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3EA7C">
      <w:pPr>
        <w:pStyle w:val="11"/>
        <w:snapToGrid w:val="0"/>
        <w:spacing w:before="120" w:after="120" w:line="360" w:lineRule="auto"/>
        <w:jc w:val="both"/>
        <w:rPr>
          <w:rFonts w:hint="default" w:ascii="Times New Roman" w:hAnsi="Times New Roman" w:eastAsia="宋体" w:cs="Times New Roman"/>
          <w:bCs/>
          <w:spacing w:val="20"/>
          <w:sz w:val="28"/>
          <w:szCs w:val="28"/>
        </w:rPr>
      </w:pPr>
    </w:p>
    <w:p w14:paraId="6AED6F71">
      <w:pPr>
        <w:jc w:val="center"/>
        <w:rPr>
          <w:rFonts w:hint="default" w:ascii="Times New Roman" w:hAnsi="Times New Roman" w:eastAsia="宋体" w:cs="Times New Roman"/>
          <w:bCs/>
          <w:color w:val="auto"/>
          <w:kern w:val="2"/>
          <w:sz w:val="72"/>
          <w:szCs w:val="72"/>
          <w:highlight w:val="none"/>
          <w:lang w:val="en-US" w:eastAsia="zh-CN" w:bidi="ar-SA"/>
        </w:rPr>
      </w:pPr>
      <w:r>
        <w:rPr>
          <w:rFonts w:hint="eastAsia" w:cs="Times New Roman"/>
          <w:bCs/>
          <w:color w:val="auto"/>
          <w:kern w:val="2"/>
          <w:sz w:val="52"/>
          <w:szCs w:val="52"/>
          <w:highlight w:val="none"/>
          <w:lang w:val="en-US" w:eastAsia="zh-CN" w:bidi="ar-SA"/>
        </w:rPr>
        <w:t>舟山市定海区农业农村局“远洋渔民一件事”信息化管理运营项目</w:t>
      </w:r>
    </w:p>
    <w:p w14:paraId="29EB262C">
      <w:pPr>
        <w:pStyle w:val="11"/>
        <w:snapToGrid w:val="0"/>
        <w:spacing w:before="120" w:after="120" w:line="360" w:lineRule="auto"/>
        <w:jc w:val="center"/>
        <w:rPr>
          <w:rFonts w:hint="default" w:ascii="Times New Roman" w:hAnsi="Times New Roman" w:eastAsia="宋体" w:cs="Times New Roman"/>
          <w:bCs/>
          <w:color w:val="auto"/>
          <w:sz w:val="84"/>
          <w:szCs w:val="84"/>
          <w:highlight w:val="none"/>
        </w:rPr>
      </w:pPr>
    </w:p>
    <w:p w14:paraId="517C9179">
      <w:pPr>
        <w:pStyle w:val="11"/>
        <w:snapToGrid w:val="0"/>
        <w:spacing w:before="120" w:after="120" w:line="360" w:lineRule="auto"/>
        <w:jc w:val="center"/>
        <w:rPr>
          <w:rFonts w:hint="default" w:ascii="Times New Roman" w:hAnsi="Times New Roman" w:eastAsia="宋体" w:cs="Times New Roman"/>
          <w:b/>
          <w:color w:val="auto"/>
          <w:sz w:val="84"/>
          <w:szCs w:val="84"/>
          <w:highlight w:val="none"/>
        </w:rPr>
      </w:pPr>
      <w:r>
        <w:rPr>
          <w:rFonts w:hint="default" w:ascii="Times New Roman" w:hAnsi="Times New Roman" w:eastAsia="宋体" w:cs="Times New Roman"/>
          <w:bCs/>
          <w:color w:val="auto"/>
          <w:sz w:val="84"/>
          <w:szCs w:val="84"/>
          <w:highlight w:val="none"/>
        </w:rPr>
        <w:t>招标文件</w:t>
      </w:r>
    </w:p>
    <w:p w14:paraId="02CC8A05">
      <w:pPr>
        <w:pStyle w:val="11"/>
        <w:snapToGrid w:val="0"/>
        <w:spacing w:before="120" w:after="120" w:line="360" w:lineRule="auto"/>
        <w:rPr>
          <w:rFonts w:hint="default" w:ascii="Times New Roman" w:hAnsi="Times New Roman" w:eastAsia="宋体" w:cs="Times New Roman"/>
          <w:b/>
          <w:color w:val="auto"/>
          <w:sz w:val="24"/>
          <w:szCs w:val="24"/>
          <w:highlight w:val="none"/>
        </w:rPr>
      </w:pPr>
    </w:p>
    <w:p w14:paraId="6452DC04">
      <w:pPr>
        <w:rPr>
          <w:rFonts w:hint="default" w:ascii="Times New Roman" w:hAnsi="Times New Roman" w:eastAsia="宋体" w:cs="Times New Roman"/>
          <w:b/>
          <w:color w:val="auto"/>
          <w:sz w:val="24"/>
          <w:szCs w:val="24"/>
          <w:highlight w:val="none"/>
        </w:rPr>
      </w:pPr>
    </w:p>
    <w:p w14:paraId="6D67CE73">
      <w:pPr>
        <w:bidi w:val="0"/>
        <w:rPr>
          <w:rFonts w:hint="default" w:ascii="Times New Roman" w:hAnsi="Times New Roman" w:cs="Times New Roman"/>
        </w:rPr>
      </w:pPr>
    </w:p>
    <w:p w14:paraId="70DE1BE1">
      <w:pPr>
        <w:pStyle w:val="11"/>
        <w:snapToGrid w:val="0"/>
        <w:spacing w:before="120" w:after="120" w:line="360" w:lineRule="auto"/>
        <w:rPr>
          <w:rFonts w:hint="default" w:ascii="Times New Roman" w:hAnsi="Times New Roman" w:eastAsia="宋体" w:cs="Times New Roman"/>
          <w:b/>
          <w:color w:val="auto"/>
          <w:sz w:val="24"/>
          <w:szCs w:val="24"/>
          <w:highlight w:val="none"/>
        </w:rPr>
      </w:pPr>
    </w:p>
    <w:p w14:paraId="47DB6A97">
      <w:pPr>
        <w:pStyle w:val="29"/>
        <w:widowControl w:val="0"/>
        <w:spacing w:line="720" w:lineRule="auto"/>
        <w:ind w:left="0" w:leftChars="0" w:firstLine="1478" w:firstLineChars="528"/>
        <w:rPr>
          <w:rFonts w:hint="default" w:ascii="Times New Roman" w:hAnsi="Times New Roman" w:eastAsia="宋体" w:cs="Times New Roman"/>
          <w:color w:val="auto"/>
          <w:sz w:val="28"/>
          <w:szCs w:val="28"/>
          <w:highlight w:val="none"/>
          <w:lang w:eastAsia="zh-CN"/>
        </w:rPr>
      </w:pPr>
      <w:r>
        <w:rPr>
          <w:rFonts w:hint="default" w:ascii="Times New Roman" w:hAnsi="Times New Roman" w:cs="Times New Roman"/>
          <w:color w:val="auto"/>
          <w:sz w:val="28"/>
          <w:szCs w:val="28"/>
          <w:highlight w:val="none"/>
        </w:rPr>
        <w:t>项目编号：</w:t>
      </w:r>
      <w:r>
        <w:rPr>
          <w:rFonts w:hint="eastAsia" w:cs="Times New Roman"/>
          <w:color w:val="auto"/>
          <w:sz w:val="28"/>
          <w:szCs w:val="28"/>
          <w:highlight w:val="none"/>
          <w:lang w:eastAsia="zh-CN"/>
        </w:rPr>
        <w:t>ZJHP2025-CG-31</w:t>
      </w:r>
    </w:p>
    <w:p w14:paraId="777F1542">
      <w:pPr>
        <w:spacing w:line="720" w:lineRule="auto"/>
        <w:ind w:left="0" w:leftChars="0" w:firstLine="1478" w:firstLineChars="528"/>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rPr>
        <w:t>项目名称：</w:t>
      </w:r>
      <w:r>
        <w:rPr>
          <w:rFonts w:hint="eastAsia" w:cs="Times New Roman"/>
          <w:color w:val="auto"/>
          <w:sz w:val="28"/>
          <w:szCs w:val="28"/>
          <w:highlight w:val="none"/>
          <w:lang w:eastAsia="zh-CN"/>
        </w:rPr>
        <w:t>舟山市定海区农业农村局“远洋渔民一件事”信息化管理运营项目</w:t>
      </w:r>
    </w:p>
    <w:p w14:paraId="5AD7CCCF">
      <w:pPr>
        <w:spacing w:line="720" w:lineRule="auto"/>
        <w:ind w:left="0" w:leftChars="0" w:firstLine="1478" w:firstLineChars="528"/>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采 购 人：</w:t>
      </w:r>
      <w:r>
        <w:rPr>
          <w:rFonts w:hint="eastAsia" w:cs="Times New Roman"/>
          <w:color w:val="auto"/>
          <w:sz w:val="28"/>
          <w:szCs w:val="28"/>
          <w:highlight w:val="none"/>
          <w:lang w:val="en-US" w:eastAsia="zh-CN"/>
        </w:rPr>
        <w:t>舟山市定海区农业农村局</w:t>
      </w:r>
      <w:r>
        <w:rPr>
          <w:rFonts w:hint="default" w:ascii="Times New Roman" w:hAnsi="Times New Roman" w:cs="Times New Roman"/>
          <w:color w:val="auto"/>
          <w:sz w:val="28"/>
          <w:szCs w:val="28"/>
          <w:highlight w:val="none"/>
        </w:rPr>
        <w:t>（盖章）</w:t>
      </w:r>
    </w:p>
    <w:p w14:paraId="3E7CEA87">
      <w:pPr>
        <w:spacing w:line="720" w:lineRule="auto"/>
        <w:ind w:left="0" w:leftChars="0" w:firstLine="1478" w:firstLineChars="528"/>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代理机构：</w:t>
      </w:r>
      <w:r>
        <w:rPr>
          <w:rFonts w:hint="default" w:ascii="Times New Roman" w:hAnsi="Times New Roman" w:cs="Times New Roman"/>
          <w:color w:val="auto"/>
          <w:sz w:val="28"/>
          <w:szCs w:val="28"/>
          <w:highlight w:val="none"/>
          <w:lang w:eastAsia="zh-CN"/>
        </w:rPr>
        <w:t>浙江华浦工程管理有限公司（盖章）</w:t>
      </w:r>
    </w:p>
    <w:p w14:paraId="4C9596D0">
      <w:pPr>
        <w:pStyle w:val="11"/>
        <w:spacing w:before="120" w:after="120" w:line="360" w:lineRule="auto"/>
        <w:ind w:left="0" w:leftChars="0" w:firstLine="1478" w:firstLineChars="528"/>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Cs/>
          <w:color w:val="auto"/>
          <w:sz w:val="28"/>
          <w:szCs w:val="28"/>
          <w:highlight w:val="none"/>
        </w:rPr>
        <w:t>日    期：二〇二五年</w:t>
      </w:r>
      <w:r>
        <w:rPr>
          <w:rFonts w:hint="eastAsia" w:ascii="Times New Roman" w:hAnsi="Times New Roman" w:eastAsia="宋体" w:cs="Times New Roman"/>
          <w:bCs/>
          <w:color w:val="auto"/>
          <w:sz w:val="28"/>
          <w:szCs w:val="28"/>
          <w:highlight w:val="none"/>
          <w:lang w:val="en-US" w:eastAsia="zh-CN"/>
        </w:rPr>
        <w:t>六</w:t>
      </w:r>
      <w:r>
        <w:rPr>
          <w:rFonts w:hint="default" w:ascii="Times New Roman" w:hAnsi="Times New Roman" w:eastAsia="宋体" w:cs="Times New Roman"/>
          <w:bCs/>
          <w:color w:val="auto"/>
          <w:sz w:val="28"/>
          <w:szCs w:val="28"/>
          <w:highlight w:val="none"/>
        </w:rPr>
        <w:t>月</w:t>
      </w:r>
    </w:p>
    <w:p w14:paraId="3C36A680">
      <w:pPr>
        <w:pStyle w:val="11"/>
        <w:spacing w:before="120" w:after="120" w:line="600" w:lineRule="auto"/>
        <w:rPr>
          <w:rFonts w:hint="default" w:ascii="Times New Roman" w:hAnsi="Times New Roman" w:eastAsia="宋体" w:cs="Times New Roman"/>
          <w:color w:val="auto"/>
          <w:sz w:val="24"/>
          <w:szCs w:val="24"/>
          <w:highlight w:val="none"/>
        </w:rPr>
      </w:pPr>
    </w:p>
    <w:p w14:paraId="5E677589">
      <w:pPr>
        <w:pStyle w:val="11"/>
        <w:spacing w:before="120" w:after="120" w:line="600" w:lineRule="auto"/>
        <w:jc w:val="center"/>
        <w:rPr>
          <w:rFonts w:hint="default" w:ascii="Times New Roman" w:hAnsi="Times New Roman" w:eastAsia="宋体" w:cs="Times New Roman"/>
          <w:color w:val="auto"/>
          <w:sz w:val="36"/>
          <w:szCs w:val="36"/>
          <w:highlight w:val="none"/>
        </w:rPr>
        <w:sectPr>
          <w:headerReference r:id="rId4" w:type="first"/>
          <w:headerReference r:id="rId3" w:type="default"/>
          <w:pgSz w:w="11906" w:h="16838"/>
          <w:pgMar w:top="1531" w:right="992" w:bottom="737" w:left="992" w:header="851" w:footer="584" w:gutter="0"/>
          <w:pgBorders>
            <w:top w:val="none" w:sz="0" w:space="0"/>
            <w:left w:val="none" w:sz="0" w:space="0"/>
            <w:bottom w:val="none" w:sz="0" w:space="0"/>
            <w:right w:val="none" w:sz="0" w:space="0"/>
          </w:pgBorders>
          <w:pgNumType w:fmt="decimal"/>
          <w:cols w:space="720" w:num="1"/>
          <w:titlePg/>
          <w:docGrid w:type="lines" w:linePitch="312" w:charSpace="0"/>
        </w:sectPr>
      </w:pPr>
    </w:p>
    <w:p w14:paraId="0E8F2AB1">
      <w:pPr>
        <w:pStyle w:val="11"/>
        <w:spacing w:before="120" w:after="120" w:line="600" w:lineRule="auto"/>
        <w:jc w:val="center"/>
        <w:outlineLvl w:val="9"/>
        <w:rPr>
          <w:rFonts w:hint="default" w:ascii="Times New Roman" w:hAnsi="Times New Roman" w:eastAsia="宋体" w:cs="Times New Roman"/>
          <w:color w:val="auto"/>
          <w:sz w:val="36"/>
          <w:szCs w:val="36"/>
          <w:highlight w:val="none"/>
        </w:rPr>
      </w:pPr>
      <w:r>
        <w:rPr>
          <w:rFonts w:hint="default" w:ascii="Times New Roman" w:hAnsi="Times New Roman" w:eastAsia="宋体" w:cs="Times New Roman"/>
          <w:color w:val="auto"/>
          <w:sz w:val="36"/>
          <w:szCs w:val="36"/>
          <w:highlight w:val="none"/>
        </w:rPr>
        <w:t>目    录</w:t>
      </w:r>
    </w:p>
    <w:p w14:paraId="73A96B29">
      <w:pPr>
        <w:spacing w:before="120" w:line="552" w:lineRule="auto"/>
        <w:ind w:firstLine="840" w:firstLineChars="3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第一章  招标公告</w:t>
      </w:r>
    </w:p>
    <w:p w14:paraId="0F9394C1">
      <w:pPr>
        <w:spacing w:before="120" w:line="552" w:lineRule="auto"/>
        <w:ind w:firstLine="840" w:firstLineChars="3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第二章  采购需求</w:t>
      </w:r>
    </w:p>
    <w:p w14:paraId="07A7BE53">
      <w:pPr>
        <w:spacing w:before="120" w:line="552" w:lineRule="auto"/>
        <w:ind w:firstLine="840" w:firstLineChars="3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第三章  投标人须知</w:t>
      </w:r>
    </w:p>
    <w:p w14:paraId="6C7C76A7">
      <w:pPr>
        <w:spacing w:before="120" w:line="552" w:lineRule="auto"/>
        <w:ind w:firstLine="1960" w:firstLineChars="7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前附表 </w:t>
      </w:r>
    </w:p>
    <w:p w14:paraId="230079BD">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一、总 则</w:t>
      </w:r>
    </w:p>
    <w:p w14:paraId="6BD34F2B">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二、招标文件</w:t>
      </w:r>
    </w:p>
    <w:p w14:paraId="428D34BE">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三、投标文件的编制</w:t>
      </w:r>
    </w:p>
    <w:p w14:paraId="22A946AC">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四、开标</w:t>
      </w:r>
    </w:p>
    <w:p w14:paraId="5B3B1818">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五、评标</w:t>
      </w:r>
    </w:p>
    <w:p w14:paraId="149E7DCE">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六、废标</w:t>
      </w:r>
    </w:p>
    <w:p w14:paraId="1E7AEA78">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七、定标</w:t>
      </w:r>
    </w:p>
    <w:p w14:paraId="0AB6F5CB">
      <w:pPr>
        <w:spacing w:before="120" w:line="552" w:lineRule="auto"/>
        <w:ind w:firstLine="1400" w:firstLineChars="5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八、合同授予</w:t>
      </w:r>
    </w:p>
    <w:p w14:paraId="1B768BD7">
      <w:pPr>
        <w:spacing w:before="120" w:line="552" w:lineRule="auto"/>
        <w:ind w:firstLine="840" w:firstLineChars="3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第四章  评标办法及标准</w:t>
      </w:r>
    </w:p>
    <w:p w14:paraId="6402D3BD">
      <w:pPr>
        <w:spacing w:before="120" w:line="552" w:lineRule="auto"/>
        <w:ind w:firstLine="840" w:firstLineChars="3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第五章  合同主要条款</w:t>
      </w:r>
    </w:p>
    <w:p w14:paraId="06442773">
      <w:pPr>
        <w:spacing w:before="120" w:line="552" w:lineRule="auto"/>
        <w:ind w:firstLine="840" w:firstLineChars="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8"/>
          <w:szCs w:val="28"/>
          <w:highlight w:val="none"/>
        </w:rPr>
        <w:t>第六章  投标文件组成</w:t>
      </w:r>
    </w:p>
    <w:p w14:paraId="07739C70">
      <w:pPr>
        <w:jc w:val="center"/>
        <w:outlineLvl w:val="9"/>
        <w:rPr>
          <w:rFonts w:hint="default" w:ascii="Times New Roman" w:hAnsi="Times New Roman" w:cs="Times New Roman"/>
          <w:b/>
          <w:color w:val="auto"/>
          <w:sz w:val="28"/>
          <w:szCs w:val="28"/>
          <w:highlight w:val="none"/>
        </w:rPr>
        <w:sectPr>
          <w:headerReference r:id="rId5" w:type="first"/>
          <w:footerReference r:id="rId7" w:type="first"/>
          <w:footerReference r:id="rId6" w:type="default"/>
          <w:pgSz w:w="11906" w:h="16838"/>
          <w:pgMar w:top="1531" w:right="992" w:bottom="737" w:left="992" w:header="851" w:footer="584"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0" w:name="OLE_LINK1"/>
    </w:p>
    <w:p w14:paraId="0C739EAF">
      <w:pPr>
        <w:pageBreakBefore w:val="0"/>
        <w:kinsoku/>
        <w:wordWrap/>
        <w:overflowPunct/>
        <w:bidi w:val="0"/>
        <w:spacing w:line="360" w:lineRule="auto"/>
        <w:jc w:val="center"/>
        <w:outlineLvl w:val="0"/>
        <w:rPr>
          <w:rFonts w:hint="default" w:ascii="Times New Roman" w:hAnsi="Times New Roman" w:cs="Times New Roman"/>
          <w:b/>
          <w:color w:val="auto"/>
          <w:sz w:val="28"/>
          <w:szCs w:val="28"/>
          <w:highlight w:val="none"/>
        </w:rPr>
      </w:pPr>
      <w:bookmarkStart w:id="1" w:name="_Toc18638"/>
      <w:r>
        <w:rPr>
          <w:rFonts w:hint="default" w:ascii="Times New Roman" w:hAnsi="Times New Roman" w:cs="Times New Roman"/>
          <w:b/>
          <w:color w:val="auto"/>
          <w:sz w:val="28"/>
          <w:szCs w:val="28"/>
          <w:highlight w:val="none"/>
        </w:rPr>
        <w:t xml:space="preserve">第一章 </w:t>
      </w:r>
      <w:bookmarkStart w:id="2" w:name="OLE_LINK3"/>
      <w:r>
        <w:rPr>
          <w:rFonts w:hint="default" w:ascii="Times New Roman" w:hAnsi="Times New Roman" w:cs="Times New Roman"/>
          <w:b/>
          <w:color w:val="auto"/>
          <w:sz w:val="28"/>
          <w:szCs w:val="28"/>
          <w:highlight w:val="none"/>
        </w:rPr>
        <w:t xml:space="preserve"> </w:t>
      </w:r>
      <w:bookmarkStart w:id="3" w:name="OLE_LINK2"/>
      <w:bookmarkStart w:id="4" w:name="OLE_LINK4"/>
      <w:r>
        <w:rPr>
          <w:rFonts w:hint="default" w:ascii="Times New Roman" w:hAnsi="Times New Roman" w:cs="Times New Roman"/>
          <w:b/>
          <w:color w:val="auto"/>
          <w:sz w:val="28"/>
          <w:szCs w:val="28"/>
          <w:highlight w:val="none"/>
        </w:rPr>
        <w:t>招标公告</w:t>
      </w:r>
      <w:bookmarkEnd w:id="1"/>
    </w:p>
    <w:bookmarkEnd w:id="0"/>
    <w:bookmarkEnd w:id="2"/>
    <w:bookmarkEnd w:id="3"/>
    <w:bookmarkEnd w:id="4"/>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5EE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noWrap w:val="0"/>
            <w:vAlign w:val="top"/>
          </w:tcPr>
          <w:p w14:paraId="71552D2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imes New Roman" w:hAnsi="Times New Roman" w:eastAsia="宋体" w:cs="Times New Roman"/>
                <w:i w:val="0"/>
                <w:iCs w:val="0"/>
                <w:caps w:val="0"/>
                <w:color w:val="000000"/>
                <w:spacing w:val="0"/>
                <w:sz w:val="21"/>
                <w:szCs w:val="21"/>
                <w:highlight w:val="none"/>
              </w:rPr>
            </w:pPr>
            <w:r>
              <w:rPr>
                <w:rFonts w:hint="default" w:ascii="Times New Roman" w:hAnsi="Times New Roman" w:eastAsia="宋体" w:cs="Times New Roman"/>
                <w:i w:val="0"/>
                <w:iCs w:val="0"/>
                <w:caps w:val="0"/>
                <w:color w:val="000000"/>
                <w:spacing w:val="0"/>
                <w:sz w:val="21"/>
                <w:szCs w:val="21"/>
                <w:highlight w:val="none"/>
              </w:rPr>
              <w:t>项目概况</w:t>
            </w:r>
          </w:p>
          <w:p w14:paraId="42E5EB8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Style w:val="26"/>
                <w:rFonts w:hint="default" w:ascii="Times New Roman" w:hAnsi="Times New Roman" w:eastAsia="宋体" w:cs="Times New Roman"/>
                <w:i w:val="0"/>
                <w:iCs w:val="0"/>
                <w:caps w:val="0"/>
                <w:color w:val="auto"/>
                <w:spacing w:val="0"/>
                <w:sz w:val="21"/>
                <w:szCs w:val="21"/>
                <w:highlight w:val="none"/>
                <w:vertAlign w:val="baseline"/>
              </w:rPr>
            </w:pPr>
            <w:r>
              <w:rPr>
                <w:rFonts w:hint="eastAsia" w:ascii="Times New Roman" w:hAnsi="Times New Roman" w:cs="Times New Roman"/>
                <w:i w:val="0"/>
                <w:iCs w:val="0"/>
                <w:caps w:val="0"/>
                <w:color w:val="000000"/>
                <w:spacing w:val="0"/>
                <w:sz w:val="21"/>
                <w:szCs w:val="21"/>
                <w:highlight w:val="none"/>
                <w:lang w:eastAsia="zh-CN"/>
              </w:rPr>
              <w:t>舟山市定海区农业农村局“远洋渔民一件事”信息化管理运营项目</w:t>
            </w:r>
            <w:r>
              <w:rPr>
                <w:rFonts w:hint="default" w:ascii="Times New Roman" w:hAnsi="Times New Roman" w:eastAsia="宋体" w:cs="Times New Roman"/>
                <w:i w:val="0"/>
                <w:iCs w:val="0"/>
                <w:caps w:val="0"/>
                <w:color w:val="000000"/>
                <w:spacing w:val="0"/>
                <w:sz w:val="21"/>
                <w:szCs w:val="21"/>
                <w:highlight w:val="none"/>
                <w:lang w:eastAsia="zh-CN"/>
              </w:rPr>
              <w:t>招标项目的潜在投标人应在浙江政府采购网http://zfcg.czt.zj.gov.cn/（用“政采云”注册账号、密码登录系统后获取招标文件）获取（下载）招标文件，并于2025年</w:t>
            </w:r>
            <w:r>
              <w:rPr>
                <w:rFonts w:hint="eastAsia" w:ascii="Times New Roman" w:hAnsi="Times New Roman" w:cs="Times New Roman"/>
                <w:i w:val="0"/>
                <w:iCs w:val="0"/>
                <w:caps w:val="0"/>
                <w:color w:val="000000"/>
                <w:spacing w:val="0"/>
                <w:sz w:val="21"/>
                <w:szCs w:val="21"/>
                <w:highlight w:val="none"/>
                <w:lang w:val="en-US" w:eastAsia="zh-CN"/>
              </w:rPr>
              <w:t>7</w:t>
            </w:r>
            <w:r>
              <w:rPr>
                <w:rFonts w:hint="default" w:ascii="Times New Roman" w:hAnsi="Times New Roman" w:eastAsia="宋体" w:cs="Times New Roman"/>
                <w:i w:val="0"/>
                <w:iCs w:val="0"/>
                <w:caps w:val="0"/>
                <w:color w:val="000000"/>
                <w:spacing w:val="0"/>
                <w:sz w:val="21"/>
                <w:szCs w:val="21"/>
                <w:highlight w:val="none"/>
                <w:lang w:eastAsia="zh-CN"/>
              </w:rPr>
              <w:t>月</w:t>
            </w:r>
            <w:r>
              <w:rPr>
                <w:rFonts w:hint="eastAsia" w:ascii="Times New Roman" w:hAnsi="Times New Roman" w:cs="Times New Roman"/>
                <w:i w:val="0"/>
                <w:iCs w:val="0"/>
                <w:caps w:val="0"/>
                <w:color w:val="000000"/>
                <w:spacing w:val="0"/>
                <w:sz w:val="21"/>
                <w:szCs w:val="21"/>
                <w:highlight w:val="none"/>
                <w:lang w:val="en-US" w:eastAsia="zh-CN"/>
              </w:rPr>
              <w:t>30</w:t>
            </w:r>
            <w:r>
              <w:rPr>
                <w:rFonts w:hint="default" w:ascii="Times New Roman" w:hAnsi="Times New Roman" w:eastAsia="宋体" w:cs="Times New Roman"/>
                <w:i w:val="0"/>
                <w:iCs w:val="0"/>
                <w:caps w:val="0"/>
                <w:color w:val="000000"/>
                <w:spacing w:val="0"/>
                <w:sz w:val="21"/>
                <w:szCs w:val="21"/>
                <w:highlight w:val="none"/>
                <w:lang w:eastAsia="zh-CN"/>
              </w:rPr>
              <w:t>日 09:00（北京时间）前递交（上传）投标文件。</w:t>
            </w:r>
          </w:p>
        </w:tc>
      </w:tr>
    </w:tbl>
    <w:p w14:paraId="6726698C">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bookmarkStart w:id="5" w:name="_Toc29153"/>
      <w:r>
        <w:rPr>
          <w:rFonts w:hint="default" w:ascii="Times New Roman" w:hAnsi="Times New Roman" w:eastAsia="宋体" w:cs="Times New Roman"/>
          <w:b/>
          <w:bCs/>
          <w:i w:val="0"/>
          <w:iCs w:val="0"/>
          <w:caps w:val="0"/>
          <w:color w:val="000000"/>
          <w:spacing w:val="0"/>
          <w:sz w:val="21"/>
          <w:szCs w:val="21"/>
        </w:rPr>
        <w:t>一、项目基本情况</w:t>
      </w:r>
    </w:p>
    <w:p w14:paraId="28FC39D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aps w:val="0"/>
          <w:color w:val="000000"/>
          <w:spacing w:val="0"/>
          <w:sz w:val="21"/>
          <w:szCs w:val="21"/>
        </w:rPr>
        <w:t>项目编号：</w:t>
      </w:r>
      <w:r>
        <w:rPr>
          <w:rFonts w:hint="eastAsia" w:ascii="Times New Roman" w:hAnsi="Times New Roman" w:cs="Times New Roman"/>
          <w:i w:val="0"/>
          <w:iCs w:val="0"/>
          <w:caps w:val="0"/>
          <w:color w:val="000000"/>
          <w:spacing w:val="0"/>
          <w:sz w:val="21"/>
          <w:szCs w:val="21"/>
          <w:lang w:eastAsia="zh-CN"/>
        </w:rPr>
        <w:t>ZJHP2025-CG-31</w:t>
      </w:r>
    </w:p>
    <w:p w14:paraId="79BA91B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lang w:eastAsia="zh-CN"/>
        </w:rPr>
      </w:pPr>
      <w:r>
        <w:rPr>
          <w:rFonts w:hint="default" w:ascii="Times New Roman" w:hAnsi="Times New Roman" w:eastAsia="宋体" w:cs="Times New Roman"/>
          <w:i w:val="0"/>
          <w:iCs w:val="0"/>
          <w:caps w:val="0"/>
          <w:color w:val="000000"/>
          <w:spacing w:val="0"/>
          <w:sz w:val="21"/>
          <w:szCs w:val="21"/>
        </w:rPr>
        <w:t>项目名称：</w:t>
      </w:r>
      <w:r>
        <w:rPr>
          <w:rFonts w:hint="eastAsia" w:ascii="Times New Roman" w:hAnsi="Times New Roman" w:cs="Times New Roman"/>
          <w:i w:val="0"/>
          <w:iCs w:val="0"/>
          <w:caps w:val="0"/>
          <w:color w:val="000000"/>
          <w:spacing w:val="0"/>
          <w:sz w:val="21"/>
          <w:szCs w:val="21"/>
          <w:lang w:eastAsia="zh-CN"/>
        </w:rPr>
        <w:t>舟山市定海区农业农村局“远洋渔民一件事”信息化管理运营项目</w:t>
      </w:r>
    </w:p>
    <w:p w14:paraId="3F82E5EA">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aps w:val="0"/>
          <w:color w:val="000000"/>
          <w:spacing w:val="0"/>
          <w:sz w:val="21"/>
          <w:szCs w:val="21"/>
        </w:rPr>
        <w:t>预算金额（元）：</w:t>
      </w:r>
      <w:r>
        <w:rPr>
          <w:rFonts w:hint="eastAsia" w:ascii="Times New Roman" w:hAnsi="Times New Roman" w:cs="Times New Roman"/>
          <w:i w:val="0"/>
          <w:iCs w:val="0"/>
          <w:caps w:val="0"/>
          <w:color w:val="000000"/>
          <w:spacing w:val="0"/>
          <w:sz w:val="21"/>
          <w:szCs w:val="21"/>
          <w:lang w:eastAsia="zh-CN"/>
        </w:rPr>
        <w:t>700000</w:t>
      </w:r>
    </w:p>
    <w:p w14:paraId="1E2CFE8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aps w:val="0"/>
          <w:color w:val="000000"/>
          <w:spacing w:val="0"/>
          <w:sz w:val="21"/>
          <w:szCs w:val="21"/>
        </w:rPr>
        <w:t>最高限价（元）：</w:t>
      </w:r>
      <w:r>
        <w:rPr>
          <w:rFonts w:hint="eastAsia" w:ascii="Times New Roman" w:hAnsi="Times New Roman" w:cs="Times New Roman"/>
          <w:i w:val="0"/>
          <w:iCs w:val="0"/>
          <w:caps w:val="0"/>
          <w:color w:val="000000"/>
          <w:spacing w:val="0"/>
          <w:sz w:val="21"/>
          <w:szCs w:val="21"/>
          <w:lang w:eastAsia="zh-CN"/>
        </w:rPr>
        <w:t>700000</w:t>
      </w:r>
    </w:p>
    <w:p w14:paraId="00DAFD1A">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kern w:val="0"/>
          <w:sz w:val="21"/>
          <w:szCs w:val="21"/>
          <w:lang w:val="en-US" w:eastAsia="zh-CN" w:bidi="ar"/>
        </w:rPr>
        <w:t>采购需求：  </w:t>
      </w:r>
    </w:p>
    <w:p w14:paraId="10EF90CE">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shd w:val="clear" w:color="auto" w:fill="F7F7F7"/>
        </w:rPr>
        <w:t>标项名称：</w:t>
      </w:r>
      <w:r>
        <w:rPr>
          <w:rFonts w:hint="eastAsia" w:ascii="Times New Roman" w:hAnsi="Times New Roman" w:cs="Times New Roman"/>
          <w:b w:val="0"/>
          <w:bCs w:val="0"/>
          <w:i w:val="0"/>
          <w:iCs w:val="0"/>
          <w:caps w:val="0"/>
          <w:color w:val="000000"/>
          <w:spacing w:val="0"/>
          <w:sz w:val="21"/>
          <w:szCs w:val="21"/>
          <w:shd w:val="clear" w:color="auto" w:fill="F7F7F7"/>
          <w:lang w:eastAsia="zh-CN"/>
        </w:rPr>
        <w:t>舟山市定海区农业农村局“远洋渔民一件事”信息化管理运营项目</w:t>
      </w:r>
      <w:r>
        <w:rPr>
          <w:rFonts w:hint="default" w:ascii="Times New Roman" w:hAnsi="Times New Roman" w:eastAsia="宋体" w:cs="Times New Roman"/>
          <w:i w:val="0"/>
          <w:iCs w:val="0"/>
          <w:caps w:val="0"/>
          <w:color w:val="000000"/>
          <w:spacing w:val="0"/>
          <w:sz w:val="21"/>
          <w:szCs w:val="21"/>
          <w:shd w:val="clear" w:color="auto" w:fill="F7F7F7"/>
        </w:rPr>
        <w:t>    </w:t>
      </w:r>
    </w:p>
    <w:p w14:paraId="4FB60F0A">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shd w:val="clear" w:color="auto" w:fill="F7F7F7"/>
        </w:rPr>
        <w:t>数量：</w:t>
      </w:r>
      <w:r>
        <w:rPr>
          <w:rFonts w:hint="default" w:ascii="Times New Roman" w:hAnsi="Times New Roman" w:eastAsia="宋体" w:cs="Times New Roman"/>
          <w:b w:val="0"/>
          <w:bCs w:val="0"/>
          <w:i w:val="0"/>
          <w:iCs w:val="0"/>
          <w:caps w:val="0"/>
          <w:color w:val="000000"/>
          <w:spacing w:val="0"/>
          <w:sz w:val="21"/>
          <w:szCs w:val="21"/>
          <w:shd w:val="clear" w:color="auto" w:fill="F7F7F7"/>
        </w:rPr>
        <w:t>1</w:t>
      </w:r>
      <w:r>
        <w:rPr>
          <w:rFonts w:hint="default" w:ascii="Times New Roman" w:hAnsi="Times New Roman" w:eastAsia="宋体" w:cs="Times New Roman"/>
          <w:i w:val="0"/>
          <w:iCs w:val="0"/>
          <w:caps w:val="0"/>
          <w:color w:val="000000"/>
          <w:spacing w:val="0"/>
          <w:sz w:val="21"/>
          <w:szCs w:val="21"/>
          <w:shd w:val="clear" w:color="auto" w:fill="F7F7F7"/>
        </w:rPr>
        <w:t>    </w:t>
      </w:r>
    </w:p>
    <w:p w14:paraId="03EBF12D">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shd w:val="clear" w:color="auto" w:fill="F7F7F7"/>
        </w:rPr>
        <w:t>预算金额（元）：</w:t>
      </w:r>
      <w:r>
        <w:rPr>
          <w:rFonts w:hint="eastAsia" w:ascii="Times New Roman" w:hAnsi="Times New Roman" w:cs="Times New Roman"/>
          <w:b w:val="0"/>
          <w:bCs w:val="0"/>
          <w:i w:val="0"/>
          <w:iCs w:val="0"/>
          <w:caps w:val="0"/>
          <w:color w:val="000000"/>
          <w:spacing w:val="0"/>
          <w:sz w:val="21"/>
          <w:szCs w:val="21"/>
          <w:shd w:val="clear" w:color="auto" w:fill="F7F7F7"/>
          <w:lang w:eastAsia="zh-CN"/>
        </w:rPr>
        <w:t>700000</w:t>
      </w:r>
      <w:r>
        <w:rPr>
          <w:rFonts w:hint="default" w:ascii="Times New Roman" w:hAnsi="Times New Roman" w:eastAsia="宋体" w:cs="Times New Roman"/>
          <w:i w:val="0"/>
          <w:iCs w:val="0"/>
          <w:caps w:val="0"/>
          <w:color w:val="000000"/>
          <w:spacing w:val="0"/>
          <w:sz w:val="21"/>
          <w:szCs w:val="21"/>
          <w:shd w:val="clear" w:color="auto" w:fill="F7F7F7"/>
        </w:rPr>
        <w:t>    </w:t>
      </w:r>
    </w:p>
    <w:p w14:paraId="0E809EC3">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shd w:val="clear" w:color="auto" w:fill="F7F7F7"/>
        </w:rPr>
        <w:t>简要规格描述或项目基本概况介绍、用途：</w:t>
      </w:r>
      <w:r>
        <w:rPr>
          <w:rFonts w:hint="eastAsia" w:ascii="Times New Roman" w:hAnsi="Times New Roman" w:cs="Times New Roman"/>
          <w:i w:val="0"/>
          <w:iCs w:val="0"/>
          <w:caps w:val="0"/>
          <w:color w:val="000000"/>
          <w:spacing w:val="0"/>
          <w:sz w:val="21"/>
          <w:szCs w:val="21"/>
          <w:lang w:eastAsia="zh-CN"/>
        </w:rPr>
        <w:t>舟山市定海区农业农村局“远洋渔民一件事”信息化管理运营项目，</w:t>
      </w:r>
      <w:r>
        <w:rPr>
          <w:rFonts w:hint="default" w:ascii="Times New Roman" w:hAnsi="Times New Roman" w:eastAsia="宋体" w:cs="Times New Roman"/>
          <w:b w:val="0"/>
          <w:bCs w:val="0"/>
          <w:i w:val="0"/>
          <w:iCs w:val="0"/>
          <w:caps w:val="0"/>
          <w:color w:val="000000"/>
          <w:spacing w:val="0"/>
          <w:sz w:val="21"/>
          <w:szCs w:val="21"/>
          <w:shd w:val="clear" w:color="auto" w:fill="F7F7F7"/>
        </w:rPr>
        <w:t>详见</w:t>
      </w:r>
      <w:r>
        <w:rPr>
          <w:rFonts w:hint="eastAsia" w:ascii="Times New Roman" w:hAnsi="Times New Roman" w:cs="Times New Roman"/>
          <w:b w:val="0"/>
          <w:bCs w:val="0"/>
          <w:i w:val="0"/>
          <w:iCs w:val="0"/>
          <w:caps w:val="0"/>
          <w:color w:val="000000"/>
          <w:spacing w:val="0"/>
          <w:sz w:val="21"/>
          <w:szCs w:val="21"/>
          <w:shd w:val="clear" w:color="auto" w:fill="F7F7F7"/>
          <w:lang w:val="en-US" w:eastAsia="zh-CN"/>
        </w:rPr>
        <w:t>第二章采购需求。</w:t>
      </w:r>
      <w:r>
        <w:rPr>
          <w:rFonts w:hint="default" w:ascii="Times New Roman" w:hAnsi="Times New Roman" w:eastAsia="宋体" w:cs="Times New Roman"/>
          <w:i w:val="0"/>
          <w:iCs w:val="0"/>
          <w:caps w:val="0"/>
          <w:color w:val="000000"/>
          <w:spacing w:val="0"/>
          <w:sz w:val="21"/>
          <w:szCs w:val="21"/>
          <w:shd w:val="clear" w:color="auto" w:fill="F7F7F7"/>
        </w:rPr>
        <w:t>    </w:t>
      </w:r>
    </w:p>
    <w:p w14:paraId="32C1D291">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shd w:val="clear" w:color="auto" w:fill="F7F7F7"/>
        </w:rPr>
        <w:t>备注：    </w:t>
      </w:r>
    </w:p>
    <w:p w14:paraId="7B84D09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i w:val="0"/>
          <w:iCs w:val="0"/>
          <w:caps w:val="0"/>
          <w:color w:val="000000"/>
          <w:spacing w:val="0"/>
          <w:sz w:val="21"/>
          <w:szCs w:val="21"/>
        </w:rPr>
        <w:t>合同履约期限：标项</w:t>
      </w:r>
      <w:r>
        <w:rPr>
          <w:rFonts w:hint="default" w:ascii="Times New Roman" w:hAnsi="Times New Roman" w:eastAsia="宋体" w:cs="Times New Roman"/>
          <w:i w:val="0"/>
          <w:iCs w:val="0"/>
          <w:caps w:val="0"/>
          <w:color w:val="000000"/>
          <w:spacing w:val="0"/>
          <w:sz w:val="21"/>
          <w:szCs w:val="21"/>
          <w:highlight w:val="none"/>
        </w:rPr>
        <w:t xml:space="preserve"> 1，</w:t>
      </w:r>
      <w:r>
        <w:rPr>
          <w:rFonts w:hint="eastAsia" w:ascii="Times New Roman" w:hAnsi="Times New Roman" w:cs="Times New Roman"/>
          <w:i w:val="0"/>
          <w:iCs w:val="0"/>
          <w:caps w:val="0"/>
          <w:color w:val="000000"/>
          <w:spacing w:val="0"/>
          <w:sz w:val="21"/>
          <w:szCs w:val="21"/>
          <w:highlight w:val="none"/>
          <w:lang w:val="en-US" w:eastAsia="zh-CN"/>
        </w:rPr>
        <w:t>自合同签订之日起1年</w:t>
      </w:r>
    </w:p>
    <w:p w14:paraId="4EFEF3D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本项目（</w:t>
      </w:r>
      <w:r>
        <w:rPr>
          <w:rFonts w:hint="eastAsia" w:ascii="Times New Roman" w:hAnsi="Times New Roman" w:cs="Times New Roman"/>
          <w:i w:val="0"/>
          <w:iCs w:val="0"/>
          <w:caps w:val="0"/>
          <w:color w:val="000000"/>
          <w:spacing w:val="0"/>
          <w:sz w:val="21"/>
          <w:szCs w:val="21"/>
          <w:lang w:val="en-US" w:eastAsia="zh-CN"/>
        </w:rPr>
        <w:t>是</w:t>
      </w:r>
      <w:r>
        <w:rPr>
          <w:rFonts w:hint="default" w:ascii="Times New Roman" w:hAnsi="Times New Roman" w:eastAsia="宋体" w:cs="Times New Roman"/>
          <w:i w:val="0"/>
          <w:iCs w:val="0"/>
          <w:caps w:val="0"/>
          <w:color w:val="000000"/>
          <w:spacing w:val="0"/>
          <w:sz w:val="21"/>
          <w:szCs w:val="21"/>
        </w:rPr>
        <w:t>）接受联合体投标。</w:t>
      </w:r>
    </w:p>
    <w:p w14:paraId="192CCC11">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二、申请人的资格要求：</w:t>
      </w:r>
    </w:p>
    <w:p w14:paraId="67071B3B">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35FCA8D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2.落实政府采购政策需满足的资格要求：标</w:t>
      </w:r>
      <w:r>
        <w:rPr>
          <w:rFonts w:hint="default" w:ascii="Times New Roman" w:hAnsi="Times New Roman" w:eastAsia="宋体" w:cs="Times New Roman"/>
          <w:i w:val="0"/>
          <w:iCs w:val="0"/>
          <w:caps w:val="0"/>
          <w:color w:val="000000"/>
          <w:spacing w:val="0"/>
          <w:sz w:val="21"/>
          <w:szCs w:val="21"/>
          <w:highlight w:val="none"/>
        </w:rPr>
        <w:t>项1：</w:t>
      </w:r>
      <w:r>
        <w:rPr>
          <w:rFonts w:hint="eastAsia" w:ascii="Times New Roman" w:hAnsi="Times New Roman" w:cs="Times New Roman"/>
          <w:i w:val="0"/>
          <w:iCs w:val="0"/>
          <w:caps w:val="0"/>
          <w:color w:val="000000"/>
          <w:spacing w:val="0"/>
          <w:sz w:val="21"/>
          <w:szCs w:val="21"/>
          <w:highlight w:val="none"/>
          <w:lang w:val="en-US" w:eastAsia="zh-CN"/>
        </w:rPr>
        <w:t>/</w:t>
      </w:r>
    </w:p>
    <w:p w14:paraId="3A714E28">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aps w:val="0"/>
          <w:color w:val="000000"/>
          <w:spacing w:val="0"/>
          <w:sz w:val="21"/>
          <w:szCs w:val="21"/>
        </w:rPr>
        <w:t>3.本项目的特定资格要求：无</w:t>
      </w:r>
      <w:r>
        <w:rPr>
          <w:rFonts w:hint="default" w:ascii="Times New Roman" w:hAnsi="Times New Roman" w:eastAsia="宋体" w:cs="Times New Roman"/>
          <w:i w:val="0"/>
          <w:iCs w:val="0"/>
          <w:caps w:val="0"/>
          <w:color w:val="000000"/>
          <w:spacing w:val="0"/>
          <w:sz w:val="21"/>
          <w:szCs w:val="21"/>
          <w:lang w:eastAsia="zh-CN"/>
        </w:rPr>
        <w:t>。</w:t>
      </w:r>
    </w:p>
    <w:p w14:paraId="6D92D60B">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三、获取招标文件</w:t>
      </w:r>
    </w:p>
    <w:p w14:paraId="0643492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时间：/至2025年</w:t>
      </w:r>
      <w:r>
        <w:rPr>
          <w:rFonts w:hint="eastAsia" w:ascii="Times New Roman" w:hAnsi="Times New Roman" w:cs="Times New Roman"/>
          <w:i w:val="0"/>
          <w:iCs w:val="0"/>
          <w:caps w:val="0"/>
          <w:color w:val="000000"/>
          <w:spacing w:val="0"/>
          <w:sz w:val="21"/>
          <w:szCs w:val="21"/>
          <w:lang w:val="en-US" w:eastAsia="zh-CN"/>
        </w:rPr>
        <w:t>7</w:t>
      </w:r>
      <w:r>
        <w:rPr>
          <w:rFonts w:hint="default" w:ascii="Times New Roman" w:hAnsi="Times New Roman" w:eastAsia="宋体" w:cs="Times New Roman"/>
          <w:i w:val="0"/>
          <w:iCs w:val="0"/>
          <w:caps w:val="0"/>
          <w:color w:val="000000"/>
          <w:spacing w:val="0"/>
          <w:sz w:val="21"/>
          <w:szCs w:val="21"/>
        </w:rPr>
        <w:t>月</w:t>
      </w:r>
      <w:r>
        <w:rPr>
          <w:rFonts w:hint="eastAsia" w:ascii="Times New Roman" w:hAnsi="Times New Roman" w:cs="Times New Roman"/>
          <w:i w:val="0"/>
          <w:iCs w:val="0"/>
          <w:caps w:val="0"/>
          <w:color w:val="000000"/>
          <w:spacing w:val="0"/>
          <w:sz w:val="21"/>
          <w:szCs w:val="21"/>
          <w:lang w:val="en-US" w:eastAsia="zh-CN"/>
        </w:rPr>
        <w:t>30</w:t>
      </w:r>
      <w:r>
        <w:rPr>
          <w:rFonts w:hint="default" w:ascii="Times New Roman" w:hAnsi="Times New Roman" w:eastAsia="宋体" w:cs="Times New Roman"/>
          <w:i w:val="0"/>
          <w:iCs w:val="0"/>
          <w:caps w:val="0"/>
          <w:color w:val="000000"/>
          <w:spacing w:val="0"/>
          <w:sz w:val="21"/>
          <w:szCs w:val="21"/>
        </w:rPr>
        <w:t>日 ，每天上午00:00至12:00 ，下午12:00至23:59（北京时间，线上获取法定节假日均可，线下获取文件法定节假日除外）</w:t>
      </w:r>
    </w:p>
    <w:p w14:paraId="6D81317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地点（网址）：浙江政府采购网http://zfcg.czt.zj.gov.cn/（用“政采云”注册账号、密码登录系统后获取招标文件）</w:t>
      </w:r>
    </w:p>
    <w:p w14:paraId="12B641E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方式：线上获取（登录政府采购云平台 → 项目采购 → 获取</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 xml:space="preserve"> → 申请，审核通过后可下载</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）。本次</w:t>
      </w:r>
      <w:r>
        <w:rPr>
          <w:rFonts w:hint="default" w:ascii="Times New Roman" w:hAnsi="Times New Roman" w:eastAsia="宋体" w:cs="Times New Roman"/>
          <w:i w:val="0"/>
          <w:iCs w:val="0"/>
          <w:caps w:val="0"/>
          <w:color w:val="000000"/>
          <w:spacing w:val="0"/>
          <w:sz w:val="21"/>
          <w:szCs w:val="21"/>
          <w:lang w:eastAsia="zh-CN"/>
        </w:rPr>
        <w:t>采购</w:t>
      </w:r>
      <w:r>
        <w:rPr>
          <w:rFonts w:hint="default" w:ascii="Times New Roman" w:hAnsi="Times New Roman" w:eastAsia="宋体" w:cs="Times New Roman"/>
          <w:i w:val="0"/>
          <w:iCs w:val="0"/>
          <w:caps w:val="0"/>
          <w:color w:val="000000"/>
          <w:spacing w:val="0"/>
          <w:sz w:val="21"/>
          <w:szCs w:val="21"/>
        </w:rPr>
        <w:t>不提供纸质版</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。（2）</w:t>
      </w:r>
      <w:r>
        <w:rPr>
          <w:rFonts w:hint="default" w:ascii="Times New Roman" w:hAnsi="Times New Roman" w:eastAsia="宋体" w:cs="Times New Roman"/>
          <w:i w:val="0"/>
          <w:iCs w:val="0"/>
          <w:caps w:val="0"/>
          <w:color w:val="000000"/>
          <w:spacing w:val="0"/>
          <w:sz w:val="21"/>
          <w:szCs w:val="21"/>
          <w:lang w:eastAsia="zh-CN"/>
        </w:rPr>
        <w:t>投标人</w:t>
      </w:r>
      <w:r>
        <w:rPr>
          <w:rFonts w:hint="default" w:ascii="Times New Roman" w:hAnsi="Times New Roman" w:eastAsia="宋体" w:cs="Times New Roman"/>
          <w:i w:val="0"/>
          <w:iCs w:val="0"/>
          <w:caps w:val="0"/>
          <w:color w:val="000000"/>
          <w:spacing w:val="0"/>
          <w:sz w:val="21"/>
          <w:szCs w:val="21"/>
        </w:rPr>
        <w:t>获取</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前应通过浙江政府采购网“浙江政府采购</w:t>
      </w:r>
      <w:r>
        <w:rPr>
          <w:rFonts w:hint="default" w:ascii="Times New Roman" w:hAnsi="Times New Roman" w:eastAsia="宋体" w:cs="Times New Roman"/>
          <w:i w:val="0"/>
          <w:iCs w:val="0"/>
          <w:caps w:val="0"/>
          <w:color w:val="000000"/>
          <w:spacing w:val="0"/>
          <w:sz w:val="21"/>
          <w:szCs w:val="21"/>
          <w:lang w:eastAsia="zh-CN"/>
        </w:rPr>
        <w:t>投标人</w:t>
      </w:r>
      <w:r>
        <w:rPr>
          <w:rFonts w:hint="default" w:ascii="Times New Roman" w:hAnsi="Times New Roman" w:eastAsia="宋体" w:cs="Times New Roman"/>
          <w:i w:val="0"/>
          <w:iCs w:val="0"/>
          <w:caps w:val="0"/>
          <w:color w:val="000000"/>
          <w:spacing w:val="0"/>
          <w:sz w:val="21"/>
          <w:szCs w:val="21"/>
        </w:rPr>
        <w:t>信息登记管理系统”进行信息登记，获得线上政府采购活动操作权限。（3）</w:t>
      </w:r>
      <w:r>
        <w:rPr>
          <w:rFonts w:hint="default" w:ascii="Times New Roman" w:hAnsi="Times New Roman" w:eastAsia="宋体" w:cs="Times New Roman"/>
          <w:i w:val="0"/>
          <w:iCs w:val="0"/>
          <w:caps w:val="0"/>
          <w:color w:val="000000"/>
          <w:spacing w:val="0"/>
          <w:sz w:val="21"/>
          <w:szCs w:val="21"/>
          <w:lang w:val="en-US" w:eastAsia="zh-CN"/>
        </w:rPr>
        <w:t>招标</w:t>
      </w:r>
      <w:r>
        <w:rPr>
          <w:rFonts w:hint="default" w:ascii="Times New Roman" w:hAnsi="Times New Roman" w:eastAsia="宋体" w:cs="Times New Roman"/>
          <w:i w:val="0"/>
          <w:iCs w:val="0"/>
          <w:caps w:val="0"/>
          <w:color w:val="000000"/>
          <w:spacing w:val="0"/>
          <w:sz w:val="21"/>
          <w:szCs w:val="21"/>
        </w:rPr>
        <w:t>公告所附</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仅供阅览使用，</w:t>
      </w:r>
      <w:r>
        <w:rPr>
          <w:rFonts w:hint="default" w:ascii="Times New Roman" w:hAnsi="Times New Roman" w:eastAsia="宋体" w:cs="Times New Roman"/>
          <w:i w:val="0"/>
          <w:iCs w:val="0"/>
          <w:caps w:val="0"/>
          <w:color w:val="000000"/>
          <w:spacing w:val="0"/>
          <w:sz w:val="21"/>
          <w:szCs w:val="21"/>
          <w:lang w:eastAsia="zh-CN"/>
        </w:rPr>
        <w:t>投标人</w:t>
      </w:r>
      <w:r>
        <w:rPr>
          <w:rFonts w:hint="default" w:ascii="Times New Roman" w:hAnsi="Times New Roman" w:eastAsia="宋体" w:cs="Times New Roman"/>
          <w:i w:val="0"/>
          <w:iCs w:val="0"/>
          <w:caps w:val="0"/>
          <w:color w:val="000000"/>
          <w:spacing w:val="0"/>
          <w:sz w:val="21"/>
          <w:szCs w:val="21"/>
        </w:rPr>
        <w:t>只有在“政府采购云平台”完成获取</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申请并下载了</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后才被视为合法获取了</w:t>
      </w:r>
      <w:r>
        <w:rPr>
          <w:rFonts w:hint="default" w:ascii="Times New Roman" w:hAnsi="Times New Roman" w:eastAsia="宋体" w:cs="Times New Roman"/>
          <w:i w:val="0"/>
          <w:iCs w:val="0"/>
          <w:caps w:val="0"/>
          <w:color w:val="000000"/>
          <w:spacing w:val="0"/>
          <w:sz w:val="21"/>
          <w:szCs w:val="21"/>
          <w:lang w:eastAsia="zh-CN"/>
        </w:rPr>
        <w:t>招标文件</w:t>
      </w:r>
      <w:r>
        <w:rPr>
          <w:rFonts w:hint="default" w:ascii="Times New Roman" w:hAnsi="Times New Roman" w:eastAsia="宋体" w:cs="Times New Roman"/>
          <w:i w:val="0"/>
          <w:iCs w:val="0"/>
          <w:caps w:val="0"/>
          <w:color w:val="000000"/>
          <w:spacing w:val="0"/>
          <w:sz w:val="21"/>
          <w:szCs w:val="21"/>
        </w:rPr>
        <w:t>，否则其投标将被拒绝。投标人在使用系统进行投标的过程中涉及平台使用的任何问题可致电政采云平台技术支持热线：95763</w:t>
      </w:r>
    </w:p>
    <w:p w14:paraId="132E1B3C">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售价（元）：0</w:t>
      </w:r>
    </w:p>
    <w:p w14:paraId="54BC0AFA">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四、提交投标文件截止时间、开标时间和地点</w:t>
      </w:r>
    </w:p>
    <w:p w14:paraId="77767FB4">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提交投标文件截止时间：2025年</w:t>
      </w:r>
      <w:r>
        <w:rPr>
          <w:rFonts w:hint="eastAsia" w:ascii="Times New Roman" w:hAnsi="Times New Roman" w:cs="Times New Roman"/>
          <w:i w:val="0"/>
          <w:iCs w:val="0"/>
          <w:caps w:val="0"/>
          <w:color w:val="000000"/>
          <w:spacing w:val="0"/>
          <w:sz w:val="21"/>
          <w:szCs w:val="21"/>
          <w:lang w:val="en-US" w:eastAsia="zh-CN"/>
        </w:rPr>
        <w:t>7</w:t>
      </w:r>
      <w:r>
        <w:rPr>
          <w:rFonts w:hint="default" w:ascii="Times New Roman" w:hAnsi="Times New Roman" w:eastAsia="宋体" w:cs="Times New Roman"/>
          <w:i w:val="0"/>
          <w:iCs w:val="0"/>
          <w:caps w:val="0"/>
          <w:color w:val="000000"/>
          <w:spacing w:val="0"/>
          <w:sz w:val="21"/>
          <w:szCs w:val="21"/>
        </w:rPr>
        <w:t>月</w:t>
      </w:r>
      <w:r>
        <w:rPr>
          <w:rFonts w:hint="eastAsia" w:ascii="Times New Roman" w:hAnsi="Times New Roman" w:cs="Times New Roman"/>
          <w:i w:val="0"/>
          <w:iCs w:val="0"/>
          <w:caps w:val="0"/>
          <w:color w:val="000000"/>
          <w:spacing w:val="0"/>
          <w:sz w:val="21"/>
          <w:szCs w:val="21"/>
          <w:lang w:val="en-US" w:eastAsia="zh-CN"/>
        </w:rPr>
        <w:t>30</w:t>
      </w:r>
      <w:r>
        <w:rPr>
          <w:rFonts w:hint="default" w:ascii="Times New Roman" w:hAnsi="Times New Roman" w:eastAsia="宋体" w:cs="Times New Roman"/>
          <w:i w:val="0"/>
          <w:iCs w:val="0"/>
          <w:caps w:val="0"/>
          <w:color w:val="000000"/>
          <w:spacing w:val="0"/>
          <w:sz w:val="21"/>
          <w:szCs w:val="21"/>
        </w:rPr>
        <w:t>日 09:00（北京时间）</w:t>
      </w:r>
    </w:p>
    <w:p w14:paraId="52A45CCE">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投标地点（网址）：</w:t>
      </w:r>
      <w:r>
        <w:rPr>
          <w:rFonts w:hint="default" w:ascii="Times New Roman" w:hAnsi="Times New Roman" w:eastAsia="宋体" w:cs="Times New Roman"/>
          <w:i w:val="0"/>
          <w:iCs w:val="0"/>
          <w:caps w:val="0"/>
          <w:color w:val="000000"/>
          <w:spacing w:val="0"/>
          <w:sz w:val="21"/>
          <w:szCs w:val="21"/>
          <w:highlight w:val="none"/>
        </w:rPr>
        <w:t>请登录政采云投标客户端投标</w:t>
      </w:r>
      <w:r>
        <w:rPr>
          <w:rFonts w:hint="default" w:ascii="Times New Roman" w:hAnsi="Times New Roman" w:eastAsia="宋体" w:cs="Times New Roman"/>
          <w:i w:val="0"/>
          <w:iCs w:val="0"/>
          <w:caps w:val="0"/>
          <w:color w:val="000000"/>
          <w:spacing w:val="0"/>
          <w:sz w:val="21"/>
          <w:szCs w:val="21"/>
        </w:rPr>
        <w:t>。</w:t>
      </w:r>
    </w:p>
    <w:p w14:paraId="337ED45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开标时间：2025年</w:t>
      </w:r>
      <w:r>
        <w:rPr>
          <w:rFonts w:hint="eastAsia" w:ascii="Times New Roman" w:hAnsi="Times New Roman" w:cs="Times New Roman"/>
          <w:i w:val="0"/>
          <w:iCs w:val="0"/>
          <w:caps w:val="0"/>
          <w:color w:val="000000"/>
          <w:spacing w:val="0"/>
          <w:sz w:val="21"/>
          <w:szCs w:val="21"/>
          <w:lang w:val="en-US" w:eastAsia="zh-CN"/>
        </w:rPr>
        <w:t>7</w:t>
      </w:r>
      <w:r>
        <w:rPr>
          <w:rFonts w:hint="default" w:ascii="Times New Roman" w:hAnsi="Times New Roman" w:eastAsia="宋体" w:cs="Times New Roman"/>
          <w:i w:val="0"/>
          <w:iCs w:val="0"/>
          <w:caps w:val="0"/>
          <w:color w:val="000000"/>
          <w:spacing w:val="0"/>
          <w:sz w:val="21"/>
          <w:szCs w:val="21"/>
        </w:rPr>
        <w:t>月</w:t>
      </w:r>
      <w:r>
        <w:rPr>
          <w:rFonts w:hint="eastAsia" w:ascii="Times New Roman" w:hAnsi="Times New Roman" w:cs="Times New Roman"/>
          <w:i w:val="0"/>
          <w:iCs w:val="0"/>
          <w:caps w:val="0"/>
          <w:color w:val="000000"/>
          <w:spacing w:val="0"/>
          <w:sz w:val="21"/>
          <w:szCs w:val="21"/>
          <w:lang w:val="en-US" w:eastAsia="zh-CN"/>
        </w:rPr>
        <w:t>30</w:t>
      </w:r>
      <w:r>
        <w:rPr>
          <w:rFonts w:hint="default" w:ascii="Times New Roman" w:hAnsi="Times New Roman" w:eastAsia="宋体" w:cs="Times New Roman"/>
          <w:i w:val="0"/>
          <w:iCs w:val="0"/>
          <w:caps w:val="0"/>
          <w:color w:val="000000"/>
          <w:spacing w:val="0"/>
          <w:sz w:val="21"/>
          <w:szCs w:val="21"/>
        </w:rPr>
        <w:t>日 09:00</w:t>
      </w:r>
    </w:p>
    <w:p w14:paraId="10FB29A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开标地点（网址）：①本项目不要求供应商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w:t>
      </w:r>
      <w:r>
        <w:rPr>
          <w:rFonts w:hint="eastAsia" w:ascii="Times New Roman" w:hAnsi="Times New Roman" w:cs="Times New Roman"/>
          <w:i w:val="0"/>
          <w:iCs w:val="0"/>
          <w:caps w:val="0"/>
          <w:color w:val="000000"/>
          <w:spacing w:val="0"/>
          <w:sz w:val="21"/>
          <w:szCs w:val="21"/>
          <w:lang w:val="en-US" w:eastAsia="zh-CN"/>
        </w:rPr>
        <w:t>郭泽乐</w:t>
      </w:r>
      <w:r>
        <w:rPr>
          <w:rFonts w:hint="default" w:ascii="Times New Roman" w:hAnsi="Times New Roman" w:eastAsia="宋体" w:cs="Times New Roman"/>
          <w:i w:val="0"/>
          <w:iCs w:val="0"/>
          <w:caps w:val="0"/>
          <w:color w:val="000000"/>
          <w:spacing w:val="0"/>
          <w:sz w:val="21"/>
          <w:szCs w:val="21"/>
        </w:rPr>
        <w:t>；联系方式：</w:t>
      </w:r>
      <w:r>
        <w:rPr>
          <w:rFonts w:hint="eastAsia" w:ascii="Times New Roman" w:hAnsi="Times New Roman" w:cs="Times New Roman"/>
          <w:i w:val="0"/>
          <w:iCs w:val="0"/>
          <w:caps w:val="0"/>
          <w:color w:val="000000"/>
          <w:spacing w:val="0"/>
          <w:sz w:val="21"/>
          <w:szCs w:val="21"/>
          <w:lang w:val="en-US" w:eastAsia="zh-CN"/>
        </w:rPr>
        <w:t>15858079879</w:t>
      </w:r>
      <w:r>
        <w:rPr>
          <w:rFonts w:hint="default" w:ascii="Times New Roman" w:hAnsi="Times New Roman" w:eastAsia="宋体" w:cs="Times New Roman"/>
          <w:i w:val="0"/>
          <w:iCs w:val="0"/>
          <w:caps w:val="0"/>
          <w:color w:val="000000"/>
          <w:spacing w:val="0"/>
          <w:sz w:val="21"/>
          <w:szCs w:val="21"/>
        </w:rPr>
        <w:t>）。</w:t>
      </w:r>
    </w:p>
    <w:p w14:paraId="515A90C4">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五、公告期限</w:t>
      </w:r>
    </w:p>
    <w:p w14:paraId="10FFBE54">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自本公告发布之日起5个工作日。</w:t>
      </w:r>
    </w:p>
    <w:p w14:paraId="543E02A3">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六、其他补充事宜</w:t>
      </w:r>
    </w:p>
    <w:p w14:paraId="4589367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2B1CBE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6EBC04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914043">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62BC28D3">
      <w:pPr>
        <w:pStyle w:val="20"/>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i w:val="0"/>
          <w:iCs w:val="0"/>
          <w:caps w:val="0"/>
          <w:color w:val="000000"/>
          <w:spacing w:val="0"/>
          <w:sz w:val="21"/>
          <w:szCs w:val="21"/>
        </w:rPr>
        <w:t>七、对本次采购提出询问、质疑、投诉，请按以下方式联系</w:t>
      </w:r>
    </w:p>
    <w:p w14:paraId="420D0E0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1.采购人信息</w:t>
      </w:r>
    </w:p>
    <w:p w14:paraId="2F461E6F">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i w:val="0"/>
          <w:iCs w:val="0"/>
          <w:caps w:val="0"/>
          <w:color w:val="000000"/>
          <w:spacing w:val="0"/>
          <w:sz w:val="21"/>
          <w:szCs w:val="21"/>
        </w:rPr>
        <w:t>名    称：</w:t>
      </w:r>
      <w:r>
        <w:rPr>
          <w:rFonts w:hint="eastAsia" w:ascii="Times New Roman" w:hAnsi="Times New Roman" w:cs="Times New Roman"/>
          <w:i w:val="0"/>
          <w:iCs w:val="0"/>
          <w:caps w:val="0"/>
          <w:color w:val="000000"/>
          <w:spacing w:val="0"/>
          <w:sz w:val="21"/>
          <w:szCs w:val="21"/>
          <w:lang w:eastAsia="zh-CN"/>
        </w:rPr>
        <w:t>舟山市定海区农业农村局</w:t>
      </w:r>
    </w:p>
    <w:p w14:paraId="1D00BCF9">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地    址：舟山市翁山路555号港务大厦</w:t>
      </w:r>
    </w:p>
    <w:p w14:paraId="33D93383">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i w:val="0"/>
          <w:iCs w:val="0"/>
          <w:caps w:val="0"/>
          <w:color w:val="000000"/>
          <w:spacing w:val="0"/>
          <w:sz w:val="21"/>
          <w:szCs w:val="21"/>
        </w:rPr>
        <w:t>传    真：</w:t>
      </w:r>
      <w:r>
        <w:rPr>
          <w:rFonts w:hint="eastAsia" w:ascii="Times New Roman" w:hAnsi="Times New Roman" w:cs="Times New Roman"/>
          <w:i w:val="0"/>
          <w:iCs w:val="0"/>
          <w:caps w:val="0"/>
          <w:color w:val="000000"/>
          <w:spacing w:val="0"/>
          <w:sz w:val="21"/>
          <w:szCs w:val="21"/>
          <w:lang w:val="en-US" w:eastAsia="zh-CN"/>
        </w:rPr>
        <w:t>/</w:t>
      </w:r>
    </w:p>
    <w:p w14:paraId="0B0DA74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项目联系人（询问）：唐思思</w:t>
      </w:r>
    </w:p>
    <w:p w14:paraId="69A2E07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项目联系方式（询问）：0580-2551839</w:t>
      </w:r>
    </w:p>
    <w:p w14:paraId="42ECBFC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aps w:val="0"/>
          <w:color w:val="000000"/>
          <w:spacing w:val="0"/>
          <w:sz w:val="21"/>
          <w:szCs w:val="21"/>
        </w:rPr>
        <w:t>质疑联系人：</w:t>
      </w:r>
      <w:r>
        <w:rPr>
          <w:rFonts w:hint="eastAsia" w:ascii="Times New Roman" w:hAnsi="Times New Roman" w:cs="Times New Roman"/>
          <w:i w:val="0"/>
          <w:iCs w:val="0"/>
          <w:caps w:val="0"/>
          <w:color w:val="000000"/>
          <w:spacing w:val="0"/>
          <w:sz w:val="21"/>
          <w:szCs w:val="21"/>
          <w:lang w:val="en-US" w:eastAsia="zh-CN"/>
        </w:rPr>
        <w:t>abcd</w:t>
      </w:r>
    </w:p>
    <w:p w14:paraId="4581F9F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质疑联系方式：0580-2551839</w:t>
      </w:r>
    </w:p>
    <w:p w14:paraId="37C92896">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i w:val="0"/>
          <w:iCs w:val="0"/>
          <w:caps w:val="0"/>
          <w:color w:val="000000"/>
          <w:spacing w:val="0"/>
          <w:sz w:val="21"/>
          <w:szCs w:val="21"/>
        </w:rPr>
      </w:pPr>
    </w:p>
    <w:p w14:paraId="146EA31D">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2. 采购代理机构信息</w:t>
      </w:r>
    </w:p>
    <w:p w14:paraId="57A19AB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   名 称：浙江华浦工程管理有限公司</w:t>
      </w:r>
    </w:p>
    <w:p w14:paraId="75DCD093">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    地 址：舟山市定海区港岛路92号国脉大厦B幢130</w:t>
      </w:r>
      <w:r>
        <w:rPr>
          <w:rFonts w:hint="default" w:ascii="Times New Roman" w:hAnsi="Times New Roman" w:eastAsia="宋体" w:cs="Times New Roman"/>
          <w:i w:val="0"/>
          <w:iCs w:val="0"/>
          <w:caps w:val="0"/>
          <w:color w:val="000000"/>
          <w:spacing w:val="0"/>
          <w:sz w:val="21"/>
          <w:szCs w:val="21"/>
          <w:lang w:eastAsia="zh-CN"/>
        </w:rPr>
        <w:t>3</w:t>
      </w:r>
      <w:r>
        <w:rPr>
          <w:rFonts w:hint="default" w:ascii="Times New Roman" w:hAnsi="Times New Roman" w:eastAsia="宋体" w:cs="Times New Roman"/>
          <w:i w:val="0"/>
          <w:iCs w:val="0"/>
          <w:caps w:val="0"/>
          <w:color w:val="000000"/>
          <w:spacing w:val="0"/>
          <w:sz w:val="21"/>
          <w:szCs w:val="21"/>
        </w:rPr>
        <w:t>室</w:t>
      </w:r>
    </w:p>
    <w:p w14:paraId="016BEFF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lang w:val="en-US" w:eastAsia="zh-CN"/>
        </w:rPr>
      </w:pPr>
      <w:r>
        <w:rPr>
          <w:rFonts w:hint="default" w:ascii="Times New Roman" w:hAnsi="Times New Roman" w:eastAsia="宋体" w:cs="Times New Roman"/>
          <w:i w:val="0"/>
          <w:iCs w:val="0"/>
          <w:caps w:val="0"/>
          <w:color w:val="000000"/>
          <w:spacing w:val="0"/>
          <w:sz w:val="21"/>
          <w:szCs w:val="21"/>
        </w:rPr>
        <w:t>    传 真：</w:t>
      </w:r>
      <w:r>
        <w:rPr>
          <w:rFonts w:hint="default" w:ascii="Times New Roman" w:hAnsi="Times New Roman" w:eastAsia="宋体" w:cs="Times New Roman"/>
          <w:i w:val="0"/>
          <w:iCs w:val="0"/>
          <w:caps w:val="0"/>
          <w:color w:val="000000"/>
          <w:spacing w:val="0"/>
          <w:sz w:val="21"/>
          <w:szCs w:val="21"/>
          <w:lang w:val="en-US" w:eastAsia="zh-CN"/>
        </w:rPr>
        <w:t>/</w:t>
      </w:r>
    </w:p>
    <w:p w14:paraId="22A3E62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imes New Roman" w:hAnsi="Times New Roman" w:eastAsia="宋体" w:cs="Times New Roman"/>
          <w:i w:val="0"/>
          <w:iCs w:val="0"/>
          <w:caps w:val="0"/>
          <w:color w:val="000000"/>
          <w:spacing w:val="0"/>
          <w:sz w:val="21"/>
          <w:szCs w:val="21"/>
          <w:lang w:val="en-US" w:eastAsia="zh-CN"/>
        </w:rPr>
      </w:pPr>
      <w:r>
        <w:rPr>
          <w:rFonts w:hint="default" w:ascii="Times New Roman" w:hAnsi="Times New Roman" w:eastAsia="宋体" w:cs="Times New Roman"/>
          <w:i w:val="0"/>
          <w:iCs w:val="0"/>
          <w:caps w:val="0"/>
          <w:color w:val="000000"/>
          <w:spacing w:val="0"/>
          <w:sz w:val="21"/>
          <w:szCs w:val="21"/>
        </w:rPr>
        <w:t>    项目联系人（询问）：</w:t>
      </w:r>
      <w:r>
        <w:rPr>
          <w:rFonts w:hint="eastAsia" w:ascii="Times New Roman" w:hAnsi="Times New Roman" w:cs="Times New Roman"/>
          <w:i w:val="0"/>
          <w:iCs w:val="0"/>
          <w:caps w:val="0"/>
          <w:color w:val="000000"/>
          <w:spacing w:val="0"/>
          <w:sz w:val="21"/>
          <w:szCs w:val="21"/>
          <w:lang w:val="en-US" w:eastAsia="zh-CN"/>
        </w:rPr>
        <w:t>郭泽乐</w:t>
      </w:r>
    </w:p>
    <w:p w14:paraId="09401319">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lang w:val="en-US" w:eastAsia="zh-CN"/>
        </w:rPr>
      </w:pPr>
      <w:r>
        <w:rPr>
          <w:rFonts w:hint="default" w:ascii="Times New Roman" w:hAnsi="Times New Roman" w:eastAsia="宋体" w:cs="Times New Roman"/>
          <w:i w:val="0"/>
          <w:iCs w:val="0"/>
          <w:caps w:val="0"/>
          <w:color w:val="000000"/>
          <w:spacing w:val="0"/>
          <w:sz w:val="21"/>
          <w:szCs w:val="21"/>
        </w:rPr>
        <w:t>    项目联系方式（询问）：</w:t>
      </w:r>
      <w:r>
        <w:rPr>
          <w:rFonts w:hint="eastAsia" w:ascii="Times New Roman" w:hAnsi="Times New Roman" w:cs="Times New Roman"/>
          <w:i w:val="0"/>
          <w:iCs w:val="0"/>
          <w:caps w:val="0"/>
          <w:color w:val="000000"/>
          <w:spacing w:val="0"/>
          <w:sz w:val="21"/>
          <w:szCs w:val="21"/>
          <w:lang w:val="en-US" w:eastAsia="zh-CN"/>
        </w:rPr>
        <w:t>0580-3020319</w:t>
      </w:r>
    </w:p>
    <w:p w14:paraId="3AC1C8E2">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lang w:val="en-US" w:eastAsia="zh-CN"/>
        </w:rPr>
      </w:pPr>
      <w:r>
        <w:rPr>
          <w:rFonts w:hint="default" w:ascii="Times New Roman" w:hAnsi="Times New Roman" w:eastAsia="宋体" w:cs="Times New Roman"/>
          <w:i w:val="0"/>
          <w:iCs w:val="0"/>
          <w:caps w:val="0"/>
          <w:color w:val="000000"/>
          <w:spacing w:val="0"/>
          <w:sz w:val="21"/>
          <w:szCs w:val="21"/>
        </w:rPr>
        <w:t>    质疑联系人：</w:t>
      </w:r>
      <w:r>
        <w:rPr>
          <w:rFonts w:hint="eastAsia" w:ascii="Times New Roman" w:hAnsi="Times New Roman" w:cs="Times New Roman"/>
          <w:i w:val="0"/>
          <w:iCs w:val="0"/>
          <w:caps w:val="0"/>
          <w:color w:val="000000"/>
          <w:spacing w:val="0"/>
          <w:sz w:val="21"/>
          <w:szCs w:val="21"/>
          <w:lang w:val="en-US" w:eastAsia="zh-CN"/>
        </w:rPr>
        <w:t>林忠武</w:t>
      </w:r>
    </w:p>
    <w:p w14:paraId="37D8A880">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    质疑联系方式：0580-3020319</w:t>
      </w:r>
    </w:p>
    <w:p w14:paraId="3537AB1A">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rPr>
      </w:pPr>
    </w:p>
    <w:p w14:paraId="45D32EA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3.</w:t>
      </w:r>
      <w:r>
        <w:rPr>
          <w:rStyle w:val="27"/>
          <w:rFonts w:hint="default" w:ascii="Times New Roman" w:hAnsi="Times New Roman" w:eastAsia="宋体" w:cs="Times New Roman"/>
          <w:i w:val="0"/>
          <w:iCs w:val="0"/>
          <w:caps w:val="0"/>
          <w:color w:val="000000"/>
          <w:spacing w:val="0"/>
          <w:sz w:val="21"/>
          <w:szCs w:val="21"/>
        </w:rPr>
        <w:t>同级政府采购监督管理部门</w:t>
      </w:r>
    </w:p>
    <w:p w14:paraId="14724AC3">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名    称：舟山市财政局政府采购监管处</w:t>
      </w:r>
    </w:p>
    <w:p w14:paraId="27FAE274">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地    址：舟山市财政局</w:t>
      </w:r>
    </w:p>
    <w:p w14:paraId="79801CAC">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传    真：0580-2282591</w:t>
      </w:r>
    </w:p>
    <w:p w14:paraId="4347D091">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联 系 人：王女士</w:t>
      </w:r>
    </w:p>
    <w:p w14:paraId="07E522B7">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30" w:firstLineChars="300"/>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rPr>
        <w:t>监督投诉电话：0580-2282591</w:t>
      </w:r>
    </w:p>
    <w:p w14:paraId="76C7EB95">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default" w:ascii="Times New Roman" w:hAnsi="Times New Roman" w:eastAsia="宋体" w:cs="Times New Roman"/>
          <w:i w:val="0"/>
          <w:iCs w:val="0"/>
          <w:caps w:val="0"/>
          <w:color w:val="000000"/>
          <w:spacing w:val="0"/>
          <w:sz w:val="21"/>
          <w:szCs w:val="21"/>
        </w:rPr>
      </w:pPr>
    </w:p>
    <w:p w14:paraId="61C6D5EF">
      <w:pPr>
        <w:pStyle w:val="20"/>
        <w:keepNext w:val="0"/>
        <w:keepLines w:val="0"/>
        <w:pageBreakBefore w:val="0"/>
        <w:widowControl/>
        <w:suppressLineNumbers w:val="0"/>
        <w:kinsoku/>
        <w:wordWrap/>
        <w:overflowPunct/>
        <w:topLinePunct w:val="0"/>
        <w:autoSpaceDE/>
        <w:autoSpaceDN/>
        <w:bidi w:val="0"/>
        <w:adjustRightInd/>
        <w:snapToGrid/>
        <w:spacing w:before="600" w:beforeAutospacing="0" w:after="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若对项目采购电子交易系统操作有疑问，可登录政采云（https://www.zcygov.cn/），点击右侧咨询小采，获取采小蜜智能服务管家帮助，或拨打政采云服务热线95763获取热线服务帮助。</w:t>
      </w:r>
    </w:p>
    <w:p w14:paraId="70E1E4E9">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color w:val="000000"/>
          <w:spacing w:val="0"/>
          <w:sz w:val="21"/>
          <w:szCs w:val="21"/>
        </w:rPr>
        <w:t>CA问题联系电话（人工）：汇信CA 400-888-4636；天谷CA 400-087-8198。</w:t>
      </w:r>
    </w:p>
    <w:p w14:paraId="200CAB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sz w:val="28"/>
          <w:szCs w:val="28"/>
          <w:highlight w:val="none"/>
        </w:rPr>
        <w:br w:type="page"/>
      </w:r>
      <w:r>
        <w:rPr>
          <w:rFonts w:hint="default" w:ascii="Times New Roman" w:hAnsi="Times New Roman" w:cs="Times New Roman"/>
          <w:b/>
          <w:color w:val="auto"/>
          <w:sz w:val="28"/>
          <w:szCs w:val="28"/>
          <w:highlight w:val="none"/>
        </w:rPr>
        <w:t>第二章 采购需求</w:t>
      </w:r>
      <w:bookmarkEnd w:id="5"/>
      <w:bookmarkStart w:id="6" w:name="_Toc263083258"/>
      <w:bookmarkStart w:id="7" w:name="_Toc6305"/>
      <w:bookmarkStart w:id="8" w:name="_Toc37423705"/>
      <w:bookmarkStart w:id="9" w:name="_Toc517442217"/>
      <w:bookmarkStart w:id="10" w:name="_Toc15530"/>
    </w:p>
    <w:bookmarkEnd w:id="6"/>
    <w:bookmarkEnd w:id="7"/>
    <w:bookmarkEnd w:id="8"/>
    <w:bookmarkEnd w:id="9"/>
    <w:bookmarkEnd w:id="10"/>
    <w:p w14:paraId="48C08775">
      <w:pPr>
        <w:widowControl/>
        <w:spacing w:line="36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一、项目名称</w:t>
      </w:r>
    </w:p>
    <w:p w14:paraId="129442A6">
      <w:pPr>
        <w:widowControl/>
        <w:spacing w:line="360" w:lineRule="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 xml:space="preserve">    </w:t>
      </w:r>
      <w:r>
        <w:rPr>
          <w:rFonts w:hint="default" w:ascii="Times New Roman" w:hAnsi="Times New Roman" w:eastAsia="宋体" w:cs="Times New Roman"/>
          <w:sz w:val="21"/>
          <w:szCs w:val="21"/>
        </w:rPr>
        <w:t>舟山市定海区农业农村局</w:t>
      </w:r>
      <w:r>
        <w:rPr>
          <w:rFonts w:hint="default" w:ascii="Times New Roman" w:hAnsi="Times New Roman" w:eastAsia="宋体" w:cs="Times New Roman"/>
          <w:color w:val="auto"/>
          <w:kern w:val="0"/>
          <w:sz w:val="21"/>
          <w:szCs w:val="21"/>
          <w:lang w:val="en-US" w:eastAsia="zh-CN" w:bidi="ar-SA"/>
        </w:rPr>
        <w:t>“远洋渔民一件事”信息化管理运营项目</w:t>
      </w:r>
    </w:p>
    <w:p w14:paraId="15ACB895">
      <w:pPr>
        <w:widowControl/>
        <w:spacing w:line="36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二、项目概况</w:t>
      </w:r>
    </w:p>
    <w:p w14:paraId="43AE06CF">
      <w:pPr>
        <w:pStyle w:val="3"/>
        <w:spacing w:line="360" w:lineRule="auto"/>
        <w:ind w:left="0" w:leftChars="0" w:firstLine="0" w:firstLineChars="0"/>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 xml:space="preserve">    </w:t>
      </w:r>
      <w:r>
        <w:rPr>
          <w:rFonts w:hint="default" w:ascii="Times New Roman" w:hAnsi="Times New Roman" w:cs="Times New Roman"/>
          <w:color w:val="auto"/>
          <w:kern w:val="0"/>
          <w:sz w:val="21"/>
          <w:szCs w:val="21"/>
        </w:rPr>
        <w:t>“远洋渔民一件事”是全省渔船精密智控先行先试项目。</w:t>
      </w:r>
      <w:r>
        <w:rPr>
          <w:rFonts w:hint="default" w:ascii="Times New Roman" w:hAnsi="Times New Roman" w:cs="Times New Roman"/>
          <w:color w:val="auto"/>
          <w:kern w:val="0"/>
          <w:sz w:val="21"/>
          <w:szCs w:val="21"/>
          <w:lang w:val="en-US" w:eastAsia="zh-CN"/>
        </w:rPr>
        <w:t>为推进“远洋渔民一件事”系统应用真正落地</w:t>
      </w:r>
      <w:r>
        <w:rPr>
          <w:rFonts w:hint="default" w:ascii="Times New Roman" w:hAnsi="Times New Roman" w:cs="Times New Roman"/>
          <w:color w:val="auto"/>
          <w:kern w:val="0"/>
          <w:sz w:val="21"/>
          <w:szCs w:val="21"/>
        </w:rPr>
        <w:t>，通过开展“远洋渔民一件事”信息化管理运营维护，充分发挥平台</w:t>
      </w:r>
      <w:r>
        <w:rPr>
          <w:rFonts w:hint="default" w:ascii="Times New Roman" w:hAnsi="Times New Roman" w:cs="Times New Roman"/>
          <w:color w:val="auto"/>
          <w:kern w:val="0"/>
          <w:sz w:val="21"/>
          <w:szCs w:val="21"/>
          <w:lang w:val="en-US" w:eastAsia="zh-CN"/>
        </w:rPr>
        <w:t>监管和服务功能</w:t>
      </w:r>
      <w:r>
        <w:rPr>
          <w:rFonts w:hint="default" w:ascii="Times New Roman" w:hAnsi="Times New Roman" w:cs="Times New Roman"/>
          <w:color w:val="auto"/>
          <w:kern w:val="0"/>
          <w:sz w:val="21"/>
          <w:szCs w:val="21"/>
        </w:rPr>
        <w:t>，为政府提供更加全面的监管，大幅度降低远洋企业的生产作业成本，全面提升远洋渔民的获得感和幸福感。</w:t>
      </w:r>
    </w:p>
    <w:p w14:paraId="4E03144A">
      <w:pPr>
        <w:widowControl/>
        <w:spacing w:line="360" w:lineRule="auto"/>
        <w:ind w:firstLine="422" w:firstLineChars="200"/>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（一）总体要求</w:t>
      </w:r>
    </w:p>
    <w:p w14:paraId="379E3DA3">
      <w:pPr>
        <w:tabs>
          <w:tab w:val="left" w:pos="720"/>
        </w:tabs>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落实政府端、船企端、船员端三条业务需求主线，开展党建工作，建立完善的监管流程，全面落实安全生产监督、报位设备关机监督、避免渔业非法捕捞、非法转载，完善责任事故取证、事后追责，化解船东、船员、船舶间的各方矛盾纠纷，协调远程医疗与心理疏导中心的服务，及时响应船上发出的求救信号，快速救援行为；实现船企端管生产的目的，实时掌握船只生产情况，获取海域动态生产数据，掌握并解决生产事故和矛盾，有效管理船员监管；实现船员端保平安的功能，使船员能随时了解国内外时事，并定期接受远程技术培训，出海过程中的劳资纠纷获得海上维权服务，出海船员的身体疾病和心理疾病能获得及时救治与疏导。</w:t>
      </w:r>
    </w:p>
    <w:p w14:paraId="66918DCC">
      <w:pPr>
        <w:tabs>
          <w:tab w:val="left" w:pos="720"/>
        </w:tabs>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开展“远洋渔民一件事”信息化管理运营维护，通过专人进行远洋渔船基本信息维护、船位监控管理、</w:t>
      </w:r>
      <w:r>
        <w:rPr>
          <w:rFonts w:hint="default" w:ascii="Times New Roman" w:hAnsi="Times New Roman" w:cs="Times New Roman"/>
          <w:color w:val="auto"/>
          <w:kern w:val="0"/>
          <w:sz w:val="21"/>
          <w:szCs w:val="21"/>
          <w:lang w:val="en-US" w:eastAsia="zh-CN"/>
        </w:rPr>
        <w:t>气象预警、驾驶室监控排查、</w:t>
      </w:r>
      <w:r>
        <w:rPr>
          <w:rFonts w:hint="default" w:ascii="Times New Roman" w:hAnsi="Times New Roman" w:cs="Times New Roman"/>
          <w:color w:val="auto"/>
          <w:kern w:val="0"/>
          <w:sz w:val="21"/>
          <w:szCs w:val="21"/>
        </w:rPr>
        <w:t>船舶越界配置与报警记录管理、视频监控调取管理、警务资讯下发管理、保险信息录入管理、党建宣传资料下发等维护工作，能充分发挥“远洋渔民一件事”平台的作用，全面</w:t>
      </w:r>
      <w:r>
        <w:rPr>
          <w:rFonts w:hint="default" w:ascii="Times New Roman" w:hAnsi="Times New Roman" w:cs="Times New Roman"/>
          <w:color w:val="auto"/>
          <w:sz w:val="21"/>
          <w:szCs w:val="21"/>
        </w:rPr>
        <w:t>实现政府端的监管与服务职能。</w:t>
      </w:r>
    </w:p>
    <w:p w14:paraId="11CBB3DA">
      <w:pPr>
        <w:widowControl/>
        <w:spacing w:line="36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三、</w:t>
      </w:r>
      <w:r>
        <w:rPr>
          <w:rFonts w:hint="default" w:ascii="Times New Roman" w:hAnsi="Times New Roman" w:cs="Times New Roman"/>
          <w:b/>
          <w:bCs/>
          <w:color w:val="auto"/>
          <w:kern w:val="0"/>
          <w:sz w:val="21"/>
          <w:szCs w:val="21"/>
          <w:lang w:val="en-US" w:eastAsia="zh-CN"/>
        </w:rPr>
        <w:t>运营维护</w:t>
      </w:r>
      <w:r>
        <w:rPr>
          <w:rFonts w:hint="default" w:ascii="Times New Roman" w:hAnsi="Times New Roman" w:cs="Times New Roman"/>
          <w:b/>
          <w:bCs/>
          <w:color w:val="auto"/>
          <w:kern w:val="0"/>
          <w:sz w:val="21"/>
          <w:szCs w:val="21"/>
        </w:rPr>
        <w:t>内容</w:t>
      </w:r>
    </w:p>
    <w:p w14:paraId="28A3A54A">
      <w:pPr>
        <w:widowControl/>
        <w:spacing w:line="360" w:lineRule="auto"/>
        <w:ind w:firstLine="422" w:firstLineChars="200"/>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（一）总体运维内容</w:t>
      </w:r>
    </w:p>
    <w:p w14:paraId="2DD3377C">
      <w:pPr>
        <w:widowControl/>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远洋渔民一件事”网站平台的维护管理，通过对各项功能模块的管理，完成政府端的监管与服务职能。整体项目运维将遵照全省统一的用户体系、标准规范进行，并按照全省数字社会系统门户“八个一”的要求，积极构建统一的数字化改革话语体系，坚持“共性贯通+地方特色”等八个方面要求，按跑道模式规范化、体系化运行。</w:t>
      </w:r>
    </w:p>
    <w:p w14:paraId="23DEA80E">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远洋渔民一件事项目的具体运维内容为</w:t>
      </w:r>
      <w:r>
        <w:rPr>
          <w:rFonts w:hint="default" w:ascii="Times New Roman" w:hAnsi="Times New Roman" w:cs="Times New Roman"/>
          <w:color w:val="auto"/>
          <w:kern w:val="0"/>
          <w:sz w:val="21"/>
          <w:szCs w:val="21"/>
        </w:rPr>
        <w:t>远洋渔船基本信息维护、船位监控管理、</w:t>
      </w:r>
      <w:r>
        <w:rPr>
          <w:rFonts w:hint="default" w:ascii="Times New Roman" w:hAnsi="Times New Roman" w:cs="Times New Roman"/>
          <w:color w:val="auto"/>
          <w:kern w:val="0"/>
          <w:sz w:val="21"/>
          <w:szCs w:val="21"/>
          <w:lang w:val="en-US" w:eastAsia="zh-CN"/>
        </w:rPr>
        <w:t>气象预警、驾驶室监控排查、</w:t>
      </w:r>
      <w:r>
        <w:rPr>
          <w:rFonts w:hint="default" w:ascii="Times New Roman" w:hAnsi="Times New Roman" w:cs="Times New Roman"/>
          <w:color w:val="auto"/>
          <w:kern w:val="0"/>
          <w:sz w:val="21"/>
          <w:szCs w:val="21"/>
        </w:rPr>
        <w:t>船舶越界配置与报警记录管理、视频监控调取管理、警务资讯下发管理、保险信息录入管理、党建宣传资料下发等维护工作</w:t>
      </w:r>
      <w:r>
        <w:rPr>
          <w:rFonts w:hint="default" w:ascii="Times New Roman" w:hAnsi="Times New Roman" w:cs="Times New Roman"/>
          <w:color w:val="auto"/>
          <w:sz w:val="21"/>
          <w:szCs w:val="21"/>
        </w:rPr>
        <w:t>。</w:t>
      </w:r>
    </w:p>
    <w:p w14:paraId="356A5316">
      <w:pPr>
        <w:spacing w:line="360" w:lineRule="auto"/>
        <w:ind w:firstLine="422" w:firstLineChars="200"/>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（二）运维要求</w:t>
      </w:r>
    </w:p>
    <w:p w14:paraId="0B737B5B">
      <w:pPr>
        <w:spacing w:line="360" w:lineRule="auto"/>
        <w:ind w:firstLine="420" w:firstLineChars="200"/>
        <w:rPr>
          <w:rFonts w:hint="default" w:ascii="Times New Roman" w:hAnsi="Times New Roman" w:cs="Times New Roman"/>
          <w:color w:val="auto"/>
          <w:kern w:val="0"/>
          <w:sz w:val="21"/>
          <w:szCs w:val="21"/>
        </w:rPr>
      </w:pPr>
      <w:bookmarkStart w:id="11" w:name="_Toc29458689"/>
      <w:bookmarkStart w:id="12" w:name="_Toc1517900513"/>
      <w:bookmarkStart w:id="13" w:name="_Toc679897349"/>
      <w:bookmarkStart w:id="14" w:name="_Toc223787008"/>
      <w:bookmarkStart w:id="15" w:name="_Toc133368840"/>
      <w:bookmarkStart w:id="16" w:name="_Toc1749545714_WPSOffice_Level1"/>
      <w:bookmarkStart w:id="17" w:name="_Toc1996882593"/>
      <w:bookmarkStart w:id="18" w:name="_Toc77372503"/>
      <w:bookmarkStart w:id="19" w:name="_Toc68690726"/>
      <w:r>
        <w:rPr>
          <w:rFonts w:hint="default" w:ascii="Times New Roman" w:hAnsi="Times New Roman" w:cs="Times New Roman"/>
          <w:color w:val="auto"/>
          <w:kern w:val="0"/>
          <w:sz w:val="21"/>
          <w:szCs w:val="21"/>
        </w:rPr>
        <w:t>1</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船位监控：运维人员统计</w:t>
      </w:r>
      <w:r>
        <w:rPr>
          <w:rFonts w:hint="default" w:ascii="Times New Roman" w:hAnsi="Times New Roman" w:cs="Times New Roman"/>
          <w:color w:val="auto"/>
          <w:sz w:val="21"/>
          <w:szCs w:val="21"/>
        </w:rPr>
        <w:t>全区26</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艘远洋渔船的每</w:t>
      </w:r>
      <w:r>
        <w:rPr>
          <w:rFonts w:hint="default" w:ascii="Times New Roman" w:hAnsi="Times New Roman" w:cs="Times New Roman"/>
          <w:color w:val="auto"/>
          <w:kern w:val="0"/>
          <w:sz w:val="21"/>
          <w:szCs w:val="21"/>
        </w:rPr>
        <w:t>天24个船位，每船日常自动报告船位信息的频率不得少于每日24次，每1小时1次，运维人员监测每船有效船位每日不得少于18次。</w:t>
      </w:r>
    </w:p>
    <w:p w14:paraId="2A04F3C1">
      <w:pPr>
        <w:spacing w:line="360" w:lineRule="auto"/>
        <w:ind w:firstLine="420"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越界预警、预告：实时读取靠近重点海域（阿根廷）专属经济区界线的船舶船位数据，对距离过近的船舶进行预警提醒。</w:t>
      </w:r>
    </w:p>
    <w:p w14:paraId="25221B53">
      <w:pPr>
        <w:spacing w:line="360" w:lineRule="auto"/>
        <w:ind w:firstLine="420"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渔捞统计管理：对不同船舶、不同捕捞类型、日志类型、上报时间进行详细的整理汇总归类，同时检查渔捞日志上报的正确性，使渔船更好的安排捕捞作业。</w:t>
      </w:r>
    </w:p>
    <w:p w14:paraId="04AC5644">
      <w:pPr>
        <w:spacing w:line="360" w:lineRule="auto"/>
        <w:ind w:firstLine="420" w:firstLineChars="200"/>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气象预警工作：全时段向全区内所有作业船只发送气象预报和海况信息，预见渔船可能会受到台风的影响时，主动介入指导渔船采取必要防台避台措施，可能存在的风险提供预警参考；</w:t>
      </w:r>
    </w:p>
    <w:p w14:paraId="4AF1070C">
      <w:pPr>
        <w:spacing w:line="360" w:lineRule="auto"/>
        <w:ind w:firstLine="420" w:firstLineChars="200"/>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5</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驾驶台监控排查：每日对驾驶台监控开展常规排查，检查远洋渔民一件事平台接入摄像头异常、驾驶台无人、违规行为等。</w:t>
      </w:r>
    </w:p>
    <w:p w14:paraId="101B97EF">
      <w:pPr>
        <w:spacing w:line="360" w:lineRule="auto"/>
        <w:ind w:firstLine="420"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6</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AIS网格化安全管理：实时监测AIS避碰报警状态，周期性查看用户预置数据，验证管理提醒功能，提高海上航行的安全性。</w:t>
      </w:r>
    </w:p>
    <w:p w14:paraId="36A60BBE">
      <w:pPr>
        <w:spacing w:line="360" w:lineRule="auto"/>
        <w:ind w:firstLine="420"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7</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视频调取管理：安排值班人员对船上监控视频进行巡检，并根据监管部门的需要实时调取船上监控视频。</w:t>
      </w:r>
    </w:p>
    <w:p w14:paraId="02B487FE">
      <w:pPr>
        <w:spacing w:line="360" w:lineRule="auto"/>
        <w:ind w:firstLine="420"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8</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远洋渔船基本信息维护：对本平台上的船舶信息进行信息核对与整理。</w:t>
      </w:r>
    </w:p>
    <w:p w14:paraId="22866D0B">
      <w:pPr>
        <w:spacing w:line="360" w:lineRule="auto"/>
        <w:ind w:firstLine="420"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9</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警务资讯下发管理：定期下发警务新闻、警务知识、反诈知识等，避免长期出海人员与社会脱节。</w:t>
      </w:r>
    </w:p>
    <w:p w14:paraId="6F1D0CFF">
      <w:pPr>
        <w:spacing w:line="360" w:lineRule="auto"/>
        <w:ind w:firstLine="420"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10</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保险管理：将保单及有效起止日期上传到系统里，根据平台内的到期提醒功能，再次人工提醒相关船舶与船企。</w:t>
      </w:r>
    </w:p>
    <w:p w14:paraId="7A17FAE5">
      <w:pPr>
        <w:spacing w:line="360" w:lineRule="auto"/>
        <w:ind w:firstLine="420"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11</w:t>
      </w:r>
      <w:r>
        <w:rPr>
          <w:rFonts w:hint="eastAsia"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rPr>
        <w:t>党建管理：定期发布国家和党的重要时事，使出海船员也可以随时了解这些资讯，缓解渔民兄弟的思乡之情，同时提高他们的政治素养。</w:t>
      </w:r>
    </w:p>
    <w:p w14:paraId="5DCF7B9E">
      <w:pPr>
        <w:pStyle w:val="3"/>
        <w:spacing w:line="360" w:lineRule="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（三）项目运维和服务清单</w:t>
      </w:r>
    </w:p>
    <w:bookmarkEnd w:id="11"/>
    <w:bookmarkEnd w:id="12"/>
    <w:bookmarkEnd w:id="13"/>
    <w:bookmarkEnd w:id="14"/>
    <w:bookmarkEnd w:id="15"/>
    <w:bookmarkEnd w:id="16"/>
    <w:bookmarkEnd w:id="17"/>
    <w:bookmarkEnd w:id="18"/>
    <w:bookmarkEnd w:id="19"/>
    <w:tbl>
      <w:tblPr>
        <w:tblStyle w:val="23"/>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1"/>
        <w:gridCol w:w="7181"/>
      </w:tblGrid>
      <w:tr w14:paraId="5B21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181" w:type="dxa"/>
            <w:noWrap w:val="0"/>
            <w:vAlign w:val="center"/>
          </w:tcPr>
          <w:p w14:paraId="6B455FB6">
            <w:pPr>
              <w:spacing w:line="360" w:lineRule="auto"/>
              <w:ind w:firstLine="420" w:firstLineChars="200"/>
              <w:jc w:val="center"/>
              <w:rPr>
                <w:rFonts w:hint="default" w:ascii="Times New Roman" w:hAnsi="Times New Roman" w:cs="Times New Roman"/>
                <w:color w:val="auto"/>
                <w:sz w:val="21"/>
                <w:szCs w:val="21"/>
              </w:rPr>
            </w:pPr>
            <w:bookmarkStart w:id="20" w:name="_Toc937144361"/>
            <w:bookmarkStart w:id="21" w:name="_Toc1804332622"/>
            <w:r>
              <w:rPr>
                <w:rFonts w:hint="default" w:ascii="Times New Roman" w:hAnsi="Times New Roman" w:cs="Times New Roman"/>
                <w:color w:val="auto"/>
                <w:sz w:val="21"/>
                <w:szCs w:val="21"/>
              </w:rPr>
              <w:t>费用名称</w:t>
            </w:r>
          </w:p>
        </w:tc>
        <w:tc>
          <w:tcPr>
            <w:tcW w:w="7181" w:type="dxa"/>
            <w:noWrap w:val="0"/>
            <w:vAlign w:val="center"/>
          </w:tcPr>
          <w:p w14:paraId="5F375EAE">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w:t>
            </w:r>
          </w:p>
        </w:tc>
      </w:tr>
      <w:tr w14:paraId="36DA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181" w:type="dxa"/>
            <w:noWrap w:val="0"/>
            <w:vAlign w:val="center"/>
          </w:tcPr>
          <w:p w14:paraId="33640CCF">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船位监控</w:t>
            </w:r>
          </w:p>
        </w:tc>
        <w:tc>
          <w:tcPr>
            <w:tcW w:w="7181" w:type="dxa"/>
            <w:noWrap w:val="0"/>
            <w:vAlign w:val="center"/>
          </w:tcPr>
          <w:p w14:paraId="7B1DBBD7">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全区26</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艘远洋渔船每天24个船位监控</w:t>
            </w:r>
          </w:p>
        </w:tc>
      </w:tr>
      <w:tr w14:paraId="584C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181" w:type="dxa"/>
            <w:noWrap w:val="0"/>
            <w:vAlign w:val="center"/>
          </w:tcPr>
          <w:p w14:paraId="665AB9EB">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预警、预告运营费</w:t>
            </w:r>
          </w:p>
        </w:tc>
        <w:tc>
          <w:tcPr>
            <w:tcW w:w="7181" w:type="dxa"/>
            <w:noWrap w:val="0"/>
            <w:vAlign w:val="center"/>
          </w:tcPr>
          <w:p w14:paraId="6C63F1D1">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重点海域（阿根廷）专属经济区作业渔船违规作业预警、预告</w:t>
            </w:r>
          </w:p>
        </w:tc>
      </w:tr>
      <w:tr w14:paraId="7795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3181" w:type="dxa"/>
            <w:noWrap w:val="0"/>
            <w:vAlign w:val="center"/>
          </w:tcPr>
          <w:p w14:paraId="75B76A6E">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渔捞统计管理</w:t>
            </w:r>
          </w:p>
        </w:tc>
        <w:tc>
          <w:tcPr>
            <w:tcW w:w="7181" w:type="dxa"/>
            <w:noWrap w:val="0"/>
            <w:vAlign w:val="center"/>
          </w:tcPr>
          <w:p w14:paraId="7CE0B08D">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对不同船舶、不同捕捞类型、日志类型、上报时间进行详细的整理汇总归类，同时检查渔捞日志上报的正确性</w:t>
            </w:r>
          </w:p>
        </w:tc>
      </w:tr>
      <w:tr w14:paraId="343A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81" w:type="dxa"/>
            <w:noWrap w:val="0"/>
            <w:vAlign w:val="center"/>
          </w:tcPr>
          <w:p w14:paraId="1AAD46EC">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气象预警</w:t>
            </w:r>
          </w:p>
        </w:tc>
        <w:tc>
          <w:tcPr>
            <w:tcW w:w="7181" w:type="dxa"/>
            <w:noWrap w:val="0"/>
            <w:vAlign w:val="center"/>
          </w:tcPr>
          <w:p w14:paraId="5F850417">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全时段向全区内所有作业船只发送气象预报和海况信息</w:t>
            </w:r>
          </w:p>
        </w:tc>
      </w:tr>
      <w:tr w14:paraId="6878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81" w:type="dxa"/>
            <w:noWrap w:val="0"/>
            <w:vAlign w:val="center"/>
          </w:tcPr>
          <w:p w14:paraId="776605D8">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驾驶台监控排查</w:t>
            </w:r>
          </w:p>
        </w:tc>
        <w:tc>
          <w:tcPr>
            <w:tcW w:w="7181" w:type="dxa"/>
            <w:noWrap w:val="0"/>
            <w:vAlign w:val="center"/>
          </w:tcPr>
          <w:p w14:paraId="0680D8DC">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rPr>
              <w:t>每日对驾驶台监控开展摄像头异常、驾驶台无人、违规行为等常规排查</w:t>
            </w:r>
          </w:p>
        </w:tc>
      </w:tr>
      <w:tr w14:paraId="2685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81" w:type="dxa"/>
            <w:noWrap w:val="0"/>
            <w:vAlign w:val="center"/>
          </w:tcPr>
          <w:p w14:paraId="0ED4E76A">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AIS网格化安全管理</w:t>
            </w:r>
          </w:p>
        </w:tc>
        <w:tc>
          <w:tcPr>
            <w:tcW w:w="7181" w:type="dxa"/>
            <w:noWrap w:val="0"/>
            <w:vAlign w:val="center"/>
          </w:tcPr>
          <w:p w14:paraId="219BC421">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实时监测AIS避碰报警状态，周期性查看用户预置数据，验证管理提醒功能</w:t>
            </w:r>
          </w:p>
        </w:tc>
      </w:tr>
      <w:tr w14:paraId="0535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181" w:type="dxa"/>
            <w:noWrap w:val="0"/>
            <w:vAlign w:val="center"/>
          </w:tcPr>
          <w:p w14:paraId="54B0F436">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视频调取管理</w:t>
            </w:r>
          </w:p>
        </w:tc>
        <w:tc>
          <w:tcPr>
            <w:tcW w:w="7181" w:type="dxa"/>
            <w:noWrap w:val="0"/>
            <w:vAlign w:val="center"/>
          </w:tcPr>
          <w:p w14:paraId="45182BC7">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根据需要调取远洋渔船视频，并对船上视频进行巡检</w:t>
            </w:r>
          </w:p>
        </w:tc>
      </w:tr>
      <w:tr w14:paraId="4EF5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181" w:type="dxa"/>
            <w:noWrap w:val="0"/>
            <w:vAlign w:val="center"/>
          </w:tcPr>
          <w:p w14:paraId="1DA434FE">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远洋渔船基本信息维护</w:t>
            </w:r>
          </w:p>
        </w:tc>
        <w:tc>
          <w:tcPr>
            <w:tcW w:w="7181" w:type="dxa"/>
            <w:noWrap w:val="0"/>
            <w:vAlign w:val="center"/>
          </w:tcPr>
          <w:p w14:paraId="0CED0685">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对船舶信息进行信息核对与整理</w:t>
            </w:r>
          </w:p>
        </w:tc>
      </w:tr>
      <w:tr w14:paraId="59D4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181" w:type="dxa"/>
            <w:noWrap w:val="0"/>
            <w:vAlign w:val="center"/>
          </w:tcPr>
          <w:p w14:paraId="08BA77BE">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警务资讯下发管理</w:t>
            </w:r>
          </w:p>
        </w:tc>
        <w:tc>
          <w:tcPr>
            <w:tcW w:w="7181" w:type="dxa"/>
            <w:noWrap w:val="0"/>
            <w:vAlign w:val="center"/>
          </w:tcPr>
          <w:p w14:paraId="723FE733">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定期下发警务新闻、警务知识、反诈知识等</w:t>
            </w:r>
          </w:p>
        </w:tc>
      </w:tr>
      <w:tr w14:paraId="32B8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181" w:type="dxa"/>
            <w:noWrap w:val="0"/>
            <w:vAlign w:val="center"/>
          </w:tcPr>
          <w:p w14:paraId="5DC84F99">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保险管理</w:t>
            </w:r>
          </w:p>
        </w:tc>
        <w:tc>
          <w:tcPr>
            <w:tcW w:w="7181" w:type="dxa"/>
            <w:noWrap w:val="0"/>
            <w:vAlign w:val="center"/>
          </w:tcPr>
          <w:p w14:paraId="698BE126">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保险信息录入并管理保单</w:t>
            </w:r>
          </w:p>
        </w:tc>
      </w:tr>
      <w:tr w14:paraId="6FEB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181" w:type="dxa"/>
            <w:noWrap w:val="0"/>
            <w:vAlign w:val="center"/>
          </w:tcPr>
          <w:p w14:paraId="5FAAA2C5">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党建管理</w:t>
            </w:r>
          </w:p>
        </w:tc>
        <w:tc>
          <w:tcPr>
            <w:tcW w:w="7181" w:type="dxa"/>
            <w:noWrap w:val="0"/>
            <w:vAlign w:val="center"/>
          </w:tcPr>
          <w:p w14:paraId="7CFAC8CE">
            <w:pPr>
              <w:spacing w:line="360" w:lineRule="auto"/>
              <w:ind w:firstLine="420" w:firstLineChars="20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党建宣传资料下发</w:t>
            </w:r>
          </w:p>
        </w:tc>
      </w:tr>
    </w:tbl>
    <w:p w14:paraId="645D6BAB">
      <w:pPr>
        <w:widowControl/>
        <w:tabs>
          <w:tab w:val="left" w:pos="3168"/>
        </w:tabs>
        <w:spacing w:line="360" w:lineRule="auto"/>
        <w:rPr>
          <w:rFonts w:hint="default" w:ascii="Times New Roman" w:hAnsi="Times New Roman" w:cs="Times New Roman"/>
          <w:color w:val="auto"/>
          <w:kern w:val="0"/>
          <w:sz w:val="21"/>
          <w:szCs w:val="21"/>
        </w:rPr>
      </w:pPr>
    </w:p>
    <w:p w14:paraId="39FCC91F">
      <w:pPr>
        <w:widowControl/>
        <w:numPr>
          <w:ilvl w:val="0"/>
          <w:numId w:val="0"/>
        </w:numPr>
        <w:tabs>
          <w:tab w:val="left" w:pos="3168"/>
        </w:tabs>
        <w:spacing w:line="360" w:lineRule="auto"/>
        <w:ind w:left="210" w:leftChars="0"/>
        <w:rPr>
          <w:rFonts w:hint="default" w:ascii="Times New Roman" w:hAnsi="Times New Roman" w:cs="Times New Roman"/>
          <w:b/>
          <w:bCs/>
          <w:color w:val="auto"/>
          <w:kern w:val="0"/>
          <w:sz w:val="21"/>
          <w:szCs w:val="21"/>
        </w:rPr>
      </w:pPr>
      <w:bookmarkStart w:id="22" w:name="_Toc16673698"/>
      <w:bookmarkStart w:id="23" w:name="_Toc1859666457"/>
      <w:bookmarkStart w:id="24" w:name="_Toc8613347"/>
      <w:bookmarkStart w:id="25" w:name="_Toc1530755803"/>
      <w:bookmarkStart w:id="26" w:name="_Toc677049604"/>
      <w:bookmarkStart w:id="27" w:name="_Toc801950382"/>
      <w:bookmarkStart w:id="28" w:name="_Toc1526755873"/>
      <w:bookmarkStart w:id="29" w:name="_Toc41509155"/>
      <w:bookmarkStart w:id="30" w:name="_Toc29458731"/>
      <w:bookmarkStart w:id="31" w:name="_Toc87632702"/>
      <w:bookmarkStart w:id="32" w:name="_Toc784631907"/>
      <w:bookmarkStart w:id="33" w:name="_Toc8613223"/>
      <w:bookmarkStart w:id="34" w:name="_Toc1472242734"/>
      <w:bookmarkStart w:id="35" w:name="_Toc77372550"/>
      <w:bookmarkStart w:id="36" w:name="_Toc68690778"/>
      <w:bookmarkStart w:id="37" w:name="_Toc77372551"/>
      <w:bookmarkStart w:id="38" w:name="_Toc510951830"/>
      <w:bookmarkStart w:id="39" w:name="_Toc1797543034_WPSOffice_Level2"/>
      <w:bookmarkStart w:id="40" w:name="_Toc68690779"/>
      <w:bookmarkStart w:id="41" w:name="_Toc23155901"/>
      <w:r>
        <w:rPr>
          <w:rFonts w:hint="default" w:ascii="Times New Roman" w:hAnsi="Times New Roman" w:cs="Times New Roman"/>
          <w:b/>
          <w:bCs/>
          <w:color w:val="auto"/>
          <w:kern w:val="0"/>
          <w:sz w:val="21"/>
          <w:szCs w:val="21"/>
          <w:lang w:val="en-US" w:eastAsia="zh-CN"/>
        </w:rPr>
        <w:t>四、</w:t>
      </w:r>
      <w:r>
        <w:rPr>
          <w:rFonts w:hint="eastAsia" w:ascii="Times New Roman" w:hAnsi="Times New Roman" w:cs="Times New Roman"/>
          <w:b/>
          <w:bCs/>
          <w:color w:val="auto"/>
          <w:kern w:val="0"/>
          <w:sz w:val="21"/>
          <w:szCs w:val="21"/>
          <w:lang w:val="en-US" w:eastAsia="zh-CN"/>
        </w:rPr>
        <w:t>服务要求</w:t>
      </w:r>
    </w:p>
    <w:p w14:paraId="63810487">
      <w:pPr>
        <w:spacing w:line="360" w:lineRule="auto"/>
        <w:ind w:firstLine="420" w:firstLineChars="200"/>
        <w:rPr>
          <w:rFonts w:hint="default" w:ascii="Times New Roman" w:hAnsi="Times New Roman" w:cs="Times New Roman"/>
          <w:color w:val="auto"/>
          <w:kern w:val="0"/>
          <w:sz w:val="21"/>
          <w:szCs w:val="21"/>
        </w:rPr>
      </w:pPr>
      <w:r>
        <w:rPr>
          <w:rFonts w:hint="eastAsia" w:ascii="Times New Roman" w:hAnsi="Times New Roman" w:eastAsia="宋体" w:cs="Times New Roman"/>
          <w:color w:val="auto"/>
          <w:kern w:val="0"/>
          <w:sz w:val="21"/>
          <w:szCs w:val="21"/>
          <w:lang w:val="en-US" w:eastAsia="zh-CN"/>
        </w:rPr>
        <w:t>1.</w:t>
      </w:r>
      <w:r>
        <w:rPr>
          <w:rFonts w:hint="default" w:ascii="Times New Roman" w:hAnsi="Times New Roman" w:eastAsia="宋体" w:cs="Times New Roman"/>
          <w:color w:val="auto"/>
          <w:kern w:val="0"/>
          <w:sz w:val="21"/>
          <w:szCs w:val="21"/>
        </w:rPr>
        <w:t>中标供应商须与采购人签署订立合同，提供全程专业服务。中标供应商须结合舟山实际和定海区</w:t>
      </w:r>
      <w:r>
        <w:rPr>
          <w:rFonts w:hint="default" w:ascii="Times New Roman" w:hAnsi="Times New Roman" w:cs="Times New Roman"/>
          <w:color w:val="auto"/>
          <w:kern w:val="0"/>
          <w:sz w:val="21"/>
          <w:szCs w:val="21"/>
        </w:rPr>
        <w:t>农业农村局需求，在合同签订后进行“远洋渔民一件事”信息化管理运营维护。</w:t>
      </w:r>
    </w:p>
    <w:p w14:paraId="33E06A3C">
      <w:pPr>
        <w:spacing w:line="360" w:lineRule="auto"/>
        <w:ind w:firstLine="420" w:firstLineChars="200"/>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2.</w:t>
      </w:r>
      <w:r>
        <w:rPr>
          <w:rFonts w:hint="default" w:ascii="Times New Roman" w:hAnsi="Times New Roman" w:cs="Times New Roman"/>
          <w:color w:val="auto"/>
          <w:kern w:val="0"/>
          <w:sz w:val="21"/>
          <w:szCs w:val="21"/>
        </w:rPr>
        <w:t>本项目要充分考虑系统运维实际，与船员船企的需求，确保本项目规划一致、部署合理、功能需求一致，实现源头减量、回收有网、转运有序、物尽其用、无害处置、管理有方的运维建设目标。</w:t>
      </w:r>
    </w:p>
    <w:p w14:paraId="3BBEE64D">
      <w:pPr>
        <w:widowControl/>
        <w:spacing w:line="360" w:lineRule="auto"/>
        <w:ind w:firstLine="420" w:firstLineChars="200"/>
        <w:rPr>
          <w:rFonts w:hint="default" w:ascii="宋体" w:hAnsi="宋体" w:eastAsia="宋体" w:cs="宋体"/>
          <w:color w:val="auto"/>
          <w:kern w:val="0"/>
          <w:sz w:val="21"/>
          <w:szCs w:val="21"/>
        </w:rPr>
      </w:pPr>
      <w:r>
        <w:rPr>
          <w:rFonts w:hint="eastAsia" w:ascii="Times New Roman" w:hAnsi="Times New Roman" w:cs="Times New Roman"/>
          <w:color w:val="auto"/>
          <w:kern w:val="0"/>
          <w:sz w:val="21"/>
          <w:szCs w:val="21"/>
          <w:lang w:val="en-US" w:eastAsia="zh-CN"/>
        </w:rPr>
        <w:t>3.</w:t>
      </w:r>
      <w:r>
        <w:rPr>
          <w:rFonts w:hint="default" w:ascii="Times New Roman" w:hAnsi="Times New Roman" w:cs="Times New Roman"/>
          <w:color w:val="auto"/>
          <w:kern w:val="0"/>
          <w:sz w:val="21"/>
          <w:szCs w:val="21"/>
        </w:rPr>
        <w:t>本项目</w:t>
      </w:r>
      <w:r>
        <w:rPr>
          <w:rFonts w:hint="default" w:ascii="宋体" w:hAnsi="宋体" w:eastAsia="宋体" w:cs="宋体"/>
          <w:color w:val="auto"/>
          <w:kern w:val="0"/>
          <w:sz w:val="21"/>
          <w:szCs w:val="21"/>
        </w:rPr>
        <w:t>建设涉及与各部门单位的对接工作，中标供应商应自行考虑相关风险，主动推进工作。</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54682E0D">
      <w:pPr>
        <w:widowControl/>
        <w:spacing w:line="360" w:lineRule="auto"/>
        <w:ind w:firstLine="420" w:firstLineChars="200"/>
        <w:rPr>
          <w:rFonts w:hint="default"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default" w:ascii="宋体" w:hAnsi="宋体" w:eastAsia="宋体" w:cs="宋体"/>
          <w:color w:val="auto"/>
          <w:kern w:val="0"/>
          <w:sz w:val="21"/>
          <w:szCs w:val="21"/>
          <w:lang w:val="en-US" w:eastAsia="zh-CN"/>
        </w:rPr>
        <w:t>项目服务费用包含需求调研、人员投入、培训、维护、税费等所有费用，采购人不再另行支付费用。如因中标人的投标文件中对服务要求响应存在错漏情况导致服务过程中，无法实现招标文件中所涉及的服务要求，中标人需无条件整改，确保提供的服务满足用户要求并自行承担由此引起的相应费用。</w:t>
      </w:r>
    </w:p>
    <w:p w14:paraId="1EF7C38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eastAsia" w:cs="Times New Roman"/>
          <w:b/>
          <w:bCs/>
          <w:lang w:val="en-US" w:eastAsia="zh-CN"/>
        </w:rPr>
        <w:t>五</w:t>
      </w:r>
      <w:r>
        <w:rPr>
          <w:rFonts w:hint="default" w:ascii="Times New Roman" w:hAnsi="Times New Roman" w:eastAsia="宋体" w:cs="Times New Roman"/>
          <w:b/>
          <w:bCs/>
          <w:lang w:val="en-US" w:eastAsia="zh-CN"/>
        </w:rPr>
        <w:t>、项目验收要求</w:t>
      </w:r>
    </w:p>
    <w:p w14:paraId="32D9930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bCs/>
          <w:lang w:val="en-US" w:eastAsia="zh-CN"/>
        </w:rPr>
        <w:t>1.验收目的与对象</w:t>
      </w:r>
      <w:r>
        <w:rPr>
          <w:rFonts w:hint="eastAsia" w:cs="Times New Roman"/>
          <w:b/>
          <w:bCs/>
          <w:lang w:val="en-US" w:eastAsia="zh-CN"/>
        </w:rPr>
        <w:t>：</w:t>
      </w:r>
      <w:r>
        <w:rPr>
          <w:rFonts w:hint="default" w:ascii="Times New Roman" w:hAnsi="Times New Roman" w:eastAsia="宋体" w:cs="Times New Roman"/>
          <w:b w:val="0"/>
          <w:bCs w:val="0"/>
          <w:lang w:val="en-US" w:eastAsia="zh-CN"/>
        </w:rPr>
        <w:t>本验收方案旨在确保项目按照合同要求、技术规格、质量标准、服务要求顺利完成，并达到预期目标。验收对象为本次项目的所有工作成果，包括但不限于维保记录、文档资料等。</w:t>
      </w:r>
    </w:p>
    <w:p w14:paraId="6B2BBF9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cs="Times New Roman"/>
          <w:b/>
          <w:bCs/>
          <w:lang w:val="en-US" w:eastAsia="zh-CN"/>
        </w:rPr>
      </w:pPr>
      <w:r>
        <w:rPr>
          <w:rFonts w:hint="default" w:ascii="Times New Roman" w:hAnsi="Times New Roman" w:eastAsia="宋体" w:cs="Times New Roman"/>
          <w:b/>
          <w:bCs/>
          <w:lang w:val="en-US" w:eastAsia="zh-CN"/>
        </w:rPr>
        <w:t>2.验收标准与依据</w:t>
      </w:r>
      <w:r>
        <w:rPr>
          <w:rFonts w:hint="eastAsia" w:cs="Times New Roman"/>
          <w:b/>
          <w:bCs/>
          <w:lang w:val="en-US" w:eastAsia="zh-CN"/>
        </w:rPr>
        <w:t>：</w:t>
      </w:r>
    </w:p>
    <w:p w14:paraId="5944F19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合同条款：项目验收需符合双方签署的合同所规定的所有内容，包括项目的范围、质量要求、时间进度等。</w:t>
      </w:r>
    </w:p>
    <w:p w14:paraId="0C76C5F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技术规格：项目需符合双方认可的技术规格书或相关行业标准。</w:t>
      </w:r>
    </w:p>
    <w:p w14:paraId="5EB5338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质量标准：项目执行过程及成果应满足采购方及行业相关的质量标准。</w:t>
      </w:r>
    </w:p>
    <w:p w14:paraId="21F874E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3.验收组织与人员</w:t>
      </w:r>
    </w:p>
    <w:p w14:paraId="110DC0A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 xml:space="preserve"> 验收组织：由采购人组织成立验收小组，负责项目的整体验收工作。</w:t>
      </w:r>
    </w:p>
    <w:p w14:paraId="0793072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4.验收流程与步骤</w:t>
      </w:r>
    </w:p>
    <w:p w14:paraId="2A274C2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验收准备：双方共同确认验收时间、地点及所需材料，确保验收符合要求。</w:t>
      </w:r>
    </w:p>
    <w:p w14:paraId="365E814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现场检查：验收小组对项目现场进行实地检查。</w:t>
      </w:r>
    </w:p>
    <w:p w14:paraId="57BE9E2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资料审查：对项目过程中产生的文档资料进行全面审查，确保完整性和准确性。</w:t>
      </w:r>
    </w:p>
    <w:p w14:paraId="2E2C95D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5.验收结果与记录</w:t>
      </w:r>
    </w:p>
    <w:p w14:paraId="730C0C3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验收结果：根据验收标准和方法，形成详细的验收报告，明确项目是否通过验收。</w:t>
      </w:r>
    </w:p>
    <w:p w14:paraId="0EC8AA2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记录保存：验收过程中的所有文档、数据、照片等应妥善保存，作为项目资料的一部分。</w:t>
      </w:r>
    </w:p>
    <w:p w14:paraId="283C9FF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6.若中标人未能按照上述要求履行的，导致无法及时验收的，则须由中标人承担一切责任。</w:t>
      </w:r>
    </w:p>
    <w:p w14:paraId="10237A1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bookmarkStart w:id="42" w:name="_Toc30189"/>
      <w:r>
        <w:rPr>
          <w:rFonts w:hint="eastAsia" w:cs="Times New Roman"/>
          <w:b/>
          <w:bCs/>
          <w:lang w:val="en-US" w:eastAsia="zh-CN"/>
        </w:rPr>
        <w:t>六</w:t>
      </w:r>
      <w:r>
        <w:rPr>
          <w:rFonts w:hint="default" w:ascii="Times New Roman" w:hAnsi="Times New Roman" w:eastAsia="宋体" w:cs="Times New Roman"/>
          <w:b/>
          <w:bCs/>
          <w:lang w:val="en-US" w:eastAsia="zh-CN"/>
        </w:rPr>
        <w:t>、数据安全管理要求</w:t>
      </w:r>
      <w:bookmarkEnd w:id="42"/>
    </w:p>
    <w:p w14:paraId="41EEF56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1.开展数据处理活动应当依照法律、法规的规定，建立健全全流程数据安全管理制度，组织开展数据安全教育培训，采取相应的技术措施和其他必要措施，保障数据安全。</w:t>
      </w:r>
    </w:p>
    <w:p w14:paraId="50EE90B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2.对于每位维护人员进行岗前数据安全培训，签订数据安全保密协议，需中标人盖章，维护人员签名。</w:t>
      </w:r>
    </w:p>
    <w:p w14:paraId="25343E1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3.每季度开展数据安全教育培训，形成常态化管理。</w:t>
      </w:r>
    </w:p>
    <w:p w14:paraId="5EE0E72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4.对违反数据安全相关规定的人员及公司根据影响大小区别处理，最终解释权归采购人。</w:t>
      </w:r>
    </w:p>
    <w:p w14:paraId="333E34B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lang w:val="en-US" w:eastAsia="zh-CN"/>
        </w:rPr>
      </w:pPr>
      <w:bookmarkStart w:id="43" w:name="_Toc22425"/>
      <w:r>
        <w:rPr>
          <w:rFonts w:hint="eastAsia" w:cs="Times New Roman"/>
          <w:b/>
          <w:bCs/>
          <w:lang w:val="en-US" w:eastAsia="zh-CN"/>
        </w:rPr>
        <w:t>七</w:t>
      </w:r>
      <w:r>
        <w:rPr>
          <w:rFonts w:hint="default" w:ascii="Times New Roman" w:hAnsi="Times New Roman" w:eastAsia="宋体" w:cs="Times New Roman"/>
          <w:b/>
          <w:bCs/>
          <w:lang w:val="en-US" w:eastAsia="zh-CN"/>
        </w:rPr>
        <w:t>、项目交接要求</w:t>
      </w:r>
      <w:bookmarkEnd w:id="43"/>
    </w:p>
    <w:p w14:paraId="3E51CA0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为保障后续项目顺利实施，在服务期完成后，中标人负责对接后续服务商，做好项目交接工作。并有义务提供相关资料，包括并不限于运维难点、故障频发点位、注意事项等内容。</w:t>
      </w:r>
    </w:p>
    <w:p w14:paraId="7B78AEA5">
      <w:pPr>
        <w:spacing w:line="360" w:lineRule="auto"/>
        <w:ind w:firstLine="422" w:firstLineChars="200"/>
        <w:outlineLvl w:val="1"/>
        <w:rPr>
          <w:rFonts w:hint="default" w:ascii="Times New Roman" w:hAnsi="Times New Roman" w:cs="Times New Roman"/>
          <w:b/>
          <w:bCs/>
          <w:color w:val="auto"/>
          <w:highlight w:val="none"/>
        </w:rPr>
      </w:pPr>
      <w:r>
        <w:rPr>
          <w:rFonts w:hint="eastAsia" w:cs="Times New Roman"/>
          <w:b/>
          <w:bCs/>
          <w:color w:val="auto"/>
          <w:highlight w:val="none"/>
          <w:lang w:val="en-US" w:eastAsia="zh-CN"/>
        </w:rPr>
        <w:t>八</w:t>
      </w:r>
      <w:r>
        <w:rPr>
          <w:rFonts w:hint="default" w:ascii="Times New Roman" w:hAnsi="Times New Roman" w:cs="Times New Roman"/>
          <w:b/>
          <w:bCs/>
          <w:color w:val="auto"/>
          <w:highlight w:val="none"/>
        </w:rPr>
        <w:t>、服务时间</w:t>
      </w:r>
    </w:p>
    <w:p w14:paraId="50353CFB">
      <w:pPr>
        <w:spacing w:line="360" w:lineRule="auto"/>
        <w:ind w:firstLine="420" w:firstLineChars="200"/>
        <w:rPr>
          <w:rFonts w:hint="default" w:ascii="Times New Roman" w:hAnsi="Times New Roman" w:cs="Times New Roman"/>
          <w:color w:val="auto"/>
          <w:highlight w:val="none"/>
        </w:rPr>
      </w:pPr>
      <w:r>
        <w:rPr>
          <w:rFonts w:hint="eastAsia" w:cs="Times New Roman"/>
          <w:color w:val="auto"/>
          <w:highlight w:val="none"/>
          <w:lang w:val="en-US" w:eastAsia="zh-CN"/>
        </w:rPr>
        <w:t>自合同签订之日起1年</w:t>
      </w:r>
      <w:r>
        <w:rPr>
          <w:rFonts w:hint="default" w:ascii="Times New Roman" w:hAnsi="Times New Roman" w:cs="Times New Roman"/>
          <w:color w:val="auto"/>
          <w:highlight w:val="none"/>
        </w:rPr>
        <w:t>。</w:t>
      </w:r>
    </w:p>
    <w:p w14:paraId="019A4D4C">
      <w:pPr>
        <w:spacing w:line="360" w:lineRule="auto"/>
        <w:ind w:firstLine="211" w:firstLineChars="100"/>
        <w:outlineLvl w:val="1"/>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 xml:space="preserve"> </w:t>
      </w:r>
      <w:r>
        <w:rPr>
          <w:rFonts w:hint="eastAsia" w:cs="Times New Roman"/>
          <w:b/>
          <w:bCs/>
          <w:color w:val="auto"/>
          <w:highlight w:val="none"/>
          <w:lang w:val="en-US" w:eastAsia="zh-CN"/>
        </w:rPr>
        <w:t xml:space="preserve"> 九</w:t>
      </w:r>
      <w:r>
        <w:rPr>
          <w:rFonts w:hint="default" w:ascii="Times New Roman" w:hAnsi="Times New Roman" w:cs="Times New Roman"/>
          <w:b/>
          <w:bCs/>
          <w:color w:val="auto"/>
          <w:highlight w:val="none"/>
        </w:rPr>
        <w:t>、付款方式：</w:t>
      </w:r>
    </w:p>
    <w:p w14:paraId="23BE70C5">
      <w:pPr>
        <w:spacing w:line="360" w:lineRule="auto"/>
        <w:ind w:firstLine="420" w:firstLineChars="200"/>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合同签订及具备实施条件后，采购人收到中标人正规发票7个工作日内，支付合同总额的50%；服务届满后剩余价款</w:t>
      </w:r>
      <w:r>
        <w:rPr>
          <w:rFonts w:hint="eastAsia" w:cs="Times New Roman"/>
          <w:color w:val="auto"/>
          <w:highlight w:val="none"/>
          <w:lang w:eastAsia="zh-CN"/>
        </w:rPr>
        <w:t>。</w:t>
      </w:r>
    </w:p>
    <w:p w14:paraId="14C6B69F">
      <w:pPr>
        <w:spacing w:line="360" w:lineRule="auto"/>
        <w:ind w:firstLine="422" w:firstLineChars="200"/>
        <w:rPr>
          <w:rFonts w:hint="default" w:ascii="Times New Roman" w:hAnsi="Times New Roman" w:eastAsia="宋体" w:cs="Times New Roman"/>
          <w:b/>
          <w:bCs/>
          <w:color w:val="auto"/>
          <w:highlight w:val="none"/>
          <w:lang w:val="en-US" w:eastAsia="zh-CN"/>
        </w:rPr>
      </w:pPr>
      <w:bookmarkStart w:id="44" w:name="_Toc13501"/>
      <w:r>
        <w:rPr>
          <w:rFonts w:hint="default" w:ascii="Times New Roman" w:hAnsi="Times New Roman" w:cs="Times New Roman"/>
          <w:b/>
          <w:bCs/>
          <w:highlight w:val="none"/>
          <w:lang w:val="en-US" w:eastAsia="zh-CN"/>
        </w:rPr>
        <w:t>十</w:t>
      </w:r>
      <w:r>
        <w:rPr>
          <w:rFonts w:hint="default" w:ascii="Times New Roman" w:hAnsi="Times New Roman" w:eastAsia="宋体" w:cs="Times New Roman"/>
          <w:b/>
          <w:bCs/>
          <w:color w:val="auto"/>
          <w:highlight w:val="none"/>
          <w:lang w:val="en-US" w:eastAsia="zh-CN"/>
        </w:rPr>
        <w:t>、知识产权要求</w:t>
      </w:r>
      <w:bookmarkEnd w:id="44"/>
    </w:p>
    <w:p w14:paraId="5F989C8C">
      <w:pP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中标人应保证所提供的产品或其任何一部分均不会侵犯任何第三方的知识产权；中标人如因项目需要使用第三方授权的相关软件产品，需在中标以后提供相应的软件授权证明，报采购人备案备查。</w:t>
      </w:r>
    </w:p>
    <w:p w14:paraId="78E2BE8E">
      <w:pPr>
        <w:spacing w:line="360" w:lineRule="auto"/>
        <w:ind w:firstLine="422" w:firstLineChars="200"/>
        <w:rPr>
          <w:rFonts w:hint="default" w:ascii="Times New Roman" w:hAnsi="Times New Roman" w:eastAsia="宋体" w:cs="Times New Roman"/>
          <w:b/>
          <w:bCs/>
          <w:color w:val="auto"/>
          <w:highlight w:val="none"/>
          <w:lang w:val="en-US" w:eastAsia="zh-CN"/>
        </w:rPr>
      </w:pPr>
      <w:bookmarkStart w:id="45" w:name="_Toc12578"/>
      <w:r>
        <w:rPr>
          <w:rFonts w:hint="default" w:ascii="Times New Roman" w:hAnsi="Times New Roman" w:eastAsia="宋体" w:cs="Times New Roman"/>
          <w:b/>
          <w:bCs/>
          <w:color w:val="auto"/>
          <w:highlight w:val="none"/>
          <w:lang w:val="en-US" w:eastAsia="zh-CN"/>
        </w:rPr>
        <w:t>十一、其他</w:t>
      </w:r>
      <w:bookmarkEnd w:id="45"/>
    </w:p>
    <w:p w14:paraId="603F1225">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rPr>
        <w:t>中标</w:t>
      </w:r>
      <w:r>
        <w:rPr>
          <w:rFonts w:hint="default"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rPr>
        <w:t>在与采购方签订合同时，要与采购</w:t>
      </w:r>
      <w:r>
        <w:rPr>
          <w:rFonts w:hint="default"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rPr>
        <w:t>签订保密协议，双方必须对合作过程中涉及的工作秘密、业务需求、</w:t>
      </w:r>
      <w:r>
        <w:rPr>
          <w:rFonts w:hint="default" w:ascii="Times New Roman" w:hAnsi="Times New Roman" w:eastAsia="宋体" w:cs="Times New Roman"/>
          <w:sz w:val="21"/>
          <w:szCs w:val="21"/>
          <w:highlight w:val="none"/>
        </w:rPr>
        <w:t>协议、系统</w:t>
      </w:r>
      <w:r>
        <w:rPr>
          <w:rFonts w:hint="default" w:ascii="Times New Roman" w:hAnsi="Times New Roman" w:eastAsia="宋体" w:cs="Times New Roman"/>
          <w:sz w:val="21"/>
          <w:szCs w:val="21"/>
        </w:rPr>
        <w:t>设计、技术成果等内容和相关事务保密。</w:t>
      </w:r>
    </w:p>
    <w:p w14:paraId="5A5D7EE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中标</w:t>
      </w:r>
      <w:r>
        <w:rPr>
          <w:rFonts w:hint="default" w:ascii="Times New Roman" w:hAnsi="Times New Roman" w:eastAsia="宋体" w:cs="Times New Roman"/>
          <w:sz w:val="21"/>
          <w:szCs w:val="21"/>
          <w:lang w:val="en-US" w:eastAsia="zh-CN"/>
        </w:rPr>
        <w:t>人</w:t>
      </w:r>
      <w:r>
        <w:rPr>
          <w:rFonts w:hint="default" w:ascii="Times New Roman" w:hAnsi="Times New Roman" w:eastAsia="宋体" w:cs="Times New Roman"/>
          <w:sz w:val="21"/>
          <w:szCs w:val="21"/>
        </w:rPr>
        <w:t>承担网络和数据安全责任，具体条款以合同约定为准。</w:t>
      </w:r>
    </w:p>
    <w:p w14:paraId="5CD2A75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采购人认为</w:t>
      </w:r>
      <w:r>
        <w:rPr>
          <w:rFonts w:hint="default" w:ascii="Times New Roman" w:hAnsi="Times New Roman" w:eastAsia="宋体" w:cs="Times New Roman"/>
          <w:sz w:val="21"/>
          <w:szCs w:val="21"/>
          <w:lang w:val="en-US" w:eastAsia="zh-CN"/>
        </w:rPr>
        <w:t>中标人</w:t>
      </w:r>
      <w:r>
        <w:rPr>
          <w:rFonts w:hint="default" w:ascii="Times New Roman" w:hAnsi="Times New Roman" w:eastAsia="宋体" w:cs="Times New Roman"/>
          <w:sz w:val="21"/>
          <w:szCs w:val="21"/>
        </w:rPr>
        <w:t>提供的产品和服务不能满足需求，可否决、终止本次采购。</w:t>
      </w:r>
    </w:p>
    <w:p w14:paraId="4CD176F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采购人有权对</w:t>
      </w:r>
      <w:r>
        <w:rPr>
          <w:rFonts w:hint="default" w:ascii="Times New Roman" w:hAnsi="Times New Roman" w:eastAsia="宋体" w:cs="Times New Roman"/>
          <w:sz w:val="21"/>
          <w:szCs w:val="21"/>
          <w:highlight w:val="none"/>
          <w:lang w:val="en-US" w:eastAsia="zh-CN"/>
        </w:rPr>
        <w:t>中标人</w:t>
      </w:r>
      <w:r>
        <w:rPr>
          <w:rFonts w:hint="default" w:ascii="Times New Roman" w:hAnsi="Times New Roman" w:eastAsia="宋体" w:cs="Times New Roman"/>
          <w:sz w:val="21"/>
          <w:szCs w:val="21"/>
          <w:highlight w:val="none"/>
        </w:rPr>
        <w:t>在服务过程中的情况进行相应的考核，考核结果不符合要求的，采购人有权取消</w:t>
      </w:r>
      <w:r>
        <w:rPr>
          <w:rStyle w:val="36"/>
          <w:rFonts w:hint="default" w:ascii="Times New Roman" w:hAnsi="Times New Roman" w:eastAsia="宋体" w:cs="Times New Roman"/>
          <w:sz w:val="21"/>
          <w:szCs w:val="21"/>
          <w:highlight w:val="none"/>
          <w:lang w:val="en-US" w:eastAsia="zh-CN"/>
        </w:rPr>
        <w:t>中标人</w:t>
      </w:r>
      <w:r>
        <w:rPr>
          <w:rFonts w:hint="default" w:ascii="Times New Roman" w:hAnsi="Times New Roman" w:eastAsia="宋体" w:cs="Times New Roman"/>
          <w:sz w:val="21"/>
          <w:szCs w:val="21"/>
          <w:highlight w:val="none"/>
        </w:rPr>
        <w:t>的中标资格。</w:t>
      </w:r>
    </w:p>
    <w:p w14:paraId="1D1A340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sz w:val="21"/>
          <w:szCs w:val="21"/>
          <w:highlight w:val="yellow"/>
        </w:rPr>
      </w:pPr>
      <w:r>
        <w:rPr>
          <w:rFonts w:hint="default"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采购</w:t>
      </w:r>
      <w:r>
        <w:rPr>
          <w:rFonts w:hint="default" w:ascii="Times New Roman" w:hAnsi="Times New Roman" w:eastAsia="宋体" w:cs="Times New Roman"/>
          <w:sz w:val="21"/>
          <w:szCs w:val="21"/>
          <w:lang w:val="en-US" w:eastAsia="zh-CN"/>
        </w:rPr>
        <w:t>人</w:t>
      </w:r>
      <w:r>
        <w:rPr>
          <w:rFonts w:hint="default" w:ascii="Times New Roman" w:hAnsi="Times New Roman" w:eastAsia="宋体" w:cs="Times New Roman"/>
          <w:sz w:val="21"/>
          <w:szCs w:val="21"/>
        </w:rPr>
        <w:t>根据业务需求提供相应的平台对接方式及技术支撑单位。</w:t>
      </w:r>
    </w:p>
    <w:p w14:paraId="2ABB8D6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center"/>
        <w:textAlignment w:val="auto"/>
        <w:rPr>
          <w:rFonts w:hint="default" w:ascii="Times New Roman" w:hAnsi="Times New Roman" w:cs="Times New Roman"/>
          <w:b/>
          <w:color w:val="auto"/>
          <w:sz w:val="28"/>
          <w:szCs w:val="28"/>
          <w:highlight w:val="none"/>
        </w:rPr>
      </w:pPr>
      <w:r>
        <w:rPr>
          <w:rFonts w:hint="default" w:ascii="Times New Roman" w:hAnsi="Times New Roman" w:eastAsia="宋体" w:cs="Times New Roman"/>
          <w:b/>
          <w:bCs/>
          <w:lang w:val="en-US" w:eastAsia="zh-CN"/>
        </w:rPr>
        <w:br w:type="page"/>
      </w:r>
      <w:bookmarkStart w:id="46" w:name="_Toc27502"/>
      <w:r>
        <w:rPr>
          <w:rFonts w:hint="default" w:ascii="Times New Roman" w:hAnsi="Times New Roman" w:cs="Times New Roman"/>
          <w:b/>
          <w:color w:val="auto"/>
          <w:sz w:val="28"/>
          <w:szCs w:val="28"/>
          <w:highlight w:val="none"/>
        </w:rPr>
        <w:t>第三章  投标人须知</w:t>
      </w:r>
      <w:bookmarkEnd w:id="46"/>
    </w:p>
    <w:p w14:paraId="460A1FA8">
      <w:pPr>
        <w:pageBreakBefore w:val="0"/>
        <w:kinsoku/>
        <w:wordWrap/>
        <w:overflowPunct/>
        <w:bidi w:val="0"/>
        <w:snapToGrid w:val="0"/>
        <w:spacing w:line="240" w:lineRule="auto"/>
        <w:jc w:val="center"/>
        <w:outlineLvl w:val="1"/>
        <w:rPr>
          <w:rFonts w:hint="default" w:ascii="Times New Roman" w:hAnsi="Times New Roman" w:cs="Times New Roman"/>
          <w:lang w:val="en-US" w:eastAsia="zh-CN"/>
        </w:rPr>
      </w:pPr>
      <w:r>
        <w:rPr>
          <w:rFonts w:hint="default" w:ascii="Times New Roman" w:hAnsi="Times New Roman" w:cs="Times New Roman"/>
          <w:b/>
          <w:color w:val="auto"/>
          <w:sz w:val="28"/>
          <w:szCs w:val="28"/>
          <w:highlight w:val="none"/>
        </w:rPr>
        <w:t>前附表</w:t>
      </w:r>
    </w:p>
    <w:tbl>
      <w:tblPr>
        <w:tblStyle w:val="23"/>
        <w:tblW w:w="4991" w:type="pct"/>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7"/>
        <w:gridCol w:w="1429"/>
        <w:gridCol w:w="7146"/>
      </w:tblGrid>
      <w:tr w14:paraId="5846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6EE24FA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4682" w:type="pct"/>
            <w:gridSpan w:val="2"/>
            <w:shd w:val="clear" w:color="auto" w:fill="E0E0E0"/>
            <w:noWrap w:val="0"/>
            <w:vAlign w:val="center"/>
          </w:tcPr>
          <w:p w14:paraId="0A1E2702">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内容说明及要求</w:t>
            </w:r>
          </w:p>
        </w:tc>
      </w:tr>
      <w:tr w14:paraId="3C51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069B76E0">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w:t>
            </w:r>
          </w:p>
        </w:tc>
        <w:tc>
          <w:tcPr>
            <w:tcW w:w="776" w:type="pct"/>
            <w:shd w:val="clear" w:color="auto" w:fill="E0E0E0"/>
            <w:noWrap w:val="0"/>
            <w:vAlign w:val="center"/>
          </w:tcPr>
          <w:p w14:paraId="36FF8B6D">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3897" w:type="pct"/>
            <w:shd w:val="clear" w:color="auto" w:fill="FFFFFF"/>
            <w:noWrap w:val="0"/>
            <w:vAlign w:val="center"/>
          </w:tcPr>
          <w:p w14:paraId="1FB49E2A">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eastAsia" w:cs="Times New Roman"/>
                <w:sz w:val="21"/>
                <w:szCs w:val="21"/>
                <w:lang w:val="en-US" w:eastAsia="zh-CN"/>
              </w:rPr>
              <w:t>舟山市定海区农业农村局“远洋渔民一件事”信息化管理运营项目</w:t>
            </w:r>
          </w:p>
        </w:tc>
      </w:tr>
      <w:tr w14:paraId="7BE2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1C778CC6">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w:t>
            </w:r>
          </w:p>
        </w:tc>
        <w:tc>
          <w:tcPr>
            <w:tcW w:w="776" w:type="pct"/>
            <w:shd w:val="clear" w:color="auto" w:fill="E0E0E0"/>
            <w:noWrap w:val="0"/>
            <w:vAlign w:val="center"/>
          </w:tcPr>
          <w:p w14:paraId="25EBBA9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采购人名称</w:t>
            </w:r>
          </w:p>
        </w:tc>
        <w:tc>
          <w:tcPr>
            <w:tcW w:w="3897" w:type="pct"/>
            <w:shd w:val="clear" w:color="auto" w:fill="FFFFFF"/>
            <w:noWrap w:val="0"/>
            <w:vAlign w:val="center"/>
          </w:tcPr>
          <w:p w14:paraId="3ADCB328">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舟山市定海区农业农村局</w:t>
            </w:r>
          </w:p>
        </w:tc>
      </w:tr>
      <w:tr w14:paraId="4A11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24351D82">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3</w:t>
            </w:r>
          </w:p>
        </w:tc>
        <w:tc>
          <w:tcPr>
            <w:tcW w:w="776" w:type="pct"/>
            <w:shd w:val="clear" w:color="auto" w:fill="E0E0E0"/>
            <w:noWrap w:val="0"/>
            <w:vAlign w:val="center"/>
          </w:tcPr>
          <w:p w14:paraId="30CDFD16">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最高限价</w:t>
            </w:r>
          </w:p>
        </w:tc>
        <w:tc>
          <w:tcPr>
            <w:tcW w:w="3897" w:type="pct"/>
            <w:shd w:val="clear" w:color="auto" w:fill="FFFFFF"/>
            <w:noWrap w:val="0"/>
            <w:vAlign w:val="center"/>
          </w:tcPr>
          <w:p w14:paraId="2504325C">
            <w:pPr>
              <w:pageBreakBefore w:val="0"/>
              <w:kinsoku/>
              <w:wordWrap/>
              <w:overflowPunct/>
              <w:bidi w:val="0"/>
              <w:spacing w:line="360" w:lineRule="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eastAsia="zh-CN"/>
              </w:rPr>
              <w:t>700000</w:t>
            </w:r>
            <w:r>
              <w:rPr>
                <w:rFonts w:hint="default" w:ascii="Times New Roman" w:hAnsi="Times New Roman" w:eastAsia="宋体" w:cs="Times New Roman"/>
                <w:bCs/>
                <w:color w:val="auto"/>
                <w:sz w:val="21"/>
                <w:szCs w:val="21"/>
                <w:highlight w:val="none"/>
                <w:lang w:val="en-US" w:eastAsia="zh-CN"/>
              </w:rPr>
              <w:t>元</w:t>
            </w:r>
          </w:p>
        </w:tc>
      </w:tr>
      <w:tr w14:paraId="1E18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4E1B465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w:t>
            </w:r>
          </w:p>
        </w:tc>
        <w:tc>
          <w:tcPr>
            <w:tcW w:w="776" w:type="pct"/>
            <w:shd w:val="clear" w:color="auto" w:fill="E0E0E0"/>
            <w:noWrap w:val="0"/>
            <w:vAlign w:val="center"/>
          </w:tcPr>
          <w:p w14:paraId="5C1B8485">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采购内容</w:t>
            </w:r>
          </w:p>
        </w:tc>
        <w:tc>
          <w:tcPr>
            <w:tcW w:w="3897" w:type="pct"/>
            <w:shd w:val="clear" w:color="auto" w:fill="FFFFFF"/>
            <w:noWrap w:val="0"/>
            <w:vAlign w:val="center"/>
          </w:tcPr>
          <w:p w14:paraId="161E5A47">
            <w:pPr>
              <w:pageBreakBefore w:val="0"/>
              <w:widowControl/>
              <w:kinsoku/>
              <w:wordWrap/>
              <w:overflowPunct/>
              <w:bidi w:val="0"/>
              <w:spacing w:line="360" w:lineRule="auto"/>
              <w:textAlignment w:val="center"/>
              <w:rPr>
                <w:rFonts w:hint="default" w:ascii="Times New Roman" w:hAnsi="Times New Roman" w:eastAsia="宋体" w:cs="Times New Roman"/>
                <w:color w:val="auto"/>
                <w:sz w:val="21"/>
                <w:szCs w:val="21"/>
                <w:highlight w:val="red"/>
                <w:lang w:val="en-US"/>
              </w:rPr>
            </w:pPr>
            <w:r>
              <w:rPr>
                <w:rFonts w:hint="eastAsia" w:cs="Times New Roman"/>
                <w:sz w:val="21"/>
                <w:szCs w:val="21"/>
                <w:lang w:val="en-US" w:eastAsia="zh-CN"/>
              </w:rPr>
              <w:t>详见第二章采购需求</w:t>
            </w:r>
          </w:p>
        </w:tc>
      </w:tr>
      <w:tr w14:paraId="00C7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1DCF36D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5</w:t>
            </w:r>
          </w:p>
        </w:tc>
        <w:tc>
          <w:tcPr>
            <w:tcW w:w="776" w:type="pct"/>
            <w:shd w:val="clear" w:color="auto" w:fill="E0E0E0"/>
            <w:noWrap w:val="0"/>
            <w:vAlign w:val="center"/>
          </w:tcPr>
          <w:p w14:paraId="3FBF518D">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项目实施期限</w:t>
            </w:r>
          </w:p>
        </w:tc>
        <w:tc>
          <w:tcPr>
            <w:tcW w:w="3897" w:type="pct"/>
            <w:shd w:val="clear" w:color="auto" w:fill="FFFFFF"/>
            <w:noWrap w:val="0"/>
            <w:vAlign w:val="center"/>
          </w:tcPr>
          <w:p w14:paraId="3C21D371">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eastAsia" w:cs="Times New Roman"/>
                <w:sz w:val="21"/>
                <w:szCs w:val="21"/>
                <w:lang w:val="en-US" w:eastAsia="zh-CN"/>
              </w:rPr>
              <w:t>详见第二章采购需求</w:t>
            </w:r>
          </w:p>
        </w:tc>
      </w:tr>
      <w:tr w14:paraId="2293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6909E9B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val="en-US" w:eastAsia="zh-CN"/>
              </w:rPr>
              <w:t>6</w:t>
            </w:r>
          </w:p>
        </w:tc>
        <w:tc>
          <w:tcPr>
            <w:tcW w:w="776" w:type="pct"/>
            <w:shd w:val="clear" w:color="auto" w:fill="E0E0E0"/>
            <w:noWrap w:val="0"/>
            <w:vAlign w:val="center"/>
          </w:tcPr>
          <w:p w14:paraId="2BFD8C4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项目质量要求</w:t>
            </w:r>
          </w:p>
        </w:tc>
        <w:tc>
          <w:tcPr>
            <w:tcW w:w="3897" w:type="pct"/>
            <w:shd w:val="clear" w:color="auto" w:fill="FFFFFF"/>
            <w:noWrap w:val="0"/>
            <w:vAlign w:val="center"/>
          </w:tcPr>
          <w:p w14:paraId="79ECF21E">
            <w:pPr>
              <w:pageBreakBefore w:val="0"/>
              <w:kinsoku/>
              <w:wordWrap/>
              <w:overflowPunct/>
              <w:bidi w:val="0"/>
              <w:spacing w:line="360" w:lineRule="auto"/>
              <w:rPr>
                <w:rFonts w:hint="default" w:cs="Times New Roman"/>
                <w:sz w:val="21"/>
                <w:szCs w:val="21"/>
                <w:lang w:val="en-US" w:eastAsia="zh-CN"/>
              </w:rPr>
            </w:pPr>
            <w:r>
              <w:rPr>
                <w:rFonts w:hint="eastAsia" w:cs="Times New Roman"/>
                <w:sz w:val="21"/>
                <w:szCs w:val="21"/>
                <w:lang w:val="en-US" w:eastAsia="zh-CN"/>
              </w:rPr>
              <w:t>符合现行国家及行业相关标准</w:t>
            </w:r>
          </w:p>
        </w:tc>
      </w:tr>
      <w:tr w14:paraId="6C71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5B58E485">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7</w:t>
            </w:r>
          </w:p>
        </w:tc>
        <w:tc>
          <w:tcPr>
            <w:tcW w:w="776" w:type="pct"/>
            <w:shd w:val="clear" w:color="auto" w:fill="E0E0E0"/>
            <w:noWrap w:val="0"/>
            <w:vAlign w:val="center"/>
          </w:tcPr>
          <w:p w14:paraId="7E3D2D3C">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付款方式</w:t>
            </w:r>
          </w:p>
        </w:tc>
        <w:tc>
          <w:tcPr>
            <w:tcW w:w="3897" w:type="pct"/>
            <w:shd w:val="clear" w:color="auto" w:fill="FFFFFF"/>
            <w:noWrap w:val="0"/>
            <w:vAlign w:val="center"/>
          </w:tcPr>
          <w:p w14:paraId="18310527">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eastAsia" w:cs="Times New Roman"/>
                <w:sz w:val="21"/>
                <w:szCs w:val="21"/>
                <w:lang w:val="en-US" w:eastAsia="zh-CN"/>
              </w:rPr>
              <w:t>详见第二章采购需求</w:t>
            </w:r>
          </w:p>
        </w:tc>
      </w:tr>
      <w:tr w14:paraId="7350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77BBDDE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val="en-US" w:eastAsia="zh-CN"/>
              </w:rPr>
              <w:t>8</w:t>
            </w:r>
          </w:p>
        </w:tc>
        <w:tc>
          <w:tcPr>
            <w:tcW w:w="776" w:type="pct"/>
            <w:shd w:val="clear" w:color="auto" w:fill="E0E0E0"/>
            <w:noWrap w:val="0"/>
            <w:vAlign w:val="center"/>
          </w:tcPr>
          <w:p w14:paraId="61354A18">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投标有效期</w:t>
            </w:r>
          </w:p>
        </w:tc>
        <w:tc>
          <w:tcPr>
            <w:tcW w:w="3897" w:type="pct"/>
            <w:shd w:val="clear" w:color="auto" w:fill="FFFFFF"/>
            <w:noWrap w:val="0"/>
            <w:vAlign w:val="center"/>
          </w:tcPr>
          <w:p w14:paraId="31F24CAF">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u w:val="single"/>
              </w:rPr>
              <w:t>90日</w:t>
            </w:r>
            <w:r>
              <w:rPr>
                <w:rFonts w:hint="default" w:ascii="Times New Roman" w:hAnsi="Times New Roman" w:eastAsia="宋体" w:cs="Times New Roman"/>
                <w:color w:val="auto"/>
                <w:sz w:val="21"/>
                <w:szCs w:val="21"/>
                <w:highlight w:val="none"/>
              </w:rPr>
              <w:t>历天。（从投标截止之日算起）</w:t>
            </w:r>
          </w:p>
        </w:tc>
      </w:tr>
      <w:tr w14:paraId="3255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703430F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9</w:t>
            </w:r>
          </w:p>
        </w:tc>
        <w:tc>
          <w:tcPr>
            <w:tcW w:w="776" w:type="pct"/>
            <w:shd w:val="clear" w:color="auto" w:fill="E0E0E0"/>
            <w:noWrap w:val="0"/>
            <w:vAlign w:val="center"/>
          </w:tcPr>
          <w:p w14:paraId="7604F15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评标办法</w:t>
            </w:r>
          </w:p>
        </w:tc>
        <w:tc>
          <w:tcPr>
            <w:tcW w:w="3897" w:type="pct"/>
            <w:shd w:val="clear" w:color="auto" w:fill="FFFFFF"/>
            <w:noWrap w:val="0"/>
            <w:vAlign w:val="center"/>
          </w:tcPr>
          <w:p w14:paraId="71AB8128">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综合评分法</w:t>
            </w:r>
          </w:p>
        </w:tc>
      </w:tr>
      <w:tr w14:paraId="78A7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652E559B">
            <w:pPr>
              <w:snapToGrid w:val="0"/>
              <w:spacing w:line="240" w:lineRule="auto"/>
              <w:jc w:val="center"/>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bCs/>
                <w:sz w:val="21"/>
                <w:szCs w:val="21"/>
                <w:lang w:val="en-US" w:eastAsia="zh-CN"/>
              </w:rPr>
              <w:t>10</w:t>
            </w:r>
          </w:p>
        </w:tc>
        <w:tc>
          <w:tcPr>
            <w:tcW w:w="776" w:type="pct"/>
            <w:shd w:val="clear" w:color="auto" w:fill="E0E0E0"/>
            <w:noWrap w:val="0"/>
            <w:vAlign w:val="center"/>
          </w:tcPr>
          <w:p w14:paraId="5431126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投标报价</w:t>
            </w:r>
          </w:p>
          <w:p w14:paraId="06C6B1C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与相关费用</w:t>
            </w:r>
          </w:p>
        </w:tc>
        <w:tc>
          <w:tcPr>
            <w:tcW w:w="3897" w:type="pct"/>
            <w:shd w:val="clear" w:color="auto" w:fill="FFFFFF"/>
            <w:noWrap w:val="0"/>
            <w:vAlign w:val="center"/>
          </w:tcPr>
          <w:p w14:paraId="18405C0D">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1.投标人所投报的投标报价为投标人所能承受的整个项目的一次性最终最低合同总价，包括完成本项目工作内容所需的一切费用。合同总价不得超过本项目对应的最高限价。</w:t>
            </w:r>
          </w:p>
          <w:p w14:paraId="421F4B31">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2.按国家规定由中标人缴纳的各种税收已包含在投标总价内，由中标人向税务机关缴纳相关费用。</w:t>
            </w:r>
          </w:p>
          <w:p w14:paraId="2030237F">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3.投标人应承担其参加本招标活动自身所发生的费用。</w:t>
            </w:r>
          </w:p>
          <w:p w14:paraId="1EF29BD1">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auto"/>
                <w:sz w:val="21"/>
                <w:szCs w:val="21"/>
                <w:highlight w:val="none"/>
                <w:lang w:val="zh-CN"/>
              </w:rPr>
              <w:t>4.</w:t>
            </w:r>
            <w:r>
              <w:rPr>
                <w:rFonts w:hint="eastAsia" w:ascii="Times New Roman" w:hAnsi="Times New Roman" w:eastAsia="宋体" w:cs="Times New Roman"/>
                <w:color w:val="auto"/>
                <w:sz w:val="21"/>
                <w:szCs w:val="21"/>
                <w:highlight w:val="none"/>
                <w:lang w:val="en-US" w:eastAsia="zh-CN"/>
              </w:rPr>
              <w:t>本次招标代理服务费由</w:t>
            </w:r>
            <w:r>
              <w:rPr>
                <w:rFonts w:hint="default" w:ascii="Times New Roman" w:hAnsi="Times New Roman" w:eastAsia="宋体" w:cs="Times New Roman"/>
                <w:bCs/>
                <w:snapToGrid w:val="0"/>
                <w:kern w:val="0"/>
                <w:highlight w:val="none"/>
              </w:rPr>
              <w:sym w:font="Wingdings" w:char="00A8"/>
            </w:r>
            <w:r>
              <w:rPr>
                <w:rFonts w:hint="eastAsia" w:ascii="Times New Roman" w:hAnsi="Times New Roman" w:eastAsia="宋体" w:cs="Times New Roman"/>
                <w:color w:val="auto"/>
                <w:sz w:val="21"/>
                <w:szCs w:val="21"/>
                <w:highlight w:val="none"/>
                <w:lang w:val="en-US" w:eastAsia="zh-CN"/>
              </w:rPr>
              <w:t>招标人支付</w:t>
            </w:r>
            <w:r>
              <w:rPr>
                <w:rFonts w:hint="eastAsia" w:cs="Times New Roman"/>
                <w:color w:val="auto"/>
                <w:sz w:val="21"/>
                <w:szCs w:val="21"/>
                <w:highlight w:val="none"/>
                <w:lang w:val="en-US" w:eastAsia="zh-CN"/>
              </w:rPr>
              <w:t>，</w:t>
            </w:r>
            <w:r>
              <w:rPr>
                <w:rFonts w:hint="default" w:ascii="Times New Roman" w:hAnsi="Times New Roman" w:eastAsia="宋体" w:cs="Times New Roman"/>
                <w:bCs/>
                <w:snapToGrid w:val="0"/>
                <w:kern w:val="0"/>
                <w:highlight w:val="none"/>
              </w:rPr>
              <w:sym w:font="Wingdings" w:char="00FE"/>
            </w:r>
            <w:r>
              <w:rPr>
                <w:rFonts w:hint="eastAsia" w:ascii="Times New Roman" w:hAnsi="Times New Roman" w:eastAsia="宋体" w:cs="Times New Roman"/>
                <w:bCs/>
                <w:snapToGrid w:val="0"/>
                <w:kern w:val="0"/>
                <w:highlight w:val="none"/>
                <w:lang w:val="en-US" w:eastAsia="zh-CN"/>
              </w:rPr>
              <w:t>1.</w:t>
            </w:r>
            <w:r>
              <w:rPr>
                <w:rFonts w:hint="default" w:ascii="Times New Roman" w:hAnsi="Times New Roman" w:eastAsia="宋体" w:cs="Times New Roman"/>
                <w:sz w:val="21"/>
                <w:szCs w:val="21"/>
                <w:highlight w:val="none"/>
                <w:lang w:val="en-US" w:eastAsia="zh-CN"/>
              </w:rPr>
              <w:t>本项目代理服务费为</w:t>
            </w:r>
            <w:r>
              <w:rPr>
                <w:rFonts w:hint="default" w:ascii="Times New Roman" w:hAnsi="Times New Roman" w:eastAsia="宋体" w:cs="Times New Roman"/>
                <w:sz w:val="21"/>
                <w:szCs w:val="21"/>
                <w:highlight w:val="none"/>
                <w:u w:val="single"/>
                <w:lang w:val="en-US" w:eastAsia="zh-CN"/>
              </w:rPr>
              <w:t xml:space="preserve"> </w:t>
            </w:r>
            <w:r>
              <w:rPr>
                <w:rFonts w:hint="eastAsia" w:cs="Times New Roman"/>
                <w:sz w:val="21"/>
                <w:szCs w:val="21"/>
                <w:highlight w:val="none"/>
                <w:u w:val="single"/>
                <w:lang w:val="en-US" w:eastAsia="zh-CN"/>
              </w:rPr>
              <w:t>8000</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元，由中标人支付。中标人应当自中标公告发布之日起5个工作日内一次性向采购代理机构支付代理服务费。2</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代理服务费支付：① 代理服务费缴纳形式：汇票/支票/电汇/现金</w:t>
            </w:r>
          </w:p>
          <w:p w14:paraId="5440E3B7">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② 代理服务费汇入以下账户 ：</w:t>
            </w:r>
          </w:p>
          <w:p w14:paraId="34AF1AA5">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收款单位:浙江华浦工程管理有限公司舟山分公司</w:t>
            </w:r>
          </w:p>
          <w:p w14:paraId="1E87789D">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开户银行：定海海洋农商银行干览支行</w:t>
            </w:r>
          </w:p>
          <w:p w14:paraId="0153E3E4">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银行账号：201000341214240</w:t>
            </w:r>
          </w:p>
          <w:p w14:paraId="2DFB41BA">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增值税发票开票资料：单位名称、税号（统一社会信用代码）、开户行名称、账号、地址及联系电话。</w:t>
            </w:r>
          </w:p>
          <w:p w14:paraId="24654CFE">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z w:val="21"/>
                <w:szCs w:val="21"/>
                <w:highlight w:val="none"/>
                <w:lang w:val="en-US" w:eastAsia="zh-CN"/>
              </w:rPr>
              <w:t>备注：代理服务费在报价表中不单列报价子项，由投标人自行考虑在企业运营成本等或各投标报价中。</w:t>
            </w:r>
          </w:p>
          <w:p w14:paraId="048E16C7">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rPr>
              <w:t>中标、成交供应商放弃中标、成交资格导致重新采购的，承担支付代理费和专家评审费等费用在内的赔偿责任。</w:t>
            </w:r>
          </w:p>
        </w:tc>
      </w:tr>
      <w:tr w14:paraId="57EB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541C2FD3">
            <w:pPr>
              <w:snapToGrid w:val="0"/>
              <w:spacing w:line="240" w:lineRule="auto"/>
              <w:jc w:val="center"/>
              <w:rPr>
                <w:rFonts w:hint="default"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bCs/>
                <w:sz w:val="21"/>
                <w:szCs w:val="21"/>
                <w:lang w:val="en-US" w:eastAsia="zh-CN"/>
              </w:rPr>
              <w:t>11</w:t>
            </w:r>
          </w:p>
        </w:tc>
        <w:tc>
          <w:tcPr>
            <w:tcW w:w="776" w:type="pct"/>
            <w:shd w:val="clear" w:color="auto" w:fill="E0E0E0"/>
            <w:noWrap w:val="0"/>
            <w:vAlign w:val="center"/>
          </w:tcPr>
          <w:p w14:paraId="7F334B78">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现场考察</w:t>
            </w:r>
          </w:p>
        </w:tc>
        <w:tc>
          <w:tcPr>
            <w:tcW w:w="3897" w:type="pct"/>
            <w:shd w:val="clear" w:color="auto" w:fill="FFFFFF"/>
            <w:noWrap w:val="0"/>
            <w:vAlign w:val="center"/>
          </w:tcPr>
          <w:p w14:paraId="68CDBC35">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Cs/>
                <w:snapToGrid w:val="0"/>
                <w:kern w:val="0"/>
                <w:highlight w:val="none"/>
              </w:rPr>
              <w:sym w:font="Wingdings" w:char="F0FE"/>
            </w:r>
            <w:r>
              <w:rPr>
                <w:rFonts w:hint="default" w:ascii="Times New Roman" w:hAnsi="Times New Roman" w:eastAsia="宋体" w:cs="Times New Roman"/>
                <w:sz w:val="21"/>
                <w:szCs w:val="21"/>
                <w:highlight w:val="none"/>
                <w:lang w:val="en-US" w:eastAsia="zh-CN"/>
              </w:rPr>
              <w:t>不组织：</w:t>
            </w:r>
          </w:p>
          <w:p w14:paraId="71E9882E">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投标人自行踏勘现场，踏勘现场所发生的费用由投标人承担。</w:t>
            </w:r>
          </w:p>
          <w:p w14:paraId="40D210AD">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采购人向投标人提供的有关现场的资料和数据，是采购人现有的能使投标人利用的资料，采购人对投标人由此而做出的推论、理解和结论概不负责。</w:t>
            </w:r>
          </w:p>
          <w:p w14:paraId="0D07089B">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投标人经过采购人的允许，可为踏勘目的进入项目现场，对供货（或施工）现场及其范围环境进行考察，以获取有关编制投标文件和签署实施合同所需的各项资料，但投标人及其人员不得因此使采购人及其人员承担有关的责任和蒙受损失。投标人并应对由此次踏勘现场而造成的死亡、人身伤害、财产损失、损害以及任何其它损失、损害和引起的费用和开支承担责任。</w:t>
            </w:r>
            <w:r>
              <w:rPr>
                <w:rFonts w:hint="default" w:ascii="Times New Roman" w:hAnsi="Times New Roman" w:eastAsia="宋体" w:cs="Times New Roman"/>
                <w:sz w:val="21"/>
                <w:szCs w:val="21"/>
                <w:highlight w:val="none"/>
                <w:lang w:val="en-US" w:eastAsia="zh-CN"/>
              </w:rPr>
              <w:tab/>
            </w:r>
          </w:p>
          <w:p w14:paraId="263C272F">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snapToGrid w:val="0"/>
                <w:kern w:val="0"/>
                <w:highlight w:val="none"/>
              </w:rPr>
              <w:sym w:font="Wingdings" w:char="00A8"/>
            </w:r>
            <w:r>
              <w:rPr>
                <w:rFonts w:hint="default" w:ascii="Times New Roman" w:hAnsi="Times New Roman" w:eastAsia="宋体" w:cs="Times New Roman"/>
                <w:sz w:val="21"/>
                <w:szCs w:val="21"/>
                <w:highlight w:val="none"/>
                <w:lang w:val="en-US" w:eastAsia="zh-CN"/>
              </w:rPr>
              <w:t>组织（详细内容）</w:t>
            </w:r>
          </w:p>
        </w:tc>
      </w:tr>
      <w:tr w14:paraId="2DA8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62E7A42B">
            <w:pPr>
              <w:snapToGrid w:val="0"/>
              <w:spacing w:line="240" w:lineRule="auto"/>
              <w:jc w:val="center"/>
              <w:rPr>
                <w:rFonts w:hint="default" w:ascii="Times New Roman" w:hAnsi="Times New Roman" w:eastAsia="宋体" w:cs="Times New Roman"/>
                <w:b/>
                <w:color w:val="auto"/>
                <w:sz w:val="21"/>
                <w:szCs w:val="21"/>
                <w:highlight w:val="none"/>
                <w:lang w:val="en-US" w:eastAsia="zh-CN"/>
              </w:rPr>
            </w:pPr>
            <w:r>
              <w:rPr>
                <w:rFonts w:hint="eastAsia" w:ascii="Times New Roman" w:hAnsi="Times New Roman" w:eastAsia="宋体" w:cs="Times New Roman"/>
                <w:b/>
                <w:bCs/>
                <w:sz w:val="21"/>
                <w:szCs w:val="21"/>
                <w:lang w:val="en-US" w:eastAsia="zh-CN"/>
              </w:rPr>
              <w:t>12</w:t>
            </w:r>
          </w:p>
        </w:tc>
        <w:tc>
          <w:tcPr>
            <w:tcW w:w="776" w:type="pct"/>
            <w:shd w:val="clear" w:color="auto" w:fill="E0E0E0"/>
            <w:noWrap w:val="0"/>
            <w:vAlign w:val="center"/>
          </w:tcPr>
          <w:p w14:paraId="22EF18EE">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样品</w:t>
            </w:r>
          </w:p>
        </w:tc>
        <w:tc>
          <w:tcPr>
            <w:tcW w:w="3897" w:type="pct"/>
            <w:shd w:val="clear" w:color="auto" w:fill="FFFFFF"/>
            <w:noWrap w:val="0"/>
            <w:vAlign w:val="center"/>
          </w:tcPr>
          <w:p w14:paraId="39676DE8">
            <w:pPr>
              <w:pageBreakBefore w:val="0"/>
              <w:kinsoku/>
              <w:wordWrap/>
              <w:overflowPunct/>
              <w:bidi w:val="0"/>
              <w:spacing w:line="360" w:lineRule="auto"/>
              <w:rPr>
                <w:rFonts w:hint="default" w:ascii="Times New Roman" w:hAnsi="Times New Roman" w:eastAsia="宋体" w:cs="Times New Roman"/>
                <w:bCs/>
                <w:snapToGrid w:val="0"/>
                <w:kern w:val="0"/>
                <w:highlight w:val="none"/>
              </w:rPr>
            </w:pPr>
            <w:r>
              <w:rPr>
                <w:rFonts w:hint="default" w:ascii="Times New Roman" w:hAnsi="Times New Roman" w:eastAsia="宋体" w:cs="Times New Roman"/>
                <w:bCs/>
                <w:snapToGrid w:val="0"/>
                <w:kern w:val="0"/>
                <w:highlight w:val="none"/>
              </w:rPr>
              <w:sym w:font="Wingdings" w:char="00FE"/>
            </w:r>
            <w:r>
              <w:rPr>
                <w:rFonts w:hint="default" w:ascii="Times New Roman" w:hAnsi="Times New Roman" w:eastAsia="宋体" w:cs="Times New Roman"/>
                <w:sz w:val="21"/>
                <w:szCs w:val="21"/>
                <w:highlight w:val="none"/>
                <w:lang w:val="en-US" w:eastAsia="zh-CN"/>
              </w:rPr>
              <w:t>不提供</w:t>
            </w:r>
          </w:p>
          <w:p w14:paraId="64DBCE72">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Cs/>
                <w:snapToGrid w:val="0"/>
                <w:kern w:val="0"/>
                <w:highlight w:val="none"/>
              </w:rPr>
              <w:sym w:font="Wingdings" w:char="00A8"/>
            </w:r>
            <w:r>
              <w:rPr>
                <w:rFonts w:hint="default" w:ascii="Times New Roman" w:hAnsi="Times New Roman" w:eastAsia="宋体" w:cs="Times New Roman"/>
                <w:sz w:val="21"/>
                <w:szCs w:val="21"/>
                <w:highlight w:val="none"/>
                <w:lang w:val="en-US" w:eastAsia="zh-CN"/>
              </w:rPr>
              <w:t>提供</w:t>
            </w:r>
          </w:p>
          <w:p w14:paraId="61054AB3">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en-US" w:eastAsia="zh-CN"/>
              </w:rPr>
              <w:t>样品：</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w:t>
            </w:r>
          </w:p>
          <w:p w14:paraId="13945307">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样品制作的标准和要求：</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w:t>
            </w:r>
          </w:p>
          <w:p w14:paraId="2BBC9509">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样品的评审方法以及评审标准：</w:t>
            </w:r>
            <w:r>
              <w:rPr>
                <w:rFonts w:hint="default" w:ascii="Times New Roman" w:hAnsi="Times New Roman" w:eastAsia="宋体" w:cs="Times New Roman"/>
                <w:sz w:val="21"/>
                <w:szCs w:val="21"/>
                <w:highlight w:val="none"/>
                <w:u w:val="single"/>
                <w:lang w:val="en-US" w:eastAsia="zh-CN"/>
              </w:rPr>
              <w:t>详见评标办法</w:t>
            </w:r>
            <w:r>
              <w:rPr>
                <w:rFonts w:hint="default" w:ascii="Times New Roman" w:hAnsi="Times New Roman" w:eastAsia="宋体" w:cs="Times New Roman"/>
                <w:sz w:val="21"/>
                <w:szCs w:val="21"/>
                <w:highlight w:val="none"/>
                <w:lang w:val="en-US" w:eastAsia="zh-CN"/>
              </w:rPr>
              <w:t>；</w:t>
            </w:r>
          </w:p>
          <w:p w14:paraId="72C8EFA1">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val="en-US" w:eastAsia="zh-CN"/>
              </w:rPr>
              <w:t>是否需要随样品提交检测报告：☐否；☐是，检测机构的要求：</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；检测内容：          。</w:t>
            </w:r>
          </w:p>
          <w:p w14:paraId="2F5997D1">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lang w:val="en-US" w:eastAsia="zh-CN"/>
              </w:rPr>
              <w:t>提供样品的时间：</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；地点：</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 xml:space="preserve">；联系人： </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，联系电话：</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lang w:val="en-US" w:eastAsia="zh-CN"/>
              </w:rPr>
              <w:t>。请投标人在上述时间内提供样品并按规定位置安装完毕。超过截止时间的，采购人或采购代理机构将不予接收，并将清场并封闭样品现场。</w:t>
            </w:r>
          </w:p>
          <w:p w14:paraId="12214637">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w:t>
            </w:r>
            <w:r>
              <w:rPr>
                <w:rFonts w:hint="eastAsia"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lang w:val="en-US" w:eastAsia="zh-CN"/>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F31F519">
            <w:pPr>
              <w:pageBreakBefore w:val="0"/>
              <w:kinsoku/>
              <w:wordWrap/>
              <w:overflowPunct/>
              <w:bidi w:val="0"/>
              <w:spacing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lang w:val="en-US" w:eastAsia="zh-CN"/>
              </w:rPr>
              <w:t>制作、运输、安装和保管样品所发生的一切费用由投标人自理。</w:t>
            </w:r>
          </w:p>
        </w:tc>
      </w:tr>
      <w:tr w14:paraId="1D25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7AFA225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13</w:t>
            </w:r>
          </w:p>
        </w:tc>
        <w:tc>
          <w:tcPr>
            <w:tcW w:w="776" w:type="pct"/>
            <w:shd w:val="clear" w:color="auto" w:fill="E0E0E0"/>
            <w:noWrap w:val="0"/>
            <w:vAlign w:val="center"/>
          </w:tcPr>
          <w:p w14:paraId="48AF3B45">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演示</w:t>
            </w:r>
          </w:p>
        </w:tc>
        <w:tc>
          <w:tcPr>
            <w:tcW w:w="3897" w:type="pct"/>
            <w:shd w:val="clear" w:color="auto" w:fill="FFFFFF"/>
            <w:noWrap w:val="0"/>
            <w:vAlign w:val="center"/>
          </w:tcPr>
          <w:p w14:paraId="10368375">
            <w:pPr>
              <w:snapToGrid w:val="0"/>
              <w:spacing w:line="360" w:lineRule="auto"/>
              <w:rPr>
                <w:rFonts w:hint="default" w:ascii="Times New Roman" w:hAnsi="Times New Roman" w:eastAsia="宋体" w:cs="Times New Roman"/>
                <w:bCs/>
                <w:snapToGrid w:val="0"/>
                <w:kern w:val="0"/>
                <w:highlight w:val="none"/>
              </w:rPr>
            </w:pPr>
            <w:r>
              <w:rPr>
                <w:rFonts w:hint="default" w:ascii="Times New Roman" w:hAnsi="Times New Roman" w:eastAsia="宋体" w:cs="Times New Roman"/>
                <w:bCs/>
                <w:snapToGrid w:val="0"/>
                <w:kern w:val="0"/>
                <w:highlight w:val="none"/>
              </w:rPr>
              <w:sym w:font="Wingdings" w:char="00FE"/>
            </w:r>
            <w:r>
              <w:rPr>
                <w:rFonts w:hint="default" w:ascii="Times New Roman" w:hAnsi="Times New Roman" w:eastAsia="宋体" w:cs="Times New Roman"/>
                <w:color w:val="auto"/>
                <w:kern w:val="2"/>
                <w:sz w:val="21"/>
                <w:szCs w:val="21"/>
                <w:highlight w:val="none"/>
                <w:lang w:val="en-US" w:eastAsia="zh-CN" w:bidi="ar-SA"/>
              </w:rPr>
              <w:t>不要求</w:t>
            </w:r>
          </w:p>
          <w:p w14:paraId="56EEFFFD">
            <w:pPr>
              <w:snapToGrid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Cs/>
                <w:snapToGrid w:val="0"/>
                <w:kern w:val="0"/>
                <w:highlight w:val="none"/>
              </w:rPr>
              <w:sym w:font="Wingdings" w:char="00A8"/>
            </w:r>
            <w:r>
              <w:rPr>
                <w:rFonts w:hint="default" w:ascii="Times New Roman" w:hAnsi="Times New Roman" w:eastAsia="宋体" w:cs="Times New Roman"/>
                <w:sz w:val="21"/>
                <w:szCs w:val="21"/>
              </w:rPr>
              <w:t>要求</w:t>
            </w:r>
          </w:p>
          <w:p w14:paraId="34E54294">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（1）在评标时安排每个投标人进行方案讲解演示。每个投标人时间不超过</w:t>
            </w:r>
            <w:r>
              <w:rPr>
                <w:rFonts w:hint="default" w:ascii="Times New Roman" w:hAnsi="Times New Roman" w:eastAsia="宋体" w:cs="Times New Roman"/>
                <w:b/>
                <w:bCs/>
                <w:sz w:val="21"/>
                <w:szCs w:val="21"/>
                <w:highlight w:val="none"/>
                <w:u w:val="single"/>
                <w:lang w:val="en-US" w:eastAsia="zh-CN"/>
              </w:rPr>
              <w:t>1</w:t>
            </w:r>
            <w:r>
              <w:rPr>
                <w:rFonts w:hint="eastAsia" w:cs="Times New Roman"/>
                <w:b/>
                <w:bCs/>
                <w:sz w:val="21"/>
                <w:szCs w:val="21"/>
                <w:highlight w:val="none"/>
                <w:u w:val="single"/>
                <w:lang w:val="en-US" w:eastAsia="zh-CN"/>
              </w:rPr>
              <w:t>5</w:t>
            </w:r>
            <w:r>
              <w:rPr>
                <w:rFonts w:hint="default" w:ascii="Times New Roman" w:hAnsi="Times New Roman" w:eastAsia="宋体" w:cs="Times New Roman"/>
                <w:b/>
                <w:bCs/>
                <w:sz w:val="21"/>
                <w:szCs w:val="21"/>
                <w:highlight w:val="none"/>
                <w:u w:val="single"/>
                <w:lang w:val="en-US" w:eastAsia="zh-CN"/>
              </w:rPr>
              <w:t>分钟</w:t>
            </w:r>
            <w:r>
              <w:rPr>
                <w:rFonts w:hint="default" w:ascii="Times New Roman" w:hAnsi="Times New Roman" w:eastAsia="宋体" w:cs="Times New Roman"/>
                <w:sz w:val="21"/>
                <w:szCs w:val="21"/>
                <w:highlight w:val="none"/>
                <w:lang w:val="en-US" w:eastAsia="zh-CN"/>
              </w:rPr>
              <w:t>，讲解次序以投标文件解密时间先后次序为准，讲解演示人员不超过2人。讲解演示结束后按要求解答评标委员会提问。</w:t>
            </w:r>
          </w:p>
          <w:p w14:paraId="7B3102A5">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（2）方案讲解演示可选择以下其中一种方式：</w:t>
            </w:r>
          </w:p>
          <w:p w14:paraId="0C485D90">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Cs/>
                <w:snapToGrid w:val="0"/>
                <w:kern w:val="0"/>
                <w:highlight w:val="none"/>
              </w:rPr>
              <w:sym w:font="Wingdings" w:char="00A8"/>
            </w:r>
            <w:r>
              <w:rPr>
                <w:rFonts w:hint="default" w:ascii="Times New Roman" w:hAnsi="Times New Roman" w:eastAsia="宋体" w:cs="Times New Roman"/>
                <w:sz w:val="21"/>
                <w:szCs w:val="21"/>
                <w:highlight w:val="none"/>
                <w:lang w:val="en-US" w:eastAsia="zh-CN"/>
              </w:rPr>
              <w:t>政采云平台在线讲解演示。政采云平台在线讲解需投标人根据政采云平台操作要求做好准备工作，提前完善软硬件配置环境。</w:t>
            </w:r>
          </w:p>
          <w:p w14:paraId="31B2CEE8">
            <w:pPr>
              <w:pStyle w:val="38"/>
              <w:spacing w:line="360" w:lineRule="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投标人将演示内容录制成视频并压缩加密,视频播放时间控制在</w:t>
            </w:r>
            <w:r>
              <w:rPr>
                <w:rFonts w:hint="default" w:ascii="Times New Roman" w:hAnsi="Times New Roman" w:eastAsia="宋体" w:cs="Times New Roman"/>
                <w:b/>
                <w:bCs/>
                <w:color w:val="auto"/>
                <w:kern w:val="2"/>
                <w:sz w:val="21"/>
                <w:szCs w:val="21"/>
                <w:highlight w:val="none"/>
                <w:u w:val="single"/>
                <w:lang w:val="en-US" w:eastAsia="zh-CN" w:bidi="ar-SA"/>
              </w:rPr>
              <w:t>1</w:t>
            </w:r>
            <w:r>
              <w:rPr>
                <w:rFonts w:hint="eastAsia" w:ascii="Times New Roman" w:eastAsia="宋体" w:cs="Times New Roman"/>
                <w:b/>
                <w:bCs/>
                <w:color w:val="auto"/>
                <w:kern w:val="2"/>
                <w:sz w:val="21"/>
                <w:szCs w:val="21"/>
                <w:highlight w:val="none"/>
                <w:u w:val="single"/>
                <w:lang w:val="en-US" w:eastAsia="zh-CN" w:bidi="ar-SA"/>
              </w:rPr>
              <w:t>5</w:t>
            </w:r>
            <w:r>
              <w:rPr>
                <w:rFonts w:hint="default" w:ascii="Times New Roman" w:hAnsi="Times New Roman" w:eastAsia="宋体" w:cs="Times New Roman"/>
                <w:b/>
                <w:bCs/>
                <w:color w:val="auto"/>
                <w:kern w:val="2"/>
                <w:sz w:val="21"/>
                <w:szCs w:val="21"/>
                <w:highlight w:val="none"/>
                <w:u w:val="single"/>
                <w:lang w:val="en-US" w:eastAsia="zh-CN" w:bidi="ar-SA"/>
              </w:rPr>
              <w:t>分钟</w:t>
            </w:r>
            <w:r>
              <w:rPr>
                <w:rFonts w:hint="default" w:ascii="Times New Roman" w:hAnsi="Times New Roman" w:eastAsia="宋体" w:cs="Times New Roman"/>
                <w:color w:val="auto"/>
                <w:kern w:val="2"/>
                <w:sz w:val="21"/>
                <w:szCs w:val="21"/>
                <w:highlight w:val="none"/>
                <w:lang w:val="en-US" w:eastAsia="zh-CN" w:bidi="ar-SA"/>
              </w:rPr>
              <w:t xml:space="preserve">以内。投标人应在投标截止时间起30分钟内一次性发送至采购代理机构指定邮箱( </w:t>
            </w:r>
            <w:r>
              <w:rPr>
                <w:rFonts w:hint="default" w:ascii="Times New Roman" w:hAnsi="Times New Roman" w:eastAsia="宋体" w:cs="Times New Roman"/>
                <w:b/>
                <w:bCs/>
                <w:color w:val="auto"/>
                <w:kern w:val="2"/>
                <w:sz w:val="21"/>
                <w:szCs w:val="21"/>
                <w:highlight w:val="none"/>
                <w:lang w:val="en-US" w:eastAsia="zh-CN" w:bidi="ar-SA"/>
              </w:rPr>
              <w:t>2060585392 @gg.com</w:t>
            </w:r>
            <w:r>
              <w:rPr>
                <w:rFonts w:hint="default" w:ascii="Times New Roman" w:hAnsi="Times New Roman" w:eastAsia="宋体" w:cs="Times New Roman"/>
                <w:color w:val="auto"/>
                <w:kern w:val="2"/>
                <w:sz w:val="21"/>
                <w:szCs w:val="21"/>
                <w:highlight w:val="none"/>
                <w:lang w:val="en-US" w:eastAsia="zh-CN" w:bidi="ar-SA"/>
              </w:rPr>
              <w:t>)，投标截止时间前多次发送的，以最后一次为准。演示开始后，代理机构向各投标人获取视频密码，未在规定时间内发送演示视频或视频无法打开的，此项不得分。</w:t>
            </w:r>
          </w:p>
          <w:p w14:paraId="6CECD38D">
            <w:pPr>
              <w:pStyle w:val="39"/>
              <w:ind w:left="0" w:lef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或者</w:t>
            </w:r>
          </w:p>
          <w:p w14:paraId="44370EF5">
            <w:pPr>
              <w:snapToGrid w:val="0"/>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F8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4B1DA56C">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1</w:t>
            </w:r>
            <w:r>
              <w:rPr>
                <w:rFonts w:hint="eastAsia" w:cs="Times New Roman"/>
                <w:b/>
                <w:color w:val="auto"/>
                <w:sz w:val="21"/>
                <w:szCs w:val="21"/>
                <w:highlight w:val="none"/>
                <w:lang w:val="en-US" w:eastAsia="zh-CN"/>
              </w:rPr>
              <w:t>4</w:t>
            </w:r>
          </w:p>
        </w:tc>
        <w:tc>
          <w:tcPr>
            <w:tcW w:w="776" w:type="pct"/>
            <w:shd w:val="clear" w:color="auto" w:fill="E0E0E0"/>
            <w:noWrap w:val="0"/>
            <w:vAlign w:val="center"/>
          </w:tcPr>
          <w:p w14:paraId="1787D04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投标文件的组成</w:t>
            </w:r>
          </w:p>
        </w:tc>
        <w:tc>
          <w:tcPr>
            <w:tcW w:w="3897" w:type="pct"/>
            <w:shd w:val="clear" w:color="auto" w:fill="FFFFFF"/>
            <w:noWrap w:val="0"/>
            <w:vAlign w:val="center"/>
          </w:tcPr>
          <w:p w14:paraId="14221C71">
            <w:pPr>
              <w:keepNext w:val="0"/>
              <w:keepLines w:val="0"/>
              <w:pageBreakBefore w:val="0"/>
              <w:widowControl w:val="0"/>
              <w:kinsoku/>
              <w:wordWrap/>
              <w:overflowPunct/>
              <w:topLinePunct w:val="0"/>
              <w:bidi w:val="0"/>
              <w:spacing w:line="360" w:lineRule="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sz w:val="21"/>
                <w:szCs w:val="21"/>
              </w:rPr>
              <w:t>本项目实行网上投标</w:t>
            </w:r>
            <w:r>
              <w:rPr>
                <w:rFonts w:hint="eastAsia" w:cs="Times New Roman"/>
                <w:sz w:val="21"/>
                <w:szCs w:val="21"/>
                <w:lang w:eastAsia="zh-CN"/>
              </w:rPr>
              <w:t>，</w:t>
            </w:r>
            <w:r>
              <w:rPr>
                <w:rFonts w:hint="eastAsia" w:cs="Times New Roman"/>
                <w:sz w:val="21"/>
                <w:szCs w:val="21"/>
                <w:lang w:val="en-US" w:eastAsia="zh-CN"/>
              </w:rPr>
              <w:t>投标文件</w:t>
            </w:r>
            <w:r>
              <w:rPr>
                <w:rFonts w:hint="default" w:ascii="Times New Roman" w:hAnsi="Times New Roman" w:eastAsia="宋体" w:cs="Times New Roman"/>
                <w:sz w:val="21"/>
                <w:szCs w:val="21"/>
                <w:highlight w:val="none"/>
              </w:rPr>
              <w:t>由资格证明文件、商务技术文件、报价文件三部分组成。</w:t>
            </w:r>
          </w:p>
        </w:tc>
      </w:tr>
      <w:tr w14:paraId="4FD0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0F555D1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w:t>
            </w:r>
            <w:r>
              <w:rPr>
                <w:rFonts w:hint="eastAsia" w:cs="Times New Roman"/>
                <w:b/>
                <w:color w:val="auto"/>
                <w:sz w:val="21"/>
                <w:szCs w:val="21"/>
                <w:highlight w:val="none"/>
                <w:lang w:val="en-US" w:eastAsia="zh-CN"/>
              </w:rPr>
              <w:t>5</w:t>
            </w:r>
          </w:p>
        </w:tc>
        <w:tc>
          <w:tcPr>
            <w:tcW w:w="776" w:type="pct"/>
            <w:shd w:val="clear" w:color="auto" w:fill="E0E0E0"/>
            <w:noWrap w:val="0"/>
            <w:vAlign w:val="center"/>
          </w:tcPr>
          <w:p w14:paraId="0949668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投标文件的编制</w:t>
            </w:r>
          </w:p>
        </w:tc>
        <w:tc>
          <w:tcPr>
            <w:tcW w:w="3897" w:type="pct"/>
            <w:shd w:val="clear" w:color="auto" w:fill="FFFFFF"/>
            <w:noWrap w:val="0"/>
            <w:vAlign w:val="center"/>
          </w:tcPr>
          <w:p w14:paraId="596E46A1">
            <w:pPr>
              <w:pageBreakBefore w:val="0"/>
              <w:kinsoku/>
              <w:wordWrap/>
              <w:overflowPunct/>
              <w:bidi w:val="0"/>
              <w:spacing w:line="360" w:lineRule="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投标文件的签章采用电子签章</w:t>
            </w:r>
            <w:r>
              <w:rPr>
                <w:rFonts w:hint="eastAsia" w:ascii="Times New Roman" w:hAnsi="Times New Roman" w:eastAsia="宋体" w:cs="Times New Roman"/>
                <w:sz w:val="21"/>
                <w:szCs w:val="21"/>
                <w:lang w:eastAsia="zh-CN"/>
              </w:rPr>
              <w:t>；</w:t>
            </w:r>
          </w:p>
          <w:p w14:paraId="5DEE9FC7">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“电子加密投标文件”：</w:t>
            </w:r>
          </w:p>
          <w:p w14:paraId="75D1B0E9">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（1）“电子加密投标文件”是指通过“政采云电子交易客户端”完成投标文件编制后生成并加密的数据电文形式的投标文件。</w:t>
            </w:r>
          </w:p>
          <w:p w14:paraId="7D592186">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（2）投标人应先安装“政采云电子交易客户端”，并按照本招标文件和“政府采购云平台”的要求，通过“政采云电子交易客户端”编制并加密投标文件。</w:t>
            </w:r>
          </w:p>
          <w:p w14:paraId="73A23E24">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“电子备份投标文件”：</w:t>
            </w:r>
          </w:p>
          <w:p w14:paraId="382A34FC">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（1）“电子备份投标文件”是指与“电子加密投标文件”同时生成的数据电文形式的电子文件。</w:t>
            </w:r>
          </w:p>
          <w:p w14:paraId="54FD60E4">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（2）投标人可自主选择是否编制“电子备份投标文件”。</w:t>
            </w:r>
          </w:p>
          <w:p w14:paraId="25DE40EC">
            <w:pPr>
              <w:pageBreakBefore w:val="0"/>
              <w:kinsoku/>
              <w:wordWrap/>
              <w:overflowPunct/>
              <w:bidi w:val="0"/>
              <w:spacing w:line="360" w:lineRule="auto"/>
              <w:rPr>
                <w:rFonts w:hint="default" w:ascii="Times New Roman" w:hAnsi="Times New Roman" w:eastAsia="宋体" w:cs="Times New Roman"/>
                <w:b/>
                <w:sz w:val="21"/>
                <w:szCs w:val="21"/>
              </w:rPr>
            </w:pPr>
            <w:r>
              <w:rPr>
                <w:rFonts w:hint="default" w:ascii="Times New Roman" w:hAnsi="Times New Roman" w:eastAsia="宋体" w:cs="Times New Roman"/>
                <w:sz w:val="21"/>
                <w:szCs w:val="21"/>
                <w:highlight w:val="none"/>
                <w:lang w:val="en-US" w:eastAsia="zh-CN"/>
              </w:rPr>
              <w:t>（3）其他方式编制的备份投标文件视为无效备份投标文件。</w:t>
            </w:r>
          </w:p>
        </w:tc>
      </w:tr>
      <w:tr w14:paraId="121A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27F6B6A0">
            <w:pPr>
              <w:pageBreakBefore w:val="0"/>
              <w:kinsoku/>
              <w:wordWrap/>
              <w:overflowPunct/>
              <w:bidi w:val="0"/>
              <w:spacing w:line="360" w:lineRule="auto"/>
              <w:jc w:val="center"/>
              <w:rPr>
                <w:rFonts w:hint="eastAsia" w:ascii="Times New Roman" w:hAnsi="Times New Roman" w:eastAsia="宋体" w:cs="Times New Roman"/>
                <w:b/>
                <w:color w:val="auto"/>
                <w:sz w:val="21"/>
                <w:szCs w:val="21"/>
                <w:highlight w:val="none"/>
                <w:lang w:eastAsia="zh-CN"/>
              </w:rPr>
            </w:pPr>
            <w:r>
              <w:rPr>
                <w:rFonts w:hint="eastAsia" w:cs="Times New Roman"/>
                <w:b/>
                <w:color w:val="auto"/>
                <w:sz w:val="21"/>
                <w:szCs w:val="21"/>
                <w:highlight w:val="none"/>
                <w:lang w:val="en-US" w:eastAsia="zh-CN"/>
              </w:rPr>
              <w:t>16</w:t>
            </w:r>
          </w:p>
        </w:tc>
        <w:tc>
          <w:tcPr>
            <w:tcW w:w="776" w:type="pct"/>
            <w:shd w:val="clear" w:color="auto" w:fill="E0E0E0"/>
            <w:noWrap w:val="0"/>
            <w:vAlign w:val="center"/>
          </w:tcPr>
          <w:p w14:paraId="0815D449">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投标截止时间和投标地址</w:t>
            </w:r>
          </w:p>
        </w:tc>
        <w:tc>
          <w:tcPr>
            <w:tcW w:w="3897" w:type="pct"/>
            <w:shd w:val="clear" w:color="auto" w:fill="FFFFFF"/>
            <w:noWrap w:val="0"/>
            <w:vAlign w:val="center"/>
          </w:tcPr>
          <w:p w14:paraId="0AA6CAA6">
            <w:pPr>
              <w:snapToGrid w:val="0"/>
              <w:spacing w:line="360" w:lineRule="auto"/>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rPr>
              <w:t>1</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rPr>
              <w:t>投标截止时间：</w:t>
            </w:r>
            <w:r>
              <w:rPr>
                <w:rFonts w:hint="default" w:ascii="Times New Roman" w:hAnsi="Times New Roman" w:eastAsia="宋体" w:cs="Times New Roman"/>
              </w:rPr>
              <w:t>按“</w:t>
            </w:r>
            <w:r>
              <w:rPr>
                <w:rFonts w:hint="default" w:ascii="Times New Roman" w:hAnsi="Times New Roman" w:eastAsia="宋体" w:cs="Times New Roman"/>
                <w:lang w:val="en-US" w:eastAsia="zh-CN"/>
              </w:rPr>
              <w:t>第一章 公开</w:t>
            </w:r>
            <w:r>
              <w:rPr>
                <w:rFonts w:hint="default" w:ascii="Times New Roman" w:hAnsi="Times New Roman" w:eastAsia="宋体" w:cs="Times New Roman"/>
              </w:rPr>
              <w:t>招标公告”规定</w:t>
            </w:r>
          </w:p>
          <w:p w14:paraId="4474ABA6">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kern w:val="2"/>
                <w:sz w:val="21"/>
                <w:szCs w:val="21"/>
                <w:lang w:val="en-US" w:eastAsia="zh-CN"/>
              </w:rPr>
              <w:t>2</w:t>
            </w:r>
            <w:r>
              <w:rPr>
                <w:rFonts w:hint="eastAsia" w:ascii="Times New Roman" w:hAnsi="Times New Roman" w:eastAsia="宋体" w:cs="Times New Roman"/>
                <w:kern w:val="2"/>
                <w:sz w:val="21"/>
                <w:szCs w:val="21"/>
                <w:lang w:val="en-US" w:eastAsia="zh-CN"/>
              </w:rPr>
              <w:t>.</w:t>
            </w:r>
            <w:r>
              <w:rPr>
                <w:rFonts w:hint="default" w:ascii="Times New Roman" w:hAnsi="Times New Roman" w:eastAsia="宋体" w:cs="Times New Roman"/>
                <w:sz w:val="21"/>
                <w:szCs w:val="21"/>
                <w:highlight w:val="none"/>
                <w:lang w:val="en-US" w:eastAsia="zh-CN"/>
              </w:rPr>
              <w:t>投标地址：</w:t>
            </w:r>
          </w:p>
          <w:p w14:paraId="6BF3DB79">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电子加密投标文件”：政府采购云平台在线投标。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73DC9BC">
            <w:pPr>
              <w:pageBreakBefore w:val="0"/>
              <w:kinsoku/>
              <w:wordWrap/>
              <w:overflowPunct/>
              <w:bidi w:val="0"/>
              <w:spacing w:line="360" w:lineRule="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（2）“电子备份投标文件”： 招标公告发布之日至投标截止时间之日前</w:t>
            </w:r>
            <w:r>
              <w:rPr>
                <w:rFonts w:hint="eastAsia" w:ascii="Times New Roman" w:hAnsi="Times New Roman" w:eastAsia="宋体" w:cs="Times New Roman"/>
                <w:b/>
                <w:bCs/>
                <w:sz w:val="21"/>
                <w:szCs w:val="21"/>
                <w:highlight w:val="none"/>
                <w:lang w:val="en-US" w:eastAsia="zh-CN"/>
              </w:rPr>
              <w:t>一个工作日</w:t>
            </w:r>
            <w:r>
              <w:rPr>
                <w:rFonts w:hint="default" w:ascii="Times New Roman" w:hAnsi="Times New Roman" w:eastAsia="宋体" w:cs="Times New Roman"/>
                <w:sz w:val="21"/>
                <w:szCs w:val="21"/>
                <w:highlight w:val="none"/>
                <w:lang w:val="en-US" w:eastAsia="zh-CN"/>
              </w:rPr>
              <w:t>送至或快递至（以采购代理机构收到时间为准，“电子备份投标文件”的递交不做强制要求，如需递交请注意截止时间）邮寄或送达地址：</w:t>
            </w:r>
            <w:r>
              <w:rPr>
                <w:rFonts w:hint="default" w:ascii="Times New Roman" w:hAnsi="Times New Roman" w:eastAsia="宋体" w:cs="Times New Roman"/>
                <w:b/>
                <w:bCs/>
                <w:sz w:val="21"/>
                <w:szCs w:val="21"/>
                <w:highlight w:val="none"/>
                <w:lang w:val="en-US" w:eastAsia="zh-CN"/>
              </w:rPr>
              <w:t>舟山市定海区港岛路92号国脉大厦B幢1303室 联系人：</w:t>
            </w:r>
            <w:r>
              <w:rPr>
                <w:rFonts w:hint="eastAsia" w:cs="Times New Roman"/>
                <w:b/>
                <w:bCs/>
                <w:sz w:val="21"/>
                <w:szCs w:val="21"/>
                <w:highlight w:val="none"/>
                <w:lang w:val="en-US" w:eastAsia="zh-CN"/>
              </w:rPr>
              <w:t>郭泽乐</w:t>
            </w:r>
            <w:r>
              <w:rPr>
                <w:rFonts w:hint="default" w:ascii="Times New Roman" w:hAnsi="Times New Roman" w:eastAsia="宋体" w:cs="Times New Roman"/>
                <w:b/>
                <w:bCs/>
                <w:sz w:val="21"/>
                <w:szCs w:val="21"/>
                <w:highlight w:val="none"/>
                <w:lang w:val="en-US" w:eastAsia="zh-CN"/>
              </w:rPr>
              <w:t xml:space="preserve"> 联系电话：</w:t>
            </w:r>
            <w:r>
              <w:rPr>
                <w:rFonts w:hint="eastAsia" w:cs="Times New Roman"/>
                <w:b/>
                <w:bCs/>
                <w:sz w:val="21"/>
                <w:szCs w:val="21"/>
                <w:highlight w:val="none"/>
                <w:lang w:val="en-US" w:eastAsia="zh-CN"/>
              </w:rPr>
              <w:t>15858079879。</w:t>
            </w:r>
          </w:p>
          <w:p w14:paraId="3BA85676">
            <w:pPr>
              <w:keepNext w:val="0"/>
              <w:keepLines w:val="0"/>
              <w:pageBreakBefore w:val="0"/>
              <w:widowControl w:val="0"/>
              <w:kinsoku/>
              <w:wordWrap/>
              <w:overflowPunct/>
              <w:topLinePunct w:val="0"/>
              <w:bidi w:val="0"/>
              <w:adjustRightInd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收件时间：上午8:30-11:30，下午14:00-17:00，节假日、双休日不收件。（如直接递交的，递交人员需填写送件人姓名及联系电话、送达时间等相关信息；如采用邮寄方式的推荐使用EMS或顺丰快递。投标人应充分考虑邮寄所需时间。寄出快递后将快递单号、项目名称、公司名称、联系方式等相关信息发至2060585392@qq.com邮箱以便查收，并自行承担邮寄风险。）</w:t>
            </w:r>
          </w:p>
          <w:p w14:paraId="2F6D7BBD">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投标人递交备份投标文件时，如出现下列情况之一的，将被拒收：</w:t>
            </w:r>
          </w:p>
          <w:p w14:paraId="3DBA0AD2">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未按规定密封或标记的投标文件；</w:t>
            </w:r>
          </w:p>
          <w:p w14:paraId="4977ABE7">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由于包装不妥，在送交途中严重破损或失散的；</w:t>
            </w:r>
          </w:p>
          <w:p w14:paraId="7F0D0735">
            <w:pPr>
              <w:keepNext w:val="0"/>
              <w:keepLines w:val="0"/>
              <w:pageBreakBefore w:val="0"/>
              <w:widowControl w:val="0"/>
              <w:kinsoku/>
              <w:wordWrap/>
              <w:overflowPunct/>
              <w:topLinePunct w:val="0"/>
              <w:bidi w:val="0"/>
              <w:snapToGrid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超过投标截止时间送达的。</w:t>
            </w:r>
          </w:p>
          <w:p w14:paraId="2B5484D1">
            <w:pPr>
              <w:keepNext w:val="0"/>
              <w:keepLines w:val="0"/>
              <w:pageBreakBefore w:val="0"/>
              <w:widowControl w:val="0"/>
              <w:kinsoku/>
              <w:wordWrap/>
              <w:overflowPunct/>
              <w:topLinePunct w:val="0"/>
              <w:autoSpaceDE w:val="0"/>
              <w:autoSpaceDN w:val="0"/>
              <w:bidi w:val="0"/>
              <w:snapToGrid w:val="0"/>
              <w:spacing w:line="360" w:lineRule="auto"/>
              <w:ind w:firstLine="420" w:firstLineChars="200"/>
              <w:jc w:val="left"/>
              <w:textAlignment w:val="bottom"/>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仅提供备份投标文件的。</w:t>
            </w:r>
          </w:p>
          <w:p w14:paraId="2F5B7E35">
            <w:pPr>
              <w:keepNext w:val="0"/>
              <w:keepLines w:val="0"/>
              <w:pageBreakBefore w:val="0"/>
              <w:widowControl w:val="0"/>
              <w:kinsoku/>
              <w:wordWrap/>
              <w:overflowPunct/>
              <w:topLinePunct w:val="0"/>
              <w:bidi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highlight w:val="none"/>
              </w:rPr>
              <w:t>当发生解密失败或未按时解密的，投标人提供了备份投标文件的，以备份投标文件为依据，否则视为投标文件撤回。投标文件已按时解密的，备份投标文件自动失效。</w:t>
            </w:r>
          </w:p>
        </w:tc>
      </w:tr>
      <w:tr w14:paraId="4521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7A73ED01">
            <w:pPr>
              <w:pageBreakBefore w:val="0"/>
              <w:kinsoku/>
              <w:wordWrap/>
              <w:overflowPunct/>
              <w:bidi w:val="0"/>
              <w:spacing w:line="360" w:lineRule="auto"/>
              <w:jc w:val="center"/>
              <w:rPr>
                <w:rFonts w:hint="eastAsia" w:ascii="Times New Roman" w:hAnsi="Times New Roman" w:eastAsia="宋体" w:cs="Times New Roman"/>
                <w:b/>
                <w:color w:val="auto"/>
                <w:sz w:val="21"/>
                <w:szCs w:val="21"/>
                <w:highlight w:val="none"/>
                <w:lang w:eastAsia="zh-CN"/>
              </w:rPr>
            </w:pPr>
            <w:r>
              <w:rPr>
                <w:rFonts w:hint="eastAsia" w:cs="Times New Roman"/>
                <w:b/>
                <w:color w:val="auto"/>
                <w:sz w:val="21"/>
                <w:szCs w:val="21"/>
                <w:highlight w:val="none"/>
                <w:lang w:val="en-US" w:eastAsia="zh-CN"/>
              </w:rPr>
              <w:t>17</w:t>
            </w:r>
          </w:p>
        </w:tc>
        <w:tc>
          <w:tcPr>
            <w:tcW w:w="776" w:type="pct"/>
            <w:shd w:val="clear" w:color="auto" w:fill="E0E0E0"/>
            <w:noWrap w:val="0"/>
            <w:vAlign w:val="center"/>
          </w:tcPr>
          <w:p w14:paraId="570D929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开标时间和地址</w:t>
            </w:r>
          </w:p>
        </w:tc>
        <w:tc>
          <w:tcPr>
            <w:tcW w:w="3897" w:type="pct"/>
            <w:shd w:val="clear" w:color="auto" w:fill="FFFFFF"/>
            <w:noWrap w:val="0"/>
            <w:vAlign w:val="center"/>
          </w:tcPr>
          <w:p w14:paraId="6D50D903">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开标时间：同投标截止时间</w:t>
            </w:r>
          </w:p>
          <w:p w14:paraId="1EFFDCFB">
            <w:pPr>
              <w:pageBreakBefore w:val="0"/>
              <w:kinsoku/>
              <w:wordWrap/>
              <w:overflowPunct/>
              <w:bidi w:val="0"/>
              <w:spacing w:line="360" w:lineRule="auto"/>
              <w:rPr>
                <w:rFonts w:hint="default" w:ascii="Times New Roman" w:hAnsi="Times New Roman" w:eastAsia="宋体" w:cs="Times New Roman"/>
                <w:b/>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开标地址：</w:t>
            </w:r>
            <w:r>
              <w:rPr>
                <w:rFonts w:hint="default" w:ascii="Times New Roman" w:hAnsi="Times New Roman" w:eastAsia="宋体" w:cs="Times New Roman"/>
                <w:sz w:val="21"/>
                <w:szCs w:val="21"/>
                <w:highlight w:val="none"/>
                <w:lang w:val="en-US" w:eastAsia="zh-CN"/>
              </w:rPr>
              <w:fldChar w:fldCharType="begin"/>
            </w:r>
            <w:r>
              <w:rPr>
                <w:rFonts w:hint="default" w:ascii="Times New Roman" w:hAnsi="Times New Roman" w:eastAsia="宋体" w:cs="Times New Roman"/>
                <w:sz w:val="21"/>
                <w:szCs w:val="21"/>
                <w:highlight w:val="none"/>
                <w:lang w:val="en-US" w:eastAsia="zh-CN"/>
              </w:rPr>
              <w:instrText xml:space="preserve"> HYPERLINK "https://www.zcygov.cn" </w:instrText>
            </w:r>
            <w:r>
              <w:rPr>
                <w:rFonts w:hint="default" w:ascii="Times New Roman" w:hAnsi="Times New Roman" w:eastAsia="宋体" w:cs="Times New Roman"/>
                <w:sz w:val="21"/>
                <w:szCs w:val="21"/>
                <w:highlight w:val="none"/>
                <w:lang w:val="en-US" w:eastAsia="zh-CN"/>
              </w:rPr>
              <w:fldChar w:fldCharType="separate"/>
            </w:r>
            <w:r>
              <w:rPr>
                <w:rFonts w:hint="default" w:ascii="Times New Roman" w:hAnsi="Times New Roman" w:eastAsia="宋体" w:cs="Times New Roman"/>
                <w:sz w:val="21"/>
                <w:szCs w:val="21"/>
                <w:highlight w:val="none"/>
                <w:lang w:val="en-US" w:eastAsia="zh-CN"/>
              </w:rPr>
              <w:t>https://www.zcygov.cn</w:t>
            </w:r>
            <w:r>
              <w:rPr>
                <w:rFonts w:hint="default" w:ascii="Times New Roman" w:hAnsi="Times New Roman" w:eastAsia="宋体" w:cs="Times New Roman"/>
                <w:sz w:val="21"/>
                <w:szCs w:val="21"/>
                <w:highlight w:val="none"/>
                <w:lang w:val="en-US" w:eastAsia="zh-CN"/>
              </w:rPr>
              <w:fldChar w:fldCharType="end"/>
            </w:r>
            <w:r>
              <w:rPr>
                <w:rFonts w:hint="default" w:ascii="Times New Roman" w:hAnsi="Times New Roman" w:eastAsia="宋体" w:cs="Times New Roman"/>
                <w:sz w:val="21"/>
                <w:szCs w:val="21"/>
                <w:highlight w:val="none"/>
                <w:lang w:val="en-US" w:eastAsia="zh-CN"/>
              </w:rPr>
              <w:t xml:space="preserve"> ，投标人在线参加开标。</w:t>
            </w:r>
          </w:p>
        </w:tc>
      </w:tr>
      <w:tr w14:paraId="216A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533B98EC">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18</w:t>
            </w:r>
          </w:p>
        </w:tc>
        <w:tc>
          <w:tcPr>
            <w:tcW w:w="776" w:type="pct"/>
            <w:shd w:val="clear" w:color="auto" w:fill="E0E0E0"/>
            <w:noWrap w:val="0"/>
            <w:vAlign w:val="center"/>
          </w:tcPr>
          <w:p w14:paraId="45F416B0">
            <w:pPr>
              <w:pageBreakBefore w:val="0"/>
              <w:kinsoku/>
              <w:wordWrap/>
              <w:overflowPunct/>
              <w:bidi w:val="0"/>
              <w:spacing w:line="360" w:lineRule="auto"/>
              <w:jc w:val="center"/>
              <w:rPr>
                <w:rFonts w:hint="eastAsia"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开标</w:t>
            </w:r>
          </w:p>
        </w:tc>
        <w:tc>
          <w:tcPr>
            <w:tcW w:w="3897" w:type="pct"/>
            <w:shd w:val="clear" w:color="auto" w:fill="FFFFFF"/>
            <w:noWrap w:val="0"/>
            <w:vAlign w:val="center"/>
          </w:tcPr>
          <w:p w14:paraId="4DCEBD30">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采购组织机构按照招标文件规定的时间通过电子交易平台组织开标，所有投标人均应当准时在线参加。</w:t>
            </w:r>
          </w:p>
          <w:p w14:paraId="5F0800CD">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开标时间后，采购组织机构将向各投标投标人发出“电子加密投标文件”的解密通知，各投标投标人代表应当在接到解密通知后30分钟内自行完成“电子加密投标文件”的在线解密。</w:t>
            </w:r>
          </w:p>
          <w:p w14:paraId="388F70C0">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通过“政府采购云平台”上传递交的“电子加密投标文件”已按时解密的，“电子备份投标文件”自动失效。</w:t>
            </w:r>
          </w:p>
          <w:p w14:paraId="2F97C44C">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通过“政府采购云平台”上传递交的“电子加密投标文件”无法按时解密的，如投标投标人按规定递交 “电子备份投标文件”的，则由采购组织机构按“政府采购云平台”操作规范将“电子备份投标文件”上传至“政府采购云平台”。上传成功后，以“电子备份投标文件”参与评标，“电子加密投标文件”自动失效；在“政府采购云平台”正常运行情况下，“电子备份投标文件”无法上传至“政府采购云平台”的，视为投标文件撤回。如投标投标人未按规定递交“电子备份投标文件”的，视为投标文件撤回。</w:t>
            </w:r>
          </w:p>
          <w:p w14:paraId="22A3544E">
            <w:pPr>
              <w:pageBreakBefore w:val="0"/>
              <w:kinsoku/>
              <w:wordWrap/>
              <w:overflowPunct/>
              <w:bidi w:val="0"/>
              <w:spacing w:line="360" w:lineRule="auto"/>
              <w:rPr>
                <w:rFonts w:hint="default" w:ascii="Times New Roman" w:hAnsi="Times New Roman" w:eastAsia="宋体" w:cs="Times New Roman"/>
                <w:b/>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5</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投标截止时间前，投标投标人仅递交了“电子备份投标文件”而未将“电子加密投标文件”上传至“政府采购云平台”的，投标无效。</w:t>
            </w:r>
          </w:p>
        </w:tc>
      </w:tr>
      <w:tr w14:paraId="6D03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364CDD2B">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1</w:t>
            </w:r>
            <w:r>
              <w:rPr>
                <w:rFonts w:hint="eastAsia" w:cs="Times New Roman"/>
                <w:b/>
                <w:color w:val="auto"/>
                <w:sz w:val="21"/>
                <w:szCs w:val="21"/>
                <w:highlight w:val="none"/>
                <w:lang w:val="en-US" w:eastAsia="zh-CN"/>
              </w:rPr>
              <w:t>9</w:t>
            </w:r>
          </w:p>
        </w:tc>
        <w:tc>
          <w:tcPr>
            <w:tcW w:w="776" w:type="pct"/>
            <w:shd w:val="clear" w:color="auto" w:fill="E0E0E0"/>
            <w:noWrap w:val="0"/>
            <w:vAlign w:val="center"/>
          </w:tcPr>
          <w:p w14:paraId="282292FC">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进口</w:t>
            </w:r>
          </w:p>
        </w:tc>
        <w:tc>
          <w:tcPr>
            <w:tcW w:w="3897" w:type="pct"/>
            <w:shd w:val="clear" w:color="auto" w:fill="FFFFFF"/>
            <w:noWrap w:val="0"/>
            <w:vAlign w:val="center"/>
          </w:tcPr>
          <w:p w14:paraId="3581ABB7">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sym w:font="Wingdings" w:char="00A8"/>
            </w:r>
            <w:r>
              <w:rPr>
                <w:rFonts w:hint="default" w:ascii="Times New Roman" w:hAnsi="Times New Roman" w:eastAsia="宋体" w:cs="Times New Roman"/>
                <w:sz w:val="21"/>
                <w:szCs w:val="21"/>
                <w:highlight w:val="none"/>
                <w:lang w:val="en-US" w:eastAsia="zh-CN"/>
              </w:rPr>
              <w:t>允许。优先采购向我国企业转让技术、与我国企业签订消化吸收再创新方案的投标人的进口产品；但如果因信息不对称等原因，仍有满足需求的国内产品要求参与采购竞争的，采购人及其委托的采购代理机构不对其加以限制，将按照公平竞争原则实施采购。</w:t>
            </w:r>
          </w:p>
          <w:p w14:paraId="38D07176">
            <w:pPr>
              <w:pageBreakBefore w:val="0"/>
              <w:kinsoku/>
              <w:wordWrap/>
              <w:overflowPunct/>
              <w:bidi w:val="0"/>
              <w:spacing w:line="360" w:lineRule="auto"/>
              <w:rPr>
                <w:rFonts w:hint="default" w:ascii="Times New Roman" w:hAnsi="Times New Roman" w:eastAsia="宋体" w:cs="Times New Roman"/>
                <w:b/>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sym w:font="Wingdings" w:char="00FE"/>
            </w:r>
            <w:r>
              <w:rPr>
                <w:rFonts w:hint="default" w:ascii="Times New Roman" w:hAnsi="Times New Roman" w:eastAsia="宋体" w:cs="Times New Roman"/>
                <w:sz w:val="21"/>
                <w:szCs w:val="21"/>
                <w:highlight w:val="none"/>
                <w:lang w:val="en-US" w:eastAsia="zh-CN"/>
              </w:rPr>
              <w:t xml:space="preserve"> 不允许</w:t>
            </w:r>
          </w:p>
        </w:tc>
      </w:tr>
      <w:tr w14:paraId="2CCC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5E16C443">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20</w:t>
            </w:r>
          </w:p>
        </w:tc>
        <w:tc>
          <w:tcPr>
            <w:tcW w:w="776" w:type="pct"/>
            <w:shd w:val="clear" w:color="auto" w:fill="E0E0E0"/>
            <w:noWrap w:val="0"/>
            <w:vAlign w:val="center"/>
          </w:tcPr>
          <w:p w14:paraId="259EAC7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政府采购节</w:t>
            </w:r>
            <w:r>
              <w:rPr>
                <w:rFonts w:hint="default" w:ascii="Times New Roman" w:hAnsi="Times New Roman" w:eastAsia="宋体" w:cs="Times New Roman"/>
                <w:b/>
                <w:color w:val="auto"/>
                <w:sz w:val="21"/>
                <w:szCs w:val="21"/>
                <w:highlight w:val="none"/>
                <w:lang w:val="en-US" w:eastAsia="zh-CN"/>
              </w:rPr>
              <w:t>能</w:t>
            </w:r>
            <w:r>
              <w:rPr>
                <w:rFonts w:hint="default" w:ascii="Times New Roman" w:hAnsi="Times New Roman" w:eastAsia="宋体" w:cs="Times New Roman"/>
                <w:b/>
                <w:color w:val="auto"/>
                <w:sz w:val="21"/>
                <w:szCs w:val="21"/>
                <w:highlight w:val="none"/>
                <w:lang w:eastAsia="zh-CN"/>
              </w:rPr>
              <w:t>、</w:t>
            </w:r>
            <w:r>
              <w:rPr>
                <w:rFonts w:hint="default" w:ascii="Times New Roman" w:hAnsi="Times New Roman" w:eastAsia="宋体" w:cs="Times New Roman"/>
                <w:b/>
                <w:color w:val="auto"/>
                <w:sz w:val="21"/>
                <w:szCs w:val="21"/>
                <w:highlight w:val="none"/>
              </w:rPr>
              <w:t>环境标志产品</w:t>
            </w:r>
          </w:p>
        </w:tc>
        <w:tc>
          <w:tcPr>
            <w:tcW w:w="3897" w:type="pct"/>
            <w:shd w:val="clear" w:color="auto" w:fill="FFFFFF"/>
            <w:noWrap w:val="0"/>
            <w:vAlign w:val="center"/>
          </w:tcPr>
          <w:p w14:paraId="3D03B365">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sym w:font="Wingdings" w:char="00A8"/>
            </w:r>
            <w:r>
              <w:rPr>
                <w:rFonts w:hint="default" w:ascii="Times New Roman" w:hAnsi="Times New Roman" w:eastAsia="宋体" w:cs="Times New Roman"/>
                <w:sz w:val="21"/>
                <w:szCs w:val="21"/>
                <w:highlight w:val="none"/>
                <w:lang w:val="en-US" w:eastAsia="zh-CN"/>
              </w:rPr>
              <w:t>强制采购节能产品</w:t>
            </w:r>
          </w:p>
          <w:p w14:paraId="7846D7C3">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sym w:font="Wingdings" w:char="00A8"/>
            </w:r>
            <w:r>
              <w:rPr>
                <w:rFonts w:hint="default" w:ascii="Times New Roman" w:hAnsi="Times New Roman" w:eastAsia="宋体" w:cs="Times New Roman"/>
                <w:sz w:val="21"/>
                <w:szCs w:val="21"/>
                <w:highlight w:val="none"/>
                <w:lang w:val="en-US" w:eastAsia="zh-CN"/>
              </w:rPr>
              <w:t>优先采购节能产品</w:t>
            </w:r>
          </w:p>
          <w:p w14:paraId="52EEEDC9">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sym w:font="Wingdings" w:char="00A8"/>
            </w:r>
            <w:r>
              <w:rPr>
                <w:rFonts w:hint="default" w:ascii="Times New Roman" w:hAnsi="Times New Roman" w:eastAsia="宋体" w:cs="Times New Roman"/>
                <w:sz w:val="21"/>
                <w:szCs w:val="21"/>
                <w:highlight w:val="none"/>
                <w:lang w:val="en-US" w:eastAsia="zh-CN"/>
              </w:rPr>
              <w:t xml:space="preserve"> 优先采购环境标志产品</w:t>
            </w:r>
          </w:p>
          <w:p w14:paraId="2783360F">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不适用</w:t>
            </w:r>
          </w:p>
          <w:p w14:paraId="1F72E076">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9A886B8">
            <w:pPr>
              <w:pageBreakBefore w:val="0"/>
              <w:kinsoku/>
              <w:wordWrap/>
              <w:overflowPunct/>
              <w:bidi w:val="0"/>
              <w:spacing w:line="360" w:lineRule="auto"/>
              <w:rPr>
                <w:rFonts w:hint="default" w:ascii="Times New Roman" w:hAnsi="Times New Roman" w:eastAsia="宋体" w:cs="Times New Roman"/>
                <w:b/>
                <w:ker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二章采购需求”另有规定的除外。</w:t>
            </w:r>
          </w:p>
        </w:tc>
      </w:tr>
      <w:tr w14:paraId="6F67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4B0F785C">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21</w:t>
            </w:r>
          </w:p>
        </w:tc>
        <w:tc>
          <w:tcPr>
            <w:tcW w:w="776" w:type="pct"/>
            <w:shd w:val="clear" w:color="auto" w:fill="E0E0E0"/>
            <w:noWrap w:val="0"/>
            <w:vAlign w:val="center"/>
          </w:tcPr>
          <w:p w14:paraId="3AC58E86">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首台套政策</w:t>
            </w:r>
          </w:p>
        </w:tc>
        <w:tc>
          <w:tcPr>
            <w:tcW w:w="3897" w:type="pct"/>
            <w:shd w:val="clear" w:color="auto" w:fill="FFFFFF"/>
            <w:noWrap w:val="0"/>
            <w:vAlign w:val="center"/>
          </w:tcPr>
          <w:p w14:paraId="26571041">
            <w:pPr>
              <w:autoSpaceDE w:val="0"/>
              <w:autoSpaceDN w:val="0"/>
              <w:snapToGrid w:val="0"/>
              <w:spacing w:line="360" w:lineRule="auto"/>
              <w:textAlignment w:val="bottom"/>
              <w:rPr>
                <w:rFonts w:hint="default" w:ascii="Times New Roman" w:hAnsi="Times New Roman" w:eastAsia="宋体" w:cs="Times New Roman"/>
                <w:szCs w:val="21"/>
                <w:highlight w:val="none"/>
              </w:rPr>
            </w:pPr>
            <w:r>
              <w:rPr>
                <w:rFonts w:hint="default" w:ascii="Times New Roman" w:hAnsi="Times New Roman" w:eastAsia="宋体" w:cs="Times New Roman"/>
                <w:sz w:val="21"/>
                <w:szCs w:val="21"/>
                <w:highlight w:val="none"/>
                <w:lang w:val="en-US" w:eastAsia="zh-CN"/>
              </w:rPr>
              <w:sym w:font="Wingdings" w:char="00A8"/>
            </w:r>
            <w:r>
              <w:rPr>
                <w:rFonts w:hint="default" w:ascii="Times New Roman" w:hAnsi="Times New Roman" w:eastAsia="宋体" w:cs="Times New Roman"/>
                <w:szCs w:val="21"/>
                <w:highlight w:val="none"/>
              </w:rPr>
              <w:t>优先采购被认定为首台套产品和“制造精品”的自主创新产品</w:t>
            </w:r>
          </w:p>
          <w:p w14:paraId="234DF56C">
            <w:pPr>
              <w:autoSpaceDE w:val="0"/>
              <w:autoSpaceDN w:val="0"/>
              <w:snapToGrid w:val="0"/>
              <w:spacing w:line="360" w:lineRule="auto"/>
              <w:textAlignment w:val="bottom"/>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sz w:val="21"/>
                <w:szCs w:val="21"/>
                <w:highlight w:val="none"/>
                <w:lang w:val="en-US" w:eastAsia="zh-CN"/>
              </w:rPr>
              <w:sym w:font="Wingdings" w:char="00FE"/>
            </w:r>
            <w:r>
              <w:rPr>
                <w:rFonts w:hint="default" w:ascii="Times New Roman" w:hAnsi="Times New Roman" w:eastAsia="宋体" w:cs="Times New Roman"/>
                <w:szCs w:val="21"/>
              </w:rPr>
              <w:t>不适用</w:t>
            </w:r>
          </w:p>
        </w:tc>
      </w:tr>
      <w:tr w14:paraId="53D7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trPr>
        <w:tc>
          <w:tcPr>
            <w:tcW w:w="294" w:type="pct"/>
            <w:shd w:val="clear" w:color="auto" w:fill="E0E0E0"/>
            <w:noWrap w:val="0"/>
            <w:vAlign w:val="center"/>
          </w:tcPr>
          <w:p w14:paraId="34D8AE20">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22</w:t>
            </w:r>
          </w:p>
        </w:tc>
        <w:tc>
          <w:tcPr>
            <w:tcW w:w="776" w:type="pct"/>
            <w:shd w:val="clear" w:color="auto" w:fill="E0E0E0"/>
            <w:noWrap w:val="0"/>
            <w:vAlign w:val="center"/>
          </w:tcPr>
          <w:p w14:paraId="7C52A0D4">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政采贷</w:t>
            </w:r>
          </w:p>
        </w:tc>
        <w:tc>
          <w:tcPr>
            <w:tcW w:w="3897" w:type="pct"/>
            <w:shd w:val="clear" w:color="auto" w:fill="FFFFFF"/>
            <w:noWrap w:val="0"/>
            <w:vAlign w:val="center"/>
          </w:tcPr>
          <w:p w14:paraId="307B4B4B">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val="en-US" w:eastAsia="zh-CN"/>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w:t>
            </w:r>
          </w:p>
          <w:p w14:paraId="1C4E49C9">
            <w:pPr>
              <w:pageBreakBefore w:val="0"/>
              <w:kinsoku/>
              <w:wordWrap/>
              <w:overflowPunct/>
              <w:bidi w:val="0"/>
              <w:spacing w:line="360" w:lineRule="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val="en-US" w:eastAsia="zh-CN"/>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FE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vMerge w:val="restart"/>
            <w:shd w:val="clear" w:color="auto" w:fill="E0E0E0"/>
            <w:noWrap w:val="0"/>
            <w:vAlign w:val="center"/>
          </w:tcPr>
          <w:p w14:paraId="499D1F1E">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23</w:t>
            </w:r>
          </w:p>
        </w:tc>
        <w:tc>
          <w:tcPr>
            <w:tcW w:w="776" w:type="pct"/>
            <w:vMerge w:val="restart"/>
            <w:shd w:val="clear" w:color="auto" w:fill="E0E0E0"/>
            <w:noWrap w:val="0"/>
            <w:vAlign w:val="center"/>
          </w:tcPr>
          <w:p w14:paraId="3815B898">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中小企业</w:t>
            </w:r>
          </w:p>
          <w:p w14:paraId="0305CB5E">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扶持政策</w:t>
            </w:r>
          </w:p>
        </w:tc>
        <w:tc>
          <w:tcPr>
            <w:tcW w:w="3897" w:type="pct"/>
            <w:shd w:val="clear" w:color="auto" w:fill="FFFFFF"/>
            <w:noWrap w:val="0"/>
            <w:vAlign w:val="center"/>
          </w:tcPr>
          <w:p w14:paraId="5DC45213">
            <w:pPr>
              <w:spacing w:line="360" w:lineRule="auto"/>
              <w:jc w:val="left"/>
              <w:rPr>
                <w:rFonts w:hint="default" w:ascii="Times New Roman" w:hAnsi="Times New Roman" w:eastAsia="宋体" w:cs="Times New Roman"/>
                <w:b/>
                <w:color w:val="auto"/>
                <w:kern w:val="0"/>
                <w:sz w:val="21"/>
                <w:szCs w:val="21"/>
                <w:highlight w:val="none"/>
              </w:rPr>
            </w:pPr>
            <w:r>
              <w:rPr>
                <w:rFonts w:hint="default" w:ascii="Times New Roman" w:hAnsi="Times New Roman" w:cs="Times New Roman"/>
                <w:b/>
                <w:bCs/>
                <w:color w:val="auto"/>
                <w:sz w:val="21"/>
                <w:szCs w:val="21"/>
                <w:highlight w:val="none"/>
              </w:rPr>
              <w:t>本项目</w:t>
            </w:r>
            <w:r>
              <w:rPr>
                <w:rFonts w:hint="eastAsia" w:cs="Times New Roman"/>
                <w:b/>
                <w:bCs/>
                <w:color w:val="auto"/>
                <w:sz w:val="21"/>
                <w:szCs w:val="21"/>
                <w:highlight w:val="none"/>
                <w:lang w:val="en-US" w:eastAsia="zh-CN"/>
              </w:rPr>
              <w:t>为未</w:t>
            </w:r>
            <w:r>
              <w:rPr>
                <w:rFonts w:hint="default" w:ascii="Times New Roman" w:hAnsi="Times New Roman" w:cs="Times New Roman"/>
                <w:b/>
                <w:bCs/>
                <w:color w:val="auto"/>
                <w:sz w:val="21"/>
                <w:szCs w:val="21"/>
                <w:highlight w:val="none"/>
              </w:rPr>
              <w:t>预留份额专门面向中小企业采购的项目</w:t>
            </w:r>
          </w:p>
        </w:tc>
      </w:tr>
      <w:tr w14:paraId="42F3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vMerge w:val="continue"/>
            <w:shd w:val="clear" w:color="auto" w:fill="E0E0E0"/>
            <w:noWrap w:val="0"/>
            <w:vAlign w:val="center"/>
          </w:tcPr>
          <w:p w14:paraId="3FA53A41">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776" w:type="pct"/>
            <w:vMerge w:val="continue"/>
            <w:shd w:val="clear" w:color="auto" w:fill="E0E0E0"/>
            <w:noWrap w:val="0"/>
            <w:vAlign w:val="center"/>
          </w:tcPr>
          <w:p w14:paraId="054F3C6E">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3897" w:type="pct"/>
            <w:shd w:val="clear" w:color="auto" w:fill="FFFFFF"/>
            <w:noWrap w:val="0"/>
            <w:vAlign w:val="center"/>
          </w:tcPr>
          <w:p w14:paraId="09E80655">
            <w:pPr>
              <w:pageBreakBefore w:val="0"/>
              <w:kinsoku/>
              <w:wordWrap/>
              <w:overflowPunct/>
              <w:bidi w:val="0"/>
              <w:spacing w:line="360" w:lineRule="auto"/>
              <w:jc w:val="left"/>
              <w:rPr>
                <w:rFonts w:hint="default" w:ascii="Times New Roman" w:hAnsi="Times New Roman" w:eastAsia="宋体" w:cs="Times New Roman"/>
                <w:b/>
                <w:color w:val="auto"/>
                <w:kern w:val="0"/>
                <w:sz w:val="21"/>
                <w:szCs w:val="21"/>
                <w:highlight w:val="none"/>
              </w:rPr>
            </w:pPr>
            <w:r>
              <w:rPr>
                <w:rFonts w:hint="default" w:ascii="Times New Roman" w:hAnsi="Times New Roman" w:cs="Times New Roman"/>
                <w:b/>
                <w:bCs/>
                <w:szCs w:val="21"/>
                <w:highlight w:val="none"/>
                <w:lang w:val="en-US" w:eastAsia="zh-CN"/>
              </w:rPr>
              <w:t>本项目接受联合体，联合体组成单位不得超过二家，且二方均需满足《中华人民共和国政府采购法》第二十二条</w:t>
            </w:r>
            <w:r>
              <w:rPr>
                <w:rFonts w:hint="default" w:ascii="Times New Roman" w:hAnsi="Times New Roman" w:eastAsia="宋体" w:cs="Times New Roman"/>
                <w:b/>
                <w:bCs/>
                <w:szCs w:val="21"/>
                <w:highlight w:val="none"/>
                <w:lang w:val="en-US" w:eastAsia="zh-CN"/>
              </w:rPr>
              <w:t>规定。</w:t>
            </w:r>
          </w:p>
        </w:tc>
      </w:tr>
      <w:tr w14:paraId="221E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vMerge w:val="continue"/>
            <w:shd w:val="clear" w:color="auto" w:fill="E0E0E0"/>
            <w:noWrap w:val="0"/>
            <w:vAlign w:val="center"/>
          </w:tcPr>
          <w:p w14:paraId="77B18708">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776" w:type="pct"/>
            <w:vMerge w:val="continue"/>
            <w:shd w:val="clear" w:color="auto" w:fill="E0E0E0"/>
            <w:noWrap w:val="0"/>
            <w:vAlign w:val="center"/>
          </w:tcPr>
          <w:p w14:paraId="71DAFFEB">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3897" w:type="pct"/>
            <w:shd w:val="clear" w:color="auto" w:fill="FFFFFF"/>
            <w:noWrap w:val="0"/>
            <w:vAlign w:val="center"/>
          </w:tcPr>
          <w:p w14:paraId="15B65A3F">
            <w:pPr>
              <w:pageBreakBefore w:val="0"/>
              <w:kinsoku/>
              <w:wordWrap/>
              <w:overflowPunct/>
              <w:bidi w:val="0"/>
              <w:spacing w:line="360" w:lineRule="auto"/>
              <w:jc w:val="left"/>
              <w:rPr>
                <w:rFonts w:hint="eastAsia"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本项目</w:t>
            </w:r>
            <w:r>
              <w:rPr>
                <w:rFonts w:hint="default" w:ascii="Times New Roman" w:hAnsi="Times New Roman" w:eastAsia="宋体" w:cs="Times New Roman"/>
                <w:b/>
                <w:bCs/>
                <w:color w:val="auto"/>
                <w:sz w:val="21"/>
                <w:szCs w:val="21"/>
                <w:highlight w:val="none"/>
                <w:lang w:val="en-US" w:eastAsia="zh-CN"/>
              </w:rPr>
              <w:t>不</w:t>
            </w:r>
            <w:r>
              <w:rPr>
                <w:rFonts w:hint="default" w:ascii="Times New Roman" w:hAnsi="Times New Roman" w:eastAsia="宋体" w:cs="Times New Roman"/>
                <w:b/>
                <w:bCs/>
                <w:color w:val="auto"/>
                <w:sz w:val="21"/>
                <w:szCs w:val="21"/>
                <w:highlight w:val="none"/>
              </w:rPr>
              <w:t>允许转包</w:t>
            </w:r>
            <w:r>
              <w:rPr>
                <w:rFonts w:hint="eastAsia" w:cs="Times New Roman"/>
                <w:b/>
                <w:bCs/>
                <w:color w:val="auto"/>
                <w:sz w:val="21"/>
                <w:szCs w:val="21"/>
                <w:highlight w:val="none"/>
                <w:lang w:eastAsia="zh-CN"/>
              </w:rPr>
              <w:t>；</w:t>
            </w:r>
          </w:p>
          <w:p w14:paraId="41F00E1B">
            <w:pPr>
              <w:pStyle w:val="22"/>
              <w:ind w:left="0" w:leftChars="0" w:firstLine="0" w:firstLineChars="0"/>
              <w:rPr>
                <w:rFonts w:hint="default"/>
                <w:lang w:val="en-US" w:eastAsia="zh-CN"/>
              </w:rPr>
            </w:pPr>
            <w:r>
              <w:rPr>
                <w:rFonts w:hint="eastAsia" w:cs="Times New Roman"/>
                <w:b/>
                <w:bCs/>
                <w:color w:val="auto"/>
                <w:sz w:val="21"/>
                <w:szCs w:val="21"/>
                <w:highlight w:val="none"/>
                <w:lang w:val="en-US" w:eastAsia="zh-CN"/>
              </w:rPr>
              <w:t>本项目不允许分包。</w:t>
            </w:r>
          </w:p>
        </w:tc>
      </w:tr>
      <w:tr w14:paraId="20A0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vMerge w:val="continue"/>
            <w:shd w:val="clear" w:color="auto" w:fill="E0E0E0"/>
            <w:noWrap w:val="0"/>
            <w:vAlign w:val="center"/>
          </w:tcPr>
          <w:p w14:paraId="787B0325">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776" w:type="pct"/>
            <w:vMerge w:val="continue"/>
            <w:shd w:val="clear" w:color="auto" w:fill="E0E0E0"/>
            <w:noWrap w:val="0"/>
            <w:vAlign w:val="center"/>
          </w:tcPr>
          <w:p w14:paraId="3FE24BF7">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3897" w:type="pct"/>
            <w:shd w:val="clear" w:color="auto" w:fill="FFFFFF"/>
            <w:noWrap w:val="0"/>
            <w:vAlign w:val="center"/>
          </w:tcPr>
          <w:p w14:paraId="7C6A07A1">
            <w:pPr>
              <w:pageBreakBefore w:val="0"/>
              <w:kinsoku/>
              <w:wordWrap/>
              <w:overflowPunct/>
              <w:bidi w:val="0"/>
              <w:spacing w:line="360" w:lineRule="auto"/>
              <w:jc w:val="left"/>
              <w:rPr>
                <w:rFonts w:hint="default" w:ascii="Times New Roman" w:hAnsi="Times New Roman" w:eastAsia="宋体" w:cs="Times New Roman"/>
                <w:b/>
                <w:color w:val="auto"/>
                <w:kern w:val="0"/>
                <w:sz w:val="21"/>
                <w:szCs w:val="21"/>
                <w:highlight w:val="none"/>
                <w:lang w:val="en-US" w:eastAsia="zh-CN"/>
              </w:rPr>
            </w:pPr>
            <w:r>
              <w:rPr>
                <w:rFonts w:hint="default" w:ascii="Times New Roman" w:hAnsi="Times New Roman" w:eastAsia="宋体" w:cs="Times New Roman"/>
                <w:b/>
                <w:color w:val="auto"/>
                <w:kern w:val="0"/>
                <w:sz w:val="21"/>
                <w:szCs w:val="21"/>
                <w:highlight w:val="none"/>
              </w:rPr>
              <w:t>本项目采购标的对应的中小企业划分标准所属行业：</w:t>
            </w:r>
            <w:r>
              <w:rPr>
                <w:rFonts w:hint="default" w:ascii="Times New Roman" w:hAnsi="Times New Roman" w:eastAsia="宋体" w:cs="Times New Roman"/>
                <w:b/>
                <w:color w:val="auto"/>
                <w:kern w:val="0"/>
                <w:sz w:val="21"/>
                <w:szCs w:val="21"/>
                <w:highlight w:val="none"/>
                <w:lang w:eastAsia="zh-CN"/>
              </w:rPr>
              <w:t>软件和信息技术服务业</w:t>
            </w:r>
            <w:r>
              <w:rPr>
                <w:rFonts w:hint="default" w:ascii="Times New Roman" w:hAnsi="Times New Roman" w:eastAsia="宋体" w:cs="Times New Roman"/>
                <w:b/>
                <w:color w:val="auto"/>
                <w:kern w:val="0"/>
                <w:sz w:val="21"/>
                <w:szCs w:val="21"/>
                <w:highlight w:val="none"/>
              </w:rPr>
              <w:t>。</w:t>
            </w:r>
          </w:p>
        </w:tc>
      </w:tr>
      <w:tr w14:paraId="3C30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vMerge w:val="continue"/>
            <w:shd w:val="clear" w:color="auto" w:fill="E0E0E0"/>
            <w:noWrap w:val="0"/>
            <w:vAlign w:val="center"/>
          </w:tcPr>
          <w:p w14:paraId="0A1660B0">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776" w:type="pct"/>
            <w:vMerge w:val="continue"/>
            <w:shd w:val="clear" w:color="auto" w:fill="E0E0E0"/>
            <w:noWrap w:val="0"/>
            <w:vAlign w:val="center"/>
          </w:tcPr>
          <w:p w14:paraId="332E7BAF">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3897" w:type="pct"/>
            <w:shd w:val="clear" w:color="auto" w:fill="FFFFFF"/>
            <w:noWrap w:val="0"/>
            <w:vAlign w:val="center"/>
          </w:tcPr>
          <w:p w14:paraId="31907EFE">
            <w:pPr>
              <w:pageBreakBefore w:val="0"/>
              <w:kinsoku/>
              <w:wordWrap/>
              <w:overflowPunct/>
              <w:bidi w:val="0"/>
              <w:spacing w:line="360" w:lineRule="auto"/>
              <w:jc w:val="left"/>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本项目为</w:t>
            </w:r>
            <w:r>
              <w:rPr>
                <w:rFonts w:hint="default" w:ascii="Times New Roman" w:hAnsi="Times New Roman" w:eastAsia="宋体" w:cs="Times New Roman"/>
                <w:b/>
                <w:color w:val="auto"/>
                <w:kern w:val="0"/>
                <w:sz w:val="21"/>
                <w:szCs w:val="21"/>
                <w:highlight w:val="none"/>
                <w:u w:val="single"/>
                <w:lang w:val="en-US" w:eastAsia="zh-CN"/>
              </w:rPr>
              <w:t>服务</w:t>
            </w:r>
            <w:r>
              <w:rPr>
                <w:rFonts w:hint="default" w:ascii="Times New Roman" w:hAnsi="Times New Roman" w:eastAsia="宋体" w:cs="Times New Roman"/>
                <w:b/>
                <w:color w:val="auto"/>
                <w:kern w:val="0"/>
                <w:sz w:val="21"/>
                <w:szCs w:val="21"/>
                <w:highlight w:val="none"/>
                <w:u w:val="none"/>
                <w:lang w:val="en-US" w:eastAsia="zh-CN"/>
              </w:rPr>
              <w:t>类</w:t>
            </w:r>
            <w:r>
              <w:rPr>
                <w:rFonts w:hint="default" w:ascii="Times New Roman" w:hAnsi="Times New Roman" w:eastAsia="宋体" w:cs="Times New Roman"/>
                <w:b/>
                <w:color w:val="auto"/>
                <w:kern w:val="0"/>
                <w:sz w:val="21"/>
                <w:szCs w:val="21"/>
                <w:highlight w:val="none"/>
              </w:rPr>
              <w:t>采购项目。</w:t>
            </w:r>
          </w:p>
        </w:tc>
      </w:tr>
      <w:tr w14:paraId="4868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vMerge w:val="continue"/>
            <w:shd w:val="clear" w:color="auto" w:fill="E0E0E0"/>
            <w:noWrap w:val="0"/>
            <w:vAlign w:val="center"/>
          </w:tcPr>
          <w:p w14:paraId="524CF182">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776" w:type="pct"/>
            <w:vMerge w:val="continue"/>
            <w:shd w:val="clear" w:color="auto" w:fill="E0E0E0"/>
            <w:noWrap w:val="0"/>
            <w:vAlign w:val="center"/>
          </w:tcPr>
          <w:p w14:paraId="18D6F536">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rPr>
            </w:pPr>
          </w:p>
        </w:tc>
        <w:tc>
          <w:tcPr>
            <w:tcW w:w="3897" w:type="pct"/>
            <w:shd w:val="clear" w:color="auto" w:fill="FFFFFF"/>
            <w:noWrap w:val="0"/>
            <w:vAlign w:val="center"/>
          </w:tcPr>
          <w:p w14:paraId="4AF177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根据《政府采购促进中小企业发展管理办法》（财库[2020]46号）规定：</w:t>
            </w:r>
          </w:p>
          <w:p w14:paraId="16EB2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87FB2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符合中小企业划分标准的个体工商户，在政府采购活动中视同中小企业。</w:t>
            </w:r>
          </w:p>
          <w:p w14:paraId="5723A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二、在政府采购活动中，供应商提供的货物、工程或者服务符合下列情形的，享受本办法规定的中小企业扶持政策：</w:t>
            </w:r>
          </w:p>
          <w:p w14:paraId="3B5C3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Cs/>
                <w:kern w:val="0"/>
                <w:szCs w:val="21"/>
              </w:rPr>
            </w:pPr>
            <w:r>
              <w:rPr>
                <w:rFonts w:hint="default" w:ascii="Times New Roman" w:hAnsi="Times New Roman" w:cs="Times New Roman"/>
                <w:bCs/>
                <w:kern w:val="0"/>
                <w:szCs w:val="21"/>
              </w:rPr>
              <w:t xml:space="preserve">（一）在货物采购项目中，货物由中小企业制造，即货物由中小企业生产且使用该中小企业商号或者注册商标； </w:t>
            </w:r>
          </w:p>
          <w:p w14:paraId="0C9C6D50">
            <w:pPr>
              <w:keepNext w:val="0"/>
              <w:keepLines w:val="0"/>
              <w:suppressLineNumbers w:val="0"/>
              <w:spacing w:before="0" w:beforeAutospacing="0" w:after="0" w:afterAutospacing="0" w:line="360" w:lineRule="auto"/>
              <w:ind w:left="0" w:right="0"/>
              <w:rPr>
                <w:rFonts w:hint="default" w:ascii="Times New Roman" w:hAnsi="Times New Roman" w:cs="Times New Roman"/>
                <w:bCs/>
                <w:kern w:val="0"/>
                <w:szCs w:val="21"/>
              </w:rPr>
            </w:pPr>
            <w:r>
              <w:rPr>
                <w:rFonts w:hint="default" w:ascii="Times New Roman" w:hAnsi="Times New Roman" w:cs="Times New Roman"/>
                <w:bCs/>
                <w:kern w:val="0"/>
                <w:szCs w:val="21"/>
              </w:rPr>
              <w:t xml:space="preserve">（二）在工程采购项目中，工程由中小企业承建，即工程施工单位为中小企业； </w:t>
            </w:r>
          </w:p>
          <w:p w14:paraId="1CADBADD">
            <w:pPr>
              <w:keepNext w:val="0"/>
              <w:keepLines w:val="0"/>
              <w:suppressLineNumbers w:val="0"/>
              <w:spacing w:before="0" w:beforeAutospacing="0" w:after="0" w:afterAutospacing="0" w:line="360" w:lineRule="auto"/>
              <w:ind w:left="0" w:right="0"/>
              <w:rPr>
                <w:rFonts w:hint="default" w:ascii="Times New Roman" w:hAnsi="Times New Roman" w:cs="Times New Roman"/>
                <w:bCs/>
                <w:kern w:val="0"/>
                <w:szCs w:val="21"/>
              </w:rPr>
            </w:pPr>
            <w:r>
              <w:rPr>
                <w:rFonts w:hint="default" w:ascii="Times New Roman" w:hAnsi="Times New Roman" w:cs="Times New Roman"/>
                <w:b/>
                <w:bCs w:val="0"/>
                <w:color w:val="FF0000"/>
                <w:kern w:val="0"/>
                <w:szCs w:val="21"/>
              </w:rPr>
              <w:t xml:space="preserve">（三）在服务采购项目中，服务由中小企业承接，即提供服务的人员为中小企业依照《中华人民共和国劳动合同法》订立劳动合同的从业人员。 </w:t>
            </w:r>
          </w:p>
          <w:p w14:paraId="68A45873">
            <w:pPr>
              <w:keepNext w:val="0"/>
              <w:keepLines w:val="0"/>
              <w:suppressLineNumbers w:val="0"/>
              <w:spacing w:before="0" w:beforeAutospacing="0" w:after="0" w:afterAutospacing="0" w:line="360" w:lineRule="auto"/>
              <w:ind w:left="0" w:right="0"/>
              <w:rPr>
                <w:rFonts w:hint="default" w:ascii="Times New Roman" w:hAnsi="Times New Roman" w:cs="Times New Roman"/>
                <w:b w:val="0"/>
                <w:bCs/>
                <w:kern w:val="0"/>
                <w:szCs w:val="21"/>
              </w:rPr>
            </w:pPr>
            <w:r>
              <w:rPr>
                <w:rFonts w:hint="default" w:ascii="Times New Roman" w:hAnsi="Times New Roman" w:cs="Times New Roman"/>
                <w:b w:val="0"/>
                <w:bCs/>
                <w:kern w:val="0"/>
                <w:szCs w:val="21"/>
              </w:rPr>
              <w:t>在货物采购项目中，供应商提供的货物既有中小企业制造货物，也有大型企业制造货物的，不享受本办法规定的中小企业扶持政策。</w:t>
            </w:r>
          </w:p>
          <w:p w14:paraId="6B42112F">
            <w:pPr>
              <w:keepNext w:val="0"/>
              <w:keepLines w:val="0"/>
              <w:suppressLineNumbers w:val="0"/>
              <w:spacing w:before="0" w:beforeAutospacing="0" w:after="0" w:afterAutospacing="0" w:line="360" w:lineRule="auto"/>
              <w:ind w:left="0" w:right="0"/>
              <w:rPr>
                <w:rFonts w:hint="default" w:ascii="Times New Roman" w:hAnsi="Times New Roman" w:cs="Times New Roman"/>
                <w:bCs/>
                <w:kern w:val="0"/>
                <w:szCs w:val="21"/>
              </w:rPr>
            </w:pPr>
            <w:r>
              <w:rPr>
                <w:rFonts w:hint="default" w:ascii="Times New Roman" w:hAnsi="Times New Roman" w:cs="Times New Roman"/>
                <w:bCs/>
                <w:kern w:val="0"/>
                <w:szCs w:val="21"/>
              </w:rPr>
              <w:t>三、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11BF1F93">
            <w:pPr>
              <w:keepNext w:val="0"/>
              <w:keepLines w:val="0"/>
              <w:suppressLineNumbers w:val="0"/>
              <w:spacing w:before="0" w:beforeAutospacing="0" w:after="0" w:afterAutospacing="0" w:line="360" w:lineRule="auto"/>
              <w:ind w:left="0" w:right="0"/>
              <w:rPr>
                <w:rFonts w:hint="default" w:ascii="Times New Roman" w:hAnsi="Times New Roman" w:cs="Times New Roman"/>
                <w:bCs/>
                <w:kern w:val="0"/>
                <w:szCs w:val="21"/>
              </w:rPr>
            </w:pPr>
            <w:r>
              <w:rPr>
                <w:rFonts w:hint="default" w:ascii="Times New Roman" w:hAnsi="Times New Roman" w:cs="Times New Roman"/>
                <w:bCs/>
                <w:kern w:val="0"/>
                <w:szCs w:val="21"/>
              </w:rPr>
              <w:t>四、本项目中小企业扶持政策</w:t>
            </w:r>
          </w:p>
          <w:p w14:paraId="0BE3B8A4">
            <w:pPr>
              <w:keepNext w:val="0"/>
              <w:keepLines w:val="0"/>
              <w:suppressLineNumbers w:val="0"/>
              <w:spacing w:before="0" w:beforeAutospacing="0" w:after="0" w:afterAutospacing="0" w:line="360" w:lineRule="auto"/>
              <w:ind w:left="0" w:right="0"/>
              <w:rPr>
                <w:rFonts w:hint="default" w:ascii="Times New Roman" w:hAnsi="Times New Roman" w:cs="Times New Roman"/>
                <w:bCs/>
                <w:kern w:val="0"/>
                <w:szCs w:val="21"/>
              </w:rPr>
            </w:pPr>
            <w:r>
              <w:rPr>
                <w:rFonts w:hint="default" w:ascii="Times New Roman" w:hAnsi="Times New Roman" w:cs="Times New Roman"/>
                <w:b/>
                <w:bCs w:val="0"/>
                <w:kern w:val="0"/>
                <w:szCs w:val="21"/>
              </w:rPr>
              <w:t>【价格扣除优惠政策】</w:t>
            </w:r>
            <w:r>
              <w:rPr>
                <w:rFonts w:hint="default" w:ascii="Times New Roman" w:hAnsi="Times New Roman" w:cs="Times New Roman"/>
                <w:bCs/>
                <w:kern w:val="0"/>
                <w:szCs w:val="21"/>
              </w:rPr>
              <w:t>根据《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对符合规定的小微企业报价按优惠幅度</w:t>
            </w:r>
            <w:r>
              <w:rPr>
                <w:rFonts w:hint="default" w:ascii="Times New Roman" w:hAnsi="Times New Roman" w:cs="Times New Roman"/>
                <w:bCs/>
                <w:kern w:val="0"/>
                <w:szCs w:val="21"/>
                <w:lang w:val="en-US" w:eastAsia="zh-CN"/>
              </w:rPr>
              <w:t>10</w:t>
            </w:r>
            <w:r>
              <w:rPr>
                <w:rFonts w:hint="default" w:ascii="Times New Roman" w:hAnsi="Times New Roman" w:cs="Times New Roman"/>
                <w:bCs/>
                <w:kern w:val="0"/>
                <w:szCs w:val="21"/>
              </w:rPr>
              <w:t>%给予扣除，用扣除后的价格参加评审；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default" w:ascii="Times New Roman" w:hAnsi="Times New Roman" w:cs="Times New Roman"/>
                <w:bCs/>
                <w:kern w:val="0"/>
                <w:szCs w:val="21"/>
                <w:lang w:val="en-US" w:eastAsia="zh-CN"/>
              </w:rPr>
              <w:t>4</w:t>
            </w:r>
            <w:r>
              <w:rPr>
                <w:rFonts w:hint="default" w:ascii="Times New Roman" w:hAnsi="Times New Roman" w:cs="Times New Roman"/>
                <w:bCs/>
                <w:kern w:val="0"/>
                <w:szCs w:val="21"/>
              </w:rPr>
              <w:t>%的扣除，用扣除后的价格参加评审。</w:t>
            </w:r>
            <w:r>
              <w:rPr>
                <w:rFonts w:hint="eastAsia" w:ascii="宋体" w:hAnsi="宋体"/>
                <w:bCs/>
                <w:kern w:val="0"/>
                <w:szCs w:val="21"/>
                <w:highlight w:val="none"/>
              </w:rPr>
              <w:t>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3A48B9CF">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color w:val="auto"/>
                <w:kern w:val="0"/>
                <w:sz w:val="21"/>
                <w:szCs w:val="21"/>
                <w:highlight w:val="none"/>
              </w:rPr>
            </w:pPr>
            <w:r>
              <w:rPr>
                <w:rFonts w:hint="default" w:ascii="Times New Roman" w:hAnsi="Times New Roman" w:cs="Times New Roman"/>
                <w:bCs/>
                <w:kern w:val="0"/>
                <w:szCs w:val="21"/>
              </w:rPr>
              <w:t xml:space="preserve">  声明内容不实的，属于提供虚假材料谋取</w:t>
            </w:r>
            <w:r>
              <w:rPr>
                <w:rFonts w:hint="default" w:ascii="Times New Roman" w:hAnsi="Times New Roman" w:cs="Times New Roman"/>
                <w:b w:val="0"/>
                <w:bCs/>
                <w:kern w:val="0"/>
                <w:szCs w:val="21"/>
                <w:highlight w:val="none"/>
              </w:rPr>
              <w:t>中标、成交的，依法承担法律责任。</w:t>
            </w:r>
          </w:p>
        </w:tc>
      </w:tr>
      <w:tr w14:paraId="3A5E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tblCellSpacing w:w="7" w:type="dxa"/>
        </w:trPr>
        <w:tc>
          <w:tcPr>
            <w:tcW w:w="294" w:type="pct"/>
            <w:shd w:val="clear" w:color="auto" w:fill="E0E0E0"/>
            <w:noWrap w:val="0"/>
            <w:vAlign w:val="center"/>
          </w:tcPr>
          <w:p w14:paraId="30406C9A">
            <w:pPr>
              <w:pageBreakBefore w:val="0"/>
              <w:kinsoku/>
              <w:wordWrap/>
              <w:overflowPunct/>
              <w:bidi w:val="0"/>
              <w:spacing w:line="360" w:lineRule="auto"/>
              <w:jc w:val="center"/>
              <w:rPr>
                <w:rFonts w:hint="default" w:ascii="Times New Roman" w:hAnsi="Times New Roman" w:eastAsia="宋体" w:cs="Times New Roman"/>
                <w:b/>
                <w:color w:val="auto"/>
                <w:sz w:val="21"/>
                <w:szCs w:val="21"/>
                <w:highlight w:val="none"/>
                <w:lang w:val="en-US" w:eastAsia="zh-CN"/>
              </w:rPr>
            </w:pPr>
            <w:r>
              <w:rPr>
                <w:rFonts w:hint="eastAsia" w:cs="Times New Roman"/>
                <w:b/>
                <w:color w:val="auto"/>
                <w:sz w:val="21"/>
                <w:szCs w:val="21"/>
                <w:highlight w:val="none"/>
                <w:lang w:val="en-US" w:eastAsia="zh-CN"/>
              </w:rPr>
              <w:t>24</w:t>
            </w:r>
          </w:p>
        </w:tc>
        <w:tc>
          <w:tcPr>
            <w:tcW w:w="1429" w:type="dxa"/>
            <w:shd w:val="clear" w:color="auto" w:fill="E0E0E0"/>
            <w:noWrap w:val="0"/>
            <w:vAlign w:val="center"/>
          </w:tcPr>
          <w:p w14:paraId="5F50FFB8">
            <w:pPr>
              <w:jc w:val="center"/>
              <w:rPr>
                <w:rFonts w:hint="default" w:ascii="Times New Roman" w:hAnsi="Times New Roman" w:eastAsia="宋体" w:cs="Times New Roman"/>
                <w:b/>
                <w:sz w:val="21"/>
                <w:szCs w:val="21"/>
              </w:rPr>
            </w:pPr>
            <w:r>
              <w:rPr>
                <w:rFonts w:ascii="宋体" w:hAnsi="宋体"/>
                <w:b/>
                <w:szCs w:val="21"/>
              </w:rPr>
              <w:t>不良信用记录查询</w:t>
            </w:r>
          </w:p>
        </w:tc>
        <w:tc>
          <w:tcPr>
            <w:tcW w:w="7146" w:type="dxa"/>
            <w:shd w:val="clear" w:color="auto" w:fill="FFFFFF"/>
            <w:noWrap w:val="0"/>
            <w:vAlign w:val="center"/>
          </w:tcPr>
          <w:p w14:paraId="0592D1E7">
            <w:pPr>
              <w:spacing w:line="360" w:lineRule="auto"/>
              <w:rPr>
                <w:rFonts w:ascii="宋体" w:hAnsi="宋体"/>
              </w:rPr>
            </w:pPr>
            <w:r>
              <w:rPr>
                <w:rFonts w:hint="eastAsia" w:ascii="宋体" w:hAnsi="宋体"/>
              </w:rPr>
              <w:t>根据财库〔2016〕125号《关于在政府采购活动中查询及使用信用记录有关问题的通知》要求，采购代理机构将对供应商信用记录进行查询并甄别。</w:t>
            </w:r>
          </w:p>
          <w:p w14:paraId="0DB1A358">
            <w:pPr>
              <w:spacing w:line="360" w:lineRule="auto"/>
              <w:rPr>
                <w:rFonts w:ascii="宋体" w:hAnsi="宋体"/>
              </w:rPr>
            </w:pPr>
            <w:r>
              <w:rPr>
                <w:rFonts w:hint="eastAsia" w:ascii="宋体" w:hAnsi="宋体"/>
              </w:rPr>
              <w:t>（1）信用信息查询的截止时点：</w:t>
            </w:r>
            <w:r>
              <w:rPr>
                <w:rFonts w:hint="eastAsia" w:ascii="宋体" w:hAnsi="宋体"/>
                <w:lang w:eastAsia="zh-CN"/>
              </w:rPr>
              <w:t>投标</w:t>
            </w:r>
            <w:r>
              <w:rPr>
                <w:rFonts w:hint="eastAsia" w:ascii="宋体" w:hAnsi="宋体"/>
              </w:rPr>
              <w:t>截止日；</w:t>
            </w:r>
          </w:p>
          <w:p w14:paraId="135FF079">
            <w:pPr>
              <w:spacing w:line="360" w:lineRule="auto"/>
              <w:rPr>
                <w:rFonts w:ascii="宋体" w:hAnsi="宋体"/>
              </w:rPr>
            </w:pPr>
            <w:r>
              <w:rPr>
                <w:rFonts w:hint="eastAsia" w:ascii="宋体" w:hAnsi="宋体"/>
              </w:rPr>
              <w:t>（2）查询渠道：“信用中国”（www.creditchina.  gov.cn）、“中国政府采购网”（www.ccgp.gov.cn）；</w:t>
            </w:r>
          </w:p>
          <w:p w14:paraId="467932AC">
            <w:pPr>
              <w:spacing w:line="360" w:lineRule="auto"/>
              <w:rPr>
                <w:rFonts w:ascii="宋体" w:hAnsi="宋体"/>
              </w:rPr>
            </w:pPr>
            <w:r>
              <w:rPr>
                <w:rFonts w:hint="eastAsia" w:ascii="宋体" w:hAnsi="宋体"/>
              </w:rPr>
              <w:t>（3）信用信息查询记录和证据留存具体方式：采购代理机构将查询网页打印并保存；</w:t>
            </w:r>
          </w:p>
          <w:p w14:paraId="03697318">
            <w:pPr>
              <w:spacing w:line="360" w:lineRule="auto"/>
              <w:rPr>
                <w:rFonts w:ascii="宋体" w:hAnsi="宋体"/>
              </w:rPr>
            </w:pPr>
            <w:r>
              <w:rPr>
                <w:rFonts w:hint="eastAsia" w:ascii="宋体" w:hAnsi="宋体"/>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7B5E0A17">
            <w:pPr>
              <w:spacing w:line="360" w:lineRule="auto"/>
              <w:rPr>
                <w:rFonts w:ascii="宋体" w:hAnsi="宋体"/>
              </w:rPr>
            </w:pPr>
            <w:r>
              <w:rPr>
                <w:rFonts w:hint="eastAsia" w:ascii="宋体" w:hAnsi="宋体"/>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B35C25E">
            <w:pPr>
              <w:widowControl/>
              <w:shd w:val="clear" w:color="auto" w:fill="FDFAF5"/>
              <w:spacing w:line="360" w:lineRule="auto"/>
              <w:jc w:val="left"/>
              <w:rPr>
                <w:rFonts w:hint="default" w:ascii="Times New Roman" w:hAnsi="Times New Roman" w:eastAsia="宋体" w:cs="Times New Roman"/>
                <w:sz w:val="21"/>
                <w:szCs w:val="21"/>
              </w:rPr>
            </w:pPr>
            <w:r>
              <w:rPr>
                <w:rFonts w:hint="eastAsia" w:ascii="宋体" w:hAnsi="宋体"/>
              </w:rPr>
              <w:t>（6）若联合体成员存在不良信用记录的，视同联合体存在不良信用记录。</w:t>
            </w:r>
          </w:p>
        </w:tc>
      </w:tr>
    </w:tbl>
    <w:p w14:paraId="59D3044D">
      <w:pPr>
        <w:pageBreakBefore w:val="0"/>
        <w:kinsoku/>
        <w:wordWrap/>
        <w:overflowPunct/>
        <w:bidi w:val="0"/>
        <w:spacing w:line="360" w:lineRule="auto"/>
        <w:rPr>
          <w:rFonts w:hint="default" w:ascii="Times New Roman" w:hAnsi="Times New Roman" w:eastAsia="宋体" w:cs="Times New Roman"/>
          <w:b/>
          <w:color w:val="auto"/>
          <w:sz w:val="21"/>
          <w:szCs w:val="21"/>
          <w:highlight w:val="none"/>
        </w:rPr>
      </w:pPr>
    </w:p>
    <w:p w14:paraId="5F1B372D">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47" w:name="_Toc31694"/>
      <w:r>
        <w:rPr>
          <w:rFonts w:hint="default" w:ascii="Times New Roman" w:hAnsi="Times New Roman" w:eastAsia="宋体" w:cs="Times New Roman"/>
          <w:b/>
          <w:color w:val="auto"/>
          <w:sz w:val="21"/>
          <w:szCs w:val="21"/>
          <w:highlight w:val="none"/>
        </w:rPr>
        <w:br w:type="page"/>
      </w:r>
      <w:r>
        <w:rPr>
          <w:rFonts w:hint="default" w:ascii="Times New Roman" w:hAnsi="Times New Roman" w:eastAsia="宋体" w:cs="Times New Roman"/>
          <w:b/>
          <w:color w:val="auto"/>
          <w:sz w:val="21"/>
          <w:szCs w:val="21"/>
          <w:highlight w:val="none"/>
        </w:rPr>
        <w:t>一、总  则</w:t>
      </w:r>
      <w:bookmarkEnd w:id="47"/>
    </w:p>
    <w:p w14:paraId="6066118F">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48" w:name="_Toc634"/>
      <w:r>
        <w:rPr>
          <w:rFonts w:hint="default" w:ascii="Times New Roman" w:hAnsi="Times New Roman" w:eastAsia="宋体" w:cs="Times New Roman"/>
          <w:b/>
          <w:color w:val="auto"/>
          <w:sz w:val="21"/>
          <w:szCs w:val="21"/>
          <w:highlight w:val="none"/>
        </w:rPr>
        <w:t>（一）适用范围</w:t>
      </w:r>
      <w:bookmarkEnd w:id="48"/>
    </w:p>
    <w:p w14:paraId="15B7C135">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本招标文件适用于本次项目的评标、定标、验收、合同履约、付款等（法律、法规另有规定的，从其规定）。</w:t>
      </w:r>
    </w:p>
    <w:p w14:paraId="178DAFA8">
      <w:pPr>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49" w:name="_Toc27836"/>
      <w:r>
        <w:rPr>
          <w:rFonts w:hint="default" w:ascii="Times New Roman" w:hAnsi="Times New Roman" w:eastAsia="宋体" w:cs="Times New Roman"/>
          <w:b/>
          <w:color w:val="auto"/>
          <w:sz w:val="21"/>
          <w:szCs w:val="21"/>
          <w:highlight w:val="none"/>
        </w:rPr>
        <w:t>（二）定义</w:t>
      </w:r>
      <w:bookmarkEnd w:id="49"/>
    </w:p>
    <w:p w14:paraId="7CA2BE6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1、“采购人”系指组织本次采购的单位：</w:t>
      </w:r>
      <w:r>
        <w:rPr>
          <w:rFonts w:hint="eastAsia" w:ascii="Times New Roman" w:hAnsi="Times New Roman" w:eastAsia="宋体" w:cs="Times New Roman"/>
          <w:color w:val="auto"/>
          <w:sz w:val="21"/>
          <w:szCs w:val="21"/>
          <w:highlight w:val="none"/>
          <w:lang w:val="en-US" w:eastAsia="zh-CN"/>
        </w:rPr>
        <w:t>舟山市定海区农业农村局</w:t>
      </w:r>
      <w:r>
        <w:rPr>
          <w:rFonts w:hint="default" w:ascii="Times New Roman" w:hAnsi="Times New Roman" w:eastAsia="宋体" w:cs="Times New Roman"/>
          <w:color w:val="auto"/>
          <w:sz w:val="21"/>
          <w:szCs w:val="21"/>
          <w:highlight w:val="none"/>
          <w:lang w:val="en-US" w:eastAsia="zh-CN"/>
        </w:rPr>
        <w:t>。</w:t>
      </w:r>
    </w:p>
    <w:p w14:paraId="30F93DC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2、“采购代理机构”系指</w:t>
      </w:r>
      <w:r>
        <w:rPr>
          <w:rFonts w:hint="default" w:ascii="Times New Roman" w:hAnsi="Times New Roman" w:eastAsia="宋体" w:cs="Times New Roman"/>
          <w:color w:val="auto"/>
          <w:sz w:val="21"/>
          <w:szCs w:val="21"/>
          <w:highlight w:val="none"/>
          <w:lang w:eastAsia="zh-CN"/>
        </w:rPr>
        <w:t>浙江华浦工程管理有限公司</w:t>
      </w:r>
      <w:r>
        <w:rPr>
          <w:rFonts w:hint="default" w:ascii="Times New Roman" w:hAnsi="Times New Roman" w:eastAsia="宋体" w:cs="Times New Roman"/>
          <w:color w:val="auto"/>
          <w:sz w:val="21"/>
          <w:szCs w:val="21"/>
          <w:highlight w:val="none"/>
        </w:rPr>
        <w:t>。</w:t>
      </w:r>
    </w:p>
    <w:p w14:paraId="2A080DA1">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3、“投标人”系指向采购代理机构提交投标文件的供应商。</w:t>
      </w:r>
    </w:p>
    <w:p w14:paraId="537D0DD1">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4、“中标人”系指经评审小组评定，且审查通过，并经公示无异议的合格投标人。</w:t>
      </w:r>
    </w:p>
    <w:p w14:paraId="586C9561">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5、“投标人代表”系指全权代表投标人参加本次投标活动并签署投标文件的人，如果投标人代表不是投标人的法定代表人，须提供《法定代表人授权函》。</w:t>
      </w:r>
    </w:p>
    <w:p w14:paraId="2464289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6、甲方：是指合同签订的一方，一般与采购人、用户相同。</w:t>
      </w:r>
    </w:p>
    <w:p w14:paraId="38ACD06D">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乙方：是指合同签订的另一方，与中标人相同。</w:t>
      </w:r>
    </w:p>
    <w:p w14:paraId="7DFF9A5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产品”系指供方按招标文件规定，须向采购人提供的一切产品、保险、税金、备品备件、工具、手册及其它有关技术资料和材料。</w:t>
      </w:r>
    </w:p>
    <w:p w14:paraId="5E3CE09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、“服务”系指招标文件规定</w:t>
      </w:r>
      <w:r>
        <w:rPr>
          <w:rFonts w:hint="default" w:ascii="Times New Roman" w:hAnsi="Times New Roman" w:eastAsia="宋体" w:cs="Times New Roman"/>
          <w:sz w:val="21"/>
          <w:szCs w:val="21"/>
          <w:lang w:eastAsia="zh-CN"/>
        </w:rPr>
        <w:t>投标人</w:t>
      </w:r>
      <w:r>
        <w:rPr>
          <w:rFonts w:hint="default" w:ascii="Times New Roman" w:hAnsi="Times New Roman" w:eastAsia="宋体" w:cs="Times New Roman"/>
          <w:sz w:val="21"/>
          <w:szCs w:val="21"/>
        </w:rPr>
        <w:t>须承担的设计、制作、运输、保管、储存、交货、安装、调试、验收、技术协助、培训以及其他与本次供货有关的及其他类似义务。</w:t>
      </w:r>
      <w:r>
        <w:rPr>
          <w:rFonts w:hint="default" w:ascii="Times New Roman" w:hAnsi="Times New Roman" w:eastAsia="宋体" w:cs="Times New Roman"/>
          <w:color w:val="auto"/>
          <w:sz w:val="21"/>
          <w:szCs w:val="21"/>
          <w:highlight w:val="none"/>
        </w:rPr>
        <w:t>。</w:t>
      </w:r>
    </w:p>
    <w:p w14:paraId="1E22E49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、“项目”系指投标人按招标文件规定向采购人提供的产品和服务。</w:t>
      </w:r>
    </w:p>
    <w:p w14:paraId="4FE11388">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、“书面形式”包括信函、传真、快递、电报等。</w:t>
      </w:r>
    </w:p>
    <w:p w14:paraId="0A1755A4">
      <w:pPr>
        <w:pageBreakBefore w:val="0"/>
        <w:kinsoku/>
        <w:wordWrap/>
        <w:overflowPunct/>
        <w:bidi w:val="0"/>
        <w:snapToGrid w:val="0"/>
        <w:spacing w:line="360" w:lineRule="auto"/>
        <w:ind w:firstLine="420" w:firstLineChars="200"/>
        <w:outlineLvl w:val="9"/>
        <w:rPr>
          <w:rFonts w:hint="default" w:ascii="Times New Roman" w:hAnsi="Times New Roman" w:eastAsia="宋体" w:cs="Times New Roman"/>
          <w:b/>
          <w:color w:val="auto"/>
          <w:sz w:val="21"/>
          <w:szCs w:val="21"/>
          <w:highlight w:val="none"/>
        </w:rPr>
      </w:pPr>
      <w:bookmarkStart w:id="50" w:name="_Toc531"/>
      <w:r>
        <w:rPr>
          <w:rFonts w:hint="eastAsia" w:ascii="Times New Roman" w:hAnsi="Times New Roman" w:eastAsia="宋体" w:cs="Times New Roman"/>
          <w:kern w:val="2"/>
          <w:sz w:val="21"/>
          <w:szCs w:val="21"/>
          <w:lang w:val="en-US" w:eastAsia="zh-CN" w:bidi="ar-SA"/>
        </w:rPr>
        <w:t>12、本文件中打“▲”号的条款系指实质性要求条款，不允许有负偏离或缺失，投标人必须满足，否则该投标将导致无效。打“★”条款为重要的参数指标或条款，打“☆”的条款为次重要的参数指标或条款，招标文件中用“★”和“☆”标注的条款不视作强制要求或必须满足的条件和资料，欢迎投标人使用同档次或性能高于招标参数的产品参与投标。</w:t>
      </w:r>
    </w:p>
    <w:p w14:paraId="473D092E">
      <w:pPr>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（三）采购方式</w:t>
      </w:r>
      <w:bookmarkEnd w:id="50"/>
    </w:p>
    <w:p w14:paraId="378ADAB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本次采用公开招标方式进行。</w:t>
      </w:r>
    </w:p>
    <w:p w14:paraId="59D200F9">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lang w:val="en-US" w:eastAsia="zh-CN"/>
        </w:rPr>
      </w:pPr>
      <w:bookmarkStart w:id="51" w:name="_Toc6380"/>
      <w:r>
        <w:rPr>
          <w:rFonts w:hint="default" w:ascii="Times New Roman" w:hAnsi="Times New Roman" w:eastAsia="宋体" w:cs="Times New Roman"/>
          <w:b/>
          <w:color w:val="auto"/>
          <w:sz w:val="21"/>
          <w:szCs w:val="21"/>
          <w:highlight w:val="none"/>
        </w:rPr>
        <w:t>（四）</w:t>
      </w:r>
      <w:bookmarkEnd w:id="51"/>
      <w:r>
        <w:rPr>
          <w:rFonts w:hint="default" w:ascii="Times New Roman" w:hAnsi="Times New Roman" w:eastAsia="宋体" w:cs="Times New Roman"/>
          <w:b/>
          <w:color w:val="auto"/>
          <w:sz w:val="21"/>
          <w:szCs w:val="21"/>
          <w:highlight w:val="none"/>
          <w:lang w:val="en-US" w:eastAsia="zh-CN"/>
        </w:rPr>
        <w:t>最高限价</w:t>
      </w:r>
    </w:p>
    <w:p w14:paraId="73DE7EE6">
      <w:pPr>
        <w:pageBreakBefore w:val="0"/>
        <w:kinsoku/>
        <w:wordWrap/>
        <w:overflowPunct/>
        <w:bidi w:val="0"/>
        <w:snapToGrid w:val="0"/>
        <w:spacing w:line="360" w:lineRule="auto"/>
        <w:ind w:firstLine="422" w:firstLineChars="200"/>
        <w:rPr>
          <w:rFonts w:hint="default" w:ascii="Times New Roman" w:hAnsi="Times New Roman" w:eastAsia="宋体" w:cs="Times New Roman"/>
          <w:bCs/>
          <w:color w:val="auto"/>
          <w:sz w:val="21"/>
          <w:szCs w:val="21"/>
          <w:highlight w:val="none"/>
        </w:rPr>
      </w:pPr>
      <w:r>
        <w:rPr>
          <w:rFonts w:hint="eastAsia" w:cs="Times New Roman"/>
          <w:b/>
          <w:bCs w:val="0"/>
          <w:color w:val="auto"/>
          <w:sz w:val="21"/>
          <w:szCs w:val="21"/>
          <w:highlight w:val="none"/>
          <w:lang w:eastAsia="zh-CN"/>
        </w:rPr>
        <w:t>700000</w:t>
      </w:r>
      <w:r>
        <w:rPr>
          <w:rFonts w:hint="default" w:ascii="Times New Roman" w:hAnsi="Times New Roman" w:eastAsia="宋体" w:cs="Times New Roman"/>
          <w:b/>
          <w:bCs w:val="0"/>
          <w:color w:val="auto"/>
          <w:sz w:val="21"/>
          <w:szCs w:val="21"/>
          <w:highlight w:val="none"/>
        </w:rPr>
        <w:t>元</w:t>
      </w:r>
      <w:r>
        <w:rPr>
          <w:rFonts w:hint="default" w:ascii="Times New Roman" w:hAnsi="Times New Roman" w:eastAsia="宋体" w:cs="Times New Roman"/>
          <w:bCs/>
          <w:color w:val="auto"/>
          <w:sz w:val="21"/>
          <w:szCs w:val="21"/>
          <w:highlight w:val="none"/>
        </w:rPr>
        <w:t>，超过作投标无效处理。</w:t>
      </w:r>
    </w:p>
    <w:p w14:paraId="086FC9C8">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sz w:val="21"/>
          <w:szCs w:val="21"/>
          <w:highlight w:val="none"/>
        </w:rPr>
      </w:pPr>
      <w:bookmarkStart w:id="52" w:name="_Toc5683"/>
      <w:r>
        <w:rPr>
          <w:rFonts w:hint="default" w:ascii="Times New Roman" w:hAnsi="Times New Roman" w:eastAsia="宋体" w:cs="Times New Roman"/>
          <w:b/>
          <w:sz w:val="21"/>
          <w:szCs w:val="21"/>
          <w:highlight w:val="none"/>
        </w:rPr>
        <w:t>（五）联合体投标</w:t>
      </w:r>
      <w:bookmarkEnd w:id="52"/>
    </w:p>
    <w:p w14:paraId="5BDFBE8E">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bCs/>
          <w:kern w:val="2"/>
          <w:sz w:val="21"/>
          <w:szCs w:val="21"/>
          <w:highlight w:val="none"/>
          <w:lang w:val="en-US" w:eastAsia="zh-CN" w:bidi="ar-SA"/>
        </w:rPr>
        <w:sym w:font="Wingdings" w:char="00A8"/>
      </w:r>
      <w:r>
        <w:rPr>
          <w:rFonts w:hint="default" w:ascii="Times New Roman" w:hAnsi="Times New Roman" w:eastAsia="宋体" w:cs="Times New Roman"/>
          <w:bCs/>
          <w:kern w:val="2"/>
          <w:sz w:val="21"/>
          <w:szCs w:val="21"/>
          <w:highlight w:val="none"/>
          <w:lang w:val="en-US" w:eastAsia="zh-CN" w:bidi="ar-SA"/>
        </w:rPr>
        <w:t>不接受联合体投标</w:t>
      </w:r>
      <w:r>
        <w:rPr>
          <w:rFonts w:hint="default" w:ascii="Times New Roman" w:hAnsi="Times New Roman" w:eastAsia="宋体" w:cs="Times New Roman"/>
          <w:sz w:val="21"/>
          <w:szCs w:val="21"/>
          <w:highlight w:val="none"/>
        </w:rPr>
        <w:t>。</w:t>
      </w:r>
    </w:p>
    <w:p w14:paraId="371990FD">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bookmarkStart w:id="53" w:name="_Toc17813"/>
      <w:r>
        <w:rPr>
          <w:rFonts w:hint="default" w:ascii="Times New Roman" w:hAnsi="Times New Roman" w:eastAsia="宋体" w:cs="Times New Roman"/>
          <w:bCs/>
          <w:szCs w:val="21"/>
          <w:highlight w:val="none"/>
        </w:rPr>
        <w:sym w:font="Wingdings" w:char="00FE"/>
      </w:r>
      <w:r>
        <w:rPr>
          <w:rFonts w:hint="default" w:ascii="Times New Roman" w:hAnsi="Times New Roman" w:eastAsia="宋体" w:cs="Times New Roman"/>
          <w:bCs/>
          <w:szCs w:val="21"/>
          <w:highlight w:val="none"/>
        </w:rPr>
        <w:t>1.本项目接受联合体投标</w:t>
      </w:r>
      <w:r>
        <w:rPr>
          <w:rFonts w:hint="default" w:ascii="Times New Roman" w:hAnsi="Times New Roman" w:eastAsia="宋体" w:cs="Times New Roman"/>
          <w:bCs/>
          <w:szCs w:val="21"/>
          <w:highlight w:val="none"/>
          <w:lang w:eastAsia="zh-CN"/>
        </w:rPr>
        <w:t>，</w:t>
      </w:r>
      <w:r>
        <w:rPr>
          <w:rFonts w:hint="default" w:ascii="Times New Roman" w:hAnsi="Times New Roman" w:eastAsia="宋体" w:cs="Times New Roman"/>
          <w:bCs/>
          <w:szCs w:val="21"/>
          <w:highlight w:val="none"/>
          <w:lang w:val="en-US" w:eastAsia="zh-CN"/>
        </w:rPr>
        <w:t>但组成联合体的供应商最多</w:t>
      </w:r>
      <w:r>
        <w:rPr>
          <w:rFonts w:hint="default" w:ascii="Times New Roman" w:hAnsi="Times New Roman" w:eastAsia="宋体" w:cs="Times New Roman"/>
          <w:b/>
          <w:bCs w:val="0"/>
          <w:szCs w:val="21"/>
          <w:highlight w:val="none"/>
          <w:u w:val="single"/>
          <w:lang w:val="en-US" w:eastAsia="zh-CN"/>
        </w:rPr>
        <w:t>两个</w:t>
      </w:r>
      <w:r>
        <w:rPr>
          <w:rFonts w:hint="default" w:ascii="Times New Roman" w:hAnsi="Times New Roman" w:eastAsia="宋体" w:cs="Times New Roman"/>
          <w:bCs/>
          <w:szCs w:val="21"/>
          <w:highlight w:val="none"/>
          <w:lang w:val="en-US" w:eastAsia="zh-CN"/>
        </w:rPr>
        <w:t>，联合体成员均应满足</w:t>
      </w:r>
      <w:r>
        <w:rPr>
          <w:rFonts w:hint="default" w:ascii="Times New Roman" w:hAnsi="Times New Roman" w:eastAsia="宋体" w:cs="Times New Roman"/>
          <w:bCs/>
          <w:szCs w:val="21"/>
          <w:highlight w:val="none"/>
        </w:rPr>
        <w:t>《中华人民共和国政府采购法》第二十二条规定。</w:t>
      </w:r>
      <w:r>
        <w:rPr>
          <w:rFonts w:hint="eastAsia" w:ascii="Times New Roman" w:hAnsi="Times New Roman" w:eastAsia="宋体" w:cs="Times New Roman"/>
          <w:bCs/>
          <w:szCs w:val="21"/>
          <w:highlight w:val="none"/>
          <w:lang w:val="en-US" w:eastAsia="zh-CN"/>
        </w:rPr>
        <w:t>如若项目</w:t>
      </w:r>
      <w:r>
        <w:rPr>
          <w:rFonts w:hint="default" w:ascii="Times New Roman" w:hAnsi="Times New Roman" w:cs="Times New Roman"/>
          <w:b w:val="0"/>
          <w:bCs w:val="0"/>
          <w:color w:val="auto"/>
          <w:sz w:val="21"/>
          <w:szCs w:val="21"/>
          <w:highlight w:val="none"/>
        </w:rPr>
        <w:t>属于预留份额专门面向中小企业采购的</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Cs/>
          <w:szCs w:val="21"/>
          <w:highlight w:val="none"/>
        </w:rPr>
        <w:t>联合体投标时，联合协议中须约定中小企业的合同份额占到合同总金额的40%或以上，其中小微企业的合同金额不低于70%（即“不低于合同总金额的28%”）。组成联合体的中小企业与联合体内其他企业之间不得存在直接控股、管理关系。</w:t>
      </w:r>
    </w:p>
    <w:p w14:paraId="755DCADB">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2.联合体投标时，联合体各方之间应当签订联合协议，明确联合体投标人的牵头单位，并约定联合体各方应当承担的工作和相应的责任，以及联合体中中小企业与小微企业所承担工作的合同份额占到合同总金额的百分比，然后，将联合协议连同投标文件一并提交</w:t>
      </w:r>
      <w:r>
        <w:rPr>
          <w:rFonts w:hint="default" w:ascii="Times New Roman" w:hAnsi="Times New Roman" w:eastAsia="宋体" w:cs="Times New Roman"/>
          <w:b w:val="0"/>
          <w:bCs/>
          <w:szCs w:val="21"/>
          <w:highlight w:val="none"/>
        </w:rPr>
        <w:t>。联合体中有同类资质的投标人按照联合体分工承担相同工作的，应当按照资质等级较低的投标人确定资质等级。联合</w:t>
      </w:r>
      <w:r>
        <w:rPr>
          <w:rFonts w:hint="default" w:ascii="Times New Roman" w:hAnsi="Times New Roman" w:eastAsia="宋体" w:cs="Times New Roman"/>
          <w:bCs/>
          <w:szCs w:val="21"/>
          <w:highlight w:val="none"/>
        </w:rPr>
        <w:t>体各方签订联合协议后，不得再以自己的名义单独在同一项目中投标，也不得组成新的联合体参加同一项目投标。联合体各方在同一招标项目中以自己名义单独投标或者参加其他联合体投标的，相关投标均无效。</w:t>
      </w:r>
    </w:p>
    <w:p w14:paraId="07B553B2">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投标文件的报价表中应列明联合体各成员方的各自承担的内容及对应报价。</w:t>
      </w:r>
    </w:p>
    <w:p w14:paraId="67DE6550">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投标文件盖章事宜，按联合协议书约定由主办单位盖章，也可由联合体所有成员单位盖章。</w:t>
      </w:r>
    </w:p>
    <w:p w14:paraId="1DAD2FE3">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联合体中标的，本项目的采购代理服务费由联合体主办单位缴纳，也可由联合体所有成员分摊缴纳。</w:t>
      </w:r>
    </w:p>
    <w:p w14:paraId="414831BA">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rPr>
        <w:t>3.</w:t>
      </w:r>
      <w:r>
        <w:rPr>
          <w:rFonts w:hint="default" w:ascii="Times New Roman" w:hAnsi="Times New Roman" w:eastAsia="宋体" w:cs="Times New Roman"/>
        </w:rPr>
        <w:t>投标文件的报价表中应列明联合体各成员方的各自承担的内容及对应报价。</w:t>
      </w:r>
    </w:p>
    <w:p w14:paraId="15EDE194">
      <w:pPr>
        <w:snapToGrid w:val="0"/>
        <w:spacing w:line="360" w:lineRule="auto"/>
        <w:ind w:right="-506" w:rightChars="-241" w:firstLine="420" w:firstLineChars="200"/>
        <w:jc w:val="left"/>
        <w:rPr>
          <w:rFonts w:hint="default" w:ascii="Times New Roman" w:hAnsi="Times New Roman" w:eastAsia="宋体" w:cs="Times New Roman"/>
          <w:bCs/>
          <w:szCs w:val="21"/>
          <w:highlight w:val="none"/>
        </w:rPr>
      </w:pPr>
      <w:r>
        <w:rPr>
          <w:rFonts w:hint="eastAsia" w:ascii="Times New Roman" w:hAnsi="Times New Roman" w:eastAsia="宋体" w:cs="Times New Roman"/>
          <w:bCs/>
          <w:szCs w:val="21"/>
          <w:highlight w:val="none"/>
          <w:lang w:val="en-US" w:eastAsia="zh-CN"/>
        </w:rPr>
        <w:t>4.</w:t>
      </w:r>
      <w:r>
        <w:rPr>
          <w:rFonts w:hint="default" w:ascii="Times New Roman" w:hAnsi="Times New Roman" w:eastAsia="宋体" w:cs="Times New Roman"/>
          <w:bCs/>
          <w:szCs w:val="21"/>
          <w:highlight w:val="none"/>
        </w:rPr>
        <w:t>联合体各方应当共同与招标人签订采购合同，就采购合同约定的事项对招标人承担连带责任。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投标文件将被作无效处理。</w:t>
      </w:r>
    </w:p>
    <w:p w14:paraId="45165EAA">
      <w:pPr>
        <w:snapToGrid w:val="0"/>
        <w:spacing w:line="360" w:lineRule="auto"/>
        <w:ind w:right="-506" w:rightChars="-241" w:firstLine="420" w:firstLineChars="200"/>
        <w:jc w:val="left"/>
        <w:rPr>
          <w:rFonts w:hint="default" w:ascii="Times New Roman" w:hAnsi="Times New Roman" w:cs="Times New Roman"/>
          <w:b/>
          <w:szCs w:val="21"/>
          <w:highlight w:val="none"/>
        </w:rPr>
      </w:pPr>
      <w:r>
        <w:rPr>
          <w:rFonts w:hint="eastAsia" w:ascii="Times New Roman" w:hAnsi="Times New Roman" w:eastAsia="宋体" w:cs="Times New Roman"/>
          <w:bCs/>
          <w:szCs w:val="21"/>
          <w:highlight w:val="none"/>
          <w:lang w:val="en-US" w:eastAsia="zh-CN"/>
        </w:rPr>
        <w:t>5</w:t>
      </w:r>
      <w:r>
        <w:rPr>
          <w:rFonts w:hint="default" w:ascii="Times New Roman" w:hAnsi="Times New Roman" w:eastAsia="宋体" w:cs="Times New Roman"/>
          <w:bCs/>
          <w:szCs w:val="21"/>
          <w:highlight w:val="none"/>
        </w:rPr>
        <w:t>.以联合体形式参加政府采购活动，联合体各方均为中小企业的，联合体视同中小企业。其中，联合体各方均为小微企业的，联合体视同小微企业。</w:t>
      </w:r>
    </w:p>
    <w:p w14:paraId="1B170AC0">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（六）转包与分包</w:t>
      </w:r>
      <w:bookmarkEnd w:id="53"/>
    </w:p>
    <w:p w14:paraId="2FA28D73">
      <w:pPr>
        <w:pStyle w:val="11"/>
        <w:snapToGrid w:val="0"/>
        <w:spacing w:line="360" w:lineRule="auto"/>
        <w:ind w:firstLine="420" w:firstLineChars="200"/>
        <w:rPr>
          <w:rFonts w:hint="default" w:ascii="Times New Roman" w:hAnsi="Times New Roman" w:eastAsia="宋体" w:cs="Times New Roman"/>
          <w:sz w:val="21"/>
          <w:szCs w:val="21"/>
          <w:highlight w:val="none"/>
        </w:rPr>
      </w:pPr>
      <w:bookmarkStart w:id="54" w:name="_Toc15293"/>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本项目不允许转包。</w:t>
      </w:r>
    </w:p>
    <w:p w14:paraId="5A61FBE8">
      <w:pPr>
        <w:pStyle w:val="11"/>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r>
        <w:rPr>
          <w:rFonts w:hint="default" w:ascii="Times New Roman" w:hAnsi="Times New Roman" w:eastAsia="宋体" w:cs="Times New Roman"/>
          <w:sz w:val="21"/>
          <w:szCs w:val="21"/>
          <w:highlight w:val="none"/>
        </w:rPr>
        <w:sym w:font="Wingdings" w:char="00FE"/>
      </w:r>
      <w:r>
        <w:rPr>
          <w:rFonts w:hint="default" w:ascii="Times New Roman" w:hAnsi="Times New Roman" w:eastAsia="宋体" w:cs="Times New Roman"/>
          <w:sz w:val="21"/>
          <w:szCs w:val="21"/>
          <w:highlight w:val="none"/>
        </w:rPr>
        <w:t>本项目不允许</w:t>
      </w:r>
      <w:r>
        <w:rPr>
          <w:rFonts w:hint="eastAsia" w:ascii="Times New Roman" w:hAnsi="Times New Roman" w:eastAsia="宋体" w:cs="Times New Roman"/>
          <w:sz w:val="21"/>
          <w:szCs w:val="21"/>
          <w:highlight w:val="none"/>
          <w:lang w:val="en-US" w:eastAsia="zh-CN"/>
        </w:rPr>
        <w:t>分</w:t>
      </w:r>
      <w:r>
        <w:rPr>
          <w:rFonts w:hint="default" w:ascii="Times New Roman" w:hAnsi="Times New Roman" w:eastAsia="宋体" w:cs="Times New Roman"/>
          <w:sz w:val="21"/>
          <w:szCs w:val="21"/>
          <w:highlight w:val="none"/>
        </w:rPr>
        <w:t>包</w:t>
      </w:r>
    </w:p>
    <w:p w14:paraId="0294F1E8">
      <w:pPr>
        <w:pStyle w:val="11"/>
        <w:snapToGrid w:val="0"/>
        <w:spacing w:line="360" w:lineRule="auto"/>
        <w:ind w:firstLine="420" w:firstLineChars="200"/>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sym w:font="Wingdings" w:char="00A8"/>
      </w:r>
      <w:r>
        <w:rPr>
          <w:rFonts w:hint="default" w:ascii="Times New Roman" w:hAnsi="Times New Roman" w:eastAsia="宋体" w:cs="Times New Roman"/>
          <w:sz w:val="21"/>
          <w:szCs w:val="21"/>
          <w:highlight w:val="none"/>
        </w:rPr>
        <w:t>本项目允许合同分包，仅允许本</w:t>
      </w:r>
      <w:r>
        <w:rPr>
          <w:rFonts w:hint="default" w:ascii="Times New Roman" w:hAnsi="Times New Roman" w:eastAsia="宋体" w:cs="Times New Roman"/>
          <w:sz w:val="21"/>
          <w:szCs w:val="21"/>
          <w:highlight w:val="none"/>
          <w:lang w:val="en-US" w:eastAsia="zh-CN"/>
        </w:rPr>
        <w:t>项目根据</w:t>
      </w:r>
      <w:r>
        <w:rPr>
          <w:rFonts w:hint="eastAsia" w:ascii="Times New Roman" w:hAnsi="Times New Roman" w:eastAsia="宋体" w:cs="Times New Roman"/>
          <w:sz w:val="21"/>
          <w:szCs w:val="21"/>
          <w:highlight w:val="none"/>
          <w:lang w:val="en-US" w:eastAsia="zh-CN"/>
        </w:rPr>
        <w:t>政府采购</w:t>
      </w:r>
      <w:r>
        <w:rPr>
          <w:rFonts w:hint="default" w:ascii="Times New Roman" w:hAnsi="Times New Roman" w:eastAsia="宋体" w:cs="Times New Roman"/>
          <w:sz w:val="21"/>
          <w:szCs w:val="21"/>
          <w:highlight w:val="none"/>
          <w:lang w:val="en-US" w:eastAsia="zh-CN"/>
        </w:rPr>
        <w:t>相关</w:t>
      </w:r>
      <w:r>
        <w:rPr>
          <w:rFonts w:hint="eastAsia" w:ascii="Times New Roman" w:hAnsi="Times New Roman" w:eastAsia="宋体" w:cs="Times New Roman"/>
          <w:sz w:val="21"/>
          <w:szCs w:val="21"/>
          <w:highlight w:val="none"/>
          <w:lang w:val="en-US" w:eastAsia="zh-CN"/>
        </w:rPr>
        <w:t>政策</w:t>
      </w:r>
      <w:r>
        <w:rPr>
          <w:rFonts w:hint="default" w:ascii="Times New Roman" w:hAnsi="Times New Roman" w:eastAsia="宋体" w:cs="Times New Roman"/>
          <w:sz w:val="21"/>
          <w:szCs w:val="21"/>
          <w:highlight w:val="none"/>
          <w:lang w:val="en-US" w:eastAsia="zh-CN"/>
        </w:rPr>
        <w:t>文件要求进行合理分包</w:t>
      </w:r>
      <w:r>
        <w:rPr>
          <w:rFonts w:hint="default" w:ascii="Times New Roman" w:hAnsi="Times New Roman" w:eastAsia="宋体" w:cs="Times New Roman"/>
          <w:sz w:val="21"/>
          <w:szCs w:val="21"/>
          <w:highlight w:val="none"/>
        </w:rPr>
        <w:t>，并在投标响应时明确具体的分包单位信息，否则视为未经采购人允许进行分包，其投标响应文件将被否决。</w:t>
      </w:r>
    </w:p>
    <w:p w14:paraId="41EF7B67">
      <w:pPr>
        <w:pStyle w:val="11"/>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大中型企业向一家或者多家小微企业合同分包的须提供《分包意向协议书》和《中小企业声明函》，载明投标单位与承接分包意向的各单位之间的合同份额和工作内容；如果供应商本身提供所有标的均由中小企业制造、承建或承接，无需再向中小企业分包，无需提供《分包意向协议书》。</w:t>
      </w:r>
    </w:p>
    <w:p w14:paraId="25867424">
      <w:pPr>
        <w:pStyle w:val="11"/>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接受分包的单位必须全部满足《中华人民共和国政府采购法》第二十二条规定</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如若</w:t>
      </w:r>
      <w:r>
        <w:rPr>
          <w:rFonts w:hint="default" w:ascii="Times New Roman" w:hAnsi="Times New Roman" w:eastAsia="宋体" w:cs="Times New Roman"/>
          <w:b w:val="0"/>
          <w:bCs w:val="0"/>
          <w:sz w:val="21"/>
          <w:szCs w:val="21"/>
          <w:highlight w:val="none"/>
          <w:lang w:val="en-US" w:eastAsia="zh-CN"/>
        </w:rPr>
        <w:t>项目</w:t>
      </w:r>
      <w:r>
        <w:rPr>
          <w:rFonts w:hint="default" w:ascii="Times New Roman" w:hAnsi="Times New Roman" w:eastAsia="宋体" w:cs="Times New Roman"/>
          <w:b w:val="0"/>
          <w:bCs w:val="0"/>
          <w:sz w:val="21"/>
          <w:szCs w:val="21"/>
          <w:highlight w:val="none"/>
          <w:lang w:eastAsia="zh-CN"/>
        </w:rPr>
        <w:t>属于预留份额专门面向中小企业采购的</w:t>
      </w:r>
      <w:r>
        <w:rPr>
          <w:rFonts w:hint="eastAsia" w:ascii="Times New Roman" w:hAnsi="Times New Roman" w:eastAsia="宋体" w:cs="Times New Roman"/>
          <w:b w:val="0"/>
          <w:bCs w:val="0"/>
          <w:sz w:val="21"/>
          <w:szCs w:val="21"/>
          <w:highlight w:val="none"/>
          <w:lang w:eastAsia="zh-CN"/>
        </w:rPr>
        <w:t>，</w:t>
      </w:r>
      <w:r>
        <w:rPr>
          <w:rFonts w:hint="default" w:ascii="Times New Roman" w:hAnsi="Times New Roman" w:eastAsia="宋体" w:cs="Times New Roman"/>
          <w:b w:val="0"/>
          <w:bCs w:val="0"/>
          <w:sz w:val="21"/>
          <w:szCs w:val="21"/>
          <w:highlight w:val="none"/>
        </w:rPr>
        <w:t>分包意向协议须约定中小企业的合同份额占到合同总金额</w:t>
      </w:r>
      <w:r>
        <w:rPr>
          <w:rFonts w:hint="default" w:ascii="Times New Roman" w:hAnsi="Times New Roman" w:eastAsia="宋体" w:cs="Times New Roman"/>
          <w:sz w:val="21"/>
          <w:szCs w:val="21"/>
          <w:highlight w:val="none"/>
        </w:rPr>
        <w:t>的40%或以上，其中小微企业的合同份额不低于70%（即“不低于合同总金额的28%”）。投标人在工作分包时，应当在投标文件中载明分包承担主体、分包工作内容及分包合同份额占到合同总金额的百分比，分包承担主体应当具备相应资质条件且不得再次分包。接受分包合同的中小企业与分包企业之间不得存在直接控股、管理关系。</w:t>
      </w:r>
    </w:p>
    <w:p w14:paraId="7A414822">
      <w:pPr>
        <w:pStyle w:val="11"/>
        <w:snapToGrid w:val="0"/>
        <w:spacing w:line="360" w:lineRule="auto"/>
        <w:ind w:firstLine="420" w:firstLineChars="200"/>
        <w:rPr>
          <w:rFonts w:hint="default" w:ascii="Times New Roman" w:hAnsi="Times New Roman" w:eastAsia="宋体" w:cs="Times New Roman"/>
          <w:b/>
          <w:sz w:val="21"/>
          <w:szCs w:val="21"/>
          <w:highlight w:val="none"/>
        </w:rPr>
      </w:pPr>
      <w:r>
        <w:rPr>
          <w:rFonts w:hint="default" w:ascii="Times New Roman" w:hAnsi="Times New Roman" w:eastAsia="宋体" w:cs="Times New Roman"/>
          <w:sz w:val="21"/>
          <w:szCs w:val="21"/>
          <w:highlight w:val="none"/>
        </w:rPr>
        <w:t>政府采购合同采用分包履行的，中标供应商就采购项目和分包项目向采购人负责，分包供应商就分包项目承担责任。</w:t>
      </w:r>
    </w:p>
    <w:p w14:paraId="34018EC2">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（七）投标费用</w:t>
      </w:r>
      <w:bookmarkEnd w:id="54"/>
    </w:p>
    <w:p w14:paraId="1A8238A1">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不论投标结果如何，投标人均应自行承担所有与投标有关的全部费用。</w:t>
      </w:r>
    </w:p>
    <w:p w14:paraId="47302E16">
      <w:pPr>
        <w:pStyle w:val="11"/>
        <w:snapToGrid w:val="0"/>
        <w:spacing w:line="360" w:lineRule="auto"/>
        <w:ind w:firstLine="422" w:firstLineChars="200"/>
        <w:rPr>
          <w:rFonts w:hint="default" w:ascii="Times New Roman" w:hAnsi="Times New Roman" w:eastAsia="宋体" w:cs="Times New Roman"/>
          <w:b/>
          <w:kern w:val="0"/>
          <w:sz w:val="21"/>
          <w:szCs w:val="21"/>
        </w:rPr>
      </w:pPr>
      <w:bookmarkStart w:id="55" w:name="_Toc7817"/>
      <w:r>
        <w:rPr>
          <w:rFonts w:hint="default" w:ascii="Times New Roman" w:hAnsi="Times New Roman" w:eastAsia="宋体" w:cs="Times New Roman"/>
          <w:b/>
          <w:kern w:val="0"/>
          <w:sz w:val="21"/>
          <w:szCs w:val="21"/>
          <w:highlight w:val="none"/>
        </w:rPr>
        <w:t>（八）</w:t>
      </w:r>
      <w:bookmarkEnd w:id="55"/>
      <w:r>
        <w:rPr>
          <w:rFonts w:hint="default" w:ascii="Times New Roman" w:hAnsi="Times New Roman" w:eastAsia="宋体" w:cs="Times New Roman"/>
          <w:b/>
          <w:kern w:val="0"/>
          <w:sz w:val="21"/>
          <w:szCs w:val="21"/>
          <w:highlight w:val="none"/>
        </w:rPr>
        <w:t>询问</w:t>
      </w:r>
      <w:r>
        <w:rPr>
          <w:rFonts w:hint="default" w:ascii="Times New Roman" w:hAnsi="Times New Roman" w:eastAsia="宋体" w:cs="Times New Roman"/>
          <w:b/>
          <w:kern w:val="0"/>
          <w:sz w:val="21"/>
          <w:szCs w:val="21"/>
          <w:highlight w:val="none"/>
          <w:lang w:eastAsia="zh-CN"/>
        </w:rPr>
        <w:t>、</w:t>
      </w:r>
      <w:r>
        <w:rPr>
          <w:rFonts w:hint="default" w:ascii="Times New Roman" w:hAnsi="Times New Roman" w:eastAsia="宋体" w:cs="Times New Roman"/>
          <w:b/>
          <w:kern w:val="0"/>
          <w:sz w:val="21"/>
          <w:szCs w:val="21"/>
          <w:highlight w:val="none"/>
        </w:rPr>
        <w:t>质疑</w:t>
      </w:r>
      <w:r>
        <w:rPr>
          <w:rFonts w:hint="default" w:ascii="Times New Roman" w:hAnsi="Times New Roman" w:eastAsia="宋体" w:cs="Times New Roman"/>
          <w:b/>
          <w:kern w:val="0"/>
          <w:sz w:val="21"/>
          <w:szCs w:val="21"/>
          <w:highlight w:val="none"/>
          <w:lang w:eastAsia="zh-CN"/>
        </w:rPr>
        <w:t>、</w:t>
      </w:r>
      <w:r>
        <w:rPr>
          <w:rFonts w:hint="default" w:ascii="Times New Roman" w:hAnsi="Times New Roman" w:eastAsia="宋体" w:cs="Times New Roman"/>
          <w:b/>
          <w:kern w:val="0"/>
          <w:sz w:val="21"/>
          <w:szCs w:val="21"/>
          <w:highlight w:val="none"/>
        </w:rPr>
        <w:t>投诉</w:t>
      </w:r>
    </w:p>
    <w:p w14:paraId="5F6ECCEE">
      <w:pPr>
        <w:spacing w:line="360" w:lineRule="auto"/>
        <w:ind w:firstLine="420" w:firstLineChars="200"/>
        <w:contextualSpacing/>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在线询问、质疑、投诉。根据《浙江省财政厅关于进一步促进政府采购公平竞争打造最优营商环境的通知》（浙财采监（2021）22号）文件关于“健全行政裁决机制”要求，鼓励</w:t>
      </w:r>
      <w:r>
        <w:rPr>
          <w:rFonts w:hint="default" w:ascii="Times New Roman" w:hAnsi="Times New Roman" w:eastAsia="宋体" w:cs="Times New Roman"/>
          <w:sz w:val="21"/>
          <w:szCs w:val="21"/>
          <w:lang w:eastAsia="zh-CN"/>
        </w:rPr>
        <w:t>投标人</w:t>
      </w:r>
      <w:r>
        <w:rPr>
          <w:rFonts w:hint="default" w:ascii="Times New Roman" w:hAnsi="Times New Roman" w:eastAsia="宋体" w:cs="Times New Roman"/>
          <w:sz w:val="21"/>
          <w:szCs w:val="21"/>
        </w:rPr>
        <w:t>询问线上提起，路径为：政采云-项目采购-询问质疑投诉-询问列表；鼓励</w:t>
      </w:r>
      <w:r>
        <w:rPr>
          <w:rFonts w:hint="default" w:ascii="Times New Roman" w:hAnsi="Times New Roman" w:eastAsia="宋体" w:cs="Times New Roman"/>
          <w:sz w:val="21"/>
          <w:szCs w:val="21"/>
          <w:lang w:eastAsia="zh-CN"/>
        </w:rPr>
        <w:t>投标人</w:t>
      </w:r>
      <w:r>
        <w:rPr>
          <w:rFonts w:hint="default" w:ascii="Times New Roman" w:hAnsi="Times New Roman" w:eastAsia="宋体" w:cs="Times New Roman"/>
          <w:sz w:val="21"/>
          <w:szCs w:val="21"/>
        </w:rPr>
        <w:t>质疑线上提起，路径为：政采云-项目采购-询问质疑投诉-质疑</w:t>
      </w:r>
      <w:r>
        <w:rPr>
          <w:rFonts w:hint="default" w:ascii="Times New Roman" w:hAnsi="Times New Roman" w:eastAsia="宋体" w:cs="Times New Roman"/>
          <w:kern w:val="2"/>
          <w:sz w:val="21"/>
          <w:szCs w:val="21"/>
          <w:lang w:val="en-US" w:eastAsia="zh-CN" w:bidi="ar-SA"/>
        </w:rPr>
        <w:t>列表。质疑投标人对线上质疑答复不满意的，可线上提起投诉，路径为：浙江政务服务网-政府采购投诉处理-在线办理。</w:t>
      </w:r>
    </w:p>
    <w:p w14:paraId="77286E58">
      <w:pPr>
        <w:spacing w:line="360" w:lineRule="auto"/>
        <w:ind w:firstLine="422" w:firstLineChars="200"/>
        <w:contextualSpacing/>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1</w:t>
      </w:r>
      <w:r>
        <w:rPr>
          <w:rFonts w:hint="default" w:ascii="Times New Roman" w:hAnsi="Times New Roman" w:eastAsia="宋体" w:cs="Times New Roman"/>
          <w:b/>
          <w:bCs/>
          <w:kern w:val="2"/>
          <w:sz w:val="21"/>
          <w:szCs w:val="21"/>
          <w:lang w:val="en-US" w:eastAsia="zh-CN" w:bidi="ar-SA"/>
        </w:rPr>
        <w:t>、询问</w:t>
      </w:r>
    </w:p>
    <w:p w14:paraId="37AE13D7">
      <w:pPr>
        <w:spacing w:line="360" w:lineRule="auto"/>
        <w:ind w:firstLine="420" w:firstLineChars="200"/>
        <w:contextualSpacing/>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69951D83">
      <w:pPr>
        <w:pStyle w:val="11"/>
        <w:snapToGrid w:val="0"/>
        <w:spacing w:line="360" w:lineRule="auto"/>
        <w:ind w:firstLine="415" w:firstLineChars="198"/>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、质疑</w:t>
      </w:r>
    </w:p>
    <w:p w14:paraId="67992A01">
      <w:pPr>
        <w:pStyle w:val="11"/>
        <w:snapToGrid w:val="0"/>
        <w:spacing w:line="360" w:lineRule="auto"/>
        <w:ind w:firstLine="415" w:firstLineChars="198"/>
        <w:rPr>
          <w:rFonts w:hint="default" w:ascii="Times New Roman" w:hAnsi="Times New Roman" w:eastAsia="宋体" w:cs="Times New Roman"/>
          <w:sz w:val="21"/>
          <w:szCs w:val="21"/>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.1供应商</w:t>
      </w:r>
      <w:r>
        <w:rPr>
          <w:rFonts w:hint="default" w:ascii="Times New Roman" w:hAnsi="Times New Roman" w:eastAsia="宋体" w:cs="Times New Roman"/>
          <w:sz w:val="21"/>
          <w:szCs w:val="21"/>
        </w:rPr>
        <w:t>若对采购文件有任何疑问，要求澄清或认为有必要与招标采购单位进行技术交流时，应于其在知道或者应知其权益受到损害之日起7个工作日内，通过书面向招标采购单位提问。</w:t>
      </w:r>
    </w:p>
    <w:p w14:paraId="501DA896">
      <w:pPr>
        <w:spacing w:line="360" w:lineRule="auto"/>
        <w:ind w:firstLine="420"/>
        <w:rPr>
          <w:rFonts w:hint="default" w:ascii="Times New Roman" w:hAnsi="Times New Roman" w:cs="Times New Roman"/>
        </w:rPr>
      </w:pPr>
      <w:r>
        <w:rPr>
          <w:rFonts w:hint="default" w:ascii="Times New Roman" w:hAnsi="Times New Roman" w:cs="Times New Roman"/>
        </w:rPr>
        <w:t>（1）根据《中华人民共和国政府采购法实施条例》第五十三条：政府采购法第五十二条规定的供应商应知其权益受到损害之日，是指：</w:t>
      </w:r>
    </w:p>
    <w:p w14:paraId="7D0A57C1">
      <w:pPr>
        <w:spacing w:line="360" w:lineRule="auto"/>
        <w:ind w:firstLine="420"/>
        <w:rPr>
          <w:rFonts w:hint="default" w:ascii="Times New Roman" w:hAnsi="Times New Roman" w:cs="Times New Roman"/>
        </w:rPr>
      </w:pPr>
      <w:r>
        <w:rPr>
          <w:rFonts w:hint="default" w:ascii="Times New Roman" w:hAnsi="Times New Roman" w:cs="Times New Roman"/>
        </w:rPr>
        <w:t>①对可以质疑的采购文件提出质疑的，为收到采购文件之日或者采购文件公告期限届满之日；</w:t>
      </w:r>
    </w:p>
    <w:p w14:paraId="1EADA8AF">
      <w:pPr>
        <w:spacing w:line="360" w:lineRule="auto"/>
        <w:ind w:firstLine="420"/>
        <w:rPr>
          <w:rFonts w:hint="default" w:ascii="Times New Roman" w:hAnsi="Times New Roman" w:cs="Times New Roman"/>
        </w:rPr>
      </w:pPr>
      <w:r>
        <w:rPr>
          <w:rFonts w:hint="default" w:ascii="Times New Roman" w:hAnsi="Times New Roman" w:cs="Times New Roman"/>
        </w:rPr>
        <w:t>②对采购过程提出质疑的，为各采购程序环节结束之日；</w:t>
      </w:r>
    </w:p>
    <w:p w14:paraId="383C5A40">
      <w:pPr>
        <w:spacing w:line="360" w:lineRule="auto"/>
        <w:ind w:firstLine="420"/>
        <w:rPr>
          <w:rFonts w:hint="default" w:ascii="Times New Roman" w:hAnsi="Times New Roman" w:cs="Times New Roman"/>
        </w:rPr>
      </w:pPr>
      <w:r>
        <w:rPr>
          <w:rFonts w:hint="default" w:ascii="Times New Roman" w:hAnsi="Times New Roman" w:cs="Times New Roman"/>
        </w:rPr>
        <w:t>③对中标或者成交结果提出质疑的，为中标或者成交结果公告期限届满之日。采购结果公告期限为1个工作日。</w:t>
      </w:r>
    </w:p>
    <w:p w14:paraId="6A6DACDE">
      <w:pPr>
        <w:spacing w:line="360" w:lineRule="auto"/>
        <w:ind w:firstLine="42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.2提出质疑的</w:t>
      </w:r>
      <w:r>
        <w:rPr>
          <w:rFonts w:hint="default" w:ascii="Times New Roman" w:hAnsi="Times New Roman" w:cs="Times New Roman"/>
          <w:lang w:eastAsia="zh-CN"/>
        </w:rPr>
        <w:t>投标人</w:t>
      </w:r>
      <w:r>
        <w:rPr>
          <w:rFonts w:hint="default" w:ascii="Times New Roman" w:hAnsi="Times New Roman" w:cs="Times New Roman"/>
        </w:rPr>
        <w:t>（以下简称质疑</w:t>
      </w:r>
      <w:r>
        <w:rPr>
          <w:rFonts w:hint="default" w:ascii="Times New Roman" w:hAnsi="Times New Roman" w:cs="Times New Roman"/>
          <w:lang w:eastAsia="zh-CN"/>
        </w:rPr>
        <w:t>投标人</w:t>
      </w:r>
      <w:r>
        <w:rPr>
          <w:rFonts w:hint="default" w:ascii="Times New Roman" w:hAnsi="Times New Roman" w:cs="Times New Roman"/>
        </w:rPr>
        <w:t>）应当是参与所质疑项目采购活动的</w:t>
      </w:r>
      <w:r>
        <w:rPr>
          <w:rFonts w:hint="default" w:ascii="Times New Roman" w:hAnsi="Times New Roman" w:cs="Times New Roman"/>
          <w:lang w:eastAsia="zh-CN"/>
        </w:rPr>
        <w:t>投标人</w:t>
      </w:r>
      <w:r>
        <w:rPr>
          <w:rFonts w:hint="default" w:ascii="Times New Roman" w:hAnsi="Times New Roman" w:cs="Times New Roman"/>
        </w:rPr>
        <w:t>。</w:t>
      </w:r>
    </w:p>
    <w:p w14:paraId="6A7872E6">
      <w:pPr>
        <w:spacing w:line="360" w:lineRule="auto"/>
        <w:ind w:firstLine="42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.3</w:t>
      </w:r>
      <w:r>
        <w:rPr>
          <w:rFonts w:hint="default" w:ascii="Times New Roman" w:hAnsi="Times New Roman" w:cs="Times New Roman"/>
          <w:lang w:eastAsia="zh-CN"/>
        </w:rPr>
        <w:t>投标人</w:t>
      </w:r>
      <w:r>
        <w:rPr>
          <w:rFonts w:hint="default" w:ascii="Times New Roman" w:hAnsi="Times New Roman" w:cs="Times New Roman"/>
        </w:rPr>
        <w:t>为自然人的，应当由本人签字；</w:t>
      </w:r>
      <w:r>
        <w:rPr>
          <w:rFonts w:hint="default" w:ascii="Times New Roman" w:hAnsi="Times New Roman" w:cs="Times New Roman"/>
          <w:lang w:eastAsia="zh-CN"/>
        </w:rPr>
        <w:t>投标人</w:t>
      </w:r>
      <w:r>
        <w:rPr>
          <w:rFonts w:hint="default" w:ascii="Times New Roman" w:hAnsi="Times New Roman" w:cs="Times New Roman"/>
        </w:rPr>
        <w:t>为法人或者其他组织的，应当由法定代表人、主要负责人，或者其授权代表签字或者盖章，并加盖</w:t>
      </w:r>
      <w:r>
        <w:rPr>
          <w:rFonts w:hint="default" w:ascii="Times New Roman" w:hAnsi="Times New Roman" w:cs="Times New Roman"/>
          <w:lang w:eastAsia="zh-CN"/>
        </w:rPr>
        <w:t>投标人</w:t>
      </w:r>
      <w:r>
        <w:rPr>
          <w:rFonts w:hint="default" w:ascii="Times New Roman" w:hAnsi="Times New Roman" w:cs="Times New Roman"/>
        </w:rPr>
        <w:t>公章。</w:t>
      </w:r>
    </w:p>
    <w:p w14:paraId="73C7C8D2">
      <w:pPr>
        <w:spacing w:line="360" w:lineRule="auto"/>
        <w:ind w:firstLine="420"/>
        <w:rPr>
          <w:rFonts w:hint="default" w:ascii="Times New Roman" w:hAnsi="Times New Roman" w:cs="Times New Roman"/>
        </w:rPr>
      </w:pPr>
      <w:r>
        <w:rPr>
          <w:rFonts w:hint="default" w:ascii="Times New Roman" w:hAnsi="Times New Roman" w:cs="Times New Roman"/>
          <w:lang w:eastAsia="zh-CN"/>
        </w:rPr>
        <w:t>投标人</w:t>
      </w:r>
      <w:r>
        <w:rPr>
          <w:rFonts w:hint="default" w:ascii="Times New Roman" w:hAnsi="Times New Roman" w:cs="Times New Roman"/>
        </w:rPr>
        <w:t>可以委托代理人进行质疑和投诉。其授权委托书应当载明代理人的姓名或者名称、代理事项、具体权限、期限和相关事项。</w:t>
      </w:r>
      <w:r>
        <w:rPr>
          <w:rFonts w:hint="default" w:ascii="Times New Roman" w:hAnsi="Times New Roman" w:cs="Times New Roman"/>
          <w:lang w:eastAsia="zh-CN"/>
        </w:rPr>
        <w:t>投标人</w:t>
      </w:r>
      <w:r>
        <w:rPr>
          <w:rFonts w:hint="default" w:ascii="Times New Roman" w:hAnsi="Times New Roman" w:cs="Times New Roman"/>
        </w:rPr>
        <w:t>为自然人的，应当由本人签字；</w:t>
      </w:r>
      <w:r>
        <w:rPr>
          <w:rFonts w:hint="default" w:ascii="Times New Roman" w:hAnsi="Times New Roman" w:cs="Times New Roman"/>
          <w:lang w:eastAsia="zh-CN"/>
        </w:rPr>
        <w:t>投标人</w:t>
      </w:r>
      <w:r>
        <w:rPr>
          <w:rFonts w:hint="default" w:ascii="Times New Roman" w:hAnsi="Times New Roman" w:cs="Times New Roman"/>
        </w:rPr>
        <w:t>为法人或者其他组织的，应当由法定代表人、主要负责人签字或者盖章，并加盖</w:t>
      </w:r>
      <w:r>
        <w:rPr>
          <w:rFonts w:hint="default" w:ascii="Times New Roman" w:hAnsi="Times New Roman" w:cs="Times New Roman"/>
          <w:lang w:eastAsia="zh-CN"/>
        </w:rPr>
        <w:t>投标人</w:t>
      </w:r>
      <w:r>
        <w:rPr>
          <w:rFonts w:hint="default" w:ascii="Times New Roman" w:hAnsi="Times New Roman" w:cs="Times New Roman"/>
        </w:rPr>
        <w:t>公章。代理人提出质疑和投诉，应当提交</w:t>
      </w:r>
      <w:r>
        <w:rPr>
          <w:rFonts w:hint="default" w:ascii="Times New Roman" w:hAnsi="Times New Roman" w:cs="Times New Roman"/>
          <w:lang w:eastAsia="zh-CN"/>
        </w:rPr>
        <w:t>投标人</w:t>
      </w:r>
      <w:r>
        <w:rPr>
          <w:rFonts w:hint="default" w:ascii="Times New Roman" w:hAnsi="Times New Roman" w:cs="Times New Roman"/>
        </w:rPr>
        <w:t>签署的授权委托书。</w:t>
      </w:r>
    </w:p>
    <w:p w14:paraId="467F822E">
      <w:pPr>
        <w:spacing w:line="360" w:lineRule="auto"/>
        <w:ind w:firstLine="420"/>
        <w:rPr>
          <w:rFonts w:hint="default" w:ascii="Times New Roman" w:hAnsi="Times New Roman" w:cs="Times New Roman"/>
        </w:rPr>
      </w:pPr>
      <w:r>
        <w:rPr>
          <w:rFonts w:hint="default" w:ascii="Times New Roman" w:hAnsi="Times New Roman" w:cs="Times New Roman"/>
        </w:rPr>
        <w:t>以联合体形式参加政府采购活动的，其投诉应当由组成联合体的所有</w:t>
      </w:r>
      <w:r>
        <w:rPr>
          <w:rFonts w:hint="default" w:ascii="Times New Roman" w:hAnsi="Times New Roman" w:cs="Times New Roman"/>
          <w:lang w:eastAsia="zh-CN"/>
        </w:rPr>
        <w:t>投标人</w:t>
      </w:r>
      <w:r>
        <w:rPr>
          <w:rFonts w:hint="default" w:ascii="Times New Roman" w:hAnsi="Times New Roman" w:cs="Times New Roman"/>
        </w:rPr>
        <w:t>共同提出。</w:t>
      </w:r>
    </w:p>
    <w:p w14:paraId="255188C6">
      <w:pPr>
        <w:spacing w:line="360" w:lineRule="auto"/>
        <w:ind w:firstLine="420"/>
        <w:rPr>
          <w:rFonts w:hint="default" w:ascii="Times New Roman" w:hAnsi="Times New Roman" w:cs="Times New Roman"/>
        </w:rPr>
      </w:pPr>
      <w:r>
        <w:rPr>
          <w:rFonts w:hint="eastAsia" w:cs="Times New Roman"/>
          <w:lang w:val="en-US" w:eastAsia="zh-CN"/>
        </w:rPr>
        <w:t>2</w:t>
      </w:r>
      <w:r>
        <w:rPr>
          <w:rFonts w:hint="default" w:ascii="Times New Roman" w:hAnsi="Times New Roman" w:cs="Times New Roman"/>
        </w:rPr>
        <w:t>.4</w:t>
      </w:r>
      <w:r>
        <w:rPr>
          <w:rFonts w:hint="default" w:ascii="Times New Roman" w:hAnsi="Times New Roman" w:cs="Times New Roman"/>
          <w:lang w:eastAsia="zh-CN"/>
        </w:rPr>
        <w:t>投标人</w:t>
      </w:r>
      <w:r>
        <w:rPr>
          <w:rFonts w:hint="default" w:ascii="Times New Roman" w:hAnsi="Times New Roman" w:cs="Times New Roman"/>
        </w:rPr>
        <w:t>提交的质疑书需一式三份，质疑书至少应包括下列主要内容：</w:t>
      </w:r>
    </w:p>
    <w:p w14:paraId="28753F29">
      <w:pPr>
        <w:spacing w:line="360" w:lineRule="auto"/>
        <w:ind w:firstLine="420"/>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lang w:eastAsia="zh-CN"/>
        </w:rPr>
        <w:t>投标人</w:t>
      </w:r>
      <w:r>
        <w:rPr>
          <w:rFonts w:hint="default" w:ascii="Times New Roman" w:hAnsi="Times New Roman" w:cs="Times New Roman"/>
        </w:rPr>
        <w:t>的姓名或者名称、地址、邮编、联系人及联系电话；</w:t>
      </w:r>
    </w:p>
    <w:p w14:paraId="364C8147">
      <w:pPr>
        <w:spacing w:line="360" w:lineRule="auto"/>
        <w:ind w:firstLine="420"/>
        <w:rPr>
          <w:rFonts w:hint="default" w:ascii="Times New Roman" w:hAnsi="Times New Roman" w:cs="Times New Roman"/>
        </w:rPr>
      </w:pPr>
      <w:r>
        <w:rPr>
          <w:rFonts w:hint="default" w:ascii="Times New Roman" w:hAnsi="Times New Roman" w:cs="Times New Roman"/>
        </w:rPr>
        <w:t>（二）质疑项目的名称、编号；</w:t>
      </w:r>
    </w:p>
    <w:p w14:paraId="71548E8C">
      <w:pPr>
        <w:spacing w:line="360" w:lineRule="auto"/>
        <w:ind w:firstLine="420"/>
        <w:rPr>
          <w:rFonts w:hint="default" w:ascii="Times New Roman" w:hAnsi="Times New Roman" w:cs="Times New Roman"/>
        </w:rPr>
      </w:pPr>
      <w:r>
        <w:rPr>
          <w:rFonts w:hint="default" w:ascii="Times New Roman" w:hAnsi="Times New Roman" w:cs="Times New Roman"/>
        </w:rPr>
        <w:t>（三）具体、明确的质疑事项和与质疑事项相关的请求；</w:t>
      </w:r>
    </w:p>
    <w:p w14:paraId="57EECA11">
      <w:pPr>
        <w:spacing w:line="360" w:lineRule="auto"/>
        <w:ind w:firstLine="420"/>
        <w:rPr>
          <w:rFonts w:hint="default" w:ascii="Times New Roman" w:hAnsi="Times New Roman" w:cs="Times New Roman"/>
        </w:rPr>
      </w:pPr>
      <w:r>
        <w:rPr>
          <w:rFonts w:hint="default" w:ascii="Times New Roman" w:hAnsi="Times New Roman" w:cs="Times New Roman"/>
        </w:rPr>
        <w:t>（四）事实依据；</w:t>
      </w:r>
    </w:p>
    <w:p w14:paraId="223B6F5E">
      <w:pPr>
        <w:spacing w:line="360" w:lineRule="auto"/>
        <w:ind w:firstLine="420"/>
        <w:rPr>
          <w:rFonts w:hint="default" w:ascii="Times New Roman" w:hAnsi="Times New Roman" w:cs="Times New Roman"/>
        </w:rPr>
      </w:pPr>
      <w:r>
        <w:rPr>
          <w:rFonts w:hint="default" w:ascii="Times New Roman" w:hAnsi="Times New Roman" w:cs="Times New Roman"/>
        </w:rPr>
        <w:t>（五）必要的法律依据；</w:t>
      </w:r>
    </w:p>
    <w:p w14:paraId="2D3DD305">
      <w:pPr>
        <w:spacing w:line="360" w:lineRule="auto"/>
        <w:ind w:firstLine="420"/>
        <w:rPr>
          <w:rFonts w:hint="default" w:ascii="Times New Roman" w:hAnsi="Times New Roman" w:cs="Times New Roman"/>
        </w:rPr>
      </w:pPr>
      <w:r>
        <w:rPr>
          <w:rFonts w:hint="default" w:ascii="Times New Roman" w:hAnsi="Times New Roman" w:cs="Times New Roman"/>
        </w:rPr>
        <w:t>（六）提出质疑的日期。</w:t>
      </w:r>
    </w:p>
    <w:p w14:paraId="7117C62D">
      <w:pPr>
        <w:spacing w:line="360" w:lineRule="auto"/>
        <w:ind w:firstLine="420"/>
        <w:rPr>
          <w:rFonts w:hint="default" w:ascii="Times New Roman" w:hAnsi="Times New Roman" w:cs="Times New Roman"/>
          <w:shd w:val="clear" w:color="auto" w:fill="FFFFFF"/>
        </w:rPr>
      </w:pPr>
      <w:r>
        <w:rPr>
          <w:rFonts w:hint="eastAsia" w:cs="Times New Roman"/>
          <w:lang w:val="en-US" w:eastAsia="zh-CN"/>
        </w:rPr>
        <w:t>2</w:t>
      </w:r>
      <w:r>
        <w:rPr>
          <w:rFonts w:hint="default" w:ascii="Times New Roman" w:hAnsi="Times New Roman" w:cs="Times New Roman"/>
        </w:rPr>
        <w:t>.5</w:t>
      </w:r>
      <w:r>
        <w:rPr>
          <w:rFonts w:hint="default" w:ascii="Times New Roman" w:hAnsi="Times New Roman" w:cs="Times New Roman"/>
          <w:shd w:val="clear" w:color="auto" w:fill="FFFFFF"/>
        </w:rPr>
        <w:t>采购人、采购代理机构不得拒收质疑</w:t>
      </w:r>
      <w:r>
        <w:rPr>
          <w:rFonts w:hint="default" w:ascii="Times New Roman" w:hAnsi="Times New Roman" w:cs="Times New Roman"/>
          <w:shd w:val="clear" w:color="auto" w:fill="FFFFFF"/>
          <w:lang w:eastAsia="zh-CN"/>
        </w:rPr>
        <w:t>投标人</w:t>
      </w:r>
      <w:r>
        <w:rPr>
          <w:rFonts w:hint="default" w:ascii="Times New Roman" w:hAnsi="Times New Roman" w:cs="Times New Roman"/>
          <w:shd w:val="clear" w:color="auto" w:fill="FFFFFF"/>
        </w:rPr>
        <w:t>在法定质疑期内发出的质疑函，应当在收到质疑函后7个工作日内作出答复，质疑答复的内容不得涉及商业秘密，并以书面形式通知质疑</w:t>
      </w:r>
      <w:r>
        <w:rPr>
          <w:rFonts w:hint="default" w:ascii="Times New Roman" w:hAnsi="Times New Roman" w:cs="Times New Roman"/>
          <w:shd w:val="clear" w:color="auto" w:fill="FFFFFF"/>
          <w:lang w:eastAsia="zh-CN"/>
        </w:rPr>
        <w:t>投标人</w:t>
      </w:r>
      <w:r>
        <w:rPr>
          <w:rFonts w:hint="default" w:ascii="Times New Roman" w:hAnsi="Times New Roman" w:cs="Times New Roman"/>
          <w:shd w:val="clear" w:color="auto" w:fill="FFFFFF"/>
        </w:rPr>
        <w:t>和其他有关</w:t>
      </w:r>
      <w:r>
        <w:rPr>
          <w:rFonts w:hint="default" w:ascii="Times New Roman" w:hAnsi="Times New Roman" w:cs="Times New Roman"/>
          <w:shd w:val="clear" w:color="auto" w:fill="FFFFFF"/>
          <w:lang w:eastAsia="zh-CN"/>
        </w:rPr>
        <w:t>投标人</w:t>
      </w:r>
      <w:r>
        <w:rPr>
          <w:rFonts w:hint="default" w:ascii="Times New Roman" w:hAnsi="Times New Roman" w:cs="Times New Roman"/>
          <w:shd w:val="clear" w:color="auto" w:fill="FFFFFF"/>
        </w:rPr>
        <w:t>。</w:t>
      </w:r>
    </w:p>
    <w:p w14:paraId="7801C57A">
      <w:pPr>
        <w:pStyle w:val="11"/>
        <w:snapToGrid w:val="0"/>
        <w:spacing w:line="360" w:lineRule="auto"/>
        <w:ind w:firstLine="417" w:firstLineChars="198"/>
        <w:rPr>
          <w:rFonts w:hint="default"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、投诉</w:t>
      </w:r>
    </w:p>
    <w:p w14:paraId="7D94B433">
      <w:pPr>
        <w:pStyle w:val="11"/>
        <w:snapToGrid w:val="0"/>
        <w:spacing w:line="360" w:lineRule="auto"/>
        <w:ind w:firstLine="415" w:firstLineChars="198"/>
        <w:rPr>
          <w:rFonts w:hint="default" w:ascii="Times New Roman" w:hAnsi="Times New Roman" w:eastAsia="宋体" w:cs="Times New Roman"/>
          <w:sz w:val="21"/>
          <w:shd w:val="clear" w:color="auto" w:fill="FFFFFF"/>
        </w:rPr>
      </w:pPr>
      <w:r>
        <w:rPr>
          <w:rFonts w:hint="eastAsia" w:ascii="Times New Roman" w:hAnsi="Times New Roman" w:eastAsia="宋体" w:cs="Times New Roman"/>
          <w:sz w:val="21"/>
          <w:shd w:val="clear" w:color="auto" w:fill="FFFFFF"/>
          <w:lang w:val="en-US" w:eastAsia="zh-CN"/>
        </w:rPr>
        <w:t>3</w:t>
      </w:r>
      <w:r>
        <w:rPr>
          <w:rFonts w:hint="default" w:ascii="Times New Roman" w:hAnsi="Times New Roman" w:eastAsia="宋体" w:cs="Times New Roman"/>
          <w:sz w:val="21"/>
          <w:shd w:val="clear" w:color="auto" w:fill="FFFFFF"/>
        </w:rPr>
        <w:t>.1质疑</w:t>
      </w:r>
      <w:r>
        <w:rPr>
          <w:rFonts w:hint="default" w:ascii="Times New Roman" w:hAnsi="Times New Roman" w:eastAsia="宋体" w:cs="Times New Roman"/>
          <w:sz w:val="21"/>
          <w:shd w:val="clear" w:color="auto" w:fill="FFFFFF"/>
          <w:lang w:eastAsia="zh-CN"/>
        </w:rPr>
        <w:t>投标人</w:t>
      </w:r>
      <w:r>
        <w:rPr>
          <w:rFonts w:hint="default" w:ascii="Times New Roman" w:hAnsi="Times New Roman" w:eastAsia="宋体" w:cs="Times New Roman"/>
          <w:sz w:val="21"/>
          <w:shd w:val="clear" w:color="auto" w:fill="FFFFFF"/>
        </w:rPr>
        <w:t>对采购人、采购代理机构的答复不满意，或者采购人、采购代理机构未在规定时间内作出答复的，可以在答复期满后15个工作日内向《政府采购质疑和投诉办法》第六条规定的财政部门提起投诉。</w:t>
      </w:r>
    </w:p>
    <w:p w14:paraId="7CBABC07">
      <w:pPr>
        <w:spacing w:line="360" w:lineRule="auto"/>
        <w:ind w:firstLine="420"/>
        <w:rPr>
          <w:rFonts w:hint="default" w:ascii="Times New Roman" w:hAnsi="Times New Roman" w:cs="Times New Roman"/>
          <w:shd w:val="clear" w:color="auto" w:fill="FFFFFF"/>
        </w:rPr>
      </w:pPr>
      <w:r>
        <w:rPr>
          <w:rFonts w:hint="eastAsia" w:cs="Times New Roman"/>
          <w:shd w:val="clear" w:color="auto" w:fill="FFFFFF"/>
          <w:lang w:val="en-US" w:eastAsia="zh-CN"/>
        </w:rPr>
        <w:t>3</w:t>
      </w:r>
      <w:r>
        <w:rPr>
          <w:rFonts w:hint="default" w:ascii="Times New Roman" w:hAnsi="Times New Roman" w:cs="Times New Roman"/>
          <w:shd w:val="clear" w:color="auto" w:fill="FFFFFF"/>
        </w:rPr>
        <w:t>.2</w:t>
      </w:r>
      <w:r>
        <w:rPr>
          <w:rFonts w:hint="default" w:ascii="Times New Roman" w:hAnsi="Times New Roman" w:cs="Times New Roman"/>
          <w:shd w:val="clear" w:color="auto" w:fill="FFFFFF"/>
          <w:lang w:eastAsia="zh-CN"/>
        </w:rPr>
        <w:t>投标人</w:t>
      </w:r>
      <w:r>
        <w:rPr>
          <w:rFonts w:hint="default" w:ascii="Times New Roman" w:hAnsi="Times New Roman" w:cs="Times New Roman"/>
          <w:shd w:val="clear" w:color="auto" w:fill="FFFFFF"/>
        </w:rPr>
        <w:t>投诉的事项不得超出已质疑事项的范围，但基于质疑答复内容提出的投诉事项除外。</w:t>
      </w:r>
    </w:p>
    <w:p w14:paraId="7E7DFDA7">
      <w:pPr>
        <w:spacing w:line="360" w:lineRule="auto"/>
        <w:ind w:firstLine="420"/>
        <w:rPr>
          <w:rFonts w:hint="default" w:ascii="Times New Roman" w:hAnsi="Times New Roman" w:cs="Times New Roman"/>
          <w:shd w:val="clear" w:color="auto" w:fill="FFFFFF"/>
        </w:rPr>
      </w:pPr>
      <w:r>
        <w:rPr>
          <w:rFonts w:hint="eastAsia" w:cs="Times New Roman"/>
          <w:shd w:val="clear" w:color="auto" w:fill="FFFFFF"/>
          <w:lang w:val="en-US" w:eastAsia="zh-CN"/>
        </w:rPr>
        <w:t>3</w:t>
      </w:r>
      <w:r>
        <w:rPr>
          <w:rFonts w:hint="default" w:ascii="Times New Roman" w:hAnsi="Times New Roman" w:cs="Times New Roman"/>
          <w:shd w:val="clear" w:color="auto" w:fill="FFFFFF"/>
        </w:rPr>
        <w:t>.3投诉人提起投诉应当符合下列条件：</w:t>
      </w:r>
    </w:p>
    <w:p w14:paraId="0EE045EE">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（一）提起投诉前已依法进行质疑；</w:t>
      </w:r>
    </w:p>
    <w:p w14:paraId="7F46A97A">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（二）投诉书内容符合本办法的规定；</w:t>
      </w:r>
    </w:p>
    <w:p w14:paraId="12C47FB1">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（三）在投诉有效期限内提起投诉；</w:t>
      </w:r>
    </w:p>
    <w:p w14:paraId="4D1F8FA1">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（四）同一投诉事项未经财政部门投诉处理；</w:t>
      </w:r>
    </w:p>
    <w:p w14:paraId="0458C95C">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（五）财政部规定的其他条件。</w:t>
      </w:r>
    </w:p>
    <w:p w14:paraId="74E9500B">
      <w:pPr>
        <w:spacing w:line="360" w:lineRule="auto"/>
        <w:ind w:firstLine="420"/>
        <w:rPr>
          <w:rFonts w:hint="default" w:ascii="Times New Roman" w:hAnsi="Times New Roman" w:cs="Times New Roman"/>
          <w:shd w:val="clear" w:color="auto" w:fill="FFFFFF"/>
        </w:rPr>
      </w:pPr>
      <w:r>
        <w:rPr>
          <w:rFonts w:hint="eastAsia" w:cs="Times New Roman"/>
          <w:shd w:val="clear" w:color="auto" w:fill="FFFFFF"/>
          <w:lang w:val="en-US" w:eastAsia="zh-CN"/>
        </w:rPr>
        <w:t>3</w:t>
      </w:r>
      <w:r>
        <w:rPr>
          <w:rFonts w:hint="default" w:ascii="Times New Roman" w:hAnsi="Times New Roman" w:cs="Times New Roman"/>
          <w:shd w:val="clear" w:color="auto" w:fill="FFFFFF"/>
        </w:rPr>
        <w:t>.4投诉人在全国范围12个月内三次以上投诉查无实据的，由财政部门列入不良行为记录名单。</w:t>
      </w:r>
    </w:p>
    <w:p w14:paraId="429F5961">
      <w:pPr>
        <w:spacing w:line="360" w:lineRule="auto"/>
        <w:ind w:firstLine="420"/>
        <w:rPr>
          <w:rFonts w:hint="default" w:ascii="Times New Roman" w:hAnsi="Times New Roman" w:cs="Times New Roman"/>
          <w:shd w:val="clear" w:color="auto" w:fill="FFFFFF"/>
        </w:rPr>
      </w:pPr>
      <w:r>
        <w:rPr>
          <w:rFonts w:hint="eastAsia" w:cs="Times New Roman"/>
          <w:shd w:val="clear" w:color="auto" w:fill="FFFFFF"/>
          <w:lang w:val="en-US" w:eastAsia="zh-CN"/>
        </w:rPr>
        <w:t>3</w:t>
      </w:r>
      <w:r>
        <w:rPr>
          <w:rFonts w:hint="default" w:ascii="Times New Roman" w:hAnsi="Times New Roman" w:cs="Times New Roman"/>
          <w:shd w:val="clear" w:color="auto" w:fill="FFFFFF"/>
        </w:rPr>
        <w:t>.5投诉人有下列行为之一的，属于虚假、恶意投诉，由财政部门列入不良行为记录名单，禁止其1至3年内参加政府采购活动：</w:t>
      </w:r>
    </w:p>
    <w:p w14:paraId="5B71AF88">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（一）捏造事实；</w:t>
      </w:r>
    </w:p>
    <w:p w14:paraId="4F08AEA2">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（二）提供虚假材料；</w:t>
      </w:r>
    </w:p>
    <w:p w14:paraId="23584F41">
      <w:pPr>
        <w:spacing w:line="360" w:lineRule="auto"/>
        <w:ind w:firstLine="420"/>
        <w:rPr>
          <w:rFonts w:hint="default" w:ascii="Times New Roman" w:hAnsi="Times New Roman" w:cs="Times New Roman"/>
          <w:shd w:val="clear" w:color="auto" w:fill="FFFFFF"/>
        </w:rPr>
      </w:pPr>
      <w:r>
        <w:rPr>
          <w:rFonts w:hint="default" w:ascii="Times New Roman" w:hAnsi="Times New Roman" w:cs="Times New Roman"/>
          <w:shd w:val="clear" w:color="auto" w:fill="FFFFFF"/>
        </w:rPr>
        <w:t>（三）以非法手段取得证明材料。证据来源的合法性存在明显疑问，投诉人无法证明其取得方式合法的，视为以非法手段取得证明材料。</w:t>
      </w:r>
    </w:p>
    <w:p w14:paraId="19F3B49A">
      <w:pPr>
        <w:spacing w:line="360" w:lineRule="auto"/>
        <w:ind w:firstLine="420"/>
        <w:rPr>
          <w:rFonts w:hint="default" w:ascii="Times New Roman" w:hAnsi="Times New Roman" w:eastAsia="宋体" w:cs="Times New Roman"/>
          <w:b/>
          <w:kern w:val="0"/>
          <w:sz w:val="21"/>
          <w:szCs w:val="21"/>
        </w:rPr>
      </w:pPr>
      <w:r>
        <w:rPr>
          <w:rFonts w:hint="eastAsia" w:cs="Times New Roman"/>
          <w:shd w:val="clear" w:color="auto" w:fill="FFFFFF"/>
          <w:lang w:val="en-US" w:eastAsia="zh-CN"/>
        </w:rPr>
        <w:t>3</w:t>
      </w:r>
      <w:r>
        <w:rPr>
          <w:rFonts w:hint="default" w:ascii="Times New Roman" w:hAnsi="Times New Roman" w:cs="Times New Roman"/>
          <w:shd w:val="clear" w:color="auto" w:fill="FFFFFF"/>
        </w:rPr>
        <w:t>.6</w:t>
      </w:r>
      <w:r>
        <w:rPr>
          <w:rFonts w:hint="default" w:ascii="Times New Roman" w:hAnsi="Times New Roman" w:cs="Times New Roman"/>
          <w:bCs/>
          <w:kern w:val="0"/>
          <w:szCs w:val="21"/>
        </w:rPr>
        <w:t>政府采购</w:t>
      </w:r>
      <w:r>
        <w:rPr>
          <w:rFonts w:hint="default" w:ascii="Times New Roman" w:hAnsi="Times New Roman" w:cs="Times New Roman"/>
          <w:bCs/>
          <w:kern w:val="0"/>
          <w:szCs w:val="21"/>
          <w:lang w:eastAsia="zh-CN"/>
        </w:rPr>
        <w:t>投标人</w:t>
      </w:r>
      <w:r>
        <w:rPr>
          <w:rFonts w:hint="default" w:ascii="Times New Roman" w:hAnsi="Times New Roman" w:cs="Times New Roman"/>
          <w:bCs/>
          <w:kern w:val="0"/>
          <w:szCs w:val="21"/>
        </w:rPr>
        <w:t>质疑函范本，详见附件。</w:t>
      </w:r>
    </w:p>
    <w:p w14:paraId="397FAC1A">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sz w:val="21"/>
          <w:szCs w:val="21"/>
        </w:rPr>
      </w:pPr>
      <w:bookmarkStart w:id="56" w:name="_Toc28618"/>
      <w:r>
        <w:rPr>
          <w:rFonts w:hint="default" w:ascii="Times New Roman" w:hAnsi="Times New Roman" w:eastAsia="宋体" w:cs="Times New Roman"/>
          <w:b/>
          <w:sz w:val="21"/>
          <w:szCs w:val="21"/>
        </w:rPr>
        <w:t>（九）信用记录：</w:t>
      </w:r>
      <w:bookmarkEnd w:id="56"/>
    </w:p>
    <w:p w14:paraId="7A5A76B2">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根据财库[2016]125号《关于在政府采购活动中查询及使用信用记录有关问题的通知》要求，采购代理机构会对供应商信用记录进行查询并甄别。</w:t>
      </w:r>
    </w:p>
    <w:p w14:paraId="3C0257AE">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1、信用信息查询的截止时点：投标截止时间前查询；</w:t>
      </w:r>
    </w:p>
    <w:p w14:paraId="65103F13">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2、查询渠道：</w:t>
      </w:r>
    </w:p>
    <w:p w14:paraId="764FA31C">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信用中国（www.creditchina.gov.cn）；</w:t>
      </w:r>
    </w:p>
    <w:p w14:paraId="11D82273">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中国政府采购网（www.ccgp.gov.cn）；</w:t>
      </w:r>
    </w:p>
    <w:p w14:paraId="63852EDC">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3、信用信息查询记录和证据留存具体方式：采购代理机构经办人和监督人员将查询网页打印、签字与其他采购文件一并保存；</w:t>
      </w:r>
    </w:p>
    <w:p w14:paraId="3B0E108D">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4、信用信息的使用规则：投标人存在不良信用记录的，其投标将被作为无效投标被拒绝。</w:t>
      </w:r>
    </w:p>
    <w:p w14:paraId="31DA6460">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不良信用记录指：被列入失信被执行人、重大税收违法案件当事人名单、政府采购严重违法失信行为记录名单。</w:t>
      </w:r>
    </w:p>
    <w:p w14:paraId="5E10F390">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bCs/>
          <w:sz w:val="21"/>
          <w:szCs w:val="21"/>
        </w:rPr>
      </w:pPr>
      <w:bookmarkStart w:id="57" w:name="_Toc29383"/>
      <w:r>
        <w:rPr>
          <w:rFonts w:hint="default" w:ascii="Times New Roman" w:hAnsi="Times New Roman" w:eastAsia="宋体" w:cs="Times New Roman"/>
          <w:b/>
          <w:bCs/>
          <w:sz w:val="21"/>
          <w:szCs w:val="21"/>
        </w:rPr>
        <w:t>（十）信贷政策</w:t>
      </w:r>
      <w:bookmarkEnd w:id="57"/>
    </w:p>
    <w:p w14:paraId="6944B160">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80"/>
        <w:gridCol w:w="1935"/>
        <w:gridCol w:w="1488"/>
      </w:tblGrid>
      <w:tr w14:paraId="7F66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0E9C6F19">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舟山市政府采购信用融资合作银行</w:t>
            </w:r>
          </w:p>
        </w:tc>
      </w:tr>
      <w:tr w14:paraId="0907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2CE4AA22">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银行名称</w:t>
            </w:r>
          </w:p>
        </w:tc>
        <w:tc>
          <w:tcPr>
            <w:tcW w:w="4680" w:type="dxa"/>
            <w:noWrap w:val="0"/>
            <w:vAlign w:val="center"/>
          </w:tcPr>
          <w:p w14:paraId="033782EA">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各银行介绍的产品特点</w:t>
            </w:r>
          </w:p>
        </w:tc>
        <w:tc>
          <w:tcPr>
            <w:tcW w:w="1935" w:type="dxa"/>
            <w:noWrap w:val="0"/>
            <w:vAlign w:val="center"/>
          </w:tcPr>
          <w:p w14:paraId="2EDA6112">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经办人</w:t>
            </w:r>
          </w:p>
        </w:tc>
        <w:tc>
          <w:tcPr>
            <w:tcW w:w="1488" w:type="dxa"/>
            <w:noWrap w:val="0"/>
            <w:vAlign w:val="center"/>
          </w:tcPr>
          <w:p w14:paraId="1F8BC15B">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联系方式</w:t>
            </w:r>
          </w:p>
        </w:tc>
      </w:tr>
      <w:tr w14:paraId="17A8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296F0E68">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中国工商银行股份有限公司舟山分行</w:t>
            </w:r>
          </w:p>
        </w:tc>
        <w:tc>
          <w:tcPr>
            <w:tcW w:w="4680" w:type="dxa"/>
            <w:noWrap w:val="0"/>
            <w:vAlign w:val="top"/>
          </w:tcPr>
          <w:p w14:paraId="1AA47905">
            <w:pPr>
              <w:pageBreakBefore w:val="0"/>
              <w:numPr>
                <w:ilvl w:val="0"/>
                <w:numId w:val="3"/>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融资额度高，融资金额最高可至订单金额70%，线上申请，随借随还。2.融资利率低，最低可至当期LPR利率。</w:t>
            </w:r>
          </w:p>
          <w:p w14:paraId="545A36B8">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3.担保方式灵活，以政府采购合同进行融资，无需另外抵押。</w:t>
            </w:r>
          </w:p>
        </w:tc>
        <w:tc>
          <w:tcPr>
            <w:tcW w:w="1935" w:type="dxa"/>
            <w:noWrap w:val="0"/>
            <w:vAlign w:val="center"/>
          </w:tcPr>
          <w:p w14:paraId="61FB3B6A">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柳超颖</w:t>
            </w:r>
          </w:p>
        </w:tc>
        <w:tc>
          <w:tcPr>
            <w:tcW w:w="1488" w:type="dxa"/>
            <w:noWrap w:val="0"/>
            <w:vAlign w:val="center"/>
          </w:tcPr>
          <w:p w14:paraId="085B65E4">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0580-2166242, 15858076468</w:t>
            </w:r>
          </w:p>
        </w:tc>
      </w:tr>
      <w:tr w14:paraId="0409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18221F85">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中国建设银行股份有限公司舟山分行</w:t>
            </w:r>
          </w:p>
        </w:tc>
        <w:tc>
          <w:tcPr>
            <w:tcW w:w="4680" w:type="dxa"/>
            <w:noWrap w:val="0"/>
            <w:vAlign w:val="top"/>
          </w:tcPr>
          <w:p w14:paraId="772FBEAD">
            <w:pPr>
              <w:pageBreakBefore w:val="0"/>
              <w:numPr>
                <w:ilvl w:val="0"/>
                <w:numId w:val="4"/>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快速便捷：全流程线上操作，通过浙江省政府采购网数据审核信用额度，建行供应链平台快速放款。</w:t>
            </w:r>
          </w:p>
          <w:p w14:paraId="1DF027E6">
            <w:pPr>
              <w:pageBreakBefore w:val="0"/>
              <w:numPr>
                <w:ilvl w:val="0"/>
                <w:numId w:val="4"/>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申请额度高：单笔融资额度最高可达政府采购合同金额的90%，单户额度最高可达3000万。</w:t>
            </w:r>
          </w:p>
          <w:p w14:paraId="6C346273">
            <w:pPr>
              <w:pageBreakBefore w:val="0"/>
              <w:numPr>
                <w:ilvl w:val="0"/>
                <w:numId w:val="4"/>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无需额外抵押：以浙江省政府采购网备案公示的政府采购合同进行融资，无需额外抵押担保。</w:t>
            </w:r>
          </w:p>
          <w:p w14:paraId="4F6201CE">
            <w:pPr>
              <w:pageBreakBefore w:val="0"/>
              <w:numPr>
                <w:ilvl w:val="0"/>
                <w:numId w:val="4"/>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利率优惠：给予流动资金贷款最优惠利率。</w:t>
            </w:r>
          </w:p>
        </w:tc>
        <w:tc>
          <w:tcPr>
            <w:tcW w:w="1935" w:type="dxa"/>
            <w:noWrap w:val="0"/>
            <w:vAlign w:val="center"/>
          </w:tcPr>
          <w:p w14:paraId="17471AFB">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普陀片区：蔡妮妮</w:t>
            </w:r>
          </w:p>
          <w:p w14:paraId="79CF8BCD">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定海片区：杨莹</w:t>
            </w:r>
          </w:p>
          <w:p w14:paraId="19180A36">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自贸区片区：方晓</w:t>
            </w:r>
          </w:p>
        </w:tc>
        <w:tc>
          <w:tcPr>
            <w:tcW w:w="1488" w:type="dxa"/>
            <w:noWrap w:val="0"/>
            <w:vAlign w:val="center"/>
          </w:tcPr>
          <w:p w14:paraId="022DA294">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普陀片区：13957201791</w:t>
            </w:r>
          </w:p>
          <w:p w14:paraId="5FB14028">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定海片区：13655803997</w:t>
            </w:r>
          </w:p>
          <w:p w14:paraId="106D2484">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自贸区片区：13587086324</w:t>
            </w:r>
          </w:p>
        </w:tc>
      </w:tr>
      <w:tr w14:paraId="1896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4F4B3F63">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杭州银行股份有限公司舟山市分行</w:t>
            </w:r>
          </w:p>
        </w:tc>
        <w:tc>
          <w:tcPr>
            <w:tcW w:w="4680" w:type="dxa"/>
            <w:noWrap w:val="0"/>
            <w:vAlign w:val="top"/>
          </w:tcPr>
          <w:p w14:paraId="31ED3639">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935" w:type="dxa"/>
            <w:noWrap w:val="0"/>
            <w:vAlign w:val="center"/>
          </w:tcPr>
          <w:p w14:paraId="0FEA37D3">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方经理</w:t>
            </w:r>
          </w:p>
        </w:tc>
        <w:tc>
          <w:tcPr>
            <w:tcW w:w="1488" w:type="dxa"/>
            <w:noWrap w:val="0"/>
            <w:vAlign w:val="center"/>
          </w:tcPr>
          <w:p w14:paraId="2A59F80C">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0580-2185201，18205800451</w:t>
            </w:r>
          </w:p>
        </w:tc>
      </w:tr>
      <w:tr w14:paraId="3A54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5ED7A4DB">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招商银行股份有限公司浙江自贸试验区舟山分行</w:t>
            </w:r>
          </w:p>
        </w:tc>
        <w:tc>
          <w:tcPr>
            <w:tcW w:w="4680" w:type="dxa"/>
            <w:noWrap w:val="0"/>
            <w:vAlign w:val="top"/>
          </w:tcPr>
          <w:p w14:paraId="7F77FC5E">
            <w:pPr>
              <w:pageBreakBefore w:val="0"/>
              <w:kinsoku/>
              <w:wordWrap/>
              <w:overflowPunct/>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935" w:type="dxa"/>
            <w:noWrap w:val="0"/>
            <w:vAlign w:val="center"/>
          </w:tcPr>
          <w:p w14:paraId="570FB259">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李玲</w:t>
            </w:r>
          </w:p>
        </w:tc>
        <w:tc>
          <w:tcPr>
            <w:tcW w:w="1488" w:type="dxa"/>
            <w:noWrap w:val="0"/>
            <w:vAlign w:val="center"/>
          </w:tcPr>
          <w:p w14:paraId="0C9F2978">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0580-2061710，13957227971</w:t>
            </w:r>
          </w:p>
        </w:tc>
      </w:tr>
      <w:tr w14:paraId="1F7E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45D6A895">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温州银行股份有限公司舟山市分行</w:t>
            </w:r>
          </w:p>
        </w:tc>
        <w:tc>
          <w:tcPr>
            <w:tcW w:w="4680" w:type="dxa"/>
            <w:noWrap w:val="0"/>
            <w:vAlign w:val="top"/>
          </w:tcPr>
          <w:p w14:paraId="75174B9D">
            <w:pPr>
              <w:pageBreakBefore w:val="0"/>
              <w:numPr>
                <w:ilvl w:val="0"/>
                <w:numId w:val="5"/>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单户授信敞口最高不超过1000万元，且最高额度核定一般不超过借款人（含实际控制人控制的其他经营实体）最近13个月合计有效中标合同金额的70%。</w:t>
            </w:r>
          </w:p>
          <w:p w14:paraId="79EAECAC">
            <w:pPr>
              <w:pageBreakBefore w:val="0"/>
              <w:numPr>
                <w:ilvl w:val="0"/>
                <w:numId w:val="5"/>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DF4CA75">
            <w:pPr>
              <w:pageBreakBefore w:val="0"/>
              <w:numPr>
                <w:ilvl w:val="0"/>
                <w:numId w:val="5"/>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借款人中标采购人自行采购项目并向我行发起授信申请的，单笔业务授信敞口不超500万元，且不超过借款人中标通知书承载的中标金额或本次申请授信提供的采购合同的80%。</w:t>
            </w:r>
          </w:p>
          <w:p w14:paraId="1705C316">
            <w:pPr>
              <w:pageBreakBefore w:val="0"/>
              <w:numPr>
                <w:ilvl w:val="0"/>
                <w:numId w:val="5"/>
              </w:numPr>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符合我行采购人资质的，且负债率不超75%，配合应收账款质押登记确认的，并可出具确认函，单笔借款额度可按不超过采购合同的90%办理。</w:t>
            </w:r>
          </w:p>
        </w:tc>
        <w:tc>
          <w:tcPr>
            <w:tcW w:w="1935" w:type="dxa"/>
            <w:noWrap w:val="0"/>
            <w:vAlign w:val="center"/>
          </w:tcPr>
          <w:p w14:paraId="547F6849">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郑贤栋</w:t>
            </w:r>
          </w:p>
        </w:tc>
        <w:tc>
          <w:tcPr>
            <w:tcW w:w="1488" w:type="dxa"/>
            <w:noWrap w:val="0"/>
            <w:vAlign w:val="center"/>
          </w:tcPr>
          <w:p w14:paraId="3272987E">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058—8866086</w:t>
            </w:r>
          </w:p>
        </w:tc>
      </w:tr>
      <w:tr w14:paraId="579D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173F1BC0">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交通银行股份有限公司舟山分行</w:t>
            </w:r>
          </w:p>
        </w:tc>
        <w:tc>
          <w:tcPr>
            <w:tcW w:w="4680" w:type="dxa"/>
            <w:noWrap w:val="0"/>
            <w:vAlign w:val="top"/>
          </w:tcPr>
          <w:p w14:paraId="35034CB7">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1935" w:type="dxa"/>
            <w:noWrap w:val="0"/>
            <w:vAlign w:val="center"/>
          </w:tcPr>
          <w:p w14:paraId="1CD10917">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赵争艳</w:t>
            </w:r>
          </w:p>
        </w:tc>
        <w:tc>
          <w:tcPr>
            <w:tcW w:w="1488" w:type="dxa"/>
            <w:noWrap w:val="0"/>
            <w:vAlign w:val="center"/>
          </w:tcPr>
          <w:p w14:paraId="62FF2D25">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0580-2260728</w:t>
            </w:r>
          </w:p>
          <w:p w14:paraId="50598F35">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13758007280</w:t>
            </w:r>
          </w:p>
        </w:tc>
      </w:tr>
      <w:tr w14:paraId="4881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17EA435">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中信银行股份有限公司舟山分行</w:t>
            </w:r>
          </w:p>
        </w:tc>
        <w:tc>
          <w:tcPr>
            <w:tcW w:w="4680" w:type="dxa"/>
            <w:noWrap w:val="0"/>
            <w:vAlign w:val="top"/>
          </w:tcPr>
          <w:p w14:paraId="77CE5ADF">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935" w:type="dxa"/>
            <w:noWrap w:val="0"/>
            <w:vAlign w:val="center"/>
          </w:tcPr>
          <w:p w14:paraId="1FF92CDD">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黄丽</w:t>
            </w:r>
          </w:p>
        </w:tc>
        <w:tc>
          <w:tcPr>
            <w:tcW w:w="1488" w:type="dxa"/>
            <w:noWrap w:val="0"/>
            <w:vAlign w:val="center"/>
          </w:tcPr>
          <w:p w14:paraId="66847A70">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13905808032</w:t>
            </w:r>
          </w:p>
        </w:tc>
      </w:tr>
      <w:tr w14:paraId="77A3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A3C5856">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泰隆银行舟山市分行</w:t>
            </w:r>
          </w:p>
        </w:tc>
        <w:tc>
          <w:tcPr>
            <w:tcW w:w="4680" w:type="dxa"/>
            <w:noWrap w:val="0"/>
            <w:vAlign w:val="top"/>
          </w:tcPr>
          <w:p w14:paraId="75F524D6">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935" w:type="dxa"/>
            <w:noWrap w:val="0"/>
            <w:vAlign w:val="center"/>
          </w:tcPr>
          <w:p w14:paraId="23B22DAB">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胡亢宇</w:t>
            </w:r>
          </w:p>
        </w:tc>
        <w:tc>
          <w:tcPr>
            <w:tcW w:w="1488" w:type="dxa"/>
            <w:noWrap w:val="0"/>
            <w:vAlign w:val="center"/>
          </w:tcPr>
          <w:p w14:paraId="39B95440">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17605868703</w:t>
            </w:r>
          </w:p>
        </w:tc>
      </w:tr>
      <w:tr w14:paraId="42C4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0BDB18CC">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中国农业银行股份有限公司舟山分行</w:t>
            </w:r>
          </w:p>
        </w:tc>
        <w:tc>
          <w:tcPr>
            <w:tcW w:w="4680" w:type="dxa"/>
            <w:noWrap w:val="0"/>
            <w:vAlign w:val="top"/>
          </w:tcPr>
          <w:p w14:paraId="3B2EDD63">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935" w:type="dxa"/>
            <w:noWrap w:val="0"/>
            <w:vAlign w:val="center"/>
          </w:tcPr>
          <w:p w14:paraId="65FEDE58">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苏华瞻</w:t>
            </w:r>
          </w:p>
        </w:tc>
        <w:tc>
          <w:tcPr>
            <w:tcW w:w="1488" w:type="dxa"/>
            <w:noWrap w:val="0"/>
            <w:vAlign w:val="center"/>
          </w:tcPr>
          <w:p w14:paraId="43133C51">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13967228926</w:t>
            </w:r>
          </w:p>
        </w:tc>
      </w:tr>
      <w:tr w14:paraId="2355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79EB3D1">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中国邮政储蓄银行股份有限公司舟山市分行</w:t>
            </w:r>
          </w:p>
        </w:tc>
        <w:tc>
          <w:tcPr>
            <w:tcW w:w="4680" w:type="dxa"/>
            <w:noWrap w:val="0"/>
            <w:vAlign w:val="top"/>
          </w:tcPr>
          <w:p w14:paraId="0EBE1E1A">
            <w:pPr>
              <w:pageBreakBefore w:val="0"/>
              <w:tabs>
                <w:tab w:val="left" w:pos="0"/>
              </w:tabs>
              <w:kinsoku/>
              <w:wordWrap/>
              <w:overflowPunct/>
              <w:bidi w:val="0"/>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符合我行基本准入，授信额度使用期最高为2年，单户授信最高为500万，担保方式享受信用贷款执行，利率最低可至当期LPR ，有无还本续贷，12月份线上产品可以自主自贷。</w:t>
            </w:r>
          </w:p>
        </w:tc>
        <w:tc>
          <w:tcPr>
            <w:tcW w:w="1935" w:type="dxa"/>
            <w:noWrap w:val="0"/>
            <w:vAlign w:val="center"/>
          </w:tcPr>
          <w:p w14:paraId="07AAB436">
            <w:pPr>
              <w:pageBreakBefore w:val="0"/>
              <w:kinsoku/>
              <w:wordWrap/>
              <w:overflowPunct/>
              <w:bidi w:val="0"/>
              <w:spacing w:line="360" w:lineRule="auto"/>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蒋志燕</w:t>
            </w:r>
          </w:p>
        </w:tc>
        <w:tc>
          <w:tcPr>
            <w:tcW w:w="1488" w:type="dxa"/>
            <w:noWrap w:val="0"/>
            <w:vAlign w:val="center"/>
          </w:tcPr>
          <w:p w14:paraId="763C829E">
            <w:pPr>
              <w:pageBreakBefore w:val="0"/>
              <w:kinsoku/>
              <w:wordWrap/>
              <w:overflowPunct/>
              <w:bidi w:val="0"/>
              <w:spacing w:line="360" w:lineRule="auto"/>
              <w:contextualSpacing/>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13732527321</w:t>
            </w:r>
          </w:p>
        </w:tc>
      </w:tr>
    </w:tbl>
    <w:p w14:paraId="213EB54C">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2.一般步骤</w:t>
      </w:r>
    </w:p>
    <w:p w14:paraId="285BB931">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（1）供应商先与银行对接，办理融资前期手续；</w:t>
      </w:r>
    </w:p>
    <w:p w14:paraId="7625C8F9">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（2）供应商中标后，凭中标通知书等材料，向相关合作银行发出融资申请；</w:t>
      </w:r>
    </w:p>
    <w:p w14:paraId="1E75FCBD">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（3）银行、供应商线上办理审批、放贷事宜。</w:t>
      </w:r>
    </w:p>
    <w:p w14:paraId="7C88648D">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3.注意事项</w:t>
      </w:r>
    </w:p>
    <w:p w14:paraId="28C2CCFC">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（1）中标供应商需确保政府采购合同的收款账户与融资银行开户账户一致。</w:t>
      </w:r>
    </w:p>
    <w:p w14:paraId="2ED78600">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（2）用于政府采购信用融资的政府采购合同，应当包含如下条款：“第   条：政府采购合同贷款</w:t>
      </w:r>
    </w:p>
    <w:p w14:paraId="41B5D383">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本合同同时用于乙方向</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银行（金融机构）申请政府采购信用贷款。</w:t>
      </w:r>
    </w:p>
    <w:p w14:paraId="3FD492C0">
      <w:pPr>
        <w:pageBreakBefore w:val="0"/>
        <w:kinsoku/>
        <w:wordWrap/>
        <w:overflowPunct/>
        <w:bidi w:val="0"/>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本合同一经签订，原则上不得更改乙方收款账户信息。确须更改的，乙方应取得原合同收款账户开户银行书面同意，否则修改后的合同不予备案，采购资金不予支付。”</w:t>
      </w:r>
    </w:p>
    <w:p w14:paraId="47B0C3D1">
      <w:pPr>
        <w:pageBreakBefore w:val="0"/>
        <w:kinsoku/>
        <w:wordWrap/>
        <w:overflowPunct/>
        <w:bidi w:val="0"/>
        <w:snapToGrid w:val="0"/>
        <w:spacing w:line="360" w:lineRule="auto"/>
        <w:ind w:firstLine="422" w:firstLineChars="200"/>
        <w:jc w:val="left"/>
        <w:outlineLvl w:val="9"/>
        <w:rPr>
          <w:rFonts w:hint="default" w:ascii="Times New Roman" w:hAnsi="Times New Roman" w:eastAsia="宋体" w:cs="Times New Roman"/>
          <w:b/>
          <w:color w:val="auto"/>
          <w:sz w:val="21"/>
          <w:szCs w:val="21"/>
          <w:highlight w:val="none"/>
        </w:rPr>
      </w:pPr>
      <w:bookmarkStart w:id="58" w:name="_Toc6784"/>
      <w:r>
        <w:rPr>
          <w:rFonts w:hint="default" w:ascii="Times New Roman" w:hAnsi="Times New Roman" w:eastAsia="宋体" w:cs="Times New Roman"/>
          <w:b/>
          <w:sz w:val="21"/>
          <w:szCs w:val="21"/>
        </w:rPr>
        <w:t>（十一）</w:t>
      </w:r>
      <w:r>
        <w:rPr>
          <w:rFonts w:hint="default" w:ascii="Times New Roman" w:hAnsi="Times New Roman" w:eastAsia="宋体" w:cs="Times New Roman"/>
          <w:b/>
          <w:sz w:val="21"/>
          <w:szCs w:val="21"/>
          <w:lang w:eastAsia="zh-CN"/>
        </w:rPr>
        <w:t>浙江华浦工程管理有限公司</w:t>
      </w:r>
      <w:r>
        <w:rPr>
          <w:rFonts w:hint="default" w:ascii="Times New Roman" w:hAnsi="Times New Roman" w:eastAsia="宋体" w:cs="Times New Roman"/>
          <w:b/>
          <w:sz w:val="21"/>
          <w:szCs w:val="21"/>
        </w:rPr>
        <w:t>拥有本招标文件最终解释权。</w:t>
      </w:r>
      <w:bookmarkEnd w:id="58"/>
    </w:p>
    <w:p w14:paraId="3937CAF2">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59" w:name="_Toc4728"/>
      <w:r>
        <w:rPr>
          <w:rFonts w:hint="default" w:ascii="Times New Roman" w:hAnsi="Times New Roman" w:eastAsia="宋体" w:cs="Times New Roman"/>
          <w:b/>
          <w:color w:val="auto"/>
          <w:sz w:val="21"/>
          <w:szCs w:val="21"/>
          <w:highlight w:val="none"/>
        </w:rPr>
        <w:t>二、招标文件</w:t>
      </w:r>
      <w:bookmarkEnd w:id="59"/>
    </w:p>
    <w:p w14:paraId="6333703B">
      <w:pPr>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60" w:name="_Toc6547"/>
      <w:r>
        <w:rPr>
          <w:rFonts w:hint="default" w:ascii="Times New Roman" w:hAnsi="Times New Roman" w:eastAsia="宋体" w:cs="Times New Roman"/>
          <w:b/>
          <w:color w:val="auto"/>
          <w:sz w:val="21"/>
          <w:szCs w:val="21"/>
          <w:highlight w:val="none"/>
        </w:rPr>
        <w:t>（一）招标文件的构成</w:t>
      </w:r>
      <w:bookmarkEnd w:id="60"/>
    </w:p>
    <w:p w14:paraId="5C123923">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第一章  招标公告</w:t>
      </w:r>
    </w:p>
    <w:p w14:paraId="2116AB1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第二章  采购需求</w:t>
      </w:r>
    </w:p>
    <w:p w14:paraId="68E1320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第三章  投标人须知</w:t>
      </w:r>
    </w:p>
    <w:p w14:paraId="5DC2C43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第四章  评标办法及标准</w:t>
      </w:r>
    </w:p>
    <w:p w14:paraId="2B05DCF1">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第五章  合同主要条款</w:t>
      </w:r>
    </w:p>
    <w:p w14:paraId="51B0ECCF">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第六章  投标文件组成</w:t>
      </w:r>
    </w:p>
    <w:p w14:paraId="3FE0DE1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其他有关补充文件</w:t>
      </w:r>
    </w:p>
    <w:p w14:paraId="320AAD6F">
      <w:pPr>
        <w:pStyle w:val="7"/>
        <w:pageBreakBefore w:val="0"/>
        <w:widowControl w:val="0"/>
        <w:numPr>
          <w:ilvl w:val="0"/>
          <w:numId w:val="0"/>
        </w:numPr>
        <w:tabs>
          <w:tab w:val="left" w:pos="454"/>
          <w:tab w:val="left" w:pos="720"/>
          <w:tab w:val="clear" w:pos="360"/>
        </w:tabs>
        <w:kinsoku/>
        <w:wordWrap/>
        <w:overflowPunct/>
        <w:bidi w:val="0"/>
        <w:snapToGrid w:val="0"/>
        <w:spacing w:after="0" w:afterLines="0" w:line="360" w:lineRule="auto"/>
        <w:ind w:leftChars="200"/>
        <w:jc w:val="both"/>
        <w:outlineLvl w:val="9"/>
        <w:rPr>
          <w:rFonts w:hint="default" w:ascii="Times New Roman" w:hAnsi="Times New Roman" w:eastAsia="宋体" w:cs="Times New Roman"/>
          <w:b/>
          <w:color w:val="auto"/>
          <w:kern w:val="2"/>
          <w:sz w:val="21"/>
          <w:szCs w:val="21"/>
          <w:highlight w:val="none"/>
        </w:rPr>
      </w:pPr>
      <w:bookmarkStart w:id="61" w:name="_Toc16875"/>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kern w:val="2"/>
          <w:sz w:val="21"/>
          <w:szCs w:val="21"/>
          <w:highlight w:val="none"/>
        </w:rPr>
        <w:t>二）招标文件的澄清与修改</w:t>
      </w:r>
      <w:bookmarkEnd w:id="61"/>
      <w:r>
        <w:rPr>
          <w:rFonts w:hint="default" w:ascii="Times New Roman" w:hAnsi="Times New Roman" w:eastAsia="宋体" w:cs="Times New Roman"/>
          <w:b/>
          <w:color w:val="auto"/>
          <w:kern w:val="2"/>
          <w:sz w:val="21"/>
          <w:szCs w:val="21"/>
          <w:highlight w:val="none"/>
        </w:rPr>
        <w:t xml:space="preserve"> </w:t>
      </w:r>
    </w:p>
    <w:p w14:paraId="25B3FC3D">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1388831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2、采购人以书面形式答复投标人要求澄清的问题，并将不包含问题来源的答复书面通知所有已依法获取采购文件的潜在投标人；除书面答复以外的其他澄清方式及澄清内容均无效。</w:t>
      </w:r>
    </w:p>
    <w:p w14:paraId="2944FF8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5523372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4、招标文件澄清、答复、修改、补充的内容为招标文件的组成部分。当招标文件与招标文件的答复、澄清、修改、补充通知就同一内容的表述不一致时，以最后发出的书面文件为准。</w:t>
      </w:r>
    </w:p>
    <w:p w14:paraId="14DF3E65">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5、招标文件的澄清、答复、修改或补充都应该通过本采购代理机构以法定形式发布，采购人非通过本采购代理机构的，不得擅自澄清、答复、修改或补充招标文件。</w:t>
      </w:r>
    </w:p>
    <w:p w14:paraId="79CFAC4D">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w:t>
      </w:r>
      <w:r>
        <w:rPr>
          <w:rFonts w:hint="default" w:ascii="Times New Roman" w:hAnsi="Times New Roman" w:eastAsia="宋体" w:cs="Times New Roman"/>
          <w:b/>
          <w:bCs/>
          <w:color w:val="auto"/>
          <w:sz w:val="21"/>
          <w:szCs w:val="21"/>
          <w:highlight w:val="none"/>
          <w:lang w:eastAsia="zh-CN"/>
        </w:rPr>
        <w:t>投标人</w:t>
      </w:r>
      <w:r>
        <w:rPr>
          <w:rFonts w:hint="default" w:ascii="Times New Roman" w:hAnsi="Times New Roman" w:eastAsia="宋体" w:cs="Times New Roman"/>
          <w:b/>
          <w:bCs/>
          <w:color w:val="auto"/>
          <w:sz w:val="21"/>
          <w:szCs w:val="21"/>
          <w:highlight w:val="none"/>
        </w:rPr>
        <w:t>的风险</w:t>
      </w:r>
    </w:p>
    <w:p w14:paraId="15223558">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投标截止时间前，</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仅递交了“ 电子备份投标文件”而未将“电子加密投标文件” 成功上传至“政府采购云平台”的，投标无效；通过“政府采购云平台”上传递交的“电子加密投标文件”无法按时解密的，如</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未按规定递交“ 电子备份投标文件”的，视为投标文件撤回；在“政府采购云平台”正常运行情况下，“电子备份投标文件”无法上传至“政府采购云平台”的，视为投标文件撤回。</w:t>
      </w:r>
    </w:p>
    <w:p w14:paraId="2FE6F13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没有按照</w:t>
      </w:r>
      <w:r>
        <w:rPr>
          <w:rFonts w:hint="default" w:ascii="Times New Roman" w:hAnsi="Times New Roman" w:eastAsia="宋体" w:cs="Times New Roman"/>
          <w:color w:val="auto"/>
          <w:sz w:val="21"/>
          <w:szCs w:val="21"/>
          <w:highlight w:val="none"/>
          <w:lang w:eastAsia="zh-CN"/>
        </w:rPr>
        <w:t>招标文件</w:t>
      </w:r>
      <w:r>
        <w:rPr>
          <w:rFonts w:hint="default" w:ascii="Times New Roman" w:hAnsi="Times New Roman" w:eastAsia="宋体" w:cs="Times New Roman"/>
          <w:color w:val="auto"/>
          <w:sz w:val="21"/>
          <w:szCs w:val="21"/>
          <w:highlight w:val="none"/>
        </w:rPr>
        <w:t>要求提供全部资料，或者</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没有对</w:t>
      </w:r>
      <w:r>
        <w:rPr>
          <w:rFonts w:hint="default" w:ascii="Times New Roman" w:hAnsi="Times New Roman" w:eastAsia="宋体" w:cs="Times New Roman"/>
          <w:color w:val="auto"/>
          <w:sz w:val="21"/>
          <w:szCs w:val="21"/>
          <w:highlight w:val="none"/>
          <w:lang w:eastAsia="zh-CN"/>
        </w:rPr>
        <w:t>招标文件</w:t>
      </w:r>
      <w:r>
        <w:rPr>
          <w:rFonts w:hint="default" w:ascii="Times New Roman" w:hAnsi="Times New Roman" w:eastAsia="宋体" w:cs="Times New Roman"/>
          <w:color w:val="auto"/>
          <w:sz w:val="21"/>
          <w:szCs w:val="21"/>
          <w:highlight w:val="none"/>
        </w:rPr>
        <w:t>在各方面作出实质性响应是</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的风险，并可能导致其投标无效。</w:t>
      </w:r>
    </w:p>
    <w:p w14:paraId="2880C10C">
      <w:pPr>
        <w:snapToGrid w:val="0"/>
        <w:spacing w:line="360" w:lineRule="auto"/>
        <w:jc w:val="center"/>
        <w:outlineLvl w:val="1"/>
        <w:rPr>
          <w:rFonts w:hint="default" w:ascii="Times New Roman" w:hAnsi="Times New Roman" w:cs="Times New Roman"/>
          <w:b/>
          <w:color w:val="auto"/>
          <w:szCs w:val="21"/>
          <w:highlight w:val="none"/>
        </w:rPr>
      </w:pPr>
    </w:p>
    <w:p w14:paraId="54EBEBBB">
      <w:pPr>
        <w:snapToGrid w:val="0"/>
        <w:spacing w:line="360" w:lineRule="auto"/>
        <w:jc w:val="center"/>
        <w:outlineLvl w:val="1"/>
        <w:rPr>
          <w:rFonts w:hint="default" w:ascii="Times New Roman" w:hAnsi="Times New Roman" w:eastAsia="宋体" w:cs="Times New Roman"/>
          <w:b/>
          <w:color w:val="auto"/>
          <w:sz w:val="21"/>
          <w:szCs w:val="21"/>
          <w:highlight w:val="none"/>
        </w:rPr>
      </w:pPr>
      <w:r>
        <w:rPr>
          <w:rFonts w:hint="default" w:ascii="Times New Roman" w:hAnsi="Times New Roman" w:cs="Times New Roman"/>
          <w:b/>
          <w:color w:val="auto"/>
          <w:szCs w:val="21"/>
          <w:highlight w:val="none"/>
        </w:rPr>
        <w:t>三、投标文件的编制</w:t>
      </w:r>
    </w:p>
    <w:p w14:paraId="49FD5E55">
      <w:pPr>
        <w:pageBreakBefore w:val="0"/>
        <w:kinsoku/>
        <w:wordWrap/>
        <w:overflowPunct/>
        <w:bidi w:val="0"/>
        <w:snapToGrid w:val="0"/>
        <w:spacing w:line="360" w:lineRule="auto"/>
        <w:ind w:firstLine="413" w:firstLineChars="196"/>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（一）投标文件的形式和效力</w:t>
      </w:r>
    </w:p>
    <w:p w14:paraId="5D9C9164">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投标文件分为电子投标文件以及备份投标文件，备份投标文件为以介质存储的数据电文形式的投标文件。</w:t>
      </w:r>
    </w:p>
    <w:p w14:paraId="76E9BD7B">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1、电子投标文件，按“政采云供应商项目采购-电子招投标操作指南”及本招标文件要求制作、加密并递交。</w:t>
      </w:r>
    </w:p>
    <w:p w14:paraId="67E708DC">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2、以介质存储的数据电文形式的备份投标文件，按政采云供应商项目采购-电子招投标操作指南中制作的电子投标文件。</w:t>
      </w:r>
    </w:p>
    <w:p w14:paraId="062E248D">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投标文件的启用，按先后顺位分别为电子投标文件、以介质存储的数据电文形式的备份投标文件。在下一顺位的投标文件启用时，前一顺位的投标文件自动失效。</w:t>
      </w:r>
    </w:p>
    <w:p w14:paraId="61D915AF">
      <w:pPr>
        <w:pageBreakBefore w:val="0"/>
        <w:kinsoku/>
        <w:wordWrap/>
        <w:overflowPunct/>
        <w:bidi w:val="0"/>
        <w:snapToGrid w:val="0"/>
        <w:spacing w:line="360" w:lineRule="auto"/>
        <w:ind w:firstLine="413" w:firstLineChars="196"/>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（二）投标文件的组成</w:t>
      </w:r>
    </w:p>
    <w:p w14:paraId="3B127040">
      <w:pPr>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投标文件由投标报价文件、资格证明文件、商务文件、技术文件组成。电子投标文件中所须加盖公章部分均采用CA签章。（具体要求详见第六章 投标文件组成）</w:t>
      </w:r>
    </w:p>
    <w:p w14:paraId="569C79DB">
      <w:pPr>
        <w:pageBreakBefore w:val="0"/>
        <w:kinsoku/>
        <w:wordWrap/>
        <w:overflowPunct/>
        <w:bidi w:val="0"/>
        <w:snapToGrid w:val="0"/>
        <w:spacing w:line="360" w:lineRule="auto"/>
        <w:ind w:firstLine="413" w:firstLineChars="196"/>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（三）投标文件的语言及计量</w:t>
      </w:r>
    </w:p>
    <w:p w14:paraId="14CE89D0">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0F26FABE">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2、投标计量单位，应采用中华人民共和国法定计量单位（货币单位：人民币元），否则视同未响应。</w:t>
      </w:r>
    </w:p>
    <w:p w14:paraId="4B3624A6">
      <w:pPr>
        <w:pageBreakBefore w:val="0"/>
        <w:kinsoku/>
        <w:wordWrap/>
        <w:overflowPunct/>
        <w:bidi w:val="0"/>
        <w:snapToGrid w:val="0"/>
        <w:spacing w:line="360" w:lineRule="auto"/>
        <w:ind w:firstLine="413" w:firstLineChars="196"/>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（四）投标报价与相关费用</w:t>
      </w:r>
    </w:p>
    <w:p w14:paraId="25C7785F">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详见投标人须知前附表。</w:t>
      </w:r>
    </w:p>
    <w:p w14:paraId="18EAB506">
      <w:pPr>
        <w:pStyle w:val="11"/>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（五）投标文件的有效期</w:t>
      </w:r>
    </w:p>
    <w:p w14:paraId="3B9F6B2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1、自投标截止日起90天投标文件应保持有效。有效期不足的投标文件将被拒绝。</w:t>
      </w:r>
    </w:p>
    <w:p w14:paraId="5DC35B51">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2、在特殊情况下，采购人可与投标人协商延长投标文件的有效期，这种要求和答复均以书面形式进行。</w:t>
      </w:r>
    </w:p>
    <w:p w14:paraId="719BCD25">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3、中标人的投标文件自开标之日起至合同履行完毕止均应保持有效。</w:t>
      </w:r>
    </w:p>
    <w:p w14:paraId="25CC2799">
      <w:pPr>
        <w:pageBreakBefore w:val="0"/>
        <w:kinsoku/>
        <w:wordWrap/>
        <w:overflowPunct/>
        <w:bidi w:val="0"/>
        <w:snapToGrid w:val="0"/>
        <w:spacing w:line="360" w:lineRule="auto"/>
        <w:ind w:firstLine="422"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（六）投标文件的签署和编制</w:t>
      </w:r>
    </w:p>
    <w:p w14:paraId="7E8ABD3F">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1、电子投标文件部分：</w:t>
      </w:r>
    </w:p>
    <w:p w14:paraId="7D878C78">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投标人应根据“政采云供应商项目采购-电子招投标操作指南”及本招标文件规定的格式和顺序编制电子投标文件并进行关联定位。</w:t>
      </w:r>
    </w:p>
    <w:p w14:paraId="4A53A4FE">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2、以介质存储的数据电文形式的备份投标文件部分：</w:t>
      </w:r>
    </w:p>
    <w:p w14:paraId="1BEA6FC7">
      <w:pPr>
        <w:pageBreakBefore w:val="0"/>
        <w:kinsoku/>
        <w:wordWrap/>
        <w:overflowPunct/>
        <w:bidi w:val="0"/>
        <w:adjustRightInd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备份电子投标文件，以光盘或U盘形式存储。</w:t>
      </w:r>
    </w:p>
    <w:p w14:paraId="5FC450AA">
      <w:pPr>
        <w:pageBreakBefore w:val="0"/>
        <w:kinsoku/>
        <w:wordWrap/>
        <w:overflowPunct/>
        <w:bidi w:val="0"/>
        <w:snapToGrid w:val="0"/>
        <w:spacing w:line="360" w:lineRule="auto"/>
        <w:ind w:firstLine="413" w:firstLineChars="196"/>
        <w:jc w:val="left"/>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（七）备份投标文件的修改和撤回</w:t>
      </w:r>
    </w:p>
    <w:p w14:paraId="6DD3CF31">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12ED97C4">
      <w:pPr>
        <w:pageBreakBefore w:val="0"/>
        <w:kinsoku/>
        <w:wordWrap/>
        <w:overflowPunct/>
        <w:bidi w:val="0"/>
        <w:snapToGrid w:val="0"/>
        <w:spacing w:line="360" w:lineRule="auto"/>
        <w:ind w:firstLine="422" w:firstLineChars="200"/>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（八）投标无效的情形</w:t>
      </w:r>
    </w:p>
    <w:p w14:paraId="30D9AC9A">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质上没有响应招标文件要求的投标将被视为无效投标。投标人不得通过修正或撤销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60DCE5DF">
      <w:pPr>
        <w:pStyle w:val="11"/>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1、在符合性审查和商务评审时，如发现下列情形之一的，投标文件将被视为无效投标：</w:t>
      </w:r>
    </w:p>
    <w:p w14:paraId="576764A3">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1.2未按招标文件要求密封、签字、盖章的；</w:t>
      </w:r>
    </w:p>
    <w:p w14:paraId="6E0E6C98">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1.3资格证明文件不全的，或者不符合招标文件标明的资格要求的；</w:t>
      </w:r>
    </w:p>
    <w:p w14:paraId="001E94A7">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1.4投标文件组成不全的；</w:t>
      </w:r>
    </w:p>
    <w:p w14:paraId="3CD25F2B">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1.5投标文件的实质性内容未使用中文表述、意思表述不明确、前后矛盾或者使用计量单位不符合招标文件要求的；（经评审小组认定允许其当场更正的笔误除外）</w:t>
      </w:r>
    </w:p>
    <w:p w14:paraId="470B5DBF">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1.6投标文件的关键内容字迹模糊、无法辨认的，或者投标文件中经修正的内容字迹模糊难以辩认或者修改处未按规定签名盖章的；</w:t>
      </w:r>
    </w:p>
    <w:p w14:paraId="305B5E1F">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1.7实质性条款不能满足招标文件要求的；</w:t>
      </w:r>
    </w:p>
    <w:p w14:paraId="550E7D8B">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1.8不响应招标文件要求或者投标文件有采购人不能接受的附加条件的；</w:t>
      </w:r>
    </w:p>
    <w:p w14:paraId="447ACA54">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1.9 投标文件没有按招标文件要求提供有标“▲”的条款的资料和材料的；</w:t>
      </w:r>
    </w:p>
    <w:p w14:paraId="2D78864A">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1.10投标文件资格证明、商务、技术部分中出现投标报价信息的。</w:t>
      </w:r>
    </w:p>
    <w:p w14:paraId="0E1A6433">
      <w:pPr>
        <w:pStyle w:val="11"/>
        <w:pageBreakBefore w:val="0"/>
        <w:kinsoku/>
        <w:wordWrap/>
        <w:overflowPunct/>
        <w:bidi w:val="0"/>
        <w:snapToGrid w:val="0"/>
        <w:spacing w:line="360" w:lineRule="auto"/>
        <w:ind w:firstLine="415" w:firstLineChars="198"/>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lang w:val="en-US" w:eastAsia="zh-CN"/>
        </w:rPr>
        <w:t>1.11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0D002C">
      <w:pPr>
        <w:pStyle w:val="11"/>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2、在技术评审时，如发现下列情形之一的，投标文件将被视为无效投标：</w:t>
      </w:r>
    </w:p>
    <w:p w14:paraId="55DFE057">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2.1投标文件标明的响应或偏离与事实不符或虚假投标的；</w:t>
      </w:r>
    </w:p>
    <w:p w14:paraId="2A048025">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2.2明显不符合招标文件中标“▲”的技术指标、主要功能项目发生实质性偏离的；</w:t>
      </w:r>
    </w:p>
    <w:p w14:paraId="2CFCC42C">
      <w:pPr>
        <w:pStyle w:val="11"/>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2.3投标技术方案不明确，存在一个或一个以上备选（替代）投标的；</w:t>
      </w:r>
    </w:p>
    <w:p w14:paraId="33FA2ACC">
      <w:pPr>
        <w:pStyle w:val="11"/>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3、在投标报价文件评审时，如发现下列情形之一的，投标文件将被视为无效投标：</w:t>
      </w:r>
    </w:p>
    <w:p w14:paraId="5DE227E9">
      <w:pPr>
        <w:widowControl w:val="0"/>
        <w:snapToGrid w:val="0"/>
        <w:spacing w:line="360" w:lineRule="auto"/>
        <w:ind w:firstLine="415" w:firstLineChars="198"/>
        <w:jc w:val="both"/>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3.1超过项目的预算金额或最高限价的；</w:t>
      </w:r>
    </w:p>
    <w:p w14:paraId="3700D59D">
      <w:pPr>
        <w:widowControl w:val="0"/>
        <w:snapToGrid w:val="0"/>
        <w:spacing w:line="360" w:lineRule="auto"/>
        <w:ind w:firstLine="415" w:firstLineChars="198"/>
        <w:jc w:val="both"/>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3.2有选择或有条件的报价的；</w:t>
      </w:r>
    </w:p>
    <w:p w14:paraId="0FF5D6FA">
      <w:pPr>
        <w:widowControl w:val="0"/>
        <w:snapToGrid w:val="0"/>
        <w:spacing w:line="360" w:lineRule="auto"/>
        <w:ind w:firstLine="415" w:firstLineChars="198"/>
        <w:jc w:val="both"/>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3.3 投标报价文件中缺失报价的；</w:t>
      </w:r>
    </w:p>
    <w:p w14:paraId="0EC45F61">
      <w:pPr>
        <w:snapToGrid w:val="0"/>
        <w:spacing w:line="360" w:lineRule="auto"/>
        <w:ind w:firstLine="415" w:firstLineChars="198"/>
        <w:rPr>
          <w:rFonts w:hint="default" w:ascii="Times New Roman" w:hAnsi="Times New Roman" w:eastAsia="宋体" w:cs="Times New Roman"/>
          <w:b w:val="0"/>
          <w:bCs/>
          <w:szCs w:val="21"/>
          <w:highlight w:val="none"/>
        </w:rPr>
      </w:pPr>
      <w:r>
        <w:rPr>
          <w:rFonts w:hint="default" w:ascii="Times New Roman" w:hAnsi="Times New Roman" w:eastAsia="宋体" w:cs="Times New Roman"/>
          <w:b w:val="0"/>
          <w:bCs/>
          <w:szCs w:val="21"/>
          <w:highlight w:val="none"/>
        </w:rPr>
        <w:t>3.4未采用人民币报价或者未按照</w:t>
      </w:r>
      <w:r>
        <w:rPr>
          <w:rFonts w:hint="default" w:ascii="Times New Roman" w:hAnsi="Times New Roman" w:eastAsia="宋体" w:cs="Times New Roman"/>
          <w:b w:val="0"/>
          <w:bCs/>
          <w:szCs w:val="21"/>
          <w:highlight w:val="none"/>
          <w:lang w:eastAsia="zh-CN"/>
        </w:rPr>
        <w:t>招标文件</w:t>
      </w:r>
      <w:r>
        <w:rPr>
          <w:rFonts w:hint="default" w:ascii="Times New Roman" w:hAnsi="Times New Roman" w:eastAsia="宋体" w:cs="Times New Roman"/>
          <w:b w:val="0"/>
          <w:bCs/>
          <w:szCs w:val="21"/>
          <w:highlight w:val="none"/>
        </w:rPr>
        <w:t>标明的币种报价的；</w:t>
      </w:r>
    </w:p>
    <w:p w14:paraId="70B3749D">
      <w:pPr>
        <w:widowControl w:val="0"/>
        <w:snapToGrid w:val="0"/>
        <w:spacing w:line="360" w:lineRule="auto"/>
        <w:ind w:firstLine="415" w:firstLineChars="198"/>
        <w:jc w:val="both"/>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eastAsia="宋体" w:cs="Times New Roman"/>
          <w:b w:val="0"/>
          <w:bCs/>
          <w:kern w:val="2"/>
          <w:sz w:val="21"/>
          <w:szCs w:val="21"/>
          <w:highlight w:val="none"/>
          <w:lang w:val="en-US" w:eastAsia="zh-CN" w:bidi="ar-SA"/>
        </w:rPr>
        <w:t>3.5投标人的投标报价经评标委员会审定认为存在不合理的、恶性的低价竞争的，且供应商又不能提供出有效证明的作无效标处理；</w:t>
      </w:r>
    </w:p>
    <w:p w14:paraId="46C74AA0">
      <w:pPr>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eastAsia" w:cs="Times New Roman"/>
          <w:b/>
          <w:sz w:val="21"/>
          <w:szCs w:val="21"/>
          <w:lang w:val="en-US" w:eastAsia="zh-CN"/>
        </w:rPr>
        <w:t>4</w:t>
      </w:r>
      <w:r>
        <w:rPr>
          <w:rFonts w:hint="default" w:ascii="Times New Roman" w:hAnsi="Times New Roman" w:eastAsia="宋体" w:cs="Times New Roman"/>
          <w:b/>
          <w:sz w:val="21"/>
          <w:szCs w:val="21"/>
        </w:rPr>
        <w:t>、被拒绝的投标文件为无效。</w:t>
      </w:r>
    </w:p>
    <w:p w14:paraId="74919ABC">
      <w:pPr>
        <w:pageBreakBefore w:val="0"/>
        <w:kinsoku/>
        <w:wordWrap/>
        <w:overflowPunct/>
        <w:topLinePunct w:val="0"/>
        <w:bidi w:val="0"/>
        <w:snapToGrid w:val="0"/>
        <w:spacing w:line="360" w:lineRule="auto"/>
        <w:ind w:firstLine="417" w:firstLineChars="198"/>
        <w:rPr>
          <w:rFonts w:hint="default" w:ascii="Times New Roman" w:hAnsi="Times New Roman" w:eastAsia="宋体" w:cs="Times New Roman"/>
          <w:b/>
          <w:bCs w:val="0"/>
          <w:sz w:val="21"/>
          <w:szCs w:val="21"/>
          <w:highlight w:val="none"/>
        </w:rPr>
      </w:pPr>
      <w:r>
        <w:rPr>
          <w:rFonts w:hint="eastAsia" w:cs="Times New Roman"/>
          <w:b/>
          <w:bCs w:val="0"/>
          <w:sz w:val="21"/>
          <w:szCs w:val="21"/>
          <w:highlight w:val="none"/>
          <w:lang w:val="en-US" w:eastAsia="zh-CN"/>
        </w:rPr>
        <w:t>5</w:t>
      </w:r>
      <w:r>
        <w:rPr>
          <w:rFonts w:hint="default" w:ascii="Times New Roman" w:hAnsi="Times New Roman" w:eastAsia="宋体" w:cs="Times New Roman"/>
          <w:b/>
          <w:bCs w:val="0"/>
          <w:sz w:val="21"/>
          <w:szCs w:val="21"/>
          <w:highlight w:val="none"/>
          <w:lang w:val="en-US" w:eastAsia="zh-CN"/>
        </w:rPr>
        <w:t>、</w:t>
      </w:r>
      <w:r>
        <w:rPr>
          <w:rFonts w:hint="default" w:ascii="Times New Roman" w:hAnsi="Times New Roman" w:eastAsia="宋体" w:cs="Times New Roman"/>
          <w:b/>
          <w:bCs w:val="0"/>
          <w:sz w:val="21"/>
          <w:szCs w:val="21"/>
          <w:highlight w:val="none"/>
        </w:rPr>
        <w:t>采购人拟采购的产品属于政府强制采购的节能产品品目清单范围</w:t>
      </w:r>
      <w:r>
        <w:rPr>
          <w:rFonts w:hint="default" w:ascii="Times New Roman" w:hAnsi="Times New Roman" w:eastAsia="宋体" w:cs="Times New Roman"/>
          <w:b/>
          <w:bCs w:val="0"/>
          <w:sz w:val="21"/>
          <w:szCs w:val="21"/>
          <w:highlight w:val="none"/>
          <w:lang w:val="en-US" w:eastAsia="zh-CN"/>
        </w:rPr>
        <w:t>及强制性产品认证目录</w:t>
      </w:r>
      <w:r>
        <w:rPr>
          <w:rFonts w:hint="default" w:ascii="Times New Roman" w:hAnsi="Times New Roman" w:eastAsia="宋体" w:cs="Times New Roman"/>
          <w:b/>
          <w:bCs w:val="0"/>
          <w:sz w:val="21"/>
          <w:szCs w:val="21"/>
          <w:highlight w:val="none"/>
        </w:rPr>
        <w:t>的，投标人</w:t>
      </w:r>
      <w:r>
        <w:rPr>
          <w:rFonts w:hint="default" w:ascii="Times New Roman" w:hAnsi="Times New Roman" w:eastAsia="宋体" w:cs="Times New Roman"/>
          <w:b/>
          <w:bCs w:val="0"/>
          <w:sz w:val="21"/>
          <w:szCs w:val="21"/>
          <w:highlight w:val="none"/>
          <w:lang w:val="en-US" w:eastAsia="zh-CN"/>
        </w:rPr>
        <w:t>提供的产品</w:t>
      </w:r>
      <w:r>
        <w:rPr>
          <w:rFonts w:hint="default" w:ascii="Times New Roman" w:hAnsi="Times New Roman" w:eastAsia="宋体" w:cs="Times New Roman"/>
          <w:b/>
          <w:bCs w:val="0"/>
          <w:sz w:val="21"/>
          <w:szCs w:val="21"/>
          <w:highlight w:val="none"/>
        </w:rPr>
        <w:t>未按要求</w:t>
      </w:r>
      <w:r>
        <w:rPr>
          <w:rFonts w:hint="default" w:ascii="Times New Roman" w:hAnsi="Times New Roman" w:eastAsia="宋体" w:cs="Times New Roman"/>
          <w:b/>
          <w:bCs w:val="0"/>
          <w:sz w:val="21"/>
          <w:szCs w:val="21"/>
          <w:highlight w:val="none"/>
          <w:lang w:val="en-US" w:eastAsia="zh-CN"/>
        </w:rPr>
        <w:t>通过</w:t>
      </w:r>
      <w:r>
        <w:rPr>
          <w:rFonts w:hint="default" w:ascii="Times New Roman" w:hAnsi="Times New Roman" w:eastAsia="宋体" w:cs="Times New Roman"/>
          <w:b/>
          <w:bCs w:val="0"/>
          <w:sz w:val="21"/>
          <w:szCs w:val="21"/>
          <w:highlight w:val="none"/>
        </w:rPr>
        <w:t>节能产品认证</w:t>
      </w:r>
      <w:r>
        <w:rPr>
          <w:rFonts w:hint="default" w:ascii="Times New Roman" w:hAnsi="Times New Roman" w:eastAsia="宋体" w:cs="Times New Roman"/>
          <w:b/>
          <w:bCs w:val="0"/>
          <w:sz w:val="21"/>
          <w:szCs w:val="21"/>
          <w:highlight w:val="none"/>
          <w:lang w:val="en-US" w:eastAsia="zh-CN"/>
        </w:rPr>
        <w:t>或3C认证</w:t>
      </w:r>
      <w:r>
        <w:rPr>
          <w:rFonts w:hint="default" w:ascii="Times New Roman" w:hAnsi="Times New Roman" w:eastAsia="宋体" w:cs="Times New Roman"/>
          <w:b/>
          <w:bCs w:val="0"/>
          <w:sz w:val="21"/>
          <w:szCs w:val="21"/>
          <w:highlight w:val="none"/>
        </w:rPr>
        <w:t>的，投标无效。</w:t>
      </w:r>
    </w:p>
    <w:p w14:paraId="0CA55850">
      <w:pPr>
        <w:pageBreakBefore w:val="0"/>
        <w:kinsoku/>
        <w:wordWrap/>
        <w:overflowPunct/>
        <w:bidi w:val="0"/>
        <w:snapToGrid w:val="0"/>
        <w:spacing w:line="360" w:lineRule="auto"/>
        <w:ind w:firstLine="417" w:firstLineChars="198"/>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（九）出现以下情形，导致电子交易平台无法正常运行，或者无法保证电子交易的公平、公正和安全时，中止电子交易活动：</w:t>
      </w:r>
    </w:p>
    <w:p w14:paraId="35505DA2">
      <w:pPr>
        <w:pageBreakBefore w:val="0"/>
        <w:kinsoku/>
        <w:wordWrap/>
        <w:overflowPunct/>
        <w:bidi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1、电子交易平台发生故障而无法登录访问的；</w:t>
      </w:r>
    </w:p>
    <w:p w14:paraId="69CBBBEC">
      <w:pPr>
        <w:pageBreakBefore w:val="0"/>
        <w:kinsoku/>
        <w:wordWrap/>
        <w:overflowPunct/>
        <w:bidi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2、电子交易平台应用或数据库出现错误，不能进行正常操作的；</w:t>
      </w:r>
    </w:p>
    <w:p w14:paraId="073E0865">
      <w:pPr>
        <w:pageBreakBefore w:val="0"/>
        <w:kinsoku/>
        <w:wordWrap/>
        <w:overflowPunct/>
        <w:bidi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3、电子交易平台发现严重安全漏洞，有潜在泄密危险的；</w:t>
      </w:r>
    </w:p>
    <w:p w14:paraId="4DCA2A93">
      <w:pPr>
        <w:pageBreakBefore w:val="0"/>
        <w:kinsoku/>
        <w:wordWrap/>
        <w:overflowPunct/>
        <w:bidi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4、病毒发作导致不能进行正常操作的；</w:t>
      </w:r>
    </w:p>
    <w:p w14:paraId="55BA8487">
      <w:pPr>
        <w:pageBreakBefore w:val="0"/>
        <w:kinsoku/>
        <w:wordWrap/>
        <w:overflowPunct/>
        <w:bidi w:val="0"/>
        <w:snapToGrid w:val="0"/>
        <w:spacing w:line="360" w:lineRule="auto"/>
        <w:ind w:firstLine="420" w:firstLineChars="20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5、其他无法保证电子交易的公平、公正和安全的情况。</w:t>
      </w:r>
    </w:p>
    <w:p w14:paraId="0F110792">
      <w:pPr>
        <w:pageBreakBefore w:val="0"/>
        <w:kinsoku/>
        <w:wordWrap/>
        <w:overflowPunct/>
        <w:bidi w:val="0"/>
        <w:snapToGrid w:val="0"/>
        <w:spacing w:line="360" w:lineRule="auto"/>
        <w:ind w:firstLine="415" w:firstLineChars="19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sz w:val="21"/>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67771DA5">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62" w:name="_Toc12253"/>
      <w:r>
        <w:rPr>
          <w:rFonts w:hint="default" w:ascii="Times New Roman" w:hAnsi="Times New Roman" w:eastAsia="宋体" w:cs="Times New Roman"/>
          <w:b/>
          <w:color w:val="auto"/>
          <w:sz w:val="21"/>
          <w:szCs w:val="21"/>
          <w:highlight w:val="none"/>
        </w:rPr>
        <w:t>四、开标</w:t>
      </w:r>
      <w:bookmarkEnd w:id="62"/>
    </w:p>
    <w:p w14:paraId="163E1E53">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63" w:name="_Toc4423"/>
      <w:r>
        <w:rPr>
          <w:rFonts w:hint="default" w:ascii="Times New Roman" w:hAnsi="Times New Roman" w:eastAsia="宋体" w:cs="Times New Roman"/>
          <w:b/>
          <w:color w:val="auto"/>
          <w:sz w:val="21"/>
          <w:szCs w:val="21"/>
          <w:highlight w:val="none"/>
        </w:rPr>
        <w:t>（一）开标准备</w:t>
      </w:r>
      <w:bookmarkEnd w:id="63"/>
    </w:p>
    <w:p w14:paraId="1011B913">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采购代理机构将在规定的时间和地点进行开标。本项目不要求供应商授权代表参加现场开标、开启响应文件活动。</w:t>
      </w:r>
    </w:p>
    <w:p w14:paraId="2E44F560">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64" w:name="_Toc2741"/>
      <w:r>
        <w:rPr>
          <w:rFonts w:hint="default" w:ascii="Times New Roman" w:hAnsi="Times New Roman" w:eastAsia="宋体" w:cs="Times New Roman"/>
          <w:b/>
          <w:color w:val="auto"/>
          <w:sz w:val="21"/>
          <w:szCs w:val="21"/>
          <w:highlight w:val="none"/>
        </w:rPr>
        <w:t>（二）开标程序</w:t>
      </w:r>
      <w:bookmarkEnd w:id="64"/>
    </w:p>
    <w:p w14:paraId="0F7D5042">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1、开标会由采购代理机构相关工作人员主持，主持人宣布开标会议开始。</w:t>
      </w:r>
    </w:p>
    <w:p w14:paraId="70A496E5">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2、介绍参加开标会的人员名单。</w:t>
      </w:r>
    </w:p>
    <w:p w14:paraId="5700674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3、宣布开标纪律和有关事项，告知应当回避的情形，提请有关人员回避。</w:t>
      </w:r>
    </w:p>
    <w:p w14:paraId="7FC3555C">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4、电子招投标开标及评审程序</w:t>
      </w:r>
    </w:p>
    <w:p w14:paraId="0E98BF1D">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4.1投标截止时间后，投标人登录政采云平台，用“项目采购-开标评标”功能对电子投标文件进行在线解密。</w:t>
      </w:r>
    </w:p>
    <w:p w14:paraId="6D6FF263">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4.2各投标人的资格由采购代理机构人员负责初审；</w:t>
      </w:r>
    </w:p>
    <w:p w14:paraId="663DDA22">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4.3评标委员会对商务技术响应文件进行评审；</w:t>
      </w:r>
    </w:p>
    <w:p w14:paraId="13FAC0DC">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4.4在系统上公开资格和商务技术评审结果；</w:t>
      </w:r>
    </w:p>
    <w:p w14:paraId="71D8D70A">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4.5在系统上公开报价开标情况；</w:t>
      </w:r>
    </w:p>
    <w:p w14:paraId="1E2F3F62">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4.6评标委员会对报价情况进行评审；</w:t>
      </w:r>
    </w:p>
    <w:p w14:paraId="7AEFCC75">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4.7在系统上公布评审结果。</w:t>
      </w:r>
    </w:p>
    <w:p w14:paraId="11D3FC35">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特别说明：政采云公司如对电子化开标及评审程序有调整的，按调整后的程序操作。</w:t>
      </w:r>
    </w:p>
    <w:p w14:paraId="4B2FEF33">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5、如遇电子招投标系统故障的，启用备份投标文件</w:t>
      </w:r>
    </w:p>
    <w:p w14:paraId="5D62510E">
      <w:pPr>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color w:val="auto"/>
          <w:sz w:val="21"/>
          <w:szCs w:val="21"/>
          <w:highlight w:val="none"/>
        </w:rPr>
        <w:t>6、本项目原则上采用政采云电子招投标开标及评审程序，但若投标人在规定时间内无法解密或解密失败，采购代理机构将开启未能在规定时间内解密的投标人递交的备份投标文件。</w:t>
      </w:r>
    </w:p>
    <w:p w14:paraId="4FE7E63A">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65" w:name="_Toc10006"/>
      <w:r>
        <w:rPr>
          <w:rFonts w:hint="default" w:ascii="Times New Roman" w:hAnsi="Times New Roman" w:eastAsia="宋体" w:cs="Times New Roman"/>
          <w:b/>
          <w:color w:val="auto"/>
          <w:sz w:val="21"/>
          <w:szCs w:val="21"/>
          <w:highlight w:val="none"/>
        </w:rPr>
        <w:t>五、评标</w:t>
      </w:r>
      <w:bookmarkEnd w:id="65"/>
    </w:p>
    <w:p w14:paraId="181C0FEF">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66" w:name="_Toc21222"/>
      <w:r>
        <w:rPr>
          <w:rFonts w:hint="default" w:ascii="Times New Roman" w:hAnsi="Times New Roman" w:eastAsia="宋体" w:cs="Times New Roman"/>
          <w:b/>
          <w:color w:val="auto"/>
          <w:sz w:val="21"/>
          <w:szCs w:val="21"/>
          <w:highlight w:val="none"/>
        </w:rPr>
        <w:t>（一）组建评审小组</w:t>
      </w:r>
      <w:bookmarkEnd w:id="66"/>
    </w:p>
    <w:p w14:paraId="75FD29C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评标委员会由采购人代表和评审专家组成，成员人数为 5 人以上单数，其中评审专家不少于成员总数的三分之二。</w:t>
      </w:r>
    </w:p>
    <w:p w14:paraId="75573212">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67" w:name="_Toc15311"/>
      <w:r>
        <w:rPr>
          <w:rFonts w:hint="default" w:ascii="Times New Roman" w:hAnsi="Times New Roman" w:eastAsia="宋体" w:cs="Times New Roman"/>
          <w:b/>
          <w:color w:val="auto"/>
          <w:sz w:val="21"/>
          <w:szCs w:val="21"/>
          <w:highlight w:val="none"/>
        </w:rPr>
        <w:t>（二）评标程序</w:t>
      </w:r>
      <w:bookmarkEnd w:id="67"/>
    </w:p>
    <w:p w14:paraId="2CE4042C">
      <w:pPr>
        <w:pStyle w:val="11"/>
        <w:pageBreakBefore w:val="0"/>
        <w:kinsoku/>
        <w:wordWrap/>
        <w:overflowPunct/>
        <w:bidi w:val="0"/>
        <w:snapToGrid w:val="0"/>
        <w:spacing w:line="360" w:lineRule="auto"/>
        <w:ind w:firstLine="420" w:firstLineChars="20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1、资格审查</w:t>
      </w:r>
    </w:p>
    <w:p w14:paraId="6025772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代理机构对投标人的资格进行审查。</w:t>
      </w:r>
    </w:p>
    <w:p w14:paraId="7EFCC182">
      <w:pPr>
        <w:pStyle w:val="11"/>
        <w:pageBreakBefore w:val="0"/>
        <w:kinsoku/>
        <w:wordWrap/>
        <w:overflowPunct/>
        <w:bidi w:val="0"/>
        <w:snapToGrid w:val="0"/>
        <w:spacing w:line="360" w:lineRule="auto"/>
        <w:ind w:firstLine="420" w:firstLineChars="200"/>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2、实质审查与比较</w:t>
      </w:r>
    </w:p>
    <w:p w14:paraId="03BCEFF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2.1评审小组审查投标文件的实质性内容是否符合招标文件的实质性要求。</w:t>
      </w:r>
    </w:p>
    <w:p w14:paraId="59E13958">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2.2评审小组将根据投标人的投标文件进行审查、核对，如有疑问，将对投标人进行询标，投标人要向评审小组澄清有关问题，并最终以书面形式进行答复。</w:t>
      </w:r>
    </w:p>
    <w:p w14:paraId="00EB953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2.3投标人代表未到场或者拒绝澄清或者澄清的内容改变了投标文件的实质性内容的，评审小组有权对该投标文件作出不利于投标人的评判。</w:t>
      </w:r>
    </w:p>
    <w:p w14:paraId="03E3847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2.4各投标人的商务技术得分由指定专人进行计算复核。</w:t>
      </w:r>
    </w:p>
    <w:p w14:paraId="57AFBF9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2.5各投标人报价得分根据评分标准计算。</w:t>
      </w:r>
    </w:p>
    <w:p w14:paraId="0E987A7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2.6评审小组完成评标后，对各部分得分汇总，得出本项目最终得分，评审小组按评标原则推荐中标候选人同时起草评审报告。</w:t>
      </w:r>
    </w:p>
    <w:p w14:paraId="281463A8">
      <w:pPr>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68" w:name="_Toc11894"/>
      <w:r>
        <w:rPr>
          <w:rFonts w:hint="default" w:ascii="Times New Roman" w:hAnsi="Times New Roman" w:eastAsia="宋体" w:cs="Times New Roman"/>
          <w:b/>
          <w:color w:val="auto"/>
          <w:sz w:val="21"/>
          <w:szCs w:val="21"/>
          <w:highlight w:val="none"/>
        </w:rPr>
        <w:t>（三）澄清问题的形式</w:t>
      </w:r>
      <w:bookmarkEnd w:id="68"/>
    </w:p>
    <w:p w14:paraId="1124B80F">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3C53A658">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69" w:name="_Toc14091"/>
      <w:r>
        <w:rPr>
          <w:rFonts w:hint="default" w:ascii="Times New Roman" w:hAnsi="Times New Roman" w:eastAsia="宋体" w:cs="Times New Roman"/>
          <w:b/>
          <w:color w:val="auto"/>
          <w:sz w:val="21"/>
          <w:szCs w:val="21"/>
          <w:highlight w:val="none"/>
        </w:rPr>
        <w:t>（四）报价错误修正</w:t>
      </w:r>
      <w:bookmarkEnd w:id="69"/>
    </w:p>
    <w:p w14:paraId="63019DAD">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评标委员会对确定投标文件为实质上响应招标文件要求的，投标文件报价出现前后不一致的，按照下列规定修正：</w:t>
      </w:r>
    </w:p>
    <w:p w14:paraId="53DB0A6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1、投标文件开标一览表（报价表）内容与投标文件中相应内容不一致的，以开标一览表（报价表）为准；</w:t>
      </w:r>
    </w:p>
    <w:p w14:paraId="32E4445E">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2、大写金额和小写金额不一致的，以大写金额为准；</w:t>
      </w:r>
    </w:p>
    <w:p w14:paraId="12923C9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3、单价金额小数点或者百分比有明显错位的，以开标一览表的总价为准，并修改单价；</w:t>
      </w:r>
    </w:p>
    <w:p w14:paraId="047C147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4、总价金额与按单价汇总金额不一致的，以单价金额计算结果为准；</w:t>
      </w:r>
    </w:p>
    <w:p w14:paraId="2D8E54B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5、电子交易平台客户端里开标一览表录入的信息与投标文件不一致的，以投标文件为准。</w:t>
      </w:r>
    </w:p>
    <w:p w14:paraId="58D7CA25">
      <w:pPr>
        <w:pStyle w:val="11"/>
        <w:pageBreakBefore w:val="0"/>
        <w:kinsoku/>
        <w:wordWrap/>
        <w:overflowPunct/>
        <w:bidi w:val="0"/>
        <w:snapToGrid w:val="0"/>
        <w:spacing w:line="360" w:lineRule="auto"/>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1AD840B1">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70" w:name="_Toc418"/>
      <w:r>
        <w:rPr>
          <w:rFonts w:hint="default" w:ascii="Times New Roman" w:hAnsi="Times New Roman" w:eastAsia="宋体" w:cs="Times New Roman"/>
          <w:b/>
          <w:color w:val="auto"/>
          <w:sz w:val="21"/>
          <w:szCs w:val="21"/>
          <w:highlight w:val="none"/>
        </w:rPr>
        <w:t>（五）评标原则和评标办法</w:t>
      </w:r>
      <w:bookmarkEnd w:id="70"/>
    </w:p>
    <w:p w14:paraId="7E0A1D4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BF5B79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512F102">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评标办法。本项目评标办法是</w:t>
      </w:r>
      <w:r>
        <w:rPr>
          <w:rFonts w:hint="default" w:ascii="Times New Roman" w:hAnsi="Times New Roman" w:eastAsia="宋体" w:cs="Times New Roman"/>
          <w:color w:val="auto"/>
          <w:sz w:val="21"/>
          <w:szCs w:val="21"/>
          <w:highlight w:val="none"/>
          <w:u w:val="single"/>
        </w:rPr>
        <w:t>综合评分法</w:t>
      </w:r>
      <w:r>
        <w:rPr>
          <w:rFonts w:hint="default" w:ascii="Times New Roman" w:hAnsi="Times New Roman" w:eastAsia="宋体" w:cs="Times New Roman"/>
          <w:color w:val="auto"/>
          <w:sz w:val="21"/>
          <w:szCs w:val="21"/>
          <w:highlight w:val="none"/>
        </w:rPr>
        <w:t>，具体评标内容及评分标准等详见《第四章：评标办法及评分标准》。</w:t>
      </w:r>
    </w:p>
    <w:p w14:paraId="31EB9B9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、《政府采购货物和服务招标投标管理办法》</w:t>
      </w:r>
    </w:p>
    <w:p w14:paraId="1BA837E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第四十三条：公开招标数额标准以上的采购项目，投标截止后投标人不足3家或者通过资格审查或符合性审查的投标人不足3家的，除采购任务取消情形外，按照以下方式处理：</w:t>
      </w:r>
    </w:p>
    <w:p w14:paraId="302D15F8">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（一）招标文件存在不合理条款或者招标程序不符合规定的，采购人、采购代理机构改正后依法重新招标；</w:t>
      </w:r>
    </w:p>
    <w:p w14:paraId="42F7DECD">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（二）招标文件没有不合理条款、招标程序符合规定，需要采用其他采购方式采购的，采购人应当依法报财政部门批准。</w:t>
      </w:r>
    </w:p>
    <w:p w14:paraId="3A6FDC51">
      <w:pPr>
        <w:pStyle w:val="11"/>
        <w:pageBreakBefore w:val="0"/>
        <w:kinsoku/>
        <w:wordWrap/>
        <w:overflowPunct/>
        <w:bidi w:val="0"/>
        <w:snapToGrid w:val="0"/>
        <w:spacing w:line="360" w:lineRule="auto"/>
        <w:ind w:firstLine="422" w:firstLineChars="200"/>
        <w:outlineLvl w:val="9"/>
        <w:rPr>
          <w:rFonts w:hint="default" w:ascii="Times New Roman" w:hAnsi="Times New Roman" w:eastAsia="宋体" w:cs="Times New Roman"/>
          <w:b/>
          <w:color w:val="auto"/>
          <w:sz w:val="21"/>
          <w:szCs w:val="21"/>
          <w:highlight w:val="none"/>
        </w:rPr>
      </w:pPr>
      <w:bookmarkStart w:id="71" w:name="_Toc8969"/>
      <w:r>
        <w:rPr>
          <w:rFonts w:hint="default" w:ascii="Times New Roman" w:hAnsi="Times New Roman" w:eastAsia="宋体" w:cs="Times New Roman"/>
          <w:b/>
          <w:color w:val="auto"/>
          <w:sz w:val="21"/>
          <w:szCs w:val="21"/>
          <w:highlight w:val="none"/>
        </w:rPr>
        <w:t>（六）评标过程的监控</w:t>
      </w:r>
      <w:bookmarkEnd w:id="71"/>
    </w:p>
    <w:p w14:paraId="52AECCC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本项目评标过程实行全程录音、录像监控，投标人在评标过程中所进行的试图影响评标结果的不公正活动，可能导致其投标被拒绝。</w:t>
      </w:r>
    </w:p>
    <w:p w14:paraId="0AC63CA7">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72" w:name="_Toc28857"/>
      <w:r>
        <w:rPr>
          <w:rFonts w:hint="default" w:ascii="Times New Roman" w:hAnsi="Times New Roman" w:eastAsia="宋体" w:cs="Times New Roman"/>
          <w:b/>
          <w:color w:val="auto"/>
          <w:sz w:val="21"/>
          <w:szCs w:val="21"/>
          <w:highlight w:val="none"/>
        </w:rPr>
        <w:t>六、废标</w:t>
      </w:r>
      <w:bookmarkEnd w:id="72"/>
    </w:p>
    <w:p w14:paraId="7A16B387">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根据《中华人民共和国政府采购法》第三十六条，出现下列情形之一的，应予以废标：</w:t>
      </w:r>
    </w:p>
    <w:p w14:paraId="5C04369E">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1、符合专业条件的供应商或者对招标文件作实质响应的供应商不足三家的；</w:t>
      </w:r>
    </w:p>
    <w:p w14:paraId="428FB6CE">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14:paraId="7615AE0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3、投标人的报价均超过了采购预算，采购人不能支付的；</w:t>
      </w:r>
    </w:p>
    <w:p w14:paraId="42E9E217">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14:paraId="5E15082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废标后，采购人应当将废标理由通知所有投标人，废标后，除采购任务取消情形外，应当重新组织招标。</w:t>
      </w:r>
    </w:p>
    <w:p w14:paraId="0018E843">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bookmarkStart w:id="73" w:name="_Toc4526"/>
      <w:r>
        <w:rPr>
          <w:rFonts w:hint="default" w:ascii="Times New Roman" w:hAnsi="Times New Roman" w:eastAsia="宋体" w:cs="Times New Roman"/>
          <w:b/>
          <w:color w:val="auto"/>
          <w:sz w:val="21"/>
          <w:szCs w:val="21"/>
          <w:highlight w:val="none"/>
        </w:rPr>
        <w:t>七、定标</w:t>
      </w:r>
      <w:bookmarkEnd w:id="73"/>
    </w:p>
    <w:p w14:paraId="2F02448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（一）确定中标人。本项目由采购人事先授权评审小组确定中标候选人3名。推荐第一名中标候选人为中标人，经采购人确认后，确定项目中标人，同时发布采购结果公告，发出中标通知书。</w:t>
      </w:r>
    </w:p>
    <w:p w14:paraId="731F81CF">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1、采购代理机构在评标结束后在2个工作日内将评审报告交采购人确认。</w:t>
      </w:r>
    </w:p>
    <w:p w14:paraId="5FE77E1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2、采购人应当自收到评审报告之日起5个工作日内在评审报告推荐的中标或者成交候选人中按顺序确定中标或者成交供应商。</w:t>
      </w:r>
    </w:p>
    <w:p w14:paraId="3BE54E89">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3、采购代理机构应当自中标、成交供应商确定之日起2个工作日内，发出中标、成交通知书，并在省级以上人民政府财政部门指定的媒体上公告中标、成交结果，招标文件随中标、成交结果同时公告。</w:t>
      </w:r>
    </w:p>
    <w:p w14:paraId="15288684">
      <w:pPr>
        <w:pStyle w:val="11"/>
        <w:snapToGrid w:val="0"/>
        <w:spacing w:line="360" w:lineRule="auto"/>
        <w:ind w:firstLine="415" w:firstLineChars="198"/>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z w:val="21"/>
          <w:szCs w:val="21"/>
          <w:highlight w:val="none"/>
          <w:lang w:val="en-US" w:eastAsia="zh-CN"/>
        </w:rPr>
        <w:t>（二）合同签订前，中标人须提供在投标（响应）文件中涉及客观分评审内容的检测报告、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671BD8F6">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三</w:t>
      </w:r>
      <w:r>
        <w:rPr>
          <w:rFonts w:hint="default" w:ascii="Times New Roman" w:hAnsi="Times New Roman" w:eastAsia="宋体" w:cs="Times New Roman"/>
          <w:color w:val="auto"/>
          <w:sz w:val="21"/>
          <w:szCs w:val="21"/>
          <w:highlight w:val="none"/>
        </w:rPr>
        <w:t>）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4878387">
      <w:pPr>
        <w:bidi w:val="0"/>
        <w:rPr>
          <w:rFonts w:hint="default" w:ascii="Times New Roman" w:hAnsi="Times New Roman" w:cs="Times New Roman"/>
        </w:rPr>
      </w:pPr>
      <w:bookmarkStart w:id="74" w:name="_Toc29107"/>
    </w:p>
    <w:p w14:paraId="50C4F703">
      <w:pPr>
        <w:pageBreakBefore w:val="0"/>
        <w:kinsoku/>
        <w:wordWrap/>
        <w:overflowPunct/>
        <w:bidi w:val="0"/>
        <w:snapToGrid w:val="0"/>
        <w:spacing w:line="360" w:lineRule="auto"/>
        <w:jc w:val="center"/>
        <w:outlineLvl w:val="1"/>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八、合同授予</w:t>
      </w:r>
      <w:bookmarkEnd w:id="74"/>
    </w:p>
    <w:p w14:paraId="37969C23">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（一）签订合同</w:t>
      </w:r>
    </w:p>
    <w:p w14:paraId="6587F753">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1、中标人应自接到中标通知书后30日内与采购人</w:t>
      </w:r>
      <w:r>
        <w:rPr>
          <w:rFonts w:hint="default" w:ascii="Times New Roman" w:hAnsi="Times New Roman" w:eastAsia="宋体" w:cs="Times New Roman"/>
          <w:color w:val="auto"/>
          <w:sz w:val="21"/>
          <w:szCs w:val="21"/>
          <w:highlight w:val="none"/>
          <w:lang w:eastAsia="zh-CN"/>
        </w:rPr>
        <w:t>签订合同</w:t>
      </w:r>
      <w:r>
        <w:rPr>
          <w:rFonts w:hint="default" w:ascii="Times New Roman" w:hAnsi="Times New Roman" w:eastAsia="宋体" w:cs="Times New Roman"/>
          <w:color w:val="auto"/>
          <w:sz w:val="21"/>
          <w:szCs w:val="21"/>
          <w:highlight w:val="none"/>
        </w:rPr>
        <w:t>。同时，采购代理机构对合同内容进行审查，如发现与采购结果和投标承诺内容不一致的，应予以纠正。</w:t>
      </w:r>
    </w:p>
    <w:p w14:paraId="1B2397A8">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2、中标人拖延、拒签合同的，将被取消中标资格。</w:t>
      </w:r>
    </w:p>
    <w:p w14:paraId="18D96B70">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3、中标人和采购人签订合同，按合同约定执行。</w:t>
      </w:r>
    </w:p>
    <w:p w14:paraId="607FD28E">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4、中标或者成交供应商拒绝与采购人签订合同的，采购人可以按照评审报告推荐的中标或者成交候选人名单排序，确定下一候选人为中标或者成交供应商，也可以重新开展政府采购活动。</w:t>
      </w:r>
    </w:p>
    <w:p w14:paraId="48A27804">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（二）合同公告：采购人应当自政府采购合同签订之日起2个工作日内，将政府采购合同在省级以上人民政府财政部门指定的媒体上公告，但政府采购合同中涉及国家秘密、商业秘密的内容除外。</w:t>
      </w:r>
    </w:p>
    <w:p w14:paraId="79973C0B">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二</w:t>
      </w:r>
      <w:r>
        <w:rPr>
          <w:rFonts w:hint="default" w:ascii="Times New Roman" w:hAnsi="Times New Roman" w:eastAsia="宋体" w:cs="Times New Roman"/>
          <w:color w:val="auto"/>
          <w:sz w:val="21"/>
          <w:szCs w:val="21"/>
          <w:highlight w:val="none"/>
        </w:rPr>
        <w:t>）履约保证金</w:t>
      </w:r>
    </w:p>
    <w:p w14:paraId="5DEB248C">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拟签订的合同文本要求中标</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提交履约保证金的，中标</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应当以支票、汇票、本票或者金融机构、担保机构出具的保函等非现金形式提交。履约保证金的数额不得超过政府采购合同金额的1%。鼓励和支持</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以银行、保险公司出具的保函形式提供履约保证金。采购人不得拒收履约保函，项目验收结束后应及时退还，延迟退还的，应当按照合同约定和法律规定承担相应的赔偿责任。</w:t>
      </w:r>
    </w:p>
    <w:p w14:paraId="66346791">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中标</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可登录政采云平台-【金融服务】—【我的项目】—【已备案合同】以保函形式提供：1.中标</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在合同列表选择需要投保的合同，点击[保函推荐]。2.在弹框里查看推荐的保函产品，中标</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自行选择保函产品，点击[立即申请]。3.在弹框里填写保函申请信息。具体步骤：选择产品—填写</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信息—选择中标项目—确认信息—等待保险/保函受理—确认保单—支付保费—成功出单。政采云金融专线400-903-9583。</w:t>
      </w:r>
    </w:p>
    <w:p w14:paraId="13B4B7F5">
      <w:pPr>
        <w:pStyle w:val="11"/>
        <w:pageBreakBefore w:val="0"/>
        <w:kinsoku/>
        <w:wordWrap/>
        <w:overflowPunct/>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合同执行中，如中标人不按双方合同约定履约，则按合同约定先在履约保证金中扣除相应金额作为违约金，履约保证金不足以赔偿损失的，按实际损失赔偿。</w:t>
      </w:r>
    </w:p>
    <w:p w14:paraId="69CD5448">
      <w:pPr>
        <w:rPr>
          <w:rFonts w:hint="default"/>
        </w:rPr>
      </w:pPr>
      <w:r>
        <w:rPr>
          <w:rFonts w:hint="default" w:ascii="Times New Roman" w:hAnsi="Times New Roman" w:cs="Times New Roman"/>
          <w:b/>
          <w:szCs w:val="21"/>
        </w:rPr>
        <w:br w:type="page"/>
      </w:r>
    </w:p>
    <w:p w14:paraId="0B5052F2">
      <w:pPr>
        <w:pStyle w:val="11"/>
        <w:pageBreakBefore w:val="0"/>
        <w:kinsoku/>
        <w:wordWrap/>
        <w:overflowPunct/>
        <w:bidi w:val="0"/>
        <w:snapToGrid w:val="0"/>
        <w:spacing w:before="120" w:after="120" w:line="360" w:lineRule="auto"/>
        <w:jc w:val="center"/>
        <w:outlineLvl w:val="0"/>
        <w:rPr>
          <w:rFonts w:hint="default" w:ascii="Times New Roman" w:hAnsi="Times New Roman" w:eastAsia="宋体" w:cs="Times New Roman"/>
          <w:b/>
          <w:color w:val="auto"/>
          <w:sz w:val="28"/>
          <w:szCs w:val="28"/>
          <w:highlight w:val="none"/>
        </w:rPr>
      </w:pPr>
      <w:bookmarkStart w:id="75" w:name="_Toc9764"/>
      <w:r>
        <w:rPr>
          <w:rFonts w:hint="default" w:ascii="Times New Roman" w:hAnsi="Times New Roman" w:eastAsia="宋体" w:cs="Times New Roman"/>
          <w:b/>
          <w:color w:val="auto"/>
          <w:sz w:val="28"/>
          <w:szCs w:val="28"/>
          <w:highlight w:val="none"/>
        </w:rPr>
        <w:t>第四章  评标办法及标准</w:t>
      </w:r>
      <w:bookmarkEnd w:id="75"/>
    </w:p>
    <w:p w14:paraId="7F39339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为公正、公平、科学地选择中标人，根据《中华人民共和国政府采购法》等有关法律法规的规定，并结合本项目的实际，制定本办法，本办法适用本项目的评标。</w:t>
      </w:r>
    </w:p>
    <w:p w14:paraId="494BED83">
      <w:pPr>
        <w:pageBreakBefore w:val="0"/>
        <w:kinsoku/>
        <w:wordWrap/>
        <w:overflowPunct/>
        <w:autoSpaceDE w:val="0"/>
        <w:autoSpaceDN w:val="0"/>
        <w:bidi w:val="0"/>
        <w:adjustRightInd w:val="0"/>
        <w:spacing w:line="360" w:lineRule="auto"/>
        <w:outlineLvl w:val="1"/>
        <w:rPr>
          <w:rFonts w:hint="default" w:ascii="Times New Roman" w:hAnsi="Times New Roman" w:eastAsia="宋体" w:cs="Times New Roman"/>
          <w:b/>
          <w:color w:val="auto"/>
          <w:sz w:val="21"/>
          <w:szCs w:val="21"/>
          <w:highlight w:val="none"/>
        </w:rPr>
      </w:pPr>
      <w:bookmarkStart w:id="76" w:name="_Toc29636"/>
      <w:r>
        <w:rPr>
          <w:rFonts w:hint="default" w:ascii="Times New Roman" w:hAnsi="Times New Roman" w:eastAsia="宋体" w:cs="Times New Roman"/>
          <w:b/>
          <w:color w:val="auto"/>
          <w:sz w:val="21"/>
          <w:szCs w:val="21"/>
          <w:highlight w:val="none"/>
        </w:rPr>
        <w:t>一、资格审查</w:t>
      </w:r>
      <w:bookmarkEnd w:id="76"/>
    </w:p>
    <w:p w14:paraId="6C89AE96">
      <w:pPr>
        <w:pageBreakBefore w:val="0"/>
        <w:kinsoku/>
        <w:wordWrap/>
        <w:overflowPunct/>
        <w:autoSpaceDE w:val="0"/>
        <w:autoSpaceDN w:val="0"/>
        <w:bidi w:val="0"/>
        <w:adjustRightIn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1、由采购代理机构对投标人的资格进行审查。</w:t>
      </w:r>
    </w:p>
    <w:p w14:paraId="38E7034D">
      <w:pPr>
        <w:pageBreakBefore w:val="0"/>
        <w:kinsoku/>
        <w:wordWrap/>
        <w:overflowPunct/>
        <w:autoSpaceDE w:val="0"/>
        <w:autoSpaceDN w:val="0"/>
        <w:bidi w:val="0"/>
        <w:adjustRightIn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2、按以下内容审核投标文件是否符合招标文件的资格文件要求。</w:t>
      </w:r>
    </w:p>
    <w:tbl>
      <w:tblPr>
        <w:tblStyle w:val="2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080"/>
      </w:tblGrid>
      <w:tr w14:paraId="4E8F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96" w:type="dxa"/>
            <w:vAlign w:val="center"/>
          </w:tcPr>
          <w:p w14:paraId="4E17EE61">
            <w:pPr>
              <w:pStyle w:val="40"/>
              <w:rPr>
                <w:b/>
                <w:bCs/>
                <w:color w:val="auto"/>
              </w:rPr>
            </w:pPr>
            <w:r>
              <w:rPr>
                <w:rFonts w:hint="eastAsia"/>
                <w:b/>
                <w:bCs/>
                <w:color w:val="auto"/>
              </w:rPr>
              <w:t>序号</w:t>
            </w:r>
          </w:p>
        </w:tc>
        <w:tc>
          <w:tcPr>
            <w:tcW w:w="9080" w:type="dxa"/>
            <w:vAlign w:val="center"/>
          </w:tcPr>
          <w:p w14:paraId="63C62BB1">
            <w:pPr>
              <w:pStyle w:val="40"/>
              <w:rPr>
                <w:b/>
                <w:bCs/>
                <w:color w:val="auto"/>
              </w:rPr>
            </w:pPr>
            <w:r>
              <w:rPr>
                <w:rFonts w:hint="eastAsia"/>
                <w:b/>
                <w:bCs/>
                <w:color w:val="auto"/>
              </w:rPr>
              <w:t>投标人合格条件</w:t>
            </w:r>
          </w:p>
        </w:tc>
      </w:tr>
      <w:tr w14:paraId="63C4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6" w:type="dxa"/>
            <w:vAlign w:val="center"/>
          </w:tcPr>
          <w:p w14:paraId="79163C16">
            <w:pPr>
              <w:pStyle w:val="40"/>
              <w:rPr>
                <w:color w:val="auto"/>
              </w:rPr>
            </w:pPr>
            <w:r>
              <w:rPr>
                <w:color w:val="auto"/>
              </w:rPr>
              <w:t>1</w:t>
            </w:r>
          </w:p>
        </w:tc>
        <w:tc>
          <w:tcPr>
            <w:tcW w:w="9080" w:type="dxa"/>
            <w:vAlign w:val="center"/>
          </w:tcPr>
          <w:p w14:paraId="15483EE7">
            <w:pPr>
              <w:pStyle w:val="40"/>
              <w:jc w:val="both"/>
              <w:rPr>
                <w:color w:val="auto"/>
              </w:rPr>
            </w:pPr>
            <w:r>
              <w:rPr>
                <w:rFonts w:hint="eastAsia"/>
                <w:color w:val="auto"/>
              </w:rPr>
              <w:t>具有独立承担民事责任的能力；</w:t>
            </w:r>
          </w:p>
        </w:tc>
      </w:tr>
      <w:tr w14:paraId="2935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6" w:type="dxa"/>
            <w:vAlign w:val="center"/>
          </w:tcPr>
          <w:p w14:paraId="12E4A519">
            <w:pPr>
              <w:pStyle w:val="40"/>
              <w:rPr>
                <w:color w:val="auto"/>
              </w:rPr>
            </w:pPr>
            <w:r>
              <w:rPr>
                <w:rFonts w:hint="eastAsia"/>
                <w:color w:val="auto"/>
              </w:rPr>
              <w:t>2</w:t>
            </w:r>
          </w:p>
        </w:tc>
        <w:tc>
          <w:tcPr>
            <w:tcW w:w="9080" w:type="dxa"/>
            <w:vAlign w:val="center"/>
          </w:tcPr>
          <w:p w14:paraId="02F72093">
            <w:pPr>
              <w:pStyle w:val="40"/>
              <w:jc w:val="both"/>
              <w:rPr>
                <w:color w:val="auto"/>
              </w:rPr>
            </w:pPr>
            <w:r>
              <w:rPr>
                <w:rFonts w:hint="eastAsia"/>
                <w:color w:val="auto"/>
              </w:rPr>
              <w:t>提供有效《资格承诺函》（按格式要求签章）；</w:t>
            </w:r>
          </w:p>
        </w:tc>
      </w:tr>
      <w:tr w14:paraId="7982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6" w:type="dxa"/>
            <w:vAlign w:val="center"/>
          </w:tcPr>
          <w:p w14:paraId="32CC2E2C">
            <w:pPr>
              <w:pStyle w:val="40"/>
              <w:rPr>
                <w:color w:val="auto"/>
              </w:rPr>
            </w:pPr>
            <w:r>
              <w:rPr>
                <w:rFonts w:hint="eastAsia"/>
                <w:color w:val="auto"/>
              </w:rPr>
              <w:t>3</w:t>
            </w:r>
          </w:p>
        </w:tc>
        <w:tc>
          <w:tcPr>
            <w:tcW w:w="9080" w:type="dxa"/>
            <w:vAlign w:val="center"/>
          </w:tcPr>
          <w:p w14:paraId="4CA20AD3">
            <w:pPr>
              <w:pStyle w:val="40"/>
              <w:jc w:val="both"/>
              <w:rPr>
                <w:color w:val="auto"/>
              </w:rPr>
            </w:pPr>
            <w:r>
              <w:rPr>
                <w:rFonts w:hint="eastAsia"/>
                <w:color w:val="auto"/>
              </w:rPr>
              <w:t>提供有效《投标函》（按格式要求签章）；</w:t>
            </w:r>
          </w:p>
        </w:tc>
      </w:tr>
      <w:tr w14:paraId="5DC2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6" w:type="dxa"/>
            <w:vAlign w:val="center"/>
          </w:tcPr>
          <w:p w14:paraId="46CC8BC7">
            <w:pPr>
              <w:pStyle w:val="40"/>
              <w:rPr>
                <w:color w:val="auto"/>
              </w:rPr>
            </w:pPr>
            <w:r>
              <w:rPr>
                <w:rFonts w:hint="eastAsia"/>
                <w:color w:val="auto"/>
              </w:rPr>
              <w:t>4</w:t>
            </w:r>
          </w:p>
        </w:tc>
        <w:tc>
          <w:tcPr>
            <w:tcW w:w="9080" w:type="dxa"/>
            <w:vAlign w:val="center"/>
          </w:tcPr>
          <w:p w14:paraId="3EAA2AE1">
            <w:pPr>
              <w:pStyle w:val="40"/>
              <w:jc w:val="both"/>
              <w:rPr>
                <w:color w:val="auto"/>
              </w:rPr>
            </w:pPr>
            <w:r>
              <w:rPr>
                <w:rFonts w:hint="eastAsia"/>
                <w:color w:val="auto"/>
              </w:rPr>
              <w:t>法定代表人投标时提供法定代表人身份证扫描件；</w:t>
            </w:r>
          </w:p>
          <w:p w14:paraId="747C1416">
            <w:pPr>
              <w:pStyle w:val="40"/>
              <w:jc w:val="both"/>
              <w:rPr>
                <w:color w:val="auto"/>
              </w:rPr>
            </w:pPr>
            <w:r>
              <w:rPr>
                <w:rFonts w:hint="eastAsia"/>
                <w:color w:val="auto"/>
              </w:rPr>
              <w:t>法定代表人授权代表投标时提供：</w:t>
            </w:r>
          </w:p>
          <w:p w14:paraId="7520C188">
            <w:pPr>
              <w:pStyle w:val="40"/>
              <w:jc w:val="both"/>
              <w:rPr>
                <w:color w:val="auto"/>
              </w:rPr>
            </w:pPr>
            <w:r>
              <w:rPr>
                <w:rFonts w:hint="eastAsia"/>
                <w:color w:val="auto"/>
              </w:rPr>
              <w:t>①《法定代表人授权函》原件；</w:t>
            </w:r>
          </w:p>
          <w:p w14:paraId="2D8F3CD0">
            <w:pPr>
              <w:pStyle w:val="40"/>
              <w:jc w:val="both"/>
              <w:rPr>
                <w:color w:val="auto"/>
              </w:rPr>
            </w:pPr>
            <w:r>
              <w:rPr>
                <w:rFonts w:hint="eastAsia"/>
                <w:color w:val="auto"/>
              </w:rPr>
              <w:t>②授权代表身份证扫描件。</w:t>
            </w:r>
          </w:p>
        </w:tc>
      </w:tr>
      <w:tr w14:paraId="5EA6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696" w:type="dxa"/>
            <w:vAlign w:val="center"/>
          </w:tcPr>
          <w:p w14:paraId="4F4D35CD">
            <w:pPr>
              <w:pStyle w:val="40"/>
              <w:rPr>
                <w:color w:val="auto"/>
              </w:rPr>
            </w:pPr>
            <w:r>
              <w:rPr>
                <w:color w:val="auto"/>
              </w:rPr>
              <w:t>5</w:t>
            </w:r>
          </w:p>
        </w:tc>
        <w:tc>
          <w:tcPr>
            <w:tcW w:w="9080" w:type="dxa"/>
            <w:vAlign w:val="center"/>
          </w:tcPr>
          <w:p w14:paraId="6A05DD29">
            <w:pPr>
              <w:pStyle w:val="40"/>
              <w:jc w:val="both"/>
              <w:rPr>
                <w:color w:val="auto"/>
              </w:rPr>
            </w:pPr>
            <w:r>
              <w:rPr>
                <w:rFonts w:hint="eastAsia"/>
                <w:color w:val="auto"/>
              </w:rPr>
              <w:t>投标人未被列入失信被执行人名单、重大税收违法案件当事人名单、政府采购严重违法失信行为记录名单，信用信息以信用中国网站（www.creditchina.gov.cn）、中国政府采购网（www.ccgp.gov.cn）公布为准。</w:t>
            </w:r>
          </w:p>
        </w:tc>
      </w:tr>
      <w:tr w14:paraId="35CC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696" w:type="dxa"/>
            <w:vAlign w:val="center"/>
          </w:tcPr>
          <w:p w14:paraId="4125E6F6">
            <w:pPr>
              <w:pStyle w:val="40"/>
              <w:rPr>
                <w:rFonts w:hint="eastAsia" w:eastAsia="宋体"/>
                <w:color w:val="auto"/>
                <w:lang w:val="en-US" w:eastAsia="zh-CN"/>
              </w:rPr>
            </w:pPr>
            <w:r>
              <w:rPr>
                <w:rFonts w:hint="eastAsia"/>
                <w:color w:val="auto"/>
                <w:lang w:val="en-US" w:eastAsia="zh-CN"/>
              </w:rPr>
              <w:t>6</w:t>
            </w:r>
          </w:p>
        </w:tc>
        <w:tc>
          <w:tcPr>
            <w:tcW w:w="9080" w:type="dxa"/>
            <w:vAlign w:val="center"/>
          </w:tcPr>
          <w:p w14:paraId="6E7CBBA4">
            <w:pPr>
              <w:spacing w:line="400" w:lineRule="exact"/>
              <w:rPr>
                <w:rFonts w:hint="eastAsia" w:ascii="宋体" w:hAnsi="宋体" w:eastAsia="宋体" w:cs="宋体"/>
                <w:szCs w:val="21"/>
                <w:highlight w:val="none"/>
                <w:lang w:val="en-US" w:eastAsia="zh-CN"/>
              </w:rPr>
            </w:pPr>
            <w:r>
              <w:rPr>
                <w:rFonts w:hint="eastAsia" w:ascii="宋体" w:hAnsi="宋体" w:cs="宋体"/>
                <w:szCs w:val="21"/>
              </w:rPr>
              <w:t>如联合体投标的，须提供</w:t>
            </w:r>
            <w:r>
              <w:rPr>
                <w:rFonts w:hint="eastAsia" w:ascii="宋体" w:hAnsi="宋体" w:eastAsia="宋体" w:cs="宋体"/>
                <w:b w:val="0"/>
                <w:bCs w:val="0"/>
                <w:color w:val="auto"/>
                <w:sz w:val="21"/>
                <w:highlight w:val="none"/>
                <w:lang w:val="en-US" w:eastAsia="zh-CN"/>
              </w:rPr>
              <w:t>《</w:t>
            </w:r>
            <w:r>
              <w:rPr>
                <w:rFonts w:hint="eastAsia" w:ascii="宋体" w:hAnsi="宋体" w:cs="宋体"/>
                <w:b w:val="0"/>
                <w:bCs w:val="0"/>
                <w:color w:val="auto"/>
                <w:sz w:val="21"/>
                <w:highlight w:val="none"/>
                <w:lang w:val="en-US" w:eastAsia="zh-CN"/>
              </w:rPr>
              <w:t>联合体</w:t>
            </w:r>
            <w:r>
              <w:rPr>
                <w:rFonts w:hint="eastAsia" w:ascii="宋体" w:hAnsi="宋体" w:eastAsia="宋体" w:cs="宋体"/>
                <w:b w:val="0"/>
                <w:bCs w:val="0"/>
                <w:color w:val="auto"/>
                <w:sz w:val="21"/>
                <w:highlight w:val="none"/>
                <w:lang w:val="en-US" w:eastAsia="zh-CN"/>
              </w:rPr>
              <w:t>协议书》</w:t>
            </w:r>
            <w:r>
              <w:rPr>
                <w:rFonts w:hint="eastAsia" w:ascii="宋体" w:hAnsi="宋体" w:cs="宋体"/>
                <w:b w:val="0"/>
                <w:bCs w:val="0"/>
                <w:color w:val="auto"/>
                <w:sz w:val="21"/>
                <w:highlight w:val="none"/>
                <w:lang w:val="en-US" w:eastAsia="zh-CN"/>
              </w:rPr>
              <w:t>（如有）</w:t>
            </w:r>
          </w:p>
        </w:tc>
      </w:tr>
      <w:tr w14:paraId="76FF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96" w:type="dxa"/>
            <w:vAlign w:val="center"/>
          </w:tcPr>
          <w:p w14:paraId="426F4F31">
            <w:pPr>
              <w:pStyle w:val="40"/>
              <w:rPr>
                <w:rFonts w:hint="eastAsia" w:eastAsia="宋体"/>
                <w:color w:val="auto"/>
                <w:lang w:eastAsia="zh-CN"/>
              </w:rPr>
            </w:pPr>
            <w:r>
              <w:rPr>
                <w:rFonts w:hint="eastAsia"/>
                <w:color w:val="auto"/>
                <w:lang w:val="en-US" w:eastAsia="zh-CN"/>
              </w:rPr>
              <w:t>7</w:t>
            </w:r>
          </w:p>
        </w:tc>
        <w:tc>
          <w:tcPr>
            <w:tcW w:w="9080" w:type="dxa"/>
            <w:vAlign w:val="center"/>
          </w:tcPr>
          <w:p w14:paraId="03B15B1A">
            <w:pPr>
              <w:pStyle w:val="40"/>
              <w:jc w:val="both"/>
              <w:rPr>
                <w:rFonts w:hint="eastAsia" w:eastAsia="宋体"/>
                <w:color w:val="auto"/>
                <w:lang w:eastAsia="zh-CN"/>
              </w:rPr>
            </w:pPr>
            <w:r>
              <w:rPr>
                <w:rFonts w:hint="default" w:ascii="Times New Roman" w:hAnsi="Times New Roman" w:eastAsia="宋体" w:cs="Times New Roman"/>
                <w:sz w:val="21"/>
                <w:szCs w:val="21"/>
                <w:lang w:val="en-US" w:eastAsia="zh-CN"/>
              </w:rPr>
              <w:t>享受中小企业预留份额政策相关证明文件</w:t>
            </w:r>
            <w:r>
              <w:rPr>
                <w:rFonts w:hint="eastAsia"/>
                <w:color w:val="auto"/>
              </w:rPr>
              <w:t>：</w:t>
            </w:r>
            <w:r>
              <w:rPr>
                <w:rFonts w:hint="eastAsia"/>
                <w:color w:val="auto"/>
                <w:lang w:eastAsia="zh-CN"/>
              </w:rPr>
              <w:t>（</w:t>
            </w:r>
            <w:r>
              <w:rPr>
                <w:rFonts w:hint="eastAsia"/>
                <w:color w:val="auto"/>
                <w:lang w:val="en-US" w:eastAsia="zh-CN"/>
              </w:rPr>
              <w:t>如有</w:t>
            </w:r>
            <w:r>
              <w:rPr>
                <w:rFonts w:hint="eastAsia"/>
                <w:color w:val="auto"/>
                <w:lang w:eastAsia="zh-CN"/>
              </w:rPr>
              <w:t>）</w:t>
            </w:r>
          </w:p>
          <w:p w14:paraId="6D76896D">
            <w:pPr>
              <w:pStyle w:val="40"/>
              <w:jc w:val="both"/>
              <w:rPr>
                <w:color w:val="auto"/>
              </w:rPr>
            </w:pPr>
            <w:r>
              <w:rPr>
                <w:rFonts w:hint="eastAsia"/>
                <w:color w:val="auto"/>
              </w:rPr>
              <w:t>（1）中小微企业须提供《中小企业声明函》；</w:t>
            </w:r>
          </w:p>
          <w:p w14:paraId="227B83D6">
            <w:pPr>
              <w:pStyle w:val="40"/>
              <w:jc w:val="both"/>
              <w:rPr>
                <w:color w:val="auto"/>
              </w:rPr>
            </w:pPr>
            <w:r>
              <w:rPr>
                <w:rFonts w:hint="eastAsia"/>
                <w:color w:val="auto"/>
              </w:rPr>
              <w:t>（2）监狱企业须提供由省级以上监狱管理局、戒毒管理局（含新疆生产建设兵团）出具的属于监狱企业的证明文件；</w:t>
            </w:r>
          </w:p>
          <w:p w14:paraId="6DBD421F">
            <w:pPr>
              <w:pStyle w:val="40"/>
              <w:jc w:val="both"/>
              <w:rPr>
                <w:color w:val="auto"/>
              </w:rPr>
            </w:pPr>
            <w:r>
              <w:rPr>
                <w:rFonts w:hint="eastAsia"/>
                <w:color w:val="auto"/>
              </w:rPr>
              <w:t>（3）残疾人福利性单位须提供《残疾人福利性单位声明函》。</w:t>
            </w:r>
          </w:p>
        </w:tc>
      </w:tr>
    </w:tbl>
    <w:p w14:paraId="14C6C63F">
      <w:pPr>
        <w:pageBreakBefore w:val="0"/>
        <w:kinsoku/>
        <w:wordWrap/>
        <w:overflowPunct/>
        <w:autoSpaceDE w:val="0"/>
        <w:autoSpaceDN w:val="0"/>
        <w:bidi w:val="0"/>
        <w:adjustRightIn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注：1、表中只需填写“√”或“×”；</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zh-CN"/>
        </w:rPr>
        <w:t>2、在结论栏中填写“合格”或“不合格”。</w:t>
      </w:r>
    </w:p>
    <w:p w14:paraId="01C4C341">
      <w:pPr>
        <w:pageBreakBefore w:val="0"/>
        <w:kinsoku/>
        <w:wordWrap/>
        <w:overflowPunct/>
        <w:autoSpaceDE w:val="0"/>
        <w:autoSpaceDN w:val="0"/>
        <w:bidi w:val="0"/>
        <w:adjustRightInd w:val="0"/>
        <w:spacing w:line="360" w:lineRule="auto"/>
        <w:outlineLvl w:val="1"/>
        <w:rPr>
          <w:rFonts w:hint="default" w:ascii="Times New Roman" w:hAnsi="Times New Roman" w:eastAsia="宋体" w:cs="Times New Roman"/>
          <w:b/>
          <w:color w:val="auto"/>
          <w:sz w:val="21"/>
          <w:szCs w:val="21"/>
          <w:highlight w:val="none"/>
        </w:rPr>
      </w:pPr>
      <w:bookmarkStart w:id="77" w:name="_Toc20668"/>
      <w:r>
        <w:rPr>
          <w:rFonts w:hint="default" w:ascii="Times New Roman" w:hAnsi="Times New Roman" w:eastAsia="宋体" w:cs="Times New Roman"/>
          <w:b/>
          <w:color w:val="auto"/>
          <w:sz w:val="21"/>
          <w:szCs w:val="21"/>
          <w:highlight w:val="none"/>
        </w:rPr>
        <w:t>二、中标候选人的选取</w:t>
      </w:r>
      <w:bookmarkEnd w:id="77"/>
    </w:p>
    <w:p w14:paraId="575A05A9">
      <w:pPr>
        <w:pageBreakBefore w:val="0"/>
        <w:kinsoku/>
        <w:wordWrap/>
        <w:overflowPunct/>
        <w:bidi w:val="0"/>
        <w:spacing w:line="360" w:lineRule="auto"/>
        <w:ind w:firstLine="420" w:firstLineChars="200"/>
        <w:rPr>
          <w:rFonts w:hint="default" w:ascii="Times New Roman" w:hAnsi="Times New Roman" w:eastAsia="宋体" w:cs="Times New Roman"/>
          <w:b/>
          <w:color w:val="auto"/>
          <w:sz w:val="21"/>
          <w:szCs w:val="21"/>
          <w:highlight w:val="none"/>
          <w:lang w:val="zh-CN"/>
        </w:rPr>
      </w:pPr>
      <w:r>
        <w:rPr>
          <w:rFonts w:hint="default" w:ascii="Times New Roman" w:hAnsi="Times New Roman" w:eastAsia="宋体" w:cs="Times New Roman"/>
          <w:color w:val="auto"/>
          <w:sz w:val="21"/>
          <w:szCs w:val="21"/>
          <w:highlight w:val="none"/>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6B2E6398">
      <w:pPr>
        <w:pageBreakBefore w:val="0"/>
        <w:kinsoku/>
        <w:wordWrap/>
        <w:overflowPunct/>
        <w:bidi w:val="0"/>
        <w:spacing w:line="360" w:lineRule="auto"/>
        <w:outlineLvl w:val="1"/>
        <w:rPr>
          <w:rFonts w:hint="default" w:ascii="Times New Roman" w:hAnsi="Times New Roman" w:eastAsia="宋体" w:cs="Times New Roman"/>
          <w:b/>
          <w:color w:val="auto"/>
          <w:sz w:val="21"/>
          <w:szCs w:val="21"/>
          <w:highlight w:val="none"/>
        </w:rPr>
      </w:pPr>
      <w:bookmarkStart w:id="78" w:name="_Toc5174"/>
      <w:r>
        <w:rPr>
          <w:rFonts w:hint="default" w:ascii="Times New Roman" w:hAnsi="Times New Roman" w:eastAsia="宋体" w:cs="Times New Roman"/>
          <w:b/>
          <w:color w:val="auto"/>
          <w:sz w:val="21"/>
          <w:szCs w:val="21"/>
          <w:highlight w:val="none"/>
        </w:rPr>
        <w:t>三、中标人选取依据</w:t>
      </w:r>
      <w:bookmarkEnd w:id="78"/>
    </w:p>
    <w:p w14:paraId="5A899F84">
      <w:pPr>
        <w:pageBreakBefore w:val="0"/>
        <w:kinsoku/>
        <w:wordWrap/>
        <w:overflowPunct/>
        <w:bidi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评审小组根据综合评估分得分排序，推荐第一名中标候选人为中标人，经采购人确认后，确定项目中标人，同时发布采购结果公告，发出中标通知书。</w:t>
      </w:r>
    </w:p>
    <w:p w14:paraId="7D382026">
      <w:pPr>
        <w:pageBreakBefore w:val="0"/>
        <w:kinsoku/>
        <w:wordWrap/>
        <w:overflowPunct/>
        <w:bidi w:val="0"/>
        <w:spacing w:line="360" w:lineRule="auto"/>
        <w:outlineLvl w:val="1"/>
        <w:rPr>
          <w:rFonts w:hint="default" w:ascii="Times New Roman" w:hAnsi="Times New Roman" w:eastAsia="宋体" w:cs="Times New Roman"/>
          <w:b/>
          <w:color w:val="auto"/>
          <w:sz w:val="21"/>
          <w:szCs w:val="21"/>
          <w:highlight w:val="none"/>
        </w:rPr>
      </w:pPr>
      <w:bookmarkStart w:id="79" w:name="_Toc30420"/>
      <w:r>
        <w:rPr>
          <w:rFonts w:hint="default" w:ascii="Times New Roman" w:hAnsi="Times New Roman" w:eastAsia="宋体" w:cs="Times New Roman"/>
          <w:b/>
          <w:color w:val="auto"/>
          <w:sz w:val="21"/>
          <w:szCs w:val="21"/>
          <w:highlight w:val="none"/>
        </w:rPr>
        <w:t>四、综合评估分计分方法</w:t>
      </w:r>
      <w:bookmarkEnd w:id="79"/>
    </w:p>
    <w:p w14:paraId="6ECA7065">
      <w:pPr>
        <w:pageBreakBefore w:val="0"/>
        <w:kinsoku/>
        <w:wordWrap/>
        <w:overflowPunct/>
        <w:autoSpaceDE w:val="0"/>
        <w:autoSpaceDN w:val="0"/>
        <w:bidi w:val="0"/>
        <w:adjustRightIn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满足招标文件要求且投标价格最低的投标报价为评标基准价，其价格分为满分，其他投标人的价格分按下列公式计算：投标报价得分＝（评标基准价/投标报价）×价格权重×100。</w:t>
      </w:r>
    </w:p>
    <w:p w14:paraId="69744808">
      <w:pPr>
        <w:pageBreakBefore w:val="0"/>
        <w:kinsoku/>
        <w:wordWrap/>
        <w:overflowPunct/>
        <w:autoSpaceDE w:val="0"/>
        <w:autoSpaceDN w:val="0"/>
        <w:bidi w:val="0"/>
        <w:adjustRightInd w:val="0"/>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根据相关规定：</w:t>
      </w:r>
    </w:p>
    <w:p w14:paraId="3095ACBB">
      <w:pPr>
        <w:autoSpaceDE w:val="0"/>
        <w:autoSpaceDN w:val="0"/>
        <w:adjustRightInd w:val="0"/>
        <w:spacing w:line="360" w:lineRule="auto"/>
        <w:ind w:firstLine="422" w:firstLineChars="200"/>
        <w:rPr>
          <w:rFonts w:hint="default" w:ascii="Times New Roman" w:hAnsi="Times New Roman" w:cs="Times New Roman"/>
          <w:b/>
          <w:kern w:val="0"/>
        </w:rPr>
      </w:pPr>
      <w:bookmarkStart w:id="80" w:name="_Toc21319"/>
      <w:r>
        <w:rPr>
          <w:rFonts w:hint="default" w:ascii="Times New Roman" w:hAnsi="Times New Roman" w:cs="Times New Roman"/>
          <w:b/>
          <w:bCs/>
          <w:kern w:val="0"/>
        </w:rPr>
        <w:t>1、本</w:t>
      </w:r>
      <w:r>
        <w:rPr>
          <w:rFonts w:hint="default" w:ascii="Times New Roman" w:hAnsi="Times New Roman" w:cs="Times New Roman"/>
          <w:b/>
          <w:kern w:val="0"/>
        </w:rPr>
        <w:t>项目对符合本办法规定的小微企业报价给予10%的扣除，用扣除后的价格参加评审；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p w14:paraId="462B4D54">
      <w:pPr>
        <w:autoSpaceDE w:val="0"/>
        <w:autoSpaceDN w:val="0"/>
        <w:adjustRightInd w:val="0"/>
        <w:spacing w:line="360" w:lineRule="auto"/>
        <w:ind w:firstLine="422" w:firstLineChars="200"/>
        <w:rPr>
          <w:rFonts w:hint="default" w:ascii="Times New Roman" w:hAnsi="Times New Roman" w:cs="Times New Roman"/>
          <w:b/>
          <w:kern w:val="0"/>
        </w:rPr>
      </w:pPr>
      <w:r>
        <w:rPr>
          <w:rFonts w:hint="default" w:ascii="Times New Roman" w:hAnsi="Times New Roman" w:cs="Times New Roman"/>
          <w:b/>
          <w:kern w:val="0"/>
        </w:rPr>
        <w:t>2、大中型企业与小微企业组成</w:t>
      </w:r>
      <w:r>
        <w:rPr>
          <w:rFonts w:hint="eastAsia" w:cs="Times New Roman"/>
          <w:b/>
          <w:kern w:val="0"/>
          <w:lang w:val="en-US" w:eastAsia="zh-CN"/>
        </w:rPr>
        <w:t>联合体</w:t>
      </w:r>
      <w:r>
        <w:rPr>
          <w:rFonts w:hint="default" w:ascii="Times New Roman" w:hAnsi="Times New Roman" w:cs="Times New Roman"/>
          <w:b/>
          <w:kern w:val="0"/>
        </w:rPr>
        <w:t>的政府采购货物或服务项目，对于《</w:t>
      </w:r>
      <w:r>
        <w:rPr>
          <w:rFonts w:hint="eastAsia" w:cs="Times New Roman"/>
          <w:b/>
          <w:kern w:val="0"/>
          <w:lang w:val="en-US" w:eastAsia="zh-CN"/>
        </w:rPr>
        <w:t>联合体</w:t>
      </w:r>
      <w:r>
        <w:rPr>
          <w:rFonts w:hint="default" w:ascii="Times New Roman" w:hAnsi="Times New Roman" w:cs="Times New Roman"/>
          <w:b/>
          <w:kern w:val="0"/>
          <w:lang w:val="en-US" w:eastAsia="zh-CN"/>
        </w:rPr>
        <w:t>协议书</w:t>
      </w:r>
      <w:r>
        <w:rPr>
          <w:rFonts w:hint="default" w:ascii="Times New Roman" w:hAnsi="Times New Roman" w:cs="Times New Roman"/>
          <w:b/>
          <w:kern w:val="0"/>
        </w:rPr>
        <w:t>》约定小微企业的合同份额占到合同总金额30%以上的，对</w:t>
      </w:r>
      <w:r>
        <w:rPr>
          <w:rFonts w:hint="eastAsia" w:cs="Times New Roman"/>
          <w:b/>
          <w:kern w:val="0"/>
          <w:lang w:val="en-US" w:eastAsia="zh-CN"/>
        </w:rPr>
        <w:t>联合体</w:t>
      </w:r>
      <w:r>
        <w:rPr>
          <w:rFonts w:hint="default" w:ascii="Times New Roman" w:hAnsi="Times New Roman" w:cs="Times New Roman"/>
          <w:b/>
          <w:kern w:val="0"/>
        </w:rPr>
        <w:t>的报价给予4%的扣除，用扣除后的价格参加评审。须提供《</w:t>
      </w:r>
      <w:r>
        <w:rPr>
          <w:rFonts w:hint="eastAsia" w:cs="Times New Roman"/>
          <w:b/>
          <w:kern w:val="0"/>
          <w:lang w:val="en-US" w:eastAsia="zh-CN"/>
        </w:rPr>
        <w:t>联合体</w:t>
      </w:r>
      <w:r>
        <w:rPr>
          <w:rFonts w:hint="default" w:ascii="Times New Roman" w:hAnsi="Times New Roman" w:cs="Times New Roman"/>
          <w:b/>
          <w:kern w:val="0"/>
          <w:lang w:val="en-US" w:eastAsia="zh-CN"/>
        </w:rPr>
        <w:t>协议书</w:t>
      </w:r>
      <w:r>
        <w:rPr>
          <w:rFonts w:hint="default" w:ascii="Times New Roman" w:hAnsi="Times New Roman" w:cs="Times New Roman"/>
          <w:b/>
          <w:kern w:val="0"/>
        </w:rPr>
        <w:t>》和《中小企业声明函》附在报价文件处，否则不享受评审中价格扣除政策。组成</w:t>
      </w:r>
      <w:r>
        <w:rPr>
          <w:rFonts w:hint="eastAsia" w:cs="Times New Roman"/>
          <w:b/>
          <w:kern w:val="0"/>
          <w:lang w:val="en-US" w:eastAsia="zh-CN"/>
        </w:rPr>
        <w:t>联合体</w:t>
      </w:r>
      <w:r>
        <w:rPr>
          <w:rFonts w:hint="default" w:ascii="Times New Roman" w:hAnsi="Times New Roman" w:cs="Times New Roman"/>
          <w:b/>
          <w:kern w:val="0"/>
        </w:rPr>
        <w:t>的中小企业与</w:t>
      </w:r>
      <w:r>
        <w:rPr>
          <w:rFonts w:hint="default" w:ascii="Times New Roman" w:hAnsi="Times New Roman" w:cs="Times New Roman"/>
          <w:b/>
          <w:kern w:val="0"/>
          <w:lang w:val="en-US" w:eastAsia="zh-CN"/>
        </w:rPr>
        <w:t>分包</w:t>
      </w:r>
      <w:r>
        <w:rPr>
          <w:rFonts w:hint="default" w:ascii="Times New Roman" w:hAnsi="Times New Roman" w:cs="Times New Roman"/>
          <w:b/>
          <w:kern w:val="0"/>
        </w:rPr>
        <w:t>内其他企业之间不得存在直接控股、管理关系，否则</w:t>
      </w:r>
      <w:r>
        <w:rPr>
          <w:rFonts w:hint="default" w:ascii="Times New Roman" w:hAnsi="Times New Roman" w:cs="Times New Roman"/>
          <w:b/>
          <w:kern w:val="0"/>
          <w:lang w:val="en-US" w:eastAsia="zh-CN"/>
        </w:rPr>
        <w:t>不享受</w:t>
      </w:r>
      <w:r>
        <w:rPr>
          <w:rFonts w:hint="default" w:ascii="Times New Roman" w:hAnsi="Times New Roman" w:cs="Times New Roman"/>
          <w:b/>
          <w:kern w:val="0"/>
        </w:rPr>
        <w:t>评审中价格扣除政策。（以</w:t>
      </w:r>
      <w:r>
        <w:rPr>
          <w:rFonts w:hint="eastAsia" w:cs="Times New Roman"/>
          <w:b/>
          <w:kern w:val="0"/>
          <w:lang w:val="en-US" w:eastAsia="zh-CN"/>
        </w:rPr>
        <w:t>联合体形</w:t>
      </w:r>
      <w:r>
        <w:rPr>
          <w:rFonts w:hint="default" w:ascii="Times New Roman" w:hAnsi="Times New Roman" w:cs="Times New Roman"/>
          <w:b/>
          <w:kern w:val="0"/>
        </w:rPr>
        <w:t>式参加政府采购活动，</w:t>
      </w:r>
      <w:r>
        <w:rPr>
          <w:rFonts w:hint="eastAsia" w:cs="Times New Roman"/>
          <w:b/>
          <w:kern w:val="0"/>
          <w:lang w:val="en-US" w:eastAsia="zh-CN"/>
        </w:rPr>
        <w:t>联合体</w:t>
      </w:r>
      <w:r>
        <w:rPr>
          <w:rFonts w:hint="default" w:ascii="Times New Roman" w:hAnsi="Times New Roman" w:cs="Times New Roman"/>
          <w:b/>
          <w:kern w:val="0"/>
        </w:rPr>
        <w:t>各方均为中小企业的，</w:t>
      </w:r>
      <w:r>
        <w:rPr>
          <w:rFonts w:hint="eastAsia" w:cs="Times New Roman"/>
          <w:b/>
          <w:kern w:val="0"/>
          <w:lang w:val="en-US" w:eastAsia="zh-CN"/>
        </w:rPr>
        <w:t>联合体</w:t>
      </w:r>
      <w:r>
        <w:rPr>
          <w:rFonts w:hint="default" w:ascii="Times New Roman" w:hAnsi="Times New Roman" w:cs="Times New Roman"/>
          <w:b/>
          <w:kern w:val="0"/>
        </w:rPr>
        <w:t>视同中小企业。其中，</w:t>
      </w:r>
      <w:r>
        <w:rPr>
          <w:rFonts w:hint="eastAsia" w:cs="Times New Roman"/>
          <w:b/>
          <w:kern w:val="0"/>
          <w:lang w:val="en-US" w:eastAsia="zh-CN"/>
        </w:rPr>
        <w:t>联合体</w:t>
      </w:r>
      <w:r>
        <w:rPr>
          <w:rFonts w:hint="default" w:ascii="Times New Roman" w:hAnsi="Times New Roman" w:cs="Times New Roman"/>
          <w:b/>
          <w:kern w:val="0"/>
        </w:rPr>
        <w:t>各方均为小微企业的，</w:t>
      </w:r>
      <w:r>
        <w:rPr>
          <w:rFonts w:hint="default" w:ascii="Times New Roman" w:hAnsi="Times New Roman" w:cs="Times New Roman"/>
          <w:b/>
          <w:kern w:val="0"/>
          <w:lang w:val="en-US" w:eastAsia="zh-CN"/>
        </w:rPr>
        <w:t>分包</w:t>
      </w:r>
      <w:r>
        <w:rPr>
          <w:rFonts w:hint="default" w:ascii="Times New Roman" w:hAnsi="Times New Roman" w:cs="Times New Roman"/>
          <w:b/>
          <w:kern w:val="0"/>
        </w:rPr>
        <w:t>视同小微企业。）</w:t>
      </w:r>
    </w:p>
    <w:p w14:paraId="2B4DC302">
      <w:pPr>
        <w:autoSpaceDE w:val="0"/>
        <w:autoSpaceDN w:val="0"/>
        <w:adjustRightInd w:val="0"/>
        <w:spacing w:line="360" w:lineRule="auto"/>
        <w:ind w:firstLine="422" w:firstLineChars="200"/>
        <w:rPr>
          <w:rFonts w:hint="default" w:ascii="Times New Roman" w:hAnsi="Times New Roman" w:eastAsia="宋体" w:cs="Times New Roman"/>
          <w:sz w:val="21"/>
          <w:szCs w:val="21"/>
        </w:rPr>
      </w:pPr>
      <w:r>
        <w:rPr>
          <w:rFonts w:hint="default" w:ascii="Times New Roman" w:hAnsi="Times New Roman" w:cs="Times New Roman"/>
          <w:b/>
          <w:kern w:val="0"/>
        </w:rPr>
        <w:t>注：参加本项目投标的供应商不能重复享受以上价格扣除优惠政策。</w:t>
      </w:r>
    </w:p>
    <w:p w14:paraId="6DED12AC">
      <w:pPr>
        <w:keepNext w:val="0"/>
        <w:keepLines w:val="0"/>
        <w:pageBreakBefore w:val="0"/>
        <w:kinsoku/>
        <w:wordWrap/>
        <w:overflowPunct/>
        <w:topLinePunct w:val="0"/>
        <w:autoSpaceDE w:val="0"/>
        <w:autoSpaceDN w:val="0"/>
        <w:bidi w:val="0"/>
        <w:adjustRightInd w:val="0"/>
        <w:spacing w:line="360" w:lineRule="auto"/>
        <w:ind w:firstLine="420" w:firstLineChars="200"/>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w:t>
      </w:r>
      <w:r>
        <w:rPr>
          <w:rFonts w:hint="default" w:ascii="Times New Roman" w:hAnsi="Times New Roman" w:eastAsia="宋体" w:cs="Times New Roman"/>
          <w:sz w:val="21"/>
          <w:szCs w:val="21"/>
          <w:highlight w:val="none"/>
        </w:rPr>
        <w:t>不能证明其报价合理性的，评标委员会应当将其作为无效投标处理。</w:t>
      </w:r>
    </w:p>
    <w:p w14:paraId="06753209">
      <w:pPr>
        <w:keepNext w:val="0"/>
        <w:keepLines w:val="0"/>
        <w:pageBreakBefore w:val="0"/>
        <w:kinsoku/>
        <w:wordWrap/>
        <w:overflowPunct/>
        <w:topLinePunct w:val="0"/>
        <w:autoSpaceDE w:val="0"/>
        <w:autoSpaceDN w:val="0"/>
        <w:bidi w:val="0"/>
        <w:adjustRightInd w:val="0"/>
        <w:snapToGrid/>
        <w:spacing w:line="360" w:lineRule="auto"/>
        <w:ind w:firstLine="420" w:firstLineChars="200"/>
        <w:textAlignment w:val="auto"/>
        <w:rPr>
          <w:rFonts w:hint="default" w:ascii="Times New Roman" w:hAnsi="Times New Roman" w:eastAsia="宋体" w:cs="Times New Roman"/>
          <w:sz w:val="21"/>
          <w:szCs w:val="21"/>
          <w:lang w:val="zh-CN"/>
        </w:rPr>
      </w:pPr>
      <w:r>
        <w:rPr>
          <w:rFonts w:hint="default" w:ascii="Times New Roman" w:hAnsi="Times New Roman" w:eastAsia="宋体" w:cs="Times New Roman"/>
          <w:sz w:val="21"/>
          <w:szCs w:val="21"/>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22DC0C1B">
      <w:pPr>
        <w:pageBreakBefore w:val="0"/>
        <w:numPr>
          <w:ilvl w:val="0"/>
          <w:numId w:val="6"/>
        </w:numPr>
        <w:kinsoku/>
        <w:wordWrap/>
        <w:overflowPunct/>
        <w:autoSpaceDE w:val="0"/>
        <w:autoSpaceDN w:val="0"/>
        <w:bidi w:val="0"/>
        <w:adjustRightInd w:val="0"/>
        <w:spacing w:line="360" w:lineRule="auto"/>
        <w:outlineLvl w:val="1"/>
        <w:rPr>
          <w:rFonts w:hint="default" w:ascii="Times New Roman" w:hAnsi="Times New Roman" w:eastAsia="宋体" w:cs="Times New Roman"/>
          <w:b/>
          <w:color w:val="auto"/>
          <w:sz w:val="21"/>
          <w:szCs w:val="21"/>
          <w:highlight w:val="none"/>
          <w:lang w:val="zh-CN"/>
        </w:rPr>
      </w:pPr>
      <w:r>
        <w:rPr>
          <w:rFonts w:hint="default" w:ascii="Times New Roman" w:hAnsi="Times New Roman" w:eastAsia="宋体" w:cs="Times New Roman"/>
          <w:b/>
          <w:color w:val="auto"/>
          <w:sz w:val="21"/>
          <w:szCs w:val="21"/>
          <w:highlight w:val="none"/>
          <w:lang w:val="zh-CN"/>
        </w:rPr>
        <w:t>评分表</w:t>
      </w:r>
      <w:bookmarkEnd w:id="80"/>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2262"/>
        <w:gridCol w:w="3189"/>
        <w:gridCol w:w="1337"/>
      </w:tblGrid>
      <w:tr w14:paraId="519F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pct"/>
            <w:noWrap w:val="0"/>
            <w:vAlign w:val="center"/>
          </w:tcPr>
          <w:p w14:paraId="63245DE1">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评标指标</w:t>
            </w:r>
          </w:p>
        </w:tc>
        <w:tc>
          <w:tcPr>
            <w:tcW w:w="1218" w:type="pct"/>
            <w:noWrap w:val="0"/>
            <w:vAlign w:val="center"/>
          </w:tcPr>
          <w:p w14:paraId="47776E71">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投标报价</w:t>
            </w:r>
          </w:p>
        </w:tc>
        <w:tc>
          <w:tcPr>
            <w:tcW w:w="1717" w:type="pct"/>
            <w:noWrap w:val="0"/>
            <w:vAlign w:val="center"/>
          </w:tcPr>
          <w:p w14:paraId="72111D89">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商务技术部分</w:t>
            </w:r>
          </w:p>
        </w:tc>
        <w:tc>
          <w:tcPr>
            <w:tcW w:w="720" w:type="pct"/>
            <w:noWrap w:val="0"/>
            <w:vAlign w:val="center"/>
          </w:tcPr>
          <w:p w14:paraId="228DBB0E">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r>
      <w:tr w14:paraId="26EE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4" w:type="pct"/>
            <w:noWrap w:val="0"/>
            <w:vAlign w:val="center"/>
          </w:tcPr>
          <w:p w14:paraId="42D905D6">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权重（%）</w:t>
            </w:r>
          </w:p>
        </w:tc>
        <w:tc>
          <w:tcPr>
            <w:tcW w:w="1218" w:type="pct"/>
            <w:noWrap w:val="0"/>
            <w:vAlign w:val="center"/>
          </w:tcPr>
          <w:p w14:paraId="381D0C25">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717" w:type="pct"/>
            <w:noWrap w:val="0"/>
            <w:vAlign w:val="center"/>
          </w:tcPr>
          <w:p w14:paraId="63398843">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w:t>
            </w:r>
          </w:p>
        </w:tc>
        <w:tc>
          <w:tcPr>
            <w:tcW w:w="720" w:type="pct"/>
            <w:noWrap w:val="0"/>
            <w:vAlign w:val="center"/>
          </w:tcPr>
          <w:p w14:paraId="14969AD9">
            <w:pPr>
              <w:pageBreakBefore w:val="0"/>
              <w:kinsoku/>
              <w:wordWrap/>
              <w:overflowPunct/>
              <w:bidi w:val="0"/>
              <w:spacing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w:t>
            </w:r>
          </w:p>
        </w:tc>
      </w:tr>
    </w:tbl>
    <w:p w14:paraId="0103CF20">
      <w:pPr>
        <w:pStyle w:val="11"/>
        <w:snapToGrid w:val="0"/>
        <w:spacing w:line="360" w:lineRule="auto"/>
        <w:rPr>
          <w:rFonts w:hint="default" w:ascii="Times New Roman" w:hAnsi="Times New Roman" w:eastAsia="宋体" w:cs="Times New Roman"/>
          <w:b/>
          <w:bCs/>
          <w:sz w:val="21"/>
          <w:szCs w:val="21"/>
          <w:highlight w:val="none"/>
          <w:lang w:val="en-US" w:eastAsia="zh-CN"/>
        </w:rPr>
      </w:pPr>
    </w:p>
    <w:tbl>
      <w:tblPr>
        <w:tblStyle w:val="23"/>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527"/>
        <w:gridCol w:w="6924"/>
        <w:gridCol w:w="775"/>
      </w:tblGrid>
      <w:tr w14:paraId="12D8B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8DD18D">
            <w:pPr>
              <w:spacing w:line="360" w:lineRule="auto"/>
              <w:jc w:val="center"/>
              <w:rPr>
                <w:rFonts w:hint="default" w:ascii="Times New Roman" w:hAnsi="Times New Roman" w:eastAsia="宋体" w:cs="Times New Roman"/>
                <w:b/>
                <w:bCs/>
                <w:spacing w:val="4"/>
                <w:sz w:val="21"/>
                <w:szCs w:val="21"/>
                <w:lang w:eastAsia="zh-CN"/>
              </w:rPr>
            </w:pPr>
            <w:r>
              <w:rPr>
                <w:rFonts w:hint="default" w:ascii="Times New Roman" w:hAnsi="Times New Roman" w:eastAsia="宋体" w:cs="Times New Roman"/>
                <w:b/>
                <w:bCs/>
                <w:spacing w:val="4"/>
                <w:sz w:val="21"/>
                <w:szCs w:val="21"/>
                <w:lang w:eastAsia="zh-CN"/>
              </w:rPr>
              <w:t>序号</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14:paraId="1286A095">
            <w:pPr>
              <w:spacing w:line="360" w:lineRule="auto"/>
              <w:jc w:val="center"/>
              <w:rPr>
                <w:rFonts w:hint="default" w:ascii="Times New Roman" w:hAnsi="Times New Roman" w:eastAsia="宋体" w:cs="Times New Roman"/>
                <w:b/>
                <w:bCs/>
                <w:spacing w:val="4"/>
                <w:sz w:val="21"/>
                <w:szCs w:val="21"/>
              </w:rPr>
            </w:pPr>
            <w:r>
              <w:rPr>
                <w:rFonts w:hint="default" w:ascii="Times New Roman" w:hAnsi="Times New Roman" w:eastAsia="宋体" w:cs="Times New Roman"/>
                <w:b/>
                <w:bCs/>
                <w:spacing w:val="4"/>
                <w:szCs w:val="21"/>
              </w:rPr>
              <w:t>评分类别</w:t>
            </w:r>
          </w:p>
        </w:tc>
        <w:tc>
          <w:tcPr>
            <w:tcW w:w="6924" w:type="dxa"/>
            <w:tcBorders>
              <w:top w:val="single" w:color="auto" w:sz="4" w:space="0"/>
              <w:left w:val="nil"/>
              <w:bottom w:val="single" w:color="auto" w:sz="4" w:space="0"/>
              <w:right w:val="single" w:color="auto" w:sz="4" w:space="0"/>
            </w:tcBorders>
            <w:shd w:val="clear" w:color="auto" w:fill="FFFFFF"/>
            <w:noWrap w:val="0"/>
            <w:vAlign w:val="center"/>
          </w:tcPr>
          <w:p w14:paraId="2A852B77">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
                <w:bCs/>
                <w:spacing w:val="4"/>
                <w:szCs w:val="21"/>
              </w:rPr>
              <w:t>评分标准</w:t>
            </w:r>
          </w:p>
        </w:tc>
        <w:tc>
          <w:tcPr>
            <w:tcW w:w="775" w:type="dxa"/>
            <w:tcBorders>
              <w:top w:val="single" w:color="auto" w:sz="4" w:space="0"/>
              <w:left w:val="nil"/>
              <w:bottom w:val="single" w:color="auto" w:sz="4" w:space="0"/>
              <w:right w:val="single" w:color="auto" w:sz="4" w:space="0"/>
            </w:tcBorders>
            <w:shd w:val="clear" w:color="auto" w:fill="FFFFFF"/>
            <w:noWrap w:val="0"/>
            <w:vAlign w:val="center"/>
          </w:tcPr>
          <w:p w14:paraId="47F07A66">
            <w:pPr>
              <w:spacing w:line="360" w:lineRule="auto"/>
              <w:jc w:val="center"/>
              <w:rPr>
                <w:rFonts w:hint="default" w:ascii="Times New Roman" w:hAnsi="Times New Roman" w:eastAsia="宋体" w:cs="Times New Roman"/>
                <w:b/>
                <w:bCs/>
                <w:spacing w:val="4"/>
                <w:sz w:val="21"/>
                <w:szCs w:val="21"/>
              </w:rPr>
            </w:pPr>
            <w:r>
              <w:rPr>
                <w:rFonts w:hint="default" w:ascii="Times New Roman" w:hAnsi="Times New Roman" w:eastAsia="宋体" w:cs="Times New Roman"/>
                <w:b/>
                <w:bCs/>
                <w:spacing w:val="4"/>
                <w:szCs w:val="21"/>
              </w:rPr>
              <w:t>分值</w:t>
            </w:r>
          </w:p>
        </w:tc>
      </w:tr>
      <w:tr w14:paraId="01CC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93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A84F697">
            <w:pPr>
              <w:spacing w:line="240" w:lineRule="auto"/>
              <w:jc w:val="both"/>
              <w:rPr>
                <w:rFonts w:hint="default" w:ascii="Times New Roman" w:hAnsi="Times New Roman" w:eastAsia="宋体" w:cs="Times New Roman"/>
                <w:b/>
                <w:bCs/>
                <w:spacing w:val="4"/>
                <w:szCs w:val="21"/>
                <w:lang w:val="en-US" w:eastAsia="zh-CN"/>
              </w:rPr>
            </w:pPr>
            <w:r>
              <w:rPr>
                <w:rFonts w:hint="default" w:ascii="Times New Roman" w:hAnsi="Times New Roman" w:eastAsia="宋体" w:cs="Times New Roman"/>
                <w:b/>
                <w:bCs/>
                <w:spacing w:val="4"/>
                <w:szCs w:val="21"/>
                <w:lang w:val="en-US" w:eastAsia="zh-CN"/>
              </w:rPr>
              <w:t>一、商务部分</w:t>
            </w:r>
            <w:r>
              <w:rPr>
                <w:rFonts w:hint="eastAsia" w:ascii="Times New Roman" w:hAnsi="Times New Roman" w:cs="Times New Roman"/>
                <w:b/>
                <w:bCs/>
                <w:spacing w:val="4"/>
                <w:szCs w:val="21"/>
                <w:lang w:val="en-US" w:eastAsia="zh-CN"/>
              </w:rPr>
              <w:t>（</w:t>
            </w:r>
            <w:r>
              <w:rPr>
                <w:rFonts w:hint="eastAsia" w:cs="Times New Roman"/>
                <w:b/>
                <w:bCs/>
                <w:spacing w:val="4"/>
                <w:szCs w:val="21"/>
                <w:lang w:val="en-US" w:eastAsia="zh-CN"/>
              </w:rPr>
              <w:t>17</w:t>
            </w:r>
            <w:r>
              <w:rPr>
                <w:rFonts w:hint="eastAsia" w:ascii="Times New Roman" w:hAnsi="Times New Roman" w:cs="Times New Roman"/>
                <w:b/>
                <w:bCs/>
                <w:spacing w:val="4"/>
                <w:szCs w:val="21"/>
                <w:lang w:val="en-US" w:eastAsia="zh-CN"/>
              </w:rPr>
              <w:t>分）</w:t>
            </w:r>
          </w:p>
        </w:tc>
      </w:tr>
      <w:tr w14:paraId="6192C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7"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281F7F">
            <w:pPr>
              <w:spacing w:line="360" w:lineRule="auto"/>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14:paraId="531183BB">
            <w:pPr>
              <w:spacing w:line="360" w:lineRule="auto"/>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企业资质</w:t>
            </w:r>
          </w:p>
        </w:tc>
        <w:tc>
          <w:tcPr>
            <w:tcW w:w="6924" w:type="dxa"/>
            <w:tcBorders>
              <w:top w:val="single" w:color="auto" w:sz="4" w:space="0"/>
              <w:left w:val="nil"/>
              <w:bottom w:val="single" w:color="auto" w:sz="4" w:space="0"/>
              <w:right w:val="single" w:color="auto" w:sz="4" w:space="0"/>
            </w:tcBorders>
            <w:shd w:val="clear" w:color="auto" w:fill="FFFFFF"/>
            <w:noWrap w:val="0"/>
            <w:vAlign w:val="center"/>
          </w:tcPr>
          <w:p w14:paraId="1D6F80D1">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投标人具有ISO9001质量管理体系认证证书的，得1分；</w:t>
            </w:r>
          </w:p>
          <w:p w14:paraId="3AB4116A">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投标人具有ISO/IEC20000信息技术服务管理体系认证，得1分;</w:t>
            </w:r>
          </w:p>
          <w:p w14:paraId="58D4E3B3">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投标人具有ISO/IEC27001信息安全管理体系认证，得1分。</w:t>
            </w:r>
          </w:p>
          <w:p w14:paraId="6A33BE99">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投标人具有ISO14001环境管理体系认证，得1分；</w:t>
            </w:r>
          </w:p>
          <w:p w14:paraId="3DD2AB58">
            <w:pPr>
              <w:numPr>
                <w:ilvl w:val="0"/>
                <w:numId w:val="0"/>
              </w:numPr>
              <w:shd w:val="clear" w:color="auto" w:fill="auto"/>
              <w:bidi w:val="0"/>
              <w:jc w:val="left"/>
              <w:rPr>
                <w:rFonts w:hint="default" w:ascii="Times New Roman" w:hAnsi="Times New Roman" w:eastAsia="宋体" w:cs="Times New Roman"/>
                <w:b/>
                <w:bCs/>
                <w:sz w:val="21"/>
                <w:szCs w:val="21"/>
                <w:highlight w:val="yellow"/>
              </w:rPr>
            </w:pPr>
            <w:r>
              <w:rPr>
                <w:rFonts w:hint="eastAsia" w:ascii="Times New Roman" w:hAnsi="Times New Roman" w:eastAsia="宋体" w:cs="Times New Roman"/>
                <w:b/>
                <w:bCs/>
                <w:spacing w:val="4"/>
                <w:szCs w:val="24"/>
                <w:highlight w:val="none"/>
                <w:lang w:val="en-US" w:eastAsia="zh-CN"/>
              </w:rPr>
              <w:t>注：</w:t>
            </w:r>
            <w:r>
              <w:rPr>
                <w:rFonts w:hint="default" w:ascii="Times New Roman" w:hAnsi="Times New Roman" w:eastAsia="宋体" w:cs="Times New Roman"/>
                <w:b/>
                <w:bCs/>
                <w:spacing w:val="4"/>
                <w:szCs w:val="24"/>
                <w:highlight w:val="none"/>
                <w:lang w:val="en-US" w:eastAsia="zh-CN"/>
              </w:rPr>
              <w:t>提供有效期内的证书复印件，未提供不得分。</w:t>
            </w:r>
            <w:r>
              <w:rPr>
                <w:rFonts w:hint="eastAsia" w:ascii="Times New Roman" w:hAnsi="Times New Roman" w:eastAsia="宋体" w:cs="Times New Roman"/>
                <w:b/>
                <w:bCs/>
                <w:spacing w:val="4"/>
                <w:szCs w:val="24"/>
                <w:highlight w:val="none"/>
                <w:lang w:val="en-US" w:eastAsia="zh-CN"/>
              </w:rPr>
              <w:t>若为联合体投标，联合体</w:t>
            </w:r>
            <w:r>
              <w:rPr>
                <w:rFonts w:hint="eastAsia" w:cs="Times New Roman"/>
                <w:b/>
                <w:bCs/>
                <w:spacing w:val="4"/>
                <w:szCs w:val="24"/>
                <w:highlight w:val="none"/>
                <w:lang w:val="en-US" w:eastAsia="zh-CN"/>
              </w:rPr>
              <w:t>提供的证书</w:t>
            </w:r>
            <w:r>
              <w:rPr>
                <w:rFonts w:hint="eastAsia" w:ascii="Times New Roman" w:hAnsi="Times New Roman" w:eastAsia="宋体" w:cs="Times New Roman"/>
                <w:b/>
                <w:bCs/>
                <w:spacing w:val="4"/>
                <w:szCs w:val="24"/>
                <w:highlight w:val="none"/>
                <w:lang w:val="en-US" w:eastAsia="zh-CN"/>
              </w:rPr>
              <w:t>均认可。</w:t>
            </w:r>
          </w:p>
        </w:tc>
        <w:tc>
          <w:tcPr>
            <w:tcW w:w="775" w:type="dxa"/>
            <w:tcBorders>
              <w:top w:val="single" w:color="auto" w:sz="4" w:space="0"/>
              <w:left w:val="nil"/>
              <w:bottom w:val="single" w:color="auto" w:sz="4" w:space="0"/>
              <w:right w:val="single" w:color="auto" w:sz="4" w:space="0"/>
            </w:tcBorders>
            <w:shd w:val="clear" w:color="auto" w:fill="FFFFFF"/>
            <w:noWrap w:val="0"/>
            <w:vAlign w:val="center"/>
          </w:tcPr>
          <w:p w14:paraId="53611FA5">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4分</w:t>
            </w:r>
          </w:p>
        </w:tc>
      </w:tr>
      <w:tr w14:paraId="3FC02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AB2EFC">
            <w:pPr>
              <w:spacing w:line="360" w:lineRule="auto"/>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14:paraId="55B67ABD">
            <w:pPr>
              <w:shd w:val="clear" w:color="auto" w:fill="auto"/>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项目经理</w:t>
            </w:r>
          </w:p>
        </w:tc>
        <w:tc>
          <w:tcPr>
            <w:tcW w:w="6924" w:type="dxa"/>
            <w:tcBorders>
              <w:top w:val="single" w:color="auto" w:sz="4" w:space="0"/>
              <w:left w:val="nil"/>
              <w:bottom w:val="single" w:color="auto" w:sz="4" w:space="0"/>
              <w:right w:val="single" w:color="auto" w:sz="4" w:space="0"/>
            </w:tcBorders>
            <w:shd w:val="clear" w:color="auto" w:fill="FFFFFF"/>
            <w:noWrap w:val="0"/>
            <w:vAlign w:val="center"/>
          </w:tcPr>
          <w:p w14:paraId="0F81AE50">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投标人拟派项目经理 (1名) ：</w:t>
            </w:r>
          </w:p>
          <w:p w14:paraId="668512FB">
            <w:pPr>
              <w:numPr>
                <w:ilvl w:val="0"/>
                <w:numId w:val="7"/>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具有高级信息系统项目管理师</w:t>
            </w:r>
            <w:r>
              <w:rPr>
                <w:rFonts w:hint="eastAsia" w:ascii="Times New Roman" w:hAnsi="Times New Roman" w:eastAsia="宋体" w:cs="Times New Roman"/>
                <w:spacing w:val="4"/>
                <w:szCs w:val="24"/>
                <w:highlight w:val="none"/>
                <w:lang w:val="en-US" w:eastAsia="zh-CN"/>
              </w:rPr>
              <w:t>的</w:t>
            </w:r>
            <w:r>
              <w:rPr>
                <w:rFonts w:hint="default" w:ascii="Times New Roman" w:hAnsi="Times New Roman" w:eastAsia="宋体" w:cs="Times New Roman"/>
                <w:spacing w:val="4"/>
                <w:szCs w:val="24"/>
                <w:highlight w:val="none"/>
                <w:lang w:val="en-US" w:eastAsia="zh-CN"/>
              </w:rPr>
              <w:t>，</w:t>
            </w:r>
            <w:r>
              <w:rPr>
                <w:rFonts w:hint="eastAsia" w:ascii="Times New Roman" w:hAnsi="Times New Roman" w:eastAsia="宋体" w:cs="Times New Roman"/>
                <w:spacing w:val="4"/>
                <w:szCs w:val="24"/>
                <w:highlight w:val="none"/>
                <w:lang w:val="en-US" w:eastAsia="zh-CN"/>
              </w:rPr>
              <w:t>得1分</w:t>
            </w:r>
            <w:r>
              <w:rPr>
                <w:rFonts w:hint="eastAsia" w:cs="Times New Roman"/>
                <w:spacing w:val="4"/>
                <w:szCs w:val="24"/>
                <w:highlight w:val="none"/>
                <w:lang w:val="en-US" w:eastAsia="zh-CN"/>
              </w:rPr>
              <w:t>；</w:t>
            </w:r>
          </w:p>
          <w:p w14:paraId="36FC9130">
            <w:pPr>
              <w:numPr>
                <w:ilvl w:val="0"/>
                <w:numId w:val="7"/>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具有网络工程师中级，</w:t>
            </w:r>
            <w:r>
              <w:rPr>
                <w:rFonts w:hint="eastAsia" w:ascii="Times New Roman" w:hAnsi="Times New Roman" w:eastAsia="宋体" w:cs="Times New Roman"/>
                <w:spacing w:val="4"/>
                <w:szCs w:val="24"/>
                <w:highlight w:val="none"/>
                <w:lang w:val="en-US" w:eastAsia="zh-CN"/>
              </w:rPr>
              <w:t>得1分</w:t>
            </w:r>
            <w:r>
              <w:rPr>
                <w:rFonts w:hint="eastAsia" w:cs="Times New Roman"/>
                <w:spacing w:val="4"/>
                <w:szCs w:val="24"/>
                <w:highlight w:val="none"/>
                <w:lang w:val="en-US" w:eastAsia="zh-CN"/>
              </w:rPr>
              <w:t>；</w:t>
            </w:r>
          </w:p>
          <w:p w14:paraId="0434C40A">
            <w:pPr>
              <w:numPr>
                <w:ilvl w:val="0"/>
                <w:numId w:val="7"/>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具有注册信息安全专业人员（CISP）证书的的，</w:t>
            </w:r>
            <w:r>
              <w:rPr>
                <w:rFonts w:hint="eastAsia" w:ascii="Times New Roman" w:hAnsi="Times New Roman" w:eastAsia="宋体" w:cs="Times New Roman"/>
                <w:spacing w:val="4"/>
                <w:szCs w:val="24"/>
                <w:highlight w:val="none"/>
                <w:lang w:val="en-US" w:eastAsia="zh-CN"/>
              </w:rPr>
              <w:t>得1分</w:t>
            </w:r>
            <w:r>
              <w:rPr>
                <w:rFonts w:hint="default" w:ascii="Times New Roman" w:hAnsi="Times New Roman" w:eastAsia="宋体" w:cs="Times New Roman"/>
                <w:spacing w:val="4"/>
                <w:szCs w:val="24"/>
                <w:highlight w:val="none"/>
                <w:lang w:val="en-US" w:eastAsia="zh-CN"/>
              </w:rPr>
              <w:t>。</w:t>
            </w:r>
          </w:p>
          <w:p w14:paraId="15533743">
            <w:pPr>
              <w:numPr>
                <w:ilvl w:val="0"/>
                <w:numId w:val="0"/>
              </w:numPr>
              <w:shd w:val="clear" w:color="auto" w:fill="auto"/>
              <w:bidi w:val="0"/>
              <w:jc w:val="left"/>
              <w:rPr>
                <w:rFonts w:hint="default" w:ascii="Times New Roman" w:hAnsi="Times New Roman" w:eastAsia="宋体" w:cs="Times New Roman"/>
                <w:b/>
                <w:bCs/>
                <w:sz w:val="21"/>
                <w:szCs w:val="21"/>
                <w:highlight w:val="yellow"/>
              </w:rPr>
            </w:pPr>
            <w:r>
              <w:rPr>
                <w:rFonts w:hint="eastAsia" w:ascii="Times New Roman" w:hAnsi="Times New Roman" w:eastAsia="宋体" w:cs="Times New Roman"/>
                <w:b/>
                <w:bCs/>
                <w:spacing w:val="4"/>
                <w:szCs w:val="24"/>
                <w:highlight w:val="none"/>
                <w:lang w:val="en-US" w:eastAsia="zh-CN"/>
              </w:rPr>
              <w:t>注：①</w:t>
            </w:r>
            <w:r>
              <w:rPr>
                <w:rFonts w:hint="default" w:ascii="Times New Roman" w:hAnsi="Times New Roman" w:eastAsia="宋体" w:cs="Times New Roman"/>
                <w:b/>
                <w:bCs/>
                <w:spacing w:val="4"/>
                <w:szCs w:val="24"/>
                <w:highlight w:val="none"/>
                <w:lang w:val="en-US" w:eastAsia="zh-CN"/>
              </w:rPr>
              <w:t>提供相关证书复印件及人员近三个月中任意</w:t>
            </w:r>
            <w:bookmarkStart w:id="92" w:name="_GoBack"/>
            <w:bookmarkEnd w:id="92"/>
            <w:r>
              <w:rPr>
                <w:rFonts w:hint="default" w:ascii="Times New Roman" w:hAnsi="Times New Roman" w:eastAsia="宋体" w:cs="Times New Roman"/>
                <w:b/>
                <w:bCs/>
                <w:spacing w:val="4"/>
                <w:szCs w:val="24"/>
                <w:highlight w:val="none"/>
                <w:lang w:val="en-US" w:eastAsia="zh-CN"/>
              </w:rPr>
              <w:t>一个月社保证明并加盖响应人公章，未提供不得分。</w:t>
            </w:r>
            <w:r>
              <w:rPr>
                <w:rFonts w:hint="eastAsia" w:ascii="Times New Roman" w:hAnsi="Times New Roman" w:eastAsia="宋体" w:cs="Times New Roman"/>
                <w:b/>
                <w:bCs/>
                <w:spacing w:val="4"/>
                <w:szCs w:val="24"/>
                <w:highlight w:val="none"/>
                <w:lang w:val="en-US" w:eastAsia="zh-CN"/>
              </w:rPr>
              <w:t>②</w:t>
            </w:r>
            <w:r>
              <w:rPr>
                <w:rFonts w:hint="default" w:ascii="Times New Roman" w:hAnsi="Times New Roman" w:eastAsia="宋体" w:cs="Times New Roman"/>
                <w:b/>
                <w:bCs/>
                <w:color w:val="000000"/>
                <w:sz w:val="21"/>
                <w:szCs w:val="21"/>
                <w:highlight w:val="none"/>
                <w:lang w:val="en-US" w:eastAsia="zh-CN"/>
              </w:rPr>
              <w:t>若为联合体投标</w:t>
            </w:r>
            <w:r>
              <w:rPr>
                <w:rFonts w:hint="eastAsia" w:ascii="Times New Roman" w:hAnsi="Times New Roman" w:eastAsia="宋体" w:cs="Times New Roman"/>
                <w:b/>
                <w:bCs/>
                <w:color w:val="000000"/>
                <w:sz w:val="21"/>
                <w:szCs w:val="21"/>
                <w:highlight w:val="none"/>
                <w:lang w:val="en-US" w:eastAsia="zh-CN"/>
              </w:rPr>
              <w:t>，</w:t>
            </w:r>
            <w:r>
              <w:rPr>
                <w:rFonts w:hint="default" w:ascii="Times New Roman" w:hAnsi="Times New Roman" w:eastAsia="宋体" w:cs="Times New Roman"/>
                <w:b/>
                <w:bCs/>
                <w:color w:val="000000"/>
                <w:sz w:val="21"/>
                <w:szCs w:val="21"/>
                <w:highlight w:val="none"/>
                <w:lang w:val="en-US" w:eastAsia="zh-CN"/>
              </w:rPr>
              <w:t>项目负责人必须由联合体牵头人提供，否则不得分</w:t>
            </w:r>
            <w:r>
              <w:rPr>
                <w:rFonts w:hint="eastAsia" w:cs="Times New Roman"/>
                <w:b/>
                <w:bCs/>
                <w:color w:val="000000"/>
                <w:sz w:val="21"/>
                <w:szCs w:val="21"/>
                <w:highlight w:val="none"/>
                <w:lang w:val="en-US" w:eastAsia="zh-CN"/>
              </w:rPr>
              <w:t>。</w:t>
            </w:r>
          </w:p>
        </w:tc>
        <w:tc>
          <w:tcPr>
            <w:tcW w:w="775" w:type="dxa"/>
            <w:tcBorders>
              <w:top w:val="single" w:color="auto" w:sz="4" w:space="0"/>
              <w:left w:val="nil"/>
              <w:bottom w:val="single" w:color="auto" w:sz="4" w:space="0"/>
              <w:right w:val="single" w:color="auto" w:sz="4" w:space="0"/>
            </w:tcBorders>
            <w:shd w:val="clear" w:color="auto" w:fill="FFFFFF"/>
            <w:noWrap w:val="0"/>
            <w:vAlign w:val="center"/>
          </w:tcPr>
          <w:p w14:paraId="351A1AF9">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3分</w:t>
            </w:r>
          </w:p>
        </w:tc>
      </w:tr>
      <w:tr w14:paraId="1CE47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299667">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14:paraId="247376B7">
            <w:pPr>
              <w:numPr>
                <w:ilvl w:val="0"/>
                <w:numId w:val="0"/>
              </w:numPr>
              <w:shd w:val="clear" w:color="auto" w:fill="auto"/>
              <w:bidi w:val="0"/>
              <w:jc w:val="left"/>
              <w:rPr>
                <w:rFonts w:hint="default" w:ascii="Times New Roman" w:hAnsi="Times New Roman" w:eastAsia="宋体" w:cs="Times New Roman"/>
                <w:sz w:val="21"/>
                <w:szCs w:val="21"/>
              </w:rPr>
            </w:pPr>
            <w:r>
              <w:rPr>
                <w:rFonts w:hint="eastAsia" w:ascii="Times New Roman" w:hAnsi="Times New Roman" w:eastAsia="宋体" w:cs="Times New Roman"/>
                <w:spacing w:val="4"/>
                <w:szCs w:val="24"/>
                <w:highlight w:val="none"/>
                <w:lang w:val="en-US" w:eastAsia="zh-CN"/>
              </w:rPr>
              <w:t>技术负责人</w:t>
            </w:r>
          </w:p>
        </w:tc>
        <w:tc>
          <w:tcPr>
            <w:tcW w:w="6924" w:type="dxa"/>
            <w:tcBorders>
              <w:top w:val="single" w:color="auto" w:sz="4" w:space="0"/>
              <w:left w:val="nil"/>
              <w:bottom w:val="single" w:color="auto" w:sz="4" w:space="0"/>
              <w:right w:val="single" w:color="auto" w:sz="4" w:space="0"/>
            </w:tcBorders>
            <w:shd w:val="clear" w:color="auto" w:fill="FFFFFF"/>
            <w:noWrap w:val="0"/>
            <w:vAlign w:val="center"/>
          </w:tcPr>
          <w:p w14:paraId="28B96BED">
            <w:pPr>
              <w:numPr>
                <w:ilvl w:val="0"/>
                <w:numId w:val="0"/>
              </w:numPr>
              <w:shd w:val="clear" w:color="auto" w:fill="auto"/>
              <w:bidi w:val="0"/>
              <w:jc w:val="left"/>
              <w:rPr>
                <w:rFonts w:hint="eastAsia"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投标人拟派技术负责人 (1名) ：</w:t>
            </w:r>
          </w:p>
          <w:p w14:paraId="04C7908A">
            <w:pPr>
              <w:numPr>
                <w:ilvl w:val="0"/>
                <w:numId w:val="0"/>
              </w:numPr>
              <w:shd w:val="clear" w:color="auto" w:fill="auto"/>
              <w:bidi w:val="0"/>
              <w:jc w:val="left"/>
              <w:rPr>
                <w:rFonts w:hint="eastAsia"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1、具有系统集成项目管理工程师得，得1分</w:t>
            </w:r>
            <w:r>
              <w:rPr>
                <w:rFonts w:hint="eastAsia" w:cs="Times New Roman"/>
                <w:spacing w:val="4"/>
                <w:szCs w:val="24"/>
                <w:highlight w:val="none"/>
                <w:lang w:val="en-US" w:eastAsia="zh-CN"/>
              </w:rPr>
              <w:t>；</w:t>
            </w:r>
          </w:p>
          <w:p w14:paraId="48888AC3">
            <w:pPr>
              <w:numPr>
                <w:ilvl w:val="0"/>
                <w:numId w:val="0"/>
              </w:numPr>
              <w:shd w:val="clear" w:color="auto" w:fill="auto"/>
              <w:bidi w:val="0"/>
              <w:jc w:val="left"/>
              <w:rPr>
                <w:rFonts w:hint="eastAsia"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2、具有数据库系统工程师的，得1分</w:t>
            </w:r>
            <w:r>
              <w:rPr>
                <w:rFonts w:hint="eastAsia" w:cs="Times New Roman"/>
                <w:spacing w:val="4"/>
                <w:szCs w:val="24"/>
                <w:highlight w:val="none"/>
                <w:lang w:val="en-US" w:eastAsia="zh-CN"/>
              </w:rPr>
              <w:t>；</w:t>
            </w:r>
          </w:p>
          <w:p w14:paraId="3A5ECD7B">
            <w:pPr>
              <w:numPr>
                <w:ilvl w:val="0"/>
                <w:numId w:val="0"/>
              </w:numPr>
              <w:shd w:val="clear" w:color="auto" w:fill="auto"/>
              <w:bidi w:val="0"/>
              <w:jc w:val="left"/>
              <w:rPr>
                <w:rFonts w:hint="eastAsia"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3、具有软件设计师证书的，得1分。</w:t>
            </w:r>
          </w:p>
          <w:p w14:paraId="11FA6AD6">
            <w:pPr>
              <w:numPr>
                <w:ilvl w:val="0"/>
                <w:numId w:val="0"/>
              </w:numPr>
              <w:shd w:val="clear" w:color="auto" w:fill="auto"/>
              <w:bidi w:val="0"/>
              <w:jc w:val="left"/>
              <w:rPr>
                <w:rFonts w:hint="eastAsia" w:ascii="Times New Roman" w:hAnsi="Times New Roman" w:eastAsia="宋体" w:cs="Times New Roman"/>
                <w:spacing w:val="4"/>
                <w:szCs w:val="24"/>
                <w:highlight w:val="none"/>
                <w:lang w:val="en-US" w:eastAsia="zh-CN"/>
              </w:rPr>
            </w:pPr>
            <w:r>
              <w:rPr>
                <w:rFonts w:hint="eastAsia" w:ascii="Times New Roman" w:hAnsi="Times New Roman" w:eastAsia="宋体" w:cs="Times New Roman"/>
                <w:b/>
                <w:bCs/>
                <w:spacing w:val="4"/>
                <w:szCs w:val="24"/>
                <w:highlight w:val="none"/>
                <w:lang w:val="en-US" w:eastAsia="zh-CN"/>
              </w:rPr>
              <w:t>注：①</w:t>
            </w:r>
            <w:r>
              <w:rPr>
                <w:rFonts w:hint="default" w:ascii="Times New Roman" w:hAnsi="Times New Roman" w:eastAsia="宋体" w:cs="Times New Roman"/>
                <w:b/>
                <w:bCs/>
                <w:spacing w:val="4"/>
                <w:szCs w:val="24"/>
                <w:highlight w:val="none"/>
                <w:lang w:val="en-US" w:eastAsia="zh-CN"/>
              </w:rPr>
              <w:t>提供相关证书复印件及人员近三个月中任意一个月社保证明并加盖响应人公章，未提供不得分。</w:t>
            </w:r>
            <w:r>
              <w:rPr>
                <w:rFonts w:hint="eastAsia" w:ascii="Times New Roman" w:hAnsi="Times New Roman" w:eastAsia="宋体" w:cs="Times New Roman"/>
                <w:b/>
                <w:bCs/>
                <w:spacing w:val="4"/>
                <w:szCs w:val="24"/>
                <w:highlight w:val="none"/>
                <w:lang w:val="en-US" w:eastAsia="zh-CN"/>
              </w:rPr>
              <w:t>②技术负责人与</w:t>
            </w:r>
            <w:r>
              <w:rPr>
                <w:rFonts w:hint="default" w:ascii="Times New Roman" w:hAnsi="Times New Roman" w:eastAsia="宋体" w:cs="Times New Roman"/>
                <w:b/>
                <w:bCs/>
                <w:spacing w:val="4"/>
                <w:szCs w:val="24"/>
                <w:highlight w:val="none"/>
                <w:lang w:val="en-US" w:eastAsia="zh-CN"/>
              </w:rPr>
              <w:t>项目经理</w:t>
            </w:r>
            <w:r>
              <w:rPr>
                <w:rFonts w:hint="eastAsia" w:ascii="Times New Roman" w:hAnsi="Times New Roman" w:eastAsia="宋体" w:cs="Times New Roman"/>
                <w:b/>
                <w:bCs/>
                <w:spacing w:val="4"/>
                <w:szCs w:val="24"/>
                <w:highlight w:val="none"/>
                <w:lang w:val="en-US" w:eastAsia="zh-CN"/>
              </w:rPr>
              <w:t>不得为同一人③若为联合体投标的，双方人员均认可。</w:t>
            </w:r>
          </w:p>
        </w:tc>
        <w:tc>
          <w:tcPr>
            <w:tcW w:w="775" w:type="dxa"/>
            <w:tcBorders>
              <w:top w:val="single" w:color="auto" w:sz="4" w:space="0"/>
              <w:left w:val="nil"/>
              <w:bottom w:val="single" w:color="auto" w:sz="4" w:space="0"/>
              <w:right w:val="single" w:color="auto" w:sz="4" w:space="0"/>
            </w:tcBorders>
            <w:shd w:val="clear" w:color="auto" w:fill="FFFFFF"/>
            <w:noWrap w:val="0"/>
            <w:vAlign w:val="center"/>
          </w:tcPr>
          <w:p w14:paraId="77EA4603">
            <w:pPr>
              <w:spacing w:line="360" w:lineRule="auto"/>
              <w:jc w:val="center"/>
              <w:rPr>
                <w:rFonts w:hint="default" w:cs="Times New Roman"/>
                <w:sz w:val="21"/>
                <w:szCs w:val="21"/>
                <w:lang w:val="en-US" w:eastAsia="zh-CN"/>
              </w:rPr>
            </w:pPr>
            <w:r>
              <w:rPr>
                <w:rFonts w:hint="eastAsia" w:cs="Times New Roman"/>
                <w:sz w:val="21"/>
                <w:szCs w:val="21"/>
                <w:lang w:val="en-US" w:eastAsia="zh-CN"/>
              </w:rPr>
              <w:t>3分</w:t>
            </w:r>
          </w:p>
        </w:tc>
      </w:tr>
      <w:tr w14:paraId="0D7C7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812C5F">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4</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14:paraId="233771F4">
            <w:pPr>
              <w:shd w:val="clear" w:color="auto" w:fill="auto"/>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w:t>
            </w:r>
            <w:r>
              <w:rPr>
                <w:rFonts w:hint="default" w:ascii="Times New Roman" w:hAnsi="Times New Roman" w:eastAsia="宋体" w:cs="Times New Roman"/>
                <w:spacing w:val="4"/>
                <w:szCs w:val="24"/>
                <w:highlight w:val="none"/>
                <w:lang w:val="en-US" w:eastAsia="zh-CN"/>
              </w:rPr>
              <w:t>目实施人员</w:t>
            </w:r>
          </w:p>
        </w:tc>
        <w:tc>
          <w:tcPr>
            <w:tcW w:w="6924" w:type="dxa"/>
            <w:tcBorders>
              <w:top w:val="single" w:color="auto" w:sz="4" w:space="0"/>
              <w:left w:val="nil"/>
              <w:bottom w:val="single" w:color="auto" w:sz="4" w:space="0"/>
              <w:right w:val="single" w:color="auto" w:sz="4" w:space="0"/>
            </w:tcBorders>
            <w:shd w:val="clear" w:color="auto" w:fill="FFFFFF"/>
            <w:noWrap w:val="0"/>
            <w:vAlign w:val="center"/>
          </w:tcPr>
          <w:p w14:paraId="25A45221">
            <w:pPr>
              <w:numPr>
                <w:ilvl w:val="0"/>
                <w:numId w:val="0"/>
              </w:numPr>
              <w:shd w:val="clear" w:color="auto" w:fill="auto"/>
              <w:bidi w:val="0"/>
              <w:jc w:val="left"/>
              <w:rPr>
                <w:rFonts w:hint="eastAsia"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投标人拟为本项目提供的团队成员</w:t>
            </w:r>
            <w:r>
              <w:rPr>
                <w:rFonts w:hint="default" w:ascii="Times New Roman" w:hAnsi="Times New Roman" w:eastAsia="宋体" w:cs="Times New Roman"/>
                <w:b w:val="0"/>
                <w:bCs w:val="0"/>
                <w:color w:val="000000"/>
                <w:sz w:val="21"/>
                <w:szCs w:val="21"/>
                <w:highlight w:val="none"/>
                <w:lang w:val="en-US" w:eastAsia="zh-CN"/>
              </w:rPr>
              <w:t>（除项目负责人、</w:t>
            </w:r>
            <w:r>
              <w:rPr>
                <w:rFonts w:hint="eastAsia" w:cs="Times New Roman"/>
                <w:b w:val="0"/>
                <w:bCs w:val="0"/>
                <w:color w:val="000000"/>
                <w:sz w:val="21"/>
                <w:szCs w:val="21"/>
                <w:highlight w:val="none"/>
                <w:lang w:val="en-US" w:eastAsia="zh-CN"/>
              </w:rPr>
              <w:t>技术负责人</w:t>
            </w:r>
            <w:r>
              <w:rPr>
                <w:rFonts w:hint="default" w:ascii="Times New Roman" w:hAnsi="Times New Roman" w:eastAsia="宋体" w:cs="Times New Roman"/>
                <w:b w:val="0"/>
                <w:bCs w:val="0"/>
                <w:color w:val="000000"/>
                <w:sz w:val="21"/>
                <w:szCs w:val="21"/>
                <w:highlight w:val="none"/>
                <w:lang w:val="en-US" w:eastAsia="zh-CN"/>
              </w:rPr>
              <w:t>外）</w:t>
            </w:r>
            <w:r>
              <w:rPr>
                <w:rFonts w:hint="eastAsia" w:ascii="Times New Roman" w:hAnsi="Times New Roman" w:eastAsia="宋体" w:cs="Times New Roman"/>
                <w:spacing w:val="4"/>
                <w:szCs w:val="24"/>
                <w:highlight w:val="none"/>
                <w:lang w:val="en-US" w:eastAsia="zh-CN"/>
              </w:rPr>
              <w:t>具有：</w:t>
            </w:r>
          </w:p>
          <w:p w14:paraId="207D68B7">
            <w:pPr>
              <w:numPr>
                <w:ilvl w:val="0"/>
                <w:numId w:val="0"/>
              </w:numPr>
              <w:shd w:val="clear" w:color="auto" w:fill="auto"/>
              <w:bidi w:val="0"/>
              <w:jc w:val="left"/>
              <w:rPr>
                <w:rFonts w:hint="eastAsia"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具备网络安全管理员、通信工程师（数据通信）、数据库系统工程师、网络规划设计师、信息安全保障人员CISAW（安全集成专业级）、互联网技术工程师证书的，每本得1分，最多得6分,多人同证或一人多证的不重复计分。</w:t>
            </w:r>
          </w:p>
          <w:p w14:paraId="013D011A">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eastAsia" w:ascii="Times New Roman" w:hAnsi="Times New Roman" w:eastAsia="宋体" w:cs="Times New Roman"/>
                <w:b/>
                <w:bCs/>
                <w:spacing w:val="4"/>
                <w:szCs w:val="24"/>
                <w:highlight w:val="none"/>
                <w:lang w:val="en-US" w:eastAsia="zh-CN"/>
              </w:rPr>
              <w:t>注:①提供相关证书复印件及人员近三个月中任意一个月社保证明并加盖响应人公章，未提供不得分；②</w:t>
            </w:r>
            <w:r>
              <w:rPr>
                <w:rFonts w:hint="default" w:ascii="Times New Roman" w:hAnsi="Times New Roman" w:eastAsia="宋体" w:cs="Times New Roman"/>
                <w:b/>
                <w:bCs/>
                <w:color w:val="000000"/>
                <w:sz w:val="21"/>
                <w:szCs w:val="21"/>
                <w:highlight w:val="none"/>
                <w:lang w:val="en-US" w:eastAsia="zh-CN"/>
              </w:rPr>
              <w:t>若为联合体投标的，双方人员均认可。</w:t>
            </w:r>
          </w:p>
        </w:tc>
        <w:tc>
          <w:tcPr>
            <w:tcW w:w="775" w:type="dxa"/>
            <w:tcBorders>
              <w:top w:val="single" w:color="auto" w:sz="4" w:space="0"/>
              <w:left w:val="nil"/>
              <w:bottom w:val="single" w:color="auto" w:sz="4" w:space="0"/>
              <w:right w:val="single" w:color="auto" w:sz="4" w:space="0"/>
            </w:tcBorders>
            <w:shd w:val="clear" w:color="auto" w:fill="FFFFFF"/>
            <w:noWrap w:val="0"/>
            <w:vAlign w:val="center"/>
          </w:tcPr>
          <w:p w14:paraId="02E1A684">
            <w:pPr>
              <w:spacing w:line="360" w:lineRule="auto"/>
              <w:jc w:val="center"/>
              <w:rPr>
                <w:rFonts w:hint="default" w:cs="Times New Roman"/>
                <w:sz w:val="21"/>
                <w:szCs w:val="21"/>
                <w:lang w:val="en-US" w:eastAsia="zh-CN"/>
              </w:rPr>
            </w:pPr>
            <w:r>
              <w:rPr>
                <w:rFonts w:hint="eastAsia" w:cs="Times New Roman"/>
                <w:sz w:val="21"/>
                <w:szCs w:val="21"/>
                <w:lang w:val="en-US" w:eastAsia="zh-CN"/>
              </w:rPr>
              <w:t>6分</w:t>
            </w:r>
          </w:p>
        </w:tc>
      </w:tr>
      <w:tr w14:paraId="1D2E5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35EDA7">
            <w:pPr>
              <w:shd w:val="clear" w:color="auto" w:fill="auto"/>
              <w:bidi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527" w:type="dxa"/>
            <w:tcBorders>
              <w:top w:val="single" w:color="auto" w:sz="4" w:space="0"/>
              <w:left w:val="nil"/>
              <w:bottom w:val="single" w:color="auto" w:sz="4" w:space="0"/>
              <w:right w:val="single" w:color="auto" w:sz="4" w:space="0"/>
            </w:tcBorders>
            <w:shd w:val="clear" w:color="auto" w:fill="auto"/>
            <w:noWrap w:val="0"/>
            <w:vAlign w:val="center"/>
          </w:tcPr>
          <w:p w14:paraId="24C45BA2">
            <w:pPr>
              <w:shd w:val="clear" w:color="auto" w:fill="auto"/>
              <w:bidi w:val="0"/>
              <w:jc w:val="both"/>
              <w:rPr>
                <w:rFonts w:hint="default" w:ascii="Times New Roman" w:hAnsi="Times New Roman" w:eastAsia="宋体" w:cs="Times New Roman"/>
                <w:sz w:val="21"/>
                <w:szCs w:val="21"/>
              </w:rPr>
            </w:pPr>
            <w:r>
              <w:rPr>
                <w:rFonts w:hint="eastAsia" w:ascii="Times New Roman" w:hAnsi="Times New Roman" w:eastAsia="宋体" w:cs="Times New Roman"/>
                <w:sz w:val="21"/>
                <w:szCs w:val="21"/>
              </w:rPr>
              <w:t>类似业绩</w:t>
            </w:r>
          </w:p>
        </w:tc>
        <w:tc>
          <w:tcPr>
            <w:tcW w:w="6924" w:type="dxa"/>
            <w:tcBorders>
              <w:top w:val="single" w:color="auto" w:sz="4" w:space="0"/>
              <w:left w:val="nil"/>
              <w:bottom w:val="single" w:color="auto" w:sz="4" w:space="0"/>
              <w:right w:val="single" w:color="auto" w:sz="4" w:space="0"/>
            </w:tcBorders>
            <w:shd w:val="clear" w:color="auto" w:fill="FFFFFF"/>
            <w:noWrap w:val="0"/>
            <w:vAlign w:val="center"/>
          </w:tcPr>
          <w:p w14:paraId="2377D1AB">
            <w:pPr>
              <w:numPr>
                <w:ilvl w:val="0"/>
                <w:numId w:val="0"/>
              </w:numPr>
              <w:shd w:val="clear" w:color="auto" w:fill="auto"/>
              <w:bidi w:val="0"/>
              <w:jc w:val="left"/>
              <w:rPr>
                <w:rFonts w:hint="eastAsia"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投标人2022年1月1日至今承接过类似的运营管理类项目，需提供项目合同复印件，每提供1个得1分，最高得1分。</w:t>
            </w:r>
          </w:p>
          <w:p w14:paraId="359D321E">
            <w:pPr>
              <w:numPr>
                <w:ilvl w:val="0"/>
                <w:numId w:val="0"/>
              </w:numPr>
              <w:shd w:val="clear" w:color="auto" w:fill="auto"/>
              <w:bidi w:val="0"/>
              <w:jc w:val="left"/>
              <w:rPr>
                <w:rFonts w:hint="eastAsia"/>
                <w:lang w:val="en-US" w:eastAsia="zh-CN"/>
              </w:rPr>
            </w:pPr>
            <w:r>
              <w:rPr>
                <w:rFonts w:hint="eastAsia" w:ascii="Times New Roman" w:hAnsi="Times New Roman" w:eastAsia="宋体" w:cs="Times New Roman"/>
                <w:spacing w:val="4"/>
                <w:szCs w:val="24"/>
                <w:highlight w:val="none"/>
                <w:lang w:val="en-US" w:eastAsia="zh-CN"/>
              </w:rPr>
              <w:t>注：提供合同复印件或扫描件，否则不得分，若为联合体投标，联合体各成员的业绩均认可。</w:t>
            </w:r>
          </w:p>
        </w:tc>
        <w:tc>
          <w:tcPr>
            <w:tcW w:w="775" w:type="dxa"/>
            <w:tcBorders>
              <w:top w:val="single" w:color="auto" w:sz="4" w:space="0"/>
              <w:left w:val="nil"/>
              <w:bottom w:val="single" w:color="auto" w:sz="4" w:space="0"/>
              <w:right w:val="single" w:color="auto" w:sz="4" w:space="0"/>
            </w:tcBorders>
            <w:shd w:val="clear" w:color="auto" w:fill="FFFFFF"/>
            <w:noWrap w:val="0"/>
            <w:vAlign w:val="center"/>
          </w:tcPr>
          <w:p w14:paraId="28E6BDEE">
            <w:pPr>
              <w:spacing w:line="360" w:lineRule="auto"/>
              <w:jc w:val="center"/>
              <w:rPr>
                <w:rFonts w:hint="default" w:cs="Times New Roman"/>
                <w:sz w:val="21"/>
                <w:szCs w:val="21"/>
                <w:lang w:val="en-US" w:eastAsia="zh-CN"/>
              </w:rPr>
            </w:pPr>
            <w:r>
              <w:rPr>
                <w:rFonts w:hint="eastAsia" w:cs="Times New Roman"/>
                <w:sz w:val="21"/>
                <w:szCs w:val="21"/>
                <w:lang w:val="en-US" w:eastAsia="zh-CN"/>
              </w:rPr>
              <w:t>1分</w:t>
            </w:r>
          </w:p>
        </w:tc>
      </w:tr>
      <w:tr w14:paraId="23134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934" w:type="dxa"/>
            <w:gridSpan w:val="4"/>
            <w:tcBorders>
              <w:left w:val="single" w:color="auto" w:sz="4" w:space="0"/>
              <w:bottom w:val="single" w:color="auto" w:sz="4" w:space="0"/>
              <w:right w:val="single" w:color="auto" w:sz="4" w:space="0"/>
            </w:tcBorders>
            <w:noWrap w:val="0"/>
            <w:vAlign w:val="center"/>
          </w:tcPr>
          <w:p w14:paraId="6491D94D">
            <w:pPr>
              <w:widowControl/>
              <w:spacing w:line="240" w:lineRule="auto"/>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bCs/>
                <w:spacing w:val="4"/>
                <w:szCs w:val="21"/>
                <w:lang w:val="en-US" w:eastAsia="zh-CN"/>
              </w:rPr>
              <w:t>二、技术部分</w:t>
            </w:r>
            <w:r>
              <w:rPr>
                <w:rFonts w:hint="eastAsia" w:ascii="Times New Roman" w:hAnsi="Times New Roman" w:cs="Times New Roman"/>
                <w:b/>
                <w:bCs/>
                <w:spacing w:val="4"/>
                <w:szCs w:val="21"/>
                <w:lang w:val="en-US" w:eastAsia="zh-CN"/>
              </w:rPr>
              <w:t>（7</w:t>
            </w:r>
            <w:r>
              <w:rPr>
                <w:rFonts w:hint="eastAsia" w:cs="Times New Roman"/>
                <w:b/>
                <w:bCs/>
                <w:spacing w:val="4"/>
                <w:szCs w:val="21"/>
                <w:lang w:val="en-US" w:eastAsia="zh-CN"/>
              </w:rPr>
              <w:t>3</w:t>
            </w:r>
            <w:r>
              <w:rPr>
                <w:rFonts w:hint="eastAsia" w:ascii="Times New Roman" w:hAnsi="Times New Roman" w:cs="Times New Roman"/>
                <w:b/>
                <w:bCs/>
                <w:spacing w:val="4"/>
                <w:szCs w:val="21"/>
                <w:lang w:val="en-US" w:eastAsia="zh-CN"/>
              </w:rPr>
              <w:t>分）</w:t>
            </w:r>
          </w:p>
        </w:tc>
      </w:tr>
      <w:tr w14:paraId="6CDD0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5" w:hRule="atLeast"/>
          <w:jc w:val="center"/>
        </w:trPr>
        <w:tc>
          <w:tcPr>
            <w:tcW w:w="708" w:type="dxa"/>
            <w:tcBorders>
              <w:top w:val="single" w:color="auto" w:sz="4" w:space="0"/>
              <w:left w:val="single" w:color="auto" w:sz="4" w:space="0"/>
              <w:right w:val="single" w:color="auto" w:sz="4" w:space="0"/>
            </w:tcBorders>
            <w:noWrap w:val="0"/>
            <w:vAlign w:val="center"/>
          </w:tcPr>
          <w:p w14:paraId="786B4F71">
            <w:pPr>
              <w:widowControl/>
              <w:spacing w:line="360" w:lineRule="auto"/>
              <w:jc w:val="center"/>
              <w:rPr>
                <w:rFonts w:hint="default" w:ascii="Times New Roman" w:hAnsi="Times New Roman" w:eastAsia="宋体" w:cs="Times New Roman"/>
                <w:bCs/>
                <w:kern w:val="0"/>
                <w:sz w:val="21"/>
                <w:szCs w:val="21"/>
                <w:lang w:val="en-US" w:eastAsia="zh-CN" w:bidi="ar-SA"/>
              </w:rPr>
            </w:pPr>
          </w:p>
        </w:tc>
        <w:tc>
          <w:tcPr>
            <w:tcW w:w="1527" w:type="dxa"/>
            <w:tcBorders>
              <w:top w:val="single" w:color="auto" w:sz="4" w:space="0"/>
              <w:left w:val="nil"/>
              <w:right w:val="single" w:color="auto" w:sz="4" w:space="0"/>
            </w:tcBorders>
            <w:noWrap w:val="0"/>
            <w:vAlign w:val="center"/>
          </w:tcPr>
          <w:p w14:paraId="3765E376">
            <w:pPr>
              <w:spacing w:line="360" w:lineRule="auto"/>
              <w:jc w:val="both"/>
              <w:rPr>
                <w:rFonts w:hint="default" w:ascii="Times New Roman" w:hAnsi="Times New Roman" w:eastAsia="宋体" w:cs="Times New Roman"/>
                <w:bCs/>
                <w:kern w:val="0"/>
                <w:sz w:val="21"/>
                <w:szCs w:val="21"/>
                <w:lang w:val="en-US" w:eastAsia="zh-CN" w:bidi="ar-SA"/>
              </w:rPr>
            </w:pPr>
            <w:r>
              <w:rPr>
                <w:rFonts w:hint="default" w:ascii="Times New Roman" w:hAnsi="Times New Roman" w:cs="Times New Roman" w:eastAsiaTheme="minorEastAsia"/>
                <w:color w:val="auto"/>
                <w:sz w:val="21"/>
                <w:szCs w:val="21"/>
                <w:highlight w:val="none"/>
                <w:lang w:val="en-US" w:eastAsia="zh-CN"/>
              </w:rPr>
              <w:t>项目理解</w:t>
            </w:r>
          </w:p>
        </w:tc>
        <w:tc>
          <w:tcPr>
            <w:tcW w:w="6924" w:type="dxa"/>
            <w:tcBorders>
              <w:top w:val="single" w:color="auto" w:sz="4" w:space="0"/>
              <w:left w:val="nil"/>
              <w:right w:val="single" w:color="auto" w:sz="4" w:space="0"/>
            </w:tcBorders>
            <w:noWrap w:val="0"/>
            <w:vAlign w:val="center"/>
          </w:tcPr>
          <w:p w14:paraId="7EE62D70">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根据投标人提供的总体方案的完整性，是否充分了解建设需求及现状、</w:t>
            </w:r>
            <w:r>
              <w:rPr>
                <w:rFonts w:hint="eastAsia" w:ascii="Times New Roman" w:hAnsi="Times New Roman" w:eastAsia="宋体" w:cs="Times New Roman"/>
                <w:spacing w:val="4"/>
                <w:szCs w:val="24"/>
                <w:highlight w:val="none"/>
                <w:lang w:val="en-US" w:eastAsia="zh-CN"/>
              </w:rPr>
              <w:t>目标、</w:t>
            </w:r>
            <w:r>
              <w:rPr>
                <w:rFonts w:hint="default" w:ascii="Times New Roman" w:hAnsi="Times New Roman" w:eastAsia="宋体" w:cs="Times New Roman"/>
                <w:spacing w:val="4"/>
                <w:szCs w:val="24"/>
                <w:highlight w:val="none"/>
                <w:lang w:val="en-US" w:eastAsia="zh-CN"/>
              </w:rPr>
              <w:t>信息化系统、业务和数据等，由评标委员会进行综合评分</w:t>
            </w:r>
            <w:r>
              <w:rPr>
                <w:rFonts w:hint="eastAsia" w:ascii="Times New Roman" w:hAnsi="Times New Roman" w:eastAsia="宋体" w:cs="Times New Roman"/>
                <w:spacing w:val="4"/>
                <w:szCs w:val="24"/>
                <w:highlight w:val="none"/>
                <w:lang w:val="en-US" w:eastAsia="zh-CN"/>
              </w:rPr>
              <w:t>：</w:t>
            </w:r>
          </w:p>
          <w:p w14:paraId="222EAF71">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1</w:t>
            </w:r>
            <w:r>
              <w:rPr>
                <w:rFonts w:hint="eastAsia" w:ascii="Times New Roman" w:hAnsi="Times New Roman" w:eastAsia="宋体" w:cs="Times New Roman"/>
                <w:spacing w:val="4"/>
                <w:szCs w:val="24"/>
                <w:highlight w:val="none"/>
                <w:lang w:val="en-US" w:eastAsia="zh-CN"/>
              </w:rPr>
              <w:t>、</w:t>
            </w:r>
            <w:r>
              <w:rPr>
                <w:rFonts w:hint="default" w:ascii="Times New Roman" w:hAnsi="Times New Roman" w:eastAsia="宋体" w:cs="Times New Roman"/>
                <w:spacing w:val="4"/>
                <w:szCs w:val="24"/>
                <w:highlight w:val="none"/>
                <w:lang w:val="en-US" w:eastAsia="zh-CN"/>
              </w:rPr>
              <w:t>项目需求理解充分、方案完整，对现状、</w:t>
            </w:r>
            <w:r>
              <w:rPr>
                <w:rFonts w:hint="eastAsia" w:ascii="Times New Roman" w:hAnsi="Times New Roman" w:eastAsia="宋体" w:cs="Times New Roman"/>
                <w:spacing w:val="4"/>
                <w:szCs w:val="24"/>
                <w:highlight w:val="none"/>
                <w:lang w:val="en-US" w:eastAsia="zh-CN"/>
              </w:rPr>
              <w:t>目标、</w:t>
            </w:r>
            <w:r>
              <w:rPr>
                <w:rFonts w:hint="default" w:ascii="Times New Roman" w:hAnsi="Times New Roman" w:eastAsia="宋体" w:cs="Times New Roman"/>
                <w:spacing w:val="4"/>
                <w:szCs w:val="24"/>
                <w:highlight w:val="none"/>
                <w:lang w:val="en-US" w:eastAsia="zh-CN"/>
              </w:rPr>
              <w:t>信息化系统、业务和数据描述清晰完整，了解全面、详细</w:t>
            </w:r>
            <w:r>
              <w:rPr>
                <w:rFonts w:hint="eastAsia" w:ascii="Times New Roman" w:hAnsi="Times New Roman" w:eastAsia="宋体" w:cs="Times New Roman"/>
                <w:spacing w:val="4"/>
                <w:szCs w:val="24"/>
                <w:highlight w:val="none"/>
                <w:lang w:val="en-US" w:eastAsia="zh-CN"/>
              </w:rPr>
              <w:t>的，</w:t>
            </w:r>
            <w:r>
              <w:rPr>
                <w:rFonts w:hint="default" w:ascii="Times New Roman" w:hAnsi="Times New Roman" w:eastAsia="宋体" w:cs="Times New Roman"/>
                <w:spacing w:val="4"/>
                <w:szCs w:val="24"/>
                <w:highlight w:val="none"/>
                <w:lang w:val="en-US" w:eastAsia="zh-CN"/>
              </w:rPr>
              <w:t>得</w:t>
            </w:r>
            <w:r>
              <w:rPr>
                <w:rFonts w:hint="eastAsia" w:ascii="Times New Roman" w:hAnsi="Times New Roman" w:eastAsia="宋体" w:cs="Times New Roman"/>
                <w:spacing w:val="4"/>
                <w:szCs w:val="24"/>
                <w:highlight w:val="none"/>
                <w:lang w:val="en-US" w:eastAsia="zh-CN"/>
              </w:rPr>
              <w:t>12</w:t>
            </w:r>
            <w:r>
              <w:rPr>
                <w:rFonts w:hint="default" w:ascii="Times New Roman" w:hAnsi="Times New Roman" w:eastAsia="宋体" w:cs="Times New Roman"/>
                <w:spacing w:val="4"/>
                <w:szCs w:val="24"/>
                <w:highlight w:val="none"/>
                <w:lang w:val="en-US" w:eastAsia="zh-CN"/>
              </w:rPr>
              <w:t>分；</w:t>
            </w:r>
          </w:p>
          <w:p w14:paraId="7FF49925">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2</w:t>
            </w:r>
            <w:r>
              <w:rPr>
                <w:rFonts w:hint="eastAsia" w:ascii="Times New Roman" w:hAnsi="Times New Roman" w:eastAsia="宋体" w:cs="Times New Roman"/>
                <w:spacing w:val="4"/>
                <w:szCs w:val="24"/>
                <w:highlight w:val="none"/>
                <w:lang w:val="en-US" w:eastAsia="zh-CN"/>
              </w:rPr>
              <w:t>、</w:t>
            </w:r>
            <w:r>
              <w:rPr>
                <w:rFonts w:hint="default" w:ascii="Times New Roman" w:hAnsi="Times New Roman" w:eastAsia="宋体" w:cs="Times New Roman"/>
                <w:spacing w:val="4"/>
                <w:szCs w:val="24"/>
                <w:highlight w:val="none"/>
                <w:lang w:val="en-US" w:eastAsia="zh-CN"/>
              </w:rPr>
              <w:t>项目需求理解、现状、</w:t>
            </w:r>
            <w:r>
              <w:rPr>
                <w:rFonts w:hint="eastAsia" w:ascii="Times New Roman" w:hAnsi="Times New Roman" w:eastAsia="宋体" w:cs="Times New Roman"/>
                <w:spacing w:val="4"/>
                <w:szCs w:val="24"/>
                <w:highlight w:val="none"/>
                <w:lang w:val="en-US" w:eastAsia="zh-CN"/>
              </w:rPr>
              <w:t>目标、</w:t>
            </w:r>
            <w:r>
              <w:rPr>
                <w:rFonts w:hint="default" w:ascii="Times New Roman" w:hAnsi="Times New Roman" w:eastAsia="宋体" w:cs="Times New Roman"/>
                <w:spacing w:val="4"/>
                <w:szCs w:val="24"/>
                <w:highlight w:val="none"/>
                <w:lang w:val="en-US" w:eastAsia="zh-CN"/>
              </w:rPr>
              <w:t>信息化系统、业务和数据清晰完整，</w:t>
            </w:r>
            <w:r>
              <w:rPr>
                <w:rFonts w:hint="eastAsia" w:ascii="Times New Roman" w:hAnsi="Times New Roman" w:eastAsia="宋体" w:cs="Times New Roman"/>
                <w:spacing w:val="4"/>
                <w:szCs w:val="24"/>
                <w:highlight w:val="none"/>
                <w:lang w:val="en-US" w:eastAsia="zh-CN"/>
              </w:rPr>
              <w:t>了解较为全面、详细的，</w:t>
            </w:r>
            <w:r>
              <w:rPr>
                <w:rFonts w:hint="default" w:ascii="Times New Roman" w:hAnsi="Times New Roman" w:eastAsia="宋体" w:cs="Times New Roman"/>
                <w:spacing w:val="4"/>
                <w:szCs w:val="24"/>
                <w:highlight w:val="none"/>
                <w:lang w:val="en-US" w:eastAsia="zh-CN"/>
              </w:rPr>
              <w:t>得</w:t>
            </w:r>
            <w:r>
              <w:rPr>
                <w:rFonts w:hint="eastAsia" w:ascii="Times New Roman" w:hAnsi="Times New Roman" w:eastAsia="宋体" w:cs="Times New Roman"/>
                <w:spacing w:val="4"/>
                <w:szCs w:val="24"/>
                <w:highlight w:val="none"/>
                <w:lang w:val="en-US" w:eastAsia="zh-CN"/>
              </w:rPr>
              <w:t>9</w:t>
            </w:r>
            <w:r>
              <w:rPr>
                <w:rFonts w:hint="default" w:ascii="Times New Roman" w:hAnsi="Times New Roman" w:eastAsia="宋体" w:cs="Times New Roman"/>
                <w:spacing w:val="4"/>
                <w:szCs w:val="24"/>
                <w:highlight w:val="none"/>
                <w:lang w:val="en-US" w:eastAsia="zh-CN"/>
              </w:rPr>
              <w:t>分；</w:t>
            </w:r>
          </w:p>
          <w:p w14:paraId="0B02CAD0">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3</w:t>
            </w:r>
            <w:r>
              <w:rPr>
                <w:rFonts w:hint="eastAsia" w:ascii="Times New Roman" w:hAnsi="Times New Roman" w:eastAsia="宋体" w:cs="Times New Roman"/>
                <w:spacing w:val="4"/>
                <w:szCs w:val="24"/>
                <w:highlight w:val="none"/>
                <w:lang w:val="en-US" w:eastAsia="zh-CN"/>
              </w:rPr>
              <w:t>、</w:t>
            </w:r>
            <w:r>
              <w:rPr>
                <w:rFonts w:hint="default" w:ascii="Times New Roman" w:hAnsi="Times New Roman" w:eastAsia="宋体" w:cs="Times New Roman"/>
                <w:spacing w:val="4"/>
                <w:szCs w:val="24"/>
                <w:highlight w:val="none"/>
                <w:lang w:val="en-US" w:eastAsia="zh-CN"/>
              </w:rPr>
              <w:t>项目需求理解、现状、</w:t>
            </w:r>
            <w:r>
              <w:rPr>
                <w:rFonts w:hint="eastAsia" w:ascii="Times New Roman" w:hAnsi="Times New Roman" w:eastAsia="宋体" w:cs="Times New Roman"/>
                <w:spacing w:val="4"/>
                <w:szCs w:val="24"/>
                <w:highlight w:val="none"/>
                <w:lang w:val="en-US" w:eastAsia="zh-CN"/>
              </w:rPr>
              <w:t>目标、</w:t>
            </w:r>
            <w:r>
              <w:rPr>
                <w:rFonts w:hint="default" w:ascii="Times New Roman" w:hAnsi="Times New Roman" w:eastAsia="宋体" w:cs="Times New Roman"/>
                <w:spacing w:val="4"/>
                <w:szCs w:val="24"/>
                <w:highlight w:val="none"/>
                <w:lang w:val="en-US" w:eastAsia="zh-CN"/>
              </w:rPr>
              <w:t>信息化系统、业务和数据阐述一般，</w:t>
            </w:r>
            <w:r>
              <w:rPr>
                <w:rFonts w:hint="eastAsia" w:ascii="Times New Roman" w:hAnsi="Times New Roman" w:eastAsia="宋体" w:cs="Times New Roman"/>
                <w:spacing w:val="4"/>
                <w:szCs w:val="24"/>
                <w:highlight w:val="none"/>
                <w:lang w:val="en-US" w:eastAsia="zh-CN"/>
              </w:rPr>
              <w:t>了解一般的，</w:t>
            </w:r>
            <w:r>
              <w:rPr>
                <w:rFonts w:hint="default" w:ascii="Times New Roman" w:hAnsi="Times New Roman" w:eastAsia="宋体" w:cs="Times New Roman"/>
                <w:spacing w:val="4"/>
                <w:szCs w:val="24"/>
                <w:highlight w:val="none"/>
                <w:lang w:val="en-US" w:eastAsia="zh-CN"/>
              </w:rPr>
              <w:t>得</w:t>
            </w:r>
            <w:r>
              <w:rPr>
                <w:rFonts w:hint="eastAsia" w:ascii="Times New Roman" w:hAnsi="Times New Roman" w:eastAsia="宋体" w:cs="Times New Roman"/>
                <w:spacing w:val="4"/>
                <w:szCs w:val="24"/>
                <w:highlight w:val="none"/>
                <w:lang w:val="en-US" w:eastAsia="zh-CN"/>
              </w:rPr>
              <w:t>6</w:t>
            </w:r>
            <w:r>
              <w:rPr>
                <w:rFonts w:hint="default" w:ascii="Times New Roman" w:hAnsi="Times New Roman" w:eastAsia="宋体" w:cs="Times New Roman"/>
                <w:spacing w:val="4"/>
                <w:szCs w:val="24"/>
                <w:highlight w:val="none"/>
                <w:lang w:val="en-US" w:eastAsia="zh-CN"/>
              </w:rPr>
              <w:t>分；</w:t>
            </w:r>
          </w:p>
          <w:p w14:paraId="7B017F9F">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4</w:t>
            </w:r>
            <w:r>
              <w:rPr>
                <w:rFonts w:hint="eastAsia" w:ascii="Times New Roman" w:hAnsi="Times New Roman" w:eastAsia="宋体" w:cs="Times New Roman"/>
                <w:spacing w:val="4"/>
                <w:szCs w:val="24"/>
                <w:highlight w:val="none"/>
                <w:lang w:val="en-US" w:eastAsia="zh-CN"/>
              </w:rPr>
              <w:t>、</w:t>
            </w:r>
            <w:r>
              <w:rPr>
                <w:rFonts w:hint="default" w:ascii="Times New Roman" w:hAnsi="Times New Roman" w:eastAsia="宋体" w:cs="Times New Roman"/>
                <w:spacing w:val="4"/>
                <w:szCs w:val="24"/>
                <w:highlight w:val="none"/>
                <w:lang w:val="en-US" w:eastAsia="zh-CN"/>
              </w:rPr>
              <w:t>项目需求理解、现状、</w:t>
            </w:r>
            <w:r>
              <w:rPr>
                <w:rFonts w:hint="eastAsia" w:ascii="Times New Roman" w:hAnsi="Times New Roman" w:eastAsia="宋体" w:cs="Times New Roman"/>
                <w:spacing w:val="4"/>
                <w:szCs w:val="24"/>
                <w:highlight w:val="none"/>
                <w:lang w:val="en-US" w:eastAsia="zh-CN"/>
              </w:rPr>
              <w:t>目标、</w:t>
            </w:r>
            <w:r>
              <w:rPr>
                <w:rFonts w:hint="default" w:ascii="Times New Roman" w:hAnsi="Times New Roman" w:eastAsia="宋体" w:cs="Times New Roman"/>
                <w:spacing w:val="4"/>
                <w:szCs w:val="24"/>
                <w:highlight w:val="none"/>
                <w:lang w:val="en-US" w:eastAsia="zh-CN"/>
              </w:rPr>
              <w:t>信息化系统、业务和数据阐述较差的，</w:t>
            </w:r>
            <w:r>
              <w:rPr>
                <w:rFonts w:hint="eastAsia" w:ascii="Times New Roman" w:hAnsi="Times New Roman" w:eastAsia="宋体" w:cs="Times New Roman"/>
                <w:spacing w:val="4"/>
                <w:szCs w:val="24"/>
                <w:highlight w:val="none"/>
                <w:lang w:val="en-US" w:eastAsia="zh-CN"/>
              </w:rPr>
              <w:t>了解不全面的，</w:t>
            </w:r>
            <w:r>
              <w:rPr>
                <w:rFonts w:hint="default" w:ascii="Times New Roman" w:hAnsi="Times New Roman" w:eastAsia="宋体" w:cs="Times New Roman"/>
                <w:spacing w:val="4"/>
                <w:szCs w:val="24"/>
                <w:highlight w:val="none"/>
                <w:lang w:val="en-US" w:eastAsia="zh-CN"/>
              </w:rPr>
              <w:t>得</w:t>
            </w:r>
            <w:r>
              <w:rPr>
                <w:rFonts w:hint="eastAsia" w:ascii="Times New Roman" w:hAnsi="Times New Roman" w:eastAsia="宋体" w:cs="Times New Roman"/>
                <w:spacing w:val="4"/>
                <w:szCs w:val="24"/>
                <w:highlight w:val="none"/>
                <w:lang w:val="en-US" w:eastAsia="zh-CN"/>
              </w:rPr>
              <w:t>3</w:t>
            </w:r>
            <w:r>
              <w:rPr>
                <w:rFonts w:hint="default" w:ascii="Times New Roman" w:hAnsi="Times New Roman" w:eastAsia="宋体" w:cs="Times New Roman"/>
                <w:spacing w:val="4"/>
                <w:szCs w:val="24"/>
                <w:highlight w:val="none"/>
                <w:lang w:val="en-US" w:eastAsia="zh-CN"/>
              </w:rPr>
              <w:t>分；</w:t>
            </w:r>
          </w:p>
          <w:p w14:paraId="6501246D">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5、</w:t>
            </w:r>
            <w:r>
              <w:rPr>
                <w:rFonts w:hint="default" w:ascii="Times New Roman" w:hAnsi="Times New Roman" w:eastAsia="宋体" w:cs="Times New Roman"/>
                <w:spacing w:val="4"/>
                <w:szCs w:val="24"/>
                <w:highlight w:val="none"/>
                <w:lang w:val="en-US" w:eastAsia="zh-CN"/>
              </w:rPr>
              <w:t>未提供不得分。</w:t>
            </w:r>
          </w:p>
        </w:tc>
        <w:tc>
          <w:tcPr>
            <w:tcW w:w="775" w:type="dxa"/>
            <w:tcBorders>
              <w:top w:val="single" w:color="auto" w:sz="4" w:space="0"/>
              <w:left w:val="nil"/>
              <w:bottom w:val="single" w:color="auto" w:sz="4" w:space="0"/>
              <w:right w:val="single" w:color="auto" w:sz="4" w:space="0"/>
            </w:tcBorders>
            <w:noWrap w:val="0"/>
            <w:vAlign w:val="center"/>
          </w:tcPr>
          <w:p w14:paraId="5784DAA2">
            <w:pPr>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1</w:t>
            </w:r>
            <w:r>
              <w:rPr>
                <w:rFonts w:hint="eastAsia" w:ascii="Times New Roman" w:hAnsi="Times New Roman" w:eastAsia="宋体" w:cs="Times New Roman"/>
                <w:bCs/>
                <w:kern w:val="0"/>
                <w:sz w:val="21"/>
                <w:szCs w:val="21"/>
                <w:lang w:val="en-US" w:eastAsia="zh-CN" w:bidi="ar-SA"/>
              </w:rPr>
              <w:t>2</w:t>
            </w:r>
            <w:r>
              <w:rPr>
                <w:rFonts w:hint="default" w:ascii="Times New Roman" w:hAnsi="Times New Roman" w:eastAsia="宋体" w:cs="Times New Roman"/>
                <w:bCs/>
                <w:kern w:val="0"/>
                <w:sz w:val="21"/>
                <w:szCs w:val="21"/>
                <w:lang w:val="en-US" w:eastAsia="zh-CN" w:bidi="ar-SA"/>
              </w:rPr>
              <w:t>分</w:t>
            </w:r>
          </w:p>
        </w:tc>
      </w:tr>
      <w:tr w14:paraId="50929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6" w:hRule="atLeast"/>
          <w:jc w:val="center"/>
        </w:trPr>
        <w:tc>
          <w:tcPr>
            <w:tcW w:w="708" w:type="dxa"/>
            <w:tcBorders>
              <w:top w:val="single" w:color="auto" w:sz="4" w:space="0"/>
              <w:left w:val="single" w:color="auto" w:sz="4" w:space="0"/>
              <w:right w:val="single" w:color="auto" w:sz="4" w:space="0"/>
            </w:tcBorders>
            <w:noWrap w:val="0"/>
            <w:vAlign w:val="center"/>
          </w:tcPr>
          <w:p w14:paraId="12444603">
            <w:pPr>
              <w:widowControl/>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bCs/>
                <w:kern w:val="0"/>
                <w:sz w:val="21"/>
                <w:szCs w:val="21"/>
                <w:lang w:val="en-US" w:eastAsia="zh-CN" w:bidi="ar-SA"/>
              </w:rPr>
              <w:t>4</w:t>
            </w:r>
          </w:p>
        </w:tc>
        <w:tc>
          <w:tcPr>
            <w:tcW w:w="1527" w:type="dxa"/>
            <w:tcBorders>
              <w:top w:val="single" w:color="auto" w:sz="4" w:space="0"/>
              <w:left w:val="nil"/>
              <w:right w:val="single" w:color="auto" w:sz="4" w:space="0"/>
            </w:tcBorders>
            <w:noWrap w:val="0"/>
            <w:vAlign w:val="center"/>
          </w:tcPr>
          <w:p w14:paraId="7A063C06">
            <w:pPr>
              <w:spacing w:line="360" w:lineRule="auto"/>
              <w:jc w:val="both"/>
              <w:rPr>
                <w:rFonts w:hint="default" w:ascii="Times New Roman" w:hAnsi="Times New Roman" w:eastAsia="宋体" w:cs="Times New Roman"/>
                <w:spacing w:val="4"/>
                <w:szCs w:val="24"/>
              </w:rPr>
            </w:pPr>
            <w:r>
              <w:rPr>
                <w:rFonts w:hint="default" w:ascii="Times New Roman" w:hAnsi="Times New Roman" w:eastAsia="宋体" w:cs="Times New Roman"/>
                <w:spacing w:val="4"/>
                <w:szCs w:val="24"/>
              </w:rPr>
              <w:t>对本项目运维重点、难点的分析和认识</w:t>
            </w:r>
          </w:p>
        </w:tc>
        <w:tc>
          <w:tcPr>
            <w:tcW w:w="6924" w:type="dxa"/>
            <w:tcBorders>
              <w:top w:val="single" w:color="auto" w:sz="4" w:space="0"/>
              <w:left w:val="nil"/>
              <w:right w:val="single" w:color="auto" w:sz="4" w:space="0"/>
            </w:tcBorders>
            <w:noWrap w:val="0"/>
            <w:vAlign w:val="center"/>
          </w:tcPr>
          <w:p w14:paraId="7F6866C5">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default" w:ascii="Times New Roman" w:hAnsi="Times New Roman" w:eastAsia="宋体" w:cs="Times New Roman"/>
                <w:spacing w:val="4"/>
                <w:szCs w:val="24"/>
                <w:highlight w:val="none"/>
                <w:lang w:val="en-US" w:eastAsia="zh-CN"/>
              </w:rPr>
              <w:t>根据投标人对本项目运维重点、难点的分析和认识程度打分：</w:t>
            </w:r>
          </w:p>
          <w:p w14:paraId="12BC5A7A">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1、</w:t>
            </w:r>
            <w:r>
              <w:rPr>
                <w:rFonts w:hint="default" w:ascii="Times New Roman" w:hAnsi="Times New Roman" w:eastAsia="宋体" w:cs="Times New Roman"/>
                <w:spacing w:val="4"/>
                <w:szCs w:val="24"/>
                <w:highlight w:val="none"/>
                <w:lang w:val="en-US" w:eastAsia="zh-CN"/>
              </w:rPr>
              <w:t>对本项目运维重点、难点的分析和认识到位，能更好的理解本项目的实施意义的</w:t>
            </w:r>
            <w:r>
              <w:rPr>
                <w:rFonts w:hint="eastAsia" w:ascii="Times New Roman" w:hAnsi="Times New Roman" w:eastAsia="宋体" w:cs="Times New Roman"/>
                <w:spacing w:val="4"/>
                <w:szCs w:val="24"/>
                <w:highlight w:val="none"/>
                <w:lang w:val="en-US" w:eastAsia="zh-CN"/>
              </w:rPr>
              <w:t>，</w:t>
            </w:r>
            <w:r>
              <w:rPr>
                <w:rFonts w:hint="default" w:ascii="Times New Roman" w:hAnsi="Times New Roman" w:eastAsia="宋体" w:cs="Times New Roman"/>
                <w:spacing w:val="4"/>
                <w:szCs w:val="24"/>
                <w:highlight w:val="none"/>
                <w:lang w:val="en-US" w:eastAsia="zh-CN"/>
              </w:rPr>
              <w:t>得</w:t>
            </w:r>
            <w:r>
              <w:rPr>
                <w:rFonts w:hint="eastAsia" w:ascii="Times New Roman" w:hAnsi="Times New Roman" w:eastAsia="宋体" w:cs="Times New Roman"/>
                <w:spacing w:val="4"/>
                <w:szCs w:val="24"/>
                <w:highlight w:val="none"/>
                <w:lang w:val="en-US" w:eastAsia="zh-CN"/>
              </w:rPr>
              <w:t>10</w:t>
            </w:r>
            <w:r>
              <w:rPr>
                <w:rFonts w:hint="default" w:ascii="Times New Roman" w:hAnsi="Times New Roman" w:eastAsia="宋体" w:cs="Times New Roman"/>
                <w:spacing w:val="4"/>
                <w:szCs w:val="24"/>
                <w:highlight w:val="none"/>
                <w:lang w:val="en-US" w:eastAsia="zh-CN"/>
              </w:rPr>
              <w:t>分；</w:t>
            </w:r>
          </w:p>
          <w:p w14:paraId="4EACFBA0">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2、</w:t>
            </w:r>
            <w:r>
              <w:rPr>
                <w:rFonts w:hint="default" w:ascii="Times New Roman" w:hAnsi="Times New Roman" w:eastAsia="宋体" w:cs="Times New Roman"/>
                <w:spacing w:val="4"/>
                <w:szCs w:val="24"/>
                <w:highlight w:val="none"/>
                <w:lang w:val="en-US" w:eastAsia="zh-CN"/>
              </w:rPr>
              <w:t>对本项目大概了解，对运维主体的功能、业务流程及应用间关联关系基本熟悉的</w:t>
            </w:r>
            <w:r>
              <w:rPr>
                <w:rFonts w:hint="eastAsia" w:ascii="Times New Roman" w:hAnsi="Times New Roman" w:eastAsia="宋体" w:cs="Times New Roman"/>
                <w:spacing w:val="4"/>
                <w:szCs w:val="24"/>
                <w:highlight w:val="none"/>
                <w:lang w:val="en-US" w:eastAsia="zh-CN"/>
              </w:rPr>
              <w:t>，</w:t>
            </w:r>
            <w:r>
              <w:rPr>
                <w:rFonts w:hint="default" w:ascii="Times New Roman" w:hAnsi="Times New Roman" w:eastAsia="宋体" w:cs="Times New Roman"/>
                <w:spacing w:val="4"/>
                <w:szCs w:val="24"/>
                <w:highlight w:val="none"/>
                <w:lang w:val="en-US" w:eastAsia="zh-CN"/>
              </w:rPr>
              <w:t>得</w:t>
            </w:r>
            <w:r>
              <w:rPr>
                <w:rFonts w:hint="eastAsia" w:ascii="Times New Roman" w:hAnsi="Times New Roman" w:eastAsia="宋体" w:cs="Times New Roman"/>
                <w:spacing w:val="4"/>
                <w:szCs w:val="24"/>
                <w:highlight w:val="none"/>
                <w:lang w:val="en-US" w:eastAsia="zh-CN"/>
              </w:rPr>
              <w:t>7</w:t>
            </w:r>
            <w:r>
              <w:rPr>
                <w:rFonts w:hint="default" w:ascii="Times New Roman" w:hAnsi="Times New Roman" w:eastAsia="宋体" w:cs="Times New Roman"/>
                <w:spacing w:val="4"/>
                <w:szCs w:val="24"/>
                <w:highlight w:val="none"/>
                <w:lang w:val="en-US" w:eastAsia="zh-CN"/>
              </w:rPr>
              <w:t>分；</w:t>
            </w:r>
          </w:p>
          <w:p w14:paraId="406CF1AE">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3、</w:t>
            </w:r>
            <w:r>
              <w:rPr>
                <w:rFonts w:hint="default" w:ascii="Times New Roman" w:hAnsi="Times New Roman" w:eastAsia="宋体" w:cs="Times New Roman"/>
                <w:spacing w:val="4"/>
                <w:szCs w:val="24"/>
                <w:highlight w:val="none"/>
                <w:lang w:val="en-US" w:eastAsia="zh-CN"/>
              </w:rPr>
              <w:t>对运维主体及相关的基础环境较陌生的</w:t>
            </w:r>
            <w:r>
              <w:rPr>
                <w:rFonts w:hint="eastAsia" w:ascii="Times New Roman" w:hAnsi="Times New Roman" w:eastAsia="宋体" w:cs="Times New Roman"/>
                <w:spacing w:val="4"/>
                <w:szCs w:val="24"/>
                <w:highlight w:val="none"/>
                <w:lang w:val="en-US" w:eastAsia="zh-CN"/>
              </w:rPr>
              <w:t>，</w:t>
            </w:r>
            <w:r>
              <w:rPr>
                <w:rFonts w:hint="default" w:ascii="Times New Roman" w:hAnsi="Times New Roman" w:eastAsia="宋体" w:cs="Times New Roman"/>
                <w:spacing w:val="4"/>
                <w:szCs w:val="24"/>
                <w:highlight w:val="none"/>
                <w:lang w:val="en-US" w:eastAsia="zh-CN"/>
              </w:rPr>
              <w:t>得</w:t>
            </w:r>
            <w:r>
              <w:rPr>
                <w:rFonts w:hint="eastAsia" w:ascii="Times New Roman" w:hAnsi="Times New Roman" w:eastAsia="宋体" w:cs="Times New Roman"/>
                <w:spacing w:val="4"/>
                <w:szCs w:val="24"/>
                <w:highlight w:val="none"/>
                <w:lang w:val="en-US" w:eastAsia="zh-CN"/>
              </w:rPr>
              <w:t>5</w:t>
            </w:r>
            <w:r>
              <w:rPr>
                <w:rFonts w:hint="default" w:ascii="Times New Roman" w:hAnsi="Times New Roman" w:eastAsia="宋体" w:cs="Times New Roman"/>
                <w:spacing w:val="4"/>
                <w:szCs w:val="24"/>
                <w:highlight w:val="none"/>
                <w:lang w:val="en-US" w:eastAsia="zh-CN"/>
              </w:rPr>
              <w:t>分；</w:t>
            </w:r>
          </w:p>
          <w:p w14:paraId="03126942">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4、</w:t>
            </w:r>
            <w:r>
              <w:rPr>
                <w:rFonts w:hint="default" w:ascii="Times New Roman" w:hAnsi="Times New Roman" w:eastAsia="宋体" w:cs="Times New Roman"/>
                <w:spacing w:val="4"/>
                <w:szCs w:val="24"/>
                <w:highlight w:val="none"/>
                <w:lang w:val="en-US" w:eastAsia="zh-CN"/>
              </w:rPr>
              <w:t>运维</w:t>
            </w:r>
            <w:r>
              <w:rPr>
                <w:rFonts w:hint="eastAsia" w:ascii="Times New Roman" w:hAnsi="Times New Roman" w:eastAsia="宋体" w:cs="Times New Roman"/>
                <w:spacing w:val="4"/>
                <w:szCs w:val="24"/>
                <w:highlight w:val="none"/>
                <w:lang w:val="en-US" w:eastAsia="zh-CN"/>
              </w:rPr>
              <w:t>重点难点理解分析简单粗陋，相应措施模糊没有针对性的，得2分；</w:t>
            </w:r>
          </w:p>
          <w:p w14:paraId="62B8FA68">
            <w:pPr>
              <w:numPr>
                <w:ilvl w:val="0"/>
                <w:numId w:val="0"/>
              </w:numPr>
              <w:shd w:val="clear" w:color="auto" w:fill="auto"/>
              <w:bidi w:val="0"/>
              <w:jc w:val="left"/>
              <w:rPr>
                <w:rFonts w:hint="default" w:ascii="Times New Roman" w:hAnsi="Times New Roman" w:eastAsia="宋体" w:cs="Times New Roman"/>
                <w:spacing w:val="4"/>
                <w:szCs w:val="24"/>
                <w:highlight w:val="none"/>
                <w:lang w:val="en-US" w:eastAsia="zh-CN"/>
              </w:rPr>
            </w:pPr>
            <w:r>
              <w:rPr>
                <w:rFonts w:hint="eastAsia" w:ascii="Times New Roman" w:hAnsi="Times New Roman" w:eastAsia="宋体" w:cs="Times New Roman"/>
                <w:spacing w:val="4"/>
                <w:szCs w:val="24"/>
                <w:highlight w:val="none"/>
                <w:lang w:val="en-US" w:eastAsia="zh-CN"/>
              </w:rPr>
              <w:t>5、</w:t>
            </w:r>
            <w:r>
              <w:rPr>
                <w:rFonts w:hint="default" w:ascii="Times New Roman" w:hAnsi="Times New Roman" w:eastAsia="宋体" w:cs="Times New Roman"/>
                <w:spacing w:val="4"/>
                <w:szCs w:val="24"/>
                <w:highlight w:val="none"/>
                <w:lang w:val="en-US" w:eastAsia="zh-CN"/>
              </w:rPr>
              <w:t>未提供不得分。</w:t>
            </w:r>
          </w:p>
        </w:tc>
        <w:tc>
          <w:tcPr>
            <w:tcW w:w="775" w:type="dxa"/>
            <w:tcBorders>
              <w:top w:val="single" w:color="auto" w:sz="4" w:space="0"/>
              <w:left w:val="nil"/>
              <w:bottom w:val="single" w:color="auto" w:sz="4" w:space="0"/>
              <w:right w:val="single" w:color="auto" w:sz="4" w:space="0"/>
            </w:tcBorders>
            <w:noWrap w:val="0"/>
            <w:vAlign w:val="center"/>
          </w:tcPr>
          <w:p w14:paraId="2919AB90">
            <w:pPr>
              <w:spacing w:line="360" w:lineRule="auto"/>
              <w:jc w:val="center"/>
              <w:rPr>
                <w:rFonts w:hint="default" w:ascii="Times New Roman" w:hAnsi="Times New Roman" w:cs="Times New Roman"/>
                <w:bCs/>
                <w:kern w:val="0"/>
                <w:sz w:val="21"/>
                <w:szCs w:val="21"/>
                <w:lang w:val="en-US" w:eastAsia="zh-CN" w:bidi="ar-SA"/>
              </w:rPr>
            </w:pPr>
            <w:r>
              <w:rPr>
                <w:rFonts w:hint="default" w:ascii="Times New Roman" w:hAnsi="Times New Roman" w:cs="Times New Roman"/>
                <w:bCs/>
                <w:kern w:val="0"/>
                <w:sz w:val="21"/>
                <w:szCs w:val="21"/>
                <w:lang w:val="en-US" w:eastAsia="zh-CN" w:bidi="ar-SA"/>
              </w:rPr>
              <w:t>1</w:t>
            </w:r>
            <w:r>
              <w:rPr>
                <w:rFonts w:hint="eastAsia" w:cs="Times New Roman"/>
                <w:bCs/>
                <w:kern w:val="0"/>
                <w:sz w:val="21"/>
                <w:szCs w:val="21"/>
                <w:lang w:val="en-US" w:eastAsia="zh-CN" w:bidi="ar-SA"/>
              </w:rPr>
              <w:t>0</w:t>
            </w:r>
            <w:r>
              <w:rPr>
                <w:rFonts w:hint="default" w:ascii="Times New Roman" w:hAnsi="Times New Roman" w:eastAsia="宋体" w:cs="Times New Roman"/>
                <w:bCs/>
                <w:kern w:val="0"/>
                <w:sz w:val="21"/>
                <w:szCs w:val="21"/>
                <w:lang w:val="en-US" w:eastAsia="zh-CN" w:bidi="ar-SA"/>
              </w:rPr>
              <w:t>分</w:t>
            </w:r>
          </w:p>
        </w:tc>
      </w:tr>
      <w:tr w14:paraId="0548F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914A7A6">
            <w:pPr>
              <w:widowControl/>
              <w:tabs>
                <w:tab w:val="left" w:pos="407"/>
              </w:tabs>
              <w:spacing w:line="360" w:lineRule="auto"/>
              <w:jc w:val="center"/>
              <w:rPr>
                <w:rFonts w:hint="default" w:ascii="Times New Roman" w:hAnsi="Times New Roman" w:eastAsia="宋体" w:cs="Times New Roman"/>
                <w:bCs/>
                <w:kern w:val="0"/>
                <w:sz w:val="21"/>
                <w:szCs w:val="21"/>
                <w:lang w:val="en-US" w:eastAsia="zh-CN" w:bidi="ar-SA"/>
              </w:rPr>
            </w:pPr>
            <w:r>
              <w:rPr>
                <w:rFonts w:hint="default" w:ascii="Times New Roman" w:hAnsi="Times New Roman" w:eastAsia="宋体" w:cs="Times New Roman"/>
                <w:kern w:val="0"/>
                <w:szCs w:val="21"/>
                <w:lang w:val="en-US" w:eastAsia="zh-CN"/>
              </w:rPr>
              <w:t>5</w:t>
            </w:r>
          </w:p>
        </w:tc>
        <w:tc>
          <w:tcPr>
            <w:tcW w:w="1527" w:type="dxa"/>
            <w:tcBorders>
              <w:top w:val="single" w:color="auto" w:sz="4" w:space="0"/>
              <w:left w:val="nil"/>
              <w:bottom w:val="single" w:color="auto" w:sz="4" w:space="0"/>
              <w:right w:val="single" w:color="auto" w:sz="4" w:space="0"/>
            </w:tcBorders>
            <w:noWrap w:val="0"/>
            <w:vAlign w:val="center"/>
          </w:tcPr>
          <w:p w14:paraId="14365247">
            <w:pPr>
              <w:spacing w:line="360" w:lineRule="auto"/>
              <w:jc w:val="both"/>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Cs w:val="21"/>
              </w:rPr>
              <w:t>项目组织方案</w:t>
            </w:r>
          </w:p>
        </w:tc>
        <w:tc>
          <w:tcPr>
            <w:tcW w:w="6924" w:type="dxa"/>
            <w:tcBorders>
              <w:top w:val="single" w:color="auto" w:sz="4" w:space="0"/>
              <w:left w:val="nil"/>
              <w:bottom w:val="single" w:color="auto" w:sz="4" w:space="0"/>
              <w:right w:val="single" w:color="auto" w:sz="4" w:space="0"/>
            </w:tcBorders>
            <w:noWrap w:val="0"/>
            <w:vAlign w:val="center"/>
          </w:tcPr>
          <w:p w14:paraId="34FB4AC3">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 xml:space="preserve">根据投标人针对本次运维项目拟定的项目组织方案（包括工作时间安排、工作程序和步骤、维护协调管理方法、关键步骤的思路和要点等）打分： </w:t>
            </w:r>
          </w:p>
          <w:p w14:paraId="3FD98FD5">
            <w:pPr>
              <w:widowControl w:val="0"/>
              <w:numPr>
                <w:ilvl w:val="0"/>
                <w:numId w:val="8"/>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项目组织方案内容齐全，工作时间安排针对项目进展，维护协调管理方法规范合理，关键步骤的思路和要点分析到位且有相对应的预防措施的，得</w:t>
            </w:r>
            <w:r>
              <w:rPr>
                <w:rFonts w:hint="eastAsia" w:ascii="Times New Roman" w:hAnsi="Times New Roman" w:cs="Times New Roman"/>
                <w:bCs/>
                <w:spacing w:val="4"/>
                <w:kern w:val="2"/>
                <w:sz w:val="21"/>
                <w:szCs w:val="21"/>
                <w:lang w:val="en-US" w:eastAsia="zh-CN" w:bidi="ar-SA"/>
              </w:rPr>
              <w:t>1</w:t>
            </w:r>
            <w:r>
              <w:rPr>
                <w:rFonts w:hint="eastAsia" w:cs="Times New Roman"/>
                <w:bCs/>
                <w:spacing w:val="4"/>
                <w:kern w:val="2"/>
                <w:sz w:val="21"/>
                <w:szCs w:val="21"/>
                <w:lang w:val="en-US" w:eastAsia="zh-CN" w:bidi="ar-SA"/>
              </w:rPr>
              <w:t>0</w:t>
            </w:r>
            <w:r>
              <w:rPr>
                <w:rFonts w:hint="default" w:ascii="Times New Roman" w:hAnsi="Times New Roman" w:eastAsia="宋体" w:cs="Times New Roman"/>
                <w:bCs/>
                <w:spacing w:val="4"/>
                <w:kern w:val="2"/>
                <w:sz w:val="21"/>
                <w:szCs w:val="21"/>
                <w:lang w:val="en-US" w:eastAsia="zh-CN" w:bidi="ar-SA"/>
              </w:rPr>
              <w:t>分；</w:t>
            </w:r>
          </w:p>
          <w:p w14:paraId="682763CF">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2、</w:t>
            </w:r>
            <w:r>
              <w:rPr>
                <w:rFonts w:hint="default" w:ascii="Times New Roman" w:hAnsi="Times New Roman" w:eastAsia="宋体" w:cs="Times New Roman"/>
                <w:bCs/>
                <w:spacing w:val="4"/>
                <w:kern w:val="2"/>
                <w:sz w:val="21"/>
                <w:szCs w:val="21"/>
                <w:lang w:val="en-US" w:eastAsia="zh-CN" w:bidi="ar-SA"/>
              </w:rPr>
              <w:t>方案内容基本齐全，工作时间安排较合理，关键步骤的思路和要点分析较到位但预防措施的针对性一般的，得</w:t>
            </w:r>
            <w:r>
              <w:rPr>
                <w:rFonts w:hint="eastAsia" w:cs="Times New Roman"/>
                <w:bCs/>
                <w:spacing w:val="4"/>
                <w:kern w:val="2"/>
                <w:sz w:val="21"/>
                <w:szCs w:val="21"/>
                <w:lang w:val="en-US" w:eastAsia="zh-CN" w:bidi="ar-SA"/>
              </w:rPr>
              <w:t>7</w:t>
            </w:r>
            <w:r>
              <w:rPr>
                <w:rFonts w:hint="default" w:ascii="Times New Roman" w:hAnsi="Times New Roman" w:eastAsia="宋体" w:cs="Times New Roman"/>
                <w:bCs/>
                <w:spacing w:val="4"/>
                <w:kern w:val="2"/>
                <w:sz w:val="21"/>
                <w:szCs w:val="21"/>
                <w:lang w:val="en-US" w:eastAsia="zh-CN" w:bidi="ar-SA"/>
              </w:rPr>
              <w:t>分；</w:t>
            </w:r>
          </w:p>
          <w:p w14:paraId="56F8F097">
            <w:pPr>
              <w:widowControl w:val="0"/>
              <w:adjustRightInd w:val="0"/>
              <w:snapToGrid w:val="0"/>
              <w:spacing w:line="320" w:lineRule="exact"/>
              <w:jc w:val="left"/>
              <w:rPr>
                <w:rFonts w:hint="default" w:ascii="Times New Roman" w:hAnsi="Times New Roman"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3、</w:t>
            </w:r>
            <w:r>
              <w:rPr>
                <w:rFonts w:hint="default" w:ascii="Times New Roman" w:hAnsi="Times New Roman" w:eastAsia="宋体" w:cs="Times New Roman"/>
                <w:bCs/>
                <w:spacing w:val="4"/>
                <w:kern w:val="2"/>
                <w:sz w:val="21"/>
                <w:szCs w:val="21"/>
                <w:lang w:val="en-US" w:eastAsia="zh-CN" w:bidi="ar-SA"/>
              </w:rPr>
              <w:t>方案内容基本齐全，工作时间安排较</w:t>
            </w:r>
            <w:r>
              <w:rPr>
                <w:rFonts w:hint="eastAsia" w:ascii="Times New Roman" w:hAnsi="Times New Roman" w:eastAsia="宋体" w:cs="Times New Roman"/>
                <w:bCs/>
                <w:spacing w:val="4"/>
                <w:kern w:val="2"/>
                <w:sz w:val="21"/>
                <w:szCs w:val="21"/>
                <w:lang w:val="en-US" w:eastAsia="zh-CN" w:bidi="ar-SA"/>
              </w:rPr>
              <w:t>差</w:t>
            </w:r>
            <w:r>
              <w:rPr>
                <w:rFonts w:hint="default" w:ascii="Times New Roman" w:hAnsi="Times New Roman" w:eastAsia="宋体" w:cs="Times New Roman"/>
                <w:bCs/>
                <w:spacing w:val="4"/>
                <w:kern w:val="2"/>
                <w:sz w:val="21"/>
                <w:szCs w:val="21"/>
                <w:lang w:val="en-US" w:eastAsia="zh-CN" w:bidi="ar-SA"/>
              </w:rPr>
              <w:t>，关键步骤的思路和要点分析较到位但预防措施的针对性</w:t>
            </w:r>
            <w:r>
              <w:rPr>
                <w:rFonts w:hint="eastAsia" w:ascii="Times New Roman" w:hAnsi="Times New Roman" w:eastAsia="宋体" w:cs="Times New Roman"/>
                <w:bCs/>
                <w:spacing w:val="4"/>
                <w:kern w:val="2"/>
                <w:sz w:val="21"/>
                <w:szCs w:val="21"/>
                <w:lang w:val="en-US" w:eastAsia="zh-CN" w:bidi="ar-SA"/>
              </w:rPr>
              <w:t>较差</w:t>
            </w:r>
            <w:r>
              <w:rPr>
                <w:rFonts w:hint="default" w:ascii="Times New Roman" w:hAnsi="Times New Roman" w:eastAsia="宋体" w:cs="Times New Roman"/>
                <w:bCs/>
                <w:spacing w:val="4"/>
                <w:kern w:val="2"/>
                <w:sz w:val="21"/>
                <w:szCs w:val="21"/>
                <w:lang w:val="en-US" w:eastAsia="zh-CN" w:bidi="ar-SA"/>
              </w:rPr>
              <w:t>的</w:t>
            </w:r>
            <w:r>
              <w:rPr>
                <w:rFonts w:hint="eastAsia" w:ascii="Times New Roman" w:hAnsi="Times New Roman" w:eastAsia="宋体" w:cs="Times New Roman"/>
                <w:bCs/>
                <w:spacing w:val="4"/>
                <w:kern w:val="2"/>
                <w:sz w:val="21"/>
                <w:szCs w:val="21"/>
                <w:lang w:val="en-US" w:eastAsia="zh-CN" w:bidi="ar-SA"/>
              </w:rPr>
              <w:t>，得</w:t>
            </w:r>
            <w:r>
              <w:rPr>
                <w:rFonts w:hint="eastAsia" w:cs="Times New Roman"/>
                <w:bCs/>
                <w:spacing w:val="4"/>
                <w:kern w:val="2"/>
                <w:sz w:val="21"/>
                <w:szCs w:val="21"/>
                <w:lang w:val="en-US" w:eastAsia="zh-CN" w:bidi="ar-SA"/>
              </w:rPr>
              <w:t>5</w:t>
            </w:r>
            <w:r>
              <w:rPr>
                <w:rFonts w:hint="eastAsia" w:ascii="Times New Roman" w:hAnsi="Times New Roman" w:eastAsia="宋体" w:cs="Times New Roman"/>
                <w:bCs/>
                <w:spacing w:val="4"/>
                <w:kern w:val="2"/>
                <w:sz w:val="21"/>
                <w:szCs w:val="21"/>
                <w:lang w:val="en-US" w:eastAsia="zh-CN" w:bidi="ar-SA"/>
              </w:rPr>
              <w:t>分；</w:t>
            </w:r>
          </w:p>
          <w:p w14:paraId="167A9179">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4、</w:t>
            </w:r>
            <w:r>
              <w:rPr>
                <w:rFonts w:hint="default" w:ascii="Times New Roman" w:hAnsi="Times New Roman" w:eastAsia="宋体" w:cs="Times New Roman"/>
                <w:bCs/>
                <w:spacing w:val="4"/>
                <w:kern w:val="2"/>
                <w:sz w:val="21"/>
                <w:szCs w:val="21"/>
                <w:lang w:val="en-US" w:eastAsia="zh-CN" w:bidi="ar-SA"/>
              </w:rPr>
              <w:t>方案内容较粗糙，关键步骤的思路和要点分析不够深入，且预防措施的针对性较差的，得</w:t>
            </w:r>
            <w:r>
              <w:rPr>
                <w:rFonts w:hint="eastAsia" w:cs="Times New Roman"/>
                <w:bCs/>
                <w:spacing w:val="4"/>
                <w:kern w:val="2"/>
                <w:sz w:val="21"/>
                <w:szCs w:val="21"/>
                <w:lang w:val="en-US" w:eastAsia="zh-CN" w:bidi="ar-SA"/>
              </w:rPr>
              <w:t>2</w:t>
            </w:r>
            <w:r>
              <w:rPr>
                <w:rFonts w:hint="default" w:ascii="Times New Roman" w:hAnsi="Times New Roman" w:eastAsia="宋体" w:cs="Times New Roman"/>
                <w:bCs/>
                <w:spacing w:val="4"/>
                <w:kern w:val="2"/>
                <w:sz w:val="21"/>
                <w:szCs w:val="21"/>
                <w:lang w:val="en-US" w:eastAsia="zh-CN" w:bidi="ar-SA"/>
              </w:rPr>
              <w:t>分；</w:t>
            </w:r>
          </w:p>
          <w:p w14:paraId="7204ECE2">
            <w:pPr>
              <w:widowControl w:val="0"/>
              <w:adjustRightInd w:val="0"/>
              <w:snapToGrid w:val="0"/>
              <w:spacing w:line="320" w:lineRule="exact"/>
              <w:jc w:val="left"/>
              <w:rPr>
                <w:rFonts w:hint="default" w:ascii="Times New Roman" w:hAnsi="Times New Roman" w:eastAsia="宋体" w:cs="Times New Roman"/>
                <w:kern w:val="0"/>
                <w:sz w:val="28"/>
                <w:szCs w:val="24"/>
                <w:lang w:val="en-US" w:eastAsia="zh-CN" w:bidi="ar-SA"/>
              </w:rPr>
            </w:pPr>
            <w:r>
              <w:rPr>
                <w:rFonts w:hint="eastAsia" w:ascii="Times New Roman" w:hAnsi="Times New Roman" w:cs="Times New Roman"/>
                <w:bCs/>
                <w:spacing w:val="4"/>
                <w:kern w:val="2"/>
                <w:sz w:val="21"/>
                <w:szCs w:val="21"/>
                <w:lang w:val="en-US" w:eastAsia="zh-CN" w:bidi="ar-SA"/>
              </w:rPr>
              <w:t>5、</w:t>
            </w:r>
            <w:r>
              <w:rPr>
                <w:rFonts w:hint="default" w:ascii="Times New Roman" w:hAnsi="Times New Roman" w:eastAsia="宋体" w:cs="Times New Roman"/>
                <w:bCs/>
                <w:spacing w:val="4"/>
                <w:kern w:val="2"/>
                <w:sz w:val="21"/>
                <w:szCs w:val="21"/>
                <w:lang w:val="en-US" w:eastAsia="zh-CN" w:bidi="ar-SA"/>
              </w:rPr>
              <w:t>未提供不得分。</w:t>
            </w:r>
          </w:p>
        </w:tc>
        <w:tc>
          <w:tcPr>
            <w:tcW w:w="775" w:type="dxa"/>
            <w:tcBorders>
              <w:top w:val="single" w:color="auto" w:sz="4" w:space="0"/>
              <w:left w:val="nil"/>
              <w:bottom w:val="single" w:color="auto" w:sz="4" w:space="0"/>
              <w:right w:val="single" w:color="auto" w:sz="4" w:space="0"/>
            </w:tcBorders>
            <w:noWrap w:val="0"/>
            <w:vAlign w:val="center"/>
          </w:tcPr>
          <w:p w14:paraId="2816A74B">
            <w:pPr>
              <w:spacing w:line="36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w:t>
            </w:r>
            <w:r>
              <w:rPr>
                <w:rFonts w:hint="eastAsia" w:cs="Times New Roman"/>
                <w:kern w:val="2"/>
                <w:sz w:val="21"/>
                <w:szCs w:val="21"/>
                <w:lang w:val="en-US" w:eastAsia="zh-CN" w:bidi="ar-SA"/>
              </w:rPr>
              <w:t>0</w:t>
            </w:r>
            <w:r>
              <w:rPr>
                <w:rFonts w:hint="default" w:ascii="Times New Roman" w:hAnsi="Times New Roman" w:eastAsia="宋体" w:cs="Times New Roman"/>
                <w:kern w:val="2"/>
                <w:sz w:val="21"/>
                <w:szCs w:val="21"/>
                <w:lang w:val="en-US" w:eastAsia="zh-CN" w:bidi="ar-SA"/>
              </w:rPr>
              <w:t>分</w:t>
            </w:r>
          </w:p>
        </w:tc>
      </w:tr>
      <w:tr w14:paraId="15D9E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4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3FAC54E6">
            <w:pPr>
              <w:widowControl/>
              <w:tabs>
                <w:tab w:val="left" w:pos="407"/>
              </w:tabs>
              <w:spacing w:line="360" w:lineRule="auto"/>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6</w:t>
            </w:r>
          </w:p>
        </w:tc>
        <w:tc>
          <w:tcPr>
            <w:tcW w:w="1527" w:type="dxa"/>
            <w:tcBorders>
              <w:top w:val="single" w:color="auto" w:sz="4" w:space="0"/>
              <w:left w:val="nil"/>
              <w:bottom w:val="single" w:color="auto" w:sz="4" w:space="0"/>
              <w:right w:val="single" w:color="auto" w:sz="4" w:space="0"/>
            </w:tcBorders>
            <w:noWrap w:val="0"/>
            <w:vAlign w:val="center"/>
          </w:tcPr>
          <w:p w14:paraId="7B732BAB">
            <w:pPr>
              <w:spacing w:line="360" w:lineRule="auto"/>
              <w:jc w:val="both"/>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售后及培训方案</w:t>
            </w:r>
          </w:p>
        </w:tc>
        <w:tc>
          <w:tcPr>
            <w:tcW w:w="6924" w:type="dxa"/>
            <w:tcBorders>
              <w:top w:val="single" w:color="auto" w:sz="4" w:space="0"/>
              <w:left w:val="nil"/>
              <w:bottom w:val="single" w:color="auto" w:sz="4" w:space="0"/>
              <w:right w:val="single" w:color="auto" w:sz="4" w:space="0"/>
            </w:tcBorders>
            <w:noWrap w:val="0"/>
            <w:vAlign w:val="center"/>
          </w:tcPr>
          <w:p w14:paraId="407ED18A">
            <w:pPr>
              <w:widowControl w:val="0"/>
              <w:adjustRightInd w:val="0"/>
              <w:snapToGrid w:val="0"/>
              <w:spacing w:line="320" w:lineRule="exact"/>
              <w:jc w:val="left"/>
              <w:rPr>
                <w:rFonts w:hint="eastAsia" w:ascii="Times New Roman" w:hAnsi="Times New Roman"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根据投标人为本项目提供的售后服务方案（包括但不限于服务网点情况、服务响应能力、售后技术人员配备等）及培训方案进行打分：</w:t>
            </w:r>
          </w:p>
          <w:p w14:paraId="5CD92551">
            <w:pPr>
              <w:widowControl w:val="0"/>
              <w:adjustRightInd w:val="0"/>
              <w:snapToGrid w:val="0"/>
              <w:spacing w:line="320" w:lineRule="exact"/>
              <w:jc w:val="left"/>
              <w:rPr>
                <w:rFonts w:hint="eastAsia" w:ascii="Times New Roman" w:hAnsi="Times New Roman"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1、具有完整的售后服务体系方案，服务团队人员齐全，现场响应时间等本地化服务能力强的，</w:t>
            </w:r>
            <w:r>
              <w:rPr>
                <w:rFonts w:hint="default" w:ascii="Times New Roman" w:hAnsi="Times New Roman" w:cs="Times New Roman"/>
                <w:color w:val="000000"/>
                <w:kern w:val="0"/>
                <w:szCs w:val="21"/>
                <w:highlight w:val="none"/>
              </w:rPr>
              <w:t>针对项目功能培训计划完整详细</w:t>
            </w:r>
            <w:r>
              <w:rPr>
                <w:rFonts w:hint="eastAsia" w:ascii="Times New Roman" w:hAnsi="Times New Roman" w:cs="Times New Roman"/>
                <w:color w:val="000000"/>
                <w:kern w:val="0"/>
                <w:szCs w:val="21"/>
                <w:highlight w:val="none"/>
                <w:lang w:val="en-US" w:eastAsia="zh-CN"/>
              </w:rPr>
              <w:t>的，</w:t>
            </w:r>
            <w:r>
              <w:rPr>
                <w:rFonts w:hint="eastAsia" w:ascii="Times New Roman" w:hAnsi="Times New Roman" w:cs="Times New Roman"/>
                <w:bCs/>
                <w:spacing w:val="4"/>
                <w:kern w:val="2"/>
                <w:sz w:val="21"/>
                <w:szCs w:val="21"/>
                <w:lang w:val="en-US" w:eastAsia="zh-CN" w:bidi="ar-SA"/>
              </w:rPr>
              <w:t>得1</w:t>
            </w:r>
            <w:r>
              <w:rPr>
                <w:rFonts w:hint="eastAsia" w:cs="Times New Roman"/>
                <w:bCs/>
                <w:spacing w:val="4"/>
                <w:kern w:val="2"/>
                <w:sz w:val="21"/>
                <w:szCs w:val="21"/>
                <w:lang w:val="en-US" w:eastAsia="zh-CN" w:bidi="ar-SA"/>
              </w:rPr>
              <w:t>0</w:t>
            </w:r>
            <w:r>
              <w:rPr>
                <w:rFonts w:hint="eastAsia" w:ascii="Times New Roman" w:hAnsi="Times New Roman" w:cs="Times New Roman"/>
                <w:bCs/>
                <w:spacing w:val="4"/>
                <w:kern w:val="2"/>
                <w:sz w:val="21"/>
                <w:szCs w:val="21"/>
                <w:lang w:val="en-US" w:eastAsia="zh-CN" w:bidi="ar-SA"/>
              </w:rPr>
              <w:t>分；</w:t>
            </w:r>
          </w:p>
          <w:p w14:paraId="215D2D61">
            <w:pPr>
              <w:widowControl w:val="0"/>
              <w:adjustRightInd w:val="0"/>
              <w:snapToGrid w:val="0"/>
              <w:spacing w:line="320" w:lineRule="exact"/>
              <w:jc w:val="left"/>
              <w:rPr>
                <w:rFonts w:hint="eastAsia" w:ascii="Times New Roman" w:hAnsi="Times New Roman"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2、具有较完整的售后服务方案，服务团队人员较为齐全，现场响应时间等本地化服务能力较强的，</w:t>
            </w:r>
            <w:r>
              <w:rPr>
                <w:rFonts w:hint="default" w:ascii="Times New Roman" w:hAnsi="Times New Roman" w:cs="Times New Roman"/>
                <w:color w:val="000000"/>
                <w:kern w:val="0"/>
                <w:szCs w:val="21"/>
                <w:highlight w:val="none"/>
              </w:rPr>
              <w:t>针对项目功能培训计划</w:t>
            </w:r>
            <w:r>
              <w:rPr>
                <w:rFonts w:hint="eastAsia" w:ascii="Times New Roman" w:hAnsi="Times New Roman" w:cs="Times New Roman"/>
                <w:color w:val="000000"/>
                <w:kern w:val="0"/>
                <w:szCs w:val="21"/>
                <w:highlight w:val="none"/>
                <w:lang w:val="en-US" w:eastAsia="zh-CN"/>
              </w:rPr>
              <w:t>较</w:t>
            </w:r>
            <w:r>
              <w:rPr>
                <w:rFonts w:hint="default" w:ascii="Times New Roman" w:hAnsi="Times New Roman" w:cs="Times New Roman"/>
                <w:color w:val="000000"/>
                <w:kern w:val="0"/>
                <w:szCs w:val="21"/>
                <w:highlight w:val="none"/>
              </w:rPr>
              <w:t>完整详细</w:t>
            </w:r>
            <w:r>
              <w:rPr>
                <w:rFonts w:hint="eastAsia" w:ascii="Times New Roman" w:hAnsi="Times New Roman" w:cs="Times New Roman"/>
                <w:color w:val="000000"/>
                <w:kern w:val="0"/>
                <w:szCs w:val="21"/>
                <w:highlight w:val="none"/>
                <w:lang w:val="en-US" w:eastAsia="zh-CN"/>
              </w:rPr>
              <w:t>的，</w:t>
            </w:r>
            <w:r>
              <w:rPr>
                <w:rFonts w:hint="eastAsia" w:ascii="Times New Roman" w:hAnsi="Times New Roman" w:cs="Times New Roman"/>
                <w:bCs/>
                <w:spacing w:val="4"/>
                <w:kern w:val="2"/>
                <w:sz w:val="21"/>
                <w:szCs w:val="21"/>
                <w:lang w:val="en-US" w:eastAsia="zh-CN" w:bidi="ar-SA"/>
              </w:rPr>
              <w:t>得</w:t>
            </w:r>
            <w:r>
              <w:rPr>
                <w:rFonts w:hint="eastAsia" w:cs="Times New Roman"/>
                <w:bCs/>
                <w:spacing w:val="4"/>
                <w:kern w:val="2"/>
                <w:sz w:val="21"/>
                <w:szCs w:val="21"/>
                <w:lang w:val="en-US" w:eastAsia="zh-CN" w:bidi="ar-SA"/>
              </w:rPr>
              <w:t>7</w:t>
            </w:r>
            <w:r>
              <w:rPr>
                <w:rFonts w:hint="eastAsia" w:ascii="Times New Roman" w:hAnsi="Times New Roman" w:cs="Times New Roman"/>
                <w:bCs/>
                <w:spacing w:val="4"/>
                <w:kern w:val="2"/>
                <w:sz w:val="21"/>
                <w:szCs w:val="21"/>
                <w:lang w:val="en-US" w:eastAsia="zh-CN" w:bidi="ar-SA"/>
              </w:rPr>
              <w:t>分；</w:t>
            </w:r>
          </w:p>
          <w:p w14:paraId="6F16392B">
            <w:pPr>
              <w:widowControl w:val="0"/>
              <w:adjustRightInd w:val="0"/>
              <w:snapToGrid w:val="0"/>
              <w:spacing w:line="320" w:lineRule="exact"/>
              <w:jc w:val="left"/>
              <w:rPr>
                <w:rFonts w:hint="eastAsia" w:ascii="Times New Roman" w:hAnsi="Times New Roman"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3、售后服务方案与采购需求有差异性，人员</w:t>
            </w:r>
            <w:r>
              <w:rPr>
                <w:rFonts w:hint="eastAsia" w:cs="Times New Roman"/>
                <w:bCs/>
                <w:spacing w:val="4"/>
                <w:kern w:val="2"/>
                <w:sz w:val="21"/>
                <w:szCs w:val="21"/>
                <w:lang w:val="en-US" w:eastAsia="zh-CN" w:bidi="ar-SA"/>
              </w:rPr>
              <w:t>有但不齐全的</w:t>
            </w:r>
            <w:r>
              <w:rPr>
                <w:rFonts w:hint="eastAsia" w:ascii="Times New Roman" w:hAnsi="Times New Roman" w:cs="Times New Roman"/>
                <w:bCs/>
                <w:spacing w:val="4"/>
                <w:kern w:val="2"/>
                <w:sz w:val="21"/>
                <w:szCs w:val="21"/>
                <w:lang w:val="en-US" w:eastAsia="zh-CN" w:bidi="ar-SA"/>
              </w:rPr>
              <w:t>，应急措施欠佳，现场响应时间等本地化服务能力欠缺的，</w:t>
            </w:r>
            <w:r>
              <w:rPr>
                <w:rFonts w:hint="default" w:ascii="Times New Roman" w:hAnsi="Times New Roman" w:cs="Times New Roman"/>
                <w:color w:val="000000"/>
                <w:kern w:val="0"/>
                <w:szCs w:val="21"/>
                <w:highlight w:val="none"/>
              </w:rPr>
              <w:t>有培训计划但有欠缺</w:t>
            </w:r>
            <w:r>
              <w:rPr>
                <w:rFonts w:hint="eastAsia" w:ascii="Times New Roman" w:hAnsi="Times New Roman" w:cs="Times New Roman"/>
                <w:color w:val="000000"/>
                <w:kern w:val="0"/>
                <w:szCs w:val="21"/>
                <w:highlight w:val="none"/>
                <w:lang w:val="en-US" w:eastAsia="zh-CN"/>
              </w:rPr>
              <w:t>的，</w:t>
            </w:r>
            <w:r>
              <w:rPr>
                <w:rFonts w:hint="eastAsia" w:ascii="Times New Roman" w:hAnsi="Times New Roman" w:cs="Times New Roman"/>
                <w:bCs/>
                <w:spacing w:val="4"/>
                <w:kern w:val="2"/>
                <w:sz w:val="21"/>
                <w:szCs w:val="21"/>
                <w:lang w:val="en-US" w:eastAsia="zh-CN" w:bidi="ar-SA"/>
              </w:rPr>
              <w:t>得</w:t>
            </w:r>
            <w:r>
              <w:rPr>
                <w:rFonts w:hint="eastAsia" w:cs="Times New Roman"/>
                <w:bCs/>
                <w:spacing w:val="4"/>
                <w:kern w:val="2"/>
                <w:sz w:val="21"/>
                <w:szCs w:val="21"/>
                <w:lang w:val="en-US" w:eastAsia="zh-CN" w:bidi="ar-SA"/>
              </w:rPr>
              <w:t>5</w:t>
            </w:r>
            <w:r>
              <w:rPr>
                <w:rFonts w:hint="eastAsia" w:ascii="Times New Roman" w:hAnsi="Times New Roman" w:cs="Times New Roman"/>
                <w:bCs/>
                <w:spacing w:val="4"/>
                <w:kern w:val="2"/>
                <w:sz w:val="21"/>
                <w:szCs w:val="21"/>
                <w:lang w:val="en-US" w:eastAsia="zh-CN" w:bidi="ar-SA"/>
              </w:rPr>
              <w:t>分；</w:t>
            </w:r>
          </w:p>
          <w:p w14:paraId="4E343C7C">
            <w:pPr>
              <w:widowControl w:val="0"/>
              <w:adjustRightInd w:val="0"/>
              <w:snapToGrid w:val="0"/>
              <w:spacing w:line="320" w:lineRule="exact"/>
              <w:jc w:val="left"/>
              <w:rPr>
                <w:rFonts w:hint="eastAsia" w:ascii="Times New Roman" w:hAnsi="Times New Roman"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4、售后服务方案不完整，人员不明确，本地化服务能力差的，培训计划差的，得</w:t>
            </w:r>
            <w:r>
              <w:rPr>
                <w:rFonts w:hint="eastAsia" w:cs="Times New Roman"/>
                <w:bCs/>
                <w:spacing w:val="4"/>
                <w:kern w:val="2"/>
                <w:sz w:val="21"/>
                <w:szCs w:val="21"/>
                <w:lang w:val="en-US" w:eastAsia="zh-CN" w:bidi="ar-SA"/>
              </w:rPr>
              <w:t>2</w:t>
            </w:r>
            <w:r>
              <w:rPr>
                <w:rFonts w:hint="eastAsia" w:ascii="Times New Roman" w:hAnsi="Times New Roman" w:cs="Times New Roman"/>
                <w:bCs/>
                <w:spacing w:val="4"/>
                <w:kern w:val="2"/>
                <w:sz w:val="21"/>
                <w:szCs w:val="21"/>
                <w:lang w:val="en-US" w:eastAsia="zh-CN" w:bidi="ar-SA"/>
              </w:rPr>
              <w:t>分；</w:t>
            </w:r>
          </w:p>
          <w:p w14:paraId="032E81CC">
            <w:pPr>
              <w:widowControl w:val="0"/>
              <w:adjustRightInd w:val="0"/>
              <w:snapToGrid w:val="0"/>
              <w:spacing w:line="320" w:lineRule="exact"/>
              <w:jc w:val="left"/>
              <w:rPr>
                <w:rFonts w:hint="eastAsia" w:ascii="Times New Roman" w:hAnsi="Times New Roman"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5、未提供不得分。</w:t>
            </w:r>
          </w:p>
        </w:tc>
        <w:tc>
          <w:tcPr>
            <w:tcW w:w="775" w:type="dxa"/>
            <w:tcBorders>
              <w:top w:val="single" w:color="auto" w:sz="4" w:space="0"/>
              <w:left w:val="nil"/>
              <w:bottom w:val="single" w:color="auto" w:sz="4" w:space="0"/>
              <w:right w:val="single" w:color="auto" w:sz="4" w:space="0"/>
            </w:tcBorders>
            <w:noWrap w:val="0"/>
            <w:vAlign w:val="center"/>
          </w:tcPr>
          <w:p w14:paraId="13D071FC">
            <w:pPr>
              <w:spacing w:line="360" w:lineRule="auto"/>
              <w:jc w:val="center"/>
              <w:rPr>
                <w:rFonts w:hint="default"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w:t>
            </w:r>
            <w:r>
              <w:rPr>
                <w:rFonts w:hint="eastAsia" w:cs="Times New Roman"/>
                <w:kern w:val="2"/>
                <w:sz w:val="21"/>
                <w:szCs w:val="21"/>
                <w:lang w:val="en-US" w:eastAsia="zh-CN" w:bidi="ar-SA"/>
              </w:rPr>
              <w:t>0</w:t>
            </w:r>
            <w:r>
              <w:rPr>
                <w:rFonts w:hint="eastAsia" w:ascii="Times New Roman" w:hAnsi="Times New Roman" w:cs="Times New Roman"/>
                <w:kern w:val="2"/>
                <w:sz w:val="21"/>
                <w:szCs w:val="21"/>
                <w:lang w:val="en-US" w:eastAsia="zh-CN" w:bidi="ar-SA"/>
              </w:rPr>
              <w:t>分</w:t>
            </w:r>
          </w:p>
        </w:tc>
      </w:tr>
      <w:tr w14:paraId="1231A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48"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C7FE595">
            <w:pPr>
              <w:widowControl/>
              <w:tabs>
                <w:tab w:val="left" w:pos="407"/>
              </w:tabs>
              <w:spacing w:line="360" w:lineRule="auto"/>
              <w:jc w:val="center"/>
              <w:rPr>
                <w:rFonts w:hint="default" w:ascii="Times New Roman" w:hAnsi="Times New Roman" w:cs="Times New Roman"/>
                <w:kern w:val="0"/>
                <w:szCs w:val="21"/>
                <w:lang w:val="en-US" w:eastAsia="zh-CN"/>
              </w:rPr>
            </w:pPr>
            <w:r>
              <w:rPr>
                <w:rFonts w:hint="eastAsia" w:cs="Times New Roman"/>
                <w:kern w:val="0"/>
                <w:szCs w:val="21"/>
                <w:lang w:val="en-US" w:eastAsia="zh-CN"/>
              </w:rPr>
              <w:t>7</w:t>
            </w:r>
          </w:p>
        </w:tc>
        <w:tc>
          <w:tcPr>
            <w:tcW w:w="1527" w:type="dxa"/>
            <w:tcBorders>
              <w:top w:val="single" w:color="auto" w:sz="4" w:space="0"/>
              <w:left w:val="nil"/>
              <w:bottom w:val="single" w:color="auto" w:sz="4" w:space="0"/>
              <w:right w:val="single" w:color="auto" w:sz="4" w:space="0"/>
            </w:tcBorders>
            <w:noWrap w:val="0"/>
            <w:vAlign w:val="center"/>
          </w:tcPr>
          <w:p w14:paraId="560DE45E">
            <w:pPr>
              <w:spacing w:line="360" w:lineRule="auto"/>
              <w:jc w:val="both"/>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坐席人员服务方案</w:t>
            </w:r>
          </w:p>
        </w:tc>
        <w:tc>
          <w:tcPr>
            <w:tcW w:w="6924" w:type="dxa"/>
            <w:tcBorders>
              <w:top w:val="single" w:color="auto" w:sz="4" w:space="0"/>
              <w:left w:val="nil"/>
              <w:bottom w:val="single" w:color="auto" w:sz="4" w:space="0"/>
              <w:right w:val="single" w:color="auto" w:sz="4" w:space="0"/>
            </w:tcBorders>
            <w:noWrap w:val="0"/>
            <w:vAlign w:val="center"/>
          </w:tcPr>
          <w:p w14:paraId="5A185DF0">
            <w:pPr>
              <w:widowControl w:val="0"/>
              <w:adjustRightInd w:val="0"/>
              <w:snapToGrid w:val="0"/>
              <w:spacing w:line="320" w:lineRule="exact"/>
              <w:jc w:val="left"/>
              <w:rPr>
                <w:rFonts w:hint="eastAsia" w:ascii="Times New Roman" w:hAnsi="Times New Roman" w:eastAsia="宋体"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根据各投标人针对</w:t>
            </w:r>
            <w:r>
              <w:rPr>
                <w:rFonts w:hint="eastAsia" w:ascii="Times New Roman" w:hAnsi="Times New Roman" w:eastAsia="宋体" w:cs="Times New Roman"/>
                <w:bCs/>
                <w:spacing w:val="4"/>
                <w:kern w:val="2"/>
                <w:sz w:val="21"/>
                <w:szCs w:val="21"/>
                <w:lang w:val="en-US" w:eastAsia="zh-CN" w:bidi="ar-SA"/>
              </w:rPr>
              <w:t>本项目坐席人员的运营方案，重点包括:1、人员过渡中对项目现有业务的连续性、业务影响情况；2、拟派坐席人员服务方案完整性，提供详细的工作流程、工作内容、薪资方案等，均需满足采购人日常所需。通过以上两点要求综合打分：</w:t>
            </w:r>
          </w:p>
          <w:p w14:paraId="0D86D32D">
            <w:pPr>
              <w:widowControl w:val="0"/>
              <w:numPr>
                <w:ilvl w:val="0"/>
                <w:numId w:val="0"/>
              </w:numPr>
              <w:adjustRightInd w:val="0"/>
              <w:snapToGrid w:val="0"/>
              <w:spacing w:line="320" w:lineRule="exact"/>
              <w:jc w:val="left"/>
              <w:rPr>
                <w:rFonts w:hint="eastAsia" w:ascii="Times New Roman" w:hAnsi="Times New Roman" w:eastAsia="宋体" w:cs="Times New Roman"/>
                <w:bCs/>
                <w:spacing w:val="4"/>
                <w:kern w:val="2"/>
                <w:sz w:val="21"/>
                <w:szCs w:val="21"/>
                <w:lang w:val="en-US" w:eastAsia="zh-CN" w:bidi="ar-SA"/>
              </w:rPr>
            </w:pPr>
            <w:r>
              <w:rPr>
                <w:rFonts w:hint="eastAsia" w:ascii="Times New Roman" w:hAnsi="Times New Roman" w:eastAsia="宋体" w:cs="Times New Roman"/>
                <w:bCs/>
                <w:spacing w:val="4"/>
                <w:kern w:val="2"/>
                <w:sz w:val="21"/>
                <w:szCs w:val="21"/>
                <w:lang w:val="en-US" w:eastAsia="zh-CN" w:bidi="ar-SA"/>
              </w:rPr>
              <w:t>1、方案完整，对人员过渡中影响情况较小，拟派坐席人员服务方案完整，满足采购人需求的10分；</w:t>
            </w:r>
          </w:p>
          <w:p w14:paraId="7F55D85F">
            <w:pPr>
              <w:widowControl w:val="0"/>
              <w:numPr>
                <w:ilvl w:val="0"/>
                <w:numId w:val="0"/>
              </w:numPr>
              <w:adjustRightInd w:val="0"/>
              <w:snapToGrid w:val="0"/>
              <w:spacing w:line="320" w:lineRule="exact"/>
              <w:jc w:val="left"/>
              <w:rPr>
                <w:rFonts w:hint="eastAsia" w:ascii="Times New Roman" w:hAnsi="Times New Roman" w:eastAsia="宋体" w:cs="Times New Roman"/>
                <w:bCs/>
                <w:spacing w:val="4"/>
                <w:kern w:val="2"/>
                <w:sz w:val="21"/>
                <w:szCs w:val="21"/>
                <w:lang w:val="en-US" w:eastAsia="zh-CN" w:bidi="ar-SA"/>
              </w:rPr>
            </w:pPr>
            <w:r>
              <w:rPr>
                <w:rFonts w:hint="eastAsia" w:ascii="Times New Roman" w:hAnsi="Times New Roman" w:eastAsia="宋体" w:cs="Times New Roman"/>
                <w:bCs/>
                <w:spacing w:val="4"/>
                <w:kern w:val="2"/>
                <w:sz w:val="21"/>
                <w:szCs w:val="21"/>
                <w:lang w:val="en-US" w:eastAsia="zh-CN" w:bidi="ar-SA"/>
              </w:rPr>
              <w:t>2、方案较为完整，人员过渡中有稍微影响，拟派坐席人员工作内容描述较为普通7分；</w:t>
            </w:r>
          </w:p>
          <w:p w14:paraId="47427349">
            <w:pPr>
              <w:widowControl w:val="0"/>
              <w:numPr>
                <w:ilvl w:val="0"/>
                <w:numId w:val="0"/>
              </w:numPr>
              <w:adjustRightInd w:val="0"/>
              <w:snapToGrid w:val="0"/>
              <w:spacing w:line="320" w:lineRule="exact"/>
              <w:jc w:val="left"/>
              <w:rPr>
                <w:rFonts w:hint="eastAsia" w:ascii="Times New Roman" w:hAnsi="Times New Roman" w:eastAsia="宋体" w:cs="Times New Roman"/>
                <w:bCs/>
                <w:spacing w:val="4"/>
                <w:kern w:val="2"/>
                <w:sz w:val="21"/>
                <w:szCs w:val="21"/>
                <w:lang w:val="en-US" w:eastAsia="zh-CN" w:bidi="ar-SA"/>
              </w:rPr>
            </w:pPr>
            <w:r>
              <w:rPr>
                <w:rFonts w:hint="eastAsia" w:ascii="Times New Roman" w:hAnsi="Times New Roman" w:eastAsia="宋体" w:cs="Times New Roman"/>
                <w:bCs/>
                <w:spacing w:val="4"/>
                <w:kern w:val="2"/>
                <w:sz w:val="21"/>
                <w:szCs w:val="21"/>
                <w:lang w:val="en-US" w:eastAsia="zh-CN" w:bidi="ar-SA"/>
              </w:rPr>
              <w:t>3、方案不够完整，人员过渡中存在业务间断的隐患，拟派坐席人员工作内容缺失或不完整的5分；</w:t>
            </w:r>
          </w:p>
          <w:p w14:paraId="058A20B8">
            <w:pPr>
              <w:widowControl w:val="0"/>
              <w:adjustRightInd w:val="0"/>
              <w:snapToGrid w:val="0"/>
              <w:spacing w:line="320" w:lineRule="exact"/>
              <w:jc w:val="left"/>
              <w:rPr>
                <w:rFonts w:hint="eastAsia" w:ascii="Times New Roman" w:hAnsi="Times New Roman" w:eastAsia="宋体" w:cs="Times New Roman"/>
                <w:bCs/>
                <w:spacing w:val="4"/>
                <w:kern w:val="2"/>
                <w:sz w:val="21"/>
                <w:szCs w:val="21"/>
                <w:lang w:val="en-US" w:eastAsia="zh-CN" w:bidi="ar-SA"/>
              </w:rPr>
            </w:pPr>
            <w:r>
              <w:rPr>
                <w:rFonts w:hint="eastAsia" w:ascii="Times New Roman" w:hAnsi="Times New Roman" w:eastAsia="宋体" w:cs="Times New Roman"/>
                <w:bCs/>
                <w:spacing w:val="4"/>
                <w:kern w:val="2"/>
                <w:sz w:val="21"/>
                <w:szCs w:val="21"/>
                <w:lang w:val="en-US" w:eastAsia="zh-CN" w:bidi="ar-SA"/>
              </w:rPr>
              <w:t>4、方案</w:t>
            </w:r>
            <w:r>
              <w:rPr>
                <w:rFonts w:hint="eastAsia" w:cs="Times New Roman"/>
                <w:bCs/>
                <w:spacing w:val="4"/>
                <w:kern w:val="2"/>
                <w:sz w:val="21"/>
                <w:szCs w:val="21"/>
                <w:lang w:val="en-US" w:eastAsia="zh-CN" w:bidi="ar-SA"/>
              </w:rPr>
              <w:t>差的</w:t>
            </w:r>
            <w:r>
              <w:rPr>
                <w:rFonts w:hint="eastAsia" w:ascii="Times New Roman" w:hAnsi="Times New Roman" w:eastAsia="宋体" w:cs="Times New Roman"/>
                <w:bCs/>
                <w:spacing w:val="4"/>
                <w:kern w:val="2"/>
                <w:sz w:val="21"/>
                <w:szCs w:val="21"/>
                <w:lang w:val="en-US" w:eastAsia="zh-CN" w:bidi="ar-SA"/>
              </w:rPr>
              <w:t>，</w:t>
            </w:r>
            <w:r>
              <w:rPr>
                <w:rFonts w:hint="eastAsia" w:cs="Times New Roman"/>
                <w:bCs/>
                <w:spacing w:val="4"/>
                <w:kern w:val="2"/>
                <w:sz w:val="21"/>
                <w:szCs w:val="21"/>
                <w:lang w:val="en-US" w:eastAsia="zh-CN" w:bidi="ar-SA"/>
              </w:rPr>
              <w:t>与采购需求存在重大偏差的得2分</w:t>
            </w:r>
            <w:r>
              <w:rPr>
                <w:rFonts w:hint="eastAsia" w:ascii="Times New Roman" w:hAnsi="Times New Roman" w:eastAsia="宋体" w:cs="Times New Roman"/>
                <w:bCs/>
                <w:spacing w:val="4"/>
                <w:kern w:val="2"/>
                <w:sz w:val="21"/>
                <w:szCs w:val="21"/>
                <w:lang w:val="en-US" w:eastAsia="zh-CN" w:bidi="ar-SA"/>
              </w:rPr>
              <w:t>；</w:t>
            </w:r>
          </w:p>
          <w:p w14:paraId="2AD1D780">
            <w:pPr>
              <w:widowControl w:val="0"/>
              <w:adjustRightInd w:val="0"/>
              <w:snapToGrid w:val="0"/>
              <w:spacing w:line="320" w:lineRule="exact"/>
              <w:jc w:val="left"/>
              <w:rPr>
                <w:rFonts w:hint="eastAsia" w:ascii="Times New Roman" w:hAnsi="Times New Roman" w:cs="Times New Roman"/>
                <w:bCs/>
                <w:spacing w:val="4"/>
                <w:kern w:val="2"/>
                <w:sz w:val="21"/>
                <w:szCs w:val="21"/>
                <w:lang w:val="en-US" w:eastAsia="zh-CN" w:bidi="ar-SA"/>
              </w:rPr>
            </w:pPr>
            <w:r>
              <w:rPr>
                <w:rFonts w:hint="eastAsia" w:cs="Times New Roman"/>
                <w:bCs/>
                <w:spacing w:val="4"/>
                <w:kern w:val="2"/>
                <w:sz w:val="21"/>
                <w:szCs w:val="21"/>
                <w:lang w:val="en-US" w:eastAsia="zh-CN" w:bidi="ar-SA"/>
              </w:rPr>
              <w:t>5、</w:t>
            </w:r>
            <w:r>
              <w:rPr>
                <w:rFonts w:hint="eastAsia" w:ascii="Times New Roman" w:hAnsi="Times New Roman" w:eastAsia="宋体" w:cs="Times New Roman"/>
                <w:bCs/>
                <w:spacing w:val="4"/>
                <w:kern w:val="2"/>
                <w:sz w:val="21"/>
                <w:szCs w:val="21"/>
                <w:lang w:val="en-US" w:eastAsia="zh-CN" w:bidi="ar-SA"/>
              </w:rPr>
              <w:t>未提供不得分。</w:t>
            </w:r>
          </w:p>
        </w:tc>
        <w:tc>
          <w:tcPr>
            <w:tcW w:w="775" w:type="dxa"/>
            <w:tcBorders>
              <w:top w:val="single" w:color="auto" w:sz="4" w:space="0"/>
              <w:left w:val="nil"/>
              <w:bottom w:val="single" w:color="auto" w:sz="4" w:space="0"/>
              <w:right w:val="single" w:color="auto" w:sz="4" w:space="0"/>
            </w:tcBorders>
            <w:noWrap w:val="0"/>
            <w:vAlign w:val="center"/>
          </w:tcPr>
          <w:p w14:paraId="27520EA8">
            <w:pPr>
              <w:spacing w:line="360" w:lineRule="auto"/>
              <w:jc w:val="center"/>
              <w:rPr>
                <w:rFonts w:hint="default" w:ascii="Times New Roman" w:hAnsi="Times New Roman" w:cs="Times New Roman"/>
                <w:kern w:val="2"/>
                <w:sz w:val="21"/>
                <w:szCs w:val="21"/>
                <w:lang w:val="en-US" w:eastAsia="zh-CN" w:bidi="ar-SA"/>
              </w:rPr>
            </w:pPr>
            <w:r>
              <w:rPr>
                <w:rFonts w:hint="eastAsia" w:cs="Times New Roman"/>
                <w:kern w:val="2"/>
                <w:sz w:val="21"/>
                <w:szCs w:val="21"/>
                <w:lang w:val="en-US" w:eastAsia="zh-CN" w:bidi="ar-SA"/>
              </w:rPr>
              <w:t>10分</w:t>
            </w:r>
          </w:p>
        </w:tc>
      </w:tr>
      <w:tr w14:paraId="2C2C4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73" w:hRule="atLeast"/>
          <w:jc w:val="center"/>
        </w:trPr>
        <w:tc>
          <w:tcPr>
            <w:tcW w:w="708" w:type="dxa"/>
            <w:tcBorders>
              <w:top w:val="single" w:color="auto" w:sz="4" w:space="0"/>
              <w:left w:val="single" w:color="auto" w:sz="4" w:space="0"/>
              <w:right w:val="single" w:color="auto" w:sz="4" w:space="0"/>
            </w:tcBorders>
            <w:noWrap w:val="0"/>
            <w:vAlign w:val="center"/>
          </w:tcPr>
          <w:p w14:paraId="72E4C8F6">
            <w:pPr>
              <w:widowControl/>
              <w:tabs>
                <w:tab w:val="left" w:pos="407"/>
              </w:tabs>
              <w:spacing w:line="360" w:lineRule="auto"/>
              <w:jc w:val="center"/>
              <w:rPr>
                <w:rFonts w:hint="default" w:ascii="Times New Roman" w:hAnsi="Times New Roman" w:eastAsia="宋体" w:cs="Times New Roman"/>
                <w:bCs/>
                <w:kern w:val="0"/>
                <w:sz w:val="21"/>
                <w:szCs w:val="21"/>
                <w:lang w:val="en-US" w:eastAsia="zh-CN" w:bidi="ar-SA"/>
              </w:rPr>
            </w:pPr>
            <w:r>
              <w:rPr>
                <w:rFonts w:hint="eastAsia" w:cs="Times New Roman"/>
                <w:bCs/>
                <w:kern w:val="0"/>
                <w:sz w:val="21"/>
                <w:szCs w:val="21"/>
                <w:lang w:val="en-US" w:eastAsia="zh-CN" w:bidi="ar-SA"/>
              </w:rPr>
              <w:t>8</w:t>
            </w:r>
          </w:p>
        </w:tc>
        <w:tc>
          <w:tcPr>
            <w:tcW w:w="1527" w:type="dxa"/>
            <w:tcBorders>
              <w:top w:val="single" w:color="auto" w:sz="4" w:space="0"/>
              <w:left w:val="nil"/>
              <w:right w:val="single" w:color="auto" w:sz="4" w:space="0"/>
            </w:tcBorders>
            <w:noWrap w:val="0"/>
            <w:vAlign w:val="center"/>
          </w:tcPr>
          <w:p w14:paraId="2E629BE0">
            <w:pPr>
              <w:spacing w:line="360" w:lineRule="auto"/>
              <w:jc w:val="both"/>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0"/>
                <w:szCs w:val="21"/>
              </w:rPr>
              <w:t>故障应急方案</w:t>
            </w:r>
          </w:p>
        </w:tc>
        <w:tc>
          <w:tcPr>
            <w:tcW w:w="6924" w:type="dxa"/>
            <w:tcBorders>
              <w:top w:val="single" w:color="auto" w:sz="4" w:space="0"/>
              <w:left w:val="nil"/>
              <w:right w:val="single" w:color="auto" w:sz="4" w:space="0"/>
            </w:tcBorders>
            <w:noWrap w:val="0"/>
            <w:vAlign w:val="center"/>
          </w:tcPr>
          <w:p w14:paraId="6B1DC3F7">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根据投标人针对本次运维项目的故障应急方案打分：</w:t>
            </w:r>
          </w:p>
          <w:p w14:paraId="4E173662">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1、</w:t>
            </w:r>
            <w:r>
              <w:rPr>
                <w:rFonts w:hint="default" w:ascii="Times New Roman" w:hAnsi="Times New Roman" w:eastAsia="宋体" w:cs="Times New Roman"/>
                <w:bCs/>
                <w:spacing w:val="4"/>
                <w:kern w:val="2"/>
                <w:sz w:val="21"/>
                <w:szCs w:val="21"/>
                <w:lang w:val="en-US" w:eastAsia="zh-CN" w:bidi="ar-SA"/>
              </w:rPr>
              <w:t>应急方案中对系统运维可能遇到的故障问题考虑全面，且提供了相应有效的应对措施的</w:t>
            </w:r>
            <w:r>
              <w:rPr>
                <w:rFonts w:hint="eastAsia" w:ascii="Times New Roman" w:hAnsi="Times New Roman" w:cs="Times New Roman"/>
                <w:bCs/>
                <w:spacing w:val="4"/>
                <w:kern w:val="2"/>
                <w:sz w:val="21"/>
                <w:szCs w:val="21"/>
                <w:lang w:val="en-US" w:eastAsia="zh-CN" w:bidi="ar-SA"/>
              </w:rPr>
              <w:t>，</w:t>
            </w:r>
            <w:r>
              <w:rPr>
                <w:rFonts w:hint="default" w:ascii="Times New Roman" w:hAnsi="Times New Roman" w:eastAsia="宋体" w:cs="Times New Roman"/>
                <w:bCs/>
                <w:spacing w:val="4"/>
                <w:kern w:val="2"/>
                <w:sz w:val="21"/>
                <w:szCs w:val="21"/>
                <w:lang w:val="en-US" w:eastAsia="zh-CN" w:bidi="ar-SA"/>
              </w:rPr>
              <w:t>得</w:t>
            </w:r>
            <w:r>
              <w:rPr>
                <w:rFonts w:hint="eastAsia" w:cs="Times New Roman"/>
                <w:bCs/>
                <w:spacing w:val="4"/>
                <w:kern w:val="2"/>
                <w:sz w:val="21"/>
                <w:szCs w:val="21"/>
                <w:lang w:val="en-US" w:eastAsia="zh-CN" w:bidi="ar-SA"/>
              </w:rPr>
              <w:t>7</w:t>
            </w:r>
            <w:r>
              <w:rPr>
                <w:rFonts w:hint="default" w:ascii="Times New Roman" w:hAnsi="Times New Roman" w:eastAsia="宋体" w:cs="Times New Roman"/>
                <w:bCs/>
                <w:spacing w:val="4"/>
                <w:kern w:val="2"/>
                <w:sz w:val="21"/>
                <w:szCs w:val="21"/>
                <w:lang w:val="en-US" w:eastAsia="zh-CN" w:bidi="ar-SA"/>
              </w:rPr>
              <w:t>分；</w:t>
            </w:r>
          </w:p>
          <w:p w14:paraId="6FC64F41">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2、</w:t>
            </w:r>
            <w:r>
              <w:rPr>
                <w:rFonts w:hint="default" w:ascii="Times New Roman" w:hAnsi="Times New Roman" w:eastAsia="宋体" w:cs="Times New Roman"/>
                <w:bCs/>
                <w:spacing w:val="4"/>
                <w:kern w:val="2"/>
                <w:sz w:val="21"/>
                <w:szCs w:val="21"/>
                <w:lang w:val="en-US" w:eastAsia="zh-CN" w:bidi="ar-SA"/>
              </w:rPr>
              <w:t>应急方案中对故障问题的考虑基本全面但尚有不足，且应对措施不够细化合理的</w:t>
            </w:r>
            <w:r>
              <w:rPr>
                <w:rFonts w:hint="eastAsia" w:ascii="Times New Roman" w:hAnsi="Times New Roman" w:cs="Times New Roman"/>
                <w:bCs/>
                <w:spacing w:val="4"/>
                <w:kern w:val="2"/>
                <w:sz w:val="21"/>
                <w:szCs w:val="21"/>
                <w:lang w:val="en-US" w:eastAsia="zh-CN" w:bidi="ar-SA"/>
              </w:rPr>
              <w:t>，</w:t>
            </w:r>
            <w:r>
              <w:rPr>
                <w:rFonts w:hint="default" w:ascii="Times New Roman" w:hAnsi="Times New Roman" w:eastAsia="宋体" w:cs="Times New Roman"/>
                <w:bCs/>
                <w:spacing w:val="4"/>
                <w:kern w:val="2"/>
                <w:sz w:val="21"/>
                <w:szCs w:val="21"/>
                <w:lang w:val="en-US" w:eastAsia="zh-CN" w:bidi="ar-SA"/>
              </w:rPr>
              <w:t>得</w:t>
            </w:r>
            <w:r>
              <w:rPr>
                <w:rFonts w:hint="eastAsia" w:cs="Times New Roman"/>
                <w:bCs/>
                <w:spacing w:val="4"/>
                <w:kern w:val="2"/>
                <w:sz w:val="21"/>
                <w:szCs w:val="21"/>
                <w:lang w:val="en-US" w:eastAsia="zh-CN" w:bidi="ar-SA"/>
              </w:rPr>
              <w:t>5</w:t>
            </w:r>
            <w:r>
              <w:rPr>
                <w:rFonts w:hint="default" w:ascii="Times New Roman" w:hAnsi="Times New Roman" w:eastAsia="宋体" w:cs="Times New Roman"/>
                <w:bCs/>
                <w:spacing w:val="4"/>
                <w:kern w:val="2"/>
                <w:sz w:val="21"/>
                <w:szCs w:val="21"/>
                <w:lang w:val="en-US" w:eastAsia="zh-CN" w:bidi="ar-SA"/>
              </w:rPr>
              <w:t>分；</w:t>
            </w:r>
          </w:p>
          <w:p w14:paraId="4DF0C881">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3、</w:t>
            </w:r>
            <w:r>
              <w:rPr>
                <w:rFonts w:hint="default" w:ascii="Times New Roman" w:hAnsi="Times New Roman" w:eastAsia="宋体" w:cs="Times New Roman"/>
                <w:bCs/>
                <w:spacing w:val="4"/>
                <w:kern w:val="2"/>
                <w:sz w:val="21"/>
                <w:szCs w:val="21"/>
                <w:lang w:val="en-US" w:eastAsia="zh-CN" w:bidi="ar-SA"/>
              </w:rPr>
              <w:t>应急方案一般、应对措施缺乏可操作性的</w:t>
            </w:r>
            <w:r>
              <w:rPr>
                <w:rFonts w:hint="eastAsia" w:ascii="Times New Roman" w:hAnsi="Times New Roman" w:cs="Times New Roman"/>
                <w:bCs/>
                <w:spacing w:val="4"/>
                <w:kern w:val="2"/>
                <w:sz w:val="21"/>
                <w:szCs w:val="21"/>
                <w:lang w:val="en-US" w:eastAsia="zh-CN" w:bidi="ar-SA"/>
              </w:rPr>
              <w:t>，</w:t>
            </w:r>
            <w:r>
              <w:rPr>
                <w:rFonts w:hint="default" w:ascii="Times New Roman" w:hAnsi="Times New Roman" w:eastAsia="宋体" w:cs="Times New Roman"/>
                <w:bCs/>
                <w:spacing w:val="4"/>
                <w:kern w:val="2"/>
                <w:sz w:val="21"/>
                <w:szCs w:val="21"/>
                <w:lang w:val="en-US" w:eastAsia="zh-CN" w:bidi="ar-SA"/>
              </w:rPr>
              <w:t>得</w:t>
            </w:r>
            <w:r>
              <w:rPr>
                <w:rFonts w:hint="eastAsia" w:ascii="Times New Roman" w:hAnsi="Times New Roman" w:cs="Times New Roman"/>
                <w:bCs/>
                <w:spacing w:val="4"/>
                <w:kern w:val="2"/>
                <w:sz w:val="21"/>
                <w:szCs w:val="21"/>
                <w:lang w:val="en-US" w:eastAsia="zh-CN" w:bidi="ar-SA"/>
              </w:rPr>
              <w:t>2</w:t>
            </w:r>
            <w:r>
              <w:rPr>
                <w:rFonts w:hint="default" w:ascii="Times New Roman" w:hAnsi="Times New Roman" w:eastAsia="宋体" w:cs="Times New Roman"/>
                <w:bCs/>
                <w:spacing w:val="4"/>
                <w:kern w:val="2"/>
                <w:sz w:val="21"/>
                <w:szCs w:val="21"/>
                <w:lang w:val="en-US" w:eastAsia="zh-CN" w:bidi="ar-SA"/>
              </w:rPr>
              <w:t>分；</w:t>
            </w:r>
          </w:p>
          <w:p w14:paraId="3A4AC348">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4、</w:t>
            </w:r>
            <w:r>
              <w:rPr>
                <w:rFonts w:hint="default" w:ascii="Times New Roman" w:hAnsi="Times New Roman" w:eastAsia="宋体" w:cs="Times New Roman"/>
                <w:bCs/>
                <w:spacing w:val="4"/>
                <w:kern w:val="2"/>
                <w:sz w:val="21"/>
                <w:szCs w:val="21"/>
                <w:lang w:val="en-US" w:eastAsia="zh-CN" w:bidi="ar-SA"/>
              </w:rPr>
              <w:t>未提供不得分。</w:t>
            </w:r>
          </w:p>
        </w:tc>
        <w:tc>
          <w:tcPr>
            <w:tcW w:w="775" w:type="dxa"/>
            <w:tcBorders>
              <w:top w:val="single" w:color="auto" w:sz="4" w:space="0"/>
              <w:left w:val="nil"/>
              <w:bottom w:val="single" w:color="auto" w:sz="4" w:space="0"/>
              <w:right w:val="single" w:color="auto" w:sz="4" w:space="0"/>
            </w:tcBorders>
            <w:noWrap w:val="0"/>
            <w:vAlign w:val="center"/>
          </w:tcPr>
          <w:p w14:paraId="3673D51C">
            <w:pPr>
              <w:spacing w:line="36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分</w:t>
            </w:r>
          </w:p>
        </w:tc>
      </w:tr>
      <w:tr w14:paraId="2DA3A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7"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1D20588E">
            <w:pPr>
              <w:widowControl/>
              <w:tabs>
                <w:tab w:val="left" w:pos="407"/>
              </w:tabs>
              <w:spacing w:line="360" w:lineRule="auto"/>
              <w:jc w:val="center"/>
              <w:rPr>
                <w:rFonts w:hint="default" w:ascii="Times New Roman" w:hAnsi="Times New Roman" w:eastAsia="宋体" w:cs="Times New Roman"/>
                <w:bCs/>
                <w:kern w:val="0"/>
                <w:sz w:val="21"/>
                <w:szCs w:val="21"/>
                <w:lang w:val="en-US" w:eastAsia="zh-CN" w:bidi="ar-SA"/>
              </w:rPr>
            </w:pPr>
            <w:r>
              <w:rPr>
                <w:rFonts w:hint="eastAsia" w:cs="Times New Roman"/>
                <w:bCs/>
                <w:kern w:val="0"/>
                <w:sz w:val="21"/>
                <w:szCs w:val="21"/>
                <w:lang w:val="en-US" w:eastAsia="zh-CN" w:bidi="ar-SA"/>
              </w:rPr>
              <w:t>9</w:t>
            </w:r>
          </w:p>
        </w:tc>
        <w:tc>
          <w:tcPr>
            <w:tcW w:w="1527" w:type="dxa"/>
            <w:tcBorders>
              <w:top w:val="single" w:color="auto" w:sz="4" w:space="0"/>
              <w:left w:val="nil"/>
              <w:bottom w:val="single" w:color="auto" w:sz="4" w:space="0"/>
              <w:right w:val="single" w:color="auto" w:sz="4" w:space="0"/>
            </w:tcBorders>
            <w:noWrap w:val="0"/>
            <w:vAlign w:val="center"/>
          </w:tcPr>
          <w:p w14:paraId="241E8465">
            <w:pPr>
              <w:spacing w:line="360" w:lineRule="auto"/>
              <w:jc w:val="both"/>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质量保证措施</w:t>
            </w:r>
          </w:p>
        </w:tc>
        <w:tc>
          <w:tcPr>
            <w:tcW w:w="6924" w:type="dxa"/>
            <w:tcBorders>
              <w:top w:val="single" w:color="auto" w:sz="4" w:space="0"/>
              <w:left w:val="nil"/>
              <w:bottom w:val="single" w:color="auto" w:sz="4" w:space="0"/>
              <w:right w:val="single" w:color="auto" w:sz="4" w:space="0"/>
            </w:tcBorders>
            <w:noWrap w:val="0"/>
            <w:vAlign w:val="center"/>
          </w:tcPr>
          <w:p w14:paraId="68D9370F">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根据投标人质量保证措施方案打分：</w:t>
            </w:r>
          </w:p>
          <w:p w14:paraId="67D64A72">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1、</w:t>
            </w:r>
            <w:r>
              <w:rPr>
                <w:rFonts w:hint="default" w:ascii="Times New Roman" w:hAnsi="Times New Roman" w:eastAsia="宋体" w:cs="Times New Roman"/>
                <w:bCs/>
                <w:spacing w:val="4"/>
                <w:kern w:val="2"/>
                <w:sz w:val="21"/>
                <w:szCs w:val="21"/>
                <w:lang w:val="en-US" w:eastAsia="zh-CN" w:bidi="ar-SA"/>
              </w:rPr>
              <w:t>有完整的质量保证体系，且质量保证措施中有针对本项目制定详细的实施内容，措施合理有效的得</w:t>
            </w:r>
            <w:r>
              <w:rPr>
                <w:rFonts w:hint="eastAsia" w:cs="Times New Roman"/>
                <w:bCs/>
                <w:spacing w:val="4"/>
                <w:kern w:val="2"/>
                <w:sz w:val="21"/>
                <w:szCs w:val="21"/>
                <w:lang w:val="en-US" w:eastAsia="zh-CN" w:bidi="ar-SA"/>
              </w:rPr>
              <w:t>7</w:t>
            </w:r>
            <w:r>
              <w:rPr>
                <w:rFonts w:hint="default" w:ascii="Times New Roman" w:hAnsi="Times New Roman" w:eastAsia="宋体" w:cs="Times New Roman"/>
                <w:bCs/>
                <w:spacing w:val="4"/>
                <w:kern w:val="2"/>
                <w:sz w:val="21"/>
                <w:szCs w:val="21"/>
                <w:lang w:val="en-US" w:eastAsia="zh-CN" w:bidi="ar-SA"/>
              </w:rPr>
              <w:t>分；</w:t>
            </w:r>
          </w:p>
          <w:p w14:paraId="2E81A62A">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2、</w:t>
            </w:r>
            <w:r>
              <w:rPr>
                <w:rFonts w:hint="default" w:ascii="Times New Roman" w:hAnsi="Times New Roman" w:eastAsia="宋体" w:cs="Times New Roman"/>
                <w:bCs/>
                <w:spacing w:val="4"/>
                <w:kern w:val="2"/>
                <w:sz w:val="21"/>
                <w:szCs w:val="21"/>
                <w:lang w:val="en-US" w:eastAsia="zh-CN" w:bidi="ar-SA"/>
              </w:rPr>
              <w:t>质量保证体系较完整，实施内容较详细，措施较合理的得</w:t>
            </w:r>
            <w:r>
              <w:rPr>
                <w:rFonts w:hint="eastAsia" w:cs="Times New Roman"/>
                <w:bCs/>
                <w:spacing w:val="4"/>
                <w:kern w:val="2"/>
                <w:sz w:val="21"/>
                <w:szCs w:val="21"/>
                <w:lang w:val="en-US" w:eastAsia="zh-CN" w:bidi="ar-SA"/>
              </w:rPr>
              <w:t>5</w:t>
            </w:r>
            <w:r>
              <w:rPr>
                <w:rFonts w:hint="default" w:ascii="Times New Roman" w:hAnsi="Times New Roman" w:eastAsia="宋体" w:cs="Times New Roman"/>
                <w:bCs/>
                <w:spacing w:val="4"/>
                <w:kern w:val="2"/>
                <w:sz w:val="21"/>
                <w:szCs w:val="21"/>
                <w:lang w:val="en-US" w:eastAsia="zh-CN" w:bidi="ar-SA"/>
              </w:rPr>
              <w:t>分；</w:t>
            </w:r>
          </w:p>
          <w:p w14:paraId="707CA5CD">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3、</w:t>
            </w:r>
            <w:r>
              <w:rPr>
                <w:rFonts w:hint="default" w:ascii="Times New Roman" w:hAnsi="Times New Roman" w:eastAsia="宋体" w:cs="Times New Roman"/>
                <w:bCs/>
                <w:spacing w:val="4"/>
                <w:kern w:val="2"/>
                <w:sz w:val="21"/>
                <w:szCs w:val="21"/>
                <w:lang w:val="en-US" w:eastAsia="zh-CN" w:bidi="ar-SA"/>
              </w:rPr>
              <w:t>质量保证体系一般，实施内容较粗略，措施针对性较弱的得</w:t>
            </w:r>
            <w:r>
              <w:rPr>
                <w:rFonts w:hint="eastAsia" w:cs="Times New Roman"/>
                <w:bCs/>
                <w:spacing w:val="4"/>
                <w:kern w:val="2"/>
                <w:sz w:val="21"/>
                <w:szCs w:val="21"/>
                <w:lang w:val="en-US" w:eastAsia="zh-CN" w:bidi="ar-SA"/>
              </w:rPr>
              <w:t>3</w:t>
            </w:r>
            <w:r>
              <w:rPr>
                <w:rFonts w:hint="default" w:ascii="Times New Roman" w:hAnsi="Times New Roman" w:eastAsia="宋体" w:cs="Times New Roman"/>
                <w:bCs/>
                <w:spacing w:val="4"/>
                <w:kern w:val="2"/>
                <w:sz w:val="21"/>
                <w:szCs w:val="21"/>
                <w:lang w:val="en-US" w:eastAsia="zh-CN" w:bidi="ar-SA"/>
              </w:rPr>
              <w:t>分；</w:t>
            </w:r>
          </w:p>
          <w:p w14:paraId="7481514B">
            <w:pPr>
              <w:widowControl w:val="0"/>
              <w:adjustRightInd w:val="0"/>
              <w:snapToGrid w:val="0"/>
              <w:spacing w:line="320" w:lineRule="exact"/>
              <w:jc w:val="left"/>
              <w:rPr>
                <w:rFonts w:hint="default" w:ascii="Times New Roman" w:hAnsi="Times New Roman"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4、质量管控方案的管控措施不能保证项目质量的，得</w:t>
            </w:r>
            <w:r>
              <w:rPr>
                <w:rFonts w:hint="eastAsia" w:cs="Times New Roman"/>
                <w:bCs/>
                <w:spacing w:val="4"/>
                <w:kern w:val="2"/>
                <w:sz w:val="21"/>
                <w:szCs w:val="21"/>
                <w:lang w:val="en-US" w:eastAsia="zh-CN" w:bidi="ar-SA"/>
              </w:rPr>
              <w:t>1</w:t>
            </w:r>
            <w:r>
              <w:rPr>
                <w:rFonts w:hint="eastAsia" w:ascii="Times New Roman" w:hAnsi="Times New Roman" w:cs="Times New Roman"/>
                <w:bCs/>
                <w:spacing w:val="4"/>
                <w:kern w:val="2"/>
                <w:sz w:val="21"/>
                <w:szCs w:val="21"/>
                <w:lang w:val="en-US" w:eastAsia="zh-CN" w:bidi="ar-SA"/>
              </w:rPr>
              <w:t>分；</w:t>
            </w:r>
          </w:p>
          <w:p w14:paraId="371D3A6C">
            <w:pPr>
              <w:widowControl w:val="0"/>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cs="Times New Roman"/>
                <w:bCs/>
                <w:spacing w:val="4"/>
                <w:kern w:val="2"/>
                <w:sz w:val="21"/>
                <w:szCs w:val="21"/>
                <w:lang w:val="en-US" w:eastAsia="zh-CN" w:bidi="ar-SA"/>
              </w:rPr>
              <w:t>5、</w:t>
            </w:r>
            <w:r>
              <w:rPr>
                <w:rFonts w:hint="default" w:ascii="Times New Roman" w:hAnsi="Times New Roman" w:eastAsia="宋体" w:cs="Times New Roman"/>
                <w:bCs/>
                <w:spacing w:val="4"/>
                <w:kern w:val="2"/>
                <w:sz w:val="21"/>
                <w:szCs w:val="21"/>
                <w:lang w:val="en-US" w:eastAsia="zh-CN" w:bidi="ar-SA"/>
              </w:rPr>
              <w:t>未提供不得分。</w:t>
            </w:r>
          </w:p>
        </w:tc>
        <w:tc>
          <w:tcPr>
            <w:tcW w:w="775" w:type="dxa"/>
            <w:tcBorders>
              <w:top w:val="single" w:color="auto" w:sz="4" w:space="0"/>
              <w:left w:val="nil"/>
              <w:bottom w:val="single" w:color="auto" w:sz="4" w:space="0"/>
              <w:right w:val="single" w:color="auto" w:sz="4" w:space="0"/>
            </w:tcBorders>
            <w:noWrap w:val="0"/>
            <w:vAlign w:val="center"/>
          </w:tcPr>
          <w:p w14:paraId="1FA3AC1D">
            <w:pPr>
              <w:spacing w:line="36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分</w:t>
            </w:r>
          </w:p>
        </w:tc>
      </w:tr>
      <w:tr w14:paraId="399BD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42"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14:paraId="6C651BD2">
            <w:pPr>
              <w:widowControl/>
              <w:tabs>
                <w:tab w:val="left" w:pos="407"/>
              </w:tabs>
              <w:spacing w:line="360" w:lineRule="auto"/>
              <w:jc w:val="center"/>
              <w:rPr>
                <w:rFonts w:hint="default" w:ascii="Times New Roman" w:hAnsi="Times New Roman" w:eastAsia="宋体" w:cs="Times New Roman"/>
                <w:bCs/>
                <w:kern w:val="0"/>
                <w:sz w:val="21"/>
                <w:szCs w:val="21"/>
                <w:lang w:val="en-US" w:eastAsia="zh-CN" w:bidi="ar-SA"/>
              </w:rPr>
            </w:pPr>
            <w:r>
              <w:rPr>
                <w:rFonts w:hint="eastAsia" w:cs="Times New Roman"/>
                <w:bCs/>
                <w:kern w:val="0"/>
                <w:sz w:val="21"/>
                <w:szCs w:val="21"/>
                <w:lang w:val="en-US" w:eastAsia="zh-CN" w:bidi="ar-SA"/>
              </w:rPr>
              <w:t>10</w:t>
            </w:r>
          </w:p>
        </w:tc>
        <w:tc>
          <w:tcPr>
            <w:tcW w:w="1527" w:type="dxa"/>
            <w:tcBorders>
              <w:top w:val="single" w:color="auto" w:sz="4" w:space="0"/>
              <w:left w:val="nil"/>
              <w:bottom w:val="single" w:color="auto" w:sz="4" w:space="0"/>
              <w:right w:val="single" w:color="auto" w:sz="4" w:space="0"/>
            </w:tcBorders>
            <w:noWrap w:val="0"/>
            <w:vAlign w:val="center"/>
          </w:tcPr>
          <w:p w14:paraId="16FF5A33">
            <w:pPr>
              <w:keepNext w:val="0"/>
              <w:keepLines w:val="0"/>
              <w:pageBreakBefore w:val="0"/>
              <w:widowControl/>
              <w:kinsoku/>
              <w:wordWrap/>
              <w:overflowPunct/>
              <w:topLinePunct w:val="0"/>
              <w:bidi w:val="0"/>
              <w:snapToGrid w:val="0"/>
              <w:spacing w:line="360" w:lineRule="auto"/>
              <w:ind w:right="0" w:rightChars="0" w:firstLine="0" w:firstLineChars="0"/>
              <w:jc w:val="both"/>
              <w:textAlignment w:val="auto"/>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安全</w:t>
            </w:r>
            <w:r>
              <w:rPr>
                <w:rFonts w:hint="default" w:ascii="Times New Roman" w:hAnsi="Times New Roman" w:eastAsia="宋体" w:cs="Times New Roman"/>
                <w:kern w:val="0"/>
                <w:szCs w:val="21"/>
              </w:rPr>
              <w:t>保证措施</w:t>
            </w:r>
          </w:p>
        </w:tc>
        <w:tc>
          <w:tcPr>
            <w:tcW w:w="6924" w:type="dxa"/>
            <w:tcBorders>
              <w:top w:val="single" w:color="auto" w:sz="4" w:space="0"/>
              <w:left w:val="nil"/>
              <w:bottom w:val="single" w:color="auto" w:sz="4" w:space="0"/>
              <w:right w:val="single" w:color="auto" w:sz="4" w:space="0"/>
            </w:tcBorders>
            <w:noWrap w:val="0"/>
            <w:vAlign w:val="center"/>
          </w:tcPr>
          <w:p w14:paraId="2919E92E">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default" w:ascii="Times New Roman" w:hAnsi="Times New Roman" w:eastAsia="宋体" w:cs="Times New Roman"/>
                <w:bCs/>
                <w:spacing w:val="4"/>
                <w:kern w:val="2"/>
                <w:sz w:val="21"/>
                <w:szCs w:val="21"/>
                <w:lang w:val="en-US" w:eastAsia="zh-CN" w:bidi="ar-SA"/>
              </w:rPr>
              <w:t>根据投标人</w:t>
            </w:r>
            <w:r>
              <w:rPr>
                <w:rFonts w:hint="default" w:ascii="Times New Roman" w:hAnsi="Times New Roman" w:cs="Times New Roman"/>
                <w:bCs/>
                <w:spacing w:val="4"/>
                <w:kern w:val="2"/>
                <w:sz w:val="21"/>
                <w:szCs w:val="21"/>
                <w:lang w:val="en-US" w:eastAsia="zh-CN" w:bidi="ar-SA"/>
              </w:rPr>
              <w:t>网</w:t>
            </w:r>
            <w:r>
              <w:rPr>
                <w:rFonts w:hint="default" w:ascii="Times New Roman" w:hAnsi="Times New Roman" w:eastAsia="宋体" w:cs="Times New Roman"/>
                <w:bCs/>
                <w:spacing w:val="4"/>
                <w:kern w:val="2"/>
                <w:sz w:val="21"/>
                <w:szCs w:val="21"/>
                <w:lang w:val="en-US" w:eastAsia="zh-CN" w:bidi="ar-SA"/>
              </w:rPr>
              <w:t>络及数据安全保证措施方案打分：</w:t>
            </w:r>
          </w:p>
          <w:p w14:paraId="23E77086">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eastAsia="宋体" w:cs="Times New Roman"/>
                <w:bCs/>
                <w:spacing w:val="4"/>
                <w:kern w:val="2"/>
                <w:sz w:val="21"/>
                <w:szCs w:val="21"/>
                <w:lang w:val="en-US" w:eastAsia="zh-CN" w:bidi="ar-SA"/>
              </w:rPr>
              <w:t>1、</w:t>
            </w:r>
            <w:r>
              <w:rPr>
                <w:rFonts w:hint="default" w:ascii="Times New Roman" w:hAnsi="Times New Roman" w:eastAsia="宋体" w:cs="Times New Roman"/>
                <w:bCs/>
                <w:spacing w:val="4"/>
                <w:kern w:val="2"/>
                <w:sz w:val="21"/>
                <w:szCs w:val="21"/>
                <w:lang w:val="en-US" w:eastAsia="zh-CN" w:bidi="ar-SA"/>
              </w:rPr>
              <w:t>有完整的安全保证体系，且安全保证措施中有针对本项目制定详细的实施内容，措施合理有效的得</w:t>
            </w:r>
            <w:r>
              <w:rPr>
                <w:rFonts w:hint="eastAsia" w:cs="Times New Roman"/>
                <w:bCs/>
                <w:spacing w:val="4"/>
                <w:kern w:val="2"/>
                <w:sz w:val="21"/>
                <w:szCs w:val="21"/>
                <w:lang w:val="en-US" w:eastAsia="zh-CN" w:bidi="ar-SA"/>
              </w:rPr>
              <w:t>7</w:t>
            </w:r>
            <w:r>
              <w:rPr>
                <w:rFonts w:hint="default" w:ascii="Times New Roman" w:hAnsi="Times New Roman" w:eastAsia="宋体" w:cs="Times New Roman"/>
                <w:bCs/>
                <w:spacing w:val="4"/>
                <w:kern w:val="2"/>
                <w:sz w:val="21"/>
                <w:szCs w:val="21"/>
                <w:lang w:val="en-US" w:eastAsia="zh-CN" w:bidi="ar-SA"/>
              </w:rPr>
              <w:t>分；</w:t>
            </w:r>
          </w:p>
          <w:p w14:paraId="71F4DFB3">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eastAsia="宋体" w:cs="Times New Roman"/>
                <w:bCs/>
                <w:spacing w:val="4"/>
                <w:kern w:val="2"/>
                <w:sz w:val="21"/>
                <w:szCs w:val="21"/>
                <w:lang w:val="en-US" w:eastAsia="zh-CN" w:bidi="ar-SA"/>
              </w:rPr>
              <w:t>2、</w:t>
            </w:r>
            <w:r>
              <w:rPr>
                <w:rFonts w:hint="default" w:ascii="Times New Roman" w:hAnsi="Times New Roman" w:eastAsia="宋体" w:cs="Times New Roman"/>
                <w:bCs/>
                <w:spacing w:val="4"/>
                <w:kern w:val="2"/>
                <w:sz w:val="21"/>
                <w:szCs w:val="21"/>
                <w:lang w:val="en-US" w:eastAsia="zh-CN" w:bidi="ar-SA"/>
              </w:rPr>
              <w:t>安全保证体系较完整，实施内容较详细，措施较合理的得</w:t>
            </w:r>
            <w:r>
              <w:rPr>
                <w:rFonts w:hint="eastAsia" w:cs="Times New Roman"/>
                <w:bCs/>
                <w:spacing w:val="4"/>
                <w:kern w:val="2"/>
                <w:sz w:val="21"/>
                <w:szCs w:val="21"/>
                <w:lang w:val="en-US" w:eastAsia="zh-CN" w:bidi="ar-SA"/>
              </w:rPr>
              <w:t>5</w:t>
            </w:r>
            <w:r>
              <w:rPr>
                <w:rFonts w:hint="default" w:ascii="Times New Roman" w:hAnsi="Times New Roman" w:eastAsia="宋体" w:cs="Times New Roman"/>
                <w:bCs/>
                <w:spacing w:val="4"/>
                <w:kern w:val="2"/>
                <w:sz w:val="21"/>
                <w:szCs w:val="21"/>
                <w:lang w:val="en-US" w:eastAsia="zh-CN" w:bidi="ar-SA"/>
              </w:rPr>
              <w:t>分；</w:t>
            </w:r>
          </w:p>
          <w:p w14:paraId="5D6403B8">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eastAsia="宋体" w:cs="Times New Roman"/>
                <w:bCs/>
                <w:spacing w:val="4"/>
                <w:kern w:val="2"/>
                <w:sz w:val="21"/>
                <w:szCs w:val="21"/>
                <w:lang w:val="en-US" w:eastAsia="zh-CN" w:bidi="ar-SA"/>
              </w:rPr>
              <w:t>3、</w:t>
            </w:r>
            <w:r>
              <w:rPr>
                <w:rFonts w:hint="default" w:ascii="Times New Roman" w:hAnsi="Times New Roman" w:eastAsia="宋体" w:cs="Times New Roman"/>
                <w:bCs/>
                <w:spacing w:val="4"/>
                <w:kern w:val="2"/>
                <w:sz w:val="21"/>
                <w:szCs w:val="21"/>
                <w:lang w:val="en-US" w:eastAsia="zh-CN" w:bidi="ar-SA"/>
              </w:rPr>
              <w:t>安全保证体系一般，实施内容较粗略，措施针对性较弱的得</w:t>
            </w:r>
            <w:r>
              <w:rPr>
                <w:rFonts w:hint="eastAsia" w:cs="Times New Roman"/>
                <w:bCs/>
                <w:spacing w:val="4"/>
                <w:kern w:val="2"/>
                <w:sz w:val="21"/>
                <w:szCs w:val="21"/>
                <w:lang w:val="en-US" w:eastAsia="zh-CN" w:bidi="ar-SA"/>
              </w:rPr>
              <w:t>3</w:t>
            </w:r>
            <w:r>
              <w:rPr>
                <w:rFonts w:hint="default" w:ascii="Times New Roman" w:hAnsi="Times New Roman" w:eastAsia="宋体" w:cs="Times New Roman"/>
                <w:bCs/>
                <w:spacing w:val="4"/>
                <w:kern w:val="2"/>
                <w:sz w:val="21"/>
                <w:szCs w:val="21"/>
                <w:lang w:val="en-US" w:eastAsia="zh-CN" w:bidi="ar-SA"/>
              </w:rPr>
              <w:t>分；</w:t>
            </w:r>
          </w:p>
          <w:p w14:paraId="6580A0D3">
            <w:pPr>
              <w:widowControl w:val="0"/>
              <w:numPr>
                <w:ilvl w:val="0"/>
                <w:numId w:val="0"/>
              </w:numPr>
              <w:adjustRightInd w:val="0"/>
              <w:snapToGrid w:val="0"/>
              <w:spacing w:line="320" w:lineRule="exact"/>
              <w:jc w:val="left"/>
              <w:rPr>
                <w:rFonts w:hint="eastAsia" w:ascii="Times New Roman" w:hAnsi="Times New Roman" w:eastAsia="宋体" w:cs="Times New Roman"/>
                <w:bCs/>
                <w:spacing w:val="4"/>
                <w:kern w:val="2"/>
                <w:sz w:val="21"/>
                <w:szCs w:val="21"/>
                <w:lang w:val="en-US" w:eastAsia="zh-CN" w:bidi="ar-SA"/>
              </w:rPr>
            </w:pPr>
            <w:r>
              <w:rPr>
                <w:rFonts w:hint="eastAsia" w:ascii="Times New Roman" w:hAnsi="Times New Roman" w:eastAsia="宋体" w:cs="Times New Roman"/>
                <w:bCs/>
                <w:spacing w:val="4"/>
                <w:kern w:val="2"/>
                <w:sz w:val="21"/>
                <w:szCs w:val="21"/>
                <w:lang w:val="en-US" w:eastAsia="zh-CN" w:bidi="ar-SA"/>
              </w:rPr>
              <w:t>4、投标人无安全管理制度且对安全施工问题管力度强的得</w:t>
            </w:r>
            <w:r>
              <w:rPr>
                <w:rFonts w:hint="eastAsia" w:cs="Times New Roman"/>
                <w:bCs/>
                <w:spacing w:val="4"/>
                <w:kern w:val="2"/>
                <w:sz w:val="21"/>
                <w:szCs w:val="21"/>
                <w:lang w:val="en-US" w:eastAsia="zh-CN" w:bidi="ar-SA"/>
              </w:rPr>
              <w:t>1</w:t>
            </w:r>
            <w:r>
              <w:rPr>
                <w:rFonts w:hint="eastAsia" w:ascii="Times New Roman" w:hAnsi="Times New Roman" w:eastAsia="宋体" w:cs="Times New Roman"/>
                <w:bCs/>
                <w:spacing w:val="4"/>
                <w:kern w:val="2"/>
                <w:sz w:val="21"/>
                <w:szCs w:val="21"/>
                <w:lang w:val="en-US" w:eastAsia="zh-CN" w:bidi="ar-SA"/>
              </w:rPr>
              <w:t>分；</w:t>
            </w:r>
          </w:p>
          <w:p w14:paraId="67317755">
            <w:pPr>
              <w:widowControl w:val="0"/>
              <w:numPr>
                <w:ilvl w:val="0"/>
                <w:numId w:val="0"/>
              </w:numPr>
              <w:adjustRightInd w:val="0"/>
              <w:snapToGrid w:val="0"/>
              <w:spacing w:line="320" w:lineRule="exact"/>
              <w:jc w:val="left"/>
              <w:rPr>
                <w:rFonts w:hint="default" w:ascii="Times New Roman" w:hAnsi="Times New Roman" w:eastAsia="宋体" w:cs="Times New Roman"/>
                <w:bCs/>
                <w:spacing w:val="4"/>
                <w:kern w:val="2"/>
                <w:sz w:val="21"/>
                <w:szCs w:val="21"/>
                <w:lang w:val="en-US" w:eastAsia="zh-CN" w:bidi="ar-SA"/>
              </w:rPr>
            </w:pPr>
            <w:r>
              <w:rPr>
                <w:rFonts w:hint="eastAsia" w:ascii="Times New Roman" w:hAnsi="Times New Roman" w:eastAsia="宋体" w:cs="Times New Roman"/>
                <w:bCs/>
                <w:spacing w:val="4"/>
                <w:kern w:val="2"/>
                <w:sz w:val="21"/>
                <w:szCs w:val="21"/>
                <w:lang w:val="en-US" w:eastAsia="zh-CN" w:bidi="ar-SA"/>
              </w:rPr>
              <w:t>5、</w:t>
            </w:r>
            <w:r>
              <w:rPr>
                <w:rFonts w:hint="default" w:ascii="Times New Roman" w:hAnsi="Times New Roman" w:eastAsia="宋体" w:cs="Times New Roman"/>
                <w:bCs/>
                <w:spacing w:val="4"/>
                <w:kern w:val="2"/>
                <w:sz w:val="21"/>
                <w:szCs w:val="21"/>
                <w:lang w:val="en-US" w:eastAsia="zh-CN" w:bidi="ar-SA"/>
              </w:rPr>
              <w:t>未提供不得分。</w:t>
            </w:r>
          </w:p>
        </w:tc>
        <w:tc>
          <w:tcPr>
            <w:tcW w:w="775" w:type="dxa"/>
            <w:tcBorders>
              <w:top w:val="single" w:color="auto" w:sz="4" w:space="0"/>
              <w:left w:val="nil"/>
              <w:bottom w:val="single" w:color="auto" w:sz="4" w:space="0"/>
              <w:right w:val="single" w:color="auto" w:sz="4" w:space="0"/>
            </w:tcBorders>
            <w:noWrap w:val="0"/>
            <w:vAlign w:val="center"/>
          </w:tcPr>
          <w:p w14:paraId="3FCA703C">
            <w:pPr>
              <w:spacing w:line="360" w:lineRule="auto"/>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分</w:t>
            </w:r>
          </w:p>
        </w:tc>
      </w:tr>
      <w:tr w14:paraId="06C2A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159" w:type="dxa"/>
            <w:gridSpan w:val="3"/>
            <w:tcBorders>
              <w:top w:val="single" w:color="auto" w:sz="4" w:space="0"/>
              <w:left w:val="single" w:color="auto" w:sz="4" w:space="0"/>
              <w:bottom w:val="single" w:color="auto" w:sz="4" w:space="0"/>
              <w:right w:val="single" w:color="auto" w:sz="4" w:space="0"/>
            </w:tcBorders>
            <w:noWrap w:val="0"/>
            <w:vAlign w:val="center"/>
          </w:tcPr>
          <w:p w14:paraId="4F31C96C">
            <w:pPr>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合计</w:t>
            </w:r>
          </w:p>
        </w:tc>
        <w:tc>
          <w:tcPr>
            <w:tcW w:w="775" w:type="dxa"/>
            <w:tcBorders>
              <w:top w:val="single" w:color="auto" w:sz="4" w:space="0"/>
              <w:left w:val="nil"/>
              <w:bottom w:val="single" w:color="auto" w:sz="4" w:space="0"/>
              <w:right w:val="single" w:color="auto" w:sz="4" w:space="0"/>
            </w:tcBorders>
            <w:noWrap w:val="0"/>
            <w:vAlign w:val="center"/>
          </w:tcPr>
          <w:p w14:paraId="04370EF1">
            <w:pPr>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90分</w:t>
            </w:r>
          </w:p>
        </w:tc>
      </w:tr>
    </w:tbl>
    <w:p w14:paraId="323A7B07">
      <w:pPr>
        <w:pStyle w:val="11"/>
        <w:snapToGrid w:val="0"/>
        <w:spacing w:line="360"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highlight w:val="none"/>
          <w:lang w:val="en-US" w:eastAsia="zh-CN"/>
        </w:rPr>
        <w:t>注：合同签订前，中标人须提供在投标（响应）文件中涉及客观分评审内容的检测报告、认证证书等资料给</w:t>
      </w:r>
      <w:r>
        <w:rPr>
          <w:rFonts w:hint="eastAsia" w:ascii="Times New Roman" w:hAnsi="Times New Roman" w:eastAsia="宋体" w:cs="Times New Roman"/>
          <w:b/>
          <w:bCs/>
          <w:sz w:val="21"/>
          <w:szCs w:val="21"/>
          <w:highlight w:val="none"/>
          <w:lang w:val="en-US" w:eastAsia="zh-CN"/>
        </w:rPr>
        <w:t>采购人</w:t>
      </w:r>
      <w:r>
        <w:rPr>
          <w:rFonts w:hint="default" w:ascii="Times New Roman" w:hAnsi="Times New Roman" w:eastAsia="宋体" w:cs="Times New Roman"/>
          <w:b/>
          <w:bCs/>
          <w:sz w:val="21"/>
          <w:szCs w:val="21"/>
          <w:highlight w:val="none"/>
          <w:lang w:val="en-US" w:eastAsia="zh-CN"/>
        </w:rPr>
        <w:t>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33240D97">
      <w:pPr>
        <w:bidi w:val="0"/>
        <w:rPr>
          <w:rFonts w:hint="default" w:ascii="Times New Roman" w:hAnsi="Times New Roman" w:cs="Times New Roman"/>
        </w:rPr>
      </w:pPr>
    </w:p>
    <w:p w14:paraId="4A795F38">
      <w:pPr>
        <w:pageBreakBefore w:val="0"/>
        <w:kinsoku/>
        <w:wordWrap/>
        <w:overflowPunct/>
        <w:bidi w:val="0"/>
        <w:spacing w:line="360" w:lineRule="auto"/>
        <w:rPr>
          <w:rFonts w:hint="default" w:ascii="Times New Roman" w:hAnsi="Times New Roman" w:cs="Times New Roman"/>
          <w:b/>
          <w:color w:val="auto"/>
          <w:sz w:val="28"/>
          <w:szCs w:val="28"/>
          <w:highlight w:val="none"/>
        </w:rPr>
      </w:pPr>
    </w:p>
    <w:p w14:paraId="0559CFDB">
      <w:pPr>
        <w:pageBreakBefore w:val="0"/>
        <w:kinsoku/>
        <w:wordWrap/>
        <w:overflowPunct/>
        <w:bidi w:val="0"/>
        <w:snapToGrid w:val="0"/>
        <w:spacing w:line="360" w:lineRule="auto"/>
        <w:jc w:val="center"/>
        <w:outlineLvl w:val="0"/>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br w:type="page"/>
      </w:r>
      <w:bookmarkStart w:id="81" w:name="_Toc20154"/>
      <w:r>
        <w:rPr>
          <w:rFonts w:hint="default" w:ascii="Times New Roman" w:hAnsi="Times New Roman" w:cs="Times New Roman"/>
          <w:b/>
          <w:color w:val="auto"/>
          <w:sz w:val="28"/>
          <w:szCs w:val="28"/>
          <w:highlight w:val="none"/>
        </w:rPr>
        <w:t>第五章  合同主要条款</w:t>
      </w:r>
      <w:bookmarkEnd w:id="81"/>
    </w:p>
    <w:p w14:paraId="07749BAC">
      <w:pPr>
        <w:pageBreakBefore w:val="0"/>
        <w:kinsoku/>
        <w:wordWrap/>
        <w:overflowPunct/>
        <w:bidi w:val="0"/>
        <w:snapToGrid w:val="0"/>
        <w:spacing w:before="156" w:beforeLines="50" w:after="156" w:afterLines="50" w:line="360" w:lineRule="auto"/>
        <w:jc w:val="center"/>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24"/>
          <w:szCs w:val="24"/>
          <w:highlight w:val="none"/>
        </w:rPr>
        <w:t>（具体条款以甲方为主协商确定）</w:t>
      </w:r>
    </w:p>
    <w:p w14:paraId="7240A0BF">
      <w:pPr>
        <w:pageBreakBefore w:val="0"/>
        <w:kinsoku/>
        <w:wordWrap/>
        <w:overflowPunct/>
        <w:bidi w:val="0"/>
        <w:spacing w:line="360" w:lineRule="auto"/>
        <w:rPr>
          <w:rFonts w:hint="default" w:ascii="Times New Roman" w:hAnsi="Times New Roman" w:cs="Times New Roman"/>
          <w:color w:val="auto"/>
          <w:sz w:val="44"/>
          <w:highlight w:val="none"/>
        </w:rPr>
      </w:pPr>
    </w:p>
    <w:p w14:paraId="2B0FBFA3">
      <w:pPr>
        <w:pageBreakBefore w:val="0"/>
        <w:kinsoku/>
        <w:wordWrap/>
        <w:overflowPunct/>
        <w:bidi w:val="0"/>
        <w:spacing w:line="360" w:lineRule="auto"/>
        <w:jc w:val="center"/>
        <w:rPr>
          <w:rFonts w:hint="default" w:ascii="Times New Roman" w:hAnsi="Times New Roman" w:cs="Times New Roman"/>
          <w:color w:val="auto"/>
          <w:sz w:val="44"/>
          <w:highlight w:val="none"/>
        </w:rPr>
      </w:pPr>
      <w:r>
        <w:rPr>
          <w:rFonts w:hint="default" w:ascii="Times New Roman" w:hAnsi="Times New Roman" w:cs="Times New Roman"/>
          <w:color w:val="auto"/>
          <w:sz w:val="44"/>
          <w:highlight w:val="none"/>
        </w:rPr>
        <w:t>项目合同</w:t>
      </w:r>
    </w:p>
    <w:p w14:paraId="61A47B4A">
      <w:pPr>
        <w:pageBreakBefore w:val="0"/>
        <w:kinsoku/>
        <w:wordWrap/>
        <w:overflowPunct/>
        <w:bidi w:val="0"/>
        <w:spacing w:line="360" w:lineRule="auto"/>
        <w:jc w:val="center"/>
        <w:rPr>
          <w:rFonts w:hint="default" w:ascii="Times New Roman" w:hAnsi="Times New Roman" w:cs="Times New Roman"/>
          <w:color w:val="auto"/>
          <w:sz w:val="30"/>
          <w:szCs w:val="30"/>
          <w:highlight w:val="none"/>
        </w:rPr>
      </w:pPr>
    </w:p>
    <w:p w14:paraId="34D93FA5">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项目名称：</w:t>
      </w:r>
      <w:r>
        <w:rPr>
          <w:rFonts w:hint="default" w:ascii="Times New Roman" w:hAnsi="Times New Roman" w:cs="Times New Roman"/>
          <w:color w:val="auto"/>
          <w:sz w:val="30"/>
          <w:szCs w:val="30"/>
          <w:highlight w:val="none"/>
          <w:u w:val="single"/>
        </w:rPr>
        <w:t xml:space="preserve">                                        </w:t>
      </w:r>
    </w:p>
    <w:p w14:paraId="23078001">
      <w:pPr>
        <w:pageBreakBefore w:val="0"/>
        <w:kinsoku/>
        <w:wordWrap/>
        <w:overflowPunct/>
        <w:bidi w:val="0"/>
        <w:spacing w:line="360" w:lineRule="auto"/>
        <w:ind w:firstLine="354" w:firstLineChars="118"/>
        <w:rPr>
          <w:rFonts w:hint="default" w:ascii="Times New Roman" w:hAnsi="Times New Roman" w:cs="Times New Roman"/>
          <w:color w:val="auto"/>
          <w:sz w:val="30"/>
          <w:szCs w:val="30"/>
          <w:highlight w:val="none"/>
        </w:rPr>
      </w:pPr>
    </w:p>
    <w:p w14:paraId="1A698BB3">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u w:val="single"/>
        </w:rPr>
      </w:pPr>
      <w:r>
        <w:rPr>
          <w:rFonts w:hint="default" w:ascii="Times New Roman" w:hAnsi="Times New Roman" w:cs="Times New Roman"/>
          <w:color w:val="auto"/>
          <w:sz w:val="30"/>
          <w:szCs w:val="30"/>
          <w:highlight w:val="none"/>
        </w:rPr>
        <w:t>项目编号：</w:t>
      </w:r>
      <w:r>
        <w:rPr>
          <w:rFonts w:hint="default" w:ascii="Times New Roman" w:hAnsi="Times New Roman" w:cs="Times New Roman"/>
          <w:color w:val="auto"/>
          <w:sz w:val="30"/>
          <w:szCs w:val="30"/>
          <w:highlight w:val="none"/>
          <w:u w:val="single"/>
        </w:rPr>
        <w:t xml:space="preserve">                                        </w:t>
      </w:r>
    </w:p>
    <w:p w14:paraId="6E61CBF3">
      <w:pPr>
        <w:pageBreakBefore w:val="0"/>
        <w:kinsoku/>
        <w:wordWrap/>
        <w:overflowPunct/>
        <w:bidi w:val="0"/>
        <w:spacing w:line="360" w:lineRule="auto"/>
        <w:rPr>
          <w:rFonts w:hint="default" w:ascii="Times New Roman" w:hAnsi="Times New Roman" w:cs="Times New Roman"/>
          <w:color w:val="auto"/>
          <w:sz w:val="28"/>
          <w:szCs w:val="28"/>
          <w:highlight w:val="none"/>
        </w:rPr>
      </w:pPr>
    </w:p>
    <w:p w14:paraId="541643DA">
      <w:pPr>
        <w:pageBreakBefore w:val="0"/>
        <w:kinsoku/>
        <w:wordWrap/>
        <w:overflowPunct/>
        <w:bidi w:val="0"/>
        <w:spacing w:line="360" w:lineRule="auto"/>
        <w:rPr>
          <w:rFonts w:hint="default" w:ascii="Times New Roman" w:hAnsi="Times New Roman" w:cs="Times New Roman"/>
          <w:color w:val="auto"/>
          <w:sz w:val="30"/>
          <w:szCs w:val="30"/>
          <w:highlight w:val="none"/>
        </w:rPr>
      </w:pPr>
    </w:p>
    <w:p w14:paraId="09B143B4">
      <w:pPr>
        <w:pStyle w:val="10"/>
        <w:pageBreakBefore w:val="0"/>
        <w:kinsoku/>
        <w:wordWrap/>
        <w:overflowPunct/>
        <w:bidi w:val="0"/>
        <w:spacing w:line="360" w:lineRule="auto"/>
        <w:ind w:left="1470" w:right="-252"/>
        <w:rPr>
          <w:rFonts w:hint="default" w:ascii="Times New Roman" w:hAnsi="Times New Roman" w:cs="Times New Roman"/>
          <w:color w:val="auto"/>
          <w:highlight w:val="none"/>
        </w:rPr>
      </w:pPr>
    </w:p>
    <w:p w14:paraId="46FE0430">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lang w:eastAsia="zh-CN"/>
        </w:rPr>
        <w:t>甲方</w:t>
      </w:r>
      <w:r>
        <w:rPr>
          <w:rFonts w:hint="default" w:ascii="Times New Roman" w:hAnsi="Times New Roman" w:cs="Times New Roman"/>
          <w:color w:val="auto"/>
          <w:sz w:val="30"/>
          <w:szCs w:val="30"/>
          <w:highlight w:val="none"/>
        </w:rPr>
        <w:t>（甲方）：</w:t>
      </w:r>
      <w:r>
        <w:rPr>
          <w:rFonts w:hint="default" w:ascii="Times New Roman" w:hAnsi="Times New Roman" w:cs="Times New Roman"/>
          <w:color w:val="auto"/>
          <w:sz w:val="36"/>
          <w:szCs w:val="36"/>
          <w:highlight w:val="none"/>
          <w:u w:val="single"/>
        </w:rPr>
        <w:t xml:space="preserve">                              </w:t>
      </w:r>
    </w:p>
    <w:p w14:paraId="083E8DA9">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lang w:eastAsia="zh-CN"/>
        </w:rPr>
        <w:t>乙方</w:t>
      </w:r>
      <w:r>
        <w:rPr>
          <w:rFonts w:hint="default" w:ascii="Times New Roman" w:hAnsi="Times New Roman" w:cs="Times New Roman"/>
          <w:color w:val="auto"/>
          <w:sz w:val="30"/>
          <w:szCs w:val="30"/>
          <w:highlight w:val="none"/>
        </w:rPr>
        <w:t>（乙方）：</w:t>
      </w:r>
      <w:r>
        <w:rPr>
          <w:rFonts w:hint="default" w:ascii="Times New Roman" w:hAnsi="Times New Roman" w:cs="Times New Roman"/>
          <w:color w:val="auto"/>
          <w:sz w:val="36"/>
          <w:szCs w:val="36"/>
          <w:highlight w:val="none"/>
          <w:u w:val="single"/>
        </w:rPr>
        <w:t xml:space="preserve">                              </w:t>
      </w:r>
    </w:p>
    <w:p w14:paraId="463479DA">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合同</w:t>
      </w:r>
      <w:r>
        <w:rPr>
          <w:rFonts w:hint="default" w:ascii="Times New Roman" w:hAnsi="Times New Roman" w:cs="Times New Roman"/>
          <w:color w:val="auto"/>
          <w:sz w:val="30"/>
          <w:szCs w:val="30"/>
          <w:highlight w:val="none"/>
          <w:lang w:eastAsia="zh-CN"/>
        </w:rPr>
        <w:t>签订</w:t>
      </w:r>
      <w:r>
        <w:rPr>
          <w:rFonts w:hint="default" w:ascii="Times New Roman" w:hAnsi="Times New Roman" w:cs="Times New Roman"/>
          <w:color w:val="auto"/>
          <w:sz w:val="30"/>
          <w:szCs w:val="30"/>
          <w:highlight w:val="none"/>
        </w:rPr>
        <w:t>日：</w:t>
      </w:r>
      <w:r>
        <w:rPr>
          <w:rFonts w:hint="default" w:ascii="Times New Roman" w:hAnsi="Times New Roman" w:cs="Times New Roman"/>
          <w:color w:val="auto"/>
          <w:sz w:val="30"/>
          <w:szCs w:val="30"/>
          <w:highlight w:val="none"/>
          <w:u w:val="single"/>
        </w:rPr>
        <w:t xml:space="preserve">20  年   月   日                       </w:t>
      </w:r>
    </w:p>
    <w:p w14:paraId="30B7C461">
      <w:pPr>
        <w:pageBreakBefore w:val="0"/>
        <w:kinsoku/>
        <w:wordWrap/>
        <w:overflowPunct/>
        <w:bidi w:val="0"/>
        <w:spacing w:line="360" w:lineRule="auto"/>
        <w:ind w:firstLine="1026" w:firstLineChars="342"/>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合同</w:t>
      </w:r>
      <w:r>
        <w:rPr>
          <w:rFonts w:hint="default" w:ascii="Times New Roman" w:hAnsi="Times New Roman" w:cs="Times New Roman"/>
          <w:color w:val="auto"/>
          <w:sz w:val="30"/>
          <w:szCs w:val="30"/>
          <w:highlight w:val="none"/>
          <w:lang w:eastAsia="zh-CN"/>
        </w:rPr>
        <w:t>签订</w:t>
      </w:r>
      <w:r>
        <w:rPr>
          <w:rFonts w:hint="default" w:ascii="Times New Roman" w:hAnsi="Times New Roman" w:cs="Times New Roman"/>
          <w:color w:val="auto"/>
          <w:sz w:val="30"/>
          <w:szCs w:val="30"/>
          <w:highlight w:val="none"/>
        </w:rPr>
        <w:t>地点：</w:t>
      </w:r>
      <w:r>
        <w:rPr>
          <w:rFonts w:hint="default" w:ascii="Times New Roman" w:hAnsi="Times New Roman" w:cs="Times New Roman"/>
          <w:color w:val="auto"/>
          <w:sz w:val="30"/>
          <w:szCs w:val="30"/>
          <w:highlight w:val="none"/>
          <w:u w:val="single"/>
          <w:lang w:val="en-US" w:eastAsia="zh-CN"/>
        </w:rPr>
        <w:t xml:space="preserve">      </w:t>
      </w:r>
      <w:r>
        <w:rPr>
          <w:rFonts w:hint="default" w:ascii="Times New Roman" w:hAnsi="Times New Roman" w:cs="Times New Roman"/>
          <w:color w:val="auto"/>
          <w:sz w:val="36"/>
          <w:szCs w:val="36"/>
          <w:highlight w:val="none"/>
          <w:u w:val="single"/>
        </w:rPr>
        <w:t xml:space="preserve">                </w:t>
      </w:r>
      <w:r>
        <w:rPr>
          <w:rFonts w:hint="eastAsia" w:cs="Times New Roman"/>
          <w:color w:val="auto"/>
          <w:sz w:val="36"/>
          <w:szCs w:val="36"/>
          <w:highlight w:val="none"/>
          <w:u w:val="single"/>
          <w:lang w:val="en-US" w:eastAsia="zh-CN"/>
        </w:rPr>
        <w:t xml:space="preserve">     </w:t>
      </w:r>
      <w:r>
        <w:rPr>
          <w:rFonts w:hint="default" w:ascii="Times New Roman" w:hAnsi="Times New Roman" w:cs="Times New Roman"/>
          <w:color w:val="auto"/>
          <w:sz w:val="36"/>
          <w:szCs w:val="36"/>
          <w:highlight w:val="none"/>
          <w:u w:val="single"/>
        </w:rPr>
        <w:t xml:space="preserve">     </w:t>
      </w:r>
    </w:p>
    <w:p w14:paraId="7409FD64">
      <w:pPr>
        <w:pageBreakBefore w:val="0"/>
        <w:kinsoku/>
        <w:wordWrap/>
        <w:overflowPunct/>
        <w:bidi w:val="0"/>
        <w:spacing w:line="360" w:lineRule="auto"/>
        <w:ind w:right="6"/>
        <w:rPr>
          <w:rFonts w:hint="default" w:ascii="Times New Roman" w:hAnsi="Times New Roman" w:cs="Times New Roman"/>
          <w:color w:val="auto"/>
          <w:spacing w:val="4"/>
          <w:sz w:val="24"/>
          <w:szCs w:val="24"/>
          <w:highlight w:val="none"/>
        </w:rPr>
      </w:pPr>
    </w:p>
    <w:p w14:paraId="138D9B03">
      <w:pPr>
        <w:pageBreakBefore w:val="0"/>
        <w:kinsoku/>
        <w:wordWrap/>
        <w:overflowPunct/>
        <w:bidi w:val="0"/>
        <w:spacing w:line="360" w:lineRule="auto"/>
        <w:ind w:firstLine="436" w:firstLineChars="200"/>
        <w:rPr>
          <w:rFonts w:hint="default" w:ascii="Times New Roman" w:hAnsi="Times New Roman" w:cs="Times New Roman"/>
          <w:color w:val="auto"/>
          <w:spacing w:val="4"/>
          <w:szCs w:val="21"/>
          <w:highlight w:val="none"/>
        </w:rPr>
      </w:pPr>
    </w:p>
    <w:p w14:paraId="6B4E74E1">
      <w:pPr>
        <w:pageBreakBefore w:val="0"/>
        <w:kinsoku/>
        <w:wordWrap/>
        <w:overflowPunct/>
        <w:bidi w:val="0"/>
        <w:spacing w:line="360" w:lineRule="auto"/>
        <w:rPr>
          <w:rFonts w:hint="default" w:ascii="Times New Roman" w:hAnsi="Times New Roman" w:cs="Times New Roman"/>
          <w:color w:val="auto"/>
          <w:spacing w:val="4"/>
          <w:szCs w:val="21"/>
          <w:highlight w:val="none"/>
        </w:rPr>
      </w:pPr>
    </w:p>
    <w:p w14:paraId="08021F19">
      <w:pPr>
        <w:pageBreakBefore w:val="0"/>
        <w:kinsoku/>
        <w:wordWrap/>
        <w:overflowPunct/>
        <w:bidi w:val="0"/>
        <w:spacing w:line="360" w:lineRule="auto"/>
        <w:ind w:right="6" w:firstLine="436" w:firstLineChars="200"/>
        <w:rPr>
          <w:rFonts w:hint="default" w:ascii="Times New Roman" w:hAnsi="Times New Roman" w:cs="Times New Roman"/>
          <w:color w:val="auto"/>
          <w:spacing w:val="4"/>
          <w:szCs w:val="21"/>
          <w:highlight w:val="none"/>
        </w:rPr>
      </w:pPr>
    </w:p>
    <w:p w14:paraId="52E83B5F">
      <w:pPr>
        <w:pageBreakBefore w:val="0"/>
        <w:kinsoku/>
        <w:wordWrap/>
        <w:overflowPunct/>
        <w:bidi w:val="0"/>
        <w:spacing w:line="360" w:lineRule="auto"/>
        <w:rPr>
          <w:rFonts w:hint="default" w:ascii="Times New Roman" w:hAnsi="Times New Roman" w:eastAsia="宋体" w:cs="Times New Roman"/>
        </w:rPr>
      </w:pPr>
    </w:p>
    <w:p w14:paraId="596C0DBD">
      <w:pPr>
        <w:pageBreakBefore w:val="0"/>
        <w:kinsoku/>
        <w:wordWrap/>
        <w:overflowPunct/>
        <w:bidi w:val="0"/>
        <w:spacing w:line="360" w:lineRule="auto"/>
        <w:jc w:val="left"/>
        <w:rPr>
          <w:rFonts w:hint="default" w:ascii="Times New Roman" w:hAnsi="Times New Roman" w:eastAsia="宋体" w:cs="Times New Roman"/>
        </w:rPr>
      </w:pPr>
    </w:p>
    <w:p w14:paraId="6270D4BB">
      <w:pPr>
        <w:pageBreakBefore w:val="0"/>
        <w:kinsoku/>
        <w:wordWrap/>
        <w:overflowPunct/>
        <w:bidi w:val="0"/>
        <w:spacing w:line="360" w:lineRule="auto"/>
        <w:jc w:val="left"/>
        <w:rPr>
          <w:rFonts w:hint="default" w:ascii="Times New Roman" w:hAnsi="Times New Roman" w:eastAsia="宋体" w:cs="Times New Roman"/>
        </w:rPr>
      </w:pPr>
    </w:p>
    <w:p w14:paraId="58697139">
      <w:pPr>
        <w:pageBreakBefore w:val="0"/>
        <w:kinsoku/>
        <w:wordWrap/>
        <w:overflowPunct/>
        <w:bidi w:val="0"/>
        <w:spacing w:line="360" w:lineRule="auto"/>
        <w:jc w:val="left"/>
        <w:rPr>
          <w:rFonts w:hint="default" w:ascii="Times New Roman" w:hAnsi="Times New Roman" w:eastAsia="宋体" w:cs="Times New Roman"/>
        </w:rPr>
      </w:pPr>
    </w:p>
    <w:p w14:paraId="3E7E7D48">
      <w:pPr>
        <w:pStyle w:val="5"/>
        <w:rPr>
          <w:rFonts w:hint="default"/>
        </w:rPr>
      </w:pPr>
    </w:p>
    <w:p w14:paraId="5761D282">
      <w:pPr>
        <w:pageBreakBefore w:val="0"/>
        <w:kinsoku/>
        <w:wordWrap/>
        <w:overflowPunct/>
        <w:bidi w:val="0"/>
        <w:spacing w:line="360" w:lineRule="auto"/>
        <w:ind w:firstLine="420"/>
        <w:jc w:val="left"/>
        <w:rPr>
          <w:rFonts w:hint="default" w:ascii="Times New Roman" w:hAnsi="Times New Roman" w:eastAsia="宋体" w:cs="Times New Roman"/>
          <w:b/>
          <w:sz w:val="21"/>
          <w:szCs w:val="21"/>
        </w:rPr>
      </w:pPr>
    </w:p>
    <w:p w14:paraId="08913CCA">
      <w:pPr>
        <w:pageBreakBefore w:val="0"/>
        <w:kinsoku/>
        <w:wordWrap/>
        <w:overflowPunct/>
        <w:bidi w:val="0"/>
        <w:spacing w:line="360" w:lineRule="auto"/>
        <w:ind w:firstLine="436" w:firstLineChars="200"/>
        <w:rPr>
          <w:rFonts w:hint="default" w:ascii="Times New Roman" w:hAnsi="Times New Roman" w:eastAsia="宋体" w:cs="Times New Roman"/>
          <w:spacing w:val="4"/>
          <w:sz w:val="21"/>
          <w:szCs w:val="21"/>
        </w:rPr>
      </w:pPr>
    </w:p>
    <w:p w14:paraId="3AC3DD7C">
      <w:pPr>
        <w:snapToGrid w:val="0"/>
        <w:spacing w:line="420" w:lineRule="atLeas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甲方（采购人）：</w:t>
      </w:r>
    </w:p>
    <w:p w14:paraId="7295ABFF">
      <w:pPr>
        <w:snapToGrid w:val="0"/>
        <w:spacing w:line="420" w:lineRule="atLeas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乙方（中标人）：</w:t>
      </w:r>
    </w:p>
    <w:p w14:paraId="0186FF47">
      <w:pPr>
        <w:snapToGrid w:val="0"/>
        <w:spacing w:line="420" w:lineRule="atLeast"/>
        <w:rPr>
          <w:rFonts w:hint="default" w:ascii="Times New Roman" w:hAnsi="Times New Roman" w:cs="Times New Roman"/>
          <w:color w:val="000000"/>
          <w:sz w:val="21"/>
          <w:szCs w:val="21"/>
        </w:rPr>
      </w:pPr>
    </w:p>
    <w:p w14:paraId="081A4505">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根据《中华人民共和国民法典》、《中华人民共和国政府采购法》等有关规定，为保证政府购买服务质量，明确双方的权利义务，经甲乙双方协商，本着平等互利和诚实信用的原则，双方一致同意，签订本合同。</w:t>
      </w:r>
    </w:p>
    <w:p w14:paraId="35D35206">
      <w:pPr>
        <w:snapToGrid w:val="0"/>
        <w:spacing w:line="420" w:lineRule="atLeas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一、服务项目内容</w:t>
      </w:r>
    </w:p>
    <w:p w14:paraId="0125ED1F">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（一）服务项目名称：</w:t>
      </w:r>
      <w:r>
        <w:rPr>
          <w:rFonts w:hint="default" w:ascii="Times New Roman" w:hAnsi="Times New Roman" w:cs="Times New Roman"/>
          <w:sz w:val="21"/>
          <w:szCs w:val="21"/>
          <w:u w:val="single"/>
        </w:rPr>
        <w:t xml:space="preserve">                    </w:t>
      </w:r>
      <w:r>
        <w:rPr>
          <w:rFonts w:hint="default" w:ascii="Times New Roman" w:hAnsi="Times New Roman" w:cs="Times New Roman"/>
          <w:color w:val="000000"/>
          <w:sz w:val="21"/>
          <w:szCs w:val="21"/>
        </w:rPr>
        <w:t>。</w:t>
      </w:r>
    </w:p>
    <w:p w14:paraId="666FC323">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（二）合同文件：本合同所附下列文件是构成本合同不可分割的部分：</w:t>
      </w:r>
    </w:p>
    <w:p w14:paraId="4A1905A5">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1、招标文件</w:t>
      </w:r>
    </w:p>
    <w:p w14:paraId="065782A4">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2、中标文件</w:t>
      </w:r>
    </w:p>
    <w:p w14:paraId="67C78F72">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3、相关补充文件</w:t>
      </w:r>
    </w:p>
    <w:p w14:paraId="01F38DA9">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（三）服务项目内容及范围：</w:t>
      </w:r>
      <w:r>
        <w:rPr>
          <w:rFonts w:hint="default" w:ascii="Times New Roman" w:hAnsi="Times New Roman" w:cs="Times New Roman"/>
          <w:sz w:val="21"/>
          <w:szCs w:val="21"/>
          <w:u w:val="single"/>
        </w:rPr>
        <w:t xml:space="preserve">                    </w:t>
      </w:r>
      <w:r>
        <w:rPr>
          <w:rFonts w:hint="default" w:ascii="Times New Roman" w:hAnsi="Times New Roman" w:cs="Times New Roman"/>
          <w:color w:val="000000"/>
          <w:sz w:val="21"/>
          <w:szCs w:val="21"/>
        </w:rPr>
        <w:t>。</w:t>
      </w:r>
    </w:p>
    <w:p w14:paraId="38AEA6CF">
      <w:pPr>
        <w:snapToGrid w:val="0"/>
        <w:spacing w:line="420" w:lineRule="atLeast"/>
        <w:rPr>
          <w:rFonts w:hint="default" w:ascii="Times New Roman" w:hAnsi="Times New Roman" w:cs="Times New Roman"/>
          <w:sz w:val="21"/>
          <w:szCs w:val="21"/>
        </w:rPr>
      </w:pPr>
      <w:r>
        <w:rPr>
          <w:rFonts w:hint="default" w:ascii="Times New Roman" w:hAnsi="Times New Roman" w:cs="Times New Roman"/>
          <w:sz w:val="21"/>
          <w:szCs w:val="21"/>
        </w:rPr>
        <w:t>二、合同金额及付款方式</w:t>
      </w:r>
    </w:p>
    <w:p w14:paraId="0984A1D8">
      <w:pPr>
        <w:snapToGrid w:val="0"/>
        <w:spacing w:line="420" w:lineRule="atLeast"/>
        <w:rPr>
          <w:rFonts w:hint="default" w:ascii="Times New Roman" w:hAnsi="Times New Roman" w:cs="Times New Roman"/>
          <w:sz w:val="21"/>
          <w:szCs w:val="21"/>
        </w:rPr>
      </w:pPr>
      <w:r>
        <w:rPr>
          <w:rFonts w:hint="default" w:ascii="Times New Roman" w:hAnsi="Times New Roman" w:cs="Times New Roman"/>
          <w:sz w:val="21"/>
          <w:szCs w:val="21"/>
        </w:rPr>
        <w:t xml:space="preserve">    （一）合同金额：</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（含税）。</w:t>
      </w:r>
    </w:p>
    <w:p w14:paraId="4A1429AB">
      <w:pPr>
        <w:snapToGrid w:val="0"/>
        <w:spacing w:line="420" w:lineRule="atLeast"/>
        <w:ind w:firstLine="420" w:firstLineChars="200"/>
        <w:rPr>
          <w:rFonts w:hint="default" w:ascii="Times New Roman" w:hAnsi="Times New Roman" w:cs="Times New Roman"/>
          <w:sz w:val="21"/>
          <w:szCs w:val="21"/>
        </w:rPr>
      </w:pPr>
      <w:r>
        <w:rPr>
          <w:rFonts w:hint="default" w:ascii="Times New Roman" w:hAnsi="Times New Roman" w:cs="Times New Roman"/>
          <w:color w:val="000000"/>
          <w:sz w:val="21"/>
          <w:szCs w:val="21"/>
        </w:rPr>
        <w:t>（二）明细价格：</w:t>
      </w:r>
      <w:r>
        <w:rPr>
          <w:rFonts w:hint="default" w:ascii="Times New Roman" w:hAnsi="Times New Roman" w:cs="Times New Roman"/>
          <w:sz w:val="21"/>
          <w:szCs w:val="21"/>
          <w:u w:val="single"/>
        </w:rPr>
        <w:t xml:space="preserve">                              </w:t>
      </w:r>
      <w:r>
        <w:rPr>
          <w:rFonts w:hint="default" w:ascii="Times New Roman" w:hAnsi="Times New Roman" w:cs="Times New Roman"/>
          <w:color w:val="000000"/>
          <w:sz w:val="21"/>
          <w:szCs w:val="21"/>
        </w:rPr>
        <w:t>。</w:t>
      </w:r>
    </w:p>
    <w:p w14:paraId="422B64C0">
      <w:pPr>
        <w:snapToGrid w:val="0"/>
        <w:spacing w:line="42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（三）付款方式：</w:t>
      </w:r>
      <w:r>
        <w:rPr>
          <w:rFonts w:hint="default" w:ascii="Times New Roman" w:hAnsi="Times New Roman" w:cs="Times New Roman"/>
          <w:sz w:val="21"/>
          <w:szCs w:val="21"/>
          <w:u w:val="single"/>
        </w:rPr>
        <w:t xml:space="preserve">                              </w:t>
      </w:r>
      <w:r>
        <w:rPr>
          <w:rFonts w:hint="default" w:ascii="Times New Roman" w:hAnsi="Times New Roman" w:cs="Times New Roman"/>
          <w:color w:val="000000"/>
          <w:sz w:val="21"/>
          <w:szCs w:val="21"/>
        </w:rPr>
        <w:t>。</w:t>
      </w:r>
    </w:p>
    <w:p w14:paraId="4F6DC272">
      <w:pPr>
        <w:snapToGrid w:val="0"/>
        <w:spacing w:line="420" w:lineRule="atLeast"/>
        <w:rPr>
          <w:rFonts w:hint="default" w:ascii="Times New Roman" w:hAnsi="Times New Roman" w:cs="Times New Roman"/>
          <w:sz w:val="21"/>
          <w:szCs w:val="21"/>
        </w:rPr>
      </w:pPr>
      <w:r>
        <w:rPr>
          <w:rFonts w:hint="default" w:ascii="Times New Roman" w:hAnsi="Times New Roman" w:cs="Times New Roman"/>
          <w:sz w:val="21"/>
          <w:szCs w:val="21"/>
        </w:rPr>
        <w:t>三、甲方的权利和义务</w:t>
      </w:r>
    </w:p>
    <w:p w14:paraId="1F9BAE8B">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（一）甲方的权力</w:t>
      </w:r>
    </w:p>
    <w:p w14:paraId="676B90C8">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1、甲方有权随时向乙方了解项目进度，并要求乙方提供项目相关资料。</w:t>
      </w:r>
    </w:p>
    <w:p w14:paraId="516C4E82">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2、甲方有权对项目资金使用情况进行监督、检查，并要求乙方提供相关资料。</w:t>
      </w:r>
    </w:p>
    <w:p w14:paraId="425AD0DC">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00CA5D1F">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4、甲方有权对服务项目的要求作出相应变动。</w:t>
      </w:r>
    </w:p>
    <w:p w14:paraId="7B092D45">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5、甲方有权将乙方履行合同情况及不符合政府购买服务管理规定情况，向相关部门报告并纳入不良信用记录、年检（报）、评估、执法等监管体系中。</w:t>
      </w:r>
    </w:p>
    <w:p w14:paraId="6EF64B5D">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（二）甲方的义务</w:t>
      </w:r>
    </w:p>
    <w:p w14:paraId="24F5E0FF">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1、甲方应及时向乙方提供与履行本合同相关的所有必须的文件、资料。</w:t>
      </w:r>
    </w:p>
    <w:p w14:paraId="74F38B68">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2、甲方应为乙方履行本合同过程中与相关政府部门及其他第三方的沟通、协调提供必要的协助。</w:t>
      </w:r>
    </w:p>
    <w:p w14:paraId="24AD7301">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3、甲方应按照合同约定支付服务费用。</w:t>
      </w:r>
    </w:p>
    <w:p w14:paraId="32DE7925">
      <w:pPr>
        <w:snapToGrid w:val="0"/>
        <w:spacing w:line="420" w:lineRule="atLeas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四、乙方的权利和义务</w:t>
      </w:r>
    </w:p>
    <w:p w14:paraId="7D9D7F71">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（一）乙方的权力</w:t>
      </w:r>
    </w:p>
    <w:p w14:paraId="443049F4">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1、乙方有权按照本合同约定向甲方收取服务费用。</w:t>
      </w:r>
    </w:p>
    <w:p w14:paraId="4DACFAA5">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2、乙方有权自甲方处获得与本合同项下服务相关的所有必须的文件、资料。</w:t>
      </w:r>
    </w:p>
    <w:p w14:paraId="40979F50">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（二）乙方的义务</w:t>
      </w:r>
    </w:p>
    <w:p w14:paraId="031D1EA1">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1、乙方应配备具有相应经验的工作人员负责项目实施，按照本合同约定的标准要求和时间完成项目。</w:t>
      </w:r>
    </w:p>
    <w:p w14:paraId="61511C7A">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2、乙方不得以任何理由将本合同项下的服务项目转包给第三方承担。</w:t>
      </w:r>
    </w:p>
    <w:p w14:paraId="4C06EFD8">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3、乙方应全面履行本项目实施过程中的相关安全管理职责，因乙方未尽到管理职责发生安全事故的，由乙方承担相应的法律责任。</w:t>
      </w:r>
    </w:p>
    <w:p w14:paraId="72370178">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4、乙方承诺根据本合同提供的服务及相关的软件和技术资料，均已取得有关知识产权的权利人的合法授权。如发生涉及到专利权、著作权、商标权等争议，乙方负责处理并承担由此引起的全部法律及经济责任。</w:t>
      </w:r>
    </w:p>
    <w:p w14:paraId="3827B574">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5、乙方应接受并配合甲方或甲方组织的对本合同履行情况的监督与检查，对于甲方提出的问题，应及时做出合理解释或予以纠正。</w:t>
      </w:r>
    </w:p>
    <w:p w14:paraId="1D868C11">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6、乙方应对项目资金进行规范的财务管理和会计核算，加强自身监督，确保资金规范管理和使用。</w:t>
      </w:r>
    </w:p>
    <w:p w14:paraId="3623AABD">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7、乙方应根据甲方要求，无条件接受和配合甲方或甲方委托的会计师事务所进行的与本合同相关的审计。经提前通知，甲方或甲方委托的会计师事务所有权检查并复制上述记录和账目。</w:t>
      </w:r>
    </w:p>
    <w:p w14:paraId="3A386102">
      <w:pPr>
        <w:snapToGrid w:val="0"/>
        <w:spacing w:line="420" w:lineRule="atLeas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五、违约责任</w:t>
      </w:r>
    </w:p>
    <w:p w14:paraId="3D0584AB">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1、乙方须按期完成本合同服务内容，延误工期的，甲方有权扣减进度款。</w:t>
      </w:r>
    </w:p>
    <w:p w14:paraId="1D5C0495">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2、提供的服务质量必须达到合格，凡验收过程中发现的质量问题，乙方必须无偿返工直至符合质量要求，且承担返工所发生的一切费用和甲方的直接经济损失。</w:t>
      </w:r>
    </w:p>
    <w:p w14:paraId="58DEDB74">
      <w:pPr>
        <w:snapToGrid w:val="0"/>
        <w:spacing w:line="420" w:lineRule="atLeast"/>
        <w:rPr>
          <w:rFonts w:hint="default" w:ascii="Times New Roman" w:hAnsi="Times New Roman" w:cs="Times New Roman"/>
          <w:sz w:val="21"/>
          <w:szCs w:val="21"/>
        </w:rPr>
      </w:pPr>
      <w:r>
        <w:rPr>
          <w:rFonts w:hint="default" w:ascii="Times New Roman" w:hAnsi="Times New Roman" w:cs="Times New Roman"/>
          <w:sz w:val="21"/>
          <w:szCs w:val="21"/>
        </w:rPr>
        <w:t>六、知识产权</w:t>
      </w:r>
    </w:p>
    <w:p w14:paraId="70642C2E">
      <w:pPr>
        <w:snapToGrid w:val="0"/>
        <w:spacing w:line="42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1、本项目的所有权归甲方所有，知识产权由甲乙双方共同享有。</w:t>
      </w:r>
    </w:p>
    <w:p w14:paraId="7CF0A128">
      <w:pPr>
        <w:snapToGrid w:val="0"/>
        <w:spacing w:line="42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2、涉及接口的必须遵循相关标准和规范，向下部署的，必须无条件开放所有接口且满足国家共享相关规定要求，乙方有义务配合甲方做好有关信息共享工作。</w:t>
      </w:r>
    </w:p>
    <w:p w14:paraId="32B4C4FF">
      <w:pPr>
        <w:snapToGrid w:val="0"/>
        <w:spacing w:line="42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3、本项目在开发、使用和维护过程中接触到的甲方的所有资料，未经甲方授权代表书面许可，不得留存、私自查阅及向第三方泄露。</w:t>
      </w:r>
    </w:p>
    <w:p w14:paraId="5BE7DFAC">
      <w:pPr>
        <w:snapToGrid w:val="0"/>
        <w:spacing w:line="42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4、本项目的设计开发专利申请权、技术秘密使用权和转让权归甲乙双方共同所有。乙方应保护甲方在使用该设备和软件或其任何一部分时不受第三方提出侵犯专利权、商标权或工业设计权等知识产权等的指控。如果任何第三方提出侵权指控，乙方须与第三方交涉并承担可能发生的一切法律责任和费用。</w:t>
      </w:r>
    </w:p>
    <w:p w14:paraId="3DF12C06">
      <w:pPr>
        <w:snapToGrid w:val="0"/>
        <w:spacing w:line="420" w:lineRule="atLeas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七 </w:t>
      </w:r>
      <w:r>
        <w:rPr>
          <w:rFonts w:hint="default" w:ascii="Times New Roman" w:hAnsi="Times New Roman" w:eastAsia="宋体" w:cs="Times New Roman"/>
          <w:sz w:val="21"/>
          <w:szCs w:val="21"/>
        </w:rPr>
        <w:t>验收约定责任履行</w:t>
      </w:r>
    </w:p>
    <w:p w14:paraId="034BBB2E">
      <w:pPr>
        <w:tabs>
          <w:tab w:val="left" w:pos="720"/>
        </w:tabs>
        <w:spacing w:line="360" w:lineRule="auto"/>
        <w:ind w:firstLine="420" w:firstLineChars="200"/>
        <w:rPr>
          <w:rFonts w:hint="default" w:ascii="Times New Roman" w:hAnsi="Times New Roman" w:cs="Times New Roman"/>
          <w:sz w:val="21"/>
          <w:szCs w:val="21"/>
        </w:rPr>
      </w:pPr>
      <w:r>
        <w:rPr>
          <w:rFonts w:hint="default" w:ascii="Times New Roman" w:hAnsi="Times New Roman" w:eastAsia="宋体" w:cs="Times New Roman"/>
          <w:bCs/>
          <w:color w:val="000000"/>
          <w:sz w:val="21"/>
          <w:szCs w:val="21"/>
        </w:rPr>
        <w:t>按照《舟山市政府采购履约验收管理暂行办法》做好验收相关工作。详见附表：附表1《履约验收通知书》、附表2《政府采购履约验收书》</w:t>
      </w:r>
    </w:p>
    <w:p w14:paraId="6D92903B">
      <w:pPr>
        <w:snapToGrid w:val="0"/>
        <w:spacing w:line="420" w:lineRule="atLeast"/>
        <w:rPr>
          <w:rFonts w:hint="default" w:ascii="Times New Roman" w:hAnsi="Times New Roman" w:cs="Times New Roman"/>
          <w:sz w:val="21"/>
          <w:szCs w:val="21"/>
        </w:rPr>
      </w:pPr>
      <w:r>
        <w:rPr>
          <w:rFonts w:hint="default" w:ascii="Times New Roman" w:hAnsi="Times New Roman" w:cs="Times New Roman"/>
          <w:sz w:val="21"/>
          <w:szCs w:val="21"/>
          <w:lang w:val="en-US" w:eastAsia="zh-CN"/>
        </w:rPr>
        <w:t>八</w:t>
      </w:r>
      <w:r>
        <w:rPr>
          <w:rFonts w:hint="default" w:ascii="Times New Roman" w:hAnsi="Times New Roman" w:cs="Times New Roman"/>
          <w:sz w:val="21"/>
          <w:szCs w:val="21"/>
        </w:rPr>
        <w:t>、争议的解决</w:t>
      </w:r>
    </w:p>
    <w:p w14:paraId="32807908">
      <w:pPr>
        <w:snapToGrid w:val="0"/>
        <w:spacing w:line="42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本合同在履行过程中发生的任何争议，如双方不能通过友好协商解决，通过甲方所在地有管辖权的人民法院诉讼处理。</w:t>
      </w:r>
    </w:p>
    <w:p w14:paraId="5D9BFA41">
      <w:pPr>
        <w:snapToGrid w:val="0"/>
        <w:spacing w:line="420" w:lineRule="atLeast"/>
        <w:rPr>
          <w:rFonts w:hint="default" w:ascii="Times New Roman" w:hAnsi="Times New Roman" w:cs="Times New Roman"/>
          <w:sz w:val="21"/>
          <w:szCs w:val="21"/>
        </w:rPr>
      </w:pPr>
      <w:r>
        <w:rPr>
          <w:rFonts w:hint="default" w:ascii="Times New Roman" w:hAnsi="Times New Roman" w:cs="Times New Roman"/>
          <w:sz w:val="21"/>
          <w:szCs w:val="21"/>
          <w:lang w:val="en-US" w:eastAsia="zh-CN"/>
        </w:rPr>
        <w:t>九</w:t>
      </w:r>
      <w:r>
        <w:rPr>
          <w:rFonts w:hint="default" w:ascii="Times New Roman" w:hAnsi="Times New Roman" w:cs="Times New Roman"/>
          <w:sz w:val="21"/>
          <w:szCs w:val="21"/>
        </w:rPr>
        <w:t>、不可抗力</w:t>
      </w:r>
    </w:p>
    <w:p w14:paraId="322DAB5D">
      <w:pPr>
        <w:snapToGrid w:val="0"/>
        <w:spacing w:line="420" w:lineRule="atLeas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如果双方中任何一方由于战争、严重火灾、水灾、台风和地震以及其他经双方认同属于不可抗力的事故，只是合同履行受阻时，履行合同的期限应予延长，延长的期限应相当于事故所影响的时间。</w:t>
      </w:r>
    </w:p>
    <w:p w14:paraId="24C37485">
      <w:pPr>
        <w:snapToGrid w:val="0"/>
        <w:spacing w:line="420" w:lineRule="atLeast"/>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US" w:eastAsia="zh-CN"/>
        </w:rPr>
        <w:t>十</w:t>
      </w:r>
      <w:r>
        <w:rPr>
          <w:rFonts w:hint="default" w:ascii="Times New Roman" w:hAnsi="Times New Roman" w:cs="Times New Roman"/>
          <w:color w:val="000000"/>
          <w:sz w:val="21"/>
          <w:szCs w:val="21"/>
        </w:rPr>
        <w:t>、合同生效及其它</w:t>
      </w:r>
    </w:p>
    <w:p w14:paraId="7C1671C4">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1、合同经甲乙双方签名并加盖单位公章后生效。</w:t>
      </w:r>
    </w:p>
    <w:p w14:paraId="4350751B">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2、合同执行中涉及采购资金和采购内容修改或补充的，须经财政部门审批，并签书面补充协议报财政部门备案，方可作为主合同不可分割的一部分。</w:t>
      </w:r>
    </w:p>
    <w:p w14:paraId="5F674F48">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3、本合同未尽事宜，遵照《中华人民共和国民法典》有关条文执行。</w:t>
      </w:r>
    </w:p>
    <w:p w14:paraId="62D5509C">
      <w:pPr>
        <w:snapToGrid w:val="0"/>
        <w:spacing w:line="420" w:lineRule="atLeas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4、本合同正本一式</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份，具有同等法律效力，甲乙双方各执</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份，浙江万事达建设工程管理有限公司执一份。</w:t>
      </w:r>
    </w:p>
    <w:p w14:paraId="1CAD52A5">
      <w:pPr>
        <w:spacing w:line="360" w:lineRule="auto"/>
        <w:ind w:firstLine="420" w:firstLineChars="200"/>
        <w:rPr>
          <w:rFonts w:hint="default" w:ascii="Times New Roman" w:hAnsi="Times New Roman" w:cs="Times New Roman"/>
          <w:sz w:val="21"/>
          <w:szCs w:val="21"/>
        </w:rPr>
      </w:pPr>
    </w:p>
    <w:p w14:paraId="00344478">
      <w:pPr>
        <w:spacing w:line="360" w:lineRule="auto"/>
        <w:ind w:firstLine="420" w:firstLineChars="200"/>
        <w:rPr>
          <w:rFonts w:hint="default" w:ascii="Times New Roman" w:hAnsi="Times New Roman" w:cs="Times New Roman"/>
          <w:sz w:val="21"/>
          <w:szCs w:val="21"/>
        </w:rPr>
      </w:pPr>
    </w:p>
    <w:p w14:paraId="13CDFD68">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甲方（盖章）：                         乙方（盖章）：</w:t>
      </w:r>
    </w:p>
    <w:p w14:paraId="0A1338D9">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地址：                                 地址：</w:t>
      </w:r>
    </w:p>
    <w:p w14:paraId="1003BCAF">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联系电话：                             联系电话：</w:t>
      </w:r>
    </w:p>
    <w:p w14:paraId="777B1D55">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负责人或授权人（签字）：               负责人或授权人（签字）：</w:t>
      </w:r>
    </w:p>
    <w:p w14:paraId="1A97DBB4">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收款银行：                             收款银行：</w:t>
      </w:r>
    </w:p>
    <w:p w14:paraId="127D4E0D">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收款开户账号：                         收款开户账号：</w:t>
      </w:r>
    </w:p>
    <w:p w14:paraId="10E875B7">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年   月   日                           年   月   日</w:t>
      </w:r>
    </w:p>
    <w:p w14:paraId="1194D8EE">
      <w:pPr>
        <w:pageBreakBefore w:val="0"/>
        <w:kinsoku/>
        <w:wordWrap/>
        <w:overflowPunct/>
        <w:bidi w:val="0"/>
        <w:snapToGrid w:val="0"/>
        <w:spacing w:line="360" w:lineRule="auto"/>
        <w:rPr>
          <w:rFonts w:hint="default" w:ascii="Times New Roman" w:hAnsi="Times New Roman" w:cs="Times New Roman"/>
          <w:color w:val="000000"/>
          <w:sz w:val="21"/>
          <w:szCs w:val="21"/>
          <w:highlight w:val="none"/>
        </w:rPr>
      </w:pPr>
    </w:p>
    <w:p w14:paraId="3A0F9C74">
      <w:pPr>
        <w:pStyle w:val="22"/>
        <w:rPr>
          <w:rFonts w:hint="default" w:ascii="Times New Roman" w:hAnsi="Times New Roman" w:cs="Times New Roman"/>
          <w:color w:val="000000"/>
          <w:sz w:val="21"/>
          <w:szCs w:val="21"/>
          <w:highlight w:val="none"/>
        </w:rPr>
      </w:pPr>
    </w:p>
    <w:p w14:paraId="43F5192B">
      <w:pPr>
        <w:rPr>
          <w:rFonts w:hint="default"/>
        </w:rPr>
      </w:pPr>
    </w:p>
    <w:p w14:paraId="0DF71F0E">
      <w:pPr>
        <w:pageBreakBefore w:val="0"/>
        <w:kinsoku/>
        <w:wordWrap/>
        <w:overflowPunct/>
        <w:bidi w:val="0"/>
        <w:snapToGrid w:val="0"/>
        <w:spacing w:line="360" w:lineRule="auto"/>
        <w:rPr>
          <w:rFonts w:hint="default" w:ascii="Times New Roman" w:hAnsi="Times New Roman" w:cs="Times New Roman"/>
          <w:color w:val="000000"/>
          <w:sz w:val="21"/>
          <w:szCs w:val="21"/>
          <w:highlight w:val="none"/>
        </w:rPr>
      </w:pPr>
    </w:p>
    <w:p w14:paraId="77E00C46">
      <w:pPr>
        <w:pageBreakBefore w:val="0"/>
        <w:kinsoku/>
        <w:wordWrap/>
        <w:overflowPunct/>
        <w:bidi w:val="0"/>
        <w:snapToGrid w:val="0"/>
        <w:spacing w:line="360" w:lineRule="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注意事项：</w:t>
      </w:r>
    </w:p>
    <w:p w14:paraId="4EE5C875">
      <w:pPr>
        <w:pageBreakBefore w:val="0"/>
        <w:kinsoku/>
        <w:wordWrap/>
        <w:overflowPunct/>
        <w:bidi w:val="0"/>
        <w:snapToGrid w:val="0"/>
        <w:spacing w:line="360" w:lineRule="auto"/>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1、用于政府采购信用融资的政府采购合同：</w:t>
      </w:r>
    </w:p>
    <w:p w14:paraId="3697A0D8">
      <w:pPr>
        <w:pageBreakBefore w:val="0"/>
        <w:kinsoku/>
        <w:wordWrap/>
        <w:overflowPunct/>
        <w:bidi w:val="0"/>
        <w:snapToGrid w:val="0"/>
        <w:spacing w:line="360" w:lineRule="auto"/>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（1）应当包含如下条款：</w:t>
      </w:r>
    </w:p>
    <w:p w14:paraId="6AB97C69">
      <w:pPr>
        <w:pageBreakBefore w:val="0"/>
        <w:kinsoku/>
        <w:wordWrap/>
        <w:overflowPunct/>
        <w:bidi w:val="0"/>
        <w:snapToGrid w:val="0"/>
        <w:spacing w:line="360" w:lineRule="auto"/>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“第</w:t>
      </w:r>
      <w:r>
        <w:rPr>
          <w:rFonts w:hint="default" w:ascii="Times New Roman" w:hAnsi="Times New Roman" w:cs="Times New Roman"/>
          <w:color w:val="000000"/>
          <w:sz w:val="21"/>
          <w:szCs w:val="21"/>
          <w:highlight w:val="none"/>
          <w:u w:val="single"/>
        </w:rPr>
        <w:t xml:space="preserve">   </w:t>
      </w:r>
      <w:r>
        <w:rPr>
          <w:rFonts w:hint="default" w:ascii="Times New Roman" w:hAnsi="Times New Roman" w:cs="Times New Roman"/>
          <w:color w:val="000000"/>
          <w:sz w:val="21"/>
          <w:szCs w:val="21"/>
          <w:highlight w:val="none"/>
        </w:rPr>
        <w:t>条：政府采购合同贷款</w:t>
      </w:r>
    </w:p>
    <w:p w14:paraId="5006A327">
      <w:pPr>
        <w:pageBreakBefore w:val="0"/>
        <w:kinsoku/>
        <w:wordWrap/>
        <w:overflowPunct/>
        <w:bidi w:val="0"/>
        <w:snapToGrid w:val="0"/>
        <w:spacing w:line="360" w:lineRule="auto"/>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本合同同时用于乙方向</w:t>
      </w:r>
      <w:r>
        <w:rPr>
          <w:rFonts w:hint="default" w:ascii="Times New Roman" w:hAnsi="Times New Roman" w:cs="Times New Roman"/>
          <w:color w:val="000000"/>
          <w:sz w:val="21"/>
          <w:szCs w:val="21"/>
          <w:highlight w:val="none"/>
          <w:u w:val="single"/>
        </w:rPr>
        <w:t xml:space="preserve">      </w:t>
      </w:r>
      <w:r>
        <w:rPr>
          <w:rFonts w:hint="default" w:ascii="Times New Roman" w:hAnsi="Times New Roman" w:cs="Times New Roman"/>
          <w:color w:val="000000"/>
          <w:sz w:val="21"/>
          <w:szCs w:val="21"/>
          <w:highlight w:val="none"/>
        </w:rPr>
        <w:t>银行（金融机构）申请政府采购信用贷款。</w:t>
      </w:r>
    </w:p>
    <w:p w14:paraId="0F6A3A85">
      <w:pPr>
        <w:pageBreakBefore w:val="0"/>
        <w:kinsoku/>
        <w:wordWrap/>
        <w:overflowPunct/>
        <w:bidi w:val="0"/>
        <w:snapToGrid w:val="0"/>
        <w:spacing w:line="360" w:lineRule="auto"/>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本合同一经签订，原则上不得更改乙方收款账户信息。</w:t>
      </w:r>
      <w:r>
        <w:rPr>
          <w:rFonts w:hint="default" w:ascii="Times New Roman" w:hAnsi="Times New Roman" w:cs="Times New Roman"/>
          <w:color w:val="000000"/>
          <w:sz w:val="21"/>
          <w:szCs w:val="21"/>
          <w:highlight w:val="none"/>
          <w:lang w:eastAsia="zh-CN"/>
        </w:rPr>
        <w:t>确需</w:t>
      </w:r>
      <w:r>
        <w:rPr>
          <w:rFonts w:hint="default" w:ascii="Times New Roman" w:hAnsi="Times New Roman" w:cs="Times New Roman"/>
          <w:color w:val="000000"/>
          <w:sz w:val="21"/>
          <w:szCs w:val="21"/>
          <w:highlight w:val="none"/>
        </w:rPr>
        <w:t>更改的，乙方应取得原合同收款账户开户银行书面同意，否则修改后的合同不予备案，采购资金不予支付。”</w:t>
      </w:r>
    </w:p>
    <w:p w14:paraId="3BC1286F">
      <w:pPr>
        <w:pageBreakBefore w:val="0"/>
        <w:kinsoku/>
        <w:wordWrap/>
        <w:overflowPunct/>
        <w:bidi w:val="0"/>
        <w:snapToGrid w:val="0"/>
        <w:spacing w:line="360" w:lineRule="auto"/>
        <w:ind w:firstLine="420" w:firstLineChars="200"/>
        <w:rPr>
          <w:rFonts w:hint="default" w:ascii="Times New Roman" w:hAnsi="Times New Roman" w:cs="Times New Roman"/>
          <w:b/>
          <w:sz w:val="21"/>
          <w:szCs w:val="21"/>
          <w:highlight w:val="none"/>
        </w:rPr>
      </w:pPr>
      <w:r>
        <w:rPr>
          <w:rFonts w:hint="default" w:ascii="Times New Roman" w:hAnsi="Times New Roman" w:cs="Times New Roman"/>
          <w:color w:val="000000"/>
          <w:sz w:val="21"/>
          <w:szCs w:val="21"/>
          <w:highlight w:val="none"/>
        </w:rPr>
        <w:t>（2）中标供应商需确保政府采购合同的收款账户与融资银行开户账户一致。</w:t>
      </w:r>
    </w:p>
    <w:p w14:paraId="05CF3360">
      <w:pPr>
        <w:pageBreakBefore w:val="0"/>
        <w:kinsoku/>
        <w:wordWrap/>
        <w:overflowPunct/>
        <w:bidi w:val="0"/>
        <w:snapToGrid w:val="0"/>
        <w:spacing w:line="360" w:lineRule="auto"/>
        <w:ind w:firstLine="422" w:firstLineChars="200"/>
        <w:rPr>
          <w:rFonts w:hint="default" w:ascii="Times New Roman" w:hAnsi="Times New Roman" w:eastAsia="宋体" w:cs="Times New Roman"/>
          <w:szCs w:val="21"/>
        </w:rPr>
      </w:pPr>
      <w:r>
        <w:rPr>
          <w:rFonts w:hint="default" w:ascii="Times New Roman" w:hAnsi="Times New Roman" w:eastAsia="宋体" w:cs="Times New Roman"/>
          <w:b/>
          <w:bCs/>
          <w:color w:val="000000"/>
          <w:sz w:val="21"/>
          <w:szCs w:val="21"/>
          <w:highlight w:val="none"/>
        </w:rPr>
        <w:t>2</w:t>
      </w:r>
      <w:r>
        <w:rPr>
          <w:rFonts w:hint="default" w:ascii="Times New Roman" w:hAnsi="Times New Roman" w:eastAsia="宋体" w:cs="Times New Roman"/>
          <w:b/>
          <w:bCs/>
          <w:color w:val="000000"/>
          <w:sz w:val="21"/>
          <w:szCs w:val="21"/>
          <w:highlight w:val="none"/>
          <w:lang w:eastAsia="zh-CN"/>
        </w:rPr>
        <w:t>、</w:t>
      </w:r>
      <w:r>
        <w:rPr>
          <w:rFonts w:hint="default" w:ascii="Times New Roman" w:hAnsi="Times New Roman" w:eastAsia="宋体" w:cs="Times New Roman"/>
          <w:b/>
          <w:bCs/>
          <w:color w:val="000000"/>
          <w:sz w:val="21"/>
          <w:szCs w:val="21"/>
          <w:highlight w:val="none"/>
        </w:rPr>
        <w:t>依据《政府采购促进中小企业发展管理办法》（财库[2020]46号）规定享受扶持政策获得政府采购合同的，小微企业不得将合同分包给大中型企业，中型企业不得将合同分包给大型企业。</w:t>
      </w:r>
    </w:p>
    <w:p w14:paraId="4A22AA0E">
      <w:pP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kern w:val="2"/>
          <w:sz w:val="24"/>
          <w:szCs w:val="24"/>
          <w:lang w:val="en-US" w:eastAsia="zh-CN" w:bidi="ar-SA"/>
        </w:rPr>
        <w:br w:type="page"/>
      </w:r>
    </w:p>
    <w:p w14:paraId="116E18D8">
      <w:pPr>
        <w:widowControl w:val="0"/>
        <w:snapToGrid w:val="0"/>
        <w:spacing w:line="360" w:lineRule="auto"/>
        <w:jc w:val="both"/>
        <w:rPr>
          <w:rFonts w:hint="default" w:ascii="Times New Roman" w:hAnsi="Times New Roman" w:eastAsia="宋体" w:cs="Times New Roman"/>
          <w:b/>
          <w:kern w:val="2"/>
          <w:sz w:val="22"/>
          <w:szCs w:val="22"/>
          <w:lang w:val="en-US" w:eastAsia="zh-CN" w:bidi="ar-SA"/>
        </w:rPr>
      </w:pPr>
    </w:p>
    <w:p w14:paraId="129CAA0F">
      <w:pPr>
        <w:pageBreakBefore w:val="0"/>
        <w:kinsoku/>
        <w:wordWrap/>
        <w:overflowPunct/>
        <w:bidi w:val="0"/>
        <w:snapToGrid w:val="0"/>
        <w:spacing w:line="360" w:lineRule="auto"/>
        <w:jc w:val="center"/>
        <w:outlineLvl w:val="0"/>
        <w:rPr>
          <w:rFonts w:hint="default" w:ascii="Times New Roman" w:hAnsi="Times New Roman" w:cs="Times New Roman"/>
          <w:b/>
          <w:color w:val="auto"/>
          <w:sz w:val="28"/>
          <w:szCs w:val="28"/>
          <w:highlight w:val="none"/>
        </w:rPr>
      </w:pPr>
      <w:bookmarkStart w:id="82" w:name="_Toc4331"/>
      <w:r>
        <w:rPr>
          <w:rFonts w:hint="default" w:ascii="Times New Roman" w:hAnsi="Times New Roman" w:cs="Times New Roman"/>
          <w:b/>
          <w:color w:val="auto"/>
          <w:sz w:val="28"/>
          <w:szCs w:val="28"/>
          <w:highlight w:val="none"/>
        </w:rPr>
        <w:t>第六章  投标文件组成</w:t>
      </w:r>
      <w:bookmarkEnd w:id="82"/>
    </w:p>
    <w:p w14:paraId="65099CC8">
      <w:pPr>
        <w:pageBreakBefore w:val="0"/>
        <w:kinsoku/>
        <w:wordWrap/>
        <w:overflowPunct/>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68B0202B">
      <w:pPr>
        <w:pageBreakBefore w:val="0"/>
        <w:kinsoku/>
        <w:wordWrap/>
        <w:overflowPunct/>
        <w:bidi w:val="0"/>
        <w:snapToGrid w:val="0"/>
        <w:spacing w:line="360" w:lineRule="auto"/>
        <w:outlineLvl w:val="1"/>
        <w:rPr>
          <w:rFonts w:hint="default" w:ascii="Times New Roman" w:hAnsi="Times New Roman" w:cs="Times New Roman"/>
          <w:b/>
          <w:color w:val="auto"/>
          <w:sz w:val="21"/>
          <w:szCs w:val="21"/>
          <w:highlight w:val="none"/>
        </w:rPr>
      </w:pPr>
      <w:bookmarkStart w:id="83" w:name="_Toc14316"/>
      <w:r>
        <w:rPr>
          <w:rFonts w:hint="default" w:ascii="Times New Roman" w:hAnsi="Times New Roman" w:cs="Times New Roman"/>
          <w:b/>
          <w:color w:val="auto"/>
          <w:sz w:val="21"/>
          <w:szCs w:val="21"/>
          <w:highlight w:val="none"/>
        </w:rPr>
        <w:t>1、投标报价文件部分</w:t>
      </w:r>
      <w:bookmarkEnd w:id="83"/>
    </w:p>
    <w:p w14:paraId="7E5B7926">
      <w:pPr>
        <w:pageBreakBefore w:val="0"/>
        <w:kinsoku/>
        <w:wordWrap/>
        <w:overflowPunct/>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（投标报价信息不得出现在资格证明、商务、技术文件中，否则将导致投标无效。）</w:t>
      </w:r>
    </w:p>
    <w:p w14:paraId="7A381287">
      <w:pPr>
        <w:pageBreakBefore w:val="0"/>
        <w:kinsoku/>
        <w:wordWrap/>
        <w:overflowPunct/>
        <w:bidi w:val="0"/>
        <w:snapToGrid w:val="0"/>
        <w:spacing w:line="360" w:lineRule="auto"/>
        <w:ind w:firstLine="211" w:firstLineChars="100"/>
        <w:rPr>
          <w:rFonts w:hint="default" w:ascii="Times New Roman" w:hAnsi="Times New Roman" w:cs="Times New Roman"/>
          <w:b/>
          <w:sz w:val="21"/>
          <w:szCs w:val="21"/>
        </w:rPr>
      </w:pPr>
      <w:r>
        <w:rPr>
          <w:rFonts w:hint="default" w:ascii="Times New Roman" w:hAnsi="Times New Roman" w:cs="Times New Roman"/>
          <w:b/>
          <w:color w:val="auto"/>
          <w:sz w:val="21"/>
          <w:szCs w:val="21"/>
          <w:highlight w:val="none"/>
        </w:rPr>
        <w:t>▲</w:t>
      </w:r>
      <w:r>
        <w:rPr>
          <w:rFonts w:hint="default" w:ascii="Times New Roman" w:hAnsi="Times New Roman" w:cs="Times New Roman"/>
          <w:b/>
          <w:sz w:val="21"/>
          <w:szCs w:val="21"/>
        </w:rPr>
        <w:t>1.1开标一览表；</w:t>
      </w:r>
    </w:p>
    <w:p w14:paraId="66BAF6E3">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hint="default" w:ascii="Times New Roman" w:hAnsi="Times New Roman" w:cs="Times New Roman"/>
          <w:b/>
          <w:sz w:val="21"/>
          <w:szCs w:val="21"/>
          <w:highlight w:val="none"/>
        </w:rPr>
      </w:pPr>
      <w:r>
        <w:rPr>
          <w:rFonts w:hint="default" w:ascii="Times New Roman" w:hAnsi="Times New Roman" w:cs="Times New Roman"/>
          <w:b/>
          <w:color w:val="auto"/>
          <w:sz w:val="21"/>
          <w:szCs w:val="21"/>
          <w:highlight w:val="none"/>
        </w:rPr>
        <w:t>▲</w:t>
      </w:r>
      <w:r>
        <w:rPr>
          <w:rFonts w:hint="default" w:ascii="Times New Roman" w:hAnsi="Times New Roman" w:cs="Times New Roman"/>
          <w:b/>
          <w:sz w:val="21"/>
          <w:szCs w:val="21"/>
          <w:highlight w:val="none"/>
        </w:rPr>
        <w:t>1.2报价明细表；</w:t>
      </w:r>
    </w:p>
    <w:p w14:paraId="25F427E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宋体" w:cs="Times New Roman"/>
          <w:b w:val="0"/>
          <w:bCs/>
          <w:sz w:val="21"/>
          <w:szCs w:val="21"/>
          <w:highlight w:val="none"/>
          <w:lang w:eastAsia="zh-CN"/>
        </w:rPr>
      </w:pPr>
      <w:r>
        <w:rPr>
          <w:rFonts w:hint="default" w:ascii="Times New Roman" w:hAnsi="Times New Roman" w:eastAsia="宋体" w:cs="Times New Roman"/>
          <w:b w:val="0"/>
          <w:bCs/>
          <w:sz w:val="21"/>
          <w:szCs w:val="21"/>
          <w:highlight w:val="none"/>
          <w:lang w:val="en-US" w:eastAsia="zh-CN"/>
        </w:rPr>
        <w:t>1</w:t>
      </w:r>
      <w:r>
        <w:rPr>
          <w:rFonts w:hint="default" w:ascii="Times New Roman" w:hAnsi="Times New Roman" w:eastAsia="宋体" w:cs="Times New Roman"/>
          <w:b w:val="0"/>
          <w:bCs/>
          <w:sz w:val="21"/>
          <w:szCs w:val="21"/>
          <w:highlight w:val="none"/>
        </w:rPr>
        <w:t>.3享受中小企业政策扶持的相关证明文件；</w:t>
      </w:r>
      <w:r>
        <w:rPr>
          <w:rFonts w:hint="eastAsia" w:cs="Times New Roman"/>
          <w:b w:val="0"/>
          <w:bCs/>
          <w:sz w:val="21"/>
          <w:szCs w:val="21"/>
          <w:highlight w:val="none"/>
          <w:lang w:eastAsia="zh-CN"/>
        </w:rPr>
        <w:t>（</w:t>
      </w:r>
      <w:r>
        <w:rPr>
          <w:rFonts w:hint="eastAsia" w:cs="Times New Roman"/>
          <w:b w:val="0"/>
          <w:bCs/>
          <w:sz w:val="21"/>
          <w:szCs w:val="21"/>
          <w:highlight w:val="none"/>
          <w:lang w:val="en-US" w:eastAsia="zh-CN"/>
        </w:rPr>
        <w:t>如有</w:t>
      </w:r>
      <w:r>
        <w:rPr>
          <w:rFonts w:hint="eastAsia" w:cs="Times New Roman"/>
          <w:b w:val="0"/>
          <w:bCs/>
          <w:sz w:val="21"/>
          <w:szCs w:val="21"/>
          <w:highlight w:val="none"/>
          <w:lang w:eastAsia="zh-CN"/>
        </w:rPr>
        <w:t>）</w:t>
      </w:r>
    </w:p>
    <w:p w14:paraId="212F3C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sz w:val="21"/>
          <w:szCs w:val="21"/>
          <w:highlight w:val="none"/>
          <w:lang w:val="en-US" w:eastAsia="zh-CN"/>
        </w:rPr>
      </w:pPr>
      <w:r>
        <w:rPr>
          <w:rFonts w:hint="default" w:ascii="Times New Roman" w:hAnsi="Times New Roman" w:eastAsia="宋体" w:cs="Times New Roman"/>
          <w:b w:val="0"/>
          <w:bCs/>
          <w:sz w:val="21"/>
          <w:szCs w:val="21"/>
          <w:highlight w:val="none"/>
          <w:lang w:val="en-US" w:eastAsia="zh-CN"/>
        </w:rPr>
        <w:t>1</w:t>
      </w:r>
      <w:r>
        <w:rPr>
          <w:rFonts w:hint="default" w:ascii="Times New Roman" w:hAnsi="Times New Roman" w:eastAsia="宋体" w:cs="Times New Roman"/>
          <w:b w:val="0"/>
          <w:bCs/>
          <w:sz w:val="21"/>
          <w:szCs w:val="21"/>
          <w:highlight w:val="none"/>
        </w:rPr>
        <w:t>.3.1如果供应商本身提供所有标的均由小微企业承接，视同符合了政府采购政策要求，提供《中小企业声明函》（监狱企业须提供由省级以上监狱管理局、戒毒管理局（含新疆生产建设兵团）出具的属于监狱企业的证明文件；残疾人福利性单位须提供《残疾人福利性单位声明函》）。</w:t>
      </w:r>
    </w:p>
    <w:p w14:paraId="22D543C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default" w:ascii="Times New Roman" w:hAnsi="Times New Roman" w:cs="Times New Roman"/>
          <w:b w:val="0"/>
          <w:bCs/>
          <w:sz w:val="24"/>
          <w:szCs w:val="22"/>
          <w:highlight w:val="none"/>
        </w:rPr>
      </w:pPr>
      <w:r>
        <w:rPr>
          <w:rFonts w:hint="default" w:ascii="Times New Roman" w:hAnsi="Times New Roman" w:eastAsia="宋体" w:cs="Times New Roman"/>
          <w:b w:val="0"/>
          <w:bCs/>
          <w:sz w:val="21"/>
          <w:szCs w:val="21"/>
          <w:highlight w:val="none"/>
          <w:lang w:val="en-US" w:eastAsia="zh-CN"/>
        </w:rPr>
        <w:t>1.3.</w:t>
      </w:r>
      <w:r>
        <w:rPr>
          <w:rFonts w:hint="default" w:ascii="Times New Roman" w:hAnsi="Times New Roman" w:cs="Times New Roman"/>
          <w:b w:val="0"/>
          <w:bCs/>
          <w:sz w:val="21"/>
          <w:szCs w:val="21"/>
          <w:highlight w:val="none"/>
          <w:lang w:val="en-US" w:eastAsia="zh-CN"/>
        </w:rPr>
        <w:t>2</w:t>
      </w:r>
      <w:r>
        <w:rPr>
          <w:rFonts w:hint="default" w:ascii="Times New Roman" w:hAnsi="Times New Roman" w:eastAsia="宋体" w:cs="Times New Roman"/>
          <w:b w:val="0"/>
          <w:bCs/>
          <w:sz w:val="21"/>
          <w:szCs w:val="21"/>
          <w:highlight w:val="none"/>
          <w:lang w:val="en-US" w:eastAsia="zh-CN"/>
        </w:rPr>
        <w:t>《</w:t>
      </w:r>
      <w:r>
        <w:rPr>
          <w:rFonts w:hint="eastAsia" w:cs="Times New Roman"/>
          <w:b w:val="0"/>
          <w:bCs/>
          <w:sz w:val="21"/>
          <w:szCs w:val="21"/>
          <w:highlight w:val="none"/>
          <w:lang w:val="en-US" w:eastAsia="zh-CN"/>
        </w:rPr>
        <w:t>联合体</w:t>
      </w:r>
      <w:r>
        <w:rPr>
          <w:rFonts w:hint="default" w:ascii="Times New Roman" w:hAnsi="Times New Roman" w:eastAsia="宋体" w:cs="Times New Roman"/>
          <w:b w:val="0"/>
          <w:bCs/>
          <w:sz w:val="21"/>
          <w:szCs w:val="21"/>
          <w:highlight w:val="none"/>
          <w:lang w:val="en-US" w:eastAsia="zh-CN"/>
        </w:rPr>
        <w:t>协议书》</w:t>
      </w:r>
    </w:p>
    <w:p w14:paraId="2CD949A8">
      <w:pPr>
        <w:pageBreakBefore w:val="0"/>
        <w:kinsoku/>
        <w:wordWrap/>
        <w:overflowPunct/>
        <w:bidi w:val="0"/>
        <w:snapToGrid w:val="0"/>
        <w:spacing w:line="360" w:lineRule="auto"/>
        <w:outlineLvl w:val="1"/>
        <w:rPr>
          <w:rFonts w:hint="default" w:ascii="Times New Roman" w:hAnsi="Times New Roman" w:cs="Times New Roman"/>
          <w:b/>
          <w:color w:val="auto"/>
          <w:sz w:val="21"/>
          <w:szCs w:val="21"/>
          <w:highlight w:val="none"/>
        </w:rPr>
      </w:pPr>
      <w:bookmarkStart w:id="84" w:name="_Toc23083"/>
      <w:r>
        <w:rPr>
          <w:rFonts w:hint="default" w:ascii="Times New Roman" w:hAnsi="Times New Roman" w:cs="Times New Roman"/>
          <w:b/>
          <w:color w:val="auto"/>
          <w:sz w:val="21"/>
          <w:szCs w:val="21"/>
          <w:highlight w:val="none"/>
        </w:rPr>
        <w:t>▲2、资格证明文件部分</w:t>
      </w:r>
      <w:bookmarkEnd w:id="84"/>
    </w:p>
    <w:p w14:paraId="31B02AD3">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default" w:ascii="Times New Roman" w:hAnsi="Times New Roman" w:cs="Times New Roman"/>
          <w:b/>
          <w:bCs w:val="0"/>
          <w:sz w:val="21"/>
          <w:szCs w:val="21"/>
          <w:highlight w:val="none"/>
        </w:rPr>
      </w:pPr>
      <w:r>
        <w:rPr>
          <w:rFonts w:hint="default" w:ascii="Times New Roman" w:hAnsi="Times New Roman" w:cs="Times New Roman"/>
          <w:b/>
          <w:bCs w:val="0"/>
          <w:sz w:val="21"/>
          <w:szCs w:val="21"/>
          <w:highlight w:val="none"/>
          <w:lang w:val="en-US" w:eastAsia="zh-CN"/>
        </w:rPr>
        <w:t>2.1</w:t>
      </w:r>
      <w:r>
        <w:rPr>
          <w:rFonts w:hint="default" w:ascii="Times New Roman" w:hAnsi="Times New Roman" w:eastAsia="宋体" w:cs="Times New Roman"/>
          <w:b/>
          <w:bCs w:val="0"/>
          <w:sz w:val="21"/>
          <w:szCs w:val="21"/>
          <w:highlight w:val="none"/>
          <w:lang w:val="en-US" w:eastAsia="zh-CN"/>
        </w:rPr>
        <w:t>《</w:t>
      </w:r>
      <w:r>
        <w:rPr>
          <w:rFonts w:hint="eastAsia" w:cs="Times New Roman"/>
          <w:b/>
          <w:bCs w:val="0"/>
          <w:sz w:val="21"/>
          <w:szCs w:val="21"/>
          <w:highlight w:val="none"/>
          <w:lang w:val="en-US" w:eastAsia="zh-CN"/>
        </w:rPr>
        <w:t>联合体</w:t>
      </w:r>
      <w:r>
        <w:rPr>
          <w:rFonts w:hint="default" w:ascii="Times New Roman" w:hAnsi="Times New Roman" w:eastAsia="宋体" w:cs="Times New Roman"/>
          <w:b/>
          <w:bCs w:val="0"/>
          <w:sz w:val="21"/>
          <w:szCs w:val="21"/>
          <w:highlight w:val="none"/>
          <w:lang w:val="en-US" w:eastAsia="zh-CN"/>
        </w:rPr>
        <w:t>协议书》</w:t>
      </w:r>
      <w:r>
        <w:rPr>
          <w:rFonts w:hint="eastAsia" w:cs="Times New Roman"/>
          <w:b/>
          <w:bCs w:val="0"/>
          <w:sz w:val="21"/>
          <w:szCs w:val="21"/>
          <w:highlight w:val="none"/>
          <w:lang w:val="en-US" w:eastAsia="zh-CN"/>
        </w:rPr>
        <w:t>（如有，以“联合体投标”方式进行投标时，各方均须符合《中华人民共和国政府采购法》第二十二条规定，</w:t>
      </w:r>
      <w:r>
        <w:rPr>
          <w:rFonts w:hint="eastAsia" w:cs="Times New Roman"/>
          <w:b/>
          <w:bCs w:val="0"/>
          <w:color w:val="FF0000"/>
          <w:sz w:val="21"/>
          <w:szCs w:val="21"/>
          <w:highlight w:val="none"/>
          <w:lang w:val="en-US" w:eastAsia="zh-CN"/>
        </w:rPr>
        <w:t>各方均需提供资格审查资料（2.2-2.8条款资料）</w:t>
      </w:r>
      <w:r>
        <w:rPr>
          <w:rFonts w:hint="eastAsia" w:cs="Times New Roman"/>
          <w:b/>
          <w:bCs w:val="0"/>
          <w:sz w:val="21"/>
          <w:szCs w:val="21"/>
          <w:highlight w:val="none"/>
          <w:lang w:val="en-US" w:eastAsia="zh-CN"/>
        </w:rPr>
        <w:t>，各方针对各自提供的资料加盖各单位公章，且须提供《联合协议书》）</w:t>
      </w:r>
    </w:p>
    <w:p w14:paraId="125AF57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cs="Times New Roman"/>
          <w:b/>
          <w:bCs w:val="0"/>
          <w:sz w:val="21"/>
          <w:szCs w:val="21"/>
          <w:highlight w:val="none"/>
          <w:lang w:val="en-US" w:eastAsia="zh-CN"/>
        </w:rPr>
      </w:pPr>
      <w:r>
        <w:rPr>
          <w:rFonts w:hint="default" w:ascii="Times New Roman" w:hAnsi="Times New Roman" w:cs="Times New Roman"/>
          <w:b/>
          <w:bCs w:val="0"/>
          <w:sz w:val="21"/>
          <w:szCs w:val="21"/>
          <w:highlight w:val="none"/>
          <w:lang w:val="en-US" w:eastAsia="zh-CN"/>
        </w:rPr>
        <w:t>2.2未被信用中国（www.creditchina.gov.cn）、中国政府采购网（www.ccgp.gov.cn） 列入失信被执行人、重大税收违法案件当事人名单、政府采购严重违法失信行为记录名单</w:t>
      </w:r>
      <w:r>
        <w:rPr>
          <w:rFonts w:hint="eastAsia" w:cs="Times New Roman"/>
          <w:b/>
          <w:bCs w:val="0"/>
          <w:sz w:val="21"/>
          <w:szCs w:val="21"/>
          <w:highlight w:val="none"/>
          <w:lang w:val="en-US" w:eastAsia="zh-CN"/>
        </w:rPr>
        <w:t>：</w:t>
      </w:r>
    </w:p>
    <w:p w14:paraId="743725C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b w:val="0"/>
          <w:bCs/>
          <w:sz w:val="21"/>
          <w:szCs w:val="21"/>
          <w:highlight w:val="none"/>
          <w:lang w:val="en-US" w:eastAsia="zh-CN"/>
        </w:rPr>
      </w:pPr>
      <w:r>
        <w:rPr>
          <w:rFonts w:hint="default" w:ascii="Times New Roman" w:hAnsi="Times New Roman" w:cs="Times New Roman"/>
          <w:b w:val="0"/>
          <w:bCs/>
          <w:sz w:val="21"/>
          <w:szCs w:val="21"/>
          <w:highlight w:val="none"/>
          <w:lang w:val="en-US" w:eastAsia="zh-CN"/>
        </w:rPr>
        <w:t>将在开标现场以网页查询的方式对投标人的商业信誉进行核查。良好的商业信誉是指：至本项目投标截止时间止未被“信用中国”（www.creditchina.gov.cn）、中国政府采购网（www.ccgp.gov.cn）列入失信被执行人、重大税收违法案件当事人名单、政府采购严重违法失信行为记录名单。</w:t>
      </w:r>
    </w:p>
    <w:p w14:paraId="75090F6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b w:val="0"/>
          <w:bCs/>
          <w:sz w:val="21"/>
          <w:szCs w:val="21"/>
          <w:lang w:eastAsia="zh-CN"/>
        </w:rPr>
      </w:pPr>
      <w:r>
        <w:rPr>
          <w:rFonts w:hint="default" w:ascii="Times New Roman" w:hAnsi="Times New Roman" w:cs="Times New Roman"/>
          <w:b w:val="0"/>
          <w:bCs/>
          <w:sz w:val="21"/>
          <w:szCs w:val="21"/>
          <w:highlight w:val="none"/>
          <w:lang w:val="en-US" w:eastAsia="zh-CN"/>
        </w:rPr>
        <w:t>对列入失信被执行人、重大税收违法案件当事人名单、政府采购严重违法失信行为记录名单的投标人，其投标将作无效标处理</w:t>
      </w:r>
      <w:r>
        <w:rPr>
          <w:rFonts w:hint="default" w:ascii="Times New Roman" w:hAnsi="Times New Roman" w:eastAsia="宋体" w:cs="Times New Roman"/>
          <w:b w:val="0"/>
          <w:bCs/>
          <w:sz w:val="21"/>
          <w:szCs w:val="21"/>
          <w:highlight w:val="none"/>
          <w:lang w:eastAsia="zh-CN"/>
        </w:rPr>
        <w:t>；</w:t>
      </w:r>
    </w:p>
    <w:p w14:paraId="064745EB">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outlineLvl w:val="9"/>
        <w:rPr>
          <w:rFonts w:hint="default" w:ascii="Times New Roman" w:hAnsi="Times New Roman" w:cs="Times New Roman"/>
          <w:b/>
          <w:sz w:val="21"/>
          <w:szCs w:val="21"/>
          <w:highlight w:val="none"/>
          <w:lang w:val="en-US" w:eastAsia="zh-CN"/>
        </w:rPr>
      </w:pPr>
      <w:r>
        <w:rPr>
          <w:rFonts w:hint="default" w:ascii="Times New Roman" w:hAnsi="Times New Roman" w:cs="Times New Roman"/>
          <w:b/>
          <w:sz w:val="21"/>
          <w:szCs w:val="21"/>
        </w:rPr>
        <w:t>2.</w:t>
      </w:r>
      <w:r>
        <w:rPr>
          <w:rFonts w:hint="default" w:ascii="Times New Roman" w:hAnsi="Times New Roman" w:cs="Times New Roman"/>
          <w:b/>
          <w:sz w:val="21"/>
          <w:szCs w:val="21"/>
          <w:lang w:val="en-US" w:eastAsia="zh-CN"/>
        </w:rPr>
        <w:t>3投标人</w:t>
      </w:r>
      <w:r>
        <w:rPr>
          <w:rFonts w:hint="default" w:ascii="Times New Roman" w:hAnsi="Times New Roman" w:cs="Times New Roman"/>
          <w:b/>
          <w:sz w:val="21"/>
          <w:szCs w:val="21"/>
          <w:highlight w:val="none"/>
          <w:lang w:val="en-US" w:eastAsia="zh-CN"/>
        </w:rPr>
        <w:t>具有独立承担民事责任的能力证明资料</w:t>
      </w:r>
      <w:r>
        <w:rPr>
          <w:rFonts w:hint="default" w:ascii="Times New Roman" w:hAnsi="Times New Roman" w:cs="Times New Roman"/>
          <w:b/>
          <w:sz w:val="21"/>
          <w:szCs w:val="21"/>
          <w:highlight w:val="none"/>
          <w:lang w:eastAsia="zh-CN"/>
        </w:rPr>
        <w:t>：</w:t>
      </w:r>
      <w:r>
        <w:rPr>
          <w:rFonts w:hint="default" w:ascii="Times New Roman" w:hAnsi="Times New Roman" w:cs="Times New Roman"/>
          <w:b/>
          <w:sz w:val="21"/>
          <w:szCs w:val="21"/>
          <w:highlight w:val="none"/>
          <w:lang w:val="en-US" w:eastAsia="zh-CN"/>
        </w:rPr>
        <w:t>投标人须在投标文件中出具符合以下情况的证明材料复印件（五选一）</w:t>
      </w:r>
    </w:p>
    <w:p w14:paraId="481C63A5">
      <w:pPr>
        <w:pageBreakBefore w:val="0"/>
        <w:kinsoku/>
        <w:wordWrap/>
        <w:overflowPunct/>
        <w:bidi w:val="0"/>
        <w:snapToGrid w:val="0"/>
        <w:spacing w:line="360" w:lineRule="auto"/>
        <w:ind w:firstLine="417" w:firstLineChars="198"/>
        <w:rPr>
          <w:rFonts w:hint="default" w:ascii="Times New Roman" w:hAnsi="Times New Roman"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a)如供应商是企业（包括合伙企业），提供在工商部门注册的有效“企业法人营业执照”或“营业执照”；</w:t>
      </w:r>
    </w:p>
    <w:p w14:paraId="5F4DE33A">
      <w:pPr>
        <w:pageBreakBefore w:val="0"/>
        <w:kinsoku/>
        <w:wordWrap/>
        <w:overflowPunct/>
        <w:bidi w:val="0"/>
        <w:snapToGrid w:val="0"/>
        <w:spacing w:line="360" w:lineRule="auto"/>
        <w:ind w:firstLine="417" w:firstLineChars="198"/>
        <w:rPr>
          <w:rFonts w:hint="default" w:ascii="Times New Roman" w:hAnsi="Times New Roman"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b)如供应商是事业单位，提供有效的“事业单位法人证书”；</w:t>
      </w:r>
    </w:p>
    <w:p w14:paraId="4FBE2AA1">
      <w:pPr>
        <w:pageBreakBefore w:val="0"/>
        <w:kinsoku/>
        <w:wordWrap/>
        <w:overflowPunct/>
        <w:bidi w:val="0"/>
        <w:snapToGrid w:val="0"/>
        <w:spacing w:line="360" w:lineRule="auto"/>
        <w:ind w:firstLine="417" w:firstLineChars="198"/>
        <w:rPr>
          <w:rFonts w:hint="default" w:ascii="Times New Roman" w:hAnsi="Times New Roman"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c)如供应商是非企业专业服务机构的，提供执业许可证等证明文件；</w:t>
      </w:r>
    </w:p>
    <w:p w14:paraId="3E05EEE1">
      <w:pPr>
        <w:pageBreakBefore w:val="0"/>
        <w:kinsoku/>
        <w:wordWrap/>
        <w:overflowPunct/>
        <w:bidi w:val="0"/>
        <w:snapToGrid w:val="0"/>
        <w:spacing w:line="360" w:lineRule="auto"/>
        <w:ind w:firstLine="417" w:firstLineChars="198"/>
        <w:rPr>
          <w:rFonts w:hint="default" w:ascii="Times New Roman" w:hAnsi="Times New Roman" w:cs="Times New Roman"/>
          <w:b/>
          <w:sz w:val="21"/>
          <w:szCs w:val="21"/>
          <w:highlight w:val="none"/>
          <w:lang w:val="en-US" w:eastAsia="zh-CN"/>
        </w:rPr>
      </w:pPr>
      <w:r>
        <w:rPr>
          <w:rFonts w:hint="default" w:ascii="Times New Roman" w:hAnsi="Times New Roman" w:cs="Times New Roman"/>
          <w:b/>
          <w:sz w:val="21"/>
          <w:szCs w:val="21"/>
          <w:highlight w:val="none"/>
          <w:lang w:val="en-US" w:eastAsia="zh-CN"/>
        </w:rPr>
        <w:t>d)如供应商是个体工商户，提供有效的“个体工商户营业执照”；</w:t>
      </w:r>
    </w:p>
    <w:p w14:paraId="3FCA6A4A">
      <w:pPr>
        <w:pageBreakBefore w:val="0"/>
        <w:kinsoku/>
        <w:wordWrap/>
        <w:overflowPunct/>
        <w:bidi w:val="0"/>
        <w:snapToGrid w:val="0"/>
        <w:spacing w:line="360" w:lineRule="auto"/>
        <w:ind w:firstLine="417" w:firstLineChars="198"/>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lang w:val="en-US" w:eastAsia="zh-CN"/>
        </w:rPr>
        <w:t>e)如供应商是自然人，提供有效的自然人身份证明（居民身份证正反面或公安机关出具的临时居民身份证正反面或港澳台胞证或证照）；</w:t>
      </w:r>
    </w:p>
    <w:p w14:paraId="494FF24F">
      <w:pPr>
        <w:snapToGrid w:val="0"/>
        <w:spacing w:line="360" w:lineRule="auto"/>
        <w:ind w:firstLine="415" w:firstLineChars="198"/>
        <w:rPr>
          <w:rFonts w:hint="default" w:eastAsia="宋体"/>
          <w:bCs/>
          <w:color w:val="auto"/>
          <w:szCs w:val="21"/>
          <w:lang w:val="en-US" w:eastAsia="zh-CN"/>
        </w:rPr>
      </w:pPr>
      <w:bookmarkStart w:id="85" w:name="_Toc31894"/>
      <w:r>
        <w:rPr>
          <w:rFonts w:hint="eastAsia"/>
          <w:bCs/>
          <w:color w:val="auto"/>
          <w:szCs w:val="21"/>
          <w:lang w:val="en-US" w:eastAsia="zh-CN"/>
        </w:rPr>
        <w:t>2.4资格承诺函；</w:t>
      </w:r>
    </w:p>
    <w:p w14:paraId="519E2053">
      <w:pPr>
        <w:snapToGrid w:val="0"/>
        <w:spacing w:line="360" w:lineRule="auto"/>
        <w:ind w:firstLine="415" w:firstLineChars="198"/>
        <w:rPr>
          <w:bCs/>
          <w:color w:val="auto"/>
          <w:szCs w:val="21"/>
        </w:rPr>
      </w:pPr>
      <w:r>
        <w:rPr>
          <w:bCs/>
          <w:color w:val="auto"/>
          <w:szCs w:val="21"/>
        </w:rPr>
        <w:t>2.</w:t>
      </w:r>
      <w:r>
        <w:rPr>
          <w:rFonts w:hint="eastAsia"/>
          <w:bCs/>
          <w:color w:val="auto"/>
          <w:szCs w:val="21"/>
          <w:lang w:val="en-US" w:eastAsia="zh-CN"/>
        </w:rPr>
        <w:t>5</w:t>
      </w:r>
      <w:r>
        <w:rPr>
          <w:bCs/>
          <w:color w:val="auto"/>
          <w:szCs w:val="21"/>
        </w:rPr>
        <w:t>投标函；</w:t>
      </w:r>
    </w:p>
    <w:p w14:paraId="6593776B">
      <w:pPr>
        <w:snapToGrid w:val="0"/>
        <w:spacing w:line="360" w:lineRule="auto"/>
        <w:ind w:firstLine="415" w:firstLineChars="198"/>
        <w:rPr>
          <w:bCs/>
          <w:color w:val="auto"/>
          <w:szCs w:val="21"/>
        </w:rPr>
      </w:pPr>
      <w:r>
        <w:rPr>
          <w:bCs/>
          <w:color w:val="auto"/>
          <w:szCs w:val="21"/>
        </w:rPr>
        <w:t>2.</w:t>
      </w:r>
      <w:r>
        <w:rPr>
          <w:rFonts w:hint="eastAsia"/>
          <w:bCs/>
          <w:color w:val="auto"/>
          <w:szCs w:val="21"/>
          <w:lang w:val="en-US" w:eastAsia="zh-CN"/>
        </w:rPr>
        <w:t>6</w:t>
      </w:r>
      <w:r>
        <w:rPr>
          <w:bCs/>
          <w:color w:val="auto"/>
          <w:szCs w:val="21"/>
        </w:rPr>
        <w:t>投标人法定代表人身份证复印件；</w:t>
      </w:r>
    </w:p>
    <w:p w14:paraId="6CA99776">
      <w:pPr>
        <w:snapToGrid w:val="0"/>
        <w:spacing w:line="360" w:lineRule="auto"/>
        <w:ind w:firstLine="415" w:firstLineChars="198"/>
        <w:rPr>
          <w:bCs/>
          <w:color w:val="auto"/>
          <w:szCs w:val="21"/>
        </w:rPr>
      </w:pPr>
      <w:r>
        <w:rPr>
          <w:bCs/>
          <w:color w:val="auto"/>
          <w:szCs w:val="21"/>
        </w:rPr>
        <w:t>2.</w:t>
      </w:r>
      <w:r>
        <w:rPr>
          <w:rFonts w:hint="eastAsia"/>
          <w:bCs/>
          <w:color w:val="auto"/>
          <w:szCs w:val="21"/>
          <w:lang w:val="en-US" w:eastAsia="zh-CN"/>
        </w:rPr>
        <w:t>7</w:t>
      </w:r>
      <w:r>
        <w:rPr>
          <w:bCs/>
          <w:color w:val="auto"/>
          <w:szCs w:val="21"/>
        </w:rPr>
        <w:t>法定代表人授权函，非法定代表人参加投标时提供；</w:t>
      </w:r>
    </w:p>
    <w:p w14:paraId="5A4D9C59">
      <w:pPr>
        <w:snapToGrid w:val="0"/>
        <w:spacing w:line="360" w:lineRule="auto"/>
        <w:ind w:firstLine="415" w:firstLineChars="198"/>
        <w:rPr>
          <w:bCs/>
          <w:color w:val="auto"/>
          <w:szCs w:val="21"/>
        </w:rPr>
      </w:pPr>
      <w:r>
        <w:rPr>
          <w:bCs/>
          <w:color w:val="auto"/>
          <w:szCs w:val="21"/>
        </w:rPr>
        <w:t>2.</w:t>
      </w:r>
      <w:r>
        <w:rPr>
          <w:rFonts w:hint="eastAsia"/>
          <w:bCs/>
          <w:color w:val="auto"/>
          <w:szCs w:val="21"/>
          <w:lang w:val="en-US" w:eastAsia="zh-CN"/>
        </w:rPr>
        <w:t>8</w:t>
      </w:r>
      <w:r>
        <w:rPr>
          <w:bCs/>
          <w:color w:val="auto"/>
          <w:szCs w:val="21"/>
        </w:rPr>
        <w:t>投标人代表身份证复印件，非法定代表人参加投标时提供；</w:t>
      </w:r>
    </w:p>
    <w:p w14:paraId="109280FF">
      <w:pPr>
        <w:snapToGrid w:val="0"/>
        <w:spacing w:line="360" w:lineRule="auto"/>
        <w:ind w:firstLine="415" w:firstLineChars="198"/>
        <w:rPr>
          <w:bCs/>
          <w:color w:val="auto"/>
          <w:szCs w:val="21"/>
        </w:rPr>
      </w:pPr>
      <w:r>
        <w:rPr>
          <w:bCs/>
          <w:color w:val="auto"/>
          <w:szCs w:val="21"/>
        </w:rPr>
        <w:t>▲上述审查项目中，任意一项不符合的，资格性审查不合格。</w:t>
      </w:r>
    </w:p>
    <w:p w14:paraId="3C14F06B">
      <w:pPr>
        <w:pageBreakBefore w:val="0"/>
        <w:kinsoku/>
        <w:wordWrap/>
        <w:overflowPunct/>
        <w:bidi w:val="0"/>
        <w:snapToGrid w:val="0"/>
        <w:spacing w:line="360" w:lineRule="auto"/>
        <w:outlineLvl w:val="1"/>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、商务技术文件部分</w:t>
      </w:r>
      <w:bookmarkEnd w:id="85"/>
    </w:p>
    <w:p w14:paraId="7D947E8A">
      <w:pPr>
        <w:pageBreakBefore w:val="0"/>
        <w:kinsoku/>
        <w:wordWrap/>
        <w:overflowPunct/>
        <w:bidi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1投标</w:t>
      </w:r>
      <w:r>
        <w:rPr>
          <w:rFonts w:hint="default" w:ascii="Times New Roman" w:hAnsi="Times New Roman" w:cs="Times New Roman"/>
          <w:sz w:val="21"/>
          <w:szCs w:val="21"/>
        </w:rPr>
        <w:t>人简介；</w:t>
      </w:r>
    </w:p>
    <w:p w14:paraId="33C6A306">
      <w:pPr>
        <w:pageBreakBefore w:val="0"/>
        <w:kinsoku/>
        <w:wordWrap/>
        <w:overflowPunct/>
        <w:bidi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2投标</w:t>
      </w:r>
      <w:r>
        <w:rPr>
          <w:rFonts w:hint="default" w:ascii="Times New Roman" w:hAnsi="Times New Roman" w:eastAsia="宋体" w:cs="Times New Roman"/>
          <w:sz w:val="21"/>
          <w:szCs w:val="21"/>
        </w:rPr>
        <w:t>人相关业绩；</w:t>
      </w:r>
    </w:p>
    <w:p w14:paraId="318C58C7">
      <w:pPr>
        <w:pageBreakBefore w:val="0"/>
        <w:kinsoku/>
        <w:wordWrap/>
        <w:overflowPunct/>
        <w:bidi w:val="0"/>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3投标</w:t>
      </w:r>
      <w:r>
        <w:rPr>
          <w:rFonts w:hint="default" w:ascii="Times New Roman" w:hAnsi="Times New Roman" w:eastAsia="宋体" w:cs="Times New Roman"/>
          <w:sz w:val="21"/>
          <w:szCs w:val="21"/>
        </w:rPr>
        <w:t>人拟派项目团队；</w:t>
      </w:r>
    </w:p>
    <w:p w14:paraId="33F80526">
      <w:pPr>
        <w:snapToGrid w:val="0"/>
        <w:spacing w:line="360" w:lineRule="auto"/>
        <w:ind w:firstLine="415" w:firstLineChars="198"/>
        <w:rPr>
          <w:rFonts w:hint="default" w:ascii="Times New Roman" w:hAnsi="Times New Roman" w:cs="Times New Roman"/>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lang w:val="en-US" w:eastAsia="zh-CN"/>
        </w:rPr>
        <w:t>4</w:t>
      </w:r>
      <w:r>
        <w:rPr>
          <w:rFonts w:hint="default" w:ascii="Times New Roman" w:hAnsi="Times New Roman" w:cs="Times New Roman"/>
          <w:szCs w:val="21"/>
        </w:rPr>
        <w:t>评分标准页码索引；</w:t>
      </w:r>
    </w:p>
    <w:p w14:paraId="05E83C03">
      <w:pPr>
        <w:snapToGrid w:val="0"/>
        <w:spacing w:line="360" w:lineRule="auto"/>
        <w:ind w:firstLine="415" w:firstLineChars="198"/>
        <w:rPr>
          <w:rFonts w:hint="default" w:ascii="Times New Roman" w:hAnsi="Times New Roman" w:cs="Times New Roman"/>
          <w:szCs w:val="21"/>
        </w:rPr>
      </w:pPr>
      <w:r>
        <w:rPr>
          <w:rFonts w:hint="default" w:ascii="Times New Roman" w:hAnsi="Times New Roman" w:cs="Times New Roman"/>
          <w:szCs w:val="21"/>
        </w:rPr>
        <w:t>3.</w:t>
      </w:r>
      <w:r>
        <w:rPr>
          <w:rFonts w:hint="eastAsia" w:cs="Times New Roman"/>
          <w:szCs w:val="21"/>
          <w:lang w:val="en-US" w:eastAsia="zh-CN"/>
        </w:rPr>
        <w:t>5</w:t>
      </w:r>
      <w:r>
        <w:rPr>
          <w:rFonts w:hint="default" w:ascii="Times New Roman" w:hAnsi="Times New Roman" w:cs="Times New Roman"/>
          <w:szCs w:val="21"/>
        </w:rPr>
        <w:t>按评分标准依序提供相关材料、方案；</w:t>
      </w:r>
    </w:p>
    <w:p w14:paraId="2F2A2D77">
      <w:pPr>
        <w:snapToGrid w:val="0"/>
        <w:spacing w:line="360" w:lineRule="auto"/>
        <w:ind w:firstLine="415" w:firstLineChars="198"/>
        <w:rPr>
          <w:rFonts w:hint="default" w:ascii="Times New Roman" w:hAnsi="Times New Roman" w:cs="Times New Roman"/>
          <w:szCs w:val="21"/>
        </w:rPr>
      </w:pPr>
      <w:r>
        <w:rPr>
          <w:rFonts w:hint="default" w:ascii="Times New Roman" w:hAnsi="Times New Roman" w:cs="Times New Roman"/>
          <w:szCs w:val="21"/>
        </w:rPr>
        <w:t>3.</w:t>
      </w:r>
      <w:r>
        <w:rPr>
          <w:rFonts w:hint="eastAsia" w:cs="Times New Roman"/>
          <w:szCs w:val="21"/>
          <w:lang w:val="en-US" w:eastAsia="zh-CN"/>
        </w:rPr>
        <w:t>6</w:t>
      </w:r>
      <w:r>
        <w:rPr>
          <w:rFonts w:hint="default" w:ascii="Times New Roman" w:hAnsi="Times New Roman" w:cs="Times New Roman"/>
          <w:szCs w:val="21"/>
        </w:rPr>
        <w:t>本招标文件要求提供的和投标人认为需要提供的其它说明和资料/文件。</w:t>
      </w:r>
    </w:p>
    <w:p w14:paraId="6654BA98">
      <w:pPr>
        <w:pageBreakBefore w:val="0"/>
        <w:kinsoku/>
        <w:wordWrap/>
        <w:overflowPunct/>
        <w:bidi w:val="0"/>
        <w:snapToGrid w:val="0"/>
        <w:spacing w:line="360" w:lineRule="auto"/>
        <w:jc w:val="center"/>
        <w:outlineLvl w:val="1"/>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br w:type="page"/>
      </w:r>
      <w:bookmarkStart w:id="86" w:name="_Toc27183"/>
    </w:p>
    <w:p w14:paraId="022E5C07">
      <w:pPr>
        <w:pStyle w:val="5"/>
        <w:rPr>
          <w:rFonts w:hint="eastAsia" w:ascii="宋体" w:hAnsi="宋体" w:eastAsia="宋体" w:cs="宋体"/>
          <w:color w:val="auto"/>
          <w:sz w:val="30"/>
          <w:szCs w:val="30"/>
        </w:rPr>
      </w:pPr>
      <w:r>
        <w:rPr>
          <w:rFonts w:hint="eastAsia" w:ascii="宋体" w:hAnsi="宋体" w:eastAsia="宋体" w:cs="宋体"/>
          <w:color w:val="auto"/>
          <w:sz w:val="30"/>
          <w:szCs w:val="30"/>
        </w:rPr>
        <w:t>报价文件封面及格式</w:t>
      </w:r>
    </w:p>
    <w:p w14:paraId="17893383">
      <w:pPr>
        <w:autoSpaceDE w:val="0"/>
        <w:autoSpaceDN w:val="0"/>
        <w:adjustRightInd w:val="0"/>
        <w:spacing w:line="360" w:lineRule="auto"/>
        <w:jc w:val="center"/>
        <w:rPr>
          <w:rFonts w:hint="eastAsia" w:ascii="宋体" w:hAnsi="宋体" w:eastAsia="宋体" w:cs="宋体"/>
          <w:b/>
          <w:color w:val="auto"/>
          <w:sz w:val="30"/>
          <w:szCs w:val="30"/>
        </w:rPr>
      </w:pPr>
    </w:p>
    <w:p w14:paraId="1B3201A8">
      <w:pPr>
        <w:pStyle w:val="9"/>
        <w:rPr>
          <w:rFonts w:hint="eastAsia" w:ascii="宋体" w:hAnsi="宋体" w:eastAsia="宋体" w:cs="宋体"/>
          <w:color w:val="auto"/>
          <w:sz w:val="30"/>
          <w:szCs w:val="30"/>
        </w:rPr>
      </w:pPr>
    </w:p>
    <w:p w14:paraId="65D6810D">
      <w:pPr>
        <w:pStyle w:val="9"/>
        <w:jc w:val="center"/>
        <w:rPr>
          <w:rFonts w:hint="eastAsia" w:eastAsia="宋体"/>
          <w:b/>
          <w:bCs/>
          <w:color w:val="auto"/>
          <w:sz w:val="44"/>
          <w:szCs w:val="44"/>
        </w:rPr>
      </w:pPr>
      <w:r>
        <w:rPr>
          <w:rFonts w:hint="eastAsia" w:eastAsia="宋体"/>
          <w:b/>
          <w:bCs/>
          <w:color w:val="auto"/>
          <w:sz w:val="44"/>
          <w:szCs w:val="44"/>
        </w:rPr>
        <w:t>（项目名称）</w:t>
      </w:r>
    </w:p>
    <w:p w14:paraId="1CB8B92A">
      <w:pPr>
        <w:pStyle w:val="9"/>
        <w:jc w:val="center"/>
        <w:rPr>
          <w:rFonts w:hint="eastAsia" w:eastAsia="宋体"/>
          <w:b/>
          <w:bCs/>
          <w:color w:val="auto"/>
          <w:sz w:val="44"/>
          <w:szCs w:val="44"/>
        </w:rPr>
      </w:pPr>
    </w:p>
    <w:p w14:paraId="39C831AA">
      <w:pPr>
        <w:pStyle w:val="9"/>
        <w:jc w:val="center"/>
        <w:rPr>
          <w:rFonts w:hint="eastAsia" w:eastAsia="宋体"/>
          <w:b/>
          <w:bCs/>
          <w:color w:val="auto"/>
          <w:sz w:val="44"/>
          <w:szCs w:val="44"/>
        </w:rPr>
      </w:pPr>
    </w:p>
    <w:p w14:paraId="2CADA85B">
      <w:pPr>
        <w:pStyle w:val="9"/>
        <w:jc w:val="center"/>
        <w:rPr>
          <w:rFonts w:hint="eastAsia" w:eastAsia="宋体"/>
          <w:b/>
          <w:bCs/>
          <w:color w:val="auto"/>
          <w:sz w:val="44"/>
          <w:szCs w:val="44"/>
        </w:rPr>
      </w:pPr>
      <w:r>
        <w:rPr>
          <w:rFonts w:hint="eastAsia" w:eastAsia="宋体"/>
          <w:b/>
          <w:bCs/>
          <w:color w:val="auto"/>
          <w:sz w:val="44"/>
          <w:szCs w:val="44"/>
        </w:rPr>
        <w:t>投 标 文 件</w:t>
      </w:r>
    </w:p>
    <w:p w14:paraId="7F5D3D9B">
      <w:pPr>
        <w:pStyle w:val="9"/>
        <w:jc w:val="center"/>
        <w:rPr>
          <w:rFonts w:hint="eastAsia" w:eastAsia="宋体"/>
          <w:b/>
          <w:bCs/>
          <w:color w:val="auto"/>
          <w:sz w:val="44"/>
          <w:szCs w:val="44"/>
        </w:rPr>
      </w:pPr>
      <w:r>
        <w:rPr>
          <w:rFonts w:hint="eastAsia" w:eastAsia="宋体"/>
          <w:b/>
          <w:bCs/>
          <w:color w:val="auto"/>
          <w:sz w:val="44"/>
          <w:szCs w:val="44"/>
        </w:rPr>
        <w:t>（报价文件）</w:t>
      </w:r>
    </w:p>
    <w:p w14:paraId="5692A804">
      <w:pPr>
        <w:pStyle w:val="9"/>
        <w:jc w:val="center"/>
        <w:rPr>
          <w:rFonts w:hint="eastAsia" w:eastAsia="宋体"/>
          <w:b/>
          <w:bCs/>
          <w:color w:val="auto"/>
          <w:sz w:val="44"/>
          <w:szCs w:val="44"/>
        </w:rPr>
      </w:pPr>
    </w:p>
    <w:p w14:paraId="1680D99B">
      <w:pPr>
        <w:autoSpaceDE w:val="0"/>
        <w:autoSpaceDN w:val="0"/>
        <w:adjustRightInd w:val="0"/>
        <w:spacing w:line="360" w:lineRule="auto"/>
        <w:rPr>
          <w:rFonts w:hint="eastAsia" w:ascii="宋体" w:hAnsi="宋体" w:eastAsia="宋体" w:cs="宋体"/>
          <w:b/>
          <w:bCs/>
          <w:color w:val="auto"/>
          <w:sz w:val="32"/>
          <w:szCs w:val="32"/>
        </w:rPr>
      </w:pPr>
    </w:p>
    <w:p w14:paraId="1DED616C">
      <w:pPr>
        <w:autoSpaceDE w:val="0"/>
        <w:autoSpaceDN w:val="0"/>
        <w:adjustRightInd w:val="0"/>
        <w:spacing w:line="360" w:lineRule="auto"/>
        <w:outlineLvl w:val="1"/>
        <w:rPr>
          <w:rFonts w:hint="eastAsia"/>
          <w:b/>
          <w:color w:val="auto"/>
          <w:sz w:val="28"/>
          <w:szCs w:val="28"/>
        </w:rPr>
      </w:pPr>
      <w:r>
        <w:rPr>
          <w:rFonts w:hint="eastAsia"/>
          <w:b/>
          <w:color w:val="auto"/>
          <w:sz w:val="28"/>
          <w:szCs w:val="28"/>
        </w:rPr>
        <w:t xml:space="preserve">项目编号：  </w:t>
      </w:r>
    </w:p>
    <w:p w14:paraId="604045BA">
      <w:pPr>
        <w:autoSpaceDE w:val="0"/>
        <w:autoSpaceDN w:val="0"/>
        <w:adjustRightInd w:val="0"/>
        <w:spacing w:line="360" w:lineRule="auto"/>
        <w:outlineLvl w:val="1"/>
        <w:rPr>
          <w:rFonts w:hint="eastAsia"/>
          <w:b/>
          <w:color w:val="auto"/>
          <w:sz w:val="28"/>
          <w:szCs w:val="28"/>
        </w:rPr>
      </w:pPr>
      <w:r>
        <w:rPr>
          <w:rFonts w:hint="eastAsia"/>
          <w:b/>
          <w:color w:val="auto"/>
          <w:sz w:val="28"/>
          <w:szCs w:val="28"/>
        </w:rPr>
        <w:t>投标人： （公章）</w:t>
      </w:r>
    </w:p>
    <w:p w14:paraId="6C5E0D2A">
      <w:pPr>
        <w:pageBreakBefore w:val="0"/>
        <w:kinsoku/>
        <w:wordWrap/>
        <w:overflowPunct/>
        <w:bidi w:val="0"/>
        <w:snapToGrid w:val="0"/>
        <w:spacing w:line="360" w:lineRule="auto"/>
        <w:jc w:val="center"/>
        <w:outlineLvl w:val="1"/>
        <w:rPr>
          <w:rFonts w:hint="default" w:ascii="Times New Roman" w:hAnsi="Times New Roman" w:cs="Times New Roman"/>
          <w:b/>
          <w:bCs/>
          <w:color w:val="auto"/>
          <w:szCs w:val="21"/>
          <w:highlight w:val="none"/>
        </w:rPr>
      </w:pPr>
    </w:p>
    <w:p w14:paraId="6ABCEB3C">
      <w:pPr>
        <w:pageBreakBefore w:val="0"/>
        <w:kinsoku/>
        <w:wordWrap/>
        <w:overflowPunct/>
        <w:bidi w:val="0"/>
        <w:snapToGrid w:val="0"/>
        <w:spacing w:line="360" w:lineRule="auto"/>
        <w:jc w:val="center"/>
        <w:outlineLvl w:val="1"/>
        <w:rPr>
          <w:rFonts w:hint="default" w:ascii="Times New Roman" w:hAnsi="Times New Roman" w:cs="Times New Roman"/>
          <w:b/>
          <w:bCs/>
          <w:color w:val="auto"/>
          <w:szCs w:val="21"/>
          <w:highlight w:val="none"/>
        </w:rPr>
      </w:pPr>
    </w:p>
    <w:p w14:paraId="29C5E6A3">
      <w:pPr>
        <w:pageBreakBefore w:val="0"/>
        <w:kinsoku/>
        <w:wordWrap/>
        <w:overflowPunct/>
        <w:bidi w:val="0"/>
        <w:snapToGrid w:val="0"/>
        <w:spacing w:line="360" w:lineRule="auto"/>
        <w:jc w:val="center"/>
        <w:outlineLvl w:val="1"/>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br w:type="column"/>
      </w:r>
    </w:p>
    <w:p w14:paraId="5B214FAC">
      <w:pPr>
        <w:pageBreakBefore w:val="0"/>
        <w:kinsoku/>
        <w:wordWrap/>
        <w:overflowPunct/>
        <w:bidi w:val="0"/>
        <w:snapToGrid w:val="0"/>
        <w:spacing w:line="360" w:lineRule="auto"/>
        <w:jc w:val="center"/>
        <w:outlineLvl w:val="1"/>
        <w:rPr>
          <w:rFonts w:hint="default" w:ascii="Times New Roman" w:hAnsi="Times New Roman" w:cs="Times New Roman"/>
          <w:b/>
          <w:color w:val="auto"/>
          <w:sz w:val="28"/>
          <w:szCs w:val="28"/>
          <w:highlight w:val="none"/>
        </w:rPr>
      </w:pPr>
      <w:r>
        <w:rPr>
          <w:rFonts w:hint="default" w:ascii="Times New Roman" w:hAnsi="Times New Roman" w:cs="Times New Roman"/>
          <w:b/>
          <w:bCs/>
          <w:color w:val="auto"/>
          <w:sz w:val="28"/>
          <w:szCs w:val="28"/>
          <w:highlight w:val="none"/>
        </w:rPr>
        <w:t>投标文件格式</w:t>
      </w:r>
      <w:bookmarkEnd w:id="86"/>
    </w:p>
    <w:p w14:paraId="15969E55">
      <w:pPr>
        <w:pageBreakBefore w:val="0"/>
        <w:kinsoku/>
        <w:wordWrap/>
        <w:overflowPunct/>
        <w:bidi w:val="0"/>
        <w:snapToGrid w:val="0"/>
        <w:spacing w:line="360" w:lineRule="auto"/>
        <w:outlineLvl w:val="2"/>
        <w:rPr>
          <w:rFonts w:hint="default" w:ascii="Times New Roman" w:hAnsi="Times New Roman" w:cs="Times New Roman"/>
          <w:b/>
          <w:color w:val="auto"/>
          <w:spacing w:val="20"/>
          <w:szCs w:val="21"/>
          <w:highlight w:val="none"/>
        </w:rPr>
      </w:pPr>
      <w:bookmarkStart w:id="87" w:name="_Toc17479"/>
      <w:r>
        <w:rPr>
          <w:rFonts w:hint="default" w:ascii="Times New Roman" w:hAnsi="Times New Roman" w:cs="Times New Roman"/>
          <w:b/>
          <w:color w:val="auto"/>
          <w:spacing w:val="20"/>
          <w:szCs w:val="21"/>
          <w:highlight w:val="none"/>
        </w:rPr>
        <w:t>一、开标一览表</w:t>
      </w:r>
      <w:bookmarkEnd w:id="87"/>
    </w:p>
    <w:p w14:paraId="56E19220">
      <w:pPr>
        <w:pageBreakBefore w:val="0"/>
        <w:kinsoku/>
        <w:wordWrap/>
        <w:overflowPunct/>
        <w:bidi w:val="0"/>
        <w:snapToGrid w:val="0"/>
        <w:spacing w:line="360" w:lineRule="auto"/>
        <w:jc w:val="right"/>
        <w:rPr>
          <w:rFonts w:hint="default" w:ascii="Times New Roman" w:hAnsi="Times New Roman" w:eastAsia="宋体" w:cs="Times New Roman"/>
          <w:b/>
          <w:color w:val="auto"/>
          <w:spacing w:val="20"/>
          <w:sz w:val="21"/>
          <w:szCs w:val="21"/>
          <w:highlight w:val="none"/>
          <w:lang w:val="en-US" w:eastAsia="zh-CN"/>
        </w:rPr>
      </w:pPr>
      <w:r>
        <w:rPr>
          <w:rFonts w:hint="default" w:ascii="Times New Roman" w:hAnsi="Times New Roman" w:cs="Times New Roman"/>
          <w:b w:val="0"/>
          <w:bCs/>
          <w:color w:val="auto"/>
          <w:spacing w:val="20"/>
          <w:sz w:val="21"/>
          <w:szCs w:val="21"/>
          <w:highlight w:val="none"/>
          <w:lang w:val="en-US" w:eastAsia="zh-CN"/>
        </w:rPr>
        <w:t>金额单位:人民币元</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08"/>
        <w:gridCol w:w="6870"/>
      </w:tblGrid>
      <w:tr w14:paraId="0E43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1216" w:type="pct"/>
            <w:noWrap w:val="0"/>
            <w:vAlign w:val="center"/>
          </w:tcPr>
          <w:p w14:paraId="5CA843B1">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项目名称</w:t>
            </w:r>
          </w:p>
        </w:tc>
        <w:tc>
          <w:tcPr>
            <w:tcW w:w="3783" w:type="pct"/>
            <w:noWrap w:val="0"/>
            <w:vAlign w:val="center"/>
          </w:tcPr>
          <w:p w14:paraId="74276681">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lang w:eastAsia="zh-CN"/>
              </w:rPr>
            </w:pPr>
            <w:r>
              <w:rPr>
                <w:rFonts w:hint="eastAsia" w:cs="Times New Roman"/>
                <w:lang w:val="en-US" w:eastAsia="zh-CN"/>
              </w:rPr>
              <w:t>舟山市定海区农业农村局“远洋渔民一件事”信息化管理运营项目</w:t>
            </w:r>
          </w:p>
        </w:tc>
      </w:tr>
      <w:tr w14:paraId="192E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1216" w:type="pct"/>
            <w:noWrap w:val="0"/>
            <w:vAlign w:val="center"/>
          </w:tcPr>
          <w:p w14:paraId="67E2CAB1">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投标内容</w:t>
            </w:r>
          </w:p>
        </w:tc>
        <w:tc>
          <w:tcPr>
            <w:tcW w:w="3783" w:type="pct"/>
            <w:noWrap w:val="0"/>
            <w:vAlign w:val="center"/>
          </w:tcPr>
          <w:p w14:paraId="7B6D7244">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lang w:val="en-US"/>
              </w:rPr>
            </w:pPr>
          </w:p>
        </w:tc>
      </w:tr>
      <w:tr w14:paraId="423F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1216" w:type="pct"/>
            <w:noWrap w:val="0"/>
            <w:vAlign w:val="center"/>
          </w:tcPr>
          <w:p w14:paraId="070BD042">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投标报价（元）</w:t>
            </w:r>
          </w:p>
        </w:tc>
        <w:tc>
          <w:tcPr>
            <w:tcW w:w="3783" w:type="pct"/>
            <w:noWrap w:val="0"/>
            <w:vAlign w:val="center"/>
          </w:tcPr>
          <w:p w14:paraId="6E118DA8">
            <w:pPr>
              <w:pageBreakBefore w:val="0"/>
              <w:kinsoku/>
              <w:wordWrap/>
              <w:overflowPunct/>
              <w:bidi w:val="0"/>
              <w:spacing w:before="240" w:after="24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大写：                   小写：</w:t>
            </w:r>
          </w:p>
        </w:tc>
      </w:tr>
    </w:tbl>
    <w:p w14:paraId="12C9AD22">
      <w:pPr>
        <w:pageBreakBefore w:val="0"/>
        <w:kinsoku/>
        <w:wordWrap/>
        <w:overflowPunct/>
        <w:bidi w:val="0"/>
        <w:snapToGrid w:val="0"/>
        <w:spacing w:before="50" w:after="50" w:line="360" w:lineRule="auto"/>
        <w:rPr>
          <w:rFonts w:hint="default" w:ascii="Times New Roman" w:hAnsi="Times New Roman" w:eastAsia="宋体" w:cs="Times New Roman"/>
          <w:b/>
          <w:color w:val="auto"/>
          <w:spacing w:val="20"/>
          <w:sz w:val="21"/>
          <w:szCs w:val="21"/>
          <w:highlight w:val="none"/>
        </w:rPr>
      </w:pPr>
    </w:p>
    <w:p w14:paraId="0FF76B19">
      <w:pPr>
        <w:pageBreakBefore w:val="0"/>
        <w:kinsoku/>
        <w:wordWrap/>
        <w:overflowPunct/>
        <w:bidi w:val="0"/>
        <w:spacing w:line="360" w:lineRule="auto"/>
        <w:ind w:firstLine="371" w:firstLineChars="177"/>
        <w:rPr>
          <w:rFonts w:hint="default" w:ascii="Times New Roman" w:hAnsi="Times New Roman" w:eastAsia="宋体" w:cs="Times New Roman"/>
          <w:color w:val="auto"/>
          <w:sz w:val="21"/>
          <w:szCs w:val="21"/>
          <w:highlight w:val="none"/>
        </w:rPr>
      </w:pPr>
    </w:p>
    <w:p w14:paraId="577D7B27">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p>
    <w:p w14:paraId="2E28874B">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投标人名称：</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（加盖公章）  </w:t>
      </w:r>
    </w:p>
    <w:p w14:paraId="3398C0BE">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投标人代表：</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（签字）</w:t>
      </w:r>
    </w:p>
    <w:p w14:paraId="060E5075">
      <w:pPr>
        <w:pageBreakBefore w:val="0"/>
        <w:kinsoku/>
        <w:wordWrap/>
        <w:overflowPunct/>
        <w:bidi w:val="0"/>
        <w:spacing w:line="360" w:lineRule="auto"/>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rPr>
        <w:t>日期：</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w:t>
      </w:r>
    </w:p>
    <w:p w14:paraId="02669F1B">
      <w:pPr>
        <w:pageBreakBefore w:val="0"/>
        <w:kinsoku/>
        <w:wordWrap/>
        <w:overflowPunct/>
        <w:bidi w:val="0"/>
        <w:spacing w:line="360" w:lineRule="auto"/>
        <w:rPr>
          <w:rFonts w:hint="default" w:ascii="Times New Roman" w:hAnsi="Times New Roman" w:cs="Times New Roman"/>
          <w:color w:val="auto"/>
          <w:szCs w:val="21"/>
          <w:highlight w:val="none"/>
        </w:rPr>
      </w:pPr>
    </w:p>
    <w:p w14:paraId="5CFC7970">
      <w:pPr>
        <w:pageBreakBefore w:val="0"/>
        <w:kinsoku/>
        <w:wordWrap/>
        <w:overflowPunct/>
        <w:bidi w:val="0"/>
        <w:snapToGrid w:val="0"/>
        <w:spacing w:before="50" w:after="50" w:line="360" w:lineRule="auto"/>
        <w:rPr>
          <w:rFonts w:hint="default" w:ascii="Times New Roman" w:hAnsi="Times New Roman" w:cs="Times New Roman"/>
          <w:b/>
          <w:color w:val="auto"/>
          <w:spacing w:val="20"/>
          <w:szCs w:val="21"/>
          <w:highlight w:val="none"/>
        </w:rPr>
      </w:pPr>
    </w:p>
    <w:p w14:paraId="1B6B29DA">
      <w:pPr>
        <w:pageBreakBefore w:val="0"/>
        <w:kinsoku/>
        <w:wordWrap/>
        <w:overflowPunct/>
        <w:bidi w:val="0"/>
        <w:snapToGrid w:val="0"/>
        <w:spacing w:before="50" w:after="50" w:line="360" w:lineRule="auto"/>
        <w:rPr>
          <w:rFonts w:hint="default" w:ascii="Times New Roman" w:hAnsi="Times New Roman" w:cs="Times New Roman"/>
          <w:b/>
          <w:color w:val="auto"/>
          <w:spacing w:val="20"/>
          <w:szCs w:val="21"/>
          <w:highlight w:val="none"/>
        </w:rPr>
      </w:pPr>
    </w:p>
    <w:p w14:paraId="1ADD8978">
      <w:pPr>
        <w:pageBreakBefore w:val="0"/>
        <w:kinsoku/>
        <w:wordWrap/>
        <w:overflowPunct/>
        <w:bidi w:val="0"/>
        <w:snapToGrid w:val="0"/>
        <w:spacing w:line="360" w:lineRule="auto"/>
        <w:rPr>
          <w:rFonts w:hint="default" w:ascii="Times New Roman" w:hAnsi="Times New Roman" w:cs="Times New Roman"/>
          <w:color w:val="auto"/>
          <w:spacing w:val="20"/>
          <w:szCs w:val="21"/>
          <w:highlight w:val="none"/>
        </w:rPr>
      </w:pPr>
    </w:p>
    <w:p w14:paraId="399CABA1">
      <w:pPr>
        <w:pageBreakBefore w:val="0"/>
        <w:kinsoku/>
        <w:wordWrap/>
        <w:overflowPunct/>
        <w:bidi w:val="0"/>
        <w:spacing w:line="360" w:lineRule="auto"/>
        <w:outlineLvl w:val="2"/>
        <w:rPr>
          <w:rFonts w:hint="eastAsia" w:ascii="Times New Roman" w:hAnsi="Times New Roman" w:eastAsia="宋体" w:cs="Times New Roman"/>
          <w:b/>
          <w:color w:val="auto"/>
          <w:szCs w:val="21"/>
          <w:highlight w:val="none"/>
          <w:lang w:eastAsia="zh-CN"/>
        </w:rPr>
      </w:pPr>
      <w:r>
        <w:rPr>
          <w:rFonts w:hint="default" w:ascii="Times New Roman" w:hAnsi="Times New Roman" w:cs="Times New Roman"/>
          <w:b/>
          <w:color w:val="auto"/>
          <w:szCs w:val="21"/>
          <w:highlight w:val="none"/>
        </w:rPr>
        <w:br w:type="page"/>
      </w:r>
      <w:bookmarkStart w:id="88" w:name="_Toc10502"/>
      <w:r>
        <w:rPr>
          <w:rFonts w:hint="default" w:ascii="Times New Roman" w:hAnsi="Times New Roman" w:cs="Times New Roman"/>
          <w:b/>
          <w:color w:val="auto"/>
          <w:szCs w:val="21"/>
          <w:highlight w:val="none"/>
        </w:rPr>
        <w:t>二、报价明细表</w:t>
      </w:r>
      <w:bookmarkEnd w:id="88"/>
    </w:p>
    <w:tbl>
      <w:tblPr>
        <w:tblStyle w:val="2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5"/>
        <w:gridCol w:w="2681"/>
        <w:gridCol w:w="1237"/>
        <w:gridCol w:w="1651"/>
        <w:gridCol w:w="1445"/>
        <w:gridCol w:w="1653"/>
      </w:tblGrid>
      <w:tr w14:paraId="46C9F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32" w:type="pct"/>
            <w:tcBorders>
              <w:top w:val="single" w:color="auto" w:sz="4" w:space="0"/>
              <w:left w:val="single" w:color="auto" w:sz="4" w:space="0"/>
              <w:bottom w:val="single" w:color="auto" w:sz="4" w:space="0"/>
              <w:right w:val="single" w:color="auto" w:sz="4" w:space="0"/>
            </w:tcBorders>
            <w:noWrap w:val="0"/>
            <w:vAlign w:val="center"/>
          </w:tcPr>
          <w:p w14:paraId="221CC2E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444" w:type="pct"/>
            <w:tcBorders>
              <w:top w:val="single" w:color="auto" w:sz="4" w:space="0"/>
              <w:left w:val="single" w:color="auto" w:sz="4" w:space="0"/>
              <w:bottom w:val="single" w:color="auto" w:sz="4" w:space="0"/>
              <w:right w:val="single" w:color="auto" w:sz="4" w:space="0"/>
            </w:tcBorders>
            <w:noWrap w:val="0"/>
            <w:vAlign w:val="center"/>
          </w:tcPr>
          <w:p w14:paraId="48C1C10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b/>
                <w:bCs/>
                <w:i w:val="0"/>
                <w:iCs w:val="0"/>
                <w:color w:val="000000"/>
                <w:kern w:val="0"/>
                <w:sz w:val="21"/>
                <w:szCs w:val="21"/>
                <w:u w:val="none"/>
                <w:lang w:val="en-US" w:eastAsia="zh-CN" w:bidi="ar"/>
              </w:rPr>
              <w:t>名称</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058AE1D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kern w:val="0"/>
              </w:rPr>
            </w:pPr>
            <w:r>
              <w:rPr>
                <w:rFonts w:hint="default" w:ascii="Times New Roman" w:hAnsi="Times New Roman" w:eastAsia="宋体" w:cs="Times New Roman"/>
                <w:b/>
                <w:bCs/>
                <w:i w:val="0"/>
                <w:iCs w:val="0"/>
                <w:color w:val="000000"/>
                <w:kern w:val="0"/>
                <w:sz w:val="21"/>
                <w:szCs w:val="21"/>
                <w:u w:val="none"/>
                <w:lang w:val="en-US" w:eastAsia="zh-CN" w:bidi="ar"/>
              </w:rPr>
              <w:t>单位</w:t>
            </w:r>
          </w:p>
        </w:tc>
        <w:tc>
          <w:tcPr>
            <w:tcW w:w="889" w:type="pct"/>
            <w:tcBorders>
              <w:top w:val="single" w:color="auto" w:sz="4" w:space="0"/>
              <w:left w:val="single" w:color="auto" w:sz="4" w:space="0"/>
              <w:bottom w:val="single" w:color="auto" w:sz="4" w:space="0"/>
              <w:right w:val="single" w:color="auto" w:sz="4" w:space="0"/>
            </w:tcBorders>
            <w:noWrap w:val="0"/>
            <w:vAlign w:val="center"/>
          </w:tcPr>
          <w:p w14:paraId="7518F04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b/>
                <w:bCs/>
                <w:i w:val="0"/>
                <w:iCs w:val="0"/>
                <w:color w:val="000000"/>
                <w:kern w:val="0"/>
                <w:sz w:val="21"/>
                <w:szCs w:val="21"/>
                <w:u w:val="none"/>
                <w:lang w:val="en-US" w:eastAsia="zh-CN" w:bidi="ar"/>
              </w:rPr>
              <w:t>数量</w:t>
            </w:r>
          </w:p>
        </w:tc>
        <w:tc>
          <w:tcPr>
            <w:tcW w:w="778" w:type="pct"/>
            <w:tcBorders>
              <w:top w:val="single" w:color="auto" w:sz="4" w:space="0"/>
              <w:left w:val="single" w:color="auto" w:sz="4" w:space="0"/>
              <w:bottom w:val="single" w:color="auto" w:sz="4" w:space="0"/>
              <w:right w:val="single" w:color="auto" w:sz="4" w:space="0"/>
            </w:tcBorders>
            <w:noWrap w:val="0"/>
            <w:vAlign w:val="center"/>
          </w:tcPr>
          <w:p w14:paraId="190739D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单价</w:t>
            </w:r>
          </w:p>
        </w:tc>
        <w:tc>
          <w:tcPr>
            <w:tcW w:w="890" w:type="pct"/>
            <w:tcBorders>
              <w:top w:val="single" w:color="auto" w:sz="4" w:space="0"/>
              <w:left w:val="single" w:color="auto" w:sz="4" w:space="0"/>
              <w:bottom w:val="single" w:color="auto" w:sz="4" w:space="0"/>
              <w:right w:val="single" w:color="auto" w:sz="4" w:space="0"/>
            </w:tcBorders>
            <w:noWrap w:val="0"/>
            <w:vAlign w:val="center"/>
          </w:tcPr>
          <w:p w14:paraId="55F8620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合价</w:t>
            </w:r>
          </w:p>
        </w:tc>
      </w:tr>
      <w:tr w14:paraId="5DBDB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32" w:type="pct"/>
            <w:tcBorders>
              <w:top w:val="single" w:color="auto" w:sz="4" w:space="0"/>
              <w:left w:val="single" w:color="auto" w:sz="4" w:space="0"/>
              <w:bottom w:val="single" w:color="auto" w:sz="4" w:space="0"/>
              <w:right w:val="single" w:color="auto" w:sz="4" w:space="0"/>
            </w:tcBorders>
            <w:noWrap w:val="0"/>
            <w:vAlign w:val="center"/>
          </w:tcPr>
          <w:p w14:paraId="0881DB8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444" w:type="pct"/>
            <w:tcBorders>
              <w:top w:val="single" w:color="auto" w:sz="4" w:space="0"/>
              <w:left w:val="single" w:color="auto" w:sz="4" w:space="0"/>
              <w:bottom w:val="single" w:color="auto" w:sz="4" w:space="0"/>
              <w:right w:val="single" w:color="auto" w:sz="4" w:space="0"/>
            </w:tcBorders>
            <w:noWrap w:val="0"/>
            <w:vAlign w:val="center"/>
          </w:tcPr>
          <w:p w14:paraId="399DE80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lang w:val="en-US"/>
              </w:rPr>
            </w:pPr>
            <w:r>
              <w:rPr>
                <w:rFonts w:hint="default" w:ascii="Times New Roman" w:hAnsi="Times New Roman" w:eastAsia="宋体" w:cs="Times New Roman"/>
                <w:i w:val="0"/>
                <w:iCs w:val="0"/>
                <w:color w:val="000000"/>
                <w:kern w:val="0"/>
                <w:sz w:val="21"/>
                <w:szCs w:val="21"/>
                <w:u w:val="none"/>
                <w:lang w:val="en-US" w:eastAsia="zh-CN" w:bidi="ar"/>
              </w:rPr>
              <w:t>...</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708BA49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889" w:type="pct"/>
            <w:tcBorders>
              <w:top w:val="single" w:color="auto" w:sz="4" w:space="0"/>
              <w:left w:val="single" w:color="auto" w:sz="4" w:space="0"/>
              <w:bottom w:val="single" w:color="auto" w:sz="4" w:space="0"/>
              <w:right w:val="single" w:color="auto" w:sz="4" w:space="0"/>
            </w:tcBorders>
            <w:noWrap w:val="0"/>
            <w:vAlign w:val="center"/>
          </w:tcPr>
          <w:p w14:paraId="0260BEC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3D349E60">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199E796D">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r>
      <w:tr w14:paraId="43CEF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32" w:type="pct"/>
            <w:tcBorders>
              <w:top w:val="single" w:color="auto" w:sz="4" w:space="0"/>
              <w:left w:val="single" w:color="auto" w:sz="4" w:space="0"/>
              <w:bottom w:val="single" w:color="auto" w:sz="4" w:space="0"/>
              <w:right w:val="single" w:color="auto" w:sz="4" w:space="0"/>
            </w:tcBorders>
            <w:noWrap w:val="0"/>
            <w:vAlign w:val="center"/>
          </w:tcPr>
          <w:p w14:paraId="4CCD560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444" w:type="pct"/>
            <w:tcBorders>
              <w:top w:val="single" w:color="auto" w:sz="4" w:space="0"/>
              <w:left w:val="single" w:color="auto" w:sz="4" w:space="0"/>
              <w:bottom w:val="single" w:color="auto" w:sz="4" w:space="0"/>
              <w:right w:val="single" w:color="auto" w:sz="4" w:space="0"/>
            </w:tcBorders>
            <w:noWrap w:val="0"/>
            <w:vAlign w:val="center"/>
          </w:tcPr>
          <w:p w14:paraId="19553C7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lang w:val="en-US" w:eastAsia="zh-CN"/>
              </w:rPr>
            </w:pPr>
            <w:r>
              <w:rPr>
                <w:rFonts w:hint="default" w:ascii="Times New Roman" w:hAnsi="Times New Roman" w:eastAsia="宋体" w:cs="Times New Roman"/>
                <w:b/>
                <w:bCs/>
                <w:spacing w:val="20"/>
                <w:lang w:val="en-US" w:eastAsia="zh-CN"/>
              </w:rPr>
              <w:t>...</w:t>
            </w:r>
          </w:p>
        </w:tc>
        <w:tc>
          <w:tcPr>
            <w:tcW w:w="666" w:type="pct"/>
            <w:tcBorders>
              <w:top w:val="single" w:color="auto" w:sz="4" w:space="0"/>
              <w:left w:val="single" w:color="auto" w:sz="4" w:space="0"/>
              <w:bottom w:val="single" w:color="auto" w:sz="4" w:space="0"/>
              <w:right w:val="single" w:color="auto" w:sz="4" w:space="0"/>
            </w:tcBorders>
            <w:noWrap w:val="0"/>
            <w:vAlign w:val="center"/>
          </w:tcPr>
          <w:p w14:paraId="41CE4AA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889" w:type="pct"/>
            <w:tcBorders>
              <w:top w:val="single" w:color="auto" w:sz="4" w:space="0"/>
              <w:left w:val="single" w:color="auto" w:sz="4" w:space="0"/>
              <w:bottom w:val="single" w:color="auto" w:sz="4" w:space="0"/>
              <w:right w:val="single" w:color="auto" w:sz="4" w:space="0"/>
            </w:tcBorders>
            <w:noWrap w:val="0"/>
            <w:vAlign w:val="center"/>
          </w:tcPr>
          <w:p w14:paraId="2E5EBAE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2AE901CB">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57A60816">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r>
      <w:tr w14:paraId="7064A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332" w:type="pct"/>
            <w:tcBorders>
              <w:top w:val="single" w:color="auto" w:sz="4" w:space="0"/>
              <w:left w:val="single" w:color="auto" w:sz="4" w:space="0"/>
              <w:bottom w:val="single" w:color="auto" w:sz="4" w:space="0"/>
              <w:right w:val="single" w:color="auto" w:sz="4" w:space="0"/>
            </w:tcBorders>
            <w:noWrap w:val="0"/>
            <w:vAlign w:val="center"/>
          </w:tcPr>
          <w:p w14:paraId="496A166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444" w:type="pct"/>
            <w:tcBorders>
              <w:top w:val="single" w:color="auto" w:sz="4" w:space="0"/>
              <w:left w:val="single" w:color="auto" w:sz="4" w:space="0"/>
              <w:bottom w:val="single" w:color="auto" w:sz="4" w:space="0"/>
              <w:right w:val="single" w:color="auto" w:sz="4" w:space="0"/>
            </w:tcBorders>
            <w:noWrap w:val="0"/>
            <w:vAlign w:val="center"/>
          </w:tcPr>
          <w:p w14:paraId="7B06C8B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666" w:type="pct"/>
            <w:tcBorders>
              <w:top w:val="single" w:color="auto" w:sz="4" w:space="0"/>
              <w:left w:val="single" w:color="auto" w:sz="4" w:space="0"/>
              <w:bottom w:val="single" w:color="auto" w:sz="4" w:space="0"/>
              <w:right w:val="single" w:color="auto" w:sz="4" w:space="0"/>
            </w:tcBorders>
            <w:noWrap w:val="0"/>
            <w:vAlign w:val="center"/>
          </w:tcPr>
          <w:p w14:paraId="25F1A1C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889" w:type="pct"/>
            <w:tcBorders>
              <w:top w:val="single" w:color="auto" w:sz="4" w:space="0"/>
              <w:left w:val="single" w:color="auto" w:sz="4" w:space="0"/>
              <w:bottom w:val="single" w:color="auto" w:sz="4" w:space="0"/>
              <w:right w:val="single" w:color="auto" w:sz="4" w:space="0"/>
            </w:tcBorders>
            <w:noWrap w:val="0"/>
            <w:vAlign w:val="center"/>
          </w:tcPr>
          <w:p w14:paraId="7E03F6D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imes New Roman" w:hAnsi="Times New Roman" w:eastAsia="宋体" w:cs="Times New Roman"/>
                <w:b/>
                <w:bCs/>
                <w:spacing w:val="20"/>
              </w:rPr>
            </w:pPr>
          </w:p>
        </w:tc>
        <w:tc>
          <w:tcPr>
            <w:tcW w:w="778" w:type="pct"/>
            <w:tcBorders>
              <w:top w:val="single" w:color="auto" w:sz="4" w:space="0"/>
              <w:left w:val="single" w:color="auto" w:sz="4" w:space="0"/>
              <w:bottom w:val="single" w:color="auto" w:sz="4" w:space="0"/>
              <w:right w:val="single" w:color="auto" w:sz="4" w:space="0"/>
            </w:tcBorders>
            <w:noWrap w:val="0"/>
            <w:vAlign w:val="center"/>
          </w:tcPr>
          <w:p w14:paraId="03E7CE24">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c>
          <w:tcPr>
            <w:tcW w:w="890" w:type="pct"/>
            <w:tcBorders>
              <w:top w:val="single" w:color="auto" w:sz="4" w:space="0"/>
              <w:left w:val="single" w:color="auto" w:sz="4" w:space="0"/>
              <w:bottom w:val="single" w:color="auto" w:sz="4" w:space="0"/>
              <w:right w:val="single" w:color="auto" w:sz="4" w:space="0"/>
            </w:tcBorders>
            <w:noWrap w:val="0"/>
            <w:vAlign w:val="center"/>
          </w:tcPr>
          <w:p w14:paraId="664A9B76">
            <w:pPr>
              <w:pageBreakBefore w:val="0"/>
              <w:tabs>
                <w:tab w:val="left" w:pos="1418"/>
              </w:tabs>
              <w:kinsoku/>
              <w:wordWrap/>
              <w:overflowPunct/>
              <w:bidi w:val="0"/>
              <w:snapToGrid w:val="0"/>
              <w:spacing w:before="50" w:after="50" w:line="360" w:lineRule="auto"/>
              <w:jc w:val="center"/>
              <w:rPr>
                <w:rFonts w:hint="default" w:ascii="Times New Roman" w:hAnsi="Times New Roman" w:eastAsia="宋体" w:cs="Times New Roman"/>
                <w:b/>
                <w:bCs/>
                <w:spacing w:val="20"/>
              </w:rPr>
            </w:pPr>
          </w:p>
        </w:tc>
      </w:tr>
    </w:tbl>
    <w:p w14:paraId="4FE3F862">
      <w:pPr>
        <w:pageBreakBefore w:val="0"/>
        <w:kinsoku/>
        <w:wordWrap/>
        <w:overflowPunct/>
        <w:bidi w:val="0"/>
        <w:spacing w:line="360" w:lineRule="auto"/>
        <w:rPr>
          <w:rFonts w:hint="default" w:ascii="Times New Roman" w:hAnsi="Times New Roman" w:cs="Times New Roman"/>
          <w:spacing w:val="20"/>
          <w:szCs w:val="21"/>
        </w:rPr>
      </w:pPr>
      <w:r>
        <w:rPr>
          <w:rFonts w:hint="default" w:ascii="Times New Roman" w:hAnsi="Times New Roman" w:cs="Times New Roman"/>
          <w:szCs w:val="21"/>
        </w:rPr>
        <w:t>注：</w:t>
      </w:r>
      <w:r>
        <w:rPr>
          <w:rFonts w:hint="default" w:ascii="Times New Roman" w:hAnsi="Times New Roman" w:cs="Times New Roman"/>
          <w:szCs w:val="21"/>
          <w:lang w:val="en-US" w:eastAsia="zh-CN"/>
        </w:rPr>
        <w:t>该表格可根据实际情况进行增减。</w:t>
      </w:r>
      <w:r>
        <w:rPr>
          <w:rFonts w:hint="default" w:ascii="Times New Roman" w:hAnsi="Times New Roman" w:cs="Times New Roman"/>
          <w:szCs w:val="21"/>
        </w:rPr>
        <w:t>合计价格须与开标一览表投标报价一致。</w:t>
      </w:r>
    </w:p>
    <w:p w14:paraId="234761B2">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p>
    <w:p w14:paraId="57702EC8">
      <w:pPr>
        <w:bidi w:val="0"/>
        <w:rPr>
          <w:rFonts w:hint="default" w:ascii="Times New Roman" w:hAnsi="Times New Roman" w:cs="Times New Roman"/>
        </w:rPr>
      </w:pPr>
    </w:p>
    <w:p w14:paraId="0DEDBA8D">
      <w:pPr>
        <w:bidi w:val="0"/>
        <w:rPr>
          <w:rFonts w:hint="default" w:ascii="Times New Roman" w:hAnsi="Times New Roman" w:cs="Times New Roman"/>
        </w:rPr>
      </w:pPr>
    </w:p>
    <w:p w14:paraId="353C5522">
      <w:pPr>
        <w:bidi w:val="0"/>
        <w:rPr>
          <w:rFonts w:hint="default" w:ascii="Times New Roman" w:hAnsi="Times New Roman" w:cs="Times New Roman"/>
        </w:rPr>
      </w:pPr>
    </w:p>
    <w:p w14:paraId="41ADAC45">
      <w:pPr>
        <w:bidi w:val="0"/>
        <w:rPr>
          <w:rFonts w:hint="default" w:ascii="Times New Roman" w:hAnsi="Times New Roman" w:cs="Times New Roman"/>
        </w:rPr>
      </w:pPr>
    </w:p>
    <w:p w14:paraId="19D4F387">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投标人名称：</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（加盖公章）  </w:t>
      </w:r>
    </w:p>
    <w:p w14:paraId="24E71345">
      <w:pPr>
        <w:pageBreakBefore w:val="0"/>
        <w:kinsoku/>
        <w:wordWrap/>
        <w:overflowPunct/>
        <w:bidi w:val="0"/>
        <w:spacing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投标人代表：</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（签字）</w:t>
      </w:r>
    </w:p>
    <w:p w14:paraId="1078BB5E">
      <w:pPr>
        <w:pageBreakBefore w:val="0"/>
        <w:kinsoku/>
        <w:wordWrap/>
        <w:overflowPunct/>
        <w:bidi w:val="0"/>
        <w:spacing w:line="360" w:lineRule="auto"/>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rPr>
        <w:t>日期：</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w:t>
      </w:r>
    </w:p>
    <w:p w14:paraId="3157A676">
      <w:pPr>
        <w:pageBreakBefore w:val="0"/>
        <w:kinsoku/>
        <w:wordWrap/>
        <w:overflowPunct/>
        <w:bidi w:val="0"/>
        <w:snapToGrid w:val="0"/>
        <w:spacing w:before="50" w:after="156" w:afterLines="50" w:line="360" w:lineRule="auto"/>
        <w:jc w:val="left"/>
        <w:outlineLvl w:val="9"/>
        <w:rPr>
          <w:rFonts w:hint="default" w:ascii="Times New Roman" w:hAnsi="Times New Roman" w:cs="Times New Roman"/>
          <w:b/>
          <w:color w:val="auto"/>
          <w:szCs w:val="21"/>
          <w:highlight w:val="none"/>
        </w:rPr>
      </w:pPr>
    </w:p>
    <w:p w14:paraId="52303107">
      <w:pPr>
        <w:pageBreakBefore w:val="0"/>
        <w:kinsoku/>
        <w:wordWrap/>
        <w:overflowPunct/>
        <w:bidi w:val="0"/>
        <w:snapToGrid w:val="0"/>
        <w:spacing w:before="50" w:after="156" w:afterLines="50" w:line="360" w:lineRule="auto"/>
        <w:jc w:val="left"/>
        <w:outlineLvl w:val="9"/>
        <w:rPr>
          <w:rFonts w:hint="default" w:ascii="Times New Roman" w:hAnsi="Times New Roman" w:cs="Times New Roman"/>
          <w:b/>
          <w:color w:val="auto"/>
          <w:szCs w:val="21"/>
          <w:highlight w:val="none"/>
        </w:rPr>
      </w:pPr>
    </w:p>
    <w:p w14:paraId="5BCEEBC8">
      <w:pPr>
        <w:pageBreakBefore w:val="0"/>
        <w:kinsoku/>
        <w:wordWrap/>
        <w:overflowPunct/>
        <w:bidi w:val="0"/>
        <w:spacing w:line="360" w:lineRule="auto"/>
        <w:outlineLvl w:val="2"/>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br w:type="page"/>
      </w:r>
      <w:bookmarkStart w:id="89" w:name="_Toc20133"/>
      <w:r>
        <w:rPr>
          <w:rFonts w:hint="default" w:ascii="Times New Roman" w:hAnsi="Times New Roman" w:cs="Times New Roman"/>
          <w:b/>
          <w:color w:val="auto"/>
          <w:szCs w:val="21"/>
          <w:highlight w:val="none"/>
        </w:rPr>
        <w:t>三、中小企业声明函</w:t>
      </w:r>
      <w:bookmarkEnd w:id="89"/>
    </w:p>
    <w:p w14:paraId="3A32F0DE">
      <w:pPr>
        <w:pageBreakBefore w:val="0"/>
        <w:widowControl/>
        <w:kinsoku/>
        <w:wordWrap/>
        <w:overflowPunct/>
        <w:bidi w:val="0"/>
        <w:spacing w:line="360" w:lineRule="auto"/>
        <w:jc w:val="center"/>
        <w:rPr>
          <w:rFonts w:hint="default" w:ascii="Times New Roman" w:hAnsi="Times New Roman" w:cs="Times New Roman"/>
          <w:b/>
          <w:color w:val="auto"/>
          <w:kern w:val="0"/>
          <w:szCs w:val="21"/>
          <w:highlight w:val="none"/>
          <w:lang w:bidi="ar"/>
        </w:rPr>
      </w:pPr>
    </w:p>
    <w:p w14:paraId="54041A66">
      <w:pPr>
        <w:pageBreakBefore w:val="0"/>
        <w:kinsoku/>
        <w:wordWrap/>
        <w:overflowPunct/>
        <w:bidi w:val="0"/>
        <w:spacing w:line="360" w:lineRule="auto"/>
        <w:jc w:val="center"/>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kern w:val="0"/>
          <w:szCs w:val="21"/>
          <w:highlight w:val="none"/>
          <w:lang w:bidi="ar"/>
        </w:rPr>
        <w:t>中小企业声明函（服务）</w:t>
      </w:r>
    </w:p>
    <w:p w14:paraId="1C2A3D16">
      <w:pPr>
        <w:pageBreakBefore w:val="0"/>
        <w:widowControl/>
        <w:kinsoku/>
        <w:wordWrap/>
        <w:overflowPunct/>
        <w:bidi w:val="0"/>
        <w:spacing w:line="360" w:lineRule="auto"/>
        <w:jc w:val="center"/>
        <w:rPr>
          <w:rFonts w:hint="default" w:ascii="Times New Roman" w:hAnsi="Times New Roman" w:eastAsia="宋体" w:cs="Times New Roman"/>
          <w:color w:val="auto"/>
          <w:szCs w:val="21"/>
          <w:highlight w:val="none"/>
          <w:lang w:eastAsia="zh-CN"/>
        </w:rPr>
      </w:pPr>
    </w:p>
    <w:p w14:paraId="49EDA89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kern w:val="0"/>
          <w:szCs w:val="21"/>
          <w:highlight w:val="none"/>
          <w:lang w:bidi="ar"/>
        </w:rPr>
      </w:pPr>
    </w:p>
    <w:p w14:paraId="5C9BFEA7">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本公司郑重声明，根据《政府采购促进中小企业发展管理办法》（财库﹝2020﹞46 号）的规定，本公司参加</w:t>
      </w:r>
      <w:r>
        <w:rPr>
          <w:rFonts w:hint="default" w:ascii="Times New Roman" w:hAnsi="Times New Roman" w:cs="Times New Roman"/>
          <w:i w:val="0"/>
          <w:iCs w:val="0"/>
          <w:color w:val="auto"/>
          <w:kern w:val="0"/>
          <w:szCs w:val="21"/>
          <w:highlight w:val="none"/>
          <w:u w:val="single"/>
          <w:lang w:bidi="ar"/>
        </w:rPr>
        <w:t>（单位名称）</w:t>
      </w:r>
      <w:r>
        <w:rPr>
          <w:rFonts w:hint="default" w:ascii="Times New Roman" w:hAnsi="Times New Roman" w:cs="Times New Roman"/>
          <w:i w:val="0"/>
          <w:iCs w:val="0"/>
          <w:color w:val="auto"/>
          <w:kern w:val="0"/>
          <w:szCs w:val="21"/>
          <w:highlight w:val="none"/>
          <w:lang w:bidi="ar"/>
        </w:rPr>
        <w:t>的</w:t>
      </w:r>
      <w:r>
        <w:rPr>
          <w:rFonts w:hint="default" w:ascii="Times New Roman" w:hAnsi="Times New Roman" w:cs="Times New Roman"/>
          <w:i w:val="0"/>
          <w:iCs w:val="0"/>
          <w:color w:val="auto"/>
          <w:kern w:val="0"/>
          <w:szCs w:val="21"/>
          <w:highlight w:val="none"/>
          <w:u w:val="single"/>
          <w:lang w:bidi="ar"/>
        </w:rPr>
        <w:t>（项目名称）</w:t>
      </w:r>
      <w:r>
        <w:rPr>
          <w:rFonts w:hint="default" w:ascii="Times New Roman" w:hAnsi="Times New Roman" w:cs="Times New Roman"/>
          <w:i w:val="0"/>
          <w:iCs w:val="0"/>
          <w:color w:val="auto"/>
          <w:kern w:val="0"/>
          <w:szCs w:val="21"/>
          <w:highlight w:val="none"/>
          <w:lang w:bidi="ar"/>
        </w:rPr>
        <w:t>采购活动，服务全部由符合政策要求的中小企业承接。相关企业（含签订</w:t>
      </w:r>
      <w:r>
        <w:rPr>
          <w:rFonts w:hint="default" w:ascii="Times New Roman" w:hAnsi="Times New Roman" w:cs="Times New Roman"/>
          <w:i w:val="0"/>
          <w:iCs w:val="0"/>
          <w:color w:val="auto"/>
          <w:kern w:val="0"/>
          <w:szCs w:val="21"/>
          <w:highlight w:val="none"/>
          <w:lang w:eastAsia="zh-CN" w:bidi="ar"/>
        </w:rPr>
        <w:t>《</w:t>
      </w:r>
      <w:r>
        <w:rPr>
          <w:rFonts w:hint="default" w:ascii="Times New Roman" w:hAnsi="Times New Roman" w:cs="Times New Roman"/>
          <w:i w:val="0"/>
          <w:iCs w:val="0"/>
          <w:color w:val="auto"/>
          <w:kern w:val="0"/>
          <w:szCs w:val="21"/>
          <w:highlight w:val="none"/>
          <w:lang w:val="zh-CN" w:eastAsia="zh-CN" w:bidi="ar"/>
        </w:rPr>
        <w:t>分包意向协议书</w:t>
      </w:r>
      <w:r>
        <w:rPr>
          <w:rFonts w:hint="default" w:ascii="Times New Roman" w:hAnsi="Times New Roman" w:cs="Times New Roman"/>
          <w:i w:val="0"/>
          <w:iCs w:val="0"/>
          <w:color w:val="auto"/>
          <w:kern w:val="0"/>
          <w:szCs w:val="21"/>
          <w:highlight w:val="none"/>
          <w:lang w:eastAsia="zh-CN" w:bidi="ar"/>
        </w:rPr>
        <w:t>》</w:t>
      </w:r>
      <w:r>
        <w:rPr>
          <w:rFonts w:hint="default" w:ascii="Times New Roman" w:hAnsi="Times New Roman" w:cs="Times New Roman"/>
          <w:i w:val="0"/>
          <w:iCs w:val="0"/>
          <w:color w:val="auto"/>
          <w:kern w:val="0"/>
          <w:szCs w:val="21"/>
          <w:highlight w:val="none"/>
          <w:lang w:bidi="ar"/>
        </w:rPr>
        <w:t>的中小企业）的具体情况如下：</w:t>
      </w:r>
    </w:p>
    <w:p w14:paraId="2E00051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1.</w:t>
      </w:r>
      <w:r>
        <w:rPr>
          <w:rFonts w:hint="default" w:ascii="Times New Roman" w:hAnsi="Times New Roman" w:cs="Times New Roman"/>
          <w:i w:val="0"/>
          <w:iCs w:val="0"/>
          <w:color w:val="auto"/>
          <w:kern w:val="0"/>
          <w:szCs w:val="21"/>
          <w:highlight w:val="none"/>
          <w:u w:val="single"/>
          <w:lang w:bidi="ar"/>
        </w:rPr>
        <w:t>（标的名称）</w:t>
      </w:r>
      <w:r>
        <w:rPr>
          <w:rFonts w:hint="default" w:ascii="Times New Roman" w:hAnsi="Times New Roman" w:cs="Times New Roman"/>
          <w:i w:val="0"/>
          <w:iCs w:val="0"/>
          <w:color w:val="auto"/>
          <w:kern w:val="0"/>
          <w:szCs w:val="21"/>
          <w:highlight w:val="none"/>
          <w:lang w:bidi="ar"/>
        </w:rPr>
        <w:t>，属于</w:t>
      </w:r>
      <w:r>
        <w:rPr>
          <w:rFonts w:hint="default" w:ascii="Times New Roman" w:hAnsi="Times New Roman" w:cs="Times New Roman"/>
          <w:i w:val="0"/>
          <w:iCs w:val="0"/>
          <w:color w:val="auto"/>
          <w:kern w:val="0"/>
          <w:szCs w:val="21"/>
          <w:highlight w:val="none"/>
          <w:u w:val="single"/>
          <w:lang w:bidi="ar"/>
        </w:rPr>
        <w:t>（采购文件中明确的所属行业）</w:t>
      </w:r>
      <w:r>
        <w:rPr>
          <w:rFonts w:hint="default" w:ascii="Times New Roman" w:hAnsi="Times New Roman" w:cs="Times New Roman"/>
          <w:i w:val="0"/>
          <w:iCs w:val="0"/>
          <w:color w:val="auto"/>
          <w:kern w:val="0"/>
          <w:szCs w:val="21"/>
          <w:highlight w:val="none"/>
          <w:lang w:bidi="ar"/>
        </w:rPr>
        <w:t>；承接企业为</w:t>
      </w:r>
      <w:r>
        <w:rPr>
          <w:rFonts w:hint="default" w:ascii="Times New Roman" w:hAnsi="Times New Roman" w:cs="Times New Roman"/>
          <w:i w:val="0"/>
          <w:iCs w:val="0"/>
          <w:color w:val="auto"/>
          <w:kern w:val="0"/>
          <w:szCs w:val="21"/>
          <w:highlight w:val="none"/>
          <w:u w:val="single"/>
          <w:lang w:bidi="ar"/>
        </w:rPr>
        <w:t>（企业名称）</w:t>
      </w:r>
      <w:r>
        <w:rPr>
          <w:rFonts w:hint="default" w:ascii="Times New Roman" w:hAnsi="Times New Roman" w:cs="Times New Roman"/>
          <w:i w:val="0"/>
          <w:iCs w:val="0"/>
          <w:color w:val="auto"/>
          <w:kern w:val="0"/>
          <w:szCs w:val="21"/>
          <w:highlight w:val="none"/>
          <w:lang w:bidi="ar"/>
        </w:rPr>
        <w:t>，从业人员</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人，营业收入为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万元，资产总额为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万元，属于</w:t>
      </w:r>
      <w:r>
        <w:rPr>
          <w:rFonts w:hint="default" w:ascii="Times New Roman" w:hAnsi="Times New Roman" w:cs="Times New Roman"/>
          <w:i w:val="0"/>
          <w:iCs w:val="0"/>
          <w:color w:val="auto"/>
          <w:kern w:val="0"/>
          <w:szCs w:val="21"/>
          <w:highlight w:val="none"/>
          <w:u w:val="single"/>
          <w:lang w:bidi="ar"/>
        </w:rPr>
        <w:t>（中型企业、小型企业、微型企业）</w:t>
      </w:r>
      <w:r>
        <w:rPr>
          <w:rFonts w:hint="default" w:ascii="Times New Roman" w:hAnsi="Times New Roman" w:cs="Times New Roman"/>
          <w:i w:val="0"/>
          <w:iCs w:val="0"/>
          <w:color w:val="auto"/>
          <w:kern w:val="0"/>
          <w:szCs w:val="21"/>
          <w:highlight w:val="none"/>
          <w:lang w:bidi="ar"/>
        </w:rPr>
        <w:t xml:space="preserve">； </w:t>
      </w:r>
    </w:p>
    <w:p w14:paraId="3DFB8B8E">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2.</w:t>
      </w:r>
      <w:r>
        <w:rPr>
          <w:rFonts w:hint="default" w:ascii="Times New Roman" w:hAnsi="Times New Roman" w:cs="Times New Roman"/>
          <w:i w:val="0"/>
          <w:iCs w:val="0"/>
          <w:color w:val="auto"/>
          <w:kern w:val="0"/>
          <w:szCs w:val="21"/>
          <w:highlight w:val="none"/>
          <w:u w:val="single"/>
          <w:lang w:bidi="ar"/>
        </w:rPr>
        <w:t>（标的名称）</w:t>
      </w:r>
      <w:r>
        <w:rPr>
          <w:rFonts w:hint="default" w:ascii="Times New Roman" w:hAnsi="Times New Roman" w:cs="Times New Roman"/>
          <w:i w:val="0"/>
          <w:iCs w:val="0"/>
          <w:color w:val="auto"/>
          <w:kern w:val="0"/>
          <w:szCs w:val="21"/>
          <w:highlight w:val="none"/>
          <w:lang w:bidi="ar"/>
        </w:rPr>
        <w:t>，属于</w:t>
      </w:r>
      <w:r>
        <w:rPr>
          <w:rFonts w:hint="default" w:ascii="Times New Roman" w:hAnsi="Times New Roman" w:cs="Times New Roman"/>
          <w:i w:val="0"/>
          <w:iCs w:val="0"/>
          <w:color w:val="auto"/>
          <w:kern w:val="0"/>
          <w:szCs w:val="21"/>
          <w:highlight w:val="none"/>
          <w:u w:val="single"/>
          <w:lang w:bidi="ar"/>
        </w:rPr>
        <w:t>（采购文件中明确的所属行业）</w:t>
      </w:r>
      <w:r>
        <w:rPr>
          <w:rFonts w:hint="default" w:ascii="Times New Roman" w:hAnsi="Times New Roman" w:cs="Times New Roman"/>
          <w:i w:val="0"/>
          <w:iCs w:val="0"/>
          <w:color w:val="auto"/>
          <w:kern w:val="0"/>
          <w:szCs w:val="21"/>
          <w:highlight w:val="none"/>
          <w:lang w:bidi="ar"/>
        </w:rPr>
        <w:t>；承接企业为</w:t>
      </w:r>
      <w:r>
        <w:rPr>
          <w:rFonts w:hint="default" w:ascii="Times New Roman" w:hAnsi="Times New Roman" w:cs="Times New Roman"/>
          <w:i w:val="0"/>
          <w:iCs w:val="0"/>
          <w:color w:val="auto"/>
          <w:kern w:val="0"/>
          <w:szCs w:val="21"/>
          <w:highlight w:val="none"/>
          <w:u w:val="single"/>
          <w:lang w:bidi="ar"/>
        </w:rPr>
        <w:t>（企业名称）</w:t>
      </w:r>
      <w:r>
        <w:rPr>
          <w:rFonts w:hint="default" w:ascii="Times New Roman" w:hAnsi="Times New Roman" w:cs="Times New Roman"/>
          <w:i w:val="0"/>
          <w:iCs w:val="0"/>
          <w:color w:val="auto"/>
          <w:kern w:val="0"/>
          <w:szCs w:val="21"/>
          <w:highlight w:val="none"/>
          <w:lang w:bidi="ar"/>
        </w:rPr>
        <w:t>，从业人员</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人，营业收入为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万元，资产总额为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万元，属于</w:t>
      </w:r>
      <w:r>
        <w:rPr>
          <w:rFonts w:hint="default" w:ascii="Times New Roman" w:hAnsi="Times New Roman" w:cs="Times New Roman"/>
          <w:i w:val="0"/>
          <w:iCs w:val="0"/>
          <w:color w:val="auto"/>
          <w:kern w:val="0"/>
          <w:szCs w:val="21"/>
          <w:highlight w:val="none"/>
          <w:u w:val="single"/>
          <w:lang w:bidi="ar"/>
        </w:rPr>
        <w:t>（中型企业、小型企业、微型企业）</w:t>
      </w:r>
      <w:r>
        <w:rPr>
          <w:rFonts w:hint="default" w:ascii="Times New Roman" w:hAnsi="Times New Roman" w:cs="Times New Roman"/>
          <w:i w:val="0"/>
          <w:iCs w:val="0"/>
          <w:color w:val="auto"/>
          <w:kern w:val="0"/>
          <w:szCs w:val="21"/>
          <w:highlight w:val="none"/>
          <w:lang w:bidi="ar"/>
        </w:rPr>
        <w:t xml:space="preserve">； </w:t>
      </w:r>
    </w:p>
    <w:p w14:paraId="54A20EE2">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w:t>
      </w:r>
    </w:p>
    <w:p w14:paraId="3BB09D94">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以上企业，不属于大企业的分支机构，不存在控股股东为大企业的情形，也不存在与大企业的负责人为同一人的情形。</w:t>
      </w:r>
    </w:p>
    <w:p w14:paraId="2F79CF4B">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 xml:space="preserve">本企业对上述声明内容的真实性负责。如有虚假，将依法承担相应责任。 </w:t>
      </w:r>
    </w:p>
    <w:p w14:paraId="5E62C583">
      <w:pPr>
        <w:keepNext w:val="0"/>
        <w:keepLines w:val="0"/>
        <w:pageBreakBefore w:val="0"/>
        <w:widowControl/>
        <w:kinsoku/>
        <w:wordWrap/>
        <w:overflowPunct/>
        <w:topLinePunct w:val="0"/>
        <w:autoSpaceDE/>
        <w:autoSpaceDN/>
        <w:bidi w:val="0"/>
        <w:adjustRightInd/>
        <w:snapToGrid/>
        <w:spacing w:line="360" w:lineRule="auto"/>
        <w:ind w:firstLine="2520" w:firstLineChars="1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 xml:space="preserve">企业名称（盖章）： </w:t>
      </w:r>
    </w:p>
    <w:p w14:paraId="33815194">
      <w:pPr>
        <w:keepNext w:val="0"/>
        <w:keepLines w:val="0"/>
        <w:pageBreakBefore w:val="0"/>
        <w:widowControl/>
        <w:kinsoku/>
        <w:wordWrap/>
        <w:overflowPunct/>
        <w:topLinePunct w:val="0"/>
        <w:autoSpaceDE/>
        <w:autoSpaceDN/>
        <w:bidi w:val="0"/>
        <w:adjustRightInd/>
        <w:snapToGrid/>
        <w:spacing w:line="360" w:lineRule="auto"/>
        <w:ind w:firstLine="2520" w:firstLineChars="1200"/>
        <w:textAlignment w:val="auto"/>
        <w:rPr>
          <w:rFonts w:hint="default" w:ascii="Times New Roman" w:hAnsi="Times New Roman" w:eastAsia="宋体" w:cs="Times New Roman"/>
          <w:b/>
          <w:bCs/>
          <w:color w:val="auto"/>
          <w:highlight w:val="none"/>
        </w:rPr>
      </w:pPr>
      <w:r>
        <w:rPr>
          <w:rFonts w:hint="default" w:ascii="Times New Roman" w:hAnsi="Times New Roman" w:cs="Times New Roman"/>
          <w:color w:val="auto"/>
          <w:kern w:val="0"/>
          <w:szCs w:val="21"/>
          <w:highlight w:val="none"/>
          <w:lang w:bidi="ar"/>
        </w:rPr>
        <w:t xml:space="preserve">日 期： </w:t>
      </w:r>
    </w:p>
    <w:p w14:paraId="4B03FA40">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宋体" w:cs="Times New Roman"/>
          <w:b/>
          <w:spacing w:val="20"/>
          <w:sz w:val="21"/>
          <w:szCs w:val="21"/>
          <w:highlight w:val="none"/>
        </w:rPr>
      </w:pPr>
      <w:r>
        <w:rPr>
          <w:rFonts w:hint="default" w:ascii="Times New Roman" w:hAnsi="Times New Roman" w:eastAsia="宋体" w:cs="Times New Roman"/>
          <w:b/>
          <w:spacing w:val="20"/>
          <w:sz w:val="21"/>
          <w:szCs w:val="21"/>
          <w:highlight w:val="none"/>
        </w:rPr>
        <w:t>注：1.从业人员、营业收入、资产总额填报上一年度数据，无上一年度数据的新成立企业可不填报。</w:t>
      </w:r>
    </w:p>
    <w:p w14:paraId="07370275">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2.中标、成交供应商享受《政府采购促进中小企业发展管理办法》（财库[2020]46号）规定的中小企业扶持政策的，《中小企业声明函》随中标、成交结果公开。</w:t>
      </w:r>
    </w:p>
    <w:p w14:paraId="07E47E37">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0224FCD7">
      <w:pPr>
        <w:pageBreakBefore w:val="0"/>
        <w:kinsoku/>
        <w:wordWrap/>
        <w:overflowPunct/>
        <w:bidi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lang w:val="en-US" w:eastAsia="zh-CN"/>
        </w:rPr>
        <w:t>4</w:t>
      </w:r>
      <w:r>
        <w:rPr>
          <w:rFonts w:hint="default" w:ascii="Times New Roman" w:hAnsi="Times New Roman" w:cs="Times New Roman"/>
          <w:b/>
          <w:szCs w:val="21"/>
        </w:rPr>
        <w:t>.投标人须提供《中小企业声明函》附在报价文件处，否则不享受价格扣除优惠政策。</w:t>
      </w:r>
    </w:p>
    <w:p w14:paraId="001E32D8">
      <w:pPr>
        <w:pageBreakBefore w:val="0"/>
        <w:kinsoku/>
        <w:wordWrap/>
        <w:overflowPunct/>
        <w:bidi w:val="0"/>
        <w:spacing w:line="360" w:lineRule="auto"/>
        <w:ind w:firstLine="422" w:firstLineChars="200"/>
        <w:jc w:val="both"/>
        <w:outlineLvl w:val="9"/>
        <w:rPr>
          <w:rFonts w:hint="default" w:ascii="Times New Roman" w:hAnsi="Times New Roman" w:cs="Times New Roman"/>
          <w:b/>
          <w:szCs w:val="21"/>
        </w:rPr>
      </w:pPr>
      <w:r>
        <w:rPr>
          <w:rFonts w:hint="default" w:ascii="Times New Roman" w:hAnsi="Times New Roman" w:cs="Times New Roman"/>
          <w:b/>
          <w:szCs w:val="21"/>
          <w:lang w:val="en-US" w:eastAsia="zh-CN"/>
        </w:rPr>
        <w:t>5</w:t>
      </w:r>
      <w:r>
        <w:rPr>
          <w:rFonts w:hint="default" w:ascii="Times New Roman" w:hAnsi="Times New Roman" w:cs="Times New Roman"/>
          <w:b/>
          <w:szCs w:val="21"/>
        </w:rPr>
        <w:t>.若大中型企业向一家或者多家小微企业分包的，投标人须提供《分包意向协议书》和《中小企业声明函》附在报价文件处，否则不享受价格扣除优惠政策。</w:t>
      </w:r>
    </w:p>
    <w:p w14:paraId="61045876">
      <w:pPr>
        <w:pageBreakBefore w:val="0"/>
        <w:kinsoku/>
        <w:wordWrap/>
        <w:overflowPunct/>
        <w:bidi w:val="0"/>
        <w:snapToGrid w:val="0"/>
        <w:spacing w:line="360" w:lineRule="auto"/>
        <w:ind w:firstLine="422" w:firstLineChars="200"/>
        <w:rPr>
          <w:rFonts w:hint="default" w:ascii="Times New Roman" w:hAnsi="Times New Roman" w:cs="Times New Roman"/>
          <w:b/>
          <w:bCs/>
          <w:sz w:val="21"/>
          <w:szCs w:val="21"/>
          <w:highlight w:val="none"/>
          <w:lang w:eastAsia="zh-CN"/>
        </w:rPr>
      </w:pPr>
      <w:r>
        <w:rPr>
          <w:rFonts w:hint="default" w:ascii="Times New Roman" w:hAnsi="Times New Roman" w:eastAsia="宋体" w:cs="Times New Roman"/>
          <w:b/>
          <w:bCs/>
          <w:sz w:val="21"/>
          <w:szCs w:val="21"/>
          <w:highlight w:val="none"/>
          <w:lang w:val="en-US" w:eastAsia="zh-CN"/>
        </w:rPr>
        <w:t>6</w:t>
      </w:r>
      <w:r>
        <w:rPr>
          <w:rFonts w:hint="default" w:ascii="Times New Roman" w:hAnsi="Times New Roman" w:eastAsia="宋体" w:cs="Times New Roman"/>
          <w:b/>
          <w:spacing w:val="20"/>
          <w:sz w:val="21"/>
          <w:szCs w:val="21"/>
          <w:highlight w:val="none"/>
        </w:rPr>
        <w:t>.</w:t>
      </w:r>
      <w:r>
        <w:rPr>
          <w:rFonts w:hint="default" w:ascii="Times New Roman" w:hAnsi="Times New Roman" w:eastAsia="宋体" w:cs="Times New Roman"/>
          <w:b/>
          <w:bCs/>
          <w:sz w:val="21"/>
          <w:szCs w:val="21"/>
          <w:highlight w:val="none"/>
        </w:rPr>
        <w:t>本项目采购标的对应的中小企业划分标准所属行业：</w:t>
      </w:r>
      <w:r>
        <w:rPr>
          <w:rFonts w:hint="default" w:ascii="Times New Roman" w:hAnsi="Times New Roman" w:cs="Times New Roman"/>
          <w:b/>
          <w:bCs/>
          <w:color w:val="auto"/>
          <w:highlight w:val="none"/>
          <w:lang w:val="en-US" w:eastAsia="zh-CN"/>
        </w:rPr>
        <w:t>软件和信息技术服务业</w:t>
      </w:r>
      <w:r>
        <w:rPr>
          <w:rFonts w:hint="default" w:ascii="Times New Roman" w:hAnsi="Times New Roman" w:cs="Times New Roman"/>
          <w:b/>
          <w:bCs/>
          <w:sz w:val="21"/>
          <w:szCs w:val="21"/>
          <w:highlight w:val="none"/>
          <w:lang w:eastAsia="zh-CN"/>
        </w:rPr>
        <w:t>。</w:t>
      </w:r>
    </w:p>
    <w:p w14:paraId="5005959B">
      <w:pPr>
        <w:pStyle w:val="9"/>
        <w:pageBreakBefore w:val="0"/>
        <w:kinsoku/>
        <w:wordWrap/>
        <w:overflowPunct/>
        <w:bidi w:val="0"/>
        <w:spacing w:line="360" w:lineRule="auto"/>
        <w:rPr>
          <w:rFonts w:hint="default" w:ascii="Times New Roman" w:hAnsi="Times New Roman" w:eastAsia="宋体" w:cs="Times New Roman"/>
          <w:szCs w:val="21"/>
        </w:rPr>
      </w:pPr>
    </w:p>
    <w:p w14:paraId="3C41C19C">
      <w:pPr>
        <w:pStyle w:val="22"/>
        <w:rPr>
          <w:rFonts w:hint="default" w:ascii="Times New Roman" w:hAnsi="Times New Roman" w:eastAsia="宋体" w:cs="Times New Roman"/>
          <w:szCs w:val="21"/>
        </w:rPr>
      </w:pPr>
    </w:p>
    <w:p w14:paraId="29775AEB">
      <w:pPr>
        <w:rPr>
          <w:rFonts w:hint="default" w:ascii="Times New Roman" w:hAnsi="Times New Roman" w:eastAsia="宋体" w:cs="Times New Roman"/>
          <w:szCs w:val="21"/>
        </w:rPr>
      </w:pPr>
    </w:p>
    <w:p w14:paraId="39443378">
      <w:pPr>
        <w:pStyle w:val="5"/>
        <w:rPr>
          <w:rFonts w:hint="default"/>
        </w:rPr>
      </w:pPr>
    </w:p>
    <w:p w14:paraId="7E8BD993">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lang w:val="en-US" w:eastAsia="zh-CN"/>
        </w:rPr>
        <w:t>四</w:t>
      </w:r>
      <w:r>
        <w:rPr>
          <w:rFonts w:hint="default" w:ascii="Times New Roman" w:hAnsi="Times New Roman" w:cs="Times New Roman"/>
          <w:b/>
          <w:color w:val="auto"/>
          <w:szCs w:val="21"/>
          <w:highlight w:val="none"/>
        </w:rPr>
        <w:t>、</w:t>
      </w:r>
      <w:bookmarkStart w:id="90" w:name="OLE_LINK14"/>
      <w:bookmarkStart w:id="91" w:name="OLE_LINK13"/>
      <w:r>
        <w:rPr>
          <w:rFonts w:hint="default" w:ascii="Times New Roman" w:hAnsi="Times New Roman" w:cs="Times New Roman"/>
          <w:b/>
          <w:bCs/>
          <w:color w:val="auto"/>
          <w:szCs w:val="21"/>
          <w:highlight w:val="none"/>
        </w:rPr>
        <w:t>残疾人福利性单位声明函</w:t>
      </w:r>
    </w:p>
    <w:bookmarkEnd w:id="90"/>
    <w:bookmarkEnd w:id="91"/>
    <w:p w14:paraId="67C8DAD7">
      <w:pPr>
        <w:pageBreakBefore w:val="0"/>
        <w:widowControl/>
        <w:kinsoku/>
        <w:wordWrap/>
        <w:overflowPunct/>
        <w:bidi w:val="0"/>
        <w:spacing w:line="360" w:lineRule="auto"/>
        <w:jc w:val="center"/>
        <w:rPr>
          <w:rFonts w:hint="default" w:ascii="Times New Roman" w:hAnsi="Times New Roman" w:cs="Times New Roman"/>
          <w:b/>
          <w:color w:val="auto"/>
          <w:spacing w:val="6"/>
          <w:kern w:val="0"/>
          <w:szCs w:val="21"/>
          <w:highlight w:val="none"/>
        </w:rPr>
      </w:pPr>
    </w:p>
    <w:p w14:paraId="3E9EF8DE">
      <w:pPr>
        <w:pageBreakBefore w:val="0"/>
        <w:kinsoku/>
        <w:wordWrap/>
        <w:overflowPunct/>
        <w:bidi w:val="0"/>
        <w:spacing w:line="360" w:lineRule="auto"/>
        <w:ind w:firstLine="3008" w:firstLineChars="1350"/>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spacing w:val="6"/>
          <w:kern w:val="0"/>
          <w:szCs w:val="21"/>
          <w:highlight w:val="none"/>
        </w:rPr>
        <w:t>残疾人福利性单位声明函</w:t>
      </w:r>
      <w:r>
        <w:rPr>
          <w:rFonts w:hint="default" w:ascii="Times New Roman" w:hAnsi="Times New Roman" w:cs="Times New Roman"/>
          <w:b/>
          <w:color w:val="auto"/>
          <w:kern w:val="0"/>
          <w:szCs w:val="21"/>
          <w:highlight w:val="none"/>
          <w:lang w:bidi="ar"/>
        </w:rPr>
        <w:t>（服务）</w:t>
      </w:r>
    </w:p>
    <w:p w14:paraId="4C7F1B4C">
      <w:pPr>
        <w:pageBreakBefore w:val="0"/>
        <w:kinsoku/>
        <w:wordWrap/>
        <w:overflowPunct/>
        <w:bidi w:val="0"/>
        <w:spacing w:line="360" w:lineRule="auto"/>
        <w:ind w:firstLine="3008" w:firstLineChars="1350"/>
        <w:rPr>
          <w:rFonts w:hint="default" w:ascii="Times New Roman" w:hAnsi="Times New Roman" w:cs="Times New Roman"/>
          <w:b/>
          <w:color w:val="auto"/>
          <w:spacing w:val="6"/>
          <w:kern w:val="0"/>
          <w:szCs w:val="21"/>
          <w:highlight w:val="none"/>
        </w:rPr>
      </w:pPr>
    </w:p>
    <w:p w14:paraId="1678D2BC">
      <w:pPr>
        <w:pageBreakBefore w:val="0"/>
        <w:widowControl/>
        <w:kinsoku/>
        <w:wordWrap/>
        <w:overflowPunct/>
        <w:bidi w:val="0"/>
        <w:spacing w:before="312" w:beforeLines="100" w:line="360" w:lineRule="auto"/>
        <w:ind w:firstLine="60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0AD71BC5">
      <w:pPr>
        <w:pageBreakBefore w:val="0"/>
        <w:widowControl/>
        <w:kinsoku/>
        <w:wordWrap/>
        <w:overflowPunct/>
        <w:bidi w:val="0"/>
        <w:spacing w:line="360" w:lineRule="auto"/>
        <w:ind w:firstLine="6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本单位对上述声明的真实性负责。如有虚假，将依法承担相应责任。</w:t>
      </w:r>
    </w:p>
    <w:p w14:paraId="601F2B11">
      <w:pPr>
        <w:pageBreakBefore w:val="0"/>
        <w:widowControl/>
        <w:kinsoku/>
        <w:wordWrap/>
        <w:overflowPunct/>
        <w:bidi w:val="0"/>
        <w:spacing w:line="360" w:lineRule="auto"/>
        <w:rPr>
          <w:rFonts w:hint="default" w:ascii="Times New Roman" w:hAnsi="Times New Roman" w:cs="Times New Roman"/>
          <w:color w:val="auto"/>
          <w:spacing w:val="6"/>
          <w:kern w:val="0"/>
          <w:szCs w:val="21"/>
          <w:highlight w:val="none"/>
        </w:rPr>
      </w:pPr>
    </w:p>
    <w:p w14:paraId="7F5CAC9F">
      <w:pPr>
        <w:pageBreakBefore w:val="0"/>
        <w:widowControl/>
        <w:kinsoku/>
        <w:wordWrap/>
        <w:overflowPunct/>
        <w:bidi w:val="0"/>
        <w:spacing w:line="360" w:lineRule="auto"/>
        <w:ind w:right="1560" w:firstLine="600"/>
        <w:jc w:val="center"/>
        <w:rPr>
          <w:rFonts w:hint="default" w:ascii="Times New Roman" w:hAnsi="Times New Roman" w:cs="Times New Roman"/>
          <w:color w:val="auto"/>
          <w:szCs w:val="21"/>
          <w:highlight w:val="none"/>
        </w:rPr>
      </w:pPr>
      <w:r>
        <w:rPr>
          <w:rFonts w:hint="default" w:ascii="Times New Roman" w:hAnsi="Times New Roman" w:cs="Times New Roman"/>
          <w:color w:val="auto"/>
          <w:spacing w:val="6"/>
          <w:kern w:val="0"/>
          <w:szCs w:val="21"/>
          <w:highlight w:val="none"/>
        </w:rPr>
        <w:t xml:space="preserve">               </w:t>
      </w:r>
      <w:r>
        <w:rPr>
          <w:rFonts w:hint="default" w:ascii="Times New Roman" w:hAnsi="Times New Roman" w:cs="Times New Roman"/>
          <w:color w:val="auto"/>
          <w:szCs w:val="21"/>
          <w:highlight w:val="none"/>
        </w:rPr>
        <w:t>单位名称（盖章）：</w:t>
      </w:r>
    </w:p>
    <w:p w14:paraId="7ECA1907">
      <w:pPr>
        <w:pageBreakBefore w:val="0"/>
        <w:widowControl/>
        <w:kinsoku/>
        <w:wordWrap/>
        <w:overflowPunct/>
        <w:bidi w:val="0"/>
        <w:spacing w:line="360" w:lineRule="auto"/>
        <w:ind w:right="1560" w:firstLine="60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日  期：</w:t>
      </w:r>
    </w:p>
    <w:p w14:paraId="4B047A4C">
      <w:pPr>
        <w:pageBreakBefore w:val="0"/>
        <w:kinsoku/>
        <w:wordWrap/>
        <w:overflowPunct/>
        <w:bidi w:val="0"/>
        <w:spacing w:before="312" w:beforeLines="100" w:line="360" w:lineRule="auto"/>
        <w:ind w:firstLine="504" w:firstLineChars="200"/>
        <w:rPr>
          <w:rFonts w:hint="default" w:ascii="Times New Roman" w:hAnsi="Times New Roman" w:cs="Times New Roman"/>
          <w:color w:val="auto"/>
          <w:spacing w:val="6"/>
          <w:sz w:val="24"/>
          <w:szCs w:val="24"/>
          <w:highlight w:val="none"/>
        </w:rPr>
      </w:pPr>
    </w:p>
    <w:p w14:paraId="05245750">
      <w:pPr>
        <w:pageBreakBefore w:val="0"/>
        <w:kinsoku/>
        <w:wordWrap/>
        <w:overflowPunct/>
        <w:bidi w:val="0"/>
        <w:spacing w:before="312" w:beforeLines="100" w:line="360" w:lineRule="auto"/>
        <w:ind w:firstLine="504" w:firstLineChars="200"/>
        <w:rPr>
          <w:rFonts w:hint="default" w:ascii="Times New Roman" w:hAnsi="Times New Roman" w:cs="Times New Roman"/>
          <w:color w:val="auto"/>
          <w:spacing w:val="6"/>
          <w:sz w:val="24"/>
          <w:szCs w:val="24"/>
          <w:highlight w:val="none"/>
        </w:rPr>
      </w:pPr>
    </w:p>
    <w:p w14:paraId="1B55DB3C">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spacing w:val="20"/>
          <w:sz w:val="21"/>
          <w:szCs w:val="21"/>
          <w:highlight w:val="none"/>
        </w:rPr>
      </w:pPr>
      <w:r>
        <w:rPr>
          <w:rFonts w:hint="default" w:ascii="Times New Roman" w:hAnsi="Times New Roman" w:eastAsia="宋体" w:cs="Times New Roman"/>
          <w:b/>
          <w:spacing w:val="20"/>
          <w:sz w:val="21"/>
          <w:szCs w:val="21"/>
          <w:highlight w:val="none"/>
        </w:rPr>
        <w:t>注：</w:t>
      </w:r>
    </w:p>
    <w:p w14:paraId="01F50ED0">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1.中标、成交供应商为残疾人福利性单位的，《残疾人福利性单位声明函》随中标、成交结果同时公告，接受社会监督。</w:t>
      </w:r>
    </w:p>
    <w:p w14:paraId="47F679C6">
      <w:pPr>
        <w:pageBreakBefore w:val="0"/>
        <w:kinsoku/>
        <w:wordWrap/>
        <w:overflowPunct/>
        <w:bidi w:val="0"/>
        <w:snapToGrid w:val="0"/>
        <w:spacing w:line="360" w:lineRule="auto"/>
        <w:ind w:firstLine="422" w:firstLineChars="200"/>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2.供应商提供的《残疾人福利性单位声明函》与事实不符的，依照《政府采购法》第七十七条第一款的规定追究法律责任。</w:t>
      </w:r>
    </w:p>
    <w:p w14:paraId="696B4A6C">
      <w:pPr>
        <w:pageBreakBefore w:val="0"/>
        <w:kinsoku/>
        <w:wordWrap/>
        <w:overflowPunct/>
        <w:bidi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343A5266">
      <w:pPr>
        <w:pageBreakBefore w:val="0"/>
        <w:kinsoku/>
        <w:wordWrap/>
        <w:overflowPunct/>
        <w:bidi w:val="0"/>
        <w:snapToGrid w:val="0"/>
        <w:spacing w:line="360" w:lineRule="auto"/>
        <w:ind w:firstLine="422" w:firstLineChars="200"/>
        <w:jc w:val="left"/>
        <w:rPr>
          <w:rFonts w:hint="default" w:ascii="Times New Roman" w:hAnsi="Times New Roman" w:cs="Times New Roman"/>
          <w:b/>
          <w:color w:val="auto"/>
          <w:szCs w:val="21"/>
          <w:highlight w:val="none"/>
        </w:rPr>
      </w:pPr>
    </w:p>
    <w:p w14:paraId="104A608E">
      <w:pPr>
        <w:pStyle w:val="5"/>
        <w:pageBreakBefore w:val="0"/>
        <w:kinsoku/>
        <w:wordWrap/>
        <w:overflowPunct/>
        <w:bidi w:val="0"/>
        <w:spacing w:line="360" w:lineRule="auto"/>
        <w:outlineLvl w:val="9"/>
        <w:rPr>
          <w:rFonts w:hint="default" w:ascii="Times New Roman" w:hAnsi="Times New Roman" w:cs="Times New Roman"/>
          <w:b/>
          <w:color w:val="auto"/>
          <w:szCs w:val="21"/>
          <w:highlight w:val="none"/>
        </w:rPr>
      </w:pPr>
    </w:p>
    <w:p w14:paraId="6AA90EF6">
      <w:pPr>
        <w:pageBreakBefore w:val="0"/>
        <w:kinsoku/>
        <w:wordWrap/>
        <w:overflowPunct/>
        <w:bidi w:val="0"/>
        <w:spacing w:line="360" w:lineRule="auto"/>
        <w:rPr>
          <w:rFonts w:hint="default" w:ascii="Times New Roman" w:hAnsi="Times New Roman" w:cs="Times New Roman"/>
          <w:b/>
          <w:color w:val="auto"/>
          <w:szCs w:val="21"/>
          <w:highlight w:val="none"/>
        </w:rPr>
      </w:pPr>
    </w:p>
    <w:p w14:paraId="37EECEEE">
      <w:pPr>
        <w:pageBreakBefore w:val="0"/>
        <w:kinsoku/>
        <w:wordWrap/>
        <w:overflowPunct/>
        <w:bidi w:val="0"/>
        <w:spacing w:line="360" w:lineRule="auto"/>
        <w:rPr>
          <w:rFonts w:hint="default" w:ascii="Times New Roman" w:hAnsi="Times New Roman" w:eastAsia="宋体" w:cs="Times New Roman"/>
          <w:b/>
          <w:spacing w:val="20"/>
          <w:sz w:val="21"/>
          <w:szCs w:val="21"/>
          <w:highlight w:val="none"/>
        </w:rPr>
      </w:pPr>
    </w:p>
    <w:p w14:paraId="3456123B">
      <w:pPr>
        <w:pageBreakBefore w:val="0"/>
        <w:kinsoku/>
        <w:wordWrap/>
        <w:overflowPunct/>
        <w:bidi w:val="0"/>
        <w:spacing w:line="360" w:lineRule="auto"/>
        <w:rPr>
          <w:rFonts w:hint="default" w:ascii="Times New Roman" w:hAnsi="Times New Roman" w:eastAsia="宋体" w:cs="Times New Roman"/>
          <w:b/>
          <w:spacing w:val="20"/>
          <w:sz w:val="21"/>
          <w:szCs w:val="21"/>
          <w:highlight w:val="none"/>
        </w:rPr>
      </w:pPr>
    </w:p>
    <w:p w14:paraId="6BCD7332">
      <w:pPr>
        <w:pageBreakBefore w:val="0"/>
        <w:kinsoku/>
        <w:wordWrap/>
        <w:overflowPunct/>
        <w:bidi w:val="0"/>
        <w:spacing w:line="360" w:lineRule="auto"/>
        <w:outlineLvl w:val="2"/>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pacing w:val="20"/>
          <w:sz w:val="24"/>
          <w:szCs w:val="24"/>
          <w:highlight w:val="none"/>
        </w:rPr>
        <w:br w:type="page"/>
      </w:r>
      <w:r>
        <w:rPr>
          <w:rFonts w:hint="default" w:ascii="Times New Roman" w:hAnsi="Times New Roman" w:cs="Times New Roman"/>
          <w:b/>
          <w:spacing w:val="20"/>
          <w:sz w:val="21"/>
          <w:szCs w:val="21"/>
          <w:highlight w:val="none"/>
          <w:lang w:val="en-US" w:eastAsia="zh-CN"/>
        </w:rPr>
        <w:t>五</w:t>
      </w:r>
      <w:r>
        <w:rPr>
          <w:rFonts w:hint="default" w:ascii="Times New Roman" w:hAnsi="Times New Roman" w:eastAsia="宋体" w:cs="Times New Roman"/>
          <w:b/>
          <w:bCs/>
          <w:sz w:val="21"/>
          <w:szCs w:val="21"/>
          <w:highlight w:val="none"/>
        </w:rPr>
        <w:t>、</w:t>
      </w:r>
      <w:r>
        <w:rPr>
          <w:rFonts w:hint="default" w:ascii="Times New Roman" w:hAnsi="Times New Roman" w:cs="Times New Roman"/>
          <w:b/>
          <w:spacing w:val="20"/>
          <w:szCs w:val="21"/>
          <w:highlight w:val="none"/>
        </w:rPr>
        <w:t>联合体协议书</w:t>
      </w:r>
    </w:p>
    <w:p w14:paraId="0C1C857D">
      <w:pPr>
        <w:keepNext w:val="0"/>
        <w:keepLines w:val="0"/>
        <w:pageBreakBefore w:val="0"/>
        <w:widowControl w:val="0"/>
        <w:kinsoku/>
        <w:wordWrap/>
        <w:overflowPunct/>
        <w:autoSpaceDE/>
        <w:autoSpaceDN/>
        <w:bidi w:val="0"/>
        <w:adjustRightInd/>
        <w:snapToGrid w:val="0"/>
        <w:spacing w:line="360" w:lineRule="auto"/>
        <w:jc w:val="center"/>
        <w:textAlignment w:val="auto"/>
        <w:rPr>
          <w:rFonts w:hint="default" w:ascii="Times New Roman" w:hAnsi="Times New Roman" w:eastAsia="宋体" w:cs="Times New Roman"/>
          <w:b/>
          <w:bCs/>
          <w:sz w:val="21"/>
          <w:szCs w:val="21"/>
          <w:highlight w:val="none"/>
          <w:lang w:val="zh-CN"/>
        </w:rPr>
      </w:pPr>
    </w:p>
    <w:p w14:paraId="533F271F">
      <w:pPr>
        <w:spacing w:line="360" w:lineRule="auto"/>
        <w:ind w:right="-53"/>
        <w:jc w:val="center"/>
        <w:rPr>
          <w:rFonts w:hAnsi="宋体" w:cs="宋体"/>
          <w:b/>
          <w:color w:val="auto"/>
          <w:kern w:val="1"/>
          <w:sz w:val="24"/>
          <w:szCs w:val="24"/>
          <w:highlight w:val="none"/>
          <w:lang w:val="zh-TW" w:eastAsia="zh-TW"/>
        </w:rPr>
      </w:pPr>
      <w:r>
        <w:rPr>
          <w:rFonts w:hint="eastAsia" w:hAnsi="宋体" w:cs="宋体"/>
          <w:b/>
          <w:color w:val="auto"/>
          <w:kern w:val="1"/>
          <w:sz w:val="24"/>
          <w:szCs w:val="24"/>
          <w:highlight w:val="none"/>
          <w:lang w:val="zh-TW"/>
        </w:rPr>
        <w:t>（</w:t>
      </w:r>
      <w:r>
        <w:rPr>
          <w:rFonts w:hint="eastAsia" w:hAnsi="宋体" w:cs="宋体"/>
          <w:b/>
          <w:color w:val="auto"/>
          <w:kern w:val="1"/>
          <w:sz w:val="24"/>
          <w:szCs w:val="24"/>
          <w:highlight w:val="none"/>
        </w:rPr>
        <w:t>1</w:t>
      </w:r>
      <w:r>
        <w:rPr>
          <w:rFonts w:hint="eastAsia" w:hAnsi="宋体" w:cs="宋体"/>
          <w:b/>
          <w:color w:val="auto"/>
          <w:kern w:val="1"/>
          <w:sz w:val="24"/>
          <w:szCs w:val="24"/>
          <w:highlight w:val="none"/>
          <w:lang w:val="zh-TW"/>
        </w:rPr>
        <w:t>）</w:t>
      </w:r>
      <w:r>
        <w:rPr>
          <w:rFonts w:hint="default" w:ascii="Times New Roman" w:hAnsi="Times New Roman" w:cs="Times New Roman"/>
          <w:b/>
          <w:spacing w:val="20"/>
          <w:szCs w:val="21"/>
          <w:highlight w:val="none"/>
        </w:rPr>
        <w:t>联合体协议书</w:t>
      </w:r>
    </w:p>
    <w:p w14:paraId="1C87C5C2">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牵头方公司名称：</w:t>
      </w:r>
    </w:p>
    <w:p w14:paraId="3896FDD3">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7C5071F5">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1C73BB69">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成员方公司名称：</w:t>
      </w:r>
    </w:p>
    <w:p w14:paraId="42E8F05E">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5B2670ED">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4900AF22">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鉴于上述各成员公司经过友好协商，自愿组成</w:t>
      </w:r>
      <w:r>
        <w:rPr>
          <w:rFonts w:hint="eastAsia" w:hAnsi="宋体" w:cs="宋体"/>
          <w:color w:val="auto"/>
          <w:kern w:val="1"/>
          <w:sz w:val="21"/>
          <w:szCs w:val="21"/>
          <w:highlight w:val="none"/>
          <w:u w:val="single"/>
        </w:rPr>
        <w:t xml:space="preserve">        (联合体名称)</w:t>
      </w:r>
      <w:r>
        <w:rPr>
          <w:rFonts w:hint="eastAsia" w:hAnsi="宋体" w:cs="宋体"/>
          <w:color w:val="auto"/>
          <w:kern w:val="1"/>
          <w:sz w:val="21"/>
          <w:szCs w:val="21"/>
          <w:highlight w:val="none"/>
        </w:rPr>
        <w:t>联合体，共同参加</w:t>
      </w:r>
      <w:r>
        <w:rPr>
          <w:rFonts w:hint="eastAsia" w:hAnsi="宋体" w:cs="宋体"/>
          <w:color w:val="auto"/>
          <w:kern w:val="1"/>
          <w:sz w:val="21"/>
          <w:szCs w:val="21"/>
          <w:highlight w:val="none"/>
          <w:u w:val="single"/>
        </w:rPr>
        <w:t xml:space="preserve">  (项目名称)及（采购编号）   </w:t>
      </w:r>
      <w:r>
        <w:rPr>
          <w:rFonts w:hint="eastAsia" w:hAnsi="宋体" w:cs="宋体"/>
          <w:color w:val="auto"/>
          <w:kern w:val="1"/>
          <w:sz w:val="21"/>
          <w:szCs w:val="21"/>
          <w:highlight w:val="none"/>
        </w:rPr>
        <w:t>的投标活动。现就联合体申请及投标事宜订立如下协议：</w:t>
      </w:r>
    </w:p>
    <w:p w14:paraId="3AE5D5FD">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1、由</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作为牵头公司负责联合体在本项目的投标活动。联合体各方及其法定代表人授权委托其授权代表参加本项目的招投标活动。</w:t>
      </w:r>
    </w:p>
    <w:p w14:paraId="5589560E">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14:paraId="6D9F24B9">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3、牵头公司做出的关于</w:t>
      </w:r>
      <w:r>
        <w:rPr>
          <w:rFonts w:hint="eastAsia" w:hAnsi="宋体" w:cs="宋体"/>
          <w:color w:val="auto"/>
          <w:kern w:val="1"/>
          <w:sz w:val="21"/>
          <w:szCs w:val="21"/>
          <w:highlight w:val="none"/>
          <w:u w:val="single"/>
        </w:rPr>
        <w:t xml:space="preserve">           (项目名称)</w:t>
      </w:r>
      <w:r>
        <w:rPr>
          <w:rFonts w:hint="eastAsia" w:hAnsi="宋体" w:cs="宋体"/>
          <w:color w:val="auto"/>
          <w:kern w:val="1"/>
          <w:sz w:val="21"/>
          <w:szCs w:val="21"/>
          <w:highlight w:val="none"/>
        </w:rPr>
        <w:t>相关的行为对联合体全体成员均具有法律效力。联合体成员各方对牵头公司在投标活动中及中标后履约的一切行为承担连带责任。</w:t>
      </w:r>
    </w:p>
    <w:p w14:paraId="6E7525B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4、联合体各方均同意授权联合体牵头方员工</w:t>
      </w:r>
      <w:r>
        <w:rPr>
          <w:rFonts w:hint="eastAsia" w:hAnsi="宋体" w:cs="宋体"/>
          <w:color w:val="auto"/>
          <w:kern w:val="1"/>
          <w:sz w:val="21"/>
          <w:szCs w:val="21"/>
          <w:highlight w:val="none"/>
          <w:u w:val="single"/>
        </w:rPr>
        <w:t xml:space="preserve">   （姓名、职务）</w:t>
      </w:r>
      <w:r>
        <w:rPr>
          <w:rFonts w:hint="eastAsia" w:hAnsi="宋体" w:cs="宋体"/>
          <w:color w:val="auto"/>
          <w:kern w:val="1"/>
          <w:sz w:val="21"/>
          <w:szCs w:val="21"/>
          <w:highlight w:val="none"/>
        </w:rPr>
        <w:t>作为联合体参与本项目投标活动的授权代表。</w:t>
      </w:r>
    </w:p>
    <w:p w14:paraId="44B3FD53">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5、联合体成员各方在本项目中的工作职责、权利与义务如下：(需列述)</w:t>
      </w:r>
    </w:p>
    <w:p w14:paraId="12051CBF">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5.1</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作为联合体牵头方，负责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19BB16FF">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5.2</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作为联合体成员方，负责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49ED0F5B">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6、关于</w:t>
      </w:r>
      <w:r>
        <w:rPr>
          <w:rFonts w:hint="eastAsia" w:hAnsi="宋体" w:cs="宋体"/>
          <w:color w:val="auto"/>
          <w:sz w:val="21"/>
          <w:szCs w:val="21"/>
          <w:highlight w:val="none"/>
          <w:lang w:bidi="ar"/>
        </w:rPr>
        <w:t>落实本项目面向中小企业采购预留份额</w:t>
      </w:r>
      <w:r>
        <w:rPr>
          <w:rFonts w:hint="eastAsia" w:hAnsi="宋体" w:cs="宋体"/>
          <w:color w:val="auto"/>
          <w:kern w:val="1"/>
          <w:sz w:val="21"/>
          <w:szCs w:val="21"/>
          <w:highlight w:val="none"/>
        </w:rPr>
        <w:t>的承诺与声明：</w:t>
      </w:r>
    </w:p>
    <w:p w14:paraId="7D7C1343">
      <w:pPr>
        <w:snapToGrid w:val="0"/>
        <w:spacing w:line="460" w:lineRule="atLeast"/>
        <w:ind w:left="128" w:leftChars="61" w:firstLine="210" w:firstLineChars="100"/>
        <w:rPr>
          <w:rFonts w:hAnsi="宋体" w:cs="宋体"/>
          <w:b/>
          <w:bCs/>
          <w:color w:val="auto"/>
          <w:spacing w:val="14"/>
          <w:sz w:val="21"/>
          <w:szCs w:val="21"/>
          <w:highlight w:val="none"/>
        </w:rPr>
      </w:pPr>
      <w:r>
        <w:rPr>
          <w:rFonts w:hint="eastAsia" w:hAnsi="宋体" w:cs="宋体"/>
          <w:color w:val="auto"/>
          <w:kern w:val="1"/>
          <w:sz w:val="21"/>
          <w:szCs w:val="21"/>
          <w:highlight w:val="none"/>
        </w:rPr>
        <w:t>6.1联合体中的中小企业是</w:t>
      </w:r>
      <w:r>
        <w:rPr>
          <w:rFonts w:hint="eastAsia" w:hAnsi="宋体" w:cs="宋体"/>
          <w:color w:val="auto"/>
          <w:kern w:val="1"/>
          <w:sz w:val="21"/>
          <w:szCs w:val="21"/>
          <w:highlight w:val="none"/>
          <w:u w:val="single"/>
        </w:rPr>
        <w:t xml:space="preserve">（供应商名称）               </w:t>
      </w:r>
      <w:r>
        <w:rPr>
          <w:rFonts w:hint="eastAsia" w:hAnsi="宋体" w:cs="宋体"/>
          <w:color w:val="auto"/>
          <w:kern w:val="1"/>
          <w:sz w:val="21"/>
          <w:szCs w:val="21"/>
          <w:highlight w:val="none"/>
        </w:rPr>
        <w:t>，其中，小型/微型企业是</w:t>
      </w:r>
      <w:r>
        <w:rPr>
          <w:rFonts w:hint="eastAsia" w:hAnsi="宋体" w:cs="宋体"/>
          <w:color w:val="auto"/>
          <w:kern w:val="1"/>
          <w:sz w:val="21"/>
          <w:szCs w:val="21"/>
          <w:highlight w:val="none"/>
          <w:u w:val="single"/>
        </w:rPr>
        <w:t xml:space="preserve">（供应商名称）          </w:t>
      </w:r>
      <w:r>
        <w:rPr>
          <w:rFonts w:hint="eastAsia" w:ascii="楷体" w:hAnsi="楷体" w:eastAsia="楷体" w:cs="楷体"/>
          <w:color w:val="auto"/>
          <w:kern w:val="1"/>
          <w:sz w:val="21"/>
          <w:szCs w:val="21"/>
          <w:highlight w:val="none"/>
        </w:rPr>
        <w:t>(请将中小微企业的《中小企业声明函》附后）</w:t>
      </w:r>
      <w:r>
        <w:rPr>
          <w:rFonts w:hint="eastAsia" w:hAnsi="宋体" w:cs="宋体"/>
          <w:color w:val="auto"/>
          <w:kern w:val="1"/>
          <w:sz w:val="21"/>
          <w:szCs w:val="21"/>
          <w:highlight w:val="none"/>
        </w:rPr>
        <w:t>，各中小企业之间及各中小企业</w:t>
      </w:r>
      <w:r>
        <w:rPr>
          <w:rFonts w:hint="eastAsia" w:hAnsi="宋体" w:cs="宋体"/>
          <w:color w:val="auto"/>
          <w:sz w:val="21"/>
          <w:szCs w:val="21"/>
          <w:highlight w:val="none"/>
        </w:rPr>
        <w:t>与联合体内其他企业之间均不存在直接控股、管理关系。</w:t>
      </w:r>
    </w:p>
    <w:p w14:paraId="7BE9BC25">
      <w:pPr>
        <w:snapToGrid w:val="0"/>
        <w:spacing w:line="500" w:lineRule="exact"/>
        <w:ind w:firstLine="420"/>
        <w:rPr>
          <w:rFonts w:ascii="Arial" w:hAnsi="Arial" w:cs="Arial"/>
          <w:color w:val="auto"/>
          <w:sz w:val="21"/>
          <w:szCs w:val="21"/>
          <w:highlight w:val="none"/>
        </w:rPr>
      </w:pPr>
      <w:r>
        <w:rPr>
          <w:rFonts w:hint="eastAsia" w:hAnsi="宋体" w:cs="宋体"/>
          <w:color w:val="auto"/>
          <w:kern w:val="1"/>
          <w:sz w:val="21"/>
          <w:szCs w:val="21"/>
          <w:highlight w:val="none"/>
        </w:rPr>
        <w:t>6.2 上述中小企业中：（1）</w:t>
      </w:r>
      <w:r>
        <w:rPr>
          <w:rFonts w:hint="eastAsia" w:hAnsi="宋体" w:cs="宋体"/>
          <w:color w:val="auto"/>
          <w:kern w:val="1"/>
          <w:sz w:val="21"/>
          <w:szCs w:val="21"/>
          <w:highlight w:val="none"/>
          <w:u w:val="single"/>
        </w:rPr>
        <w:t xml:space="preserve">供应商（供应商名称）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其协议合同份额占本项目投标总金额（合同总金额）的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）；（2）</w:t>
      </w:r>
      <w:r>
        <w:rPr>
          <w:rFonts w:hint="eastAsia" w:hAnsi="宋体" w:cs="宋体"/>
          <w:color w:val="auto"/>
          <w:kern w:val="1"/>
          <w:sz w:val="21"/>
          <w:szCs w:val="21"/>
          <w:highlight w:val="none"/>
          <w:u w:val="single"/>
        </w:rPr>
        <w:t xml:space="preserve">供应商（供应商名称）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其协议合同份额占本项目投标总金额（合同总金额）的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ascii="Arial" w:hAnsi="Arial" w:cs="Arial"/>
          <w:color w:val="auto"/>
          <w:sz w:val="21"/>
          <w:szCs w:val="21"/>
          <w:highlight w:val="none"/>
        </w:rPr>
        <w:t>……</w:t>
      </w:r>
    </w:p>
    <w:p w14:paraId="01254641">
      <w:pPr>
        <w:snapToGrid w:val="0"/>
        <w:spacing w:line="500" w:lineRule="exact"/>
        <w:ind w:firstLine="420"/>
        <w:rPr>
          <w:rFonts w:hint="eastAsia" w:hAnsi="宋体" w:cs="宋体"/>
          <w:color w:val="auto"/>
          <w:kern w:val="1"/>
          <w:sz w:val="21"/>
          <w:szCs w:val="21"/>
          <w:highlight w:val="none"/>
          <w:u w:val="single"/>
        </w:rPr>
      </w:pPr>
      <w:r>
        <w:rPr>
          <w:rFonts w:hint="eastAsia" w:ascii="Arial" w:hAnsi="Arial" w:cs="Arial"/>
          <w:color w:val="auto"/>
          <w:sz w:val="21"/>
          <w:szCs w:val="21"/>
          <w:highlight w:val="none"/>
        </w:rPr>
        <w:t>综上，</w:t>
      </w:r>
      <w:r>
        <w:rPr>
          <w:rFonts w:hint="eastAsia" w:hAnsi="宋体" w:cs="宋体"/>
          <w:color w:val="auto"/>
          <w:sz w:val="21"/>
          <w:szCs w:val="21"/>
          <w:highlight w:val="none"/>
          <w:lang w:bidi="ar"/>
        </w:rPr>
        <w:t>联合体中中小企业承担工作的</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），其中小微企业</w:t>
      </w:r>
      <w:r>
        <w:rPr>
          <w:rFonts w:hint="eastAsia" w:hAnsi="宋体" w:cs="宋体"/>
          <w:color w:val="auto"/>
          <w:sz w:val="21"/>
          <w:szCs w:val="21"/>
          <w:highlight w:val="none"/>
          <w:lang w:bidi="ar"/>
        </w:rPr>
        <w:t>承担工作的</w:t>
      </w:r>
      <w:r>
        <w:rPr>
          <w:rFonts w:hint="eastAsia" w:hAnsi="宋体" w:cs="宋体"/>
          <w:color w:val="auto"/>
          <w:sz w:val="21"/>
          <w:szCs w:val="21"/>
          <w:highlight w:val="none"/>
        </w:rPr>
        <w:t>协议合同份额占所有</w:t>
      </w:r>
      <w:r>
        <w:rPr>
          <w:rFonts w:hint="eastAsia" w:hAnsi="宋体" w:cs="宋体"/>
          <w:color w:val="auto"/>
          <w:sz w:val="21"/>
          <w:szCs w:val="21"/>
          <w:highlight w:val="none"/>
          <w:lang w:bidi="ar"/>
        </w:rPr>
        <w:t>中小企业承担工作的</w:t>
      </w:r>
      <w:r>
        <w:rPr>
          <w:rFonts w:hint="eastAsia" w:hAnsi="宋体" w:cs="宋体"/>
          <w:color w:val="auto"/>
          <w:sz w:val="21"/>
          <w:szCs w:val="21"/>
          <w:highlight w:val="none"/>
        </w:rPr>
        <w:t>协议合同金额总和的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）【即:占本项目投标总金额（合同总金额）的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ascii="Arial" w:hAnsi="Arial" w:cs="Arial"/>
          <w:color w:val="auto"/>
          <w:sz w:val="21"/>
          <w:szCs w:val="21"/>
          <w:highlight w:val="none"/>
        </w:rPr>
        <w:t>。符合本项目招标文件</w:t>
      </w:r>
      <w:r>
        <w:rPr>
          <w:rFonts w:hint="eastAsia" w:hAnsi="宋体" w:cs="宋体"/>
          <w:color w:val="auto"/>
          <w:sz w:val="21"/>
          <w:szCs w:val="21"/>
          <w:highlight w:val="none"/>
          <w:lang w:bidi="ar"/>
        </w:rPr>
        <w:t>面向中小企业采购的预留份额要求。</w:t>
      </w:r>
    </w:p>
    <w:p w14:paraId="637309DE">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7、本协议经所有联合体成员盖章和法定代表人或授权代表签字后生效。若本联合体未获得本项目中标资格，本协议有效期与本投标文件有效期一致；若本联合体获得本项目中标资格，则本协议有效期自动延长至招标人与中标人双方履行采购合同结束之日。</w:t>
      </w:r>
    </w:p>
    <w:p w14:paraId="6D30AD8A">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8、本协议书一式</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份，联合体各方和招标人各执</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w:t>
      </w:r>
    </w:p>
    <w:p w14:paraId="719D45B7">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9、本联合体提供的投标文件以联合体各方盖章或联合体牵头方的盖章有效，签名以联合体各方的授权代表或联合体牵头方的授权代表有效。</w:t>
      </w:r>
    </w:p>
    <w:p w14:paraId="490847CB">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牵头公司名称(盖单位公章):</w:t>
      </w:r>
    </w:p>
    <w:p w14:paraId="696B3B2F">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法定代表人(签字或盖章):</w:t>
      </w:r>
    </w:p>
    <w:p w14:paraId="5184BB93">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6F5F6C3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4E6E280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成员公司名称(盖单位公章):</w:t>
      </w:r>
    </w:p>
    <w:p w14:paraId="71590EB3">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2FFB90F4">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3FBD283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0B449CEF">
      <w:pPr>
        <w:keepNext w:val="0"/>
        <w:keepLines w:val="0"/>
        <w:pageBreakBefore w:val="0"/>
        <w:widowControl w:val="0"/>
        <w:kinsoku/>
        <w:wordWrap/>
        <w:overflowPunct/>
        <w:topLinePunct/>
        <w:autoSpaceDE/>
        <w:autoSpaceDN/>
        <w:bidi w:val="0"/>
        <w:adjustRightInd/>
        <w:spacing w:line="360" w:lineRule="auto"/>
        <w:textAlignment w:val="auto"/>
        <w:rPr>
          <w:rFonts w:hint="default" w:ascii="Times New Roman" w:hAnsi="Times New Roman" w:eastAsia="宋体" w:cs="Times New Roman"/>
          <w:sz w:val="21"/>
          <w:szCs w:val="21"/>
          <w:highlight w:val="none"/>
        </w:rPr>
      </w:pPr>
    </w:p>
    <w:p w14:paraId="1AA476DC">
      <w:pPr>
        <w:keepNext w:val="0"/>
        <w:keepLines w:val="0"/>
        <w:pageBreakBefore w:val="0"/>
        <w:widowControl w:val="0"/>
        <w:kinsoku/>
        <w:wordWrap/>
        <w:overflowPunct/>
        <w:autoSpaceDE/>
        <w:autoSpaceDN/>
        <w:bidi w:val="0"/>
        <w:adjustRightInd/>
        <w:spacing w:line="360" w:lineRule="auto"/>
        <w:textAlignment w:val="auto"/>
        <w:rPr>
          <w:rFonts w:hint="default" w:ascii="Times New Roman" w:hAnsi="Times New Roman" w:eastAsia="宋体" w:cs="Times New Roman"/>
          <w:b/>
          <w:spacing w:val="20"/>
          <w:sz w:val="21"/>
          <w:szCs w:val="21"/>
          <w:highlight w:val="none"/>
        </w:rPr>
      </w:pPr>
    </w:p>
    <w:p w14:paraId="76D4CCE5">
      <w:pPr>
        <w:bidi w:val="0"/>
        <w:rPr>
          <w:rFonts w:hint="default" w:ascii="Times New Roman" w:hAnsi="Times New Roman" w:cs="Times New Roman"/>
        </w:rPr>
      </w:pPr>
    </w:p>
    <w:p w14:paraId="76A6412E">
      <w:pPr>
        <w:pStyle w:val="5"/>
        <w:rPr>
          <w:rFonts w:hint="eastAsia" w:ascii="宋体" w:hAnsi="宋体" w:eastAsia="宋体" w:cs="宋体"/>
          <w:color w:val="auto"/>
        </w:rPr>
      </w:pPr>
      <w:r>
        <w:rPr>
          <w:rFonts w:hint="default" w:ascii="Times New Roman" w:hAnsi="Times New Roman" w:cs="Times New Roman"/>
          <w:b/>
          <w:color w:val="auto"/>
          <w:spacing w:val="20"/>
          <w:szCs w:val="21"/>
          <w:highlight w:val="none"/>
        </w:rPr>
        <w:br w:type="page"/>
      </w:r>
      <w:r>
        <w:rPr>
          <w:rFonts w:hint="eastAsia" w:ascii="宋体" w:hAnsi="宋体" w:eastAsia="宋体" w:cs="宋体"/>
          <w:color w:val="auto"/>
        </w:rPr>
        <w:t>资格文件封面及格式</w:t>
      </w:r>
    </w:p>
    <w:p w14:paraId="5EB3DEAA">
      <w:pPr>
        <w:jc w:val="center"/>
        <w:rPr>
          <w:rFonts w:hint="eastAsia" w:ascii="宋体" w:hAnsi="宋体" w:eastAsia="宋体" w:cs="宋体"/>
          <w:color w:val="auto"/>
        </w:rPr>
      </w:pPr>
    </w:p>
    <w:p w14:paraId="446E8B18">
      <w:pPr>
        <w:pStyle w:val="9"/>
        <w:rPr>
          <w:rFonts w:hint="eastAsia" w:ascii="宋体" w:hAnsi="宋体" w:eastAsia="宋体" w:cs="宋体"/>
          <w:color w:val="auto"/>
          <w:sz w:val="36"/>
          <w:szCs w:val="36"/>
        </w:rPr>
      </w:pPr>
    </w:p>
    <w:p w14:paraId="3FAC68B3">
      <w:pPr>
        <w:pStyle w:val="9"/>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775511CD">
      <w:pPr>
        <w:pStyle w:val="9"/>
        <w:jc w:val="center"/>
        <w:rPr>
          <w:rFonts w:hint="eastAsia" w:ascii="宋体" w:hAnsi="宋体" w:eastAsia="宋体" w:cs="宋体"/>
          <w:b/>
          <w:bCs/>
          <w:color w:val="auto"/>
          <w:sz w:val="44"/>
          <w:szCs w:val="44"/>
        </w:rPr>
      </w:pPr>
    </w:p>
    <w:p w14:paraId="22C183EC">
      <w:pPr>
        <w:pStyle w:val="9"/>
        <w:jc w:val="center"/>
        <w:rPr>
          <w:rFonts w:hint="eastAsia" w:ascii="宋体" w:hAnsi="宋体" w:eastAsia="宋体" w:cs="宋体"/>
          <w:b/>
          <w:bCs/>
          <w:color w:val="auto"/>
          <w:sz w:val="44"/>
          <w:szCs w:val="44"/>
        </w:rPr>
      </w:pPr>
    </w:p>
    <w:p w14:paraId="2CB23707">
      <w:pPr>
        <w:pStyle w:val="9"/>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投 标 文 件</w:t>
      </w:r>
    </w:p>
    <w:p w14:paraId="0D419428">
      <w:pPr>
        <w:autoSpaceDE w:val="0"/>
        <w:autoSpaceDN w:val="0"/>
        <w:adjustRightIn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（资格文件）</w:t>
      </w:r>
    </w:p>
    <w:p w14:paraId="1A4523A0">
      <w:pPr>
        <w:pStyle w:val="9"/>
        <w:rPr>
          <w:rFonts w:hint="eastAsia" w:ascii="宋体" w:hAnsi="宋体" w:eastAsia="宋体" w:cs="宋体"/>
          <w:color w:val="auto"/>
          <w:sz w:val="36"/>
          <w:szCs w:val="36"/>
        </w:rPr>
      </w:pPr>
    </w:p>
    <w:p w14:paraId="71453781">
      <w:pPr>
        <w:autoSpaceDE w:val="0"/>
        <w:autoSpaceDN w:val="0"/>
        <w:adjustRightInd w:val="0"/>
        <w:spacing w:line="360" w:lineRule="auto"/>
        <w:rPr>
          <w:rFonts w:hint="eastAsia" w:ascii="宋体" w:hAnsi="宋体" w:eastAsia="宋体" w:cs="宋体"/>
          <w:b/>
          <w:color w:val="auto"/>
          <w:sz w:val="36"/>
          <w:szCs w:val="36"/>
        </w:rPr>
      </w:pPr>
    </w:p>
    <w:p w14:paraId="7307DFE8">
      <w:pPr>
        <w:autoSpaceDE w:val="0"/>
        <w:autoSpaceDN w:val="0"/>
        <w:adjustRightInd w:val="0"/>
        <w:spacing w:line="36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项目编号：  </w:t>
      </w:r>
    </w:p>
    <w:p w14:paraId="27C46074">
      <w:pPr>
        <w:autoSpaceDE w:val="0"/>
        <w:autoSpaceDN w:val="0"/>
        <w:adjustRightInd w:val="0"/>
        <w:spacing w:line="36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投标人： （公章）</w:t>
      </w:r>
    </w:p>
    <w:p w14:paraId="533A0956">
      <w:pPr>
        <w:autoSpaceDE w:val="0"/>
        <w:autoSpaceDN w:val="0"/>
        <w:adjustRightInd w:val="0"/>
        <w:ind w:firstLine="643"/>
        <w:rPr>
          <w:rFonts w:hint="eastAsia" w:ascii="宋体" w:hAnsi="宋体" w:eastAsia="宋体" w:cs="宋体"/>
          <w:b/>
          <w:color w:val="auto"/>
          <w:sz w:val="32"/>
          <w:szCs w:val="32"/>
        </w:rPr>
      </w:pPr>
    </w:p>
    <w:p w14:paraId="7C3A6B96">
      <w:pPr>
        <w:ind w:firstLine="643"/>
        <w:rPr>
          <w:rFonts w:hAnsi="宋体"/>
          <w:b/>
          <w:color w:val="auto"/>
          <w:sz w:val="32"/>
          <w:szCs w:val="32"/>
        </w:rPr>
      </w:pPr>
    </w:p>
    <w:p w14:paraId="7E34665D">
      <w:pPr>
        <w:ind w:firstLine="643"/>
        <w:rPr>
          <w:rFonts w:hAnsi="宋体"/>
          <w:b/>
          <w:color w:val="auto"/>
          <w:sz w:val="32"/>
          <w:szCs w:val="32"/>
        </w:rPr>
      </w:pPr>
    </w:p>
    <w:p w14:paraId="6D8BE16E">
      <w:pPr>
        <w:jc w:val="center"/>
        <w:rPr>
          <w:b/>
          <w:bCs/>
          <w:color w:val="auto"/>
          <w:sz w:val="32"/>
          <w:szCs w:val="32"/>
        </w:rPr>
      </w:pPr>
      <w:r>
        <w:rPr>
          <w:color w:val="auto"/>
        </w:rPr>
        <w:br w:type="page"/>
      </w:r>
      <w:r>
        <w:rPr>
          <w:rFonts w:hint="eastAsia"/>
          <w:b/>
          <w:bCs/>
          <w:color w:val="auto"/>
          <w:sz w:val="32"/>
          <w:szCs w:val="32"/>
        </w:rPr>
        <w:t>（注：资格文件在政采云投标客户端对应区域分别上传）</w:t>
      </w:r>
    </w:p>
    <w:p w14:paraId="4D3982A0">
      <w:pPr>
        <w:rPr>
          <w:color w:val="auto"/>
        </w:rPr>
      </w:pPr>
    </w:p>
    <w:p w14:paraId="669FD8F3">
      <w:pPr>
        <w:rPr>
          <w:color w:val="auto"/>
        </w:rPr>
      </w:pPr>
    </w:p>
    <w:p w14:paraId="13A9FB68">
      <w:pPr>
        <w:pStyle w:val="6"/>
        <w:numPr>
          <w:ilvl w:val="2"/>
          <w:numId w:val="0"/>
        </w:numPr>
        <w:spacing w:line="360" w:lineRule="auto"/>
        <w:rPr>
          <w:color w:val="auto"/>
        </w:rPr>
      </w:pPr>
      <w:r>
        <w:rPr>
          <w:rFonts w:hint="eastAsia"/>
          <w:color w:val="auto"/>
        </w:rPr>
        <w:t>一、具有独立承担民事责任的能力</w:t>
      </w:r>
    </w:p>
    <w:p w14:paraId="61BD1FE6">
      <w:pPr>
        <w:spacing w:line="360" w:lineRule="auto"/>
        <w:ind w:firstLine="420"/>
        <w:rPr>
          <w:color w:val="auto"/>
        </w:rPr>
      </w:pPr>
      <w:r>
        <w:rPr>
          <w:rFonts w:hint="eastAsia"/>
          <w:color w:val="auto"/>
        </w:rPr>
        <w:t>投标人须在投标文件中出具符合以下情况的证明材料复印件（五选一）：</w:t>
      </w:r>
    </w:p>
    <w:p w14:paraId="25583227">
      <w:pPr>
        <w:spacing w:line="360" w:lineRule="auto"/>
        <w:ind w:firstLine="420"/>
        <w:rPr>
          <w:color w:val="auto"/>
        </w:rPr>
      </w:pPr>
      <w:r>
        <w:rPr>
          <w:rFonts w:hint="eastAsia"/>
          <w:color w:val="auto"/>
        </w:rPr>
        <w:t>①如投标人是企业（包括合伙企业），提供在工商部门注册的有效“企业法人营业执照”或“营业执照”；</w:t>
      </w:r>
    </w:p>
    <w:p w14:paraId="587CF9DF">
      <w:pPr>
        <w:spacing w:line="360" w:lineRule="auto"/>
        <w:ind w:firstLine="420"/>
        <w:rPr>
          <w:color w:val="auto"/>
        </w:rPr>
      </w:pPr>
      <w:r>
        <w:rPr>
          <w:rFonts w:hint="eastAsia"/>
          <w:color w:val="auto"/>
        </w:rPr>
        <w:t>②如投标人是事业单位，提供有效的“事业单位法人证书”；</w:t>
      </w:r>
    </w:p>
    <w:p w14:paraId="28C34ECB">
      <w:pPr>
        <w:spacing w:line="360" w:lineRule="auto"/>
        <w:ind w:firstLine="420"/>
        <w:rPr>
          <w:color w:val="auto"/>
        </w:rPr>
      </w:pPr>
      <w:r>
        <w:rPr>
          <w:rFonts w:hint="eastAsia"/>
          <w:color w:val="auto"/>
        </w:rPr>
        <w:t>③如投标人是非企业专业服务机构的，提供执业许可证等证明文件等证明文件；</w:t>
      </w:r>
    </w:p>
    <w:p w14:paraId="69190B9F">
      <w:pPr>
        <w:spacing w:line="360" w:lineRule="auto"/>
        <w:ind w:firstLine="420"/>
        <w:rPr>
          <w:color w:val="auto"/>
        </w:rPr>
      </w:pPr>
      <w:r>
        <w:rPr>
          <w:rFonts w:hint="eastAsia"/>
          <w:color w:val="auto"/>
        </w:rPr>
        <w:t>④如投标人是个体工商户，提供有效的“个体工商户营业执照”；</w:t>
      </w:r>
    </w:p>
    <w:p w14:paraId="31C5BAA0">
      <w:pPr>
        <w:spacing w:line="360" w:lineRule="auto"/>
        <w:ind w:firstLine="420"/>
        <w:rPr>
          <w:color w:val="auto"/>
        </w:rPr>
      </w:pPr>
      <w:r>
        <w:rPr>
          <w:rFonts w:hint="eastAsia"/>
          <w:color w:val="auto"/>
        </w:rPr>
        <w:t>⑤如投标人是自然人，提供有效的自然人身份证明（居民身份证正反面或公安机关出具的临时居民身份证正反面或港澳台胞证或护照）。</w:t>
      </w:r>
    </w:p>
    <w:p w14:paraId="1DF96B75">
      <w:pPr>
        <w:spacing w:line="360" w:lineRule="auto"/>
        <w:rPr>
          <w:color w:val="auto"/>
        </w:rPr>
      </w:pPr>
      <w:r>
        <w:rPr>
          <w:rFonts w:hint="eastAsia"/>
          <w:color w:val="auto"/>
        </w:rPr>
        <w:br w:type="page"/>
      </w:r>
    </w:p>
    <w:p w14:paraId="315FA230">
      <w:pPr>
        <w:pStyle w:val="6"/>
        <w:numPr>
          <w:ilvl w:val="2"/>
          <w:numId w:val="0"/>
        </w:numPr>
        <w:rPr>
          <w:color w:val="auto"/>
        </w:rPr>
      </w:pPr>
      <w:r>
        <w:rPr>
          <w:rFonts w:hint="eastAsia"/>
          <w:color w:val="auto"/>
        </w:rPr>
        <w:t>二、资格承诺函</w:t>
      </w:r>
    </w:p>
    <w:p w14:paraId="64664C3F">
      <w:pPr>
        <w:jc w:val="center"/>
        <w:rPr>
          <w:b/>
          <w:bCs/>
          <w:color w:val="auto"/>
        </w:rPr>
      </w:pPr>
      <w:r>
        <w:rPr>
          <w:rFonts w:hint="eastAsia"/>
          <w:b/>
          <w:bCs/>
          <w:color w:val="auto"/>
        </w:rPr>
        <w:t>资格承诺函</w:t>
      </w:r>
    </w:p>
    <w:p w14:paraId="72D754A4">
      <w:pPr>
        <w:spacing w:line="360" w:lineRule="auto"/>
        <w:rPr>
          <w:color w:val="auto"/>
          <w:u w:val="single"/>
        </w:rPr>
      </w:pPr>
      <w:r>
        <w:rPr>
          <w:rFonts w:hint="eastAsia"/>
          <w:color w:val="auto"/>
          <w:u w:val="single"/>
        </w:rPr>
        <w:t>（采购人名称）：</w:t>
      </w:r>
    </w:p>
    <w:p w14:paraId="7EC0D5AA">
      <w:pPr>
        <w:spacing w:line="360" w:lineRule="auto"/>
        <w:rPr>
          <w:color w:val="auto"/>
          <w:u w:val="single"/>
        </w:rPr>
      </w:pPr>
      <w:r>
        <w:rPr>
          <w:rFonts w:hint="eastAsia"/>
          <w:color w:val="auto"/>
          <w:u w:val="single"/>
        </w:rPr>
        <w:t>（采购代理机构名称）：</w:t>
      </w:r>
    </w:p>
    <w:p w14:paraId="1B37F4D2">
      <w:pPr>
        <w:spacing w:line="360" w:lineRule="auto"/>
        <w:ind w:firstLine="420" w:firstLineChars="200"/>
        <w:rPr>
          <w:color w:val="auto"/>
        </w:rPr>
      </w:pPr>
      <w:r>
        <w:rPr>
          <w:rFonts w:hint="eastAsia"/>
          <w:color w:val="auto"/>
        </w:rPr>
        <w:t>我方参加</w:t>
      </w:r>
      <w:r>
        <w:rPr>
          <w:rFonts w:hint="eastAsia"/>
          <w:color w:val="auto"/>
          <w:u w:val="single"/>
        </w:rPr>
        <w:t xml:space="preserve">          项目</w:t>
      </w:r>
      <w:r>
        <w:rPr>
          <w:rFonts w:hint="eastAsia"/>
          <w:color w:val="auto"/>
        </w:rPr>
        <w:t>（项目编号：）的政府采购活动，依据招标文件相关规定，郑重承诺如下：</w:t>
      </w:r>
    </w:p>
    <w:p w14:paraId="58D85A49">
      <w:pPr>
        <w:spacing w:line="360" w:lineRule="auto"/>
        <w:ind w:firstLine="420" w:firstLineChars="200"/>
        <w:rPr>
          <w:color w:val="auto"/>
        </w:rPr>
      </w:pPr>
      <w:r>
        <w:rPr>
          <w:rFonts w:hint="eastAsia"/>
          <w:color w:val="auto"/>
        </w:rPr>
        <w:t>（1）我方具有独立承担民事责任的能力；</w:t>
      </w:r>
    </w:p>
    <w:p w14:paraId="30258E06">
      <w:pPr>
        <w:spacing w:line="360" w:lineRule="auto"/>
        <w:ind w:firstLine="420" w:firstLineChars="200"/>
        <w:rPr>
          <w:color w:val="auto"/>
        </w:rPr>
      </w:pPr>
      <w:r>
        <w:rPr>
          <w:rFonts w:hint="eastAsia"/>
          <w:color w:val="auto"/>
        </w:rPr>
        <w:t>（2）我方具有良好的商业信誉和健全的财务会计制度；</w:t>
      </w:r>
    </w:p>
    <w:p w14:paraId="1DEDF2AA">
      <w:pPr>
        <w:spacing w:line="360" w:lineRule="auto"/>
        <w:ind w:firstLine="420" w:firstLineChars="200"/>
        <w:rPr>
          <w:color w:val="auto"/>
        </w:rPr>
      </w:pPr>
      <w:r>
        <w:rPr>
          <w:rFonts w:hint="eastAsia"/>
          <w:color w:val="auto"/>
        </w:rPr>
        <w:t>（3）我方具有履行本项目合同所必需的设备和专业技术能力；</w:t>
      </w:r>
    </w:p>
    <w:p w14:paraId="2605FAC0">
      <w:pPr>
        <w:spacing w:line="360" w:lineRule="auto"/>
        <w:ind w:firstLine="420" w:firstLineChars="200"/>
        <w:rPr>
          <w:color w:val="auto"/>
        </w:rPr>
      </w:pPr>
      <w:r>
        <w:rPr>
          <w:rFonts w:hint="eastAsia"/>
          <w:color w:val="auto"/>
        </w:rPr>
        <w:t>（4）我方有依法缴纳税收和社会保障资金的良好记录；</w:t>
      </w:r>
    </w:p>
    <w:p w14:paraId="7A01E7B2">
      <w:pPr>
        <w:spacing w:line="360" w:lineRule="auto"/>
        <w:ind w:firstLine="420" w:firstLineChars="200"/>
        <w:rPr>
          <w:color w:val="auto"/>
        </w:rPr>
      </w:pPr>
      <w:r>
        <w:rPr>
          <w:rFonts w:hint="eastAsia"/>
          <w:color w:val="auto"/>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p>
    <w:p w14:paraId="1010D227">
      <w:pPr>
        <w:spacing w:line="360" w:lineRule="auto"/>
        <w:ind w:firstLine="420" w:firstLineChars="200"/>
        <w:rPr>
          <w:color w:val="auto"/>
        </w:rPr>
      </w:pPr>
      <w:r>
        <w:rPr>
          <w:rFonts w:hint="eastAsia"/>
          <w:color w:val="auto"/>
        </w:rPr>
        <w:t>（6）我方符合法律、行政法规规定的其他条件；</w:t>
      </w:r>
    </w:p>
    <w:p w14:paraId="76C60FF6">
      <w:pPr>
        <w:spacing w:line="360" w:lineRule="auto"/>
        <w:ind w:firstLine="420" w:firstLineChars="200"/>
        <w:rPr>
          <w:color w:val="auto"/>
        </w:rPr>
      </w:pPr>
      <w:r>
        <w:rPr>
          <w:rFonts w:hint="eastAsia"/>
          <w:color w:val="auto"/>
        </w:rPr>
        <w:t>（7）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14:paraId="7E72BAFF">
      <w:pPr>
        <w:spacing w:line="360" w:lineRule="auto"/>
        <w:ind w:firstLine="422" w:firstLineChars="200"/>
        <w:rPr>
          <w:b/>
          <w:bCs/>
          <w:color w:val="auto"/>
        </w:rPr>
      </w:pPr>
      <w:r>
        <w:rPr>
          <w:rFonts w:hint="eastAsia"/>
          <w:b/>
          <w:bCs/>
          <w:color w:val="auto"/>
        </w:rPr>
        <w:t>以上承诺如有虚假或隐瞒，采购人可取消我方任何资格（投标/中标/签订合同），我方对此无任何异议，并愿意承担一切后果和责任。</w:t>
      </w:r>
    </w:p>
    <w:p w14:paraId="361BECFA">
      <w:pPr>
        <w:spacing w:line="360" w:lineRule="auto"/>
        <w:ind w:firstLine="420" w:firstLineChars="200"/>
        <w:rPr>
          <w:color w:val="auto"/>
        </w:rPr>
      </w:pPr>
      <w:r>
        <w:rPr>
          <w:rFonts w:hint="eastAsia"/>
          <w:color w:val="auto"/>
        </w:rPr>
        <w:t>特此承诺！</w:t>
      </w:r>
    </w:p>
    <w:p w14:paraId="0ECBB09C">
      <w:pPr>
        <w:spacing w:line="360" w:lineRule="auto"/>
        <w:ind w:firstLine="420" w:firstLineChars="200"/>
        <w:jc w:val="left"/>
        <w:rPr>
          <w:color w:val="auto"/>
        </w:rPr>
      </w:pPr>
      <w:r>
        <w:rPr>
          <w:rFonts w:hint="eastAsia"/>
          <w:color w:val="auto"/>
        </w:rPr>
        <w:t>投标人名称（盖章）：</w:t>
      </w:r>
    </w:p>
    <w:p w14:paraId="0240B56E">
      <w:pPr>
        <w:spacing w:line="360" w:lineRule="auto"/>
        <w:ind w:firstLine="420" w:firstLineChars="200"/>
        <w:jc w:val="left"/>
        <w:rPr>
          <w:color w:val="auto"/>
        </w:rPr>
      </w:pPr>
      <w:r>
        <w:rPr>
          <w:rFonts w:hint="eastAsia"/>
          <w:color w:val="auto"/>
        </w:rPr>
        <w:t>日期： 年 月 日</w:t>
      </w:r>
    </w:p>
    <w:p w14:paraId="4DFA98D2">
      <w:pPr>
        <w:pStyle w:val="6"/>
        <w:numPr>
          <w:ilvl w:val="2"/>
          <w:numId w:val="0"/>
        </w:numPr>
        <w:spacing w:line="360" w:lineRule="auto"/>
        <w:rPr>
          <w:color w:val="auto"/>
        </w:rPr>
      </w:pPr>
      <w:r>
        <w:rPr>
          <w:color w:val="auto"/>
        </w:rPr>
        <w:br w:type="page"/>
      </w:r>
      <w:r>
        <w:rPr>
          <w:rFonts w:hint="eastAsia"/>
          <w:color w:val="auto"/>
        </w:rPr>
        <w:t>三、投标函格式</w:t>
      </w:r>
    </w:p>
    <w:p w14:paraId="52562459">
      <w:pPr>
        <w:snapToGrid w:val="0"/>
        <w:spacing w:beforeLines="50" w:after="50"/>
        <w:jc w:val="center"/>
        <w:rPr>
          <w:b/>
          <w:color w:val="auto"/>
          <w:sz w:val="24"/>
        </w:rPr>
      </w:pPr>
      <w:r>
        <w:rPr>
          <w:rFonts w:hint="eastAsia" w:hAnsi="宋体"/>
          <w:b/>
          <w:color w:val="auto"/>
          <w:sz w:val="24"/>
        </w:rPr>
        <w:t>投标函</w:t>
      </w:r>
    </w:p>
    <w:p w14:paraId="3F7588C9">
      <w:pPr>
        <w:snapToGrid w:val="0"/>
        <w:spacing w:line="360" w:lineRule="auto"/>
        <w:rPr>
          <w:color w:val="auto"/>
        </w:rPr>
      </w:pPr>
      <w:r>
        <w:rPr>
          <w:rFonts w:hint="eastAsia" w:hAnsi="宋体"/>
          <w:color w:val="auto"/>
        </w:rPr>
        <w:t>致：</w:t>
      </w:r>
      <w:r>
        <w:rPr>
          <w:rFonts w:hint="eastAsia" w:hAnsi="宋体"/>
          <w:b/>
          <w:bCs/>
          <w:color w:val="auto"/>
          <w:u w:val="single"/>
        </w:rPr>
        <w:t>（采购人）</w:t>
      </w:r>
      <w:r>
        <w:rPr>
          <w:rFonts w:hint="eastAsia" w:hAnsi="宋体"/>
          <w:color w:val="auto"/>
        </w:rPr>
        <w:t>：</w:t>
      </w:r>
    </w:p>
    <w:p w14:paraId="2AFA604D">
      <w:pPr>
        <w:spacing w:line="360" w:lineRule="auto"/>
        <w:ind w:right="-91" w:firstLine="420"/>
        <w:rPr>
          <w:rFonts w:hAnsi="宋体"/>
          <w:color w:val="auto"/>
        </w:rPr>
      </w:pPr>
      <w:r>
        <w:rPr>
          <w:rFonts w:hint="eastAsia" w:hAnsi="宋体"/>
          <w:color w:val="auto"/>
        </w:rPr>
        <w:t>我方</w:t>
      </w:r>
      <w:r>
        <w:rPr>
          <w:rFonts w:hint="eastAsia" w:hAnsi="宋体"/>
          <w:b/>
          <w:color w:val="auto"/>
          <w:u w:val="single"/>
        </w:rPr>
        <w:t>（投标人名称）</w:t>
      </w:r>
      <w:r>
        <w:rPr>
          <w:rFonts w:hint="eastAsia" w:hAnsi="宋体"/>
          <w:color w:val="auto"/>
        </w:rPr>
        <w:t>已详细审查了贵方采购编号为</w:t>
      </w:r>
      <w:r>
        <w:rPr>
          <w:rFonts w:hint="eastAsia" w:hAnsi="宋体"/>
          <w:b/>
          <w:color w:val="auto"/>
          <w:spacing w:val="20"/>
          <w:u w:val="single"/>
        </w:rPr>
        <w:t>（</w:t>
      </w:r>
      <w:r>
        <w:rPr>
          <w:rFonts w:hint="eastAsia" w:hAnsi="宋体"/>
          <w:b/>
          <w:color w:val="auto"/>
          <w:u w:val="single"/>
        </w:rPr>
        <w:t>采购编号）</w:t>
      </w:r>
      <w:r>
        <w:rPr>
          <w:rFonts w:hint="eastAsia" w:hAnsi="宋体"/>
          <w:color w:val="auto"/>
        </w:rPr>
        <w:t>的</w:t>
      </w:r>
      <w:r>
        <w:rPr>
          <w:rFonts w:hint="eastAsia" w:hAnsi="宋体"/>
          <w:b/>
          <w:color w:val="auto"/>
          <w:u w:val="single"/>
        </w:rPr>
        <w:t>（项目名称）</w:t>
      </w:r>
      <w:r>
        <w:rPr>
          <w:rFonts w:hint="eastAsia" w:hAnsi="宋体"/>
          <w:color w:val="auto"/>
        </w:rPr>
        <w:t>采购项目的招标文件及其相关补充文件</w:t>
      </w:r>
      <w:r>
        <w:rPr>
          <w:rFonts w:hint="eastAsia" w:hAnsi="宋体"/>
          <w:b/>
          <w:color w:val="auto"/>
        </w:rPr>
        <w:t>（若有）</w:t>
      </w:r>
      <w:r>
        <w:rPr>
          <w:rFonts w:hint="eastAsia" w:hAnsi="宋体"/>
          <w:color w:val="auto"/>
        </w:rPr>
        <w:t>，并正式授权我公司的</w:t>
      </w:r>
      <w:r>
        <w:rPr>
          <w:rFonts w:hint="eastAsia" w:hAnsi="宋体"/>
          <w:b/>
          <w:color w:val="auto"/>
          <w:u w:val="single"/>
        </w:rPr>
        <w:t>（被授权人姓名）</w:t>
      </w:r>
      <w:r>
        <w:rPr>
          <w:rFonts w:hint="eastAsia" w:hAnsi="宋体"/>
          <w:color w:val="auto"/>
        </w:rPr>
        <w:t>以本公司名义，全权代表我方自愿参加上述招标项目的投标，现就有关事项向采购人郑重承诺如下：</w:t>
      </w:r>
    </w:p>
    <w:p w14:paraId="3BF9C426">
      <w:pPr>
        <w:spacing w:line="360" w:lineRule="auto"/>
        <w:ind w:firstLine="420"/>
        <w:jc w:val="left"/>
        <w:rPr>
          <w:color w:val="auto"/>
        </w:rPr>
      </w:pPr>
      <w:r>
        <w:rPr>
          <w:rFonts w:hAnsi="宋体"/>
          <w:color w:val="auto"/>
        </w:rPr>
        <w:t>1</w:t>
      </w:r>
      <w:r>
        <w:rPr>
          <w:rFonts w:hint="eastAsia" w:hAnsi="宋体"/>
          <w:color w:val="auto"/>
        </w:rPr>
        <w:t>、我方已详细审查了招标文件的全部内容及其相关补充文件（若有），并完全清晰理解全部内容及相关的补充文件（若有），不存在任何误解之处，同意放弃提出异议和质疑的权利。</w:t>
      </w:r>
    </w:p>
    <w:p w14:paraId="6F6B727E">
      <w:pPr>
        <w:spacing w:line="360" w:lineRule="auto"/>
        <w:ind w:firstLine="420"/>
        <w:jc w:val="left"/>
        <w:rPr>
          <w:rFonts w:hAnsi="宋体"/>
          <w:color w:val="auto"/>
        </w:rPr>
      </w:pPr>
      <w:r>
        <w:rPr>
          <w:rFonts w:hAnsi="宋体"/>
          <w:color w:val="auto"/>
        </w:rPr>
        <w:t>2</w:t>
      </w:r>
      <w:r>
        <w:rPr>
          <w:rFonts w:hint="eastAsia" w:hAnsi="宋体"/>
          <w:color w:val="auto"/>
        </w:rPr>
        <w:t>、我方遵守《中华人民共和国政府采购法》及相关法律法规的规定。同意招标文件中所提到的无效标条款，并服从有关开标现场的会议纪律。否则，同意被废除投标资格。</w:t>
      </w:r>
    </w:p>
    <w:p w14:paraId="06C5EF13">
      <w:pPr>
        <w:spacing w:line="360" w:lineRule="auto"/>
        <w:ind w:firstLine="404"/>
        <w:jc w:val="left"/>
        <w:rPr>
          <w:rFonts w:hAnsi="宋体"/>
          <w:color w:val="auto"/>
          <w:spacing w:val="-4"/>
        </w:rPr>
      </w:pPr>
      <w:r>
        <w:rPr>
          <w:rFonts w:hint="eastAsia" w:hAnsi="宋体"/>
          <w:color w:val="auto"/>
          <w:spacing w:val="-4"/>
        </w:rPr>
        <w:t>3、我方所提供的一次性投标产品报价均具充分的合理性和准确性，保证不存在低于成本的恶意报价行为，同时清楚理解到报价最低并非意味着必定获得合同授予资格。</w:t>
      </w:r>
    </w:p>
    <w:p w14:paraId="2797DEF7">
      <w:pPr>
        <w:spacing w:line="360" w:lineRule="auto"/>
        <w:ind w:firstLine="420"/>
        <w:jc w:val="left"/>
        <w:rPr>
          <w:color w:val="auto"/>
        </w:rPr>
      </w:pPr>
      <w:r>
        <w:rPr>
          <w:rFonts w:hint="eastAsia"/>
          <w:color w:val="auto"/>
        </w:rPr>
        <w:t>4、投标有效期为自开标之日起90天内，如在投标有效期内撤回投标，我方同意被废除投标资格。</w:t>
      </w:r>
    </w:p>
    <w:p w14:paraId="2C3E417E">
      <w:pPr>
        <w:spacing w:line="360" w:lineRule="auto"/>
        <w:ind w:firstLine="420"/>
        <w:jc w:val="left"/>
        <w:rPr>
          <w:rFonts w:hAnsi="宋体"/>
          <w:color w:val="auto"/>
        </w:rPr>
      </w:pPr>
      <w:r>
        <w:rPr>
          <w:rFonts w:hAnsi="宋体"/>
          <w:color w:val="auto"/>
        </w:rPr>
        <w:t>5</w:t>
      </w:r>
      <w:r>
        <w:rPr>
          <w:rFonts w:hint="eastAsia" w:hAnsi="宋体"/>
          <w:color w:val="auto"/>
        </w:rPr>
        <w:t>、我方同意招标文件约定的付款方式及交货地点。</w:t>
      </w:r>
    </w:p>
    <w:p w14:paraId="115C4E47">
      <w:pPr>
        <w:spacing w:line="360" w:lineRule="auto"/>
        <w:ind w:firstLine="420"/>
        <w:jc w:val="left"/>
        <w:rPr>
          <w:color w:val="auto"/>
        </w:rPr>
      </w:pPr>
      <w:r>
        <w:rPr>
          <w:rFonts w:hint="eastAsia" w:hAnsi="宋体"/>
          <w:color w:val="auto"/>
        </w:rPr>
        <w:t>6、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C337EC8">
      <w:pPr>
        <w:spacing w:line="360" w:lineRule="auto"/>
        <w:ind w:firstLine="420"/>
        <w:jc w:val="left"/>
        <w:rPr>
          <w:rFonts w:hAnsi="宋体"/>
          <w:b/>
          <w:bCs/>
          <w:color w:val="auto"/>
        </w:rPr>
      </w:pPr>
    </w:p>
    <w:p w14:paraId="7731CB3C">
      <w:pPr>
        <w:spacing w:line="360" w:lineRule="auto"/>
        <w:ind w:firstLine="420"/>
        <w:rPr>
          <w:rFonts w:hAnsi="宋体"/>
          <w:color w:val="auto"/>
        </w:rPr>
      </w:pPr>
    </w:p>
    <w:p w14:paraId="5E234C36">
      <w:pPr>
        <w:spacing w:line="360" w:lineRule="auto"/>
        <w:ind w:firstLine="420"/>
        <w:rPr>
          <w:color w:val="auto"/>
        </w:rPr>
      </w:pPr>
      <w:r>
        <w:rPr>
          <w:rFonts w:hint="eastAsia" w:hAnsi="宋体"/>
          <w:color w:val="auto"/>
        </w:rPr>
        <w:t>地址：</w:t>
      </w:r>
      <w:r>
        <w:rPr>
          <w:rFonts w:hAnsi="宋体"/>
          <w:color w:val="auto"/>
        </w:rPr>
        <w:t>__________</w:t>
      </w:r>
      <w:r>
        <w:rPr>
          <w:rFonts w:hint="eastAsia" w:hAnsi="宋体"/>
          <w:color w:val="auto"/>
        </w:rPr>
        <w:t>邮编：</w:t>
      </w:r>
      <w:r>
        <w:rPr>
          <w:rFonts w:hAnsi="宋体"/>
          <w:color w:val="auto"/>
        </w:rPr>
        <w:t xml:space="preserve">__________   </w:t>
      </w:r>
      <w:r>
        <w:rPr>
          <w:rFonts w:hint="eastAsia" w:hAnsi="宋体"/>
          <w:color w:val="auto"/>
        </w:rPr>
        <w:t>电话：</w:t>
      </w:r>
      <w:r>
        <w:rPr>
          <w:rFonts w:hAnsi="宋体"/>
          <w:color w:val="auto"/>
        </w:rPr>
        <w:t>______________</w:t>
      </w:r>
    </w:p>
    <w:p w14:paraId="1D6B8A2F">
      <w:pPr>
        <w:spacing w:line="360" w:lineRule="auto"/>
        <w:ind w:firstLine="420"/>
        <w:rPr>
          <w:color w:val="auto"/>
        </w:rPr>
      </w:pPr>
      <w:r>
        <w:rPr>
          <w:rFonts w:hint="eastAsia" w:hAnsi="宋体"/>
          <w:color w:val="auto"/>
        </w:rPr>
        <w:t>传真：</w:t>
      </w:r>
      <w:r>
        <w:rPr>
          <w:rFonts w:hAnsi="宋体"/>
          <w:color w:val="auto"/>
        </w:rPr>
        <w:t>______________</w:t>
      </w:r>
      <w:r>
        <w:rPr>
          <w:rFonts w:hint="eastAsia" w:hAnsi="宋体"/>
          <w:color w:val="auto"/>
        </w:rPr>
        <w:t>投标人代表姓名</w:t>
      </w:r>
      <w:r>
        <w:rPr>
          <w:rFonts w:hAnsi="宋体"/>
          <w:color w:val="auto"/>
        </w:rPr>
        <w:t xml:space="preserve"> ___________  </w:t>
      </w:r>
      <w:r>
        <w:rPr>
          <w:rFonts w:hint="eastAsia" w:hAnsi="宋体"/>
          <w:color w:val="auto"/>
        </w:rPr>
        <w:t>职务：</w:t>
      </w:r>
      <w:r>
        <w:rPr>
          <w:rFonts w:hAnsi="宋体"/>
          <w:color w:val="auto"/>
        </w:rPr>
        <w:t>_____________</w:t>
      </w:r>
    </w:p>
    <w:p w14:paraId="4F5AF064">
      <w:pPr>
        <w:spacing w:line="360" w:lineRule="auto"/>
        <w:ind w:firstLine="420"/>
        <w:rPr>
          <w:color w:val="auto"/>
        </w:rPr>
      </w:pPr>
      <w:r>
        <w:rPr>
          <w:rFonts w:hint="eastAsia" w:hAnsi="宋体"/>
          <w:color w:val="auto"/>
        </w:rPr>
        <w:t>投标人名称</w:t>
      </w:r>
      <w:r>
        <w:rPr>
          <w:rFonts w:hAnsi="宋体"/>
          <w:color w:val="auto"/>
        </w:rPr>
        <w:t>(</w:t>
      </w:r>
      <w:r>
        <w:rPr>
          <w:rFonts w:hint="eastAsia" w:hAnsi="宋体"/>
          <w:color w:val="auto"/>
        </w:rPr>
        <w:t>公章</w:t>
      </w:r>
      <w:r>
        <w:rPr>
          <w:rFonts w:hAnsi="宋体"/>
          <w:color w:val="auto"/>
        </w:rPr>
        <w:t>)</w:t>
      </w:r>
      <w:r>
        <w:rPr>
          <w:rFonts w:hint="eastAsia" w:hAnsi="宋体"/>
          <w:color w:val="auto"/>
        </w:rPr>
        <w:t xml:space="preserve"> ：</w:t>
      </w:r>
      <w:r>
        <w:rPr>
          <w:rFonts w:hAnsi="宋体"/>
          <w:color w:val="auto"/>
        </w:rPr>
        <w:t>___________________</w:t>
      </w:r>
    </w:p>
    <w:p w14:paraId="15BF0E51">
      <w:pPr>
        <w:spacing w:line="360" w:lineRule="auto"/>
        <w:ind w:firstLine="420"/>
        <w:rPr>
          <w:rFonts w:hAnsi="宋体"/>
          <w:color w:val="auto"/>
        </w:rPr>
      </w:pPr>
      <w:r>
        <w:rPr>
          <w:rFonts w:hint="eastAsia" w:hAnsi="宋体"/>
          <w:color w:val="auto"/>
        </w:rPr>
        <w:t>法定代表人或其授权代表签名或盖章：</w:t>
      </w:r>
      <w:r>
        <w:rPr>
          <w:rFonts w:hAnsi="宋体"/>
          <w:color w:val="auto"/>
        </w:rPr>
        <w:t>___________________</w:t>
      </w:r>
    </w:p>
    <w:p w14:paraId="41655D89">
      <w:pPr>
        <w:spacing w:line="360" w:lineRule="auto"/>
        <w:ind w:firstLine="420"/>
        <w:jc w:val="right"/>
        <w:rPr>
          <w:rFonts w:hAnsi="宋体"/>
          <w:color w:val="auto"/>
        </w:rPr>
      </w:pPr>
      <w:r>
        <w:rPr>
          <w:rFonts w:hint="eastAsia" w:hAnsi="宋体"/>
          <w:color w:val="auto"/>
        </w:rPr>
        <w:t>日期:年 月 日</w:t>
      </w:r>
    </w:p>
    <w:p w14:paraId="3D2E5B78">
      <w:pPr>
        <w:spacing w:line="360" w:lineRule="auto"/>
        <w:ind w:firstLine="420"/>
        <w:jc w:val="left"/>
        <w:rPr>
          <w:color w:val="auto"/>
        </w:rPr>
      </w:pPr>
      <w:r>
        <w:rPr>
          <w:color w:val="auto"/>
        </w:rPr>
        <w:br w:type="page"/>
      </w:r>
    </w:p>
    <w:p w14:paraId="3AEADAD9">
      <w:pPr>
        <w:spacing w:line="360" w:lineRule="auto"/>
        <w:jc w:val="left"/>
        <w:rPr>
          <w:b/>
          <w:color w:val="auto"/>
          <w:sz w:val="21"/>
          <w:szCs w:val="21"/>
        </w:rPr>
      </w:pPr>
      <w:r>
        <w:rPr>
          <w:rFonts w:hint="eastAsia"/>
          <w:b/>
          <w:color w:val="auto"/>
          <w:spacing w:val="20"/>
          <w:sz w:val="21"/>
          <w:szCs w:val="21"/>
        </w:rPr>
        <w:t>四、</w:t>
      </w:r>
      <w:r>
        <w:rPr>
          <w:b/>
          <w:color w:val="auto"/>
          <w:spacing w:val="20"/>
          <w:sz w:val="21"/>
          <w:szCs w:val="21"/>
        </w:rPr>
        <w:t>法定代表人证明书或法定代表人委托授权书</w:t>
      </w:r>
    </w:p>
    <w:p w14:paraId="46C5D2AC">
      <w:pPr>
        <w:spacing w:line="360" w:lineRule="auto"/>
        <w:jc w:val="center"/>
        <w:rPr>
          <w:b/>
          <w:color w:val="auto"/>
          <w:sz w:val="21"/>
          <w:szCs w:val="21"/>
        </w:rPr>
      </w:pPr>
    </w:p>
    <w:p w14:paraId="4BF3A0ED">
      <w:pPr>
        <w:spacing w:line="360" w:lineRule="auto"/>
        <w:jc w:val="left"/>
        <w:rPr>
          <w:color w:val="auto"/>
          <w:spacing w:val="-4"/>
          <w:sz w:val="21"/>
          <w:szCs w:val="21"/>
        </w:rPr>
      </w:pPr>
    </w:p>
    <w:p w14:paraId="66ECB3EB">
      <w:pPr>
        <w:jc w:val="center"/>
        <w:rPr>
          <w:b/>
          <w:bCs/>
          <w:color w:val="auto"/>
          <w:sz w:val="21"/>
          <w:szCs w:val="21"/>
        </w:rPr>
      </w:pPr>
      <w:r>
        <w:rPr>
          <w:b/>
          <w:bCs/>
          <w:color w:val="auto"/>
          <w:sz w:val="21"/>
          <w:szCs w:val="21"/>
        </w:rPr>
        <w:t>法定代表人证明书</w:t>
      </w:r>
    </w:p>
    <w:p w14:paraId="3B8FF7E4">
      <w:pPr>
        <w:jc w:val="center"/>
        <w:rPr>
          <w:b/>
          <w:bCs/>
          <w:color w:val="auto"/>
          <w:sz w:val="21"/>
          <w:szCs w:val="21"/>
        </w:rPr>
      </w:pPr>
    </w:p>
    <w:p w14:paraId="6ACBC001">
      <w:pPr>
        <w:spacing w:line="360" w:lineRule="exact"/>
        <w:rPr>
          <w:color w:val="auto"/>
          <w:sz w:val="21"/>
          <w:szCs w:val="21"/>
        </w:rPr>
      </w:pPr>
      <w:r>
        <w:rPr>
          <w:color w:val="auto"/>
          <w:sz w:val="21"/>
          <w:szCs w:val="21"/>
        </w:rPr>
        <w:t>单位名称：</w:t>
      </w:r>
    </w:p>
    <w:p w14:paraId="11226734">
      <w:pPr>
        <w:spacing w:line="360" w:lineRule="exact"/>
        <w:rPr>
          <w:color w:val="auto"/>
          <w:sz w:val="21"/>
          <w:szCs w:val="21"/>
        </w:rPr>
      </w:pPr>
      <w:r>
        <w:rPr>
          <w:color w:val="auto"/>
          <w:sz w:val="21"/>
          <w:szCs w:val="21"/>
        </w:rPr>
        <w:t>单位性质：</w:t>
      </w:r>
    </w:p>
    <w:p w14:paraId="4E1AA8B5">
      <w:pPr>
        <w:spacing w:line="360" w:lineRule="exact"/>
        <w:rPr>
          <w:color w:val="auto"/>
          <w:sz w:val="21"/>
          <w:szCs w:val="21"/>
        </w:rPr>
      </w:pPr>
      <w:r>
        <w:rPr>
          <w:color w:val="auto"/>
          <w:sz w:val="21"/>
          <w:szCs w:val="21"/>
        </w:rPr>
        <w:t>地    址：</w:t>
      </w:r>
    </w:p>
    <w:p w14:paraId="06B84A36">
      <w:pPr>
        <w:spacing w:line="360" w:lineRule="exact"/>
        <w:rPr>
          <w:color w:val="auto"/>
          <w:sz w:val="21"/>
          <w:szCs w:val="21"/>
        </w:rPr>
      </w:pPr>
      <w:r>
        <w:rPr>
          <w:color w:val="auto"/>
          <w:sz w:val="21"/>
          <w:szCs w:val="21"/>
        </w:rPr>
        <w:t>成立时间：年月日</w:t>
      </w:r>
    </w:p>
    <w:p w14:paraId="7A4B5DFA">
      <w:pPr>
        <w:spacing w:line="360" w:lineRule="exact"/>
        <w:rPr>
          <w:color w:val="auto"/>
          <w:sz w:val="21"/>
          <w:szCs w:val="21"/>
        </w:rPr>
      </w:pPr>
      <w:r>
        <w:rPr>
          <w:color w:val="auto"/>
          <w:sz w:val="21"/>
          <w:szCs w:val="21"/>
        </w:rPr>
        <w:t>经营期限：</w:t>
      </w:r>
    </w:p>
    <w:p w14:paraId="362199D2">
      <w:pPr>
        <w:spacing w:line="360" w:lineRule="exact"/>
        <w:rPr>
          <w:color w:val="auto"/>
          <w:sz w:val="21"/>
          <w:szCs w:val="21"/>
        </w:rPr>
      </w:pPr>
      <w:r>
        <w:rPr>
          <w:color w:val="auto"/>
          <w:sz w:val="21"/>
          <w:szCs w:val="21"/>
        </w:rPr>
        <w:t>姓   名：             性别：            年龄：             职务：</w:t>
      </w:r>
    </w:p>
    <w:p w14:paraId="523893C7">
      <w:pPr>
        <w:spacing w:line="360" w:lineRule="exact"/>
        <w:rPr>
          <w:color w:val="auto"/>
          <w:sz w:val="21"/>
          <w:szCs w:val="21"/>
        </w:rPr>
      </w:pPr>
      <w:r>
        <w:rPr>
          <w:color w:val="auto"/>
          <w:sz w:val="21"/>
          <w:szCs w:val="21"/>
        </w:rPr>
        <w:t>系(投标单位名称)的法定代表人。</w:t>
      </w:r>
    </w:p>
    <w:p w14:paraId="038D7CF7">
      <w:pPr>
        <w:rPr>
          <w:color w:val="auto"/>
          <w:sz w:val="21"/>
          <w:szCs w:val="21"/>
        </w:rPr>
      </w:pPr>
    </w:p>
    <w:p w14:paraId="1D3FA320">
      <w:pPr>
        <w:ind w:firstLine="420" w:firstLineChars="200"/>
        <w:rPr>
          <w:color w:val="auto"/>
          <w:sz w:val="21"/>
          <w:szCs w:val="21"/>
        </w:rPr>
      </w:pPr>
      <w:r>
        <w:rPr>
          <w:color w:val="auto"/>
          <w:sz w:val="21"/>
          <w:szCs w:val="21"/>
        </w:rPr>
        <w:t>特此证明。</w:t>
      </w:r>
    </w:p>
    <w:p w14:paraId="36A384F2">
      <w:pPr>
        <w:ind w:firstLine="2325"/>
        <w:rPr>
          <w:color w:val="auto"/>
          <w:sz w:val="21"/>
          <w:szCs w:val="21"/>
        </w:rPr>
      </w:pPr>
    </w:p>
    <w:p w14:paraId="6BAC208C">
      <w:pPr>
        <w:rPr>
          <w:color w:val="auto"/>
          <w:sz w:val="21"/>
          <w:szCs w:val="21"/>
        </w:rPr>
      </w:pPr>
      <w:r>
        <w:rPr>
          <w:color w:val="auto"/>
          <w:sz w:val="21"/>
          <w:szCs w:val="21"/>
        </w:rPr>
        <w:t xml:space="preserve">投标人：（盖章）                 </w:t>
      </w:r>
    </w:p>
    <w:p w14:paraId="456A1E9C">
      <w:pPr>
        <w:rPr>
          <w:color w:val="auto"/>
          <w:sz w:val="21"/>
          <w:szCs w:val="21"/>
        </w:rPr>
      </w:pPr>
    </w:p>
    <w:p w14:paraId="2080336E">
      <w:pPr>
        <w:rPr>
          <w:color w:val="auto"/>
          <w:sz w:val="21"/>
          <w:szCs w:val="21"/>
        </w:rPr>
      </w:pPr>
      <w:r>
        <w:rPr>
          <w:color w:val="auto"/>
          <w:sz w:val="21"/>
          <w:szCs w:val="21"/>
        </w:rPr>
        <w:t>日    期：    年   月   日</w:t>
      </w:r>
    </w:p>
    <w:p w14:paraId="3D549364">
      <w:pPr>
        <w:spacing w:line="360" w:lineRule="auto"/>
        <w:jc w:val="left"/>
        <w:rPr>
          <w:color w:val="auto"/>
          <w:spacing w:val="-4"/>
          <w:sz w:val="21"/>
          <w:szCs w:val="21"/>
        </w:rPr>
      </w:pPr>
    </w:p>
    <w:p w14:paraId="2A84FB73">
      <w:pPr>
        <w:pStyle w:val="5"/>
        <w:rPr>
          <w:color w:val="auto"/>
          <w:spacing w:val="-4"/>
          <w:sz w:val="21"/>
          <w:szCs w:val="21"/>
        </w:rPr>
      </w:pPr>
    </w:p>
    <w:p w14:paraId="4B3C64D4">
      <w:pPr>
        <w:rPr>
          <w:color w:val="auto"/>
          <w:spacing w:val="-4"/>
          <w:sz w:val="21"/>
          <w:szCs w:val="21"/>
        </w:rPr>
      </w:pPr>
    </w:p>
    <w:p w14:paraId="72CF4D7F">
      <w:pPr>
        <w:pStyle w:val="5"/>
        <w:rPr>
          <w:color w:val="auto"/>
          <w:spacing w:val="-4"/>
          <w:sz w:val="21"/>
          <w:szCs w:val="21"/>
        </w:rPr>
      </w:pPr>
    </w:p>
    <w:p w14:paraId="72C89E13">
      <w:pPr>
        <w:rPr>
          <w:color w:val="auto"/>
          <w:spacing w:val="-4"/>
          <w:sz w:val="21"/>
          <w:szCs w:val="21"/>
        </w:rPr>
      </w:pPr>
    </w:p>
    <w:p w14:paraId="71047ABA">
      <w:pPr>
        <w:pStyle w:val="5"/>
        <w:rPr>
          <w:color w:val="auto"/>
          <w:spacing w:val="-4"/>
          <w:sz w:val="21"/>
          <w:szCs w:val="21"/>
        </w:rPr>
      </w:pPr>
    </w:p>
    <w:p w14:paraId="7ED8D2F6">
      <w:pPr>
        <w:rPr>
          <w:color w:val="auto"/>
          <w:spacing w:val="-4"/>
          <w:sz w:val="21"/>
          <w:szCs w:val="21"/>
        </w:rPr>
      </w:pPr>
    </w:p>
    <w:p w14:paraId="148E6F26">
      <w:pPr>
        <w:pStyle w:val="5"/>
        <w:rPr>
          <w:color w:val="auto"/>
          <w:spacing w:val="-4"/>
          <w:sz w:val="21"/>
          <w:szCs w:val="21"/>
        </w:rPr>
      </w:pPr>
    </w:p>
    <w:p w14:paraId="6ACF83D4">
      <w:pPr>
        <w:rPr>
          <w:color w:val="auto"/>
          <w:spacing w:val="-4"/>
          <w:sz w:val="21"/>
          <w:szCs w:val="21"/>
        </w:rPr>
      </w:pPr>
    </w:p>
    <w:p w14:paraId="58B5130F">
      <w:pPr>
        <w:pStyle w:val="5"/>
        <w:rPr>
          <w:color w:val="auto"/>
          <w:spacing w:val="-4"/>
          <w:sz w:val="21"/>
          <w:szCs w:val="21"/>
        </w:rPr>
      </w:pPr>
    </w:p>
    <w:p w14:paraId="01598F4D">
      <w:pPr>
        <w:rPr>
          <w:color w:val="auto"/>
          <w:spacing w:val="-4"/>
          <w:sz w:val="21"/>
          <w:szCs w:val="21"/>
        </w:rPr>
      </w:pPr>
    </w:p>
    <w:p w14:paraId="19F8B758">
      <w:pPr>
        <w:pStyle w:val="5"/>
        <w:rPr>
          <w:color w:val="auto"/>
          <w:spacing w:val="-4"/>
          <w:sz w:val="21"/>
          <w:szCs w:val="21"/>
        </w:rPr>
      </w:pPr>
    </w:p>
    <w:p w14:paraId="7C6C0319">
      <w:pPr>
        <w:rPr>
          <w:color w:val="auto"/>
          <w:spacing w:val="-4"/>
          <w:sz w:val="21"/>
          <w:szCs w:val="21"/>
        </w:rPr>
      </w:pPr>
    </w:p>
    <w:p w14:paraId="2D8F9A8E">
      <w:pPr>
        <w:pStyle w:val="5"/>
      </w:pPr>
    </w:p>
    <w:p w14:paraId="68B74A88">
      <w:pPr>
        <w:jc w:val="center"/>
        <w:rPr>
          <w:color w:val="auto"/>
          <w:spacing w:val="-4"/>
          <w:sz w:val="21"/>
          <w:szCs w:val="21"/>
        </w:rPr>
      </w:pPr>
      <w:r>
        <w:rPr>
          <w:b/>
          <w:bCs/>
          <w:color w:val="auto"/>
          <w:sz w:val="21"/>
          <w:szCs w:val="21"/>
        </w:rPr>
        <w:t>法定代表人委托授权书</w:t>
      </w:r>
    </w:p>
    <w:p w14:paraId="54E3079B">
      <w:pPr>
        <w:spacing w:line="360" w:lineRule="auto"/>
        <w:jc w:val="left"/>
        <w:rPr>
          <w:color w:val="auto"/>
          <w:spacing w:val="-4"/>
          <w:sz w:val="21"/>
          <w:szCs w:val="21"/>
        </w:rPr>
      </w:pPr>
    </w:p>
    <w:p w14:paraId="0D8975B4">
      <w:pPr>
        <w:spacing w:line="360" w:lineRule="auto"/>
        <w:ind w:right="-89" w:firstLine="404" w:firstLineChars="200"/>
        <w:jc w:val="left"/>
        <w:rPr>
          <w:color w:val="auto"/>
          <w:spacing w:val="-4"/>
          <w:sz w:val="21"/>
          <w:szCs w:val="21"/>
        </w:rPr>
      </w:pPr>
      <w:r>
        <w:rPr>
          <w:color w:val="auto"/>
          <w:spacing w:val="-4"/>
          <w:sz w:val="21"/>
          <w:szCs w:val="21"/>
        </w:rPr>
        <w:t>我（姓名）系（投标人名称）的法定代表人，现授权委托本单位在职职工（姓名）(身份证号码：)以我方的名义参加（项目名称）（项目编号）的投标活动，并代表我方全权办理针对上述项目的投标、开标、评标、签约等具体事务和签署相关文件。</w:t>
      </w:r>
    </w:p>
    <w:p w14:paraId="52CDF336">
      <w:pPr>
        <w:spacing w:line="360" w:lineRule="auto"/>
        <w:ind w:right="-89" w:firstLine="404" w:firstLineChars="200"/>
        <w:jc w:val="left"/>
        <w:rPr>
          <w:color w:val="auto"/>
          <w:spacing w:val="-4"/>
          <w:sz w:val="21"/>
          <w:szCs w:val="21"/>
        </w:rPr>
      </w:pPr>
      <w:r>
        <w:rPr>
          <w:color w:val="auto"/>
          <w:spacing w:val="-4"/>
          <w:sz w:val="21"/>
          <w:szCs w:val="21"/>
        </w:rPr>
        <w:t>我方对被授权人的签名负全部责任。</w:t>
      </w:r>
    </w:p>
    <w:p w14:paraId="26EE2BDB">
      <w:pPr>
        <w:spacing w:line="360" w:lineRule="auto"/>
        <w:ind w:right="-89" w:firstLine="404" w:firstLineChars="200"/>
        <w:jc w:val="left"/>
        <w:rPr>
          <w:color w:val="auto"/>
          <w:spacing w:val="-4"/>
          <w:sz w:val="21"/>
          <w:szCs w:val="21"/>
        </w:rPr>
      </w:pPr>
      <w:r>
        <w:rPr>
          <w:color w:val="auto"/>
          <w:spacing w:val="-4"/>
          <w:sz w:val="21"/>
          <w:szCs w:val="21"/>
        </w:rPr>
        <w:t>在撤销授权的书面通知以前，本授权函一直有效。被授权人在授权函有效期内签署的所有文件不因授权的撤销而失效。</w:t>
      </w:r>
    </w:p>
    <w:p w14:paraId="4277D3E2">
      <w:pPr>
        <w:spacing w:line="360" w:lineRule="auto"/>
        <w:ind w:right="-89" w:firstLine="404" w:firstLineChars="200"/>
        <w:jc w:val="left"/>
        <w:rPr>
          <w:color w:val="auto"/>
          <w:spacing w:val="-4"/>
          <w:sz w:val="21"/>
          <w:szCs w:val="21"/>
        </w:rPr>
      </w:pPr>
      <w:r>
        <w:rPr>
          <w:color w:val="auto"/>
          <w:spacing w:val="-4"/>
          <w:sz w:val="21"/>
          <w:szCs w:val="21"/>
        </w:rPr>
        <w:t>被授权人无转委托权，特此委托。</w:t>
      </w:r>
    </w:p>
    <w:p w14:paraId="08FD72AE">
      <w:pPr>
        <w:spacing w:line="360" w:lineRule="auto"/>
        <w:ind w:right="-89" w:firstLine="404" w:firstLineChars="200"/>
        <w:jc w:val="left"/>
        <w:rPr>
          <w:color w:val="auto"/>
          <w:spacing w:val="-4"/>
          <w:sz w:val="21"/>
          <w:szCs w:val="21"/>
        </w:rPr>
      </w:pPr>
      <w:r>
        <w:rPr>
          <w:color w:val="auto"/>
          <w:spacing w:val="-4"/>
          <w:sz w:val="21"/>
          <w:szCs w:val="21"/>
        </w:rPr>
        <w:t xml:space="preserve">被授权人（签字）：                           法定代表人（签字或盖章）：          </w:t>
      </w:r>
    </w:p>
    <w:p w14:paraId="4330E5B7">
      <w:pPr>
        <w:spacing w:line="360" w:lineRule="auto"/>
        <w:ind w:right="-89" w:firstLine="404" w:firstLineChars="200"/>
        <w:jc w:val="left"/>
        <w:rPr>
          <w:color w:val="auto"/>
          <w:spacing w:val="-4"/>
          <w:sz w:val="21"/>
          <w:szCs w:val="21"/>
        </w:rPr>
      </w:pPr>
      <w:r>
        <w:rPr>
          <w:color w:val="auto"/>
          <w:spacing w:val="-4"/>
          <w:sz w:val="21"/>
          <w:szCs w:val="21"/>
        </w:rPr>
        <w:t>被授权人联系电话：                           法定代表人联系电话：</w:t>
      </w:r>
    </w:p>
    <w:p w14:paraId="2946AE12">
      <w:pPr>
        <w:rPr>
          <w:color w:val="auto"/>
          <w:sz w:val="21"/>
          <w:szCs w:val="21"/>
        </w:rPr>
      </w:pPr>
    </w:p>
    <w:p w14:paraId="7B1CF34F">
      <w:pPr>
        <w:ind w:firstLine="210" w:firstLineChars="100"/>
        <w:rPr>
          <w:color w:val="auto"/>
          <w:sz w:val="21"/>
          <w:szCs w:val="21"/>
        </w:rPr>
      </w:pPr>
      <w:r>
        <w:rPr>
          <w:color w:val="auto"/>
          <w:sz w:val="21"/>
          <w:szCs w:val="21"/>
        </w:rPr>
        <w:t xml:space="preserve">投标人：（盖章）                 </w:t>
      </w:r>
    </w:p>
    <w:p w14:paraId="24AA866D">
      <w:pPr>
        <w:rPr>
          <w:color w:val="auto"/>
          <w:sz w:val="21"/>
          <w:szCs w:val="21"/>
        </w:rPr>
      </w:pPr>
    </w:p>
    <w:p w14:paraId="019053E3">
      <w:pPr>
        <w:ind w:firstLine="210" w:firstLineChars="100"/>
        <w:rPr>
          <w:color w:val="auto"/>
          <w:sz w:val="21"/>
          <w:szCs w:val="21"/>
        </w:rPr>
      </w:pPr>
      <w:r>
        <w:rPr>
          <w:color w:val="auto"/>
          <w:sz w:val="21"/>
          <w:szCs w:val="21"/>
        </w:rPr>
        <w:t>日    期：    年   月   日</w:t>
      </w:r>
    </w:p>
    <w:p w14:paraId="00464B1B">
      <w:pPr>
        <w:spacing w:line="480" w:lineRule="auto"/>
        <w:ind w:firstLine="403" w:firstLineChars="192"/>
        <w:jc w:val="left"/>
        <w:rPr>
          <w:rFonts w:hAnsi="宋体"/>
          <w:color w:val="auto"/>
          <w:sz w:val="21"/>
          <w:szCs w:val="21"/>
        </w:rPr>
      </w:pPr>
    </w:p>
    <w:p w14:paraId="684617A7">
      <w:pPr>
        <w:rPr>
          <w:color w:val="auto"/>
          <w:sz w:val="21"/>
          <w:szCs w:val="21"/>
        </w:rPr>
      </w:pPr>
      <w:r>
        <w:rPr>
          <w:color w:val="auto"/>
          <w:sz w:val="21"/>
          <w:szCs w:val="21"/>
        </w:rPr>
        <w:br w:type="page"/>
      </w:r>
    </w:p>
    <w:p w14:paraId="316425F6">
      <w:pPr>
        <w:pStyle w:val="6"/>
        <w:numPr>
          <w:ilvl w:val="2"/>
          <w:numId w:val="0"/>
        </w:numPr>
        <w:rPr>
          <w:color w:val="auto"/>
          <w:sz w:val="21"/>
          <w:szCs w:val="21"/>
        </w:rPr>
      </w:pPr>
      <w:r>
        <w:rPr>
          <w:rFonts w:hint="eastAsia"/>
          <w:color w:val="auto"/>
          <w:sz w:val="21"/>
          <w:szCs w:val="21"/>
        </w:rPr>
        <w:t>五、未被“信用中国”（www.creditchina.gov.cn）、中国政府采购网（www.ccgp.gov.cn）、列入失信被执行人、重大税收违法案件当事人名单、政府采购严重违法失信行为记录名单；</w:t>
      </w:r>
    </w:p>
    <w:p w14:paraId="60892B1A">
      <w:pPr>
        <w:widowControl/>
        <w:jc w:val="left"/>
        <w:rPr>
          <w:color w:val="auto"/>
        </w:rPr>
      </w:pPr>
      <w:r>
        <w:rPr>
          <w:color w:val="auto"/>
        </w:rPr>
        <w:br w:type="page"/>
      </w:r>
    </w:p>
    <w:p w14:paraId="65A8B230">
      <w:pPr>
        <w:pageBreakBefore w:val="0"/>
        <w:kinsoku/>
        <w:wordWrap/>
        <w:overflowPunct/>
        <w:bidi w:val="0"/>
        <w:spacing w:line="360" w:lineRule="auto"/>
        <w:jc w:val="center"/>
        <w:rPr>
          <w:b/>
          <w:color w:val="auto"/>
          <w:sz w:val="21"/>
          <w:szCs w:val="21"/>
        </w:rPr>
      </w:pPr>
      <w:r>
        <w:rPr>
          <w:rFonts w:hint="eastAsia"/>
          <w:b/>
          <w:color w:val="auto"/>
          <w:sz w:val="21"/>
          <w:szCs w:val="21"/>
        </w:rPr>
        <w:t>六</w:t>
      </w:r>
      <w:r>
        <w:rPr>
          <w:b/>
          <w:color w:val="auto"/>
          <w:sz w:val="21"/>
          <w:szCs w:val="21"/>
        </w:rPr>
        <w:t>、</w:t>
      </w:r>
      <w:r>
        <w:rPr>
          <w:rFonts w:hint="eastAsia"/>
          <w:b/>
          <w:color w:val="auto"/>
          <w:sz w:val="21"/>
          <w:szCs w:val="21"/>
        </w:rPr>
        <w:t>如联合体投标的，须提供</w:t>
      </w:r>
      <w:r>
        <w:rPr>
          <w:rFonts w:hint="eastAsia"/>
          <w:b/>
          <w:color w:val="auto"/>
          <w:sz w:val="21"/>
          <w:szCs w:val="21"/>
          <w:lang w:val="en-US" w:eastAsia="zh-CN"/>
        </w:rPr>
        <w:t>《联合体协议书》</w:t>
      </w:r>
    </w:p>
    <w:p w14:paraId="1CD61107">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牵头方公司名称：</w:t>
      </w:r>
    </w:p>
    <w:p w14:paraId="765F24F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223C2743">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79E6598C">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成员方公司名称：</w:t>
      </w:r>
    </w:p>
    <w:p w14:paraId="78D8C66D">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w:t>
      </w:r>
    </w:p>
    <w:p w14:paraId="481B52F7">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住所地：</w:t>
      </w:r>
    </w:p>
    <w:p w14:paraId="51A398EF">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鉴于上述各成员公司经过友好协商，自愿组成</w:t>
      </w:r>
      <w:r>
        <w:rPr>
          <w:rFonts w:hint="eastAsia" w:hAnsi="宋体" w:cs="宋体"/>
          <w:color w:val="auto"/>
          <w:kern w:val="1"/>
          <w:sz w:val="21"/>
          <w:szCs w:val="21"/>
          <w:highlight w:val="none"/>
          <w:u w:val="single"/>
        </w:rPr>
        <w:t xml:space="preserve">        (联合体名称)</w:t>
      </w:r>
      <w:r>
        <w:rPr>
          <w:rFonts w:hint="eastAsia" w:hAnsi="宋体" w:cs="宋体"/>
          <w:color w:val="auto"/>
          <w:kern w:val="1"/>
          <w:sz w:val="21"/>
          <w:szCs w:val="21"/>
          <w:highlight w:val="none"/>
        </w:rPr>
        <w:t>联合体，共同参加</w:t>
      </w:r>
      <w:r>
        <w:rPr>
          <w:rFonts w:hint="eastAsia" w:hAnsi="宋体" w:cs="宋体"/>
          <w:color w:val="auto"/>
          <w:kern w:val="1"/>
          <w:sz w:val="21"/>
          <w:szCs w:val="21"/>
          <w:highlight w:val="none"/>
          <w:u w:val="single"/>
        </w:rPr>
        <w:t xml:space="preserve">  (项目名称)及（采购编号）   </w:t>
      </w:r>
      <w:r>
        <w:rPr>
          <w:rFonts w:hint="eastAsia" w:hAnsi="宋体" w:cs="宋体"/>
          <w:color w:val="auto"/>
          <w:kern w:val="1"/>
          <w:sz w:val="21"/>
          <w:szCs w:val="21"/>
          <w:highlight w:val="none"/>
        </w:rPr>
        <w:t>的投标活动。现就联合体申请及投标事宜订立如下协议：</w:t>
      </w:r>
    </w:p>
    <w:p w14:paraId="154BA7B7">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1、由</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作为牵头公司负责联合体在本项目的投标活动。联合体各方及其法定代表人授权委托其授权代表参加本项目的招投标活动。</w:t>
      </w:r>
    </w:p>
    <w:p w14:paraId="30D343B8">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2、牵头公司代表联合体全体成员负责联合体在项目中的一切投标活动，包括但不限于提交组织编制投标文件、提交投标文件、提交澄清文件以及处理与项目投标相关的一切必要的事宜。投标人与招标人之间的来往函件将通过牵头公司收寄。</w:t>
      </w:r>
    </w:p>
    <w:p w14:paraId="043AF5B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3、牵头公司做出的关于</w:t>
      </w:r>
      <w:r>
        <w:rPr>
          <w:rFonts w:hint="eastAsia" w:hAnsi="宋体" w:cs="宋体"/>
          <w:color w:val="auto"/>
          <w:kern w:val="1"/>
          <w:sz w:val="21"/>
          <w:szCs w:val="21"/>
          <w:highlight w:val="none"/>
          <w:u w:val="single"/>
        </w:rPr>
        <w:t xml:space="preserve">           (项目名称)</w:t>
      </w:r>
      <w:r>
        <w:rPr>
          <w:rFonts w:hint="eastAsia" w:hAnsi="宋体" w:cs="宋体"/>
          <w:color w:val="auto"/>
          <w:kern w:val="1"/>
          <w:sz w:val="21"/>
          <w:szCs w:val="21"/>
          <w:highlight w:val="none"/>
        </w:rPr>
        <w:t>相关的行为对联合体全体成员均具有法律效力。联合体成员各方对牵头公司在投标活动中及中标后履约的一切行为承担连带责任。</w:t>
      </w:r>
    </w:p>
    <w:p w14:paraId="3D953B0A">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4、联合体各方均同意授权联合体牵头方员工</w:t>
      </w:r>
      <w:r>
        <w:rPr>
          <w:rFonts w:hint="eastAsia" w:hAnsi="宋体" w:cs="宋体"/>
          <w:color w:val="auto"/>
          <w:kern w:val="1"/>
          <w:sz w:val="21"/>
          <w:szCs w:val="21"/>
          <w:highlight w:val="none"/>
          <w:u w:val="single"/>
        </w:rPr>
        <w:t xml:space="preserve">   （姓名、职务）</w:t>
      </w:r>
      <w:r>
        <w:rPr>
          <w:rFonts w:hint="eastAsia" w:hAnsi="宋体" w:cs="宋体"/>
          <w:color w:val="auto"/>
          <w:kern w:val="1"/>
          <w:sz w:val="21"/>
          <w:szCs w:val="21"/>
          <w:highlight w:val="none"/>
        </w:rPr>
        <w:t>作为联合体参与本项目投标活动的授权代表。</w:t>
      </w:r>
    </w:p>
    <w:p w14:paraId="09F7A899">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5、联合体成员各方在本项目中的工作职责、权利与义务如下：(需列述)</w:t>
      </w:r>
    </w:p>
    <w:p w14:paraId="6AFCD482">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5.1</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作为联合体牵头方，负责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11D78D49">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5.2</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作为联合体成员方，负责</w:t>
      </w:r>
      <w:r>
        <w:rPr>
          <w:rFonts w:hint="eastAsia" w:hAnsi="宋体" w:cs="宋体"/>
          <w:color w:val="auto"/>
          <w:kern w:val="1"/>
          <w:sz w:val="21"/>
          <w:szCs w:val="21"/>
          <w:highlight w:val="none"/>
          <w:u w:val="single"/>
        </w:rPr>
        <w:t xml:space="preserve">       </w:t>
      </w:r>
      <w:r>
        <w:rPr>
          <w:rFonts w:hint="eastAsia" w:hAnsi="宋体" w:cs="宋体"/>
          <w:b/>
          <w:color w:val="auto"/>
          <w:sz w:val="21"/>
          <w:szCs w:val="21"/>
          <w:highlight w:val="none"/>
        </w:rPr>
        <w:t>。</w:t>
      </w:r>
    </w:p>
    <w:p w14:paraId="1DC82E86">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6、关于</w:t>
      </w:r>
      <w:r>
        <w:rPr>
          <w:rFonts w:hint="eastAsia" w:hAnsi="宋体" w:cs="宋体"/>
          <w:color w:val="auto"/>
          <w:sz w:val="21"/>
          <w:szCs w:val="21"/>
          <w:highlight w:val="none"/>
          <w:lang w:bidi="ar"/>
        </w:rPr>
        <w:t>落实本项目面向中小企业采购预留份额</w:t>
      </w:r>
      <w:r>
        <w:rPr>
          <w:rFonts w:hint="eastAsia" w:hAnsi="宋体" w:cs="宋体"/>
          <w:color w:val="auto"/>
          <w:kern w:val="1"/>
          <w:sz w:val="21"/>
          <w:szCs w:val="21"/>
          <w:highlight w:val="none"/>
        </w:rPr>
        <w:t>的承诺与声明：</w:t>
      </w:r>
    </w:p>
    <w:p w14:paraId="235CE9D3">
      <w:pPr>
        <w:snapToGrid w:val="0"/>
        <w:spacing w:line="460" w:lineRule="atLeast"/>
        <w:ind w:left="128" w:leftChars="61" w:firstLine="210" w:firstLineChars="100"/>
        <w:rPr>
          <w:rFonts w:hAnsi="宋体" w:cs="宋体"/>
          <w:b/>
          <w:bCs/>
          <w:color w:val="auto"/>
          <w:spacing w:val="14"/>
          <w:sz w:val="21"/>
          <w:szCs w:val="21"/>
          <w:highlight w:val="none"/>
        </w:rPr>
      </w:pPr>
      <w:r>
        <w:rPr>
          <w:rFonts w:hint="eastAsia" w:hAnsi="宋体" w:cs="宋体"/>
          <w:color w:val="auto"/>
          <w:kern w:val="1"/>
          <w:sz w:val="21"/>
          <w:szCs w:val="21"/>
          <w:highlight w:val="none"/>
        </w:rPr>
        <w:t>6.1联合体中的中小企业是</w:t>
      </w:r>
      <w:r>
        <w:rPr>
          <w:rFonts w:hint="eastAsia" w:hAnsi="宋体" w:cs="宋体"/>
          <w:color w:val="auto"/>
          <w:kern w:val="1"/>
          <w:sz w:val="21"/>
          <w:szCs w:val="21"/>
          <w:highlight w:val="none"/>
          <w:u w:val="single"/>
        </w:rPr>
        <w:t xml:space="preserve">（供应商名称）               </w:t>
      </w:r>
      <w:r>
        <w:rPr>
          <w:rFonts w:hint="eastAsia" w:hAnsi="宋体" w:cs="宋体"/>
          <w:color w:val="auto"/>
          <w:kern w:val="1"/>
          <w:sz w:val="21"/>
          <w:szCs w:val="21"/>
          <w:highlight w:val="none"/>
        </w:rPr>
        <w:t>，其中，小型/微型企业是</w:t>
      </w:r>
      <w:r>
        <w:rPr>
          <w:rFonts w:hint="eastAsia" w:hAnsi="宋体" w:cs="宋体"/>
          <w:color w:val="auto"/>
          <w:kern w:val="1"/>
          <w:sz w:val="21"/>
          <w:szCs w:val="21"/>
          <w:highlight w:val="none"/>
          <w:u w:val="single"/>
        </w:rPr>
        <w:t xml:space="preserve">（供应商名称）          </w:t>
      </w:r>
      <w:r>
        <w:rPr>
          <w:rFonts w:hint="eastAsia" w:ascii="楷体" w:hAnsi="楷体" w:eastAsia="楷体" w:cs="楷体"/>
          <w:color w:val="auto"/>
          <w:kern w:val="1"/>
          <w:sz w:val="21"/>
          <w:szCs w:val="21"/>
          <w:highlight w:val="none"/>
        </w:rPr>
        <w:t>(请将中小微企业的《中小企业声明函》附后）</w:t>
      </w:r>
      <w:r>
        <w:rPr>
          <w:rFonts w:hint="eastAsia" w:hAnsi="宋体" w:cs="宋体"/>
          <w:color w:val="auto"/>
          <w:kern w:val="1"/>
          <w:sz w:val="21"/>
          <w:szCs w:val="21"/>
          <w:highlight w:val="none"/>
        </w:rPr>
        <w:t>，各中小企业之间及各中小企业</w:t>
      </w:r>
      <w:r>
        <w:rPr>
          <w:rFonts w:hint="eastAsia" w:hAnsi="宋体" w:cs="宋体"/>
          <w:color w:val="auto"/>
          <w:sz w:val="21"/>
          <w:szCs w:val="21"/>
          <w:highlight w:val="none"/>
        </w:rPr>
        <w:t>与联合体内其他企业之间均不存在直接控股、管理关系。</w:t>
      </w:r>
    </w:p>
    <w:p w14:paraId="4A364996">
      <w:pPr>
        <w:snapToGrid w:val="0"/>
        <w:spacing w:line="500" w:lineRule="exact"/>
        <w:ind w:firstLine="420"/>
        <w:rPr>
          <w:rFonts w:ascii="Arial" w:hAnsi="Arial" w:cs="Arial"/>
          <w:color w:val="auto"/>
          <w:sz w:val="21"/>
          <w:szCs w:val="21"/>
          <w:highlight w:val="none"/>
        </w:rPr>
      </w:pPr>
      <w:r>
        <w:rPr>
          <w:rFonts w:hint="eastAsia" w:hAnsi="宋体" w:cs="宋体"/>
          <w:color w:val="auto"/>
          <w:kern w:val="1"/>
          <w:sz w:val="21"/>
          <w:szCs w:val="21"/>
          <w:highlight w:val="none"/>
        </w:rPr>
        <w:t>6.2 上述中小企业中：（1）</w:t>
      </w:r>
      <w:r>
        <w:rPr>
          <w:rFonts w:hint="eastAsia" w:hAnsi="宋体" w:cs="宋体"/>
          <w:color w:val="auto"/>
          <w:kern w:val="1"/>
          <w:sz w:val="21"/>
          <w:szCs w:val="21"/>
          <w:highlight w:val="none"/>
          <w:u w:val="single"/>
        </w:rPr>
        <w:t xml:space="preserve">供应商（供应商名称）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其协议合同份额占本项目投标总金额（合同总金额）的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）；（2）</w:t>
      </w:r>
      <w:r>
        <w:rPr>
          <w:rFonts w:hint="eastAsia" w:hAnsi="宋体" w:cs="宋体"/>
          <w:color w:val="auto"/>
          <w:kern w:val="1"/>
          <w:sz w:val="21"/>
          <w:szCs w:val="21"/>
          <w:highlight w:val="none"/>
          <w:u w:val="single"/>
        </w:rPr>
        <w:t xml:space="preserve">供应商（供应商名称）               </w:t>
      </w:r>
      <w:r>
        <w:rPr>
          <w:rFonts w:hint="eastAsia" w:hAnsi="宋体" w:cs="宋体"/>
          <w:color w:val="auto"/>
          <w:sz w:val="21"/>
          <w:szCs w:val="21"/>
          <w:highlight w:val="none"/>
        </w:rPr>
        <w:t>承担的工作和相应的责任是</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其协议合同份额占本项目投标总金额（合同总金额）的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ascii="Arial" w:hAnsi="Arial" w:cs="Arial"/>
          <w:color w:val="auto"/>
          <w:sz w:val="21"/>
          <w:szCs w:val="21"/>
          <w:highlight w:val="none"/>
        </w:rPr>
        <w:t>……</w:t>
      </w:r>
    </w:p>
    <w:p w14:paraId="31A551DA">
      <w:pPr>
        <w:snapToGrid w:val="0"/>
        <w:spacing w:line="500" w:lineRule="exact"/>
        <w:ind w:firstLine="420"/>
        <w:rPr>
          <w:rFonts w:hint="eastAsia" w:hAnsi="宋体" w:cs="宋体"/>
          <w:color w:val="auto"/>
          <w:kern w:val="1"/>
          <w:sz w:val="21"/>
          <w:szCs w:val="21"/>
          <w:highlight w:val="none"/>
          <w:u w:val="single"/>
        </w:rPr>
      </w:pPr>
      <w:r>
        <w:rPr>
          <w:rFonts w:hint="eastAsia" w:ascii="Arial" w:hAnsi="Arial" w:cs="Arial"/>
          <w:color w:val="auto"/>
          <w:sz w:val="21"/>
          <w:szCs w:val="21"/>
          <w:highlight w:val="none"/>
        </w:rPr>
        <w:t>综上，</w:t>
      </w:r>
      <w:r>
        <w:rPr>
          <w:rFonts w:hint="eastAsia" w:hAnsi="宋体" w:cs="宋体"/>
          <w:color w:val="auto"/>
          <w:sz w:val="21"/>
          <w:szCs w:val="21"/>
          <w:highlight w:val="none"/>
          <w:lang w:bidi="ar"/>
        </w:rPr>
        <w:t>联合体中中小企业承担工作的</w:t>
      </w:r>
      <w:r>
        <w:rPr>
          <w:rFonts w:hint="eastAsia" w:hAnsi="宋体" w:cs="宋体"/>
          <w:color w:val="auto"/>
          <w:sz w:val="21"/>
          <w:szCs w:val="21"/>
          <w:highlight w:val="none"/>
        </w:rPr>
        <w:t>协议合同份额占本项目投标总金额（合同总金额）的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），其中小微企业</w:t>
      </w:r>
      <w:r>
        <w:rPr>
          <w:rFonts w:hint="eastAsia" w:hAnsi="宋体" w:cs="宋体"/>
          <w:color w:val="auto"/>
          <w:sz w:val="21"/>
          <w:szCs w:val="21"/>
          <w:highlight w:val="none"/>
          <w:lang w:bidi="ar"/>
        </w:rPr>
        <w:t>承担工作的</w:t>
      </w:r>
      <w:r>
        <w:rPr>
          <w:rFonts w:hint="eastAsia" w:hAnsi="宋体" w:cs="宋体"/>
          <w:color w:val="auto"/>
          <w:sz w:val="21"/>
          <w:szCs w:val="21"/>
          <w:highlight w:val="none"/>
        </w:rPr>
        <w:t>协议合同份额占所有</w:t>
      </w:r>
      <w:r>
        <w:rPr>
          <w:rFonts w:hint="eastAsia" w:hAnsi="宋体" w:cs="宋体"/>
          <w:color w:val="auto"/>
          <w:sz w:val="21"/>
          <w:szCs w:val="21"/>
          <w:highlight w:val="none"/>
          <w:lang w:bidi="ar"/>
        </w:rPr>
        <w:t>中小企业承担工作的</w:t>
      </w:r>
      <w:r>
        <w:rPr>
          <w:rFonts w:hint="eastAsia" w:hAnsi="宋体" w:cs="宋体"/>
          <w:color w:val="auto"/>
          <w:sz w:val="21"/>
          <w:szCs w:val="21"/>
          <w:highlight w:val="none"/>
        </w:rPr>
        <w:t>协议合同金额总和的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）【即:占本项目投标总金额（合同总金额）的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%（大写：百分之</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ascii="Arial" w:hAnsi="Arial" w:cs="Arial"/>
          <w:color w:val="auto"/>
          <w:sz w:val="21"/>
          <w:szCs w:val="21"/>
          <w:highlight w:val="none"/>
        </w:rPr>
        <w:t>。符合本项目招标文件</w:t>
      </w:r>
      <w:r>
        <w:rPr>
          <w:rFonts w:hint="eastAsia" w:hAnsi="宋体" w:cs="宋体"/>
          <w:color w:val="auto"/>
          <w:sz w:val="21"/>
          <w:szCs w:val="21"/>
          <w:highlight w:val="none"/>
          <w:lang w:bidi="ar"/>
        </w:rPr>
        <w:t>面向中小企业采购的预留份额要求。</w:t>
      </w:r>
    </w:p>
    <w:p w14:paraId="4B028FF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7、本协议经所有联合体成员盖章和法定代表人或授权代表签字后生效。若本联合体未获得本项目中标资格，本协议有效期与本投标文件有效期一致；若本联合体获得本项目中标资格，则本协议有效期自动延长至招标人与中标人双方履行采购合同结束之日。</w:t>
      </w:r>
    </w:p>
    <w:p w14:paraId="49FD4D35">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8、本协议书一式</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份，联合体各方和招标人各执</w:t>
      </w:r>
      <w:r>
        <w:rPr>
          <w:rFonts w:hint="eastAsia" w:hAnsi="宋体" w:cs="宋体"/>
          <w:color w:val="auto"/>
          <w:kern w:val="1"/>
          <w:sz w:val="21"/>
          <w:szCs w:val="21"/>
          <w:highlight w:val="none"/>
          <w:u w:val="single"/>
        </w:rPr>
        <w:t xml:space="preserve">  </w:t>
      </w:r>
      <w:r>
        <w:rPr>
          <w:rFonts w:hint="eastAsia" w:hAnsi="宋体" w:cs="宋体"/>
          <w:color w:val="auto"/>
          <w:kern w:val="1"/>
          <w:sz w:val="21"/>
          <w:szCs w:val="21"/>
          <w:highlight w:val="none"/>
        </w:rPr>
        <w:t>份。</w:t>
      </w:r>
    </w:p>
    <w:p w14:paraId="179C4809">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9、本联合体提供的投标文件以联合体各方盖章或联合体牵头方的盖章有效，签名以联合体各方的授权代表或联合体牵头方的授权代表有效。</w:t>
      </w:r>
    </w:p>
    <w:p w14:paraId="21CA378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牵头公司名称(盖单位公章):</w:t>
      </w:r>
    </w:p>
    <w:p w14:paraId="096D3B0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法定代表人(签字或盖章):</w:t>
      </w:r>
    </w:p>
    <w:p w14:paraId="05367881">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0A180F0F">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066CF644">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成员公司名称(盖单位公章):</w:t>
      </w:r>
    </w:p>
    <w:p w14:paraId="2F9EC65A">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法定代表人 (签字或盖章):</w:t>
      </w:r>
    </w:p>
    <w:p w14:paraId="1831F619">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授权代表（签字或盖章）：</w:t>
      </w:r>
    </w:p>
    <w:p w14:paraId="14DE7120">
      <w:pPr>
        <w:snapToGrid w:val="0"/>
        <w:spacing w:line="500" w:lineRule="exact"/>
        <w:ind w:firstLine="420"/>
        <w:rPr>
          <w:rFonts w:hAnsi="宋体" w:cs="宋体"/>
          <w:color w:val="auto"/>
          <w:kern w:val="1"/>
          <w:sz w:val="21"/>
          <w:szCs w:val="21"/>
          <w:highlight w:val="none"/>
        </w:rPr>
      </w:pPr>
      <w:r>
        <w:rPr>
          <w:rFonts w:hint="eastAsia" w:hAnsi="宋体" w:cs="宋体"/>
          <w:color w:val="auto"/>
          <w:kern w:val="1"/>
          <w:sz w:val="21"/>
          <w:szCs w:val="21"/>
          <w:highlight w:val="none"/>
        </w:rPr>
        <w:t>日期：</w:t>
      </w:r>
    </w:p>
    <w:p w14:paraId="5593E1F0">
      <w:pPr>
        <w:snapToGrid w:val="0"/>
        <w:spacing w:line="360" w:lineRule="auto"/>
        <w:ind w:firstLine="422" w:firstLineChars="200"/>
        <w:jc w:val="left"/>
        <w:rPr>
          <w:b/>
          <w:color w:val="auto"/>
          <w:sz w:val="21"/>
          <w:szCs w:val="21"/>
        </w:rPr>
      </w:pPr>
    </w:p>
    <w:p w14:paraId="679D0422">
      <w:pPr>
        <w:rPr>
          <w:rFonts w:hint="eastAsia" w:cs="Times New Roman"/>
          <w:b/>
          <w:color w:val="auto"/>
          <w:kern w:val="0"/>
          <w:szCs w:val="21"/>
          <w:highlight w:val="none"/>
          <w:lang w:val="en-US" w:eastAsia="zh-CN" w:bidi="ar"/>
        </w:rPr>
      </w:pPr>
      <w:r>
        <w:rPr>
          <w:rFonts w:hint="eastAsia" w:cs="Times New Roman"/>
          <w:b/>
          <w:color w:val="auto"/>
          <w:kern w:val="0"/>
          <w:szCs w:val="21"/>
          <w:highlight w:val="none"/>
          <w:lang w:val="en-US" w:eastAsia="zh-CN" w:bidi="ar"/>
        </w:rPr>
        <w:br w:type="page"/>
      </w:r>
    </w:p>
    <w:p w14:paraId="32A691A9">
      <w:pPr>
        <w:pageBreakBefore w:val="0"/>
        <w:kinsoku/>
        <w:wordWrap/>
        <w:overflowPunct/>
        <w:bidi w:val="0"/>
        <w:spacing w:line="360" w:lineRule="auto"/>
        <w:jc w:val="center"/>
        <w:rPr>
          <w:rFonts w:hint="eastAsia" w:cs="Times New Roman"/>
          <w:b/>
          <w:color w:val="auto"/>
          <w:kern w:val="0"/>
          <w:szCs w:val="21"/>
          <w:highlight w:val="none"/>
          <w:lang w:val="en-US" w:eastAsia="zh-CN" w:bidi="ar"/>
        </w:rPr>
      </w:pPr>
      <w:r>
        <w:rPr>
          <w:rFonts w:hint="eastAsia" w:cs="Times New Roman"/>
          <w:b/>
          <w:color w:val="auto"/>
          <w:kern w:val="0"/>
          <w:szCs w:val="21"/>
          <w:highlight w:val="none"/>
          <w:lang w:val="en-US" w:eastAsia="zh-CN" w:bidi="ar"/>
        </w:rPr>
        <w:t>七、享受中小企业预留份额政策相关证明文件：</w:t>
      </w:r>
    </w:p>
    <w:p w14:paraId="425D810C">
      <w:pPr>
        <w:pageBreakBefore w:val="0"/>
        <w:kinsoku/>
        <w:wordWrap/>
        <w:overflowPunct/>
        <w:bidi w:val="0"/>
        <w:spacing w:line="360" w:lineRule="auto"/>
        <w:jc w:val="center"/>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kern w:val="0"/>
          <w:szCs w:val="21"/>
          <w:highlight w:val="none"/>
          <w:lang w:bidi="ar"/>
        </w:rPr>
        <w:t>中小企业声明函（服务）</w:t>
      </w:r>
    </w:p>
    <w:p w14:paraId="5DC82BB9">
      <w:pPr>
        <w:pageBreakBefore w:val="0"/>
        <w:widowControl/>
        <w:kinsoku/>
        <w:wordWrap/>
        <w:overflowPunct/>
        <w:bidi w:val="0"/>
        <w:spacing w:line="360" w:lineRule="auto"/>
        <w:jc w:val="center"/>
        <w:rPr>
          <w:rFonts w:hint="default" w:ascii="Times New Roman" w:hAnsi="Times New Roman" w:eastAsia="宋体" w:cs="Times New Roman"/>
          <w:color w:val="auto"/>
          <w:szCs w:val="21"/>
          <w:highlight w:val="none"/>
          <w:lang w:eastAsia="zh-CN"/>
        </w:rPr>
      </w:pPr>
    </w:p>
    <w:p w14:paraId="3D9FF541">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kern w:val="0"/>
          <w:szCs w:val="21"/>
          <w:highlight w:val="none"/>
          <w:lang w:bidi="ar"/>
        </w:rPr>
      </w:pPr>
    </w:p>
    <w:p w14:paraId="6231C6E0">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本公司郑重声明，根据《政府采购促进中小企业发展管理办法》（财库﹝2020﹞46 号）的规定，本公司参加</w:t>
      </w:r>
      <w:r>
        <w:rPr>
          <w:rFonts w:hint="default" w:ascii="Times New Roman" w:hAnsi="Times New Roman" w:cs="Times New Roman"/>
          <w:i w:val="0"/>
          <w:iCs w:val="0"/>
          <w:color w:val="auto"/>
          <w:kern w:val="0"/>
          <w:szCs w:val="21"/>
          <w:highlight w:val="none"/>
          <w:u w:val="single"/>
          <w:lang w:bidi="ar"/>
        </w:rPr>
        <w:t>（单位名称）</w:t>
      </w:r>
      <w:r>
        <w:rPr>
          <w:rFonts w:hint="default" w:ascii="Times New Roman" w:hAnsi="Times New Roman" w:cs="Times New Roman"/>
          <w:i w:val="0"/>
          <w:iCs w:val="0"/>
          <w:color w:val="auto"/>
          <w:kern w:val="0"/>
          <w:szCs w:val="21"/>
          <w:highlight w:val="none"/>
          <w:lang w:bidi="ar"/>
        </w:rPr>
        <w:t>的</w:t>
      </w:r>
      <w:r>
        <w:rPr>
          <w:rFonts w:hint="default" w:ascii="Times New Roman" w:hAnsi="Times New Roman" w:cs="Times New Roman"/>
          <w:i w:val="0"/>
          <w:iCs w:val="0"/>
          <w:color w:val="auto"/>
          <w:kern w:val="0"/>
          <w:szCs w:val="21"/>
          <w:highlight w:val="none"/>
          <w:u w:val="single"/>
          <w:lang w:bidi="ar"/>
        </w:rPr>
        <w:t>（项目名称）</w:t>
      </w:r>
      <w:r>
        <w:rPr>
          <w:rFonts w:hint="default" w:ascii="Times New Roman" w:hAnsi="Times New Roman" w:cs="Times New Roman"/>
          <w:i w:val="0"/>
          <w:iCs w:val="0"/>
          <w:color w:val="auto"/>
          <w:kern w:val="0"/>
          <w:szCs w:val="21"/>
          <w:highlight w:val="none"/>
          <w:lang w:bidi="ar"/>
        </w:rPr>
        <w:t>采购活动，服务全部由符合政策要求的中小企业承接。相关企业（含签订</w:t>
      </w:r>
      <w:r>
        <w:rPr>
          <w:rFonts w:hint="default" w:ascii="Times New Roman" w:hAnsi="Times New Roman" w:cs="Times New Roman"/>
          <w:i w:val="0"/>
          <w:iCs w:val="0"/>
          <w:color w:val="auto"/>
          <w:kern w:val="0"/>
          <w:szCs w:val="21"/>
          <w:highlight w:val="none"/>
          <w:lang w:eastAsia="zh-CN" w:bidi="ar"/>
        </w:rPr>
        <w:t>《</w:t>
      </w:r>
      <w:r>
        <w:rPr>
          <w:rFonts w:hint="default" w:ascii="Times New Roman" w:hAnsi="Times New Roman" w:cs="Times New Roman"/>
          <w:i w:val="0"/>
          <w:iCs w:val="0"/>
          <w:color w:val="auto"/>
          <w:kern w:val="0"/>
          <w:szCs w:val="21"/>
          <w:highlight w:val="none"/>
          <w:lang w:val="zh-CN" w:eastAsia="zh-CN" w:bidi="ar"/>
        </w:rPr>
        <w:t>分包意向协议书</w:t>
      </w:r>
      <w:r>
        <w:rPr>
          <w:rFonts w:hint="default" w:ascii="Times New Roman" w:hAnsi="Times New Roman" w:cs="Times New Roman"/>
          <w:i w:val="0"/>
          <w:iCs w:val="0"/>
          <w:color w:val="auto"/>
          <w:kern w:val="0"/>
          <w:szCs w:val="21"/>
          <w:highlight w:val="none"/>
          <w:lang w:eastAsia="zh-CN" w:bidi="ar"/>
        </w:rPr>
        <w:t>》</w:t>
      </w:r>
      <w:r>
        <w:rPr>
          <w:rFonts w:hint="default" w:ascii="Times New Roman" w:hAnsi="Times New Roman" w:cs="Times New Roman"/>
          <w:i w:val="0"/>
          <w:iCs w:val="0"/>
          <w:color w:val="auto"/>
          <w:kern w:val="0"/>
          <w:szCs w:val="21"/>
          <w:highlight w:val="none"/>
          <w:lang w:bidi="ar"/>
        </w:rPr>
        <w:t>的中小企业）的具体情况如下：</w:t>
      </w:r>
    </w:p>
    <w:p w14:paraId="55188499">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1.</w:t>
      </w:r>
      <w:r>
        <w:rPr>
          <w:rFonts w:hint="default" w:ascii="Times New Roman" w:hAnsi="Times New Roman" w:cs="Times New Roman"/>
          <w:i w:val="0"/>
          <w:iCs w:val="0"/>
          <w:color w:val="auto"/>
          <w:kern w:val="0"/>
          <w:szCs w:val="21"/>
          <w:highlight w:val="none"/>
          <w:u w:val="single"/>
          <w:lang w:bidi="ar"/>
        </w:rPr>
        <w:t>（标的名称）</w:t>
      </w:r>
      <w:r>
        <w:rPr>
          <w:rFonts w:hint="default" w:ascii="Times New Roman" w:hAnsi="Times New Roman" w:cs="Times New Roman"/>
          <w:i w:val="0"/>
          <w:iCs w:val="0"/>
          <w:color w:val="auto"/>
          <w:kern w:val="0"/>
          <w:szCs w:val="21"/>
          <w:highlight w:val="none"/>
          <w:lang w:bidi="ar"/>
        </w:rPr>
        <w:t>，属于</w:t>
      </w:r>
      <w:r>
        <w:rPr>
          <w:rFonts w:hint="default" w:ascii="Times New Roman" w:hAnsi="Times New Roman" w:cs="Times New Roman"/>
          <w:i w:val="0"/>
          <w:iCs w:val="0"/>
          <w:color w:val="auto"/>
          <w:kern w:val="0"/>
          <w:szCs w:val="21"/>
          <w:highlight w:val="none"/>
          <w:u w:val="single"/>
          <w:lang w:bidi="ar"/>
        </w:rPr>
        <w:t>（采购文件中明确的所属行业）</w:t>
      </w:r>
      <w:r>
        <w:rPr>
          <w:rFonts w:hint="default" w:ascii="Times New Roman" w:hAnsi="Times New Roman" w:cs="Times New Roman"/>
          <w:i w:val="0"/>
          <w:iCs w:val="0"/>
          <w:color w:val="auto"/>
          <w:kern w:val="0"/>
          <w:szCs w:val="21"/>
          <w:highlight w:val="none"/>
          <w:lang w:bidi="ar"/>
        </w:rPr>
        <w:t>；承接企业为</w:t>
      </w:r>
      <w:r>
        <w:rPr>
          <w:rFonts w:hint="default" w:ascii="Times New Roman" w:hAnsi="Times New Roman" w:cs="Times New Roman"/>
          <w:i w:val="0"/>
          <w:iCs w:val="0"/>
          <w:color w:val="auto"/>
          <w:kern w:val="0"/>
          <w:szCs w:val="21"/>
          <w:highlight w:val="none"/>
          <w:u w:val="single"/>
          <w:lang w:bidi="ar"/>
        </w:rPr>
        <w:t>（企业名称）</w:t>
      </w:r>
      <w:r>
        <w:rPr>
          <w:rFonts w:hint="default" w:ascii="Times New Roman" w:hAnsi="Times New Roman" w:cs="Times New Roman"/>
          <w:i w:val="0"/>
          <w:iCs w:val="0"/>
          <w:color w:val="auto"/>
          <w:kern w:val="0"/>
          <w:szCs w:val="21"/>
          <w:highlight w:val="none"/>
          <w:lang w:bidi="ar"/>
        </w:rPr>
        <w:t>，从业人员</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人，营业收入为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万元，资产总额为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万元，属于</w:t>
      </w:r>
      <w:r>
        <w:rPr>
          <w:rFonts w:hint="default" w:ascii="Times New Roman" w:hAnsi="Times New Roman" w:cs="Times New Roman"/>
          <w:i w:val="0"/>
          <w:iCs w:val="0"/>
          <w:color w:val="auto"/>
          <w:kern w:val="0"/>
          <w:szCs w:val="21"/>
          <w:highlight w:val="none"/>
          <w:u w:val="single"/>
          <w:lang w:bidi="ar"/>
        </w:rPr>
        <w:t>（中型企业、小型企业、微型企业）</w:t>
      </w:r>
      <w:r>
        <w:rPr>
          <w:rFonts w:hint="default" w:ascii="Times New Roman" w:hAnsi="Times New Roman" w:cs="Times New Roman"/>
          <w:i w:val="0"/>
          <w:iCs w:val="0"/>
          <w:color w:val="auto"/>
          <w:kern w:val="0"/>
          <w:szCs w:val="21"/>
          <w:highlight w:val="none"/>
          <w:lang w:bidi="ar"/>
        </w:rPr>
        <w:t xml:space="preserve">； </w:t>
      </w:r>
    </w:p>
    <w:p w14:paraId="5E5D734A">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i w:val="0"/>
          <w:iCs w:val="0"/>
          <w:color w:val="auto"/>
          <w:szCs w:val="21"/>
          <w:highlight w:val="none"/>
        </w:rPr>
      </w:pPr>
      <w:r>
        <w:rPr>
          <w:rFonts w:hint="default" w:ascii="Times New Roman" w:hAnsi="Times New Roman" w:cs="Times New Roman"/>
          <w:i w:val="0"/>
          <w:iCs w:val="0"/>
          <w:color w:val="auto"/>
          <w:kern w:val="0"/>
          <w:szCs w:val="21"/>
          <w:highlight w:val="none"/>
          <w:lang w:bidi="ar"/>
        </w:rPr>
        <w:t>2.</w:t>
      </w:r>
      <w:r>
        <w:rPr>
          <w:rFonts w:hint="default" w:ascii="Times New Roman" w:hAnsi="Times New Roman" w:cs="Times New Roman"/>
          <w:i w:val="0"/>
          <w:iCs w:val="0"/>
          <w:color w:val="auto"/>
          <w:kern w:val="0"/>
          <w:szCs w:val="21"/>
          <w:highlight w:val="none"/>
          <w:u w:val="single"/>
          <w:lang w:bidi="ar"/>
        </w:rPr>
        <w:t>（标的名称）</w:t>
      </w:r>
      <w:r>
        <w:rPr>
          <w:rFonts w:hint="default" w:ascii="Times New Roman" w:hAnsi="Times New Roman" w:cs="Times New Roman"/>
          <w:i w:val="0"/>
          <w:iCs w:val="0"/>
          <w:color w:val="auto"/>
          <w:kern w:val="0"/>
          <w:szCs w:val="21"/>
          <w:highlight w:val="none"/>
          <w:lang w:bidi="ar"/>
        </w:rPr>
        <w:t>，属于</w:t>
      </w:r>
      <w:r>
        <w:rPr>
          <w:rFonts w:hint="default" w:ascii="Times New Roman" w:hAnsi="Times New Roman" w:cs="Times New Roman"/>
          <w:i w:val="0"/>
          <w:iCs w:val="0"/>
          <w:color w:val="auto"/>
          <w:kern w:val="0"/>
          <w:szCs w:val="21"/>
          <w:highlight w:val="none"/>
          <w:u w:val="single"/>
          <w:lang w:bidi="ar"/>
        </w:rPr>
        <w:t>（采购文件中明确的所属行业）</w:t>
      </w:r>
      <w:r>
        <w:rPr>
          <w:rFonts w:hint="default" w:ascii="Times New Roman" w:hAnsi="Times New Roman" w:cs="Times New Roman"/>
          <w:i w:val="0"/>
          <w:iCs w:val="0"/>
          <w:color w:val="auto"/>
          <w:kern w:val="0"/>
          <w:szCs w:val="21"/>
          <w:highlight w:val="none"/>
          <w:lang w:bidi="ar"/>
        </w:rPr>
        <w:t>；承接企业为</w:t>
      </w:r>
      <w:r>
        <w:rPr>
          <w:rFonts w:hint="default" w:ascii="Times New Roman" w:hAnsi="Times New Roman" w:cs="Times New Roman"/>
          <w:i w:val="0"/>
          <w:iCs w:val="0"/>
          <w:color w:val="auto"/>
          <w:kern w:val="0"/>
          <w:szCs w:val="21"/>
          <w:highlight w:val="none"/>
          <w:u w:val="single"/>
          <w:lang w:bidi="ar"/>
        </w:rPr>
        <w:t>（企业名称）</w:t>
      </w:r>
      <w:r>
        <w:rPr>
          <w:rFonts w:hint="default" w:ascii="Times New Roman" w:hAnsi="Times New Roman" w:cs="Times New Roman"/>
          <w:i w:val="0"/>
          <w:iCs w:val="0"/>
          <w:color w:val="auto"/>
          <w:kern w:val="0"/>
          <w:szCs w:val="21"/>
          <w:highlight w:val="none"/>
          <w:lang w:bidi="ar"/>
        </w:rPr>
        <w:t>，从业人员</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人，营业收入为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万元，资产总额为</w:t>
      </w:r>
      <w:r>
        <w:rPr>
          <w:rFonts w:hint="default" w:ascii="Times New Roman" w:hAnsi="Times New Roman" w:cs="Times New Roman"/>
          <w:i w:val="0"/>
          <w:iCs w:val="0"/>
          <w:color w:val="auto"/>
          <w:kern w:val="0"/>
          <w:szCs w:val="21"/>
          <w:highlight w:val="none"/>
          <w:u w:val="single"/>
          <w:lang w:bidi="ar"/>
        </w:rPr>
        <w:t xml:space="preserve">    </w:t>
      </w:r>
      <w:r>
        <w:rPr>
          <w:rFonts w:hint="default" w:ascii="Times New Roman" w:hAnsi="Times New Roman" w:cs="Times New Roman"/>
          <w:i w:val="0"/>
          <w:iCs w:val="0"/>
          <w:color w:val="auto"/>
          <w:kern w:val="0"/>
          <w:szCs w:val="21"/>
          <w:highlight w:val="none"/>
          <w:lang w:bidi="ar"/>
        </w:rPr>
        <w:t>万元，属于</w:t>
      </w:r>
      <w:r>
        <w:rPr>
          <w:rFonts w:hint="default" w:ascii="Times New Roman" w:hAnsi="Times New Roman" w:cs="Times New Roman"/>
          <w:i w:val="0"/>
          <w:iCs w:val="0"/>
          <w:color w:val="auto"/>
          <w:kern w:val="0"/>
          <w:szCs w:val="21"/>
          <w:highlight w:val="none"/>
          <w:u w:val="single"/>
          <w:lang w:bidi="ar"/>
        </w:rPr>
        <w:t>（中型企业、小型企业、微型企业）</w:t>
      </w:r>
      <w:r>
        <w:rPr>
          <w:rFonts w:hint="default" w:ascii="Times New Roman" w:hAnsi="Times New Roman" w:cs="Times New Roman"/>
          <w:i w:val="0"/>
          <w:iCs w:val="0"/>
          <w:color w:val="auto"/>
          <w:kern w:val="0"/>
          <w:szCs w:val="21"/>
          <w:highlight w:val="none"/>
          <w:lang w:bidi="ar"/>
        </w:rPr>
        <w:t xml:space="preserve">； </w:t>
      </w:r>
    </w:p>
    <w:p w14:paraId="03FAA8BD">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w:t>
      </w:r>
    </w:p>
    <w:p w14:paraId="49A7C986">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以上企业，不属于大企业的分支机构，不存在控股股东为大企业的情形，也不存在与大企业的负责人为同一人的情形。</w:t>
      </w:r>
    </w:p>
    <w:p w14:paraId="3D36E16C">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 xml:space="preserve">本企业对上述声明内容的真实性负责。如有虚假，将依法承担相应责任。 </w:t>
      </w:r>
    </w:p>
    <w:p w14:paraId="54AE141F">
      <w:pPr>
        <w:keepNext w:val="0"/>
        <w:keepLines w:val="0"/>
        <w:pageBreakBefore w:val="0"/>
        <w:widowControl/>
        <w:kinsoku/>
        <w:wordWrap/>
        <w:overflowPunct/>
        <w:topLinePunct w:val="0"/>
        <w:autoSpaceDE/>
        <w:autoSpaceDN/>
        <w:bidi w:val="0"/>
        <w:adjustRightInd/>
        <w:snapToGrid/>
        <w:spacing w:line="360" w:lineRule="auto"/>
        <w:ind w:firstLine="2520" w:firstLineChars="1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 xml:space="preserve">企业名称（盖章）： </w:t>
      </w:r>
    </w:p>
    <w:p w14:paraId="117D5AC6">
      <w:pPr>
        <w:keepNext w:val="0"/>
        <w:keepLines w:val="0"/>
        <w:pageBreakBefore w:val="0"/>
        <w:widowControl/>
        <w:kinsoku/>
        <w:wordWrap/>
        <w:overflowPunct/>
        <w:topLinePunct w:val="0"/>
        <w:autoSpaceDE/>
        <w:autoSpaceDN/>
        <w:bidi w:val="0"/>
        <w:adjustRightInd/>
        <w:snapToGrid/>
        <w:spacing w:line="360" w:lineRule="auto"/>
        <w:ind w:firstLine="2520" w:firstLineChars="1200"/>
        <w:textAlignment w:val="auto"/>
        <w:rPr>
          <w:rFonts w:hint="default" w:ascii="Times New Roman" w:hAnsi="Times New Roman" w:eastAsia="宋体" w:cs="Times New Roman"/>
          <w:b/>
          <w:bCs/>
          <w:color w:val="auto"/>
          <w:highlight w:val="none"/>
        </w:rPr>
      </w:pPr>
      <w:r>
        <w:rPr>
          <w:rFonts w:hint="default" w:ascii="Times New Roman" w:hAnsi="Times New Roman" w:cs="Times New Roman"/>
          <w:color w:val="auto"/>
          <w:kern w:val="0"/>
          <w:szCs w:val="21"/>
          <w:highlight w:val="none"/>
          <w:lang w:bidi="ar"/>
        </w:rPr>
        <w:t xml:space="preserve">日 期： </w:t>
      </w:r>
    </w:p>
    <w:p w14:paraId="25F17B8D">
      <w:pPr>
        <w:keepNext w:val="0"/>
        <w:keepLines w:val="0"/>
        <w:pageBreakBefore w:val="0"/>
        <w:widowControl w:val="0"/>
        <w:kinsoku/>
        <w:wordWrap/>
        <w:overflowPunct/>
        <w:topLinePunct w:val="0"/>
        <w:autoSpaceDE/>
        <w:autoSpaceDN/>
        <w:bidi w:val="0"/>
        <w:adjustRightInd/>
        <w:spacing w:line="360" w:lineRule="auto"/>
        <w:jc w:val="both"/>
        <w:textAlignment w:val="auto"/>
        <w:rPr>
          <w:rFonts w:hint="default" w:ascii="Times New Roman" w:hAnsi="Times New Roman" w:eastAsia="宋体" w:cs="Times New Roman"/>
          <w:b/>
          <w:spacing w:val="20"/>
          <w:sz w:val="21"/>
          <w:szCs w:val="21"/>
          <w:highlight w:val="none"/>
        </w:rPr>
      </w:pPr>
      <w:r>
        <w:rPr>
          <w:rFonts w:hint="default" w:ascii="Times New Roman" w:hAnsi="Times New Roman" w:eastAsia="宋体" w:cs="Times New Roman"/>
          <w:b/>
          <w:spacing w:val="20"/>
          <w:sz w:val="21"/>
          <w:szCs w:val="21"/>
          <w:highlight w:val="none"/>
        </w:rPr>
        <w:t>注：1.从业人员、营业收入、资产总额填报上一年度数据，无上一年度数据的新成立企业可不填报。</w:t>
      </w:r>
    </w:p>
    <w:p w14:paraId="292EFC82">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2.中标、成交供应商享受《政府采购促进中小企业发展管理办法》（财库[2020]46号）规定的中小企业扶持政策的，《中小企业声明函》随中标、成交结果公开。</w:t>
      </w:r>
    </w:p>
    <w:p w14:paraId="35856C79">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06D5BBFF">
      <w:pPr>
        <w:pageBreakBefore w:val="0"/>
        <w:kinsoku/>
        <w:wordWrap/>
        <w:overflowPunct/>
        <w:bidi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lang w:val="en-US" w:eastAsia="zh-CN"/>
        </w:rPr>
        <w:t>4</w:t>
      </w:r>
      <w:r>
        <w:rPr>
          <w:rFonts w:hint="default" w:ascii="Times New Roman" w:hAnsi="Times New Roman" w:cs="Times New Roman"/>
          <w:b/>
          <w:szCs w:val="21"/>
        </w:rPr>
        <w:t>.投标人须提供《中小企业声明函》附在报价文件处，否则不享受价格扣除优惠政策。</w:t>
      </w:r>
    </w:p>
    <w:p w14:paraId="1EF8DAFC">
      <w:pPr>
        <w:pageBreakBefore w:val="0"/>
        <w:kinsoku/>
        <w:wordWrap/>
        <w:overflowPunct/>
        <w:bidi w:val="0"/>
        <w:spacing w:line="360" w:lineRule="auto"/>
        <w:ind w:firstLine="422" w:firstLineChars="200"/>
        <w:jc w:val="both"/>
        <w:outlineLvl w:val="9"/>
        <w:rPr>
          <w:rFonts w:hint="default" w:ascii="Times New Roman" w:hAnsi="Times New Roman" w:cs="Times New Roman"/>
          <w:b/>
          <w:szCs w:val="21"/>
        </w:rPr>
      </w:pPr>
      <w:r>
        <w:rPr>
          <w:rFonts w:hint="default" w:ascii="Times New Roman" w:hAnsi="Times New Roman" w:cs="Times New Roman"/>
          <w:b/>
          <w:szCs w:val="21"/>
          <w:lang w:val="en-US" w:eastAsia="zh-CN"/>
        </w:rPr>
        <w:t>5</w:t>
      </w:r>
      <w:r>
        <w:rPr>
          <w:rFonts w:hint="default" w:ascii="Times New Roman" w:hAnsi="Times New Roman" w:cs="Times New Roman"/>
          <w:b/>
          <w:szCs w:val="21"/>
        </w:rPr>
        <w:t>.若大中型企业向一家或者多家小微企业分包的，投标人须提供《分包意向协议书》和《中小企业声明函》附在报价文件处，否则不享受价格扣除优惠政策。</w:t>
      </w:r>
    </w:p>
    <w:p w14:paraId="5DC9CC85">
      <w:pPr>
        <w:pageBreakBefore w:val="0"/>
        <w:kinsoku/>
        <w:wordWrap/>
        <w:overflowPunct/>
        <w:bidi w:val="0"/>
        <w:snapToGrid w:val="0"/>
        <w:spacing w:line="360" w:lineRule="auto"/>
        <w:ind w:firstLine="422" w:firstLineChars="200"/>
        <w:rPr>
          <w:rFonts w:hint="default" w:ascii="Times New Roman" w:hAnsi="Times New Roman" w:cs="Times New Roman"/>
          <w:b/>
          <w:bCs/>
          <w:sz w:val="21"/>
          <w:szCs w:val="21"/>
          <w:highlight w:val="none"/>
          <w:lang w:eastAsia="zh-CN"/>
        </w:rPr>
      </w:pPr>
      <w:r>
        <w:rPr>
          <w:rFonts w:hint="default" w:ascii="Times New Roman" w:hAnsi="Times New Roman" w:eastAsia="宋体" w:cs="Times New Roman"/>
          <w:b/>
          <w:bCs/>
          <w:sz w:val="21"/>
          <w:szCs w:val="21"/>
          <w:highlight w:val="none"/>
          <w:lang w:val="en-US" w:eastAsia="zh-CN"/>
        </w:rPr>
        <w:t>6</w:t>
      </w:r>
      <w:r>
        <w:rPr>
          <w:rFonts w:hint="default" w:ascii="Times New Roman" w:hAnsi="Times New Roman" w:eastAsia="宋体" w:cs="Times New Roman"/>
          <w:b/>
          <w:spacing w:val="20"/>
          <w:sz w:val="21"/>
          <w:szCs w:val="21"/>
          <w:highlight w:val="none"/>
        </w:rPr>
        <w:t>.</w:t>
      </w:r>
      <w:r>
        <w:rPr>
          <w:rFonts w:hint="default" w:ascii="Times New Roman" w:hAnsi="Times New Roman" w:eastAsia="宋体" w:cs="Times New Roman"/>
          <w:b/>
          <w:bCs/>
          <w:sz w:val="21"/>
          <w:szCs w:val="21"/>
          <w:highlight w:val="none"/>
        </w:rPr>
        <w:t>本项目采购标的对应的中小企业划分标准所属行业：</w:t>
      </w:r>
      <w:r>
        <w:rPr>
          <w:rFonts w:hint="default" w:ascii="Times New Roman" w:hAnsi="Times New Roman" w:cs="Times New Roman"/>
          <w:b/>
          <w:bCs/>
          <w:color w:val="auto"/>
          <w:highlight w:val="none"/>
          <w:lang w:val="en-US" w:eastAsia="zh-CN"/>
        </w:rPr>
        <w:t>软件和信息技术服务业</w:t>
      </w:r>
      <w:r>
        <w:rPr>
          <w:rFonts w:hint="default" w:ascii="Times New Roman" w:hAnsi="Times New Roman" w:cs="Times New Roman"/>
          <w:b/>
          <w:bCs/>
          <w:sz w:val="21"/>
          <w:szCs w:val="21"/>
          <w:highlight w:val="none"/>
          <w:lang w:eastAsia="zh-CN"/>
        </w:rPr>
        <w:t>。</w:t>
      </w:r>
    </w:p>
    <w:p w14:paraId="1F07E888">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default" w:ascii="Times New Roman" w:hAnsi="Times New Roman" w:cs="Times New Roman"/>
          <w:b/>
          <w:color w:val="auto"/>
          <w:szCs w:val="21"/>
          <w:highlight w:val="none"/>
        </w:rPr>
      </w:pPr>
      <w:r>
        <w:rPr>
          <w:rFonts w:hint="eastAsia" w:cs="Times New Roman"/>
          <w:b/>
          <w:color w:val="auto"/>
          <w:szCs w:val="21"/>
          <w:highlight w:val="none"/>
          <w:lang w:val="en-US" w:eastAsia="zh-CN"/>
        </w:rPr>
        <w:t>八</w:t>
      </w:r>
      <w:r>
        <w:rPr>
          <w:rFonts w:hint="default" w:ascii="Times New Roman" w:hAnsi="Times New Roman" w:cs="Times New Roman"/>
          <w:b/>
          <w:color w:val="auto"/>
          <w:szCs w:val="21"/>
          <w:highlight w:val="none"/>
        </w:rPr>
        <w:t>、</w:t>
      </w:r>
      <w:r>
        <w:rPr>
          <w:rFonts w:hint="default" w:ascii="Times New Roman" w:hAnsi="Times New Roman" w:cs="Times New Roman"/>
          <w:b/>
          <w:bCs/>
          <w:color w:val="auto"/>
          <w:szCs w:val="21"/>
          <w:highlight w:val="none"/>
        </w:rPr>
        <w:t>残疾人福利性单位声明函</w:t>
      </w:r>
    </w:p>
    <w:p w14:paraId="4472F778">
      <w:pPr>
        <w:pageBreakBefore w:val="0"/>
        <w:widowControl/>
        <w:kinsoku/>
        <w:wordWrap/>
        <w:overflowPunct/>
        <w:bidi w:val="0"/>
        <w:spacing w:line="360" w:lineRule="auto"/>
        <w:jc w:val="center"/>
        <w:rPr>
          <w:rFonts w:hint="default" w:ascii="Times New Roman" w:hAnsi="Times New Roman" w:cs="Times New Roman"/>
          <w:b/>
          <w:color w:val="auto"/>
          <w:spacing w:val="6"/>
          <w:kern w:val="0"/>
          <w:szCs w:val="21"/>
          <w:highlight w:val="none"/>
        </w:rPr>
      </w:pPr>
    </w:p>
    <w:p w14:paraId="19F5AE49">
      <w:pPr>
        <w:pageBreakBefore w:val="0"/>
        <w:kinsoku/>
        <w:wordWrap/>
        <w:overflowPunct/>
        <w:bidi w:val="0"/>
        <w:spacing w:line="360" w:lineRule="auto"/>
        <w:ind w:firstLine="3008" w:firstLineChars="1350"/>
        <w:rPr>
          <w:rFonts w:hint="default" w:ascii="Times New Roman" w:hAnsi="Times New Roman" w:cs="Times New Roman"/>
          <w:b/>
          <w:color w:val="auto"/>
          <w:spacing w:val="6"/>
          <w:kern w:val="0"/>
          <w:szCs w:val="21"/>
          <w:highlight w:val="none"/>
        </w:rPr>
      </w:pPr>
    </w:p>
    <w:p w14:paraId="48A78B49">
      <w:pPr>
        <w:pageBreakBefore w:val="0"/>
        <w:kinsoku/>
        <w:wordWrap/>
        <w:overflowPunct/>
        <w:bidi w:val="0"/>
        <w:spacing w:line="360" w:lineRule="auto"/>
        <w:ind w:firstLine="3008" w:firstLineChars="1350"/>
        <w:rPr>
          <w:rFonts w:hint="default" w:ascii="Times New Roman" w:hAnsi="Times New Roman" w:cs="Times New Roman"/>
          <w:b/>
          <w:color w:val="auto"/>
          <w:spacing w:val="6"/>
          <w:kern w:val="0"/>
          <w:szCs w:val="21"/>
          <w:highlight w:val="none"/>
        </w:rPr>
      </w:pPr>
    </w:p>
    <w:p w14:paraId="3D983199">
      <w:pPr>
        <w:pageBreakBefore w:val="0"/>
        <w:kinsoku/>
        <w:wordWrap/>
        <w:overflowPunct/>
        <w:bidi w:val="0"/>
        <w:spacing w:line="360" w:lineRule="auto"/>
        <w:ind w:firstLine="3008" w:firstLineChars="1350"/>
        <w:rPr>
          <w:rFonts w:hint="default" w:ascii="Times New Roman" w:hAnsi="Times New Roman" w:cs="Times New Roman"/>
          <w:b/>
          <w:color w:val="auto"/>
          <w:spacing w:val="6"/>
          <w:kern w:val="0"/>
          <w:szCs w:val="21"/>
          <w:highlight w:val="none"/>
        </w:rPr>
      </w:pPr>
    </w:p>
    <w:p w14:paraId="147A5567">
      <w:pPr>
        <w:pageBreakBefore w:val="0"/>
        <w:kinsoku/>
        <w:wordWrap/>
        <w:overflowPunct/>
        <w:bidi w:val="0"/>
        <w:spacing w:line="360" w:lineRule="auto"/>
        <w:ind w:firstLine="3008" w:firstLineChars="1350"/>
        <w:rPr>
          <w:rFonts w:hint="default" w:ascii="Times New Roman" w:hAnsi="Times New Roman" w:cs="Times New Roman"/>
          <w:b/>
          <w:color w:val="auto"/>
          <w:spacing w:val="6"/>
          <w:kern w:val="0"/>
          <w:szCs w:val="21"/>
          <w:highlight w:val="none"/>
        </w:rPr>
      </w:pPr>
    </w:p>
    <w:p w14:paraId="67C3CE9A">
      <w:pPr>
        <w:pageBreakBefore w:val="0"/>
        <w:kinsoku/>
        <w:wordWrap/>
        <w:overflowPunct/>
        <w:bidi w:val="0"/>
        <w:spacing w:line="360" w:lineRule="auto"/>
        <w:ind w:firstLine="3008" w:firstLineChars="1350"/>
        <w:rPr>
          <w:rFonts w:hint="default" w:ascii="Times New Roman" w:hAnsi="Times New Roman" w:cs="Times New Roman"/>
          <w:b/>
          <w:color w:val="auto"/>
          <w:spacing w:val="6"/>
          <w:kern w:val="0"/>
          <w:szCs w:val="21"/>
          <w:highlight w:val="none"/>
        </w:rPr>
      </w:pPr>
    </w:p>
    <w:p w14:paraId="13219927">
      <w:pPr>
        <w:pageBreakBefore w:val="0"/>
        <w:kinsoku/>
        <w:wordWrap/>
        <w:overflowPunct/>
        <w:bidi w:val="0"/>
        <w:spacing w:line="360" w:lineRule="auto"/>
        <w:ind w:firstLine="3008" w:firstLineChars="1350"/>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spacing w:val="6"/>
          <w:kern w:val="0"/>
          <w:szCs w:val="21"/>
          <w:highlight w:val="none"/>
        </w:rPr>
        <w:t>残疾人福利性单位声明函</w:t>
      </w:r>
      <w:r>
        <w:rPr>
          <w:rFonts w:hint="default" w:ascii="Times New Roman" w:hAnsi="Times New Roman" w:cs="Times New Roman"/>
          <w:b/>
          <w:color w:val="auto"/>
          <w:kern w:val="0"/>
          <w:szCs w:val="21"/>
          <w:highlight w:val="none"/>
          <w:lang w:bidi="ar"/>
        </w:rPr>
        <w:t>（服务）</w:t>
      </w:r>
    </w:p>
    <w:p w14:paraId="27DB8D38">
      <w:pPr>
        <w:pageBreakBefore w:val="0"/>
        <w:kinsoku/>
        <w:wordWrap/>
        <w:overflowPunct/>
        <w:bidi w:val="0"/>
        <w:spacing w:line="360" w:lineRule="auto"/>
        <w:ind w:firstLine="3008" w:firstLineChars="1350"/>
        <w:rPr>
          <w:rFonts w:hint="default" w:ascii="Times New Roman" w:hAnsi="Times New Roman" w:cs="Times New Roman"/>
          <w:b/>
          <w:color w:val="auto"/>
          <w:spacing w:val="6"/>
          <w:kern w:val="0"/>
          <w:szCs w:val="21"/>
          <w:highlight w:val="none"/>
        </w:rPr>
      </w:pPr>
    </w:p>
    <w:p w14:paraId="182AC7BB">
      <w:pPr>
        <w:pageBreakBefore w:val="0"/>
        <w:widowControl/>
        <w:kinsoku/>
        <w:wordWrap/>
        <w:overflowPunct/>
        <w:bidi w:val="0"/>
        <w:spacing w:before="312" w:beforeLines="100" w:line="360" w:lineRule="auto"/>
        <w:ind w:firstLine="60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p>
    <w:p w14:paraId="58C823F5">
      <w:pPr>
        <w:pageBreakBefore w:val="0"/>
        <w:widowControl/>
        <w:kinsoku/>
        <w:wordWrap/>
        <w:overflowPunct/>
        <w:bidi w:val="0"/>
        <w:spacing w:line="360" w:lineRule="auto"/>
        <w:ind w:firstLine="6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本单位对上述声明的真实性负责。如有虚假，将依法承担相应责任。</w:t>
      </w:r>
    </w:p>
    <w:p w14:paraId="3C1F0AA5">
      <w:pPr>
        <w:pageBreakBefore w:val="0"/>
        <w:widowControl/>
        <w:kinsoku/>
        <w:wordWrap/>
        <w:overflowPunct/>
        <w:bidi w:val="0"/>
        <w:spacing w:line="360" w:lineRule="auto"/>
        <w:rPr>
          <w:rFonts w:hint="default" w:ascii="Times New Roman" w:hAnsi="Times New Roman" w:cs="Times New Roman"/>
          <w:color w:val="auto"/>
          <w:spacing w:val="6"/>
          <w:kern w:val="0"/>
          <w:szCs w:val="21"/>
          <w:highlight w:val="none"/>
        </w:rPr>
      </w:pPr>
    </w:p>
    <w:p w14:paraId="566F5F7D">
      <w:pPr>
        <w:pageBreakBefore w:val="0"/>
        <w:widowControl/>
        <w:kinsoku/>
        <w:wordWrap/>
        <w:overflowPunct/>
        <w:bidi w:val="0"/>
        <w:spacing w:line="360" w:lineRule="auto"/>
        <w:ind w:right="1560" w:firstLine="600"/>
        <w:jc w:val="center"/>
        <w:rPr>
          <w:rFonts w:hint="default" w:ascii="Times New Roman" w:hAnsi="Times New Roman" w:cs="Times New Roman"/>
          <w:color w:val="auto"/>
          <w:szCs w:val="21"/>
          <w:highlight w:val="none"/>
        </w:rPr>
      </w:pPr>
      <w:r>
        <w:rPr>
          <w:rFonts w:hint="default" w:ascii="Times New Roman" w:hAnsi="Times New Roman" w:cs="Times New Roman"/>
          <w:color w:val="auto"/>
          <w:spacing w:val="6"/>
          <w:kern w:val="0"/>
          <w:szCs w:val="21"/>
          <w:highlight w:val="none"/>
        </w:rPr>
        <w:t xml:space="preserve">               </w:t>
      </w:r>
      <w:r>
        <w:rPr>
          <w:rFonts w:hint="default" w:ascii="Times New Roman" w:hAnsi="Times New Roman" w:cs="Times New Roman"/>
          <w:color w:val="auto"/>
          <w:szCs w:val="21"/>
          <w:highlight w:val="none"/>
        </w:rPr>
        <w:t>单位名称（盖章）：</w:t>
      </w:r>
    </w:p>
    <w:p w14:paraId="0DD84B94">
      <w:pPr>
        <w:pageBreakBefore w:val="0"/>
        <w:widowControl/>
        <w:kinsoku/>
        <w:wordWrap/>
        <w:overflowPunct/>
        <w:bidi w:val="0"/>
        <w:spacing w:line="360" w:lineRule="auto"/>
        <w:ind w:right="1560" w:firstLine="60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日  期：</w:t>
      </w:r>
    </w:p>
    <w:p w14:paraId="38C2ABC7">
      <w:pPr>
        <w:pageBreakBefore w:val="0"/>
        <w:kinsoku/>
        <w:wordWrap/>
        <w:overflowPunct/>
        <w:bidi w:val="0"/>
        <w:spacing w:before="312" w:beforeLines="100" w:line="360" w:lineRule="auto"/>
        <w:ind w:firstLine="504" w:firstLineChars="200"/>
        <w:rPr>
          <w:rFonts w:hint="default" w:ascii="Times New Roman" w:hAnsi="Times New Roman" w:cs="Times New Roman"/>
          <w:color w:val="auto"/>
          <w:spacing w:val="6"/>
          <w:sz w:val="24"/>
          <w:szCs w:val="24"/>
          <w:highlight w:val="none"/>
        </w:rPr>
      </w:pPr>
    </w:p>
    <w:p w14:paraId="66C33B78">
      <w:pPr>
        <w:pageBreakBefore w:val="0"/>
        <w:kinsoku/>
        <w:wordWrap/>
        <w:overflowPunct/>
        <w:bidi w:val="0"/>
        <w:spacing w:before="312" w:beforeLines="100" w:line="360" w:lineRule="auto"/>
        <w:ind w:firstLine="504" w:firstLineChars="200"/>
        <w:rPr>
          <w:rFonts w:hint="default" w:ascii="Times New Roman" w:hAnsi="Times New Roman" w:cs="Times New Roman"/>
          <w:color w:val="auto"/>
          <w:spacing w:val="6"/>
          <w:sz w:val="24"/>
          <w:szCs w:val="24"/>
          <w:highlight w:val="none"/>
        </w:rPr>
      </w:pPr>
    </w:p>
    <w:p w14:paraId="04A13A80">
      <w:pPr>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spacing w:val="20"/>
          <w:sz w:val="21"/>
          <w:szCs w:val="21"/>
          <w:highlight w:val="none"/>
        </w:rPr>
      </w:pPr>
      <w:r>
        <w:rPr>
          <w:rFonts w:hint="default" w:ascii="Times New Roman" w:hAnsi="Times New Roman" w:eastAsia="宋体" w:cs="Times New Roman"/>
          <w:b/>
          <w:spacing w:val="20"/>
          <w:sz w:val="21"/>
          <w:szCs w:val="21"/>
          <w:highlight w:val="none"/>
        </w:rPr>
        <w:t>注：</w:t>
      </w:r>
    </w:p>
    <w:p w14:paraId="16E6DFB2">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1.中标、成交供应商为残疾人福利性单位的，《残疾人福利性单位声明函》随中标、成交结果同时公告，接受社会监督。</w:t>
      </w:r>
    </w:p>
    <w:p w14:paraId="50602E8F">
      <w:pPr>
        <w:pageBreakBefore w:val="0"/>
        <w:kinsoku/>
        <w:wordWrap/>
        <w:overflowPunct/>
        <w:bidi w:val="0"/>
        <w:snapToGrid w:val="0"/>
        <w:spacing w:line="360" w:lineRule="auto"/>
        <w:ind w:firstLine="422" w:firstLineChars="200"/>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2.供应商提供的《残疾人福利性单位声明函》与事实不符的，依照《政府采购法》第七十七条第一款的规定追究法律责任。</w:t>
      </w:r>
    </w:p>
    <w:p w14:paraId="347CC63E">
      <w:pPr>
        <w:pageBreakBefore w:val="0"/>
        <w:kinsoku/>
        <w:wordWrap/>
        <w:overflowPunct/>
        <w:bidi w:val="0"/>
        <w:snapToGrid w:val="0"/>
        <w:spacing w:line="360" w:lineRule="auto"/>
        <w:ind w:firstLine="422" w:firstLineChars="200"/>
        <w:rPr>
          <w:rFonts w:hint="default" w:ascii="Times New Roman" w:hAnsi="Times New Roman" w:cs="Times New Roman"/>
          <w:b/>
          <w:szCs w:val="21"/>
        </w:rPr>
      </w:pPr>
      <w:r>
        <w:rPr>
          <w:rFonts w:hint="default" w:ascii="Times New Roman" w:hAnsi="Times New Roman" w:cs="Times New Roman"/>
          <w:b/>
          <w:szCs w:val="21"/>
        </w:rPr>
        <w:t>3.符合财政部司法部关于政府采购支持监狱企业发展有关问题的通知（财库〔2014〕68号）的监狱企业、符合财政部民政部中国残疾人联合会关于促进残疾人就业政府采购政策的通知（财库〔2017〕141号）的残疾人福利性单位，在政府采购活动中，视同小型、微型企业，享受本办法规定的中小企业扶持政策。监狱企业、残疾人福利性单位属于小型、微型企业的，不重复享受政策。</w:t>
      </w:r>
    </w:p>
    <w:p w14:paraId="1FE0EB3C">
      <w:pPr>
        <w:pageBreakBefore w:val="0"/>
        <w:kinsoku/>
        <w:wordWrap/>
        <w:overflowPunct/>
        <w:bidi w:val="0"/>
        <w:snapToGrid w:val="0"/>
        <w:spacing w:line="360" w:lineRule="auto"/>
        <w:ind w:firstLine="422" w:firstLineChars="200"/>
        <w:jc w:val="left"/>
        <w:rPr>
          <w:rFonts w:hint="default" w:ascii="Times New Roman" w:hAnsi="Times New Roman" w:cs="Times New Roman"/>
          <w:b/>
          <w:color w:val="auto"/>
          <w:szCs w:val="21"/>
          <w:highlight w:val="none"/>
        </w:rPr>
      </w:pPr>
    </w:p>
    <w:p w14:paraId="506BF8B5">
      <w:pPr>
        <w:pStyle w:val="5"/>
        <w:pageBreakBefore w:val="0"/>
        <w:kinsoku/>
        <w:wordWrap/>
        <w:overflowPunct/>
        <w:bidi w:val="0"/>
        <w:spacing w:line="360" w:lineRule="auto"/>
        <w:outlineLvl w:val="9"/>
        <w:rPr>
          <w:rFonts w:hint="default" w:ascii="Times New Roman" w:hAnsi="Times New Roman" w:cs="Times New Roman"/>
          <w:b/>
          <w:color w:val="auto"/>
          <w:szCs w:val="21"/>
          <w:highlight w:val="none"/>
        </w:rPr>
      </w:pPr>
    </w:p>
    <w:p w14:paraId="3EAF6DDA">
      <w:pPr>
        <w:pageBreakBefore w:val="0"/>
        <w:kinsoku/>
        <w:wordWrap/>
        <w:overflowPunct/>
        <w:bidi w:val="0"/>
        <w:spacing w:line="360" w:lineRule="auto"/>
        <w:rPr>
          <w:rFonts w:hint="default" w:ascii="Times New Roman" w:hAnsi="Times New Roman" w:cs="Times New Roman"/>
          <w:b/>
          <w:color w:val="auto"/>
          <w:szCs w:val="21"/>
          <w:highlight w:val="none"/>
        </w:rPr>
      </w:pPr>
    </w:p>
    <w:p w14:paraId="6EDE2FB6">
      <w:pPr>
        <w:pageBreakBefore w:val="0"/>
        <w:kinsoku/>
        <w:wordWrap/>
        <w:overflowPunct/>
        <w:bidi w:val="0"/>
        <w:spacing w:line="360" w:lineRule="auto"/>
        <w:rPr>
          <w:rFonts w:hint="default" w:ascii="Times New Roman" w:hAnsi="Times New Roman" w:eastAsia="宋体" w:cs="Times New Roman"/>
          <w:b/>
          <w:spacing w:val="20"/>
          <w:sz w:val="21"/>
          <w:szCs w:val="21"/>
          <w:highlight w:val="none"/>
        </w:rPr>
      </w:pPr>
    </w:p>
    <w:p w14:paraId="6D761B38">
      <w:pPr>
        <w:pageBreakBefore w:val="0"/>
        <w:kinsoku/>
        <w:wordWrap/>
        <w:overflowPunct/>
        <w:bidi w:val="0"/>
        <w:spacing w:line="360" w:lineRule="auto"/>
        <w:rPr>
          <w:rFonts w:hint="default" w:ascii="Times New Roman" w:hAnsi="Times New Roman" w:eastAsia="宋体" w:cs="Times New Roman"/>
          <w:b/>
          <w:spacing w:val="20"/>
          <w:sz w:val="21"/>
          <w:szCs w:val="21"/>
          <w:highlight w:val="none"/>
        </w:rPr>
      </w:pPr>
    </w:p>
    <w:p w14:paraId="736C4001">
      <w:pPr>
        <w:widowControl/>
        <w:jc w:val="left"/>
        <w:rPr>
          <w:b/>
          <w:bCs/>
          <w:color w:val="auto"/>
          <w:sz w:val="21"/>
          <w:szCs w:val="21"/>
        </w:rPr>
      </w:pPr>
      <w:r>
        <w:rPr>
          <w:rFonts w:hint="default" w:ascii="Times New Roman" w:hAnsi="Times New Roman" w:eastAsia="宋体" w:cs="Times New Roman"/>
          <w:b/>
          <w:spacing w:val="20"/>
          <w:sz w:val="24"/>
          <w:szCs w:val="24"/>
          <w:highlight w:val="none"/>
        </w:rPr>
        <w:br w:type="page"/>
      </w:r>
    </w:p>
    <w:p w14:paraId="09F4A4CD">
      <w:pPr>
        <w:pStyle w:val="6"/>
        <w:numPr>
          <w:ilvl w:val="2"/>
          <w:numId w:val="0"/>
        </w:numPr>
        <w:rPr>
          <w:color w:val="auto"/>
        </w:rPr>
      </w:pPr>
      <w:r>
        <w:rPr>
          <w:rFonts w:hint="eastAsia"/>
          <w:color w:val="auto"/>
          <w:lang w:val="en-US" w:eastAsia="zh-CN"/>
        </w:rPr>
        <w:t>八</w:t>
      </w:r>
      <w:r>
        <w:rPr>
          <w:rFonts w:hint="eastAsia"/>
          <w:color w:val="auto"/>
        </w:rPr>
        <w:t>、其他相关证明扫描件（如有）</w:t>
      </w:r>
    </w:p>
    <w:p w14:paraId="3B6F88A7">
      <w:pPr>
        <w:snapToGrid w:val="0"/>
        <w:ind w:firstLine="422"/>
        <w:jc w:val="center"/>
        <w:rPr>
          <w:rFonts w:hAnsi="宋体"/>
          <w:b/>
          <w:bCs/>
          <w:color w:val="auto"/>
          <w:lang w:val="zh-CN"/>
        </w:rPr>
      </w:pPr>
    </w:p>
    <w:p w14:paraId="4570967C">
      <w:pPr>
        <w:rPr>
          <w:color w:val="auto"/>
        </w:rPr>
      </w:pPr>
    </w:p>
    <w:p w14:paraId="57EF8A7E">
      <w:pPr>
        <w:pageBreakBefore w:val="0"/>
        <w:kinsoku/>
        <w:wordWrap/>
        <w:overflowPunct/>
        <w:bidi w:val="0"/>
        <w:spacing w:line="360" w:lineRule="auto"/>
        <w:rPr>
          <w:rFonts w:hint="default" w:ascii="Times New Roman" w:hAnsi="Times New Roman" w:cs="Times New Roman"/>
          <w:color w:val="auto"/>
          <w:spacing w:val="-4"/>
          <w:szCs w:val="21"/>
          <w:highlight w:val="none"/>
        </w:rPr>
      </w:pPr>
    </w:p>
    <w:p w14:paraId="5B938FFC">
      <w:pPr>
        <w:pageBreakBefore w:val="0"/>
        <w:kinsoku/>
        <w:wordWrap/>
        <w:overflowPunct/>
        <w:bidi w:val="0"/>
        <w:spacing w:line="360" w:lineRule="auto"/>
        <w:rPr>
          <w:rFonts w:hint="default" w:ascii="Times New Roman" w:hAnsi="Times New Roman" w:cs="Times New Roman"/>
          <w:color w:val="auto"/>
          <w:spacing w:val="-4"/>
          <w:szCs w:val="21"/>
          <w:highlight w:val="none"/>
        </w:rPr>
      </w:pPr>
    </w:p>
    <w:p w14:paraId="498D221E">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szCs w:val="21"/>
          <w:highlight w:val="none"/>
        </w:rPr>
      </w:pPr>
    </w:p>
    <w:p w14:paraId="2D63040D">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62869BCE">
      <w:pPr>
        <w:pageBreakBefore w:val="0"/>
        <w:kinsoku/>
        <w:wordWrap/>
        <w:overflowPunct/>
        <w:bidi w:val="0"/>
        <w:snapToGrid w:val="0"/>
        <w:spacing w:line="360" w:lineRule="auto"/>
        <w:ind w:firstLine="415" w:firstLineChars="198"/>
        <w:rPr>
          <w:rFonts w:hint="default" w:ascii="Times New Roman" w:hAnsi="Times New Roman" w:cs="Times New Roman"/>
          <w:color w:val="auto"/>
          <w:szCs w:val="21"/>
          <w:highlight w:val="none"/>
        </w:rPr>
      </w:pPr>
    </w:p>
    <w:p w14:paraId="298921C1">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17763953">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08D9BB14">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097CA13F">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38DD81CF">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27353382">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7FD3BBC1">
      <w:pPr>
        <w:pageBreakBefore w:val="0"/>
        <w:kinsoku/>
        <w:wordWrap/>
        <w:overflowPunct/>
        <w:bidi w:val="0"/>
        <w:spacing w:line="360" w:lineRule="auto"/>
        <w:rPr>
          <w:rFonts w:hint="default" w:ascii="Times New Roman" w:hAnsi="Times New Roman" w:cs="Times New Roman"/>
        </w:rPr>
      </w:pPr>
    </w:p>
    <w:p w14:paraId="4CCF294D">
      <w:pPr>
        <w:pageBreakBefore w:val="0"/>
        <w:kinsoku/>
        <w:wordWrap/>
        <w:overflowPunct/>
        <w:bidi w:val="0"/>
        <w:spacing w:line="360" w:lineRule="auto"/>
        <w:outlineLvl w:val="2"/>
        <w:rPr>
          <w:rFonts w:hint="default" w:ascii="Times New Roman" w:hAnsi="Times New Roman" w:cs="Times New Roman"/>
          <w:b/>
          <w:szCs w:val="21"/>
        </w:rPr>
      </w:pPr>
      <w:r>
        <w:rPr>
          <w:rFonts w:hint="default" w:ascii="Times New Roman" w:hAnsi="Times New Roman" w:cs="Times New Roman"/>
          <w:b/>
          <w:szCs w:val="21"/>
        </w:rPr>
        <w:br w:type="page"/>
      </w:r>
    </w:p>
    <w:p w14:paraId="6D09623D">
      <w:pPr>
        <w:pStyle w:val="5"/>
        <w:rPr>
          <w:rFonts w:hint="eastAsia" w:ascii="宋体" w:hAnsi="宋体" w:eastAsia="宋体" w:cs="宋体"/>
          <w:color w:val="auto"/>
          <w:sz w:val="28"/>
          <w:szCs w:val="24"/>
        </w:rPr>
      </w:pPr>
      <w:r>
        <w:rPr>
          <w:rFonts w:hint="eastAsia" w:ascii="宋体" w:hAnsi="宋体" w:eastAsia="宋体" w:cs="宋体"/>
          <w:color w:val="auto"/>
          <w:sz w:val="28"/>
          <w:szCs w:val="24"/>
        </w:rPr>
        <w:t>商务技术文件封面及格式</w:t>
      </w:r>
    </w:p>
    <w:p w14:paraId="6286ABC8">
      <w:pPr>
        <w:pStyle w:val="9"/>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6AEFDF5A">
      <w:pPr>
        <w:pStyle w:val="9"/>
        <w:jc w:val="center"/>
        <w:rPr>
          <w:rFonts w:hint="eastAsia" w:ascii="宋体" w:hAnsi="宋体" w:eastAsia="宋体" w:cs="宋体"/>
          <w:b/>
          <w:bCs/>
          <w:color w:val="auto"/>
          <w:sz w:val="44"/>
          <w:szCs w:val="44"/>
        </w:rPr>
      </w:pPr>
    </w:p>
    <w:p w14:paraId="1033B1AE">
      <w:pPr>
        <w:pStyle w:val="9"/>
        <w:jc w:val="center"/>
        <w:rPr>
          <w:rFonts w:hint="eastAsia" w:ascii="宋体" w:hAnsi="宋体" w:eastAsia="宋体" w:cs="宋体"/>
          <w:b/>
          <w:bCs/>
          <w:color w:val="auto"/>
          <w:sz w:val="44"/>
          <w:szCs w:val="44"/>
        </w:rPr>
      </w:pPr>
    </w:p>
    <w:p w14:paraId="44A7F173">
      <w:pPr>
        <w:pStyle w:val="9"/>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投 标 文 件</w:t>
      </w:r>
    </w:p>
    <w:p w14:paraId="78E6350B">
      <w:pPr>
        <w:autoSpaceDE w:val="0"/>
        <w:autoSpaceDN w:val="0"/>
        <w:adjustRightInd w:val="0"/>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（商务技术文件）</w:t>
      </w:r>
    </w:p>
    <w:p w14:paraId="27BC0517">
      <w:pPr>
        <w:pStyle w:val="9"/>
        <w:rPr>
          <w:rFonts w:hint="eastAsia" w:ascii="宋体" w:hAnsi="宋体" w:eastAsia="宋体" w:cs="宋体"/>
          <w:color w:val="auto"/>
          <w:sz w:val="36"/>
          <w:szCs w:val="36"/>
        </w:rPr>
      </w:pPr>
    </w:p>
    <w:p w14:paraId="729EA7EA">
      <w:pPr>
        <w:autoSpaceDE w:val="0"/>
        <w:autoSpaceDN w:val="0"/>
        <w:adjustRightInd w:val="0"/>
        <w:spacing w:line="360" w:lineRule="auto"/>
        <w:rPr>
          <w:rFonts w:hint="eastAsia" w:ascii="宋体" w:hAnsi="宋体" w:eastAsia="宋体" w:cs="宋体"/>
          <w:b/>
          <w:color w:val="auto"/>
          <w:sz w:val="36"/>
          <w:szCs w:val="36"/>
        </w:rPr>
      </w:pPr>
    </w:p>
    <w:p w14:paraId="1F01B2A1">
      <w:pPr>
        <w:autoSpaceDE w:val="0"/>
        <w:autoSpaceDN w:val="0"/>
        <w:adjustRightInd w:val="0"/>
        <w:spacing w:line="36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项目编号：  </w:t>
      </w:r>
    </w:p>
    <w:p w14:paraId="41897D93">
      <w:pPr>
        <w:autoSpaceDE w:val="0"/>
        <w:autoSpaceDN w:val="0"/>
        <w:adjustRightInd w:val="0"/>
        <w:spacing w:line="360" w:lineRule="auto"/>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投标人：（公章）</w:t>
      </w:r>
    </w:p>
    <w:p w14:paraId="7BFB728D">
      <w:pPr>
        <w:snapToGrid w:val="0"/>
        <w:spacing w:before="50" w:afterLines="50"/>
        <w:jc w:val="left"/>
        <w:rPr>
          <w:rFonts w:hint="eastAsia" w:ascii="宋体" w:hAnsi="宋体" w:eastAsia="宋体" w:cs="宋体"/>
          <w:b/>
          <w:color w:val="auto"/>
          <w:szCs w:val="21"/>
        </w:rPr>
      </w:pPr>
    </w:p>
    <w:p w14:paraId="03F9DA62">
      <w:pPr>
        <w:rPr>
          <w:b/>
          <w:bCs/>
          <w:color w:val="auto"/>
          <w:szCs w:val="21"/>
        </w:rPr>
      </w:pPr>
      <w:r>
        <w:rPr>
          <w:b/>
          <w:color w:val="auto"/>
          <w:spacing w:val="20"/>
          <w:sz w:val="24"/>
          <w:szCs w:val="24"/>
        </w:rPr>
        <w:br w:type="page"/>
      </w:r>
    </w:p>
    <w:p w14:paraId="0A1FC847">
      <w:pPr>
        <w:snapToGrid w:val="0"/>
        <w:spacing w:line="360" w:lineRule="auto"/>
        <w:ind w:firstLine="4410" w:firstLineChars="2100"/>
        <w:rPr>
          <w:rFonts w:eastAsiaTheme="majorEastAsia"/>
          <w:color w:val="auto"/>
          <w:kern w:val="0"/>
          <w:szCs w:val="21"/>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20B1D56">
      <w:pPr>
        <w:snapToGrid w:val="0"/>
        <w:spacing w:line="360" w:lineRule="auto"/>
        <w:jc w:val="left"/>
        <w:rPr>
          <w:b/>
          <w:color w:val="auto"/>
          <w:spacing w:val="20"/>
          <w:sz w:val="21"/>
          <w:szCs w:val="21"/>
        </w:rPr>
      </w:pPr>
      <w:r>
        <w:rPr>
          <w:rFonts w:hint="eastAsia"/>
          <w:b/>
          <w:color w:val="auto"/>
          <w:spacing w:val="20"/>
          <w:sz w:val="21"/>
          <w:szCs w:val="21"/>
        </w:rPr>
        <w:t>一、</w:t>
      </w:r>
      <w:r>
        <w:rPr>
          <w:b/>
          <w:color w:val="auto"/>
          <w:spacing w:val="20"/>
          <w:sz w:val="21"/>
          <w:szCs w:val="21"/>
        </w:rPr>
        <w:t>投标人自评表</w:t>
      </w:r>
    </w:p>
    <w:p w14:paraId="135A1DB0">
      <w:pPr>
        <w:pStyle w:val="22"/>
        <w:ind w:firstLine="301"/>
        <w:jc w:val="center"/>
        <w:rPr>
          <w:rFonts w:hint="eastAsia" w:ascii="宋体" w:hAnsi="宋体" w:eastAsia="宋体" w:cs="宋体"/>
          <w:color w:val="auto"/>
          <w:sz w:val="21"/>
          <w:szCs w:val="21"/>
        </w:rPr>
      </w:pPr>
      <w:r>
        <w:rPr>
          <w:rFonts w:hint="eastAsia" w:ascii="宋体" w:hAnsi="宋体" w:eastAsia="宋体" w:cs="宋体"/>
          <w:b/>
          <w:color w:val="auto"/>
          <w:sz w:val="21"/>
          <w:szCs w:val="21"/>
        </w:rPr>
        <w:t>投标人自评表</w:t>
      </w:r>
    </w:p>
    <w:tbl>
      <w:tblPr>
        <w:tblStyle w:val="23"/>
        <w:tblpPr w:leftFromText="180" w:rightFromText="180" w:vertAnchor="text" w:horzAnchor="margin" w:tblpXSpec="center" w:tblpY="14"/>
        <w:tblW w:w="9024" w:type="dxa"/>
        <w:jc w:val="center"/>
        <w:tblLayout w:type="fixed"/>
        <w:tblCellMar>
          <w:top w:w="0" w:type="dxa"/>
          <w:left w:w="108" w:type="dxa"/>
          <w:bottom w:w="0" w:type="dxa"/>
          <w:right w:w="108" w:type="dxa"/>
        </w:tblCellMar>
      </w:tblPr>
      <w:tblGrid>
        <w:gridCol w:w="708"/>
        <w:gridCol w:w="1609"/>
        <w:gridCol w:w="5012"/>
        <w:gridCol w:w="795"/>
        <w:gridCol w:w="900"/>
      </w:tblGrid>
      <w:tr w14:paraId="185896E1">
        <w:tblPrEx>
          <w:tblCellMar>
            <w:top w:w="0" w:type="dxa"/>
            <w:left w:w="108" w:type="dxa"/>
            <w:bottom w:w="0" w:type="dxa"/>
            <w:right w:w="108" w:type="dxa"/>
          </w:tblCellMar>
        </w:tblPrEx>
        <w:trPr>
          <w:trHeight w:val="270" w:hRule="atLeast"/>
          <w:jc w:val="center"/>
        </w:trPr>
        <w:tc>
          <w:tcPr>
            <w:tcW w:w="708" w:type="dxa"/>
            <w:tcBorders>
              <w:top w:val="single" w:color="auto" w:sz="8" w:space="0"/>
              <w:left w:val="single" w:color="auto" w:sz="8" w:space="0"/>
              <w:bottom w:val="nil"/>
              <w:right w:val="single" w:color="auto" w:sz="8" w:space="0"/>
            </w:tcBorders>
            <w:shd w:val="clear" w:color="000000" w:fill="FFFFFF"/>
            <w:noWrap/>
            <w:vAlign w:val="center"/>
          </w:tcPr>
          <w:p w14:paraId="3CE7BCAD">
            <w:pPr>
              <w:jc w:val="center"/>
              <w:rPr>
                <w:color w:val="auto"/>
                <w:kern w:val="0"/>
                <w:sz w:val="21"/>
                <w:szCs w:val="21"/>
              </w:rPr>
            </w:pPr>
            <w:r>
              <w:rPr>
                <w:color w:val="auto"/>
                <w:kern w:val="0"/>
                <w:sz w:val="21"/>
                <w:szCs w:val="21"/>
              </w:rPr>
              <w:t>序号</w:t>
            </w:r>
          </w:p>
        </w:tc>
        <w:tc>
          <w:tcPr>
            <w:tcW w:w="1609" w:type="dxa"/>
            <w:tcBorders>
              <w:top w:val="single" w:color="auto" w:sz="8" w:space="0"/>
              <w:left w:val="nil"/>
              <w:bottom w:val="nil"/>
              <w:right w:val="single" w:color="auto" w:sz="8" w:space="0"/>
            </w:tcBorders>
            <w:shd w:val="clear" w:color="000000" w:fill="FFFFFF"/>
            <w:noWrap/>
            <w:vAlign w:val="center"/>
          </w:tcPr>
          <w:p w14:paraId="66E7C2DA">
            <w:pPr>
              <w:jc w:val="center"/>
              <w:rPr>
                <w:color w:val="auto"/>
                <w:kern w:val="0"/>
                <w:sz w:val="21"/>
                <w:szCs w:val="21"/>
              </w:rPr>
            </w:pPr>
            <w:r>
              <w:rPr>
                <w:color w:val="auto"/>
                <w:kern w:val="0"/>
                <w:sz w:val="21"/>
                <w:szCs w:val="21"/>
              </w:rPr>
              <w:t>评分</w:t>
            </w:r>
          </w:p>
          <w:p w14:paraId="470E8ED8">
            <w:pPr>
              <w:jc w:val="center"/>
              <w:rPr>
                <w:color w:val="auto"/>
                <w:kern w:val="0"/>
                <w:sz w:val="21"/>
                <w:szCs w:val="21"/>
              </w:rPr>
            </w:pPr>
            <w:r>
              <w:rPr>
                <w:color w:val="auto"/>
                <w:kern w:val="0"/>
                <w:sz w:val="21"/>
                <w:szCs w:val="21"/>
              </w:rPr>
              <w:t>内容</w:t>
            </w:r>
          </w:p>
        </w:tc>
        <w:tc>
          <w:tcPr>
            <w:tcW w:w="5012" w:type="dxa"/>
            <w:tcBorders>
              <w:top w:val="single" w:color="auto" w:sz="8" w:space="0"/>
              <w:left w:val="nil"/>
              <w:bottom w:val="nil"/>
              <w:right w:val="single" w:color="auto" w:sz="4" w:space="0"/>
            </w:tcBorders>
            <w:shd w:val="clear" w:color="000000" w:fill="FFFFFF"/>
            <w:noWrap/>
            <w:vAlign w:val="center"/>
          </w:tcPr>
          <w:p w14:paraId="77A54DE7">
            <w:pPr>
              <w:jc w:val="center"/>
              <w:rPr>
                <w:color w:val="auto"/>
                <w:kern w:val="0"/>
                <w:sz w:val="21"/>
                <w:szCs w:val="21"/>
              </w:rPr>
            </w:pPr>
            <w:r>
              <w:rPr>
                <w:color w:val="auto"/>
                <w:kern w:val="0"/>
                <w:sz w:val="21"/>
                <w:szCs w:val="21"/>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077711">
            <w:pPr>
              <w:jc w:val="center"/>
              <w:rPr>
                <w:color w:val="auto"/>
                <w:kern w:val="0"/>
                <w:sz w:val="21"/>
                <w:szCs w:val="21"/>
              </w:rPr>
            </w:pPr>
            <w:r>
              <w:rPr>
                <w:color w:val="auto"/>
                <w:kern w:val="0"/>
                <w:sz w:val="21"/>
                <w:szCs w:val="21"/>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8CB105">
            <w:pPr>
              <w:jc w:val="center"/>
              <w:rPr>
                <w:color w:val="auto"/>
                <w:kern w:val="0"/>
                <w:sz w:val="21"/>
                <w:szCs w:val="21"/>
              </w:rPr>
            </w:pPr>
            <w:r>
              <w:rPr>
                <w:color w:val="auto"/>
                <w:kern w:val="0"/>
                <w:sz w:val="21"/>
                <w:szCs w:val="21"/>
              </w:rPr>
              <w:t>投标文件页码</w:t>
            </w:r>
          </w:p>
        </w:tc>
      </w:tr>
      <w:tr w14:paraId="0BE8820B">
        <w:tblPrEx>
          <w:tblCellMar>
            <w:top w:w="0" w:type="dxa"/>
            <w:left w:w="108" w:type="dxa"/>
            <w:bottom w:w="0" w:type="dxa"/>
            <w:right w:w="108" w:type="dxa"/>
          </w:tblCellMar>
        </w:tblPrEx>
        <w:trPr>
          <w:trHeight w:val="567" w:hRule="atLeast"/>
          <w:jc w:val="center"/>
        </w:trPr>
        <w:tc>
          <w:tcPr>
            <w:tcW w:w="708" w:type="dxa"/>
            <w:vMerge w:val="restart"/>
            <w:tcBorders>
              <w:top w:val="single" w:color="auto" w:sz="4" w:space="0"/>
              <w:left w:val="single" w:color="auto" w:sz="4" w:space="0"/>
              <w:right w:val="single" w:color="auto" w:sz="4" w:space="0"/>
            </w:tcBorders>
            <w:shd w:val="clear" w:color="000000" w:fill="FFFFFF"/>
            <w:noWrap/>
            <w:vAlign w:val="center"/>
          </w:tcPr>
          <w:p w14:paraId="12E183EE">
            <w:pPr>
              <w:jc w:val="center"/>
              <w:rPr>
                <w:color w:val="auto"/>
                <w:kern w:val="0"/>
                <w:sz w:val="21"/>
                <w:szCs w:val="21"/>
              </w:rPr>
            </w:pPr>
            <w:r>
              <w:rPr>
                <w:color w:val="auto"/>
                <w:kern w:val="0"/>
                <w:sz w:val="21"/>
                <w:szCs w:val="21"/>
              </w:rPr>
              <w:t>1</w:t>
            </w:r>
          </w:p>
        </w:tc>
        <w:tc>
          <w:tcPr>
            <w:tcW w:w="1609" w:type="dxa"/>
            <w:vMerge w:val="restart"/>
            <w:tcBorders>
              <w:top w:val="single" w:color="auto" w:sz="4" w:space="0"/>
              <w:left w:val="single" w:color="auto" w:sz="4" w:space="0"/>
              <w:right w:val="single" w:color="auto" w:sz="4" w:space="0"/>
            </w:tcBorders>
            <w:shd w:val="clear" w:color="000000" w:fill="FFFFFF"/>
            <w:noWrap/>
            <w:vAlign w:val="center"/>
          </w:tcPr>
          <w:p w14:paraId="6B51059E">
            <w:pPr>
              <w:jc w:val="center"/>
              <w:rPr>
                <w:color w:val="auto"/>
                <w:kern w:val="0"/>
                <w:sz w:val="21"/>
                <w:szCs w:val="21"/>
              </w:rPr>
            </w:pPr>
            <w:r>
              <w:rPr>
                <w:color w:val="auto"/>
                <w:kern w:val="0"/>
                <w:sz w:val="21"/>
                <w:szCs w:val="21"/>
              </w:rPr>
              <w:t>商务分</w:t>
            </w: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7D4408CF">
            <w:pPr>
              <w:spacing w:line="400" w:lineRule="exact"/>
              <w:rPr>
                <w:color w:val="auto"/>
                <w:kern w:val="0"/>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670D4635">
            <w:pPr>
              <w:jc w:val="center"/>
              <w:rPr>
                <w:color w:val="auto"/>
                <w:kern w:val="0"/>
                <w:sz w:val="21"/>
                <w:szCs w:val="21"/>
              </w:rPr>
            </w:pP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5C41389">
            <w:pPr>
              <w:jc w:val="center"/>
              <w:rPr>
                <w:color w:val="auto"/>
                <w:kern w:val="0"/>
                <w:sz w:val="21"/>
                <w:szCs w:val="21"/>
              </w:rPr>
            </w:pPr>
          </w:p>
        </w:tc>
      </w:tr>
      <w:tr w14:paraId="411F3FF4">
        <w:tblPrEx>
          <w:tblCellMar>
            <w:top w:w="0" w:type="dxa"/>
            <w:left w:w="108" w:type="dxa"/>
            <w:bottom w:w="0" w:type="dxa"/>
            <w:right w:w="108" w:type="dxa"/>
          </w:tblCellMar>
        </w:tblPrEx>
        <w:trPr>
          <w:trHeight w:val="567" w:hRule="atLeast"/>
          <w:jc w:val="center"/>
        </w:trPr>
        <w:tc>
          <w:tcPr>
            <w:tcW w:w="708" w:type="dxa"/>
            <w:vMerge w:val="continue"/>
            <w:tcBorders>
              <w:top w:val="single" w:color="auto" w:sz="4" w:space="0"/>
              <w:left w:val="single" w:color="auto" w:sz="4" w:space="0"/>
              <w:right w:val="single" w:color="auto" w:sz="4" w:space="0"/>
            </w:tcBorders>
            <w:shd w:val="clear" w:color="000000" w:fill="FFFFFF"/>
            <w:noWrap/>
            <w:vAlign w:val="center"/>
          </w:tcPr>
          <w:p w14:paraId="062357D4">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20BA262E">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3D332615">
            <w:pPr>
              <w:spacing w:line="400" w:lineRule="exact"/>
              <w:rPr>
                <w:color w:val="auto"/>
                <w:kern w:val="0"/>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7A9B7B2D">
            <w:pPr>
              <w:jc w:val="center"/>
              <w:rPr>
                <w:color w:val="auto"/>
                <w:kern w:val="0"/>
                <w:sz w:val="21"/>
                <w:szCs w:val="21"/>
              </w:rPr>
            </w:pP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011957">
            <w:pPr>
              <w:jc w:val="center"/>
              <w:rPr>
                <w:color w:val="auto"/>
                <w:kern w:val="0"/>
                <w:sz w:val="21"/>
                <w:szCs w:val="21"/>
              </w:rPr>
            </w:pPr>
          </w:p>
        </w:tc>
      </w:tr>
      <w:tr w14:paraId="5342486A">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bottom w:val="single" w:color="auto" w:sz="4" w:space="0"/>
              <w:right w:val="single" w:color="auto" w:sz="4" w:space="0"/>
            </w:tcBorders>
            <w:shd w:val="clear" w:color="000000" w:fill="FFFFFF"/>
            <w:noWrap/>
            <w:vAlign w:val="center"/>
          </w:tcPr>
          <w:p w14:paraId="16FE8BA0">
            <w:pPr>
              <w:jc w:val="center"/>
              <w:rPr>
                <w:color w:val="auto"/>
                <w:kern w:val="0"/>
                <w:sz w:val="21"/>
                <w:szCs w:val="21"/>
              </w:rPr>
            </w:pPr>
          </w:p>
        </w:tc>
        <w:tc>
          <w:tcPr>
            <w:tcW w:w="1609" w:type="dxa"/>
            <w:vMerge w:val="continue"/>
            <w:tcBorders>
              <w:left w:val="single" w:color="auto" w:sz="4" w:space="0"/>
              <w:bottom w:val="single" w:color="auto" w:sz="4" w:space="0"/>
              <w:right w:val="single" w:color="auto" w:sz="4" w:space="0"/>
            </w:tcBorders>
            <w:shd w:val="clear" w:color="000000" w:fill="FFFFFF"/>
            <w:noWrap/>
            <w:vAlign w:val="center"/>
          </w:tcPr>
          <w:p w14:paraId="33103CA6">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4C635AFD">
            <w:pPr>
              <w:spacing w:line="400" w:lineRule="exact"/>
              <w:rPr>
                <w:color w:val="auto"/>
                <w:kern w:val="0"/>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18F15D9F">
            <w:pPr>
              <w:jc w:val="center"/>
              <w:rPr>
                <w:color w:val="auto"/>
                <w:kern w:val="0"/>
                <w:sz w:val="21"/>
                <w:szCs w:val="21"/>
              </w:rPr>
            </w:pP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64F209">
            <w:pPr>
              <w:jc w:val="center"/>
              <w:rPr>
                <w:color w:val="auto"/>
                <w:kern w:val="0"/>
                <w:sz w:val="21"/>
                <w:szCs w:val="21"/>
              </w:rPr>
            </w:pPr>
          </w:p>
        </w:tc>
      </w:tr>
      <w:tr w14:paraId="10B1C14B">
        <w:tblPrEx>
          <w:tblCellMar>
            <w:top w:w="0" w:type="dxa"/>
            <w:left w:w="108" w:type="dxa"/>
            <w:bottom w:w="0" w:type="dxa"/>
            <w:right w:w="108" w:type="dxa"/>
          </w:tblCellMar>
        </w:tblPrEx>
        <w:trPr>
          <w:trHeight w:val="567" w:hRule="atLeast"/>
          <w:jc w:val="center"/>
        </w:trPr>
        <w:tc>
          <w:tcPr>
            <w:tcW w:w="708" w:type="dxa"/>
            <w:vMerge w:val="restart"/>
            <w:tcBorders>
              <w:top w:val="single" w:color="auto" w:sz="4" w:space="0"/>
              <w:left w:val="single" w:color="auto" w:sz="4" w:space="0"/>
              <w:right w:val="single" w:color="auto" w:sz="4" w:space="0"/>
            </w:tcBorders>
            <w:shd w:val="clear" w:color="000000" w:fill="FFFFFF"/>
            <w:noWrap/>
            <w:vAlign w:val="center"/>
          </w:tcPr>
          <w:p w14:paraId="1F03276A">
            <w:pPr>
              <w:jc w:val="center"/>
              <w:rPr>
                <w:color w:val="auto"/>
                <w:kern w:val="0"/>
                <w:sz w:val="21"/>
                <w:szCs w:val="21"/>
              </w:rPr>
            </w:pPr>
            <w:r>
              <w:rPr>
                <w:color w:val="auto"/>
                <w:kern w:val="0"/>
                <w:sz w:val="21"/>
                <w:szCs w:val="21"/>
              </w:rPr>
              <w:t>2</w:t>
            </w:r>
          </w:p>
        </w:tc>
        <w:tc>
          <w:tcPr>
            <w:tcW w:w="1609" w:type="dxa"/>
            <w:vMerge w:val="restart"/>
            <w:tcBorders>
              <w:top w:val="single" w:color="auto" w:sz="4" w:space="0"/>
              <w:left w:val="single" w:color="auto" w:sz="4" w:space="0"/>
              <w:right w:val="single" w:color="auto" w:sz="4" w:space="0"/>
            </w:tcBorders>
            <w:shd w:val="clear" w:color="000000" w:fill="FFFFFF"/>
            <w:noWrap/>
            <w:vAlign w:val="center"/>
          </w:tcPr>
          <w:p w14:paraId="026D476E">
            <w:pPr>
              <w:jc w:val="center"/>
              <w:rPr>
                <w:color w:val="auto"/>
                <w:kern w:val="0"/>
                <w:sz w:val="21"/>
                <w:szCs w:val="21"/>
              </w:rPr>
            </w:pPr>
            <w:r>
              <w:rPr>
                <w:color w:val="auto"/>
                <w:kern w:val="0"/>
                <w:sz w:val="21"/>
                <w:szCs w:val="21"/>
              </w:rPr>
              <w:t>技术分</w:t>
            </w:r>
          </w:p>
          <w:p w14:paraId="3CBF4DB4">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692CEFF1">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5D1635CF">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5BC9E2">
            <w:pPr>
              <w:jc w:val="center"/>
              <w:rPr>
                <w:color w:val="auto"/>
                <w:kern w:val="0"/>
                <w:sz w:val="21"/>
                <w:szCs w:val="21"/>
              </w:rPr>
            </w:pPr>
          </w:p>
        </w:tc>
      </w:tr>
      <w:tr w14:paraId="0831C5AE">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noWrap/>
            <w:vAlign w:val="center"/>
          </w:tcPr>
          <w:p w14:paraId="32F0E415">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4E5D2B00">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1888EFAA">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222FEA7D">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7A4FAB">
            <w:pPr>
              <w:jc w:val="center"/>
              <w:rPr>
                <w:color w:val="auto"/>
                <w:kern w:val="0"/>
                <w:sz w:val="21"/>
                <w:szCs w:val="21"/>
              </w:rPr>
            </w:pPr>
          </w:p>
        </w:tc>
      </w:tr>
      <w:tr w14:paraId="7130BEAB">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noWrap/>
            <w:vAlign w:val="center"/>
          </w:tcPr>
          <w:p w14:paraId="1AB1C7D0">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456AACA8">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348CCBBC">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3B903182">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2CC0549">
            <w:pPr>
              <w:jc w:val="center"/>
              <w:rPr>
                <w:color w:val="auto"/>
                <w:kern w:val="0"/>
                <w:sz w:val="21"/>
                <w:szCs w:val="21"/>
              </w:rPr>
            </w:pPr>
          </w:p>
        </w:tc>
      </w:tr>
      <w:tr w14:paraId="548EEE43">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noWrap/>
            <w:vAlign w:val="center"/>
          </w:tcPr>
          <w:p w14:paraId="3E160150">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400F2AB6">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45D2D323">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1A30160F">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940855">
            <w:pPr>
              <w:jc w:val="center"/>
              <w:rPr>
                <w:color w:val="auto"/>
                <w:kern w:val="0"/>
                <w:sz w:val="21"/>
                <w:szCs w:val="21"/>
              </w:rPr>
            </w:pPr>
          </w:p>
        </w:tc>
      </w:tr>
      <w:tr w14:paraId="50FD11CB">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noWrap/>
            <w:vAlign w:val="center"/>
          </w:tcPr>
          <w:p w14:paraId="36FEF473">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5D03666C">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64172EE2">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610A5F01">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ACBC0C">
            <w:pPr>
              <w:jc w:val="center"/>
              <w:rPr>
                <w:color w:val="auto"/>
                <w:kern w:val="0"/>
                <w:sz w:val="21"/>
                <w:szCs w:val="21"/>
              </w:rPr>
            </w:pPr>
          </w:p>
        </w:tc>
      </w:tr>
      <w:tr w14:paraId="09BA7B74">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shd w:val="clear" w:color="000000" w:fill="FFFFFF"/>
            <w:noWrap/>
            <w:vAlign w:val="center"/>
          </w:tcPr>
          <w:p w14:paraId="2F9D240F">
            <w:pPr>
              <w:jc w:val="center"/>
              <w:rPr>
                <w:color w:val="auto"/>
                <w:kern w:val="0"/>
                <w:sz w:val="21"/>
                <w:szCs w:val="21"/>
              </w:rPr>
            </w:pPr>
          </w:p>
        </w:tc>
        <w:tc>
          <w:tcPr>
            <w:tcW w:w="1609" w:type="dxa"/>
            <w:vMerge w:val="continue"/>
            <w:tcBorders>
              <w:left w:val="single" w:color="auto" w:sz="4" w:space="0"/>
              <w:right w:val="single" w:color="auto" w:sz="4" w:space="0"/>
            </w:tcBorders>
            <w:shd w:val="clear" w:color="000000" w:fill="FFFFFF"/>
            <w:noWrap/>
            <w:vAlign w:val="center"/>
          </w:tcPr>
          <w:p w14:paraId="430BA693">
            <w:pPr>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764D2ACE">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638DD93E">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3DDC30C">
            <w:pPr>
              <w:jc w:val="center"/>
              <w:rPr>
                <w:color w:val="auto"/>
                <w:kern w:val="0"/>
                <w:sz w:val="21"/>
                <w:szCs w:val="21"/>
              </w:rPr>
            </w:pPr>
          </w:p>
        </w:tc>
      </w:tr>
      <w:tr w14:paraId="11EE3581">
        <w:tblPrEx>
          <w:tblCellMar>
            <w:top w:w="0" w:type="dxa"/>
            <w:left w:w="108" w:type="dxa"/>
            <w:bottom w:w="0" w:type="dxa"/>
            <w:right w:w="108" w:type="dxa"/>
          </w:tblCellMar>
        </w:tblPrEx>
        <w:trPr>
          <w:trHeight w:val="591" w:hRule="atLeast"/>
          <w:jc w:val="center"/>
        </w:trPr>
        <w:tc>
          <w:tcPr>
            <w:tcW w:w="708" w:type="dxa"/>
            <w:vMerge w:val="continue"/>
            <w:tcBorders>
              <w:top w:val="single" w:color="auto" w:sz="4" w:space="0"/>
              <w:left w:val="single" w:color="auto" w:sz="4" w:space="0"/>
              <w:right w:val="single" w:color="auto" w:sz="4" w:space="0"/>
            </w:tcBorders>
            <w:shd w:val="clear" w:color="auto" w:fill="auto"/>
            <w:noWrap/>
            <w:vAlign w:val="center"/>
          </w:tcPr>
          <w:p w14:paraId="6333676F">
            <w:pPr>
              <w:jc w:val="center"/>
              <w:rPr>
                <w:color w:val="auto"/>
                <w:kern w:val="0"/>
                <w:sz w:val="21"/>
                <w:szCs w:val="21"/>
              </w:rPr>
            </w:pPr>
          </w:p>
        </w:tc>
        <w:tc>
          <w:tcPr>
            <w:tcW w:w="1609" w:type="dxa"/>
            <w:vMerge w:val="continue"/>
            <w:tcBorders>
              <w:left w:val="single" w:color="auto" w:sz="4" w:space="0"/>
              <w:right w:val="single" w:color="auto" w:sz="4" w:space="0"/>
            </w:tcBorders>
            <w:shd w:val="clear" w:color="auto" w:fill="auto"/>
            <w:noWrap/>
            <w:vAlign w:val="center"/>
          </w:tcPr>
          <w:p w14:paraId="7B747AAB">
            <w:pPr>
              <w:spacing w:line="300" w:lineRule="exact"/>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1655DBFA">
            <w:pPr>
              <w:spacing w:line="400" w:lineRule="exac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66DF6A9D">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D69F0A">
            <w:pPr>
              <w:jc w:val="center"/>
              <w:rPr>
                <w:color w:val="auto"/>
                <w:kern w:val="0"/>
                <w:sz w:val="21"/>
                <w:szCs w:val="21"/>
              </w:rPr>
            </w:pPr>
          </w:p>
        </w:tc>
      </w:tr>
      <w:tr w14:paraId="55B02DBA">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bottom w:val="single" w:color="auto" w:sz="4" w:space="0"/>
              <w:right w:val="single" w:color="auto" w:sz="4" w:space="0"/>
            </w:tcBorders>
            <w:shd w:val="clear" w:color="auto" w:fill="auto"/>
            <w:noWrap/>
            <w:vAlign w:val="center"/>
          </w:tcPr>
          <w:p w14:paraId="658D7AEB">
            <w:pPr>
              <w:jc w:val="center"/>
              <w:rPr>
                <w:color w:val="auto"/>
                <w:kern w:val="0"/>
                <w:sz w:val="21"/>
                <w:szCs w:val="21"/>
              </w:rPr>
            </w:pPr>
          </w:p>
        </w:tc>
        <w:tc>
          <w:tcPr>
            <w:tcW w:w="1609" w:type="dxa"/>
            <w:vMerge w:val="continue"/>
            <w:tcBorders>
              <w:left w:val="single" w:color="auto" w:sz="4" w:space="0"/>
              <w:bottom w:val="single" w:color="auto" w:sz="4" w:space="0"/>
              <w:right w:val="single" w:color="auto" w:sz="4" w:space="0"/>
            </w:tcBorders>
            <w:shd w:val="clear" w:color="auto" w:fill="auto"/>
            <w:noWrap/>
            <w:vAlign w:val="center"/>
          </w:tcPr>
          <w:p w14:paraId="27F24470">
            <w:pPr>
              <w:autoSpaceDE w:val="0"/>
              <w:autoSpaceDN w:val="0"/>
              <w:adjustRightInd w:val="0"/>
              <w:snapToGrid w:val="0"/>
              <w:spacing w:line="300" w:lineRule="exact"/>
              <w:jc w:val="center"/>
              <w:rPr>
                <w:color w:val="auto"/>
                <w:kern w:val="0"/>
                <w:sz w:val="21"/>
                <w:szCs w:val="21"/>
              </w:rPr>
            </w:pPr>
          </w:p>
        </w:tc>
        <w:tc>
          <w:tcPr>
            <w:tcW w:w="5012" w:type="dxa"/>
            <w:tcBorders>
              <w:top w:val="single" w:color="auto" w:sz="4" w:space="0"/>
              <w:left w:val="nil"/>
              <w:bottom w:val="single" w:color="auto" w:sz="4" w:space="0"/>
              <w:right w:val="single" w:color="auto" w:sz="4" w:space="0"/>
            </w:tcBorders>
            <w:shd w:val="clear" w:color="000000" w:fill="FFFFFF"/>
            <w:noWrap/>
            <w:vAlign w:val="center"/>
          </w:tcPr>
          <w:p w14:paraId="1E5B9CC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color w:val="auto"/>
                <w:sz w:val="21"/>
                <w:szCs w:val="21"/>
              </w:rPr>
            </w:pPr>
          </w:p>
        </w:tc>
        <w:tc>
          <w:tcPr>
            <w:tcW w:w="795" w:type="dxa"/>
            <w:tcBorders>
              <w:top w:val="single" w:color="auto" w:sz="4" w:space="0"/>
              <w:left w:val="nil"/>
              <w:bottom w:val="single" w:color="auto" w:sz="4" w:space="0"/>
              <w:right w:val="single" w:color="auto" w:sz="4" w:space="0"/>
            </w:tcBorders>
            <w:shd w:val="clear" w:color="000000" w:fill="FFFFFF"/>
            <w:noWrap/>
            <w:vAlign w:val="center"/>
          </w:tcPr>
          <w:p w14:paraId="63EBDE04">
            <w:pPr>
              <w:jc w:val="center"/>
              <w:rPr>
                <w:color w:val="auto"/>
                <w:kern w:val="0"/>
                <w:sz w:val="21"/>
                <w:szCs w:val="21"/>
              </w:rPr>
            </w:pPr>
            <w:r>
              <w:rPr>
                <w:color w:val="auto"/>
                <w:kern w:val="0"/>
                <w:sz w:val="21"/>
                <w:szCs w:val="21"/>
              </w:rPr>
              <w:t>/</w:t>
            </w:r>
          </w:p>
        </w:tc>
        <w:tc>
          <w:tcPr>
            <w:tcW w:w="9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8119C7">
            <w:pPr>
              <w:jc w:val="center"/>
              <w:rPr>
                <w:color w:val="auto"/>
                <w:kern w:val="0"/>
                <w:sz w:val="21"/>
                <w:szCs w:val="21"/>
              </w:rPr>
            </w:pPr>
          </w:p>
        </w:tc>
      </w:tr>
    </w:tbl>
    <w:p w14:paraId="6D3C1E67">
      <w:pPr>
        <w:snapToGrid w:val="0"/>
        <w:spacing w:line="360" w:lineRule="auto"/>
        <w:jc w:val="left"/>
        <w:rPr>
          <w:b/>
          <w:color w:val="auto"/>
          <w:spacing w:val="20"/>
          <w:sz w:val="21"/>
          <w:szCs w:val="21"/>
        </w:rPr>
      </w:pPr>
    </w:p>
    <w:p w14:paraId="4901AF40">
      <w:pPr>
        <w:pStyle w:val="22"/>
        <w:ind w:firstLine="321"/>
        <w:rPr>
          <w:b/>
          <w:color w:val="auto"/>
          <w:spacing w:val="20"/>
          <w:sz w:val="21"/>
          <w:szCs w:val="21"/>
        </w:rPr>
      </w:pPr>
    </w:p>
    <w:p w14:paraId="01C5AB72">
      <w:pPr>
        <w:rPr>
          <w:color w:val="auto"/>
          <w:sz w:val="21"/>
          <w:szCs w:val="21"/>
        </w:rPr>
      </w:pPr>
    </w:p>
    <w:p w14:paraId="2A77F66A">
      <w:pPr>
        <w:snapToGrid w:val="0"/>
        <w:spacing w:line="360" w:lineRule="auto"/>
        <w:jc w:val="left"/>
        <w:rPr>
          <w:b/>
          <w:color w:val="auto"/>
          <w:spacing w:val="20"/>
          <w:sz w:val="21"/>
          <w:szCs w:val="21"/>
        </w:rPr>
      </w:pPr>
    </w:p>
    <w:p w14:paraId="77C1289B">
      <w:pPr>
        <w:snapToGrid w:val="0"/>
        <w:spacing w:line="360" w:lineRule="auto"/>
        <w:jc w:val="left"/>
        <w:rPr>
          <w:b/>
          <w:color w:val="auto"/>
          <w:spacing w:val="20"/>
          <w:sz w:val="21"/>
          <w:szCs w:val="21"/>
        </w:rPr>
      </w:pPr>
    </w:p>
    <w:p w14:paraId="1102CBF1">
      <w:pPr>
        <w:snapToGrid w:val="0"/>
        <w:spacing w:line="360" w:lineRule="auto"/>
        <w:jc w:val="left"/>
        <w:rPr>
          <w:b/>
          <w:color w:val="auto"/>
          <w:spacing w:val="20"/>
          <w:sz w:val="21"/>
          <w:szCs w:val="21"/>
        </w:rPr>
      </w:pPr>
    </w:p>
    <w:p w14:paraId="0759BCFF">
      <w:pPr>
        <w:snapToGrid w:val="0"/>
        <w:spacing w:line="360" w:lineRule="auto"/>
        <w:jc w:val="left"/>
        <w:rPr>
          <w:b/>
          <w:color w:val="auto"/>
          <w:spacing w:val="20"/>
          <w:sz w:val="21"/>
          <w:szCs w:val="21"/>
        </w:rPr>
      </w:pPr>
    </w:p>
    <w:p w14:paraId="33127109">
      <w:pPr>
        <w:snapToGrid w:val="0"/>
        <w:spacing w:line="360" w:lineRule="auto"/>
        <w:jc w:val="left"/>
        <w:rPr>
          <w:b/>
          <w:color w:val="auto"/>
          <w:spacing w:val="20"/>
          <w:sz w:val="21"/>
          <w:szCs w:val="21"/>
        </w:rPr>
      </w:pPr>
    </w:p>
    <w:p w14:paraId="13599C6A">
      <w:pPr>
        <w:snapToGrid w:val="0"/>
        <w:spacing w:line="360" w:lineRule="auto"/>
        <w:jc w:val="left"/>
        <w:rPr>
          <w:b/>
          <w:color w:val="auto"/>
          <w:spacing w:val="20"/>
          <w:sz w:val="21"/>
          <w:szCs w:val="21"/>
        </w:rPr>
      </w:pPr>
    </w:p>
    <w:p w14:paraId="27DA7EF4">
      <w:pPr>
        <w:snapToGrid w:val="0"/>
        <w:spacing w:line="360" w:lineRule="auto"/>
        <w:jc w:val="left"/>
        <w:rPr>
          <w:b/>
          <w:color w:val="auto"/>
          <w:spacing w:val="20"/>
          <w:sz w:val="21"/>
          <w:szCs w:val="21"/>
        </w:rPr>
      </w:pPr>
    </w:p>
    <w:p w14:paraId="6F2E206D">
      <w:pPr>
        <w:snapToGrid w:val="0"/>
        <w:spacing w:line="360" w:lineRule="auto"/>
        <w:jc w:val="left"/>
        <w:rPr>
          <w:b/>
          <w:color w:val="auto"/>
          <w:spacing w:val="20"/>
          <w:sz w:val="21"/>
          <w:szCs w:val="21"/>
        </w:rPr>
      </w:pPr>
    </w:p>
    <w:p w14:paraId="6C1C3D1C">
      <w:pPr>
        <w:snapToGrid w:val="0"/>
        <w:spacing w:line="360" w:lineRule="auto"/>
        <w:jc w:val="left"/>
        <w:rPr>
          <w:b/>
          <w:color w:val="auto"/>
          <w:spacing w:val="20"/>
          <w:sz w:val="21"/>
          <w:szCs w:val="21"/>
        </w:rPr>
      </w:pPr>
    </w:p>
    <w:p w14:paraId="47A4E8BA">
      <w:pPr>
        <w:snapToGrid w:val="0"/>
        <w:spacing w:line="360" w:lineRule="auto"/>
        <w:jc w:val="left"/>
        <w:rPr>
          <w:b/>
          <w:color w:val="auto"/>
          <w:spacing w:val="20"/>
          <w:sz w:val="21"/>
          <w:szCs w:val="21"/>
        </w:rPr>
      </w:pPr>
    </w:p>
    <w:p w14:paraId="273684EE">
      <w:pPr>
        <w:snapToGrid w:val="0"/>
        <w:spacing w:line="360" w:lineRule="auto"/>
        <w:jc w:val="left"/>
        <w:rPr>
          <w:b/>
          <w:color w:val="auto"/>
          <w:spacing w:val="20"/>
          <w:sz w:val="21"/>
          <w:szCs w:val="21"/>
        </w:rPr>
      </w:pPr>
    </w:p>
    <w:p w14:paraId="53D60DBC">
      <w:pPr>
        <w:snapToGrid w:val="0"/>
        <w:spacing w:line="360" w:lineRule="auto"/>
        <w:jc w:val="left"/>
        <w:rPr>
          <w:b/>
          <w:color w:val="auto"/>
          <w:spacing w:val="20"/>
          <w:sz w:val="21"/>
          <w:szCs w:val="21"/>
        </w:rPr>
      </w:pPr>
    </w:p>
    <w:p w14:paraId="0985DDF2">
      <w:pPr>
        <w:snapToGrid w:val="0"/>
        <w:spacing w:line="360" w:lineRule="auto"/>
        <w:jc w:val="left"/>
        <w:rPr>
          <w:b/>
          <w:color w:val="auto"/>
          <w:spacing w:val="20"/>
          <w:sz w:val="21"/>
          <w:szCs w:val="21"/>
        </w:rPr>
      </w:pPr>
    </w:p>
    <w:p w14:paraId="0FE164B9">
      <w:pPr>
        <w:snapToGrid w:val="0"/>
        <w:spacing w:line="360" w:lineRule="auto"/>
        <w:jc w:val="left"/>
        <w:rPr>
          <w:b/>
          <w:color w:val="auto"/>
          <w:spacing w:val="20"/>
          <w:sz w:val="21"/>
          <w:szCs w:val="21"/>
        </w:rPr>
      </w:pPr>
    </w:p>
    <w:p w14:paraId="73E5A280">
      <w:pPr>
        <w:spacing w:line="360" w:lineRule="auto"/>
        <w:jc w:val="left"/>
        <w:rPr>
          <w:b/>
          <w:color w:val="auto"/>
          <w:spacing w:val="20"/>
          <w:sz w:val="21"/>
          <w:szCs w:val="21"/>
        </w:rPr>
        <w:sectPr>
          <w:footerReference r:id="rId13" w:type="first"/>
          <w:footerReference r:id="rId12" w:type="default"/>
          <w:pgSz w:w="11906" w:h="16838"/>
          <w:pgMar w:top="1440" w:right="992" w:bottom="737" w:left="992" w:header="851" w:footer="584" w:gutter="0"/>
          <w:cols w:space="720" w:num="1"/>
          <w:docGrid w:type="lines" w:linePitch="312" w:charSpace="0"/>
        </w:sectPr>
      </w:pPr>
    </w:p>
    <w:p w14:paraId="019A6691">
      <w:pPr>
        <w:snapToGrid w:val="0"/>
        <w:jc w:val="left"/>
        <w:rPr>
          <w:rFonts w:hint="eastAsia" w:ascii="宋体" w:hAnsi="宋体" w:eastAsia="宋体" w:cs="宋体"/>
          <w:b/>
          <w:color w:val="auto"/>
          <w:sz w:val="21"/>
          <w:szCs w:val="21"/>
        </w:rPr>
      </w:pPr>
      <w:r>
        <w:rPr>
          <w:rFonts w:hint="eastAsia" w:ascii="宋体" w:hAnsi="宋体" w:eastAsia="宋体" w:cs="宋体"/>
          <w:color w:val="auto"/>
          <w:sz w:val="21"/>
          <w:szCs w:val="21"/>
        </w:rPr>
        <w:t>二、</w:t>
      </w:r>
      <w:r>
        <w:rPr>
          <w:rFonts w:hint="eastAsia" w:ascii="宋体" w:hAnsi="宋体" w:eastAsia="宋体" w:cs="宋体"/>
          <w:b/>
          <w:color w:val="auto"/>
          <w:sz w:val="21"/>
          <w:szCs w:val="21"/>
        </w:rPr>
        <w:t>投标人基本情况表</w:t>
      </w:r>
    </w:p>
    <w:p w14:paraId="69F4301E">
      <w:pPr>
        <w:pStyle w:val="9"/>
        <w:spacing w:after="0"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投标人基本情况表</w:t>
      </w:r>
    </w:p>
    <w:tbl>
      <w:tblPr>
        <w:tblStyle w:val="23"/>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845"/>
        <w:gridCol w:w="2550"/>
        <w:gridCol w:w="1290"/>
        <w:gridCol w:w="1140"/>
        <w:gridCol w:w="1407"/>
      </w:tblGrid>
      <w:tr w14:paraId="6705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28" w:type="dxa"/>
            <w:noWrap/>
            <w:vAlign w:val="center"/>
          </w:tcPr>
          <w:p w14:paraId="7BF189C4">
            <w:pPr>
              <w:widowControl/>
              <w:spacing w:line="360" w:lineRule="auto"/>
              <w:jc w:val="center"/>
              <w:rPr>
                <w:color w:val="auto"/>
                <w:kern w:val="0"/>
                <w:sz w:val="21"/>
                <w:szCs w:val="21"/>
              </w:rPr>
            </w:pPr>
            <w:r>
              <w:rPr>
                <w:color w:val="auto"/>
                <w:kern w:val="0"/>
                <w:sz w:val="21"/>
                <w:szCs w:val="21"/>
              </w:rPr>
              <w:t>名  称</w:t>
            </w:r>
          </w:p>
        </w:tc>
        <w:tc>
          <w:tcPr>
            <w:tcW w:w="8232" w:type="dxa"/>
            <w:gridSpan w:val="5"/>
            <w:noWrap/>
            <w:vAlign w:val="center"/>
          </w:tcPr>
          <w:p w14:paraId="268E5BEF">
            <w:pPr>
              <w:widowControl/>
              <w:spacing w:line="360" w:lineRule="auto"/>
              <w:jc w:val="center"/>
              <w:rPr>
                <w:color w:val="auto"/>
                <w:kern w:val="0"/>
                <w:sz w:val="21"/>
                <w:szCs w:val="21"/>
              </w:rPr>
            </w:pPr>
            <w:r>
              <w:rPr>
                <w:color w:val="auto"/>
                <w:kern w:val="0"/>
                <w:sz w:val="21"/>
                <w:szCs w:val="21"/>
              </w:rPr>
              <w:t>　</w:t>
            </w:r>
          </w:p>
        </w:tc>
      </w:tr>
      <w:tr w14:paraId="3348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8" w:type="dxa"/>
            <w:noWrap/>
            <w:vAlign w:val="center"/>
          </w:tcPr>
          <w:p w14:paraId="19466C91">
            <w:pPr>
              <w:widowControl/>
              <w:spacing w:line="360" w:lineRule="auto"/>
              <w:jc w:val="center"/>
              <w:rPr>
                <w:color w:val="auto"/>
                <w:kern w:val="0"/>
                <w:sz w:val="21"/>
                <w:szCs w:val="21"/>
              </w:rPr>
            </w:pPr>
            <w:r>
              <w:rPr>
                <w:color w:val="auto"/>
                <w:kern w:val="0"/>
                <w:sz w:val="21"/>
                <w:szCs w:val="21"/>
              </w:rPr>
              <w:t>地  址</w:t>
            </w:r>
          </w:p>
        </w:tc>
        <w:tc>
          <w:tcPr>
            <w:tcW w:w="8232" w:type="dxa"/>
            <w:gridSpan w:val="5"/>
            <w:noWrap/>
            <w:vAlign w:val="center"/>
          </w:tcPr>
          <w:p w14:paraId="02FABEA9">
            <w:pPr>
              <w:widowControl/>
              <w:spacing w:line="360" w:lineRule="auto"/>
              <w:jc w:val="center"/>
              <w:rPr>
                <w:color w:val="auto"/>
                <w:kern w:val="0"/>
                <w:sz w:val="21"/>
                <w:szCs w:val="21"/>
              </w:rPr>
            </w:pPr>
            <w:r>
              <w:rPr>
                <w:color w:val="auto"/>
                <w:kern w:val="0"/>
                <w:sz w:val="21"/>
                <w:szCs w:val="21"/>
              </w:rPr>
              <w:t>　</w:t>
            </w:r>
          </w:p>
        </w:tc>
      </w:tr>
      <w:tr w14:paraId="0CB6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restart"/>
            <w:noWrap/>
            <w:vAlign w:val="center"/>
          </w:tcPr>
          <w:p w14:paraId="508948F0">
            <w:pPr>
              <w:widowControl/>
              <w:spacing w:line="360" w:lineRule="auto"/>
              <w:jc w:val="center"/>
              <w:rPr>
                <w:color w:val="auto"/>
                <w:kern w:val="0"/>
                <w:sz w:val="21"/>
                <w:szCs w:val="21"/>
              </w:rPr>
            </w:pPr>
            <w:r>
              <w:rPr>
                <w:color w:val="auto"/>
                <w:kern w:val="0"/>
                <w:sz w:val="21"/>
                <w:szCs w:val="21"/>
              </w:rPr>
              <w:t>概  况</w:t>
            </w:r>
          </w:p>
        </w:tc>
        <w:tc>
          <w:tcPr>
            <w:tcW w:w="1845" w:type="dxa"/>
            <w:noWrap/>
            <w:vAlign w:val="center"/>
          </w:tcPr>
          <w:p w14:paraId="32B1D2DA">
            <w:pPr>
              <w:widowControl/>
              <w:spacing w:line="360" w:lineRule="auto"/>
              <w:jc w:val="center"/>
              <w:rPr>
                <w:color w:val="auto"/>
                <w:kern w:val="0"/>
                <w:sz w:val="21"/>
                <w:szCs w:val="21"/>
              </w:rPr>
            </w:pPr>
            <w:r>
              <w:rPr>
                <w:color w:val="auto"/>
                <w:kern w:val="0"/>
                <w:sz w:val="21"/>
                <w:szCs w:val="21"/>
              </w:rPr>
              <w:t>成立和注册时间</w:t>
            </w:r>
          </w:p>
        </w:tc>
        <w:tc>
          <w:tcPr>
            <w:tcW w:w="2550" w:type="dxa"/>
            <w:noWrap/>
            <w:vAlign w:val="center"/>
          </w:tcPr>
          <w:p w14:paraId="3DD50A8F">
            <w:pPr>
              <w:widowControl/>
              <w:spacing w:line="360" w:lineRule="auto"/>
              <w:jc w:val="center"/>
              <w:rPr>
                <w:color w:val="auto"/>
                <w:kern w:val="0"/>
                <w:sz w:val="21"/>
                <w:szCs w:val="21"/>
              </w:rPr>
            </w:pPr>
            <w:r>
              <w:rPr>
                <w:color w:val="auto"/>
                <w:kern w:val="0"/>
                <w:sz w:val="21"/>
                <w:szCs w:val="21"/>
              </w:rPr>
              <w:t>　</w:t>
            </w:r>
          </w:p>
        </w:tc>
        <w:tc>
          <w:tcPr>
            <w:tcW w:w="1290" w:type="dxa"/>
            <w:noWrap/>
            <w:vAlign w:val="center"/>
          </w:tcPr>
          <w:p w14:paraId="3F397D01">
            <w:pPr>
              <w:widowControl/>
              <w:spacing w:line="360" w:lineRule="auto"/>
              <w:jc w:val="center"/>
              <w:rPr>
                <w:color w:val="auto"/>
                <w:kern w:val="0"/>
                <w:sz w:val="21"/>
                <w:szCs w:val="21"/>
              </w:rPr>
            </w:pPr>
            <w:r>
              <w:rPr>
                <w:color w:val="auto"/>
                <w:kern w:val="0"/>
                <w:sz w:val="21"/>
                <w:szCs w:val="21"/>
              </w:rPr>
              <w:t>注册资金</w:t>
            </w:r>
          </w:p>
        </w:tc>
        <w:tc>
          <w:tcPr>
            <w:tcW w:w="2547" w:type="dxa"/>
            <w:gridSpan w:val="2"/>
            <w:noWrap/>
            <w:vAlign w:val="center"/>
          </w:tcPr>
          <w:p w14:paraId="2891AF9A">
            <w:pPr>
              <w:widowControl/>
              <w:spacing w:line="360" w:lineRule="auto"/>
              <w:jc w:val="center"/>
              <w:rPr>
                <w:color w:val="auto"/>
                <w:kern w:val="0"/>
                <w:sz w:val="21"/>
                <w:szCs w:val="21"/>
              </w:rPr>
            </w:pPr>
            <w:r>
              <w:rPr>
                <w:color w:val="auto"/>
                <w:kern w:val="0"/>
                <w:sz w:val="21"/>
                <w:szCs w:val="21"/>
              </w:rPr>
              <w:t>　</w:t>
            </w:r>
          </w:p>
        </w:tc>
      </w:tr>
      <w:tr w14:paraId="70F0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5B03EA6E">
            <w:pPr>
              <w:widowControl/>
              <w:spacing w:line="360" w:lineRule="auto"/>
              <w:jc w:val="left"/>
              <w:rPr>
                <w:color w:val="auto"/>
                <w:kern w:val="0"/>
                <w:sz w:val="21"/>
                <w:szCs w:val="21"/>
              </w:rPr>
            </w:pPr>
          </w:p>
        </w:tc>
        <w:tc>
          <w:tcPr>
            <w:tcW w:w="1845" w:type="dxa"/>
            <w:noWrap/>
            <w:vAlign w:val="center"/>
          </w:tcPr>
          <w:p w14:paraId="6D93804D">
            <w:pPr>
              <w:widowControl/>
              <w:spacing w:line="360" w:lineRule="auto"/>
              <w:jc w:val="center"/>
              <w:rPr>
                <w:color w:val="auto"/>
                <w:kern w:val="0"/>
                <w:sz w:val="21"/>
                <w:szCs w:val="21"/>
              </w:rPr>
            </w:pPr>
            <w:r>
              <w:rPr>
                <w:color w:val="auto"/>
                <w:kern w:val="0"/>
                <w:sz w:val="21"/>
                <w:szCs w:val="21"/>
              </w:rPr>
              <w:t>法人代表</w:t>
            </w:r>
          </w:p>
        </w:tc>
        <w:tc>
          <w:tcPr>
            <w:tcW w:w="2550" w:type="dxa"/>
            <w:noWrap/>
            <w:vAlign w:val="center"/>
          </w:tcPr>
          <w:p w14:paraId="51F30C66">
            <w:pPr>
              <w:widowControl/>
              <w:spacing w:line="360" w:lineRule="auto"/>
              <w:jc w:val="center"/>
              <w:rPr>
                <w:color w:val="auto"/>
                <w:kern w:val="0"/>
                <w:sz w:val="21"/>
                <w:szCs w:val="21"/>
              </w:rPr>
            </w:pPr>
            <w:r>
              <w:rPr>
                <w:color w:val="auto"/>
                <w:kern w:val="0"/>
                <w:sz w:val="21"/>
                <w:szCs w:val="21"/>
              </w:rPr>
              <w:t>　</w:t>
            </w:r>
          </w:p>
        </w:tc>
        <w:tc>
          <w:tcPr>
            <w:tcW w:w="1290" w:type="dxa"/>
            <w:noWrap/>
            <w:vAlign w:val="center"/>
          </w:tcPr>
          <w:p w14:paraId="4557DD47">
            <w:pPr>
              <w:widowControl/>
              <w:spacing w:line="360" w:lineRule="auto"/>
              <w:jc w:val="center"/>
              <w:rPr>
                <w:color w:val="auto"/>
                <w:kern w:val="0"/>
                <w:sz w:val="21"/>
                <w:szCs w:val="21"/>
              </w:rPr>
            </w:pPr>
            <w:r>
              <w:rPr>
                <w:color w:val="auto"/>
                <w:kern w:val="0"/>
                <w:sz w:val="21"/>
                <w:szCs w:val="21"/>
              </w:rPr>
              <w:t>电   话</w:t>
            </w:r>
          </w:p>
        </w:tc>
        <w:tc>
          <w:tcPr>
            <w:tcW w:w="2547" w:type="dxa"/>
            <w:gridSpan w:val="2"/>
            <w:noWrap/>
            <w:vAlign w:val="center"/>
          </w:tcPr>
          <w:p w14:paraId="7CDD271E">
            <w:pPr>
              <w:widowControl/>
              <w:spacing w:line="360" w:lineRule="auto"/>
              <w:jc w:val="center"/>
              <w:rPr>
                <w:color w:val="auto"/>
                <w:kern w:val="0"/>
                <w:sz w:val="21"/>
                <w:szCs w:val="21"/>
              </w:rPr>
            </w:pPr>
            <w:r>
              <w:rPr>
                <w:color w:val="auto"/>
                <w:kern w:val="0"/>
                <w:sz w:val="21"/>
                <w:szCs w:val="21"/>
              </w:rPr>
              <w:t>　</w:t>
            </w:r>
          </w:p>
        </w:tc>
      </w:tr>
      <w:tr w14:paraId="3AF5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22D153E1">
            <w:pPr>
              <w:widowControl/>
              <w:spacing w:line="360" w:lineRule="auto"/>
              <w:jc w:val="left"/>
              <w:rPr>
                <w:color w:val="auto"/>
                <w:kern w:val="0"/>
                <w:sz w:val="21"/>
                <w:szCs w:val="21"/>
              </w:rPr>
            </w:pPr>
          </w:p>
        </w:tc>
        <w:tc>
          <w:tcPr>
            <w:tcW w:w="1845" w:type="dxa"/>
            <w:noWrap/>
            <w:vAlign w:val="center"/>
          </w:tcPr>
          <w:p w14:paraId="27842ACC">
            <w:pPr>
              <w:widowControl/>
              <w:spacing w:line="360" w:lineRule="auto"/>
              <w:jc w:val="center"/>
              <w:rPr>
                <w:color w:val="auto"/>
                <w:kern w:val="0"/>
                <w:sz w:val="21"/>
                <w:szCs w:val="21"/>
              </w:rPr>
            </w:pPr>
            <w:r>
              <w:rPr>
                <w:color w:val="auto"/>
                <w:kern w:val="0"/>
                <w:sz w:val="21"/>
                <w:szCs w:val="21"/>
              </w:rPr>
              <w:t>技术负责人</w:t>
            </w:r>
          </w:p>
        </w:tc>
        <w:tc>
          <w:tcPr>
            <w:tcW w:w="2550" w:type="dxa"/>
            <w:noWrap/>
            <w:vAlign w:val="center"/>
          </w:tcPr>
          <w:p w14:paraId="6F9DEA7C">
            <w:pPr>
              <w:widowControl/>
              <w:spacing w:line="360" w:lineRule="auto"/>
              <w:jc w:val="center"/>
              <w:rPr>
                <w:color w:val="auto"/>
                <w:kern w:val="0"/>
                <w:sz w:val="21"/>
                <w:szCs w:val="21"/>
              </w:rPr>
            </w:pPr>
            <w:r>
              <w:rPr>
                <w:color w:val="auto"/>
                <w:kern w:val="0"/>
                <w:sz w:val="21"/>
                <w:szCs w:val="21"/>
              </w:rPr>
              <w:t>　</w:t>
            </w:r>
          </w:p>
        </w:tc>
        <w:tc>
          <w:tcPr>
            <w:tcW w:w="1290" w:type="dxa"/>
            <w:noWrap/>
            <w:vAlign w:val="center"/>
          </w:tcPr>
          <w:p w14:paraId="2D7E9BB7">
            <w:pPr>
              <w:widowControl/>
              <w:spacing w:line="360" w:lineRule="auto"/>
              <w:jc w:val="center"/>
              <w:rPr>
                <w:color w:val="auto"/>
                <w:kern w:val="0"/>
                <w:sz w:val="21"/>
                <w:szCs w:val="21"/>
              </w:rPr>
            </w:pPr>
            <w:r>
              <w:rPr>
                <w:color w:val="auto"/>
                <w:kern w:val="0"/>
                <w:sz w:val="21"/>
                <w:szCs w:val="21"/>
              </w:rPr>
              <w:t>电   话</w:t>
            </w:r>
          </w:p>
        </w:tc>
        <w:tc>
          <w:tcPr>
            <w:tcW w:w="2547" w:type="dxa"/>
            <w:gridSpan w:val="2"/>
            <w:noWrap/>
            <w:vAlign w:val="center"/>
          </w:tcPr>
          <w:p w14:paraId="30D96BBE">
            <w:pPr>
              <w:widowControl/>
              <w:spacing w:line="360" w:lineRule="auto"/>
              <w:jc w:val="center"/>
              <w:rPr>
                <w:color w:val="auto"/>
                <w:kern w:val="0"/>
                <w:sz w:val="21"/>
                <w:szCs w:val="21"/>
              </w:rPr>
            </w:pPr>
            <w:r>
              <w:rPr>
                <w:color w:val="auto"/>
                <w:kern w:val="0"/>
                <w:sz w:val="21"/>
                <w:szCs w:val="21"/>
              </w:rPr>
              <w:t>　</w:t>
            </w:r>
          </w:p>
        </w:tc>
      </w:tr>
      <w:tr w14:paraId="6472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6FD9D04C">
            <w:pPr>
              <w:widowControl/>
              <w:spacing w:line="360" w:lineRule="auto"/>
              <w:jc w:val="left"/>
              <w:rPr>
                <w:color w:val="auto"/>
                <w:kern w:val="0"/>
                <w:sz w:val="21"/>
                <w:szCs w:val="21"/>
              </w:rPr>
            </w:pPr>
          </w:p>
        </w:tc>
        <w:tc>
          <w:tcPr>
            <w:tcW w:w="1845" w:type="dxa"/>
            <w:noWrap/>
            <w:vAlign w:val="center"/>
          </w:tcPr>
          <w:p w14:paraId="56B0AF54">
            <w:pPr>
              <w:widowControl/>
              <w:spacing w:line="360" w:lineRule="auto"/>
              <w:jc w:val="center"/>
              <w:rPr>
                <w:color w:val="auto"/>
                <w:kern w:val="0"/>
                <w:sz w:val="21"/>
                <w:szCs w:val="21"/>
              </w:rPr>
            </w:pPr>
            <w:r>
              <w:rPr>
                <w:color w:val="auto"/>
                <w:kern w:val="0"/>
                <w:sz w:val="21"/>
                <w:szCs w:val="21"/>
              </w:rPr>
              <w:t>职工总数</w:t>
            </w:r>
          </w:p>
        </w:tc>
        <w:tc>
          <w:tcPr>
            <w:tcW w:w="2550" w:type="dxa"/>
            <w:noWrap/>
            <w:vAlign w:val="center"/>
          </w:tcPr>
          <w:p w14:paraId="46E79BF7">
            <w:pPr>
              <w:widowControl/>
              <w:spacing w:line="360" w:lineRule="auto"/>
              <w:jc w:val="center"/>
              <w:rPr>
                <w:color w:val="auto"/>
                <w:kern w:val="0"/>
                <w:sz w:val="21"/>
                <w:szCs w:val="21"/>
              </w:rPr>
            </w:pPr>
            <w:r>
              <w:rPr>
                <w:color w:val="auto"/>
                <w:kern w:val="0"/>
                <w:sz w:val="21"/>
                <w:szCs w:val="21"/>
              </w:rPr>
              <w:t>　</w:t>
            </w:r>
          </w:p>
        </w:tc>
        <w:tc>
          <w:tcPr>
            <w:tcW w:w="1290" w:type="dxa"/>
            <w:noWrap/>
            <w:vAlign w:val="center"/>
          </w:tcPr>
          <w:p w14:paraId="1ADD1A3F">
            <w:pPr>
              <w:widowControl/>
              <w:spacing w:line="360" w:lineRule="auto"/>
              <w:jc w:val="center"/>
              <w:rPr>
                <w:color w:val="auto"/>
                <w:kern w:val="0"/>
                <w:sz w:val="21"/>
                <w:szCs w:val="21"/>
              </w:rPr>
            </w:pPr>
            <w:r>
              <w:rPr>
                <w:color w:val="auto"/>
                <w:kern w:val="0"/>
                <w:sz w:val="21"/>
                <w:szCs w:val="21"/>
              </w:rPr>
              <w:t>技术人员数</w:t>
            </w:r>
          </w:p>
        </w:tc>
        <w:tc>
          <w:tcPr>
            <w:tcW w:w="2547" w:type="dxa"/>
            <w:gridSpan w:val="2"/>
            <w:noWrap/>
            <w:vAlign w:val="center"/>
          </w:tcPr>
          <w:p w14:paraId="2D7954E4">
            <w:pPr>
              <w:widowControl/>
              <w:spacing w:line="360" w:lineRule="auto"/>
              <w:jc w:val="center"/>
              <w:rPr>
                <w:color w:val="auto"/>
                <w:kern w:val="0"/>
                <w:sz w:val="21"/>
                <w:szCs w:val="21"/>
              </w:rPr>
            </w:pPr>
            <w:r>
              <w:rPr>
                <w:color w:val="auto"/>
                <w:kern w:val="0"/>
                <w:sz w:val="21"/>
                <w:szCs w:val="21"/>
              </w:rPr>
              <w:t>　</w:t>
            </w:r>
          </w:p>
        </w:tc>
      </w:tr>
      <w:tr w14:paraId="28D1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6749A3B9">
            <w:pPr>
              <w:widowControl/>
              <w:spacing w:line="360" w:lineRule="auto"/>
              <w:jc w:val="left"/>
              <w:rPr>
                <w:color w:val="auto"/>
                <w:kern w:val="0"/>
                <w:sz w:val="21"/>
                <w:szCs w:val="21"/>
              </w:rPr>
            </w:pPr>
          </w:p>
        </w:tc>
        <w:tc>
          <w:tcPr>
            <w:tcW w:w="1845" w:type="dxa"/>
            <w:noWrap/>
            <w:vAlign w:val="center"/>
          </w:tcPr>
          <w:p w14:paraId="44E361B2">
            <w:pPr>
              <w:widowControl/>
              <w:spacing w:line="360" w:lineRule="auto"/>
              <w:jc w:val="center"/>
              <w:rPr>
                <w:color w:val="auto"/>
                <w:kern w:val="0"/>
                <w:sz w:val="21"/>
                <w:szCs w:val="21"/>
              </w:rPr>
            </w:pPr>
            <w:r>
              <w:rPr>
                <w:color w:val="auto"/>
                <w:kern w:val="0"/>
                <w:sz w:val="21"/>
                <w:szCs w:val="21"/>
              </w:rPr>
              <w:t>占地面积</w:t>
            </w:r>
          </w:p>
        </w:tc>
        <w:tc>
          <w:tcPr>
            <w:tcW w:w="2550" w:type="dxa"/>
            <w:noWrap/>
            <w:vAlign w:val="center"/>
          </w:tcPr>
          <w:p w14:paraId="2E9E2BC4">
            <w:pPr>
              <w:widowControl/>
              <w:spacing w:line="360" w:lineRule="auto"/>
              <w:jc w:val="center"/>
              <w:rPr>
                <w:color w:val="auto"/>
                <w:kern w:val="0"/>
                <w:sz w:val="21"/>
                <w:szCs w:val="21"/>
              </w:rPr>
            </w:pPr>
            <w:r>
              <w:rPr>
                <w:color w:val="auto"/>
                <w:kern w:val="0"/>
                <w:sz w:val="21"/>
                <w:szCs w:val="21"/>
              </w:rPr>
              <w:t>　</w:t>
            </w:r>
          </w:p>
        </w:tc>
        <w:tc>
          <w:tcPr>
            <w:tcW w:w="1290" w:type="dxa"/>
            <w:noWrap/>
            <w:vAlign w:val="center"/>
          </w:tcPr>
          <w:p w14:paraId="1CC0D338">
            <w:pPr>
              <w:widowControl/>
              <w:spacing w:line="360" w:lineRule="auto"/>
              <w:jc w:val="center"/>
              <w:rPr>
                <w:color w:val="auto"/>
                <w:kern w:val="0"/>
                <w:sz w:val="21"/>
                <w:szCs w:val="21"/>
              </w:rPr>
            </w:pPr>
            <w:r>
              <w:rPr>
                <w:color w:val="auto"/>
                <w:kern w:val="0"/>
                <w:sz w:val="21"/>
                <w:szCs w:val="21"/>
              </w:rPr>
              <w:t>建筑面积</w:t>
            </w:r>
          </w:p>
        </w:tc>
        <w:tc>
          <w:tcPr>
            <w:tcW w:w="2547" w:type="dxa"/>
            <w:gridSpan w:val="2"/>
            <w:noWrap/>
            <w:vAlign w:val="center"/>
          </w:tcPr>
          <w:p w14:paraId="4B7E877C">
            <w:pPr>
              <w:widowControl/>
              <w:spacing w:line="360" w:lineRule="auto"/>
              <w:jc w:val="center"/>
              <w:rPr>
                <w:color w:val="auto"/>
                <w:kern w:val="0"/>
                <w:sz w:val="21"/>
                <w:szCs w:val="21"/>
              </w:rPr>
            </w:pPr>
            <w:r>
              <w:rPr>
                <w:color w:val="auto"/>
                <w:kern w:val="0"/>
                <w:sz w:val="21"/>
                <w:szCs w:val="21"/>
              </w:rPr>
              <w:t>　</w:t>
            </w:r>
          </w:p>
        </w:tc>
      </w:tr>
      <w:tr w14:paraId="65A2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7044E0C2">
            <w:pPr>
              <w:widowControl/>
              <w:spacing w:line="360" w:lineRule="auto"/>
              <w:jc w:val="left"/>
              <w:rPr>
                <w:color w:val="auto"/>
                <w:kern w:val="0"/>
                <w:sz w:val="21"/>
                <w:szCs w:val="21"/>
              </w:rPr>
            </w:pPr>
          </w:p>
        </w:tc>
        <w:tc>
          <w:tcPr>
            <w:tcW w:w="1845" w:type="dxa"/>
            <w:vMerge w:val="restart"/>
            <w:noWrap/>
            <w:vAlign w:val="center"/>
          </w:tcPr>
          <w:p w14:paraId="60F076C6">
            <w:pPr>
              <w:widowControl/>
              <w:spacing w:line="360" w:lineRule="auto"/>
              <w:jc w:val="center"/>
              <w:rPr>
                <w:color w:val="auto"/>
                <w:kern w:val="0"/>
                <w:sz w:val="21"/>
                <w:szCs w:val="21"/>
              </w:rPr>
            </w:pPr>
            <w:r>
              <w:rPr>
                <w:color w:val="auto"/>
                <w:kern w:val="0"/>
                <w:sz w:val="21"/>
                <w:szCs w:val="21"/>
              </w:rPr>
              <w:t>资产情况</w:t>
            </w:r>
          </w:p>
        </w:tc>
        <w:tc>
          <w:tcPr>
            <w:tcW w:w="2550" w:type="dxa"/>
            <w:noWrap/>
            <w:vAlign w:val="center"/>
          </w:tcPr>
          <w:p w14:paraId="0F0D2212">
            <w:pPr>
              <w:widowControl/>
              <w:spacing w:line="360" w:lineRule="auto"/>
              <w:jc w:val="left"/>
              <w:rPr>
                <w:color w:val="auto"/>
                <w:kern w:val="0"/>
                <w:sz w:val="21"/>
                <w:szCs w:val="21"/>
              </w:rPr>
            </w:pPr>
            <w:r>
              <w:rPr>
                <w:color w:val="auto"/>
                <w:kern w:val="0"/>
                <w:sz w:val="21"/>
                <w:szCs w:val="21"/>
              </w:rPr>
              <w:t xml:space="preserve">净资产：            </w:t>
            </w:r>
          </w:p>
        </w:tc>
        <w:tc>
          <w:tcPr>
            <w:tcW w:w="3837" w:type="dxa"/>
            <w:gridSpan w:val="3"/>
            <w:noWrap/>
            <w:vAlign w:val="center"/>
          </w:tcPr>
          <w:p w14:paraId="29DB5E22">
            <w:pPr>
              <w:widowControl/>
              <w:spacing w:line="360" w:lineRule="auto"/>
              <w:jc w:val="left"/>
              <w:rPr>
                <w:color w:val="auto"/>
                <w:kern w:val="0"/>
                <w:sz w:val="21"/>
                <w:szCs w:val="21"/>
              </w:rPr>
            </w:pPr>
            <w:r>
              <w:rPr>
                <w:color w:val="auto"/>
                <w:kern w:val="0"/>
                <w:sz w:val="21"/>
                <w:szCs w:val="21"/>
              </w:rPr>
              <w:t>固定资产原值：</w:t>
            </w:r>
          </w:p>
        </w:tc>
      </w:tr>
      <w:tr w14:paraId="6A4B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0BE38112">
            <w:pPr>
              <w:widowControl/>
              <w:spacing w:line="360" w:lineRule="auto"/>
              <w:jc w:val="left"/>
              <w:rPr>
                <w:color w:val="auto"/>
                <w:kern w:val="0"/>
                <w:sz w:val="21"/>
                <w:szCs w:val="21"/>
              </w:rPr>
            </w:pPr>
          </w:p>
        </w:tc>
        <w:tc>
          <w:tcPr>
            <w:tcW w:w="1845" w:type="dxa"/>
            <w:vMerge w:val="continue"/>
            <w:noWrap/>
            <w:vAlign w:val="center"/>
          </w:tcPr>
          <w:p w14:paraId="22A889CB">
            <w:pPr>
              <w:widowControl/>
              <w:spacing w:line="360" w:lineRule="auto"/>
              <w:jc w:val="left"/>
              <w:rPr>
                <w:color w:val="auto"/>
                <w:kern w:val="0"/>
                <w:sz w:val="21"/>
                <w:szCs w:val="21"/>
              </w:rPr>
            </w:pPr>
          </w:p>
        </w:tc>
        <w:tc>
          <w:tcPr>
            <w:tcW w:w="2550" w:type="dxa"/>
            <w:noWrap/>
            <w:vAlign w:val="center"/>
          </w:tcPr>
          <w:p w14:paraId="4E88416F">
            <w:pPr>
              <w:widowControl/>
              <w:spacing w:line="360" w:lineRule="auto"/>
              <w:jc w:val="left"/>
              <w:rPr>
                <w:color w:val="auto"/>
                <w:kern w:val="0"/>
                <w:sz w:val="21"/>
                <w:szCs w:val="21"/>
              </w:rPr>
            </w:pPr>
            <w:r>
              <w:rPr>
                <w:color w:val="auto"/>
                <w:kern w:val="0"/>
                <w:sz w:val="21"/>
                <w:szCs w:val="21"/>
              </w:rPr>
              <w:t xml:space="preserve">负  债：            </w:t>
            </w:r>
          </w:p>
        </w:tc>
        <w:tc>
          <w:tcPr>
            <w:tcW w:w="3837" w:type="dxa"/>
            <w:gridSpan w:val="3"/>
            <w:noWrap/>
            <w:vAlign w:val="center"/>
          </w:tcPr>
          <w:p w14:paraId="6E3891D0">
            <w:pPr>
              <w:widowControl/>
              <w:spacing w:line="360" w:lineRule="auto"/>
              <w:jc w:val="left"/>
              <w:rPr>
                <w:color w:val="auto"/>
                <w:kern w:val="0"/>
                <w:sz w:val="21"/>
                <w:szCs w:val="21"/>
              </w:rPr>
            </w:pPr>
            <w:r>
              <w:rPr>
                <w:color w:val="auto"/>
                <w:kern w:val="0"/>
                <w:sz w:val="21"/>
                <w:szCs w:val="21"/>
              </w:rPr>
              <w:t>固定资产净值：</w:t>
            </w:r>
          </w:p>
        </w:tc>
      </w:tr>
      <w:tr w14:paraId="64D9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28" w:type="dxa"/>
            <w:vMerge w:val="restart"/>
            <w:noWrap/>
            <w:vAlign w:val="center"/>
          </w:tcPr>
          <w:p w14:paraId="46FA42DB">
            <w:pPr>
              <w:widowControl/>
              <w:spacing w:line="360" w:lineRule="auto"/>
              <w:jc w:val="center"/>
              <w:rPr>
                <w:color w:val="auto"/>
                <w:kern w:val="0"/>
                <w:sz w:val="21"/>
                <w:szCs w:val="21"/>
              </w:rPr>
            </w:pPr>
            <w:r>
              <w:rPr>
                <w:color w:val="auto"/>
                <w:kern w:val="0"/>
                <w:sz w:val="21"/>
                <w:szCs w:val="21"/>
              </w:rPr>
              <w:t>售后服务网点</w:t>
            </w:r>
          </w:p>
        </w:tc>
        <w:tc>
          <w:tcPr>
            <w:tcW w:w="1845" w:type="dxa"/>
            <w:noWrap/>
            <w:vAlign w:val="center"/>
          </w:tcPr>
          <w:p w14:paraId="740F034C">
            <w:pPr>
              <w:widowControl/>
              <w:spacing w:line="360" w:lineRule="auto"/>
              <w:jc w:val="center"/>
              <w:rPr>
                <w:color w:val="auto"/>
                <w:kern w:val="0"/>
                <w:sz w:val="21"/>
                <w:szCs w:val="21"/>
              </w:rPr>
            </w:pPr>
            <w:r>
              <w:rPr>
                <w:color w:val="auto"/>
                <w:kern w:val="0"/>
                <w:sz w:val="21"/>
                <w:szCs w:val="21"/>
              </w:rPr>
              <w:t>服务机构</w:t>
            </w:r>
          </w:p>
          <w:p w14:paraId="437DBEE3">
            <w:pPr>
              <w:widowControl/>
              <w:spacing w:line="360" w:lineRule="auto"/>
              <w:jc w:val="center"/>
              <w:rPr>
                <w:color w:val="auto"/>
                <w:kern w:val="0"/>
                <w:sz w:val="21"/>
                <w:szCs w:val="21"/>
              </w:rPr>
            </w:pPr>
            <w:r>
              <w:rPr>
                <w:color w:val="auto"/>
                <w:kern w:val="0"/>
                <w:sz w:val="21"/>
                <w:szCs w:val="21"/>
              </w:rPr>
              <w:t>名称</w:t>
            </w:r>
          </w:p>
        </w:tc>
        <w:tc>
          <w:tcPr>
            <w:tcW w:w="3840" w:type="dxa"/>
            <w:gridSpan w:val="2"/>
            <w:noWrap/>
            <w:vAlign w:val="center"/>
          </w:tcPr>
          <w:p w14:paraId="57C495B9">
            <w:pPr>
              <w:widowControl/>
              <w:spacing w:line="360" w:lineRule="auto"/>
              <w:jc w:val="center"/>
              <w:rPr>
                <w:color w:val="auto"/>
                <w:kern w:val="0"/>
                <w:sz w:val="21"/>
                <w:szCs w:val="21"/>
              </w:rPr>
            </w:pPr>
            <w:r>
              <w:rPr>
                <w:color w:val="auto"/>
                <w:kern w:val="0"/>
                <w:sz w:val="21"/>
                <w:szCs w:val="21"/>
              </w:rPr>
              <w:t>　</w:t>
            </w:r>
          </w:p>
        </w:tc>
        <w:tc>
          <w:tcPr>
            <w:tcW w:w="1140" w:type="dxa"/>
            <w:noWrap/>
            <w:vAlign w:val="center"/>
          </w:tcPr>
          <w:p w14:paraId="0A8D6878">
            <w:pPr>
              <w:widowControl/>
              <w:spacing w:line="360" w:lineRule="auto"/>
              <w:jc w:val="center"/>
              <w:rPr>
                <w:color w:val="auto"/>
                <w:kern w:val="0"/>
                <w:sz w:val="21"/>
                <w:szCs w:val="21"/>
              </w:rPr>
            </w:pPr>
            <w:r>
              <w:rPr>
                <w:color w:val="auto"/>
                <w:kern w:val="0"/>
                <w:sz w:val="21"/>
                <w:szCs w:val="21"/>
              </w:rPr>
              <w:t>负 责 人</w:t>
            </w:r>
          </w:p>
        </w:tc>
        <w:tc>
          <w:tcPr>
            <w:tcW w:w="1407" w:type="dxa"/>
            <w:noWrap/>
            <w:vAlign w:val="center"/>
          </w:tcPr>
          <w:p w14:paraId="70186D38">
            <w:pPr>
              <w:widowControl/>
              <w:spacing w:line="360" w:lineRule="auto"/>
              <w:jc w:val="center"/>
              <w:rPr>
                <w:color w:val="auto"/>
                <w:kern w:val="0"/>
                <w:sz w:val="21"/>
                <w:szCs w:val="21"/>
              </w:rPr>
            </w:pPr>
            <w:r>
              <w:rPr>
                <w:color w:val="auto"/>
                <w:kern w:val="0"/>
                <w:sz w:val="21"/>
                <w:szCs w:val="21"/>
              </w:rPr>
              <w:t>　</w:t>
            </w:r>
          </w:p>
        </w:tc>
      </w:tr>
      <w:tr w14:paraId="46B6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ign w:val="center"/>
          </w:tcPr>
          <w:p w14:paraId="6D5C5E8B">
            <w:pPr>
              <w:widowControl/>
              <w:spacing w:line="360" w:lineRule="auto"/>
              <w:jc w:val="left"/>
              <w:rPr>
                <w:color w:val="auto"/>
                <w:kern w:val="0"/>
                <w:sz w:val="21"/>
                <w:szCs w:val="21"/>
              </w:rPr>
            </w:pPr>
          </w:p>
        </w:tc>
        <w:tc>
          <w:tcPr>
            <w:tcW w:w="1845" w:type="dxa"/>
            <w:noWrap/>
            <w:vAlign w:val="center"/>
          </w:tcPr>
          <w:p w14:paraId="600F7769">
            <w:pPr>
              <w:widowControl/>
              <w:spacing w:line="360" w:lineRule="auto"/>
              <w:jc w:val="center"/>
              <w:rPr>
                <w:color w:val="auto"/>
                <w:kern w:val="0"/>
                <w:sz w:val="21"/>
                <w:szCs w:val="21"/>
              </w:rPr>
            </w:pPr>
            <w:r>
              <w:rPr>
                <w:color w:val="auto"/>
                <w:kern w:val="0"/>
                <w:sz w:val="21"/>
                <w:szCs w:val="21"/>
              </w:rPr>
              <w:t>机构地点</w:t>
            </w:r>
          </w:p>
        </w:tc>
        <w:tc>
          <w:tcPr>
            <w:tcW w:w="3840" w:type="dxa"/>
            <w:gridSpan w:val="2"/>
            <w:noWrap/>
            <w:vAlign w:val="center"/>
          </w:tcPr>
          <w:p w14:paraId="47575BB3">
            <w:pPr>
              <w:widowControl/>
              <w:spacing w:line="360" w:lineRule="auto"/>
              <w:jc w:val="center"/>
              <w:rPr>
                <w:color w:val="auto"/>
                <w:kern w:val="0"/>
                <w:sz w:val="21"/>
                <w:szCs w:val="21"/>
              </w:rPr>
            </w:pPr>
            <w:r>
              <w:rPr>
                <w:color w:val="auto"/>
                <w:kern w:val="0"/>
                <w:sz w:val="21"/>
                <w:szCs w:val="21"/>
              </w:rPr>
              <w:t>　</w:t>
            </w:r>
          </w:p>
        </w:tc>
        <w:tc>
          <w:tcPr>
            <w:tcW w:w="1140" w:type="dxa"/>
            <w:noWrap/>
            <w:vAlign w:val="center"/>
          </w:tcPr>
          <w:p w14:paraId="13A9E498">
            <w:pPr>
              <w:widowControl/>
              <w:spacing w:line="360" w:lineRule="auto"/>
              <w:jc w:val="center"/>
              <w:rPr>
                <w:color w:val="auto"/>
                <w:kern w:val="0"/>
                <w:sz w:val="21"/>
                <w:szCs w:val="21"/>
              </w:rPr>
            </w:pPr>
            <w:r>
              <w:rPr>
                <w:color w:val="auto"/>
                <w:kern w:val="0"/>
                <w:sz w:val="21"/>
                <w:szCs w:val="21"/>
              </w:rPr>
              <w:t>联系电话</w:t>
            </w:r>
          </w:p>
        </w:tc>
        <w:tc>
          <w:tcPr>
            <w:tcW w:w="1407" w:type="dxa"/>
            <w:noWrap/>
            <w:vAlign w:val="center"/>
          </w:tcPr>
          <w:p w14:paraId="337E1002">
            <w:pPr>
              <w:widowControl/>
              <w:spacing w:line="360" w:lineRule="auto"/>
              <w:jc w:val="center"/>
              <w:rPr>
                <w:color w:val="auto"/>
                <w:kern w:val="0"/>
                <w:sz w:val="21"/>
                <w:szCs w:val="21"/>
              </w:rPr>
            </w:pPr>
            <w:r>
              <w:rPr>
                <w:color w:val="auto"/>
                <w:kern w:val="0"/>
                <w:sz w:val="21"/>
                <w:szCs w:val="21"/>
              </w:rPr>
              <w:t>　</w:t>
            </w:r>
          </w:p>
        </w:tc>
      </w:tr>
      <w:tr w14:paraId="6DCA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228" w:type="dxa"/>
            <w:noWrap/>
            <w:vAlign w:val="center"/>
          </w:tcPr>
          <w:p w14:paraId="6129F1F2">
            <w:pPr>
              <w:widowControl/>
              <w:spacing w:line="360" w:lineRule="auto"/>
              <w:jc w:val="center"/>
              <w:rPr>
                <w:color w:val="auto"/>
                <w:kern w:val="0"/>
                <w:sz w:val="21"/>
                <w:szCs w:val="21"/>
              </w:rPr>
            </w:pPr>
            <w:r>
              <w:rPr>
                <w:color w:val="auto"/>
                <w:kern w:val="0"/>
                <w:sz w:val="21"/>
                <w:szCs w:val="21"/>
              </w:rPr>
              <w:t>投标人优势及特长</w:t>
            </w:r>
          </w:p>
        </w:tc>
        <w:tc>
          <w:tcPr>
            <w:tcW w:w="8232" w:type="dxa"/>
            <w:gridSpan w:val="5"/>
            <w:noWrap/>
            <w:vAlign w:val="center"/>
          </w:tcPr>
          <w:p w14:paraId="328D1FE9">
            <w:pPr>
              <w:widowControl/>
              <w:spacing w:line="360" w:lineRule="auto"/>
              <w:jc w:val="center"/>
              <w:rPr>
                <w:color w:val="auto"/>
                <w:kern w:val="0"/>
                <w:sz w:val="21"/>
                <w:szCs w:val="21"/>
              </w:rPr>
            </w:pPr>
            <w:r>
              <w:rPr>
                <w:color w:val="auto"/>
                <w:kern w:val="0"/>
                <w:sz w:val="21"/>
                <w:szCs w:val="21"/>
              </w:rPr>
              <w:t>　</w:t>
            </w:r>
          </w:p>
        </w:tc>
      </w:tr>
    </w:tbl>
    <w:p w14:paraId="248A2E87">
      <w:pPr>
        <w:pStyle w:val="9"/>
        <w:spacing w:after="0" w:line="360" w:lineRule="auto"/>
        <w:jc w:val="left"/>
        <w:rPr>
          <w:color w:val="auto"/>
          <w:sz w:val="21"/>
          <w:szCs w:val="21"/>
        </w:rPr>
      </w:pPr>
      <w:r>
        <w:rPr>
          <w:b/>
          <w:bCs/>
          <w:color w:val="auto"/>
          <w:sz w:val="21"/>
          <w:szCs w:val="21"/>
        </w:rPr>
        <w:t>注：在填写时，如本表格不适合投标人的实际情况，可根据本表格格式自行划表填写。</w:t>
      </w:r>
    </w:p>
    <w:p w14:paraId="6B910E7A">
      <w:pPr>
        <w:spacing w:line="360" w:lineRule="auto"/>
        <w:rPr>
          <w:color w:val="auto"/>
          <w:sz w:val="21"/>
          <w:szCs w:val="21"/>
        </w:rPr>
      </w:pPr>
    </w:p>
    <w:p w14:paraId="125B4F84">
      <w:pPr>
        <w:spacing w:line="360" w:lineRule="auto"/>
        <w:rPr>
          <w:color w:val="auto"/>
          <w:sz w:val="21"/>
          <w:szCs w:val="21"/>
          <w:u w:val="single"/>
        </w:rPr>
      </w:pPr>
      <w:r>
        <w:rPr>
          <w:color w:val="auto"/>
          <w:sz w:val="21"/>
          <w:szCs w:val="21"/>
        </w:rPr>
        <w:t xml:space="preserve">投标人名称：（加盖公章）  </w:t>
      </w:r>
    </w:p>
    <w:p w14:paraId="60DB5E79">
      <w:pPr>
        <w:spacing w:line="360" w:lineRule="auto"/>
        <w:rPr>
          <w:color w:val="auto"/>
          <w:sz w:val="21"/>
          <w:szCs w:val="21"/>
        </w:rPr>
      </w:pPr>
      <w:r>
        <w:rPr>
          <w:color w:val="auto"/>
          <w:spacing w:val="-4"/>
          <w:sz w:val="21"/>
          <w:szCs w:val="21"/>
        </w:rPr>
        <w:t>投标人代表</w:t>
      </w:r>
      <w:r>
        <w:rPr>
          <w:color w:val="auto"/>
          <w:sz w:val="21"/>
          <w:szCs w:val="21"/>
        </w:rPr>
        <w:t>：（签字）</w:t>
      </w:r>
    </w:p>
    <w:p w14:paraId="78D004C4">
      <w:pPr>
        <w:spacing w:line="360" w:lineRule="auto"/>
        <w:rPr>
          <w:color w:val="auto"/>
          <w:spacing w:val="20"/>
          <w:sz w:val="21"/>
          <w:szCs w:val="21"/>
        </w:rPr>
      </w:pPr>
      <w:r>
        <w:rPr>
          <w:color w:val="auto"/>
          <w:spacing w:val="20"/>
          <w:sz w:val="21"/>
          <w:szCs w:val="21"/>
        </w:rPr>
        <w:t>日期：年月日</w:t>
      </w:r>
    </w:p>
    <w:p w14:paraId="7C763FFC">
      <w:pPr>
        <w:pageBreakBefore w:val="0"/>
        <w:kinsoku/>
        <w:wordWrap/>
        <w:overflowPunct/>
        <w:bidi w:val="0"/>
        <w:spacing w:line="360" w:lineRule="auto"/>
        <w:outlineLvl w:val="2"/>
        <w:rPr>
          <w:rFonts w:hint="default" w:ascii="Times New Roman" w:hAnsi="Times New Roman" w:cs="Times New Roman"/>
          <w:b/>
          <w:szCs w:val="21"/>
        </w:rPr>
      </w:pPr>
      <w:r>
        <w:rPr>
          <w:b/>
          <w:color w:val="auto"/>
          <w:spacing w:val="20"/>
          <w:sz w:val="21"/>
          <w:szCs w:val="21"/>
        </w:rPr>
        <w:br w:type="page"/>
      </w:r>
    </w:p>
    <w:p w14:paraId="60A3DC0E">
      <w:pPr>
        <w:pageBreakBefore w:val="0"/>
        <w:kinsoku/>
        <w:wordWrap/>
        <w:overflowPunct/>
        <w:bidi w:val="0"/>
        <w:spacing w:line="360" w:lineRule="auto"/>
        <w:outlineLvl w:val="2"/>
        <w:rPr>
          <w:rFonts w:hint="default" w:ascii="Times New Roman" w:hAnsi="Times New Roman" w:cs="Times New Roman"/>
          <w:szCs w:val="21"/>
        </w:rPr>
      </w:pPr>
      <w:r>
        <w:rPr>
          <w:rFonts w:hint="eastAsia" w:cs="Times New Roman"/>
          <w:b/>
          <w:szCs w:val="21"/>
          <w:lang w:val="en-US" w:eastAsia="zh-CN"/>
        </w:rPr>
        <w:t>三</w:t>
      </w:r>
      <w:r>
        <w:rPr>
          <w:rFonts w:hint="default" w:ascii="Times New Roman" w:hAnsi="Times New Roman" w:cs="Times New Roman"/>
          <w:b/>
          <w:szCs w:val="21"/>
        </w:rPr>
        <w:t>、相关业绩</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645"/>
        <w:gridCol w:w="3440"/>
        <w:gridCol w:w="1266"/>
        <w:gridCol w:w="1645"/>
        <w:gridCol w:w="1128"/>
      </w:tblGrid>
      <w:tr w14:paraId="1E93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2" w:type="dxa"/>
            <w:noWrap w:val="0"/>
            <w:vAlign w:val="center"/>
          </w:tcPr>
          <w:p w14:paraId="2DA7DA55">
            <w:pPr>
              <w:pageBreakBefore w:val="0"/>
              <w:kinsoku/>
              <w:wordWrap/>
              <w:overflowPunct/>
              <w:bidi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645" w:type="dxa"/>
            <w:noWrap w:val="0"/>
            <w:vAlign w:val="center"/>
          </w:tcPr>
          <w:p w14:paraId="60BA2817">
            <w:pPr>
              <w:pageBreakBefore w:val="0"/>
              <w:kinsoku/>
              <w:wordWrap/>
              <w:overflowPunct/>
              <w:bidi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业主名称</w:t>
            </w:r>
          </w:p>
        </w:tc>
        <w:tc>
          <w:tcPr>
            <w:tcW w:w="3440" w:type="dxa"/>
            <w:noWrap w:val="0"/>
            <w:vAlign w:val="center"/>
          </w:tcPr>
          <w:p w14:paraId="7D553C63">
            <w:pPr>
              <w:pageBreakBefore w:val="0"/>
              <w:kinsoku/>
              <w:wordWrap/>
              <w:overflowPunct/>
              <w:bidi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项目名称</w:t>
            </w:r>
          </w:p>
        </w:tc>
        <w:tc>
          <w:tcPr>
            <w:tcW w:w="1266" w:type="dxa"/>
            <w:noWrap w:val="0"/>
            <w:vAlign w:val="center"/>
          </w:tcPr>
          <w:p w14:paraId="61F10B44">
            <w:pPr>
              <w:pageBreakBefore w:val="0"/>
              <w:kinsoku/>
              <w:wordWrap/>
              <w:overflowPunct/>
              <w:bidi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签订日期</w:t>
            </w:r>
          </w:p>
        </w:tc>
        <w:tc>
          <w:tcPr>
            <w:tcW w:w="1645" w:type="dxa"/>
            <w:noWrap w:val="0"/>
            <w:vAlign w:val="center"/>
          </w:tcPr>
          <w:p w14:paraId="7943C6CC">
            <w:pPr>
              <w:pageBreakBefore w:val="0"/>
              <w:kinsoku/>
              <w:wordWrap/>
              <w:overflowPunct/>
              <w:bidi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业主联系人及联系方式</w:t>
            </w:r>
          </w:p>
        </w:tc>
        <w:tc>
          <w:tcPr>
            <w:tcW w:w="1128" w:type="dxa"/>
            <w:noWrap w:val="0"/>
            <w:vAlign w:val="center"/>
          </w:tcPr>
          <w:p w14:paraId="224D0808">
            <w:pPr>
              <w:pageBreakBefore w:val="0"/>
              <w:kinsoku/>
              <w:wordWrap/>
              <w:overflowPunct/>
              <w:bidi w:val="0"/>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附件</w:t>
            </w:r>
          </w:p>
          <w:p w14:paraId="6C080BF3">
            <w:pPr>
              <w:pageBreakBefore w:val="0"/>
              <w:kinsoku/>
              <w:wordWrap/>
              <w:overflowPunct/>
              <w:bidi w:val="0"/>
              <w:snapToGrid w:val="0"/>
              <w:spacing w:line="360" w:lineRule="auto"/>
              <w:jc w:val="center"/>
              <w:rPr>
                <w:rFonts w:hint="default" w:ascii="Times New Roman" w:hAnsi="Times New Roman" w:cs="Times New Roman"/>
                <w:b/>
                <w:szCs w:val="21"/>
              </w:rPr>
            </w:pPr>
            <w:r>
              <w:rPr>
                <w:rFonts w:hint="default" w:ascii="Times New Roman" w:hAnsi="Times New Roman" w:cs="Times New Roman"/>
                <w:b/>
                <w:szCs w:val="21"/>
              </w:rPr>
              <w:t>页码</w:t>
            </w:r>
          </w:p>
        </w:tc>
      </w:tr>
      <w:tr w14:paraId="792C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2" w:type="dxa"/>
            <w:noWrap w:val="0"/>
            <w:vAlign w:val="top"/>
          </w:tcPr>
          <w:p w14:paraId="3DDEC2E6">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4FEA7EE9">
            <w:pPr>
              <w:pageBreakBefore w:val="0"/>
              <w:kinsoku/>
              <w:wordWrap/>
              <w:overflowPunct/>
              <w:bidi w:val="0"/>
              <w:spacing w:line="360" w:lineRule="auto"/>
              <w:rPr>
                <w:rFonts w:hint="default" w:ascii="Times New Roman" w:hAnsi="Times New Roman" w:cs="Times New Roman"/>
                <w:b/>
                <w:szCs w:val="21"/>
              </w:rPr>
            </w:pPr>
          </w:p>
        </w:tc>
        <w:tc>
          <w:tcPr>
            <w:tcW w:w="3440" w:type="dxa"/>
            <w:noWrap w:val="0"/>
            <w:vAlign w:val="top"/>
          </w:tcPr>
          <w:p w14:paraId="73A226D7">
            <w:pPr>
              <w:pageBreakBefore w:val="0"/>
              <w:kinsoku/>
              <w:wordWrap/>
              <w:overflowPunct/>
              <w:bidi w:val="0"/>
              <w:spacing w:line="360" w:lineRule="auto"/>
              <w:rPr>
                <w:rFonts w:hint="default" w:ascii="Times New Roman" w:hAnsi="Times New Roman" w:cs="Times New Roman"/>
                <w:b/>
                <w:szCs w:val="21"/>
              </w:rPr>
            </w:pPr>
          </w:p>
        </w:tc>
        <w:tc>
          <w:tcPr>
            <w:tcW w:w="1266" w:type="dxa"/>
            <w:noWrap w:val="0"/>
            <w:vAlign w:val="top"/>
          </w:tcPr>
          <w:p w14:paraId="5A0CA734">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2E52A9D7">
            <w:pPr>
              <w:pageBreakBefore w:val="0"/>
              <w:kinsoku/>
              <w:wordWrap/>
              <w:overflowPunct/>
              <w:bidi w:val="0"/>
              <w:spacing w:line="360" w:lineRule="auto"/>
              <w:rPr>
                <w:rFonts w:hint="default" w:ascii="Times New Roman" w:hAnsi="Times New Roman" w:cs="Times New Roman"/>
                <w:b/>
                <w:szCs w:val="21"/>
              </w:rPr>
            </w:pPr>
          </w:p>
        </w:tc>
        <w:tc>
          <w:tcPr>
            <w:tcW w:w="1128" w:type="dxa"/>
            <w:noWrap w:val="0"/>
            <w:vAlign w:val="top"/>
          </w:tcPr>
          <w:p w14:paraId="4DCD74B6">
            <w:pPr>
              <w:pageBreakBefore w:val="0"/>
              <w:kinsoku/>
              <w:wordWrap/>
              <w:overflowPunct/>
              <w:bidi w:val="0"/>
              <w:spacing w:line="360" w:lineRule="auto"/>
              <w:rPr>
                <w:rFonts w:hint="default" w:ascii="Times New Roman" w:hAnsi="Times New Roman" w:cs="Times New Roman"/>
                <w:b/>
                <w:szCs w:val="21"/>
              </w:rPr>
            </w:pPr>
          </w:p>
        </w:tc>
      </w:tr>
      <w:tr w14:paraId="7FE0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2" w:type="dxa"/>
            <w:noWrap w:val="0"/>
            <w:vAlign w:val="top"/>
          </w:tcPr>
          <w:p w14:paraId="6DE53E01">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0208CA5E">
            <w:pPr>
              <w:pageBreakBefore w:val="0"/>
              <w:kinsoku/>
              <w:wordWrap/>
              <w:overflowPunct/>
              <w:bidi w:val="0"/>
              <w:spacing w:line="360" w:lineRule="auto"/>
              <w:rPr>
                <w:rFonts w:hint="default" w:ascii="Times New Roman" w:hAnsi="Times New Roman" w:cs="Times New Roman"/>
                <w:b/>
                <w:szCs w:val="21"/>
              </w:rPr>
            </w:pPr>
          </w:p>
        </w:tc>
        <w:tc>
          <w:tcPr>
            <w:tcW w:w="3440" w:type="dxa"/>
            <w:noWrap w:val="0"/>
            <w:vAlign w:val="top"/>
          </w:tcPr>
          <w:p w14:paraId="0774877A">
            <w:pPr>
              <w:pageBreakBefore w:val="0"/>
              <w:kinsoku/>
              <w:wordWrap/>
              <w:overflowPunct/>
              <w:bidi w:val="0"/>
              <w:spacing w:line="360" w:lineRule="auto"/>
              <w:rPr>
                <w:rFonts w:hint="default" w:ascii="Times New Roman" w:hAnsi="Times New Roman" w:cs="Times New Roman"/>
                <w:b/>
                <w:szCs w:val="21"/>
              </w:rPr>
            </w:pPr>
          </w:p>
        </w:tc>
        <w:tc>
          <w:tcPr>
            <w:tcW w:w="1266" w:type="dxa"/>
            <w:noWrap w:val="0"/>
            <w:vAlign w:val="top"/>
          </w:tcPr>
          <w:p w14:paraId="44652563">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664031A1">
            <w:pPr>
              <w:pageBreakBefore w:val="0"/>
              <w:kinsoku/>
              <w:wordWrap/>
              <w:overflowPunct/>
              <w:bidi w:val="0"/>
              <w:spacing w:line="360" w:lineRule="auto"/>
              <w:rPr>
                <w:rFonts w:hint="default" w:ascii="Times New Roman" w:hAnsi="Times New Roman" w:cs="Times New Roman"/>
                <w:b/>
                <w:szCs w:val="21"/>
              </w:rPr>
            </w:pPr>
          </w:p>
        </w:tc>
        <w:tc>
          <w:tcPr>
            <w:tcW w:w="1128" w:type="dxa"/>
            <w:noWrap w:val="0"/>
            <w:vAlign w:val="top"/>
          </w:tcPr>
          <w:p w14:paraId="178E1980">
            <w:pPr>
              <w:pageBreakBefore w:val="0"/>
              <w:kinsoku/>
              <w:wordWrap/>
              <w:overflowPunct/>
              <w:bidi w:val="0"/>
              <w:spacing w:line="360" w:lineRule="auto"/>
              <w:rPr>
                <w:rFonts w:hint="default" w:ascii="Times New Roman" w:hAnsi="Times New Roman" w:cs="Times New Roman"/>
                <w:b/>
                <w:szCs w:val="21"/>
              </w:rPr>
            </w:pPr>
          </w:p>
        </w:tc>
      </w:tr>
      <w:tr w14:paraId="0609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2" w:type="dxa"/>
            <w:noWrap w:val="0"/>
            <w:vAlign w:val="top"/>
          </w:tcPr>
          <w:p w14:paraId="12E5E815">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078F7521">
            <w:pPr>
              <w:pageBreakBefore w:val="0"/>
              <w:kinsoku/>
              <w:wordWrap/>
              <w:overflowPunct/>
              <w:bidi w:val="0"/>
              <w:spacing w:line="360" w:lineRule="auto"/>
              <w:rPr>
                <w:rFonts w:hint="default" w:ascii="Times New Roman" w:hAnsi="Times New Roman" w:cs="Times New Roman"/>
                <w:b/>
                <w:szCs w:val="21"/>
              </w:rPr>
            </w:pPr>
          </w:p>
        </w:tc>
        <w:tc>
          <w:tcPr>
            <w:tcW w:w="3440" w:type="dxa"/>
            <w:noWrap w:val="0"/>
            <w:vAlign w:val="top"/>
          </w:tcPr>
          <w:p w14:paraId="24D00C2D">
            <w:pPr>
              <w:pageBreakBefore w:val="0"/>
              <w:kinsoku/>
              <w:wordWrap/>
              <w:overflowPunct/>
              <w:bidi w:val="0"/>
              <w:spacing w:line="360" w:lineRule="auto"/>
              <w:rPr>
                <w:rFonts w:hint="default" w:ascii="Times New Roman" w:hAnsi="Times New Roman" w:cs="Times New Roman"/>
                <w:b/>
                <w:szCs w:val="21"/>
              </w:rPr>
            </w:pPr>
          </w:p>
        </w:tc>
        <w:tc>
          <w:tcPr>
            <w:tcW w:w="1266" w:type="dxa"/>
            <w:noWrap w:val="0"/>
            <w:vAlign w:val="top"/>
          </w:tcPr>
          <w:p w14:paraId="66C2453D">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4C1BF02A">
            <w:pPr>
              <w:pageBreakBefore w:val="0"/>
              <w:kinsoku/>
              <w:wordWrap/>
              <w:overflowPunct/>
              <w:bidi w:val="0"/>
              <w:spacing w:line="360" w:lineRule="auto"/>
              <w:rPr>
                <w:rFonts w:hint="default" w:ascii="Times New Roman" w:hAnsi="Times New Roman" w:cs="Times New Roman"/>
                <w:b/>
                <w:szCs w:val="21"/>
              </w:rPr>
            </w:pPr>
          </w:p>
        </w:tc>
        <w:tc>
          <w:tcPr>
            <w:tcW w:w="1128" w:type="dxa"/>
            <w:noWrap w:val="0"/>
            <w:vAlign w:val="top"/>
          </w:tcPr>
          <w:p w14:paraId="160B2BA2">
            <w:pPr>
              <w:pageBreakBefore w:val="0"/>
              <w:kinsoku/>
              <w:wordWrap/>
              <w:overflowPunct/>
              <w:bidi w:val="0"/>
              <w:spacing w:line="360" w:lineRule="auto"/>
              <w:rPr>
                <w:rFonts w:hint="default" w:ascii="Times New Roman" w:hAnsi="Times New Roman" w:cs="Times New Roman"/>
                <w:b/>
                <w:szCs w:val="21"/>
              </w:rPr>
            </w:pPr>
          </w:p>
        </w:tc>
      </w:tr>
      <w:tr w14:paraId="5C5D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12" w:type="dxa"/>
            <w:noWrap w:val="0"/>
            <w:vAlign w:val="top"/>
          </w:tcPr>
          <w:p w14:paraId="730A1359">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3A0C7D42">
            <w:pPr>
              <w:pageBreakBefore w:val="0"/>
              <w:kinsoku/>
              <w:wordWrap/>
              <w:overflowPunct/>
              <w:bidi w:val="0"/>
              <w:spacing w:line="360" w:lineRule="auto"/>
              <w:rPr>
                <w:rFonts w:hint="default" w:ascii="Times New Roman" w:hAnsi="Times New Roman" w:cs="Times New Roman"/>
                <w:b/>
                <w:szCs w:val="21"/>
              </w:rPr>
            </w:pPr>
          </w:p>
        </w:tc>
        <w:tc>
          <w:tcPr>
            <w:tcW w:w="3440" w:type="dxa"/>
            <w:noWrap w:val="0"/>
            <w:vAlign w:val="top"/>
          </w:tcPr>
          <w:p w14:paraId="395426BD">
            <w:pPr>
              <w:pageBreakBefore w:val="0"/>
              <w:kinsoku/>
              <w:wordWrap/>
              <w:overflowPunct/>
              <w:bidi w:val="0"/>
              <w:spacing w:line="360" w:lineRule="auto"/>
              <w:rPr>
                <w:rFonts w:hint="default" w:ascii="Times New Roman" w:hAnsi="Times New Roman" w:cs="Times New Roman"/>
                <w:b/>
                <w:szCs w:val="21"/>
              </w:rPr>
            </w:pPr>
          </w:p>
        </w:tc>
        <w:tc>
          <w:tcPr>
            <w:tcW w:w="1266" w:type="dxa"/>
            <w:noWrap w:val="0"/>
            <w:vAlign w:val="top"/>
          </w:tcPr>
          <w:p w14:paraId="0912D901">
            <w:pPr>
              <w:pageBreakBefore w:val="0"/>
              <w:kinsoku/>
              <w:wordWrap/>
              <w:overflowPunct/>
              <w:bidi w:val="0"/>
              <w:spacing w:line="360" w:lineRule="auto"/>
              <w:rPr>
                <w:rFonts w:hint="default" w:ascii="Times New Roman" w:hAnsi="Times New Roman" w:cs="Times New Roman"/>
                <w:b/>
                <w:szCs w:val="21"/>
              </w:rPr>
            </w:pPr>
          </w:p>
        </w:tc>
        <w:tc>
          <w:tcPr>
            <w:tcW w:w="1645" w:type="dxa"/>
            <w:noWrap w:val="0"/>
            <w:vAlign w:val="top"/>
          </w:tcPr>
          <w:p w14:paraId="7665FBE3">
            <w:pPr>
              <w:pageBreakBefore w:val="0"/>
              <w:kinsoku/>
              <w:wordWrap/>
              <w:overflowPunct/>
              <w:bidi w:val="0"/>
              <w:spacing w:line="360" w:lineRule="auto"/>
              <w:rPr>
                <w:rFonts w:hint="default" w:ascii="Times New Roman" w:hAnsi="Times New Roman" w:cs="Times New Roman"/>
                <w:b/>
                <w:szCs w:val="21"/>
              </w:rPr>
            </w:pPr>
          </w:p>
        </w:tc>
        <w:tc>
          <w:tcPr>
            <w:tcW w:w="1128" w:type="dxa"/>
            <w:noWrap w:val="0"/>
            <w:vAlign w:val="top"/>
          </w:tcPr>
          <w:p w14:paraId="411E30EB">
            <w:pPr>
              <w:pageBreakBefore w:val="0"/>
              <w:kinsoku/>
              <w:wordWrap/>
              <w:overflowPunct/>
              <w:bidi w:val="0"/>
              <w:spacing w:line="360" w:lineRule="auto"/>
              <w:rPr>
                <w:rFonts w:hint="default" w:ascii="Times New Roman" w:hAnsi="Times New Roman" w:cs="Times New Roman"/>
                <w:b/>
                <w:szCs w:val="21"/>
              </w:rPr>
            </w:pPr>
          </w:p>
        </w:tc>
      </w:tr>
    </w:tbl>
    <w:p w14:paraId="0366CB95">
      <w:pPr>
        <w:pStyle w:val="3"/>
        <w:pageBreakBefore w:val="0"/>
        <w:kinsoku/>
        <w:wordWrap/>
        <w:overflowPunct/>
        <w:bidi w:val="0"/>
        <w:spacing w:line="360" w:lineRule="auto"/>
        <w:rPr>
          <w:rFonts w:hint="default" w:ascii="Times New Roman" w:hAnsi="Times New Roman" w:cs="Times New Roman"/>
          <w:color w:val="auto"/>
          <w:highlight w:val="none"/>
        </w:rPr>
      </w:pPr>
    </w:p>
    <w:p w14:paraId="6045A0AF">
      <w:pPr>
        <w:pStyle w:val="4"/>
        <w:pageBreakBefore w:val="0"/>
        <w:kinsoku/>
        <w:wordWrap/>
        <w:overflowPunct/>
        <w:bidi w:val="0"/>
        <w:spacing w:line="360" w:lineRule="auto"/>
        <w:rPr>
          <w:rFonts w:hint="default" w:ascii="Times New Roman" w:hAnsi="Times New Roman" w:cs="Times New Roman"/>
          <w:color w:val="auto"/>
          <w:highlight w:val="none"/>
        </w:rPr>
      </w:pPr>
    </w:p>
    <w:p w14:paraId="41E92373">
      <w:pPr>
        <w:pageBreakBefore w:val="0"/>
        <w:kinsoku/>
        <w:wordWrap/>
        <w:overflowPunct/>
        <w:bidi w:val="0"/>
        <w:spacing w:line="360" w:lineRule="auto"/>
        <w:rPr>
          <w:rFonts w:hint="default" w:ascii="Times New Roman" w:hAnsi="Times New Roman" w:cs="Times New Roman"/>
        </w:rPr>
      </w:pPr>
    </w:p>
    <w:p w14:paraId="4B9393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投标人名称：</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（加盖公章）  </w:t>
      </w:r>
    </w:p>
    <w:p w14:paraId="33B8EC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投标人代表：</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（签字）</w:t>
      </w:r>
    </w:p>
    <w:p w14:paraId="752AFFE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w:t>
      </w:r>
    </w:p>
    <w:p w14:paraId="5C6425B0">
      <w:pPr>
        <w:pageBreakBefore w:val="0"/>
        <w:kinsoku/>
        <w:wordWrap/>
        <w:overflowPunct/>
        <w:bidi w:val="0"/>
        <w:adjustRightInd w:val="0"/>
        <w:spacing w:line="360" w:lineRule="auto"/>
        <w:textAlignment w:val="baseline"/>
        <w:rPr>
          <w:rFonts w:hint="default" w:ascii="Times New Roman" w:hAnsi="Times New Roman" w:cs="Times New Roman"/>
          <w:b/>
          <w:color w:val="auto"/>
          <w:spacing w:val="20"/>
          <w:kern w:val="0"/>
          <w:szCs w:val="21"/>
          <w:highlight w:val="none"/>
        </w:rPr>
      </w:pPr>
    </w:p>
    <w:p w14:paraId="6EA5FDEB">
      <w:pPr>
        <w:pageBreakBefore w:val="0"/>
        <w:kinsoku/>
        <w:wordWrap/>
        <w:overflowPunct/>
        <w:topLinePunct w:val="0"/>
        <w:bidi w:val="0"/>
        <w:snapToGrid w:val="0"/>
        <w:spacing w:before="50" w:after="156" w:afterLines="50" w:line="360" w:lineRule="auto"/>
        <w:outlineLvl w:val="2"/>
        <w:rPr>
          <w:rFonts w:hint="default" w:ascii="Times New Roman" w:hAnsi="Times New Roman" w:eastAsia="宋体" w:cs="Times New Roman"/>
          <w:sz w:val="21"/>
          <w:szCs w:val="21"/>
          <w:highlight w:val="none"/>
        </w:rPr>
      </w:pPr>
      <w:r>
        <w:rPr>
          <w:rFonts w:hint="default" w:ascii="Times New Roman" w:hAnsi="Times New Roman" w:cs="Times New Roman"/>
          <w:b/>
          <w:color w:val="auto"/>
          <w:spacing w:val="20"/>
          <w:kern w:val="0"/>
          <w:szCs w:val="21"/>
          <w:highlight w:val="none"/>
          <w:lang w:val="en-US" w:eastAsia="zh-CN"/>
        </w:rPr>
        <w:br w:type="page"/>
      </w:r>
      <w:r>
        <w:rPr>
          <w:rFonts w:hint="eastAsia" w:cs="Times New Roman"/>
          <w:b/>
          <w:sz w:val="21"/>
          <w:szCs w:val="21"/>
          <w:highlight w:val="none"/>
          <w:lang w:val="en-US" w:eastAsia="zh-CN"/>
        </w:rPr>
        <w:t>四</w:t>
      </w:r>
      <w:r>
        <w:rPr>
          <w:rFonts w:hint="default" w:ascii="Times New Roman" w:hAnsi="Times New Roman" w:eastAsia="宋体" w:cs="Times New Roman"/>
          <w:b/>
          <w:sz w:val="21"/>
          <w:szCs w:val="21"/>
          <w:highlight w:val="none"/>
        </w:rPr>
        <w:t>、项目负责人资格情况表</w:t>
      </w:r>
    </w:p>
    <w:tbl>
      <w:tblPr>
        <w:tblStyle w:val="23"/>
        <w:tblW w:w="4997" w:type="pct"/>
        <w:jc w:val="center"/>
        <w:tblLayout w:type="autofit"/>
        <w:tblCellMar>
          <w:top w:w="57" w:type="dxa"/>
          <w:left w:w="57" w:type="dxa"/>
          <w:bottom w:w="57" w:type="dxa"/>
          <w:right w:w="57" w:type="dxa"/>
        </w:tblCellMar>
      </w:tblPr>
      <w:tblGrid>
        <w:gridCol w:w="1474"/>
        <w:gridCol w:w="146"/>
        <w:gridCol w:w="1180"/>
        <w:gridCol w:w="1326"/>
        <w:gridCol w:w="70"/>
        <w:gridCol w:w="520"/>
        <w:gridCol w:w="1182"/>
        <w:gridCol w:w="1031"/>
        <w:gridCol w:w="1033"/>
        <w:gridCol w:w="2068"/>
      </w:tblGrid>
      <w:tr w14:paraId="7038FE3F">
        <w:tblPrEx>
          <w:tblCellMar>
            <w:top w:w="57" w:type="dxa"/>
            <w:left w:w="57" w:type="dxa"/>
            <w:bottom w:w="57" w:type="dxa"/>
            <w:right w:w="57" w:type="dxa"/>
          </w:tblCellMar>
        </w:tblPrEx>
        <w:trPr>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0DCC8FBC">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项目负责人</w:t>
            </w:r>
          </w:p>
          <w:p w14:paraId="5B1679F1">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姓名</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1BF2C5B3">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noWrap w:val="0"/>
            <w:vAlign w:val="center"/>
          </w:tcPr>
          <w:p w14:paraId="308C6A3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性别</w:t>
            </w:r>
          </w:p>
        </w:tc>
        <w:tc>
          <w:tcPr>
            <w:tcW w:w="294" w:type="pct"/>
            <w:gridSpan w:val="2"/>
            <w:tcBorders>
              <w:top w:val="single" w:color="auto" w:sz="4" w:space="0"/>
              <w:left w:val="single" w:color="auto" w:sz="4" w:space="0"/>
              <w:bottom w:val="single" w:color="auto" w:sz="4" w:space="0"/>
              <w:right w:val="single" w:color="auto" w:sz="4" w:space="0"/>
            </w:tcBorders>
            <w:noWrap w:val="0"/>
            <w:vAlign w:val="center"/>
          </w:tcPr>
          <w:p w14:paraId="0D74C670">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6A61B33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年龄</w:t>
            </w:r>
          </w:p>
        </w:tc>
        <w:tc>
          <w:tcPr>
            <w:tcW w:w="514" w:type="pct"/>
            <w:tcBorders>
              <w:top w:val="single" w:color="auto" w:sz="4" w:space="0"/>
              <w:left w:val="single" w:color="auto" w:sz="4" w:space="0"/>
              <w:bottom w:val="single" w:color="auto" w:sz="4" w:space="0"/>
              <w:right w:val="single" w:color="auto" w:sz="4" w:space="0"/>
            </w:tcBorders>
            <w:noWrap w:val="0"/>
            <w:vAlign w:val="center"/>
          </w:tcPr>
          <w:p w14:paraId="66AE3350">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514" w:type="pct"/>
            <w:tcBorders>
              <w:top w:val="single" w:color="auto" w:sz="4" w:space="0"/>
              <w:left w:val="single" w:color="auto" w:sz="4" w:space="0"/>
              <w:bottom w:val="single" w:color="auto" w:sz="4" w:space="0"/>
              <w:right w:val="single" w:color="auto" w:sz="4" w:space="0"/>
            </w:tcBorders>
            <w:noWrap w:val="0"/>
            <w:vAlign w:val="center"/>
          </w:tcPr>
          <w:p w14:paraId="7BA7F673">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学历</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517FEC2A">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03CBEDCB">
        <w:tblPrEx>
          <w:tblCellMar>
            <w:top w:w="57" w:type="dxa"/>
            <w:left w:w="57" w:type="dxa"/>
            <w:bottom w:w="57" w:type="dxa"/>
            <w:right w:w="57" w:type="dxa"/>
          </w:tblCellMar>
        </w:tblPrEx>
        <w:trPr>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282D976D">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行政职务</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01C4F037">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661" w:type="pct"/>
            <w:tcBorders>
              <w:top w:val="single" w:color="auto" w:sz="4" w:space="0"/>
              <w:left w:val="single" w:color="auto" w:sz="4" w:space="0"/>
              <w:bottom w:val="single" w:color="auto" w:sz="4" w:space="0"/>
              <w:right w:val="single" w:color="auto" w:sz="4" w:space="0"/>
            </w:tcBorders>
            <w:noWrap w:val="0"/>
            <w:vAlign w:val="center"/>
          </w:tcPr>
          <w:p w14:paraId="700737FE">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专业职称</w:t>
            </w:r>
          </w:p>
        </w:tc>
        <w:tc>
          <w:tcPr>
            <w:tcW w:w="882" w:type="pct"/>
            <w:gridSpan w:val="3"/>
            <w:tcBorders>
              <w:top w:val="single" w:color="auto" w:sz="4" w:space="0"/>
              <w:left w:val="single" w:color="auto" w:sz="4" w:space="0"/>
              <w:bottom w:val="single" w:color="auto" w:sz="4" w:space="0"/>
              <w:right w:val="single" w:color="auto" w:sz="4" w:space="0"/>
            </w:tcBorders>
            <w:noWrap w:val="0"/>
            <w:vAlign w:val="center"/>
          </w:tcPr>
          <w:p w14:paraId="10AFF1C9">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029" w:type="pct"/>
            <w:gridSpan w:val="2"/>
            <w:tcBorders>
              <w:top w:val="single" w:color="auto" w:sz="4" w:space="0"/>
              <w:left w:val="single" w:color="auto" w:sz="4" w:space="0"/>
              <w:bottom w:val="single" w:color="auto" w:sz="4" w:space="0"/>
              <w:right w:val="single" w:color="auto" w:sz="4" w:space="0"/>
            </w:tcBorders>
            <w:noWrap w:val="0"/>
            <w:vAlign w:val="center"/>
          </w:tcPr>
          <w:p w14:paraId="3EF82E73">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专业年限</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46D1C158">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3288E60F">
        <w:tblPrEx>
          <w:tblCellMar>
            <w:top w:w="57" w:type="dxa"/>
            <w:left w:w="57" w:type="dxa"/>
            <w:bottom w:w="57" w:type="dxa"/>
            <w:right w:w="57" w:type="dxa"/>
          </w:tblCellMar>
        </w:tblPrEx>
        <w:trPr>
          <w:cantSplit/>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0471D18E">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工作单位</w:t>
            </w:r>
          </w:p>
        </w:tc>
        <w:tc>
          <w:tcPr>
            <w:tcW w:w="2132" w:type="pct"/>
            <w:gridSpan w:val="5"/>
            <w:tcBorders>
              <w:top w:val="single" w:color="auto" w:sz="4" w:space="0"/>
              <w:left w:val="single" w:color="auto" w:sz="4" w:space="0"/>
              <w:bottom w:val="single" w:color="auto" w:sz="4" w:space="0"/>
              <w:right w:val="single" w:color="auto" w:sz="4" w:space="0"/>
            </w:tcBorders>
            <w:noWrap w:val="0"/>
            <w:vAlign w:val="center"/>
          </w:tcPr>
          <w:p w14:paraId="2E776CC3">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029" w:type="pct"/>
            <w:gridSpan w:val="2"/>
            <w:tcBorders>
              <w:top w:val="single" w:color="auto" w:sz="4" w:space="0"/>
              <w:left w:val="single" w:color="auto" w:sz="4" w:space="0"/>
              <w:bottom w:val="single" w:color="auto" w:sz="4" w:space="0"/>
              <w:right w:val="single" w:color="auto" w:sz="4" w:space="0"/>
            </w:tcBorders>
            <w:noWrap w:val="0"/>
            <w:vAlign w:val="center"/>
          </w:tcPr>
          <w:p w14:paraId="698D1A62">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电话</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3FCA66D8">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163073C3">
        <w:tblPrEx>
          <w:tblCellMar>
            <w:top w:w="57" w:type="dxa"/>
            <w:left w:w="57" w:type="dxa"/>
            <w:bottom w:w="57" w:type="dxa"/>
            <w:right w:w="57" w:type="dxa"/>
          </w:tblCellMar>
        </w:tblPrEx>
        <w:trPr>
          <w:trHeight w:val="567" w:hRule="atLeast"/>
          <w:jc w:val="center"/>
        </w:trPr>
        <w:tc>
          <w:tcPr>
            <w:tcW w:w="808" w:type="pct"/>
            <w:gridSpan w:val="2"/>
            <w:tcBorders>
              <w:top w:val="single" w:color="auto" w:sz="4" w:space="0"/>
              <w:left w:val="single" w:color="auto" w:sz="4" w:space="0"/>
              <w:bottom w:val="single" w:color="auto" w:sz="4" w:space="0"/>
              <w:right w:val="single" w:color="auto" w:sz="4" w:space="0"/>
            </w:tcBorders>
            <w:noWrap w:val="0"/>
            <w:vAlign w:val="center"/>
          </w:tcPr>
          <w:p w14:paraId="3EE42257">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通讯地址</w:t>
            </w:r>
          </w:p>
        </w:tc>
        <w:tc>
          <w:tcPr>
            <w:tcW w:w="2132" w:type="pct"/>
            <w:gridSpan w:val="5"/>
            <w:tcBorders>
              <w:top w:val="single" w:color="auto" w:sz="4" w:space="0"/>
              <w:left w:val="single" w:color="auto" w:sz="4" w:space="0"/>
              <w:bottom w:val="single" w:color="auto" w:sz="4" w:space="0"/>
              <w:right w:val="single" w:color="auto" w:sz="4" w:space="0"/>
            </w:tcBorders>
            <w:noWrap w:val="0"/>
            <w:vAlign w:val="center"/>
          </w:tcPr>
          <w:p w14:paraId="28707D4A">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029" w:type="pct"/>
            <w:gridSpan w:val="2"/>
            <w:tcBorders>
              <w:top w:val="single" w:color="auto" w:sz="4" w:space="0"/>
              <w:left w:val="single" w:color="auto" w:sz="4" w:space="0"/>
              <w:bottom w:val="single" w:color="auto" w:sz="4" w:space="0"/>
              <w:right w:val="single" w:color="auto" w:sz="4" w:space="0"/>
            </w:tcBorders>
            <w:noWrap w:val="0"/>
            <w:vAlign w:val="center"/>
          </w:tcPr>
          <w:p w14:paraId="60A733EF">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邮编</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08E9DE32">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54834386">
        <w:tblPrEx>
          <w:tblCellMar>
            <w:top w:w="57" w:type="dxa"/>
            <w:left w:w="57" w:type="dxa"/>
            <w:bottom w:w="57" w:type="dxa"/>
            <w:right w:w="57" w:type="dxa"/>
          </w:tblCellMar>
        </w:tblPrEx>
        <w:trPr>
          <w:cantSplit/>
          <w:trHeight w:val="567"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14:paraId="7CC6ECE8">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类似项目工作经验</w:t>
            </w:r>
          </w:p>
        </w:tc>
      </w:tr>
      <w:tr w14:paraId="70B92452">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6165795C">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时间</w:t>
            </w: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3918DB2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参加过的类似项目</w:t>
            </w: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3249C0DA">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担任职务</w:t>
            </w: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0D475167">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发包人及联系电话</w:t>
            </w:r>
          </w:p>
        </w:tc>
      </w:tr>
      <w:tr w14:paraId="1EC0EC6A">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66758E33">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6697FDE7">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70DC16B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274AF7F0">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2358622B">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6BCB1DD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211B60EE">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2D90CA0F">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31E45DF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r w14:paraId="5A0B1A1C">
        <w:tblPrEx>
          <w:tblCellMar>
            <w:top w:w="57" w:type="dxa"/>
            <w:left w:w="57" w:type="dxa"/>
            <w:bottom w:w="57" w:type="dxa"/>
            <w:right w:w="57" w:type="dxa"/>
          </w:tblCellMar>
        </w:tblPrEx>
        <w:trPr>
          <w:cantSplit/>
          <w:trHeight w:val="567" w:hRule="atLeast"/>
          <w:jc w:val="center"/>
        </w:trPr>
        <w:tc>
          <w:tcPr>
            <w:tcW w:w="735" w:type="pct"/>
            <w:tcBorders>
              <w:top w:val="single" w:color="auto" w:sz="4" w:space="0"/>
              <w:left w:val="single" w:color="auto" w:sz="4" w:space="0"/>
              <w:bottom w:val="single" w:color="auto" w:sz="4" w:space="0"/>
              <w:right w:val="single" w:color="auto" w:sz="4" w:space="0"/>
            </w:tcBorders>
            <w:noWrap w:val="0"/>
            <w:vAlign w:val="center"/>
          </w:tcPr>
          <w:p w14:paraId="67717882">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1357" w:type="pct"/>
            <w:gridSpan w:val="4"/>
            <w:tcBorders>
              <w:top w:val="single" w:color="auto" w:sz="4" w:space="0"/>
              <w:left w:val="single" w:color="auto" w:sz="4" w:space="0"/>
              <w:bottom w:val="single" w:color="auto" w:sz="4" w:space="0"/>
              <w:right w:val="single" w:color="auto" w:sz="4" w:space="0"/>
            </w:tcBorders>
            <w:noWrap w:val="0"/>
            <w:vAlign w:val="center"/>
          </w:tcPr>
          <w:p w14:paraId="571E2048">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847" w:type="pct"/>
            <w:gridSpan w:val="2"/>
            <w:tcBorders>
              <w:top w:val="single" w:color="auto" w:sz="4" w:space="0"/>
              <w:left w:val="single" w:color="auto" w:sz="4" w:space="0"/>
              <w:bottom w:val="single" w:color="auto" w:sz="4" w:space="0"/>
              <w:right w:val="single" w:color="auto" w:sz="4" w:space="0"/>
            </w:tcBorders>
            <w:noWrap w:val="0"/>
            <w:vAlign w:val="center"/>
          </w:tcPr>
          <w:p w14:paraId="09B437E6">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c>
          <w:tcPr>
            <w:tcW w:w="2058" w:type="pct"/>
            <w:gridSpan w:val="3"/>
            <w:tcBorders>
              <w:top w:val="single" w:color="auto" w:sz="4" w:space="0"/>
              <w:left w:val="single" w:color="auto" w:sz="4" w:space="0"/>
              <w:bottom w:val="single" w:color="auto" w:sz="4" w:space="0"/>
              <w:right w:val="single" w:color="auto" w:sz="4" w:space="0"/>
            </w:tcBorders>
            <w:noWrap w:val="0"/>
            <w:vAlign w:val="center"/>
          </w:tcPr>
          <w:p w14:paraId="45DE1BBF">
            <w:pPr>
              <w:pageBreakBefore w:val="0"/>
              <w:kinsoku/>
              <w:wordWrap/>
              <w:overflowPunct/>
              <w:topLinePunct w:val="0"/>
              <w:bidi w:val="0"/>
              <w:spacing w:line="360" w:lineRule="auto"/>
              <w:jc w:val="center"/>
              <w:rPr>
                <w:rFonts w:hint="default" w:ascii="Times New Roman" w:hAnsi="Times New Roman" w:eastAsia="宋体" w:cs="Times New Roman"/>
                <w:sz w:val="21"/>
                <w:szCs w:val="21"/>
                <w:highlight w:val="none"/>
              </w:rPr>
            </w:pPr>
          </w:p>
        </w:tc>
      </w:tr>
    </w:tbl>
    <w:p w14:paraId="78A09B0B">
      <w:pPr>
        <w:pageBreakBefore w:val="0"/>
        <w:kinsoku/>
        <w:wordWrap/>
        <w:overflowPunct/>
        <w:topLinePunct w:val="0"/>
        <w:bidi w:val="0"/>
        <w:spacing w:line="360" w:lineRule="auto"/>
        <w:ind w:left="424" w:leftChars="202"/>
        <w:rPr>
          <w:rFonts w:hint="default" w:ascii="Times New Roman" w:hAnsi="Times New Roman" w:eastAsia="宋体" w:cs="Times New Roman"/>
          <w:sz w:val="21"/>
          <w:szCs w:val="21"/>
          <w:highlight w:val="none"/>
        </w:rPr>
      </w:pPr>
    </w:p>
    <w:p w14:paraId="02A77619">
      <w:pPr>
        <w:pageBreakBefore w:val="0"/>
        <w:kinsoku/>
        <w:wordWrap/>
        <w:overflowPunct/>
        <w:topLinePunct w:val="0"/>
        <w:bidi w:val="0"/>
        <w:spacing w:line="360" w:lineRule="auto"/>
        <w:ind w:left="424" w:leftChars="202"/>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lang w:val="en-US" w:eastAsia="zh-CN"/>
        </w:rPr>
        <w:t>响应</w:t>
      </w:r>
      <w:r>
        <w:rPr>
          <w:rFonts w:hint="default" w:ascii="Times New Roman" w:hAnsi="Times New Roman" w:eastAsia="宋体" w:cs="Times New Roman"/>
          <w:sz w:val="21"/>
          <w:szCs w:val="21"/>
          <w:highlight w:val="none"/>
        </w:rPr>
        <w:t>人名称：</w:t>
      </w:r>
      <w:r>
        <w:rPr>
          <w:rFonts w:hint="default" w:ascii="Times New Roman" w:hAnsi="Times New Roman" w:eastAsia="宋体" w:cs="Times New Roman"/>
          <w:b/>
          <w:spacing w:val="20"/>
          <w:sz w:val="21"/>
          <w:szCs w:val="21"/>
          <w:highlight w:val="none"/>
          <w:u w:val="single"/>
        </w:rPr>
        <w:t xml:space="preserve">                </w:t>
      </w:r>
      <w:r>
        <w:rPr>
          <w:rFonts w:hint="default" w:ascii="Times New Roman" w:hAnsi="Times New Roman" w:eastAsia="宋体" w:cs="Times New Roman"/>
          <w:sz w:val="21"/>
          <w:szCs w:val="21"/>
          <w:highlight w:val="none"/>
        </w:rPr>
        <w:t xml:space="preserve">（加盖公章）  </w:t>
      </w:r>
    </w:p>
    <w:p w14:paraId="7E2D828B">
      <w:pPr>
        <w:pageBreakBefore w:val="0"/>
        <w:kinsoku/>
        <w:wordWrap/>
        <w:overflowPunct/>
        <w:topLinePunct w:val="0"/>
        <w:bidi w:val="0"/>
        <w:spacing w:line="360" w:lineRule="auto"/>
        <w:ind w:left="424" w:leftChars="202"/>
        <w:rPr>
          <w:rFonts w:hint="default" w:ascii="Times New Roman" w:hAnsi="Times New Roman" w:eastAsia="宋体" w:cs="Times New Roman"/>
          <w:sz w:val="21"/>
          <w:szCs w:val="21"/>
          <w:highlight w:val="none"/>
        </w:rPr>
      </w:pPr>
      <w:r>
        <w:rPr>
          <w:rFonts w:hint="default" w:ascii="Times New Roman" w:hAnsi="Times New Roman" w:eastAsia="宋体" w:cs="Times New Roman"/>
          <w:spacing w:val="-4"/>
          <w:sz w:val="21"/>
          <w:szCs w:val="21"/>
          <w:highlight w:val="none"/>
          <w:lang w:val="en-US" w:eastAsia="zh-CN"/>
        </w:rPr>
        <w:t>响应</w:t>
      </w:r>
      <w:r>
        <w:rPr>
          <w:rFonts w:hint="default" w:ascii="Times New Roman" w:hAnsi="Times New Roman" w:eastAsia="宋体" w:cs="Times New Roman"/>
          <w:spacing w:val="-4"/>
          <w:sz w:val="21"/>
          <w:szCs w:val="21"/>
          <w:highlight w:val="none"/>
        </w:rPr>
        <w:t>人代表</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b/>
          <w:spacing w:val="20"/>
          <w:sz w:val="21"/>
          <w:szCs w:val="21"/>
          <w:highlight w:val="none"/>
          <w:u w:val="single"/>
        </w:rPr>
        <w:t xml:space="preserve">           </w:t>
      </w:r>
      <w:r>
        <w:rPr>
          <w:rFonts w:hint="default" w:ascii="Times New Roman" w:hAnsi="Times New Roman" w:eastAsia="宋体" w:cs="Times New Roman"/>
          <w:sz w:val="21"/>
          <w:szCs w:val="21"/>
          <w:highlight w:val="none"/>
        </w:rPr>
        <w:t>（签字）</w:t>
      </w:r>
    </w:p>
    <w:p w14:paraId="17FC078B">
      <w:pPr>
        <w:pageBreakBefore w:val="0"/>
        <w:kinsoku/>
        <w:wordWrap/>
        <w:overflowPunct/>
        <w:topLinePunct w:val="0"/>
        <w:bidi w:val="0"/>
        <w:spacing w:line="360" w:lineRule="auto"/>
        <w:ind w:left="424" w:leftChars="202"/>
        <w:rPr>
          <w:rFonts w:hint="default" w:ascii="Times New Roman" w:hAnsi="Times New Roman" w:eastAsia="宋体" w:cs="Times New Roman"/>
          <w:spacing w:val="20"/>
          <w:sz w:val="21"/>
          <w:szCs w:val="21"/>
          <w:highlight w:val="none"/>
        </w:rPr>
      </w:pPr>
      <w:r>
        <w:rPr>
          <w:rFonts w:hint="default" w:ascii="Times New Roman" w:hAnsi="Times New Roman" w:eastAsia="宋体" w:cs="Times New Roman"/>
          <w:spacing w:val="20"/>
          <w:sz w:val="21"/>
          <w:szCs w:val="21"/>
          <w:highlight w:val="none"/>
        </w:rPr>
        <w:t>日期：</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年</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月</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日</w:t>
      </w:r>
    </w:p>
    <w:p w14:paraId="0AF1AA72">
      <w:pPr>
        <w:pageBreakBefore w:val="0"/>
        <w:kinsoku/>
        <w:wordWrap/>
        <w:overflowPunct/>
        <w:topLinePunct w:val="0"/>
        <w:bidi w:val="0"/>
        <w:spacing w:line="360" w:lineRule="auto"/>
        <w:outlineLvl w:val="2"/>
        <w:rPr>
          <w:rFonts w:hint="default" w:ascii="Times New Roman" w:hAnsi="Times New Roman" w:eastAsia="宋体" w:cs="Times New Roman"/>
          <w:sz w:val="21"/>
          <w:szCs w:val="21"/>
          <w:highlight w:val="none"/>
        </w:rPr>
      </w:pPr>
      <w:r>
        <w:rPr>
          <w:rFonts w:hint="default" w:ascii="Times New Roman" w:hAnsi="Times New Roman" w:eastAsia="宋体" w:cs="Times New Roman"/>
          <w:b/>
          <w:bCs/>
          <w:sz w:val="21"/>
          <w:szCs w:val="21"/>
          <w:highlight w:val="none"/>
        </w:rPr>
        <w:br w:type="page"/>
      </w:r>
      <w:r>
        <w:rPr>
          <w:rFonts w:hint="eastAsia" w:cs="Times New Roman"/>
          <w:b/>
          <w:sz w:val="21"/>
          <w:szCs w:val="21"/>
          <w:highlight w:val="none"/>
          <w:lang w:val="en-US" w:eastAsia="zh-CN"/>
        </w:rPr>
        <w:t>五</w:t>
      </w:r>
      <w:r>
        <w:rPr>
          <w:rFonts w:hint="default" w:ascii="Times New Roman" w:hAnsi="Times New Roman" w:eastAsia="宋体" w:cs="Times New Roman"/>
          <w:b/>
          <w:sz w:val="21"/>
          <w:szCs w:val="21"/>
          <w:highlight w:val="none"/>
        </w:rPr>
        <w:t>、项目实施人员一览表</w:t>
      </w:r>
    </w:p>
    <w:tbl>
      <w:tblPr>
        <w:tblStyle w:val="23"/>
        <w:tblW w:w="4998" w:type="pct"/>
        <w:jc w:val="center"/>
        <w:tblLayout w:type="autofit"/>
        <w:tblCellMar>
          <w:top w:w="57" w:type="dxa"/>
          <w:left w:w="57" w:type="dxa"/>
          <w:bottom w:w="57" w:type="dxa"/>
          <w:right w:w="57" w:type="dxa"/>
        </w:tblCellMar>
      </w:tblPr>
      <w:tblGrid>
        <w:gridCol w:w="592"/>
        <w:gridCol w:w="1311"/>
        <w:gridCol w:w="713"/>
        <w:gridCol w:w="855"/>
        <w:gridCol w:w="855"/>
        <w:gridCol w:w="998"/>
        <w:gridCol w:w="1141"/>
        <w:gridCol w:w="855"/>
        <w:gridCol w:w="1283"/>
        <w:gridCol w:w="1429"/>
      </w:tblGrid>
      <w:tr w14:paraId="6B7BEF30">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283BB21C">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653" w:type="pct"/>
            <w:tcBorders>
              <w:top w:val="single" w:color="auto" w:sz="4" w:space="0"/>
              <w:left w:val="single" w:color="auto" w:sz="4" w:space="0"/>
              <w:bottom w:val="single" w:color="auto" w:sz="4" w:space="0"/>
              <w:right w:val="single" w:color="auto" w:sz="4" w:space="0"/>
            </w:tcBorders>
            <w:noWrap w:val="0"/>
            <w:vAlign w:val="center"/>
          </w:tcPr>
          <w:p w14:paraId="3ACF7D1C">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姓 名</w:t>
            </w:r>
          </w:p>
        </w:tc>
        <w:tc>
          <w:tcPr>
            <w:tcW w:w="355" w:type="pct"/>
            <w:tcBorders>
              <w:top w:val="single" w:color="auto" w:sz="4" w:space="0"/>
              <w:left w:val="single" w:color="auto" w:sz="4" w:space="0"/>
              <w:bottom w:val="single" w:color="auto" w:sz="4" w:space="0"/>
              <w:right w:val="single" w:color="auto" w:sz="4" w:space="0"/>
            </w:tcBorders>
            <w:noWrap w:val="0"/>
            <w:vAlign w:val="center"/>
          </w:tcPr>
          <w:p w14:paraId="2A2A9A6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性别</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1BB3AC1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年龄</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64AA4809">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学 历</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06530A19">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专业技术资格</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5D196C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证书编号</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241BB88F">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职称</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30DE2CC7">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拟任本项目职务</w:t>
            </w:r>
          </w:p>
        </w:tc>
        <w:tc>
          <w:tcPr>
            <w:tcW w:w="711" w:type="pct"/>
            <w:tcBorders>
              <w:top w:val="single" w:color="auto" w:sz="4" w:space="0"/>
              <w:left w:val="single" w:color="auto" w:sz="4" w:space="0"/>
              <w:bottom w:val="single" w:color="auto" w:sz="4" w:space="0"/>
              <w:right w:val="single" w:color="auto" w:sz="4" w:space="0"/>
            </w:tcBorders>
            <w:noWrap w:val="0"/>
            <w:vAlign w:val="center"/>
          </w:tcPr>
          <w:p w14:paraId="3250727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14:paraId="48150BF0">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678CBFA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4171AD70">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0619A06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25BE200">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6B1C862">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449D8CD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3CAE8EF5">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0B321C39">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3E3A524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109DA82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15BD9A6C">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71B14AC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60016705">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4D5B9B2D">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786CE3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1F9F37C3">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73F33683">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5523790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5DC408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55A5883B">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15CE471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3D7483A8">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4023017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297B1072">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6292264F">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14DAD084">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7C213E0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1CE191C7">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28EBF210">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948BA70">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3AD618C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33275DB3">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1FDF733B">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21D9606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3639D43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58F104F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9A644B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7D806D6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157DD3E2">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2C6B3CB6">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5CA4FB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7F388CA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03839EA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27180A6A">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08B7A615">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6ECBDC0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694F146F">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59F080BC">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77AAC599">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3DAA0AD4">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67488CB3">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51CB994">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09C0660F">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1BCE658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631D64BA">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2CF0BE6B">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4CD47F3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119C2C9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63A4C895">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05497CD">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63ED59E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26406964">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340EDB97">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0C5D253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394C9F28">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r w14:paraId="3FD4AF6D">
        <w:tblPrEx>
          <w:tblCellMar>
            <w:top w:w="57" w:type="dxa"/>
            <w:left w:w="57" w:type="dxa"/>
            <w:bottom w:w="57" w:type="dxa"/>
            <w:right w:w="57" w:type="dxa"/>
          </w:tblCellMar>
        </w:tblPrEx>
        <w:trPr>
          <w:cantSplit/>
          <w:trHeight w:val="567" w:hRule="atLeast"/>
          <w:jc w:val="center"/>
        </w:trPr>
        <w:tc>
          <w:tcPr>
            <w:tcW w:w="295" w:type="pct"/>
            <w:tcBorders>
              <w:top w:val="single" w:color="auto" w:sz="4" w:space="0"/>
              <w:left w:val="single" w:color="auto" w:sz="4" w:space="0"/>
              <w:bottom w:val="single" w:color="auto" w:sz="4" w:space="0"/>
              <w:right w:val="single" w:color="auto" w:sz="4" w:space="0"/>
            </w:tcBorders>
            <w:noWrap w:val="0"/>
            <w:vAlign w:val="center"/>
          </w:tcPr>
          <w:p w14:paraId="7683A79F">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53" w:type="pct"/>
            <w:tcBorders>
              <w:top w:val="single" w:color="auto" w:sz="4" w:space="0"/>
              <w:left w:val="single" w:color="auto" w:sz="4" w:space="0"/>
              <w:bottom w:val="single" w:color="auto" w:sz="4" w:space="0"/>
              <w:right w:val="single" w:color="auto" w:sz="4" w:space="0"/>
            </w:tcBorders>
            <w:noWrap w:val="0"/>
            <w:vAlign w:val="center"/>
          </w:tcPr>
          <w:p w14:paraId="78CD2C8B">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355" w:type="pct"/>
            <w:tcBorders>
              <w:top w:val="single" w:color="auto" w:sz="4" w:space="0"/>
              <w:left w:val="single" w:color="auto" w:sz="4" w:space="0"/>
              <w:bottom w:val="single" w:color="auto" w:sz="4" w:space="0"/>
              <w:right w:val="single" w:color="auto" w:sz="4" w:space="0"/>
            </w:tcBorders>
            <w:noWrap w:val="0"/>
            <w:vAlign w:val="center"/>
          </w:tcPr>
          <w:p w14:paraId="2A96705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7268E7E">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4340937A">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97" w:type="pct"/>
            <w:tcBorders>
              <w:top w:val="single" w:color="auto" w:sz="4" w:space="0"/>
              <w:left w:val="single" w:color="auto" w:sz="4" w:space="0"/>
              <w:bottom w:val="single" w:color="auto" w:sz="4" w:space="0"/>
              <w:right w:val="single" w:color="auto" w:sz="4" w:space="0"/>
            </w:tcBorders>
            <w:noWrap w:val="0"/>
            <w:vAlign w:val="center"/>
          </w:tcPr>
          <w:p w14:paraId="700AF27B">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568" w:type="pct"/>
            <w:tcBorders>
              <w:top w:val="single" w:color="auto" w:sz="4" w:space="0"/>
              <w:left w:val="single" w:color="auto" w:sz="4" w:space="0"/>
              <w:bottom w:val="single" w:color="auto" w:sz="4" w:space="0"/>
              <w:right w:val="single" w:color="auto" w:sz="4" w:space="0"/>
            </w:tcBorders>
            <w:noWrap w:val="0"/>
            <w:vAlign w:val="center"/>
          </w:tcPr>
          <w:p w14:paraId="0B401CB5">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426" w:type="pct"/>
            <w:tcBorders>
              <w:top w:val="single" w:color="auto" w:sz="4" w:space="0"/>
              <w:left w:val="single" w:color="auto" w:sz="4" w:space="0"/>
              <w:bottom w:val="single" w:color="auto" w:sz="4" w:space="0"/>
              <w:right w:val="single" w:color="auto" w:sz="4" w:space="0"/>
            </w:tcBorders>
            <w:noWrap w:val="0"/>
            <w:vAlign w:val="center"/>
          </w:tcPr>
          <w:p w14:paraId="212D18E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639" w:type="pct"/>
            <w:tcBorders>
              <w:top w:val="single" w:color="auto" w:sz="4" w:space="0"/>
              <w:left w:val="single" w:color="auto" w:sz="4" w:space="0"/>
              <w:bottom w:val="single" w:color="auto" w:sz="4" w:space="0"/>
              <w:right w:val="single" w:color="auto" w:sz="4" w:space="0"/>
            </w:tcBorders>
            <w:noWrap w:val="0"/>
            <w:vAlign w:val="center"/>
          </w:tcPr>
          <w:p w14:paraId="47F6D057">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c>
          <w:tcPr>
            <w:tcW w:w="711" w:type="pct"/>
            <w:tcBorders>
              <w:top w:val="single" w:color="auto" w:sz="4" w:space="0"/>
              <w:left w:val="single" w:color="auto" w:sz="4" w:space="0"/>
              <w:bottom w:val="single" w:color="auto" w:sz="4" w:space="0"/>
              <w:right w:val="single" w:color="auto" w:sz="4" w:space="0"/>
            </w:tcBorders>
            <w:noWrap w:val="0"/>
            <w:vAlign w:val="center"/>
          </w:tcPr>
          <w:p w14:paraId="1B73D0E1">
            <w:pPr>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highlight w:val="none"/>
              </w:rPr>
            </w:pPr>
          </w:p>
        </w:tc>
      </w:tr>
    </w:tbl>
    <w:p w14:paraId="2E8ED3E5">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spacing w:val="20"/>
          <w:sz w:val="21"/>
          <w:szCs w:val="21"/>
          <w:highlight w:val="none"/>
        </w:rPr>
      </w:pPr>
      <w:r>
        <w:rPr>
          <w:rFonts w:hint="default" w:ascii="Times New Roman" w:hAnsi="Times New Roman" w:eastAsia="宋体" w:cs="Times New Roman"/>
          <w:b/>
          <w:spacing w:val="20"/>
          <w:sz w:val="21"/>
          <w:szCs w:val="21"/>
          <w:highlight w:val="none"/>
        </w:rPr>
        <w:t>注：在填写时，如本表格不适合投标单位的实际情况，可根据本表格式自行划表填写。</w:t>
      </w:r>
    </w:p>
    <w:p w14:paraId="6B869B9F">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spacing w:val="20"/>
          <w:sz w:val="21"/>
          <w:szCs w:val="21"/>
          <w:highlight w:val="none"/>
        </w:rPr>
      </w:pPr>
    </w:p>
    <w:p w14:paraId="28F11CC2">
      <w:pPr>
        <w:keepNext w:val="0"/>
        <w:keepLines w:val="0"/>
        <w:pageBreakBefore w:val="0"/>
        <w:kinsoku/>
        <w:wordWrap/>
        <w:overflowPunct/>
        <w:topLinePunct w:val="0"/>
        <w:autoSpaceDE/>
        <w:autoSpaceDN/>
        <w:bidi w:val="0"/>
        <w:adjustRightInd/>
        <w:spacing w:line="360" w:lineRule="auto"/>
        <w:ind w:left="424" w:leftChars="202"/>
        <w:textAlignment w:val="auto"/>
        <w:rPr>
          <w:rFonts w:hint="default" w:ascii="Times New Roman" w:hAnsi="Times New Roman" w:eastAsia="宋体" w:cs="Times New Roman"/>
          <w:sz w:val="21"/>
          <w:szCs w:val="21"/>
          <w:highlight w:val="none"/>
        </w:rPr>
      </w:pPr>
    </w:p>
    <w:p w14:paraId="5AC4812E">
      <w:pPr>
        <w:keepNext w:val="0"/>
        <w:keepLines w:val="0"/>
        <w:pageBreakBefore w:val="0"/>
        <w:kinsoku/>
        <w:wordWrap/>
        <w:overflowPunct/>
        <w:topLinePunct w:val="0"/>
        <w:autoSpaceDE/>
        <w:autoSpaceDN/>
        <w:bidi w:val="0"/>
        <w:adjustRightInd/>
        <w:spacing w:line="360" w:lineRule="auto"/>
        <w:ind w:left="424" w:leftChars="202"/>
        <w:textAlignment w:val="auto"/>
        <w:rPr>
          <w:rFonts w:hint="default" w:ascii="Times New Roman" w:hAnsi="Times New Roman" w:eastAsia="宋体" w:cs="Times New Roman"/>
          <w:sz w:val="21"/>
          <w:szCs w:val="21"/>
          <w:highlight w:val="none"/>
          <w:u w:val="single"/>
        </w:rPr>
      </w:pPr>
      <w:r>
        <w:rPr>
          <w:rFonts w:hint="default" w:ascii="Times New Roman" w:hAnsi="Times New Roman" w:eastAsia="宋体" w:cs="Times New Roman"/>
          <w:sz w:val="21"/>
          <w:szCs w:val="21"/>
          <w:highlight w:val="none"/>
          <w:lang w:val="en-US" w:eastAsia="zh-CN"/>
        </w:rPr>
        <w:t>响应</w:t>
      </w:r>
      <w:r>
        <w:rPr>
          <w:rFonts w:hint="default" w:ascii="Times New Roman" w:hAnsi="Times New Roman" w:eastAsia="宋体" w:cs="Times New Roman"/>
          <w:sz w:val="21"/>
          <w:szCs w:val="21"/>
          <w:highlight w:val="none"/>
        </w:rPr>
        <w:t>人名称：</w:t>
      </w:r>
      <w:r>
        <w:rPr>
          <w:rFonts w:hint="default" w:ascii="Times New Roman" w:hAnsi="Times New Roman" w:eastAsia="宋体" w:cs="Times New Roman"/>
          <w:b/>
          <w:spacing w:val="20"/>
          <w:sz w:val="21"/>
          <w:szCs w:val="21"/>
          <w:highlight w:val="none"/>
          <w:u w:val="single"/>
        </w:rPr>
        <w:t xml:space="preserve">                </w:t>
      </w:r>
      <w:r>
        <w:rPr>
          <w:rFonts w:hint="default" w:ascii="Times New Roman" w:hAnsi="Times New Roman" w:eastAsia="宋体" w:cs="Times New Roman"/>
          <w:sz w:val="21"/>
          <w:szCs w:val="21"/>
          <w:highlight w:val="none"/>
        </w:rPr>
        <w:t xml:space="preserve">（加盖公章）  </w:t>
      </w:r>
    </w:p>
    <w:p w14:paraId="4FF6BE1A">
      <w:pPr>
        <w:keepNext w:val="0"/>
        <w:keepLines w:val="0"/>
        <w:pageBreakBefore w:val="0"/>
        <w:kinsoku/>
        <w:wordWrap/>
        <w:overflowPunct/>
        <w:topLinePunct w:val="0"/>
        <w:autoSpaceDE/>
        <w:autoSpaceDN/>
        <w:bidi w:val="0"/>
        <w:adjustRightInd/>
        <w:spacing w:line="360" w:lineRule="auto"/>
        <w:ind w:left="424" w:leftChars="202"/>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响应</w:t>
      </w:r>
      <w:r>
        <w:rPr>
          <w:rFonts w:hint="default" w:ascii="Times New Roman" w:hAnsi="Times New Roman" w:eastAsia="宋体" w:cs="Times New Roman"/>
          <w:sz w:val="21"/>
          <w:szCs w:val="21"/>
          <w:highlight w:val="none"/>
        </w:rPr>
        <w:t>人</w:t>
      </w:r>
      <w:r>
        <w:rPr>
          <w:rFonts w:hint="default" w:ascii="Times New Roman" w:hAnsi="Times New Roman" w:eastAsia="宋体" w:cs="Times New Roman"/>
          <w:spacing w:val="-4"/>
          <w:sz w:val="21"/>
          <w:szCs w:val="21"/>
          <w:highlight w:val="none"/>
        </w:rPr>
        <w:t>代表</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b/>
          <w:spacing w:val="20"/>
          <w:sz w:val="21"/>
          <w:szCs w:val="21"/>
          <w:highlight w:val="none"/>
          <w:u w:val="single"/>
        </w:rPr>
        <w:t xml:space="preserve">           </w:t>
      </w:r>
      <w:r>
        <w:rPr>
          <w:rFonts w:hint="default" w:ascii="Times New Roman" w:hAnsi="Times New Roman" w:eastAsia="宋体" w:cs="Times New Roman"/>
          <w:sz w:val="21"/>
          <w:szCs w:val="21"/>
          <w:highlight w:val="none"/>
        </w:rPr>
        <w:t>（签字）</w:t>
      </w:r>
    </w:p>
    <w:p w14:paraId="2E41F6B1">
      <w:pPr>
        <w:keepNext w:val="0"/>
        <w:keepLines w:val="0"/>
        <w:pageBreakBefore w:val="0"/>
        <w:kinsoku/>
        <w:wordWrap/>
        <w:overflowPunct/>
        <w:topLinePunct w:val="0"/>
        <w:autoSpaceDE/>
        <w:autoSpaceDN/>
        <w:bidi w:val="0"/>
        <w:adjustRightInd/>
        <w:spacing w:line="360" w:lineRule="auto"/>
        <w:ind w:left="424" w:leftChars="202"/>
        <w:textAlignment w:val="auto"/>
        <w:rPr>
          <w:rFonts w:hint="default" w:ascii="Times New Roman" w:hAnsi="Times New Roman" w:eastAsia="宋体" w:cs="Times New Roman"/>
          <w:spacing w:val="20"/>
          <w:sz w:val="21"/>
          <w:szCs w:val="21"/>
          <w:highlight w:val="none"/>
        </w:rPr>
      </w:pPr>
      <w:r>
        <w:rPr>
          <w:rFonts w:hint="default" w:ascii="Times New Roman" w:hAnsi="Times New Roman" w:eastAsia="宋体" w:cs="Times New Roman"/>
          <w:spacing w:val="20"/>
          <w:sz w:val="21"/>
          <w:szCs w:val="21"/>
          <w:highlight w:val="none"/>
        </w:rPr>
        <w:t>日期：</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年</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月</w:t>
      </w:r>
      <w:r>
        <w:rPr>
          <w:rFonts w:hint="default" w:ascii="Times New Roman" w:hAnsi="Times New Roman" w:eastAsia="宋体" w:cs="Times New Roman"/>
          <w:spacing w:val="20"/>
          <w:sz w:val="21"/>
          <w:szCs w:val="21"/>
          <w:highlight w:val="none"/>
          <w:u w:val="single"/>
        </w:rPr>
        <w:t xml:space="preserve">   </w:t>
      </w:r>
      <w:r>
        <w:rPr>
          <w:rFonts w:hint="default" w:ascii="Times New Roman" w:hAnsi="Times New Roman" w:eastAsia="宋体" w:cs="Times New Roman"/>
          <w:spacing w:val="20"/>
          <w:sz w:val="21"/>
          <w:szCs w:val="21"/>
          <w:highlight w:val="none"/>
        </w:rPr>
        <w:t>日</w:t>
      </w:r>
    </w:p>
    <w:p w14:paraId="03FE518D">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365A35AB">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0D85FAEC">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7B63460B">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3715B5B5">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5AC95018">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199F2148">
      <w:pPr>
        <w:pageBreakBefore w:val="0"/>
        <w:kinsoku/>
        <w:wordWrap/>
        <w:overflowPunct/>
        <w:bidi w:val="0"/>
        <w:spacing w:line="360" w:lineRule="auto"/>
        <w:rPr>
          <w:rFonts w:hint="default" w:ascii="Times New Roman" w:hAnsi="Times New Roman" w:cs="Times New Roman"/>
          <w:b/>
          <w:color w:val="auto"/>
          <w:sz w:val="21"/>
          <w:szCs w:val="21"/>
          <w:highlight w:val="none"/>
        </w:rPr>
      </w:pPr>
    </w:p>
    <w:p w14:paraId="7D41074A">
      <w:pPr>
        <w:pageBreakBefore w:val="0"/>
        <w:kinsoku/>
        <w:wordWrap/>
        <w:overflowPunct/>
        <w:bidi w:val="0"/>
        <w:snapToGrid w:val="0"/>
        <w:spacing w:before="50" w:after="50" w:line="360" w:lineRule="auto"/>
        <w:rPr>
          <w:rFonts w:hint="default" w:ascii="Times New Roman" w:hAnsi="Times New Roman" w:eastAsia="宋体" w:cs="Times New Roman"/>
          <w:sz w:val="24"/>
        </w:rPr>
      </w:pPr>
    </w:p>
    <w:p w14:paraId="49052265">
      <w:pP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br w:type="page"/>
      </w:r>
    </w:p>
    <w:p w14:paraId="148BAC2C">
      <w:pPr>
        <w:pageBreakBefore w:val="0"/>
        <w:kinsoku/>
        <w:wordWrap/>
        <w:overflowPunct/>
        <w:topLinePunct w:val="0"/>
        <w:bidi w:val="0"/>
        <w:spacing w:line="360" w:lineRule="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质疑函（范本）</w:t>
      </w:r>
    </w:p>
    <w:p w14:paraId="105AD267">
      <w:pPr>
        <w:pageBreakBefore w:val="0"/>
        <w:kinsoku/>
        <w:wordWrap/>
        <w:overflowPunct/>
        <w:bidi w:val="0"/>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质疑函（范本）</w:t>
      </w:r>
    </w:p>
    <w:p w14:paraId="3AB59D96">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质疑供应商：</w:t>
      </w:r>
      <w:r>
        <w:rPr>
          <w:rFonts w:hint="default" w:ascii="Times New Roman" w:hAnsi="Times New Roman" w:cs="Times New Roman"/>
          <w:color w:val="auto"/>
          <w:kern w:val="0"/>
          <w:szCs w:val="21"/>
          <w:highlight w:val="none"/>
          <w:u w:val="single"/>
          <w:shd w:val="clear" w:color="auto" w:fill="FFFFFF"/>
          <w:lang w:bidi="ar"/>
        </w:rPr>
        <w:t xml:space="preserve">                                                                           </w:t>
      </w:r>
    </w:p>
    <w:p w14:paraId="0C711803">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地址：</w:t>
      </w:r>
      <w:r>
        <w:rPr>
          <w:rFonts w:hint="default" w:ascii="Times New Roman" w:hAnsi="Times New Roman" w:cs="Times New Roman"/>
          <w:color w:val="auto"/>
          <w:kern w:val="0"/>
          <w:szCs w:val="21"/>
          <w:highlight w:val="none"/>
          <w:u w:val="single"/>
          <w:shd w:val="clear" w:color="auto" w:fill="FFFFFF"/>
          <w:lang w:bidi="ar"/>
        </w:rPr>
        <w:t xml:space="preserve">                                                             </w:t>
      </w:r>
      <w:r>
        <w:rPr>
          <w:rFonts w:hint="default" w:ascii="Times New Roman" w:hAnsi="Times New Roman" w:cs="Times New Roman"/>
          <w:color w:val="auto"/>
          <w:kern w:val="0"/>
          <w:szCs w:val="21"/>
          <w:highlight w:val="none"/>
          <w:shd w:val="clear" w:color="auto" w:fill="FFFFFF"/>
          <w:lang w:bidi="ar"/>
        </w:rPr>
        <w:t>邮编：</w:t>
      </w:r>
      <w:r>
        <w:rPr>
          <w:rFonts w:hint="default" w:ascii="Times New Roman" w:hAnsi="Times New Roman" w:cs="Times New Roman"/>
          <w:color w:val="auto"/>
          <w:kern w:val="0"/>
          <w:szCs w:val="21"/>
          <w:highlight w:val="none"/>
          <w:u w:val="single"/>
          <w:shd w:val="clear" w:color="auto" w:fill="FFFFFF"/>
          <w:lang w:bidi="ar"/>
        </w:rPr>
        <w:t xml:space="preserve">             </w:t>
      </w:r>
    </w:p>
    <w:p w14:paraId="55764BB0">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u w:val="single"/>
          <w:shd w:val="clear" w:color="auto" w:fill="FFFFFF"/>
          <w:lang w:bidi="ar"/>
        </w:rPr>
      </w:pPr>
      <w:r>
        <w:rPr>
          <w:rFonts w:hint="default" w:ascii="Times New Roman" w:hAnsi="Times New Roman" w:cs="Times New Roman"/>
          <w:color w:val="auto"/>
          <w:kern w:val="0"/>
          <w:szCs w:val="21"/>
          <w:highlight w:val="none"/>
          <w:shd w:val="clear" w:color="auto" w:fill="FFFFFF"/>
          <w:lang w:bidi="ar"/>
        </w:rPr>
        <w:t>联系人：</w:t>
      </w:r>
      <w:r>
        <w:rPr>
          <w:rFonts w:hint="default" w:ascii="Times New Roman" w:hAnsi="Times New Roman" w:cs="Times New Roman"/>
          <w:color w:val="auto"/>
          <w:kern w:val="0"/>
          <w:szCs w:val="21"/>
          <w:highlight w:val="none"/>
          <w:u w:val="single"/>
          <w:shd w:val="clear" w:color="auto" w:fill="FFFFFF"/>
          <w:lang w:bidi="ar"/>
        </w:rPr>
        <w:t xml:space="preserve">                                                                              </w:t>
      </w:r>
    </w:p>
    <w:p w14:paraId="1336788D">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联系电话：</w:t>
      </w:r>
      <w:r>
        <w:rPr>
          <w:rFonts w:hint="default" w:ascii="Times New Roman" w:hAnsi="Times New Roman" w:cs="Times New Roman"/>
          <w:color w:val="auto"/>
          <w:kern w:val="0"/>
          <w:szCs w:val="21"/>
          <w:highlight w:val="none"/>
          <w:u w:val="single"/>
          <w:shd w:val="clear" w:color="auto" w:fill="FFFFFF"/>
          <w:lang w:bidi="ar"/>
        </w:rPr>
        <w:t xml:space="preserve">                                                                            </w:t>
      </w:r>
    </w:p>
    <w:p w14:paraId="42C9F167">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u w:val="single"/>
          <w:shd w:val="clear" w:color="auto" w:fill="FFFFFF"/>
          <w:lang w:bidi="ar"/>
        </w:rPr>
      </w:pPr>
      <w:r>
        <w:rPr>
          <w:rFonts w:hint="default" w:ascii="Times New Roman" w:hAnsi="Times New Roman" w:cs="Times New Roman"/>
          <w:color w:val="auto"/>
          <w:kern w:val="0"/>
          <w:szCs w:val="21"/>
          <w:highlight w:val="none"/>
          <w:shd w:val="clear" w:color="auto" w:fill="FFFFFF"/>
          <w:lang w:bidi="ar"/>
        </w:rPr>
        <w:t>授权代表：</w:t>
      </w:r>
      <w:r>
        <w:rPr>
          <w:rFonts w:hint="default" w:ascii="Times New Roman" w:hAnsi="Times New Roman" w:cs="Times New Roman"/>
          <w:color w:val="auto"/>
          <w:kern w:val="0"/>
          <w:szCs w:val="21"/>
          <w:highlight w:val="none"/>
          <w:u w:val="single"/>
          <w:shd w:val="clear" w:color="auto" w:fill="FFFFFF"/>
          <w:lang w:bidi="ar"/>
        </w:rPr>
        <w:t xml:space="preserve">                                                                            </w:t>
      </w:r>
    </w:p>
    <w:p w14:paraId="69F52718">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联系电话：</w:t>
      </w:r>
      <w:r>
        <w:rPr>
          <w:rFonts w:hint="default" w:ascii="Times New Roman" w:hAnsi="Times New Roman" w:cs="Times New Roman"/>
          <w:color w:val="auto"/>
          <w:kern w:val="0"/>
          <w:szCs w:val="21"/>
          <w:highlight w:val="none"/>
          <w:u w:val="single"/>
          <w:shd w:val="clear" w:color="auto" w:fill="FFFFFF"/>
          <w:lang w:bidi="ar"/>
        </w:rPr>
        <w:t xml:space="preserve">                                                                            </w:t>
      </w:r>
    </w:p>
    <w:p w14:paraId="0A1868EE">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地址：</w:t>
      </w:r>
      <w:r>
        <w:rPr>
          <w:rFonts w:hint="default" w:ascii="Times New Roman" w:hAnsi="Times New Roman" w:cs="Times New Roman"/>
          <w:color w:val="auto"/>
          <w:kern w:val="0"/>
          <w:szCs w:val="21"/>
          <w:highlight w:val="none"/>
          <w:u w:val="single"/>
          <w:shd w:val="clear" w:color="auto" w:fill="FFFFFF"/>
          <w:lang w:bidi="ar"/>
        </w:rPr>
        <w:t xml:space="preserve">                                                             </w:t>
      </w:r>
      <w:r>
        <w:rPr>
          <w:rFonts w:hint="default" w:ascii="Times New Roman" w:hAnsi="Times New Roman" w:cs="Times New Roman"/>
          <w:color w:val="auto"/>
          <w:kern w:val="0"/>
          <w:szCs w:val="21"/>
          <w:highlight w:val="none"/>
          <w:shd w:val="clear" w:color="auto" w:fill="FFFFFF"/>
          <w:lang w:bidi="ar"/>
        </w:rPr>
        <w:t>邮编：</w:t>
      </w:r>
      <w:r>
        <w:rPr>
          <w:rFonts w:hint="default" w:ascii="Times New Roman" w:hAnsi="Times New Roman" w:cs="Times New Roman"/>
          <w:color w:val="auto"/>
          <w:kern w:val="0"/>
          <w:szCs w:val="21"/>
          <w:highlight w:val="none"/>
          <w:u w:val="single"/>
          <w:shd w:val="clear" w:color="auto" w:fill="FFFFFF"/>
          <w:lang w:bidi="ar"/>
        </w:rPr>
        <w:t xml:space="preserve">             </w:t>
      </w:r>
    </w:p>
    <w:p w14:paraId="5C1641D9">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shd w:val="clear" w:color="auto" w:fill="FFFFFF"/>
          <w:lang w:bidi="ar"/>
        </w:rPr>
      </w:pPr>
    </w:p>
    <w:p w14:paraId="0BEF1CCF">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二、质疑项目基本情况</w:t>
      </w:r>
    </w:p>
    <w:p w14:paraId="1E318455">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质疑项目的名称：</w:t>
      </w:r>
      <w:r>
        <w:rPr>
          <w:rFonts w:hint="default" w:ascii="Times New Roman" w:hAnsi="Times New Roman" w:cs="Times New Roman"/>
          <w:color w:val="auto"/>
          <w:kern w:val="0"/>
          <w:szCs w:val="21"/>
          <w:highlight w:val="none"/>
          <w:u w:val="single"/>
          <w:shd w:val="clear" w:color="auto" w:fill="FFFFFF"/>
          <w:lang w:bidi="ar"/>
        </w:rPr>
        <w:t xml:space="preserve">                                                                            </w:t>
      </w:r>
    </w:p>
    <w:p w14:paraId="4E8EA153">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质疑项目的编号：</w:t>
      </w:r>
      <w:r>
        <w:rPr>
          <w:rFonts w:hint="default" w:ascii="Times New Roman" w:hAnsi="Times New Roman" w:cs="Times New Roman"/>
          <w:color w:val="auto"/>
          <w:kern w:val="0"/>
          <w:szCs w:val="21"/>
          <w:highlight w:val="none"/>
          <w:u w:val="single"/>
          <w:shd w:val="clear" w:color="auto" w:fill="FFFFFF"/>
          <w:lang w:bidi="ar"/>
        </w:rPr>
        <w:t xml:space="preserve">                                                                            </w:t>
      </w:r>
    </w:p>
    <w:p w14:paraId="2ED03067">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采购人名称：</w:t>
      </w:r>
      <w:r>
        <w:rPr>
          <w:rFonts w:hint="default" w:ascii="Times New Roman" w:hAnsi="Times New Roman" w:cs="Times New Roman"/>
          <w:color w:val="auto"/>
          <w:kern w:val="0"/>
          <w:szCs w:val="21"/>
          <w:highlight w:val="none"/>
          <w:u w:val="single"/>
          <w:shd w:val="clear" w:color="auto" w:fill="FFFFFF"/>
          <w:lang w:bidi="ar"/>
        </w:rPr>
        <w:t xml:space="preserve">                                                                                </w:t>
      </w:r>
    </w:p>
    <w:p w14:paraId="755A329A">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采购文件获取日期：</w:t>
      </w:r>
      <w:r>
        <w:rPr>
          <w:rFonts w:hint="default" w:ascii="Times New Roman" w:hAnsi="Times New Roman" w:cs="Times New Roman"/>
          <w:color w:val="auto"/>
          <w:kern w:val="0"/>
          <w:szCs w:val="21"/>
          <w:highlight w:val="none"/>
          <w:u w:val="single"/>
          <w:shd w:val="clear" w:color="auto" w:fill="FFFFFF"/>
          <w:lang w:bidi="ar"/>
        </w:rPr>
        <w:t xml:space="preserve">                                                                          </w:t>
      </w:r>
    </w:p>
    <w:p w14:paraId="760815F0">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三、质疑事项具体内容</w:t>
      </w:r>
    </w:p>
    <w:p w14:paraId="1B74BDF0">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质疑事项1：</w:t>
      </w:r>
      <w:r>
        <w:rPr>
          <w:rFonts w:hint="default" w:ascii="Times New Roman" w:hAnsi="Times New Roman" w:cs="Times New Roman"/>
          <w:color w:val="auto"/>
          <w:kern w:val="0"/>
          <w:szCs w:val="21"/>
          <w:highlight w:val="none"/>
          <w:u w:val="single"/>
          <w:shd w:val="clear" w:color="auto" w:fill="FFFFFF"/>
          <w:lang w:bidi="ar"/>
        </w:rPr>
        <w:t xml:space="preserve">                                                                            </w:t>
      </w:r>
    </w:p>
    <w:p w14:paraId="5D741AC7">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事实依据：</w:t>
      </w:r>
      <w:r>
        <w:rPr>
          <w:rFonts w:hint="default" w:ascii="Times New Roman" w:hAnsi="Times New Roman" w:cs="Times New Roman"/>
          <w:color w:val="auto"/>
          <w:kern w:val="0"/>
          <w:szCs w:val="21"/>
          <w:highlight w:val="none"/>
          <w:u w:val="single"/>
          <w:shd w:val="clear" w:color="auto" w:fill="FFFFFF"/>
          <w:lang w:bidi="ar"/>
        </w:rPr>
        <w:t xml:space="preserve">                                                                            </w:t>
      </w:r>
    </w:p>
    <w:p w14:paraId="118F36EF">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法律依据：</w:t>
      </w:r>
      <w:r>
        <w:rPr>
          <w:rFonts w:hint="default" w:ascii="Times New Roman" w:hAnsi="Times New Roman" w:cs="Times New Roman"/>
          <w:color w:val="auto"/>
          <w:kern w:val="0"/>
          <w:szCs w:val="21"/>
          <w:highlight w:val="none"/>
          <w:u w:val="single"/>
          <w:shd w:val="clear" w:color="auto" w:fill="FFFFFF"/>
          <w:lang w:bidi="ar"/>
        </w:rPr>
        <w:t xml:space="preserve">                                                                            </w:t>
      </w:r>
    </w:p>
    <w:p w14:paraId="069C63EA">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质疑事项2</w:t>
      </w:r>
    </w:p>
    <w:p w14:paraId="377470FB">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w:t>
      </w:r>
    </w:p>
    <w:p w14:paraId="14F08E9F">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四、与质疑事项相关的质疑请求</w:t>
      </w:r>
    </w:p>
    <w:p w14:paraId="275B313C">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u w:val="single"/>
          <w:shd w:val="clear" w:color="auto" w:fill="FFFFFF"/>
          <w:lang w:bidi="ar"/>
        </w:rPr>
      </w:pPr>
      <w:r>
        <w:rPr>
          <w:rFonts w:hint="default" w:ascii="Times New Roman" w:hAnsi="Times New Roman" w:cs="Times New Roman"/>
          <w:color w:val="auto"/>
          <w:kern w:val="0"/>
          <w:szCs w:val="21"/>
          <w:highlight w:val="none"/>
          <w:shd w:val="clear" w:color="auto" w:fill="FFFFFF"/>
          <w:lang w:bidi="ar"/>
        </w:rPr>
        <w:t>请求：</w:t>
      </w:r>
      <w:r>
        <w:rPr>
          <w:rFonts w:hint="default" w:ascii="Times New Roman" w:hAnsi="Times New Roman" w:cs="Times New Roman"/>
          <w:color w:val="auto"/>
          <w:kern w:val="0"/>
          <w:szCs w:val="21"/>
          <w:highlight w:val="none"/>
          <w:u w:val="single"/>
          <w:shd w:val="clear" w:color="auto" w:fill="FFFFFF"/>
          <w:lang w:bidi="ar"/>
        </w:rPr>
        <w:t xml:space="preserve">                                                                            </w:t>
      </w:r>
    </w:p>
    <w:p w14:paraId="30AECC78">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p>
    <w:p w14:paraId="59DBF1C4">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shd w:val="clear" w:color="auto" w:fill="FFFFFF"/>
          <w:lang w:bidi="ar"/>
        </w:rPr>
      </w:pPr>
      <w:r>
        <w:rPr>
          <w:rFonts w:hint="default" w:ascii="Times New Roman" w:hAnsi="Times New Roman" w:cs="Times New Roman"/>
          <w:color w:val="auto"/>
          <w:kern w:val="0"/>
          <w:szCs w:val="21"/>
          <w:highlight w:val="none"/>
          <w:shd w:val="clear" w:color="auto" w:fill="FFFFFF"/>
          <w:lang w:bidi="ar"/>
        </w:rPr>
        <w:t>签字(签章)：</w:t>
      </w:r>
    </w:p>
    <w:p w14:paraId="558734E5">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公章：</w:t>
      </w:r>
    </w:p>
    <w:p w14:paraId="58CCA4EB">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kern w:val="0"/>
          <w:szCs w:val="21"/>
          <w:highlight w:val="none"/>
          <w:shd w:val="clear" w:color="auto" w:fill="FFFFFF"/>
          <w:lang w:bidi="ar"/>
        </w:rPr>
      </w:pPr>
      <w:r>
        <w:rPr>
          <w:rFonts w:hint="default" w:ascii="Times New Roman" w:hAnsi="Times New Roman" w:cs="Times New Roman"/>
          <w:color w:val="auto"/>
          <w:kern w:val="0"/>
          <w:szCs w:val="21"/>
          <w:highlight w:val="none"/>
          <w:shd w:val="clear" w:color="auto" w:fill="FFFFFF"/>
          <w:lang w:bidi="ar"/>
        </w:rPr>
        <w:t>日期：</w:t>
      </w:r>
    </w:p>
    <w:p w14:paraId="1FA31E10">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p>
    <w:p w14:paraId="111FBCE7">
      <w:pPr>
        <w:pageBreakBefore w:val="0"/>
        <w:widowControl/>
        <w:kinsoku/>
        <w:wordWrap/>
        <w:overflowPunct/>
        <w:bidi w:val="0"/>
        <w:spacing w:before="100" w:beforeAutospacing="1" w:after="100" w:afterAutospacing="1" w:line="360" w:lineRule="auto"/>
        <w:jc w:val="left"/>
        <w:rPr>
          <w:rFonts w:hint="default" w:ascii="Times New Roman" w:hAnsi="Times New Roman" w:cs="Times New Roman"/>
          <w:color w:val="auto"/>
          <w:szCs w:val="21"/>
          <w:highlight w:val="none"/>
        </w:rPr>
      </w:pPr>
      <w:r>
        <w:rPr>
          <w:rFonts w:hint="default" w:ascii="Times New Roman" w:hAnsi="Times New Roman" w:cs="Times New Roman"/>
          <w:b/>
          <w:color w:val="auto"/>
          <w:kern w:val="0"/>
          <w:szCs w:val="21"/>
          <w:highlight w:val="none"/>
          <w:shd w:val="clear" w:color="auto" w:fill="FFFFFF"/>
          <w:lang w:bidi="ar"/>
        </w:rPr>
        <w:t>质疑函制作说明：</w:t>
      </w:r>
    </w:p>
    <w:p w14:paraId="237EB9B5">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1.供应商提出质疑时，应提交质疑函和必要的证明材料。</w:t>
      </w:r>
    </w:p>
    <w:p w14:paraId="4136787D">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0EAF21">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3.质疑供应商若对项目的某一标项进行质疑，质疑函中应列明具体标项。</w:t>
      </w:r>
    </w:p>
    <w:p w14:paraId="22C2B039">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4.质疑函的质疑事项应具体、明确，并有必要的事实依据和法律依据。</w:t>
      </w:r>
    </w:p>
    <w:p w14:paraId="2D984D24">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shd w:val="clear" w:color="auto" w:fill="FFFFFF"/>
          <w:lang w:bidi="ar"/>
        </w:rPr>
        <w:t>5.质疑函的质疑请求应与质疑事项相关。</w:t>
      </w:r>
    </w:p>
    <w:p w14:paraId="342AFC40">
      <w:pPr>
        <w:pageBreakBefore w:val="0"/>
        <w:widowControl/>
        <w:kinsoku/>
        <w:wordWrap/>
        <w:overflowPunct/>
        <w:bidi w:val="0"/>
        <w:spacing w:before="100" w:beforeAutospacing="1" w:after="100" w:afterAutospacing="1" w:line="360" w:lineRule="auto"/>
        <w:ind w:firstLine="640"/>
        <w:jc w:val="left"/>
        <w:rPr>
          <w:rFonts w:hint="default" w:ascii="Times New Roman" w:hAnsi="Times New Roman" w:cs="Times New Roman"/>
          <w:color w:val="auto"/>
          <w:kern w:val="0"/>
          <w:szCs w:val="21"/>
          <w:highlight w:val="none"/>
          <w:shd w:val="clear" w:color="auto" w:fill="FFFFFF"/>
          <w:lang w:bidi="ar"/>
        </w:rPr>
      </w:pPr>
      <w:r>
        <w:rPr>
          <w:rFonts w:hint="default" w:ascii="Times New Roman" w:hAnsi="Times New Roman" w:cs="Times New Roman"/>
          <w:color w:val="auto"/>
          <w:kern w:val="0"/>
          <w:szCs w:val="21"/>
          <w:highlight w:val="none"/>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4E75585C">
      <w:pPr>
        <w:pageBreakBefore w:val="0"/>
        <w:tabs>
          <w:tab w:val="left" w:pos="8022"/>
        </w:tabs>
        <w:kinsoku/>
        <w:wordWrap/>
        <w:overflowPunct/>
        <w:bidi w:val="0"/>
        <w:spacing w:line="360" w:lineRule="auto"/>
        <w:jc w:val="left"/>
        <w:rPr>
          <w:rFonts w:hint="default" w:ascii="Times New Roman" w:hAnsi="Times New Roman" w:cs="Times New Roman"/>
          <w:lang w:val="en-US" w:eastAsia="zh-CN"/>
        </w:rPr>
      </w:pPr>
    </w:p>
    <w:p w14:paraId="3BE883C5">
      <w:pPr>
        <w:rPr>
          <w:rFonts w:hint="default" w:ascii="Times New Roman" w:hAnsi="Times New Roman" w:cs="Times New Roman"/>
        </w:rPr>
      </w:pPr>
    </w:p>
    <w:sectPr>
      <w:headerReference r:id="rId14" w:type="default"/>
      <w:footerReference r:id="rId15" w:type="default"/>
      <w:pgSz w:w="11906" w:h="16838"/>
      <w:pgMar w:top="1531" w:right="992" w:bottom="737" w:left="992" w:header="851" w:footer="584"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ì.">
    <w:altName w:val="微软雅黑"/>
    <w:panose1 w:val="00000000000000000000"/>
    <w:charset w:val="00"/>
    <w:family w:val="roma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354C0">
    <w:pPr>
      <w:pStyle w:val="17"/>
      <w:jc w:val="center"/>
      <w:rPr>
        <w:kern w:val="0"/>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05C45B">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7F05C45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9D156">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69FC3A">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3469FC3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9AC4">
    <w:pPr>
      <w:pStyle w:val="17"/>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4C9245">
                          <w:pPr>
                            <w:pStyle w:val="1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594C9245">
                    <w:pPr>
                      <w:pStyle w:val="17"/>
                    </w:pPr>
                    <w:r>
                      <w:fldChar w:fldCharType="begin"/>
                    </w:r>
                    <w:r>
                      <w:instrText xml:space="preserve"> PAGE  \* MERGEFORMAT </w:instrText>
                    </w:r>
                    <w:r>
                      <w:fldChar w:fldCharType="separate"/>
                    </w:r>
                    <w:r>
                      <w:t>13</w:t>
                    </w:r>
                    <w:r>
                      <w:fldChar w:fldCharType="end"/>
                    </w:r>
                  </w:p>
                </w:txbxContent>
              </v:textbox>
            </v:shape>
          </w:pict>
        </mc:Fallback>
      </mc:AlternateContent>
    </w:r>
  </w:p>
  <w:p w14:paraId="21C8211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AA35F">
    <w:pPr>
      <w:pStyle w:val="17"/>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6FF355">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066FF355">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58ADDCE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50E8">
    <w:pPr>
      <w:pStyle w:val="17"/>
      <w:jc w:val="center"/>
      <w:rPr>
        <w:kern w:val="0"/>
        <w:szCs w:val="21"/>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529382">
                          <w:pPr>
                            <w:pStyle w:val="1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1B529382">
                    <w:pPr>
                      <w:pStyle w:val="17"/>
                    </w:pPr>
                    <w:r>
                      <w:fldChar w:fldCharType="begin"/>
                    </w:r>
                    <w:r>
                      <w:instrText xml:space="preserve"> PAGE  \* MERGEFORMAT </w:instrText>
                    </w:r>
                    <w:r>
                      <w:fldChar w:fldCharType="separate"/>
                    </w:r>
                    <w:r>
                      <w:t>72</w:t>
                    </w:r>
                    <w:r>
                      <w:fldChar w:fldCharType="end"/>
                    </w:r>
                  </w:p>
                </w:txbxContent>
              </v:textbox>
            </v:shape>
          </w:pict>
        </mc:Fallback>
      </mc:AlternateContent>
    </w:r>
    <w:r>
      <w:rPr>
        <w:kern w:val="0"/>
        <w:szCs w:val="21"/>
      </w:rPr>
      <w:t>74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B6AE4">
    <w:pPr>
      <w:pStyle w:val="1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CEB9BC">
                          <w:pPr>
                            <w:pStyle w:val="1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12CEB9BC">
                    <w:pPr>
                      <w:pStyle w:val="1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74C4">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F668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6F668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B6B1">
    <w:pPr>
      <w:pStyle w:val="18"/>
      <w:jc w:val="right"/>
      <w:rPr>
        <w:rFonts w:hint="default"/>
        <w:lang w:val="en-US" w:eastAsia="zh-CN"/>
      </w:rPr>
    </w:pPr>
    <w:r>
      <w:rPr>
        <w:rFonts w:ascii="宋体"/>
      </w:rPr>
      <w:drawing>
        <wp:anchor distT="0" distB="0" distL="114300" distR="114300" simplePos="0" relativeHeight="251659264" behindDoc="1" locked="0" layoutInCell="1" allowOverlap="1">
          <wp:simplePos x="0" y="0"/>
          <wp:positionH relativeFrom="column">
            <wp:posOffset>-13970</wp:posOffset>
          </wp:positionH>
          <wp:positionV relativeFrom="page">
            <wp:posOffset>692785</wp:posOffset>
          </wp:positionV>
          <wp:extent cx="1602105" cy="297815"/>
          <wp:effectExtent l="0" t="0" r="0" b="0"/>
          <wp:wrapTight wrapText="bothSides">
            <wp:wrapPolygon>
              <wp:start x="0" y="0"/>
              <wp:lineTo x="0" y="21600"/>
              <wp:lineTo x="21600" y="21600"/>
              <wp:lineTo x="21600" y="0"/>
              <wp:lineTo x="0" y="0"/>
            </wp:wrapPolygon>
          </wp:wrapTight>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
                  <a:stretch>
                    <a:fillRect/>
                  </a:stretch>
                </pic:blipFill>
                <pic:spPr>
                  <a:xfrm>
                    <a:off x="0" y="0"/>
                    <a:ext cx="1602105" cy="297815"/>
                  </a:xfrm>
                  <a:prstGeom prst="rect">
                    <a:avLst/>
                  </a:prstGeom>
                  <a:noFill/>
                  <a:ln>
                    <a:noFill/>
                  </a:ln>
                </pic:spPr>
              </pic:pic>
            </a:graphicData>
          </a:graphic>
        </wp:anchor>
      </w:drawing>
    </w:r>
    <w:r>
      <w:rPr>
        <w:rFonts w:hint="eastAsia" w:ascii="宋体"/>
        <w:lang w:val="en-US" w:eastAsia="zh-CN"/>
      </w:rPr>
      <w:t>舟山市定海区农业农村局“远洋渔民一件事”信息化管理运营项目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AA10D">
    <w:pPr>
      <w:pStyle w:val="18"/>
      <w:pBdr>
        <w:bottom w:val="none" w:color="auto" w:sz="0" w:space="1"/>
      </w:pBdr>
      <w:jc w:val="both"/>
    </w:pPr>
    <w:r>
      <w:rPr>
        <w:rFonts w:hint="eastAsia" w:eastAsia="宋体"/>
        <w:lang w:eastAsia="zh-CN"/>
      </w:rPr>
      <w:drawing>
        <wp:inline distT="0" distB="0" distL="114300" distR="114300">
          <wp:extent cx="876300" cy="526415"/>
          <wp:effectExtent l="0" t="0" r="0" b="6985"/>
          <wp:docPr id="5" name="图片 1" descr="c64bce8dbf70275500fb58d9b646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64bce8dbf70275500fb58d9b64682d"/>
                  <pic:cNvPicPr>
                    <a:picLocks noChangeAspect="1"/>
                  </pic:cNvPicPr>
                </pic:nvPicPr>
                <pic:blipFill>
                  <a:blip r:embed="rId1"/>
                  <a:stretch>
                    <a:fillRect/>
                  </a:stretch>
                </pic:blipFill>
                <pic:spPr>
                  <a:xfrm>
                    <a:off x="0" y="0"/>
                    <a:ext cx="876300" cy="5264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7BEA">
    <w:pPr>
      <w:pStyle w:val="18"/>
      <w:jc w:val="both"/>
      <w:rPr>
        <w:rFonts w:hint="default" w:eastAsia="宋体"/>
        <w:lang w:val="en-US" w:eastAsia="zh-CN"/>
      </w:rPr>
    </w:pPr>
    <w:r>
      <w:rPr>
        <w:rFonts w:hint="eastAsia" w:eastAsia="宋体"/>
        <w:lang w:eastAsia="zh-CN"/>
      </w:rPr>
      <w:drawing>
        <wp:inline distT="0" distB="0" distL="114300" distR="114300">
          <wp:extent cx="876300" cy="526415"/>
          <wp:effectExtent l="0" t="0" r="0" b="6985"/>
          <wp:docPr id="3" name="图片 1" descr="c64bce8dbf70275500fb58d9b646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64bce8dbf70275500fb58d9b64682d"/>
                  <pic:cNvPicPr>
                    <a:picLocks noChangeAspect="1"/>
                  </pic:cNvPicPr>
                </pic:nvPicPr>
                <pic:blipFill>
                  <a:blip r:embed="rId1"/>
                  <a:stretch>
                    <a:fillRect/>
                  </a:stretch>
                </pic:blipFill>
                <pic:spPr>
                  <a:xfrm>
                    <a:off x="0" y="0"/>
                    <a:ext cx="876300" cy="526415"/>
                  </a:xfrm>
                  <a:prstGeom prst="rect">
                    <a:avLst/>
                  </a:prstGeom>
                  <a:noFill/>
                  <a:ln>
                    <a:noFill/>
                  </a:ln>
                </pic:spPr>
              </pic:pic>
            </a:graphicData>
          </a:graphic>
        </wp:inline>
      </w:drawing>
    </w:r>
    <w:r>
      <w:rPr>
        <w:rFonts w:hint="eastAsia" w:ascii="宋体"/>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BD0F0">
    <w:pPr>
      <w:pStyle w:val="18"/>
      <w:pBdr>
        <w:bottom w:val="none" w:color="auto" w:sz="0" w:space="1"/>
      </w:pBdr>
      <w:rPr>
        <w:rFonts w:ascii="仿宋_GB2312" w:eastAsia="仿宋_GB2312"/>
        <w:b/>
        <w:i/>
        <w:u w:val="single"/>
      </w:rPr>
    </w:pPr>
  </w:p>
  <w:p w14:paraId="579EE33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0B5F">
    <w:pPr>
      <w:pStyle w:val="18"/>
      <w:pBdr>
        <w:bottom w:val="none" w:color="auto" w:sz="0" w:space="1"/>
      </w:pBdr>
      <w:jc w:val="both"/>
    </w:pPr>
  </w:p>
  <w:p w14:paraId="63414846">
    <w:pPr>
      <w:pStyle w:val="18"/>
      <w:pBdr>
        <w:bottom w:val="none" w:color="auto" w:sz="0" w:space="1"/>
      </w:pBdr>
      <w:jc w:val="both"/>
    </w:pPr>
    <w:r>
      <w:rPr>
        <w:rFonts w:hint="eastAsia" w:eastAsia="宋体"/>
        <w:lang w:eastAsia="zh-CN"/>
      </w:rPr>
      <w:drawing>
        <wp:inline distT="0" distB="0" distL="114300" distR="114300">
          <wp:extent cx="876300" cy="526415"/>
          <wp:effectExtent l="0" t="0" r="0" b="6985"/>
          <wp:docPr id="7" name="图片 1" descr="c64bce8dbf70275500fb58d9b646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64bce8dbf70275500fb58d9b64682d"/>
                  <pic:cNvPicPr>
                    <a:picLocks noChangeAspect="1"/>
                  </pic:cNvPicPr>
                </pic:nvPicPr>
                <pic:blipFill>
                  <a:blip r:embed="rId1"/>
                  <a:stretch>
                    <a:fillRect/>
                  </a:stretch>
                </pic:blipFill>
                <pic:spPr>
                  <a:xfrm>
                    <a:off x="0" y="0"/>
                    <a:ext cx="876300" cy="5264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7CBAA">
    <w:pPr>
      <w:keepNext w:val="0"/>
      <w:keepLines w:val="0"/>
      <w:widowControl w:val="0"/>
      <w:suppressLineNumbers w:val="0"/>
      <w:pBdr>
        <w:bottom w:val="single" w:color="auto" w:sz="4" w:space="0"/>
      </w:pBdr>
      <w:spacing w:before="0" w:beforeAutospacing="0" w:after="0" w:afterAutospacing="0" w:line="240" w:lineRule="auto"/>
      <w:ind w:left="0" w:right="0"/>
      <w:jc w:val="left"/>
      <w:rPr>
        <w:rFonts w:hint="default" w:ascii="宋体" w:eastAsia="宋体"/>
        <w:sz w:val="21"/>
        <w:szCs w:val="21"/>
        <w:lang w:val="en-US" w:eastAsia="zh-CN"/>
      </w:rPr>
    </w:pPr>
    <w:r>
      <w:rPr>
        <w:rFonts w:hint="eastAsia" w:eastAsia="宋体"/>
        <w:lang w:eastAsia="zh-CN"/>
      </w:rPr>
      <w:drawing>
        <wp:inline distT="0" distB="0" distL="114300" distR="114300">
          <wp:extent cx="876300" cy="526415"/>
          <wp:effectExtent l="0" t="0" r="0" b="6985"/>
          <wp:docPr id="2" name="图片 1" descr="c64bce8dbf70275500fb58d9b646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64bce8dbf70275500fb58d9b64682d"/>
                  <pic:cNvPicPr>
                    <a:picLocks noChangeAspect="1"/>
                  </pic:cNvPicPr>
                </pic:nvPicPr>
                <pic:blipFill>
                  <a:blip r:embed="rId1"/>
                  <a:stretch>
                    <a:fillRect/>
                  </a:stretch>
                </pic:blipFill>
                <pic:spPr>
                  <a:xfrm>
                    <a:off x="0" y="0"/>
                    <a:ext cx="876300" cy="526415"/>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64755"/>
    <w:multiLevelType w:val="singleLevel"/>
    <w:tmpl w:val="91264755"/>
    <w:lvl w:ilvl="0" w:tentative="0">
      <w:start w:val="1"/>
      <w:numFmt w:val="decimal"/>
      <w:suff w:val="nothing"/>
      <w:lvlText w:val="%1、"/>
      <w:lvlJc w:val="left"/>
    </w:lvl>
  </w:abstractNum>
  <w:abstractNum w:abstractNumId="1">
    <w:nsid w:val="C1353D7C"/>
    <w:multiLevelType w:val="singleLevel"/>
    <w:tmpl w:val="C1353D7C"/>
    <w:lvl w:ilvl="0" w:tentative="0">
      <w:start w:val="1"/>
      <w:numFmt w:val="decimal"/>
      <w:pStyle w:val="7"/>
      <w:lvlText w:val="%1."/>
      <w:lvlJc w:val="left"/>
      <w:pPr>
        <w:tabs>
          <w:tab w:val="left" w:pos="360"/>
        </w:tabs>
        <w:ind w:left="360" w:hanging="360"/>
      </w:pPr>
    </w:lvl>
  </w:abstractNum>
  <w:abstractNum w:abstractNumId="2">
    <w:nsid w:val="C57D5315"/>
    <w:multiLevelType w:val="singleLevel"/>
    <w:tmpl w:val="C57D5315"/>
    <w:lvl w:ilvl="0" w:tentative="0">
      <w:start w:val="1"/>
      <w:numFmt w:val="decimal"/>
      <w:suff w:val="nothing"/>
      <w:lvlText w:val="%1、"/>
      <w:lvlJc w:val="left"/>
    </w:lvl>
  </w:abstractNum>
  <w:abstractNum w:abstractNumId="3">
    <w:nsid w:val="EB9D31F2"/>
    <w:multiLevelType w:val="singleLevel"/>
    <w:tmpl w:val="EB9D31F2"/>
    <w:lvl w:ilvl="0" w:tentative="0">
      <w:start w:val="5"/>
      <w:numFmt w:val="chineseCounting"/>
      <w:suff w:val="nothing"/>
      <w:lvlText w:val="%1、"/>
      <w:lvlJc w:val="left"/>
      <w:rPr>
        <w:rFonts w:hint="eastAsia"/>
      </w:rPr>
    </w:lvl>
  </w:abstractNum>
  <w:abstractNum w:abstractNumId="4">
    <w:nsid w:val="00000003"/>
    <w:multiLevelType w:val="multilevel"/>
    <w:tmpl w:val="00000003"/>
    <w:lvl w:ilvl="0" w:tentative="0">
      <w:start w:val="1"/>
      <w:numFmt w:val="ideographDigital"/>
      <w:lvlText w:val="第%1章"/>
      <w:lvlJc w:val="left"/>
      <w:pPr>
        <w:ind w:left="0" w:firstLine="0"/>
      </w:pPr>
      <w:rPr>
        <w:rFonts w:hint="eastAsia"/>
      </w:rPr>
    </w:lvl>
    <w:lvl w:ilvl="1" w:tentative="0">
      <w:start w:val="1"/>
      <w:numFmt w:val="japaneseCounting"/>
      <w:lvlText w:val="%2"/>
      <w:lvlJc w:val="left"/>
      <w:pPr>
        <w:tabs>
          <w:tab w:val="left" w:pos="680"/>
        </w:tabs>
        <w:ind w:left="0" w:firstLine="0"/>
      </w:pPr>
      <w:rPr>
        <w:rFonts w:hint="eastAsia"/>
      </w:rPr>
    </w:lvl>
    <w:lvl w:ilvl="2" w:tentative="0">
      <w:start w:val="1"/>
      <w:numFmt w:val="japaneseCounting"/>
      <w:pStyle w:val="6"/>
      <w:suff w:val="nothing"/>
      <w:lvlText w:val="（%3）"/>
      <w:lvlJc w:val="left"/>
      <w:pPr>
        <w:ind w:left="284" w:hanging="284"/>
      </w:pPr>
      <w:rPr>
        <w:rFonts w:hint="eastAsia"/>
      </w:rPr>
    </w:lvl>
    <w:lvl w:ilvl="3" w:tentative="0">
      <w:start w:val="1"/>
      <w:numFmt w:val="decimal"/>
      <w:suff w:val="nothing"/>
      <w:lvlText w:val="%4、"/>
      <w:lvlJc w:val="left"/>
      <w:pPr>
        <w:ind w:left="0" w:firstLine="397"/>
      </w:pPr>
      <w:rPr>
        <w:rFonts w:hint="eastAsia"/>
        <w:b/>
        <w:i w:val="0"/>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0C34DE15"/>
    <w:multiLevelType w:val="singleLevel"/>
    <w:tmpl w:val="0C34DE15"/>
    <w:lvl w:ilvl="0" w:tentative="0">
      <w:start w:val="1"/>
      <w:numFmt w:val="decimal"/>
      <w:lvlText w:val="%1."/>
      <w:lvlJc w:val="left"/>
      <w:pPr>
        <w:tabs>
          <w:tab w:val="left" w:pos="312"/>
        </w:tabs>
      </w:pPr>
    </w:lvl>
  </w:abstractNum>
  <w:abstractNum w:abstractNumId="6">
    <w:nsid w:val="225A8346"/>
    <w:multiLevelType w:val="singleLevel"/>
    <w:tmpl w:val="225A8346"/>
    <w:lvl w:ilvl="0" w:tentative="0">
      <w:start w:val="1"/>
      <w:numFmt w:val="decimal"/>
      <w:lvlText w:val="%1."/>
      <w:lvlJc w:val="left"/>
      <w:pPr>
        <w:tabs>
          <w:tab w:val="left" w:pos="312"/>
        </w:tabs>
      </w:pPr>
    </w:lvl>
  </w:abstractNum>
  <w:abstractNum w:abstractNumId="7">
    <w:nsid w:val="4DD4552D"/>
    <w:multiLevelType w:val="singleLevel"/>
    <w:tmpl w:val="4DD4552D"/>
    <w:lvl w:ilvl="0" w:tentative="0">
      <w:start w:val="1"/>
      <w:numFmt w:val="decimal"/>
      <w:lvlText w:val="%1."/>
      <w:lvlJc w:val="left"/>
      <w:pPr>
        <w:tabs>
          <w:tab w:val="left" w:pos="312"/>
        </w:tabs>
      </w:pPr>
    </w:lvl>
  </w:abstractNum>
  <w:num w:numId="1">
    <w:abstractNumId w:val="4"/>
  </w:num>
  <w:num w:numId="2">
    <w:abstractNumId w:val="1"/>
  </w:num>
  <w:num w:numId="3">
    <w:abstractNumId w:val="6"/>
  </w:num>
  <w:num w:numId="4">
    <w:abstractNumId w:val="7"/>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jBlNjZiMTk4OTkwOWQ1NDM0OTI2OTVmZTlhZmYifQ=="/>
  </w:docVars>
  <w:rsids>
    <w:rsidRoot w:val="65F80D02"/>
    <w:rsid w:val="03D66BA6"/>
    <w:rsid w:val="049322B8"/>
    <w:rsid w:val="074327A4"/>
    <w:rsid w:val="0BC14388"/>
    <w:rsid w:val="0BF05198"/>
    <w:rsid w:val="0D415ACC"/>
    <w:rsid w:val="11A472C7"/>
    <w:rsid w:val="132E255A"/>
    <w:rsid w:val="133D454B"/>
    <w:rsid w:val="15E5170F"/>
    <w:rsid w:val="161237A6"/>
    <w:rsid w:val="179D7CAF"/>
    <w:rsid w:val="19C42A26"/>
    <w:rsid w:val="1C365FDC"/>
    <w:rsid w:val="1C450425"/>
    <w:rsid w:val="1CD93F8D"/>
    <w:rsid w:val="1E726253"/>
    <w:rsid w:val="22E1799D"/>
    <w:rsid w:val="24C0693A"/>
    <w:rsid w:val="253D03DB"/>
    <w:rsid w:val="26CD7E03"/>
    <w:rsid w:val="27F154AD"/>
    <w:rsid w:val="2ADA7537"/>
    <w:rsid w:val="2AE173A7"/>
    <w:rsid w:val="32AC3AFF"/>
    <w:rsid w:val="35C365DB"/>
    <w:rsid w:val="38405E0F"/>
    <w:rsid w:val="39396CB4"/>
    <w:rsid w:val="3A824DB6"/>
    <w:rsid w:val="3D6E09A6"/>
    <w:rsid w:val="401069C0"/>
    <w:rsid w:val="460A5C60"/>
    <w:rsid w:val="46761D34"/>
    <w:rsid w:val="47B75633"/>
    <w:rsid w:val="47EB0341"/>
    <w:rsid w:val="480F1C53"/>
    <w:rsid w:val="482360E6"/>
    <w:rsid w:val="485945DE"/>
    <w:rsid w:val="48A60112"/>
    <w:rsid w:val="4B234402"/>
    <w:rsid w:val="4C9824F8"/>
    <w:rsid w:val="4D7D3E45"/>
    <w:rsid w:val="4EB53770"/>
    <w:rsid w:val="54F64DFD"/>
    <w:rsid w:val="55C7591B"/>
    <w:rsid w:val="5BBC4EE7"/>
    <w:rsid w:val="5BEC78DC"/>
    <w:rsid w:val="5C845229"/>
    <w:rsid w:val="5E611C37"/>
    <w:rsid w:val="5F61293D"/>
    <w:rsid w:val="5F6B78A7"/>
    <w:rsid w:val="603D369B"/>
    <w:rsid w:val="60927F09"/>
    <w:rsid w:val="60D96503"/>
    <w:rsid w:val="615F10FE"/>
    <w:rsid w:val="61A84056"/>
    <w:rsid w:val="62262577"/>
    <w:rsid w:val="62F62C2B"/>
    <w:rsid w:val="63691DC0"/>
    <w:rsid w:val="64EF467A"/>
    <w:rsid w:val="65F80D02"/>
    <w:rsid w:val="6D5265B0"/>
    <w:rsid w:val="6DD640FE"/>
    <w:rsid w:val="6ED8604B"/>
    <w:rsid w:val="6FBF09A1"/>
    <w:rsid w:val="73301C21"/>
    <w:rsid w:val="761446D9"/>
    <w:rsid w:val="77D76643"/>
    <w:rsid w:val="799F60E4"/>
    <w:rsid w:val="7BBA4755"/>
    <w:rsid w:val="7C39225B"/>
    <w:rsid w:val="7C3A20F4"/>
    <w:rsid w:val="7F90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2" w:lineRule="auto"/>
      <w:outlineLvl w:val="1"/>
    </w:pPr>
    <w:rPr>
      <w:rFonts w:ascii="Arial" w:hAnsi="Arial" w:eastAsia="??"/>
      <w:b/>
      <w:sz w:val="32"/>
      <w:szCs w:val="28"/>
    </w:rPr>
  </w:style>
  <w:style w:type="paragraph" w:styleId="6">
    <w:name w:val="heading 3"/>
    <w:next w:val="1"/>
    <w:qFormat/>
    <w:uiPriority w:val="9"/>
    <w:pPr>
      <w:numPr>
        <w:ilvl w:val="2"/>
        <w:numId w:val="1"/>
      </w:numPr>
      <w:spacing w:line="360" w:lineRule="auto"/>
      <w:outlineLvl w:val="2"/>
    </w:pPr>
    <w:rPr>
      <w:rFonts w:ascii="Cambria" w:hAnsi="Cambria" w:eastAsia="宋体" w:cs="宋体"/>
      <w:b/>
      <w:bCs/>
      <w:kern w:val="2"/>
      <w:sz w:val="21"/>
      <w:szCs w:val="32"/>
      <w:lang w:val="en-US" w:eastAsia="zh-CN" w:bidi="ar-SA"/>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spacing w:line="300" w:lineRule="auto"/>
      <w:ind w:firstLine="420"/>
    </w:pPr>
  </w:style>
  <w:style w:type="paragraph" w:styleId="7">
    <w:name w:val="List Number"/>
    <w:basedOn w:val="1"/>
    <w:qFormat/>
    <w:uiPriority w:val="0"/>
    <w:pPr>
      <w:numPr>
        <w:ilvl w:val="0"/>
        <w:numId w:val="2"/>
      </w:numPr>
    </w:pPr>
  </w:style>
  <w:style w:type="paragraph" w:styleId="8">
    <w:name w:val="annotation text"/>
    <w:basedOn w:val="1"/>
    <w:qFormat/>
    <w:uiPriority w:val="0"/>
    <w:pPr>
      <w:jc w:val="left"/>
    </w:pPr>
    <w:rPr>
      <w:kern w:val="0"/>
      <w:sz w:val="20"/>
    </w:rPr>
  </w:style>
  <w:style w:type="paragraph" w:styleId="9">
    <w:name w:val="Body Text"/>
    <w:basedOn w:val="1"/>
    <w:qFormat/>
    <w:uiPriority w:val="0"/>
    <w:pPr>
      <w:spacing w:after="120"/>
    </w:pPr>
    <w:rPr>
      <w:rFonts w:eastAsia="??"/>
      <w:sz w:val="28"/>
      <w:szCs w:val="28"/>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next w:val="12"/>
    <w:qFormat/>
    <w:uiPriority w:val="0"/>
    <w:rPr>
      <w:rFonts w:ascii="宋体" w:hAnsi="Courier New" w:eastAsia="仿宋_GB2312"/>
      <w:sz w:val="30"/>
    </w:rPr>
  </w:style>
  <w:style w:type="paragraph" w:styleId="12">
    <w:name w:val="toc 2"/>
    <w:basedOn w:val="1"/>
    <w:qFormat/>
    <w:uiPriority w:val="39"/>
    <w:pPr>
      <w:tabs>
        <w:tab w:val="right" w:leader="middleDot" w:pos="8948"/>
      </w:tabs>
      <w:spacing w:before="60" w:after="60"/>
      <w:ind w:left="210"/>
    </w:pPr>
    <w:rPr>
      <w:smallCaps/>
    </w:rPr>
  </w:style>
  <w:style w:type="paragraph" w:styleId="13">
    <w:name w:val="toc 8"/>
    <w:basedOn w:val="1"/>
    <w:next w:val="1"/>
    <w:qFormat/>
    <w:uiPriority w:val="0"/>
    <w:pPr>
      <w:ind w:left="1470"/>
    </w:pPr>
    <w:rPr>
      <w:rFonts w:ascii="仿宋_GB2312" w:hAnsi="Calibri" w:eastAsia="仿宋_GB2312"/>
      <w:sz w:val="18"/>
      <w:szCs w:val="18"/>
    </w:rPr>
  </w:style>
  <w:style w:type="paragraph" w:styleId="14">
    <w:name w:val="Date"/>
    <w:basedOn w:val="1"/>
    <w:next w:val="1"/>
    <w:qFormat/>
    <w:uiPriority w:val="0"/>
    <w:pPr>
      <w:ind w:left="100" w:leftChars="2500"/>
    </w:pPr>
  </w:style>
  <w:style w:type="paragraph" w:styleId="15">
    <w:name w:val="Body Text Indent 2"/>
    <w:basedOn w:val="1"/>
    <w:next w:val="16"/>
    <w:qFormat/>
    <w:uiPriority w:val="0"/>
    <w:pPr>
      <w:spacing w:line="500" w:lineRule="exact"/>
      <w:ind w:left="105" w:firstLine="465" w:firstLineChars="166"/>
    </w:pPr>
    <w:rPr>
      <w:sz w:val="28"/>
    </w:rPr>
  </w:style>
  <w:style w:type="paragraph" w:styleId="16">
    <w:name w:val="index 9"/>
    <w:basedOn w:val="1"/>
    <w:next w:val="1"/>
    <w:qFormat/>
    <w:uiPriority w:val="0"/>
    <w:pPr>
      <w:ind w:left="1600" w:firstLine="3584"/>
    </w:pPr>
  </w:style>
  <w:style w:type="paragraph" w:styleId="17">
    <w:name w:val="footer"/>
    <w:basedOn w:val="1"/>
    <w:next w:val="12"/>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0"/>
    <w:pPr>
      <w:spacing w:before="240" w:after="60" w:line="460" w:lineRule="exact"/>
      <w:jc w:val="center"/>
      <w:outlineLvl w:val="0"/>
    </w:pPr>
    <w:rPr>
      <w:rFonts w:ascii="Arial" w:hAnsi="Arial"/>
      <w:b/>
      <w:spacing w:val="14"/>
      <w:kern w:val="24"/>
      <w:sz w:val="32"/>
    </w:rPr>
  </w:style>
  <w:style w:type="paragraph" w:styleId="22">
    <w:name w:val="Body Text First Indent"/>
    <w:basedOn w:val="1"/>
    <w:next w:val="1"/>
    <w:qFormat/>
    <w:uiPriority w:val="0"/>
    <w:pPr>
      <w:ind w:firstLine="420" w:firstLineChars="100"/>
    </w:pPr>
    <w:rPr>
      <w:szCs w:val="24"/>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HTML Sample"/>
    <w:basedOn w:val="25"/>
    <w:qFormat/>
    <w:uiPriority w:val="0"/>
    <w:rPr>
      <w:rFonts w:ascii="Courier New" w:hAnsi="Courier New"/>
    </w:rPr>
  </w:style>
  <w:style w:type="paragraph" w:customStyle="1" w:styleId="28">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9">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30">
    <w:name w:val="可研正文"/>
    <w:basedOn w:val="1"/>
    <w:qFormat/>
    <w:uiPriority w:val="0"/>
    <w:pPr>
      <w:widowControl/>
      <w:spacing w:line="360" w:lineRule="auto"/>
      <w:ind w:firstLine="420"/>
    </w:pPr>
    <w:rPr>
      <w:rFonts w:ascii="宋体" w:hAnsi="宋体" w:eastAsiaTheme="minorEastAsia" w:cstheme="minorBidi"/>
      <w:sz w:val="24"/>
    </w:rPr>
  </w:style>
  <w:style w:type="paragraph" w:customStyle="1" w:styleId="31">
    <w:name w:val="列出段落2"/>
    <w:basedOn w:val="1"/>
    <w:qFormat/>
    <w:uiPriority w:val="0"/>
    <w:pPr>
      <w:ind w:firstLine="420" w:firstLineChars="200"/>
    </w:pPr>
  </w:style>
  <w:style w:type="paragraph" w:customStyle="1" w:styleId="32">
    <w:name w:val="纯文本1"/>
    <w:basedOn w:val="33"/>
    <w:qFormat/>
    <w:uiPriority w:val="0"/>
    <w:pPr>
      <w:ind w:firstLine="280" w:firstLineChars="100"/>
    </w:pPr>
    <w:rPr>
      <w:rFonts w:ascii="Times New Roman" w:hAnsi="宋体" w:cs="Courier New"/>
    </w:rPr>
  </w:style>
  <w:style w:type="paragraph" w:customStyle="1" w:styleId="33">
    <w:name w:val="正文1"/>
    <w:qFormat/>
    <w:uiPriority w:val="0"/>
    <w:pPr>
      <w:jc w:val="both"/>
    </w:pPr>
    <w:rPr>
      <w:rFonts w:ascii="Calibri" w:hAnsi="Calibri" w:eastAsia="宋体" w:cs="宋体"/>
      <w:kern w:val="2"/>
      <w:sz w:val="21"/>
      <w:szCs w:val="21"/>
      <w:lang w:val="en-US" w:eastAsia="zh-CN" w:bidi="ar-SA"/>
    </w:rPr>
  </w:style>
  <w:style w:type="paragraph" w:customStyle="1" w:styleId="34">
    <w:name w:val="表格文字"/>
    <w:basedOn w:val="11"/>
    <w:next w:val="9"/>
    <w:qFormat/>
    <w:uiPriority w:val="99"/>
    <w:pPr>
      <w:jc w:val="left"/>
    </w:pPr>
    <w:rPr>
      <w:kern w:val="21"/>
    </w:rPr>
  </w:style>
  <w:style w:type="paragraph" w:customStyle="1" w:styleId="35">
    <w:name w:val="封面标题"/>
    <w:qFormat/>
    <w:uiPriority w:val="0"/>
    <w:pPr>
      <w:adjustRightInd w:val="0"/>
      <w:snapToGrid w:val="0"/>
      <w:jc w:val="center"/>
    </w:pPr>
    <w:rPr>
      <w:rFonts w:ascii="Times New Roman" w:hAnsi="Times New Roman" w:eastAsia="黑体" w:cs="Times New Roman"/>
      <w:b/>
      <w:kern w:val="2"/>
      <w:sz w:val="52"/>
      <w:szCs w:val="36"/>
      <w:lang w:val="en-US" w:eastAsia="zh-CN" w:bidi="ar-SA"/>
    </w:rPr>
  </w:style>
  <w:style w:type="character" w:customStyle="1" w:styleId="36">
    <w:name w:val="NormalCharacter"/>
    <w:qFormat/>
    <w:uiPriority w:val="0"/>
    <w:rPr>
      <w:rFonts w:ascii="Calibri" w:hAnsi="Calibri" w:eastAsia="宋体"/>
    </w:rPr>
  </w:style>
  <w:style w:type="paragraph" w:customStyle="1" w:styleId="37">
    <w:name w:val="_Style 8"/>
    <w:basedOn w:val="1"/>
    <w:qFormat/>
    <w:uiPriority w:val="0"/>
    <w:pPr>
      <w:ind w:firstLine="420" w:firstLineChars="200"/>
    </w:pPr>
    <w:rPr>
      <w:rFonts w:ascii="Verdana" w:hAnsi="Verdana" w:eastAsia="华文细黑" w:cs="Times New Roman"/>
    </w:rPr>
  </w:style>
  <w:style w:type="paragraph" w:customStyle="1" w:styleId="38">
    <w:name w:val="Default"/>
    <w:next w:val="39"/>
    <w:qFormat/>
    <w:uiPriority w:val="99"/>
    <w:pPr>
      <w:widowControl w:val="0"/>
      <w:autoSpaceDE w:val="0"/>
      <w:autoSpaceDN w:val="0"/>
      <w:adjustRightInd w:val="0"/>
    </w:pPr>
    <w:rPr>
      <w:rFonts w:ascii="..ì." w:hAnsi="Times New Roman" w:eastAsia="..ì." w:cs="Times New Roman"/>
      <w:color w:val="000000"/>
      <w:sz w:val="24"/>
      <w:szCs w:val="24"/>
      <w:lang w:val="en-US" w:eastAsia="zh-CN" w:bidi="ar-SA"/>
    </w:rPr>
  </w:style>
  <w:style w:type="paragraph" w:customStyle="1" w:styleId="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form"/>
    <w:basedOn w:val="1"/>
    <w:qFormat/>
    <w:uiPriority w:val="0"/>
    <w:pPr>
      <w:wordWrap w:val="0"/>
      <w:jc w:val="center"/>
    </w:pPr>
    <w:rPr>
      <w:rFonts w:cs="宋体"/>
    </w:rPr>
  </w:style>
  <w:style w:type="paragraph" w:customStyle="1" w:styleId="41">
    <w:name w:val="正文文本首行缩进 2"/>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paragraph" w:customStyle="1" w:styleId="42">
    <w:name w:val="正文_1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_0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5964</Words>
  <Characters>6479</Characters>
  <Lines>0</Lines>
  <Paragraphs>0</Paragraphs>
  <TotalTime>12</TotalTime>
  <ScaleCrop>false</ScaleCrop>
  <LinksUpToDate>false</LinksUpToDate>
  <CharactersWithSpaces>6613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2025-05-27T11:03:00Z</dcterms:created>
  <dc:creator>小饭团</dc:creator>
  <cp:lastModifiedBy>小饭团</cp:lastModifiedBy>
  <dcterms:modified xsi:type="dcterms:W3CDTF">2025-07-08T10:52:53Z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091BFB8ADC8D433ABCF2AFB1BAC1EB08_13</vt:lpwstr>
  </property>
  <property fmtid="{D5CDD505-2E9C-101B-9397-08002B2CF9AE}" pid="4" name="KSOTemplateDocerSaveRecord">
    <vt:lpwstr>eyJoZGlkIjoiZTVlYWMxZTc1NDQ4NTAxYTk4NzYxMGZjYmUyNzhiMDUiLCJ1c2VySWQiOiIzNTQwODU4MTUifQ==</vt:lpwstr>
  </property>
</Properties>
</file>