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180" w:type="dxa"/>
            <w:tcBorders>
              <w:top w:val="nil"/>
              <w:left w:val="nil"/>
              <w:bottom w:val="nil"/>
              <w:right w:val="nil"/>
            </w:tcBorders>
            <w:noWrap w:val="0"/>
            <w:vAlign w:val="top"/>
          </w:tcPr>
          <w:p>
            <w:pPr>
              <w:jc w:val="center"/>
              <w:rPr>
                <w:rFonts w:hint="eastAsia" w:ascii="宋体" w:hAnsi="宋体"/>
                <w:b/>
                <w:bCs/>
                <w:sz w:val="72"/>
              </w:rPr>
            </w:pPr>
            <w:bookmarkStart w:id="86" w:name="_GoBack"/>
            <w:bookmarkEnd w:id="86"/>
            <w:r>
              <w:rPr>
                <w:rFonts w:hint="eastAsia" w:ascii="宋体" w:hAnsi="宋体"/>
                <w:b/>
                <w:bCs/>
                <w:sz w:val="72"/>
              </w:rPr>
              <w:t>龙湾区政府采购</w:t>
            </w:r>
          </w:p>
          <w:p>
            <w:pPr>
              <w:jc w:val="center"/>
              <w:rPr>
                <w:rFonts w:hint="eastAsia" w:ascii="宋体" w:hAnsi="宋体"/>
                <w:b/>
                <w:bCs/>
                <w:sz w:val="72"/>
              </w:rPr>
            </w:pPr>
            <w:r>
              <w:rPr>
                <w:rFonts w:hint="eastAsia" w:ascii="宋体" w:hAnsi="宋体"/>
                <w:b/>
                <w:bCs/>
                <w:sz w:val="72"/>
              </w:rPr>
              <w:t>公开招标电子交易文件</w:t>
            </w:r>
          </w:p>
          <w:p>
            <w:pPr>
              <w:spacing w:line="460" w:lineRule="atLeast"/>
              <w:ind w:firstLine="1587" w:firstLineChars="496"/>
              <w:rPr>
                <w:rFonts w:hint="eastAsia" w:ascii="宋体" w:hAnsi="宋体"/>
                <w:b/>
                <w:bCs/>
                <w:sz w:val="32"/>
                <w:szCs w:val="32"/>
              </w:rPr>
            </w:pPr>
          </w:p>
          <w:p>
            <w:pPr>
              <w:jc w:val="center"/>
              <w:rPr>
                <w:rFonts w:hint="eastAsia" w:ascii="宋体" w:hAnsi="宋体"/>
                <w:b/>
                <w:bCs/>
                <w:sz w:val="72"/>
              </w:rPr>
            </w:pPr>
          </w:p>
          <w:p>
            <w:pPr>
              <w:spacing w:line="460" w:lineRule="atLeast"/>
              <w:ind w:left="2994" w:leftChars="710" w:hanging="1503" w:hangingChars="501"/>
              <w:rPr>
                <w:rFonts w:hint="eastAsia" w:ascii="宋体" w:hAnsi="宋体" w:eastAsia="宋体"/>
                <w:b/>
                <w:bCs/>
                <w:sz w:val="32"/>
                <w:szCs w:val="32"/>
                <w:lang w:eastAsia="zh-CN"/>
              </w:rPr>
            </w:pPr>
            <w:r>
              <w:rPr>
                <w:rFonts w:hint="eastAsia" w:ascii="宋体" w:hAnsi="宋体"/>
                <w:b/>
                <w:bCs/>
                <w:sz w:val="30"/>
                <w:szCs w:val="30"/>
              </w:rPr>
              <w:t>项目名称：</w:t>
            </w:r>
            <w:r>
              <w:rPr>
                <w:rFonts w:hint="eastAsia" w:ascii="宋体" w:hAnsi="宋体"/>
                <w:b/>
                <w:bCs/>
                <w:sz w:val="30"/>
                <w:szCs w:val="30"/>
                <w:lang w:eastAsia="zh-CN"/>
              </w:rPr>
              <w:t>2023年龙湾区南片区域雪亮工程监控升级续费和相关配套设施整体运行维护管理服务</w:t>
            </w:r>
          </w:p>
          <w:p>
            <w:pPr>
              <w:spacing w:line="460" w:lineRule="atLeast"/>
              <w:ind w:firstLine="1488" w:firstLineChars="496"/>
              <w:rPr>
                <w:rFonts w:hint="eastAsia" w:ascii="宋体" w:hAnsi="宋体"/>
                <w:b/>
                <w:bCs/>
                <w:sz w:val="30"/>
                <w:szCs w:val="30"/>
              </w:rPr>
            </w:pPr>
            <w:r>
              <w:rPr>
                <w:rFonts w:hint="eastAsia" w:ascii="宋体" w:hAnsi="宋体"/>
                <w:b/>
                <w:bCs/>
                <w:sz w:val="30"/>
                <w:szCs w:val="30"/>
              </w:rPr>
              <w:t>项目编号：</w:t>
            </w:r>
            <w:r>
              <w:rPr>
                <w:rFonts w:hint="eastAsia" w:ascii="宋体" w:hAnsi="宋体"/>
                <w:b/>
                <w:bCs/>
                <w:sz w:val="30"/>
                <w:szCs w:val="30"/>
                <w:lang w:val="en-US" w:eastAsia="zh-CN"/>
              </w:rPr>
              <w:t>ZJZL-2023-06-25</w:t>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"/plan/list/detail?id=1000000000007491522&amp;encrypt=14660cd49f2bc39b6c0619d322b1be74" \t "https://www.zcygov.cn/project-center/purchasePlans/_blank"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"/plan/list/detail?id=1000000000004977904&amp;encrypt=2aef1698273ab73041cf27acace8bc54" \t "https://www.zcygov.cn/bidding-entrust/" \l "/purchasePlans/_blank"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"/plan/list/detail?id=1000000000004429485&amp;encrypt=a22940d157a52149977ae6c21846b715" \t "https://www.zcygov.cn/bidding-entrust/" \l "/purchasePlans/_blank"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"/plan/list/detail?id=1000000000003143852&amp;encrypt=fb962dd23d9e2561d7cd1cd6290f46b9" \t "https://www.zcygov.cn/bidding-entrust/" \l "/purchasePlans/_blank"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"/plan/list/detail?id=1000000000002334026&amp;encrypt=89f738f3a08ed6f288ca5a60ab7d8ebc" </w:instrText>
            </w:r>
            <w:r>
              <w:rPr>
                <w:rFonts w:hint="eastAsia" w:ascii="宋体" w:hAnsi="宋体"/>
                <w:b/>
                <w:bCs/>
                <w:sz w:val="30"/>
                <w:szCs w:val="30"/>
              </w:rPr>
              <w:fldChar w:fldCharType="separate"/>
            </w:r>
            <w:r>
              <w:rPr>
                <w:rFonts w:hint="eastAsia" w:ascii="宋体" w:hAnsi="宋体"/>
                <w:b/>
                <w:bCs/>
                <w:sz w:val="30"/>
                <w:szCs w:val="30"/>
              </w:rPr>
              <w:fldChar w:fldCharType="end"/>
            </w:r>
          </w:p>
          <w:p>
            <w:pPr>
              <w:snapToGrid w:val="0"/>
              <w:spacing w:line="480" w:lineRule="atLeast"/>
              <w:rPr>
                <w:rFonts w:hint="eastAsia" w:ascii="宋体" w:hAnsi="宋体"/>
                <w:b/>
                <w:bCs/>
                <w:sz w:val="30"/>
                <w:szCs w:val="30"/>
              </w:rPr>
            </w:pPr>
          </w:p>
          <w:p>
            <w:pPr>
              <w:spacing w:line="460" w:lineRule="atLeast"/>
              <w:ind w:firstLine="1488" w:firstLineChars="496"/>
              <w:rPr>
                <w:rFonts w:hint="eastAsia" w:ascii="宋体" w:hAnsi="宋体"/>
                <w:b/>
                <w:bCs/>
                <w:sz w:val="30"/>
                <w:szCs w:val="30"/>
              </w:rPr>
            </w:pPr>
          </w:p>
          <w:p>
            <w:pPr>
              <w:snapToGrid w:val="0"/>
              <w:spacing w:line="480" w:lineRule="atLeast"/>
              <w:rPr>
                <w:rFonts w:hint="eastAsia" w:ascii="宋体" w:hAnsi="宋体"/>
                <w:b/>
                <w:bCs/>
                <w:sz w:val="30"/>
                <w:szCs w:val="30"/>
              </w:rPr>
            </w:pPr>
          </w:p>
          <w:p>
            <w:pPr>
              <w:snapToGrid w:val="0"/>
              <w:spacing w:line="480" w:lineRule="atLeast"/>
              <w:rPr>
                <w:rFonts w:hint="eastAsia" w:ascii="宋体" w:hAnsi="宋体"/>
                <w:b/>
                <w:bCs/>
                <w:sz w:val="30"/>
                <w:szCs w:val="30"/>
              </w:rPr>
            </w:pPr>
          </w:p>
          <w:p>
            <w:pPr>
              <w:snapToGrid w:val="0"/>
              <w:spacing w:line="480" w:lineRule="atLeast"/>
              <w:rPr>
                <w:rFonts w:hint="eastAsia" w:ascii="宋体" w:hAnsi="宋体"/>
                <w:b/>
                <w:bCs/>
                <w:sz w:val="30"/>
                <w:szCs w:val="30"/>
              </w:rPr>
            </w:pPr>
          </w:p>
          <w:p>
            <w:pPr>
              <w:snapToGrid w:val="0"/>
              <w:spacing w:line="480" w:lineRule="atLeast"/>
              <w:rPr>
                <w:rFonts w:hint="eastAsia" w:ascii="宋体" w:hAnsi="宋体"/>
                <w:b/>
                <w:bCs/>
                <w:sz w:val="30"/>
                <w:szCs w:val="30"/>
              </w:rPr>
            </w:pPr>
            <w:r>
              <w:rPr>
                <w:rFonts w:hint="eastAsia" w:ascii="宋体" w:hAnsi="宋体"/>
                <w:b/>
                <w:bCs/>
                <w:sz w:val="30"/>
                <w:szCs w:val="30"/>
              </w:rPr>
              <w:t xml:space="preserve">         采 购 人：温州市公安局龙湾区分局</w:t>
            </w:r>
          </w:p>
          <w:p>
            <w:pPr>
              <w:snapToGrid w:val="0"/>
              <w:spacing w:line="480" w:lineRule="atLeast"/>
              <w:rPr>
                <w:rFonts w:hint="eastAsia" w:ascii="宋体" w:hAnsi="宋体"/>
                <w:b/>
                <w:bCs/>
                <w:sz w:val="30"/>
                <w:szCs w:val="30"/>
              </w:rPr>
            </w:pPr>
            <w:r>
              <w:rPr>
                <w:rFonts w:hint="eastAsia" w:ascii="宋体" w:hAnsi="宋体"/>
                <w:b/>
                <w:bCs/>
                <w:sz w:val="30"/>
                <w:szCs w:val="30"/>
              </w:rPr>
              <w:t xml:space="preserve">         代理机构：浙江新业项目管理有限公司</w:t>
            </w: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autoSpaceDE w:val="0"/>
              <w:autoSpaceDN w:val="0"/>
              <w:adjustRightInd w:val="0"/>
              <w:spacing w:line="460" w:lineRule="atLeast"/>
              <w:jc w:val="center"/>
              <w:rPr>
                <w:rFonts w:hint="eastAsia" w:ascii="宋体" w:hAnsi="宋体"/>
                <w:sz w:val="30"/>
                <w:szCs w:val="30"/>
              </w:rPr>
            </w:pPr>
          </w:p>
          <w:p>
            <w:pPr>
              <w:autoSpaceDE w:val="0"/>
              <w:autoSpaceDN w:val="0"/>
              <w:adjustRightInd w:val="0"/>
              <w:spacing w:line="460" w:lineRule="atLeast"/>
              <w:jc w:val="center"/>
              <w:rPr>
                <w:rFonts w:hint="eastAsia" w:ascii="宋体" w:hAnsi="宋体"/>
                <w:b/>
                <w:bCs/>
                <w:sz w:val="32"/>
                <w:szCs w:val="32"/>
              </w:rPr>
            </w:pPr>
            <w:r>
              <w:rPr>
                <w:rFonts w:hint="eastAsia" w:ascii="宋体" w:hAnsi="宋体"/>
                <w:b/>
                <w:bCs/>
                <w:sz w:val="30"/>
                <w:szCs w:val="30"/>
              </w:rPr>
              <w:t>二○二</w:t>
            </w:r>
            <w:r>
              <w:rPr>
                <w:rFonts w:hint="eastAsia" w:ascii="宋体" w:hAnsi="宋体"/>
                <w:b/>
                <w:bCs/>
                <w:sz w:val="30"/>
                <w:szCs w:val="30"/>
                <w:lang w:eastAsia="zh-CN"/>
              </w:rPr>
              <w:t>三</w:t>
            </w:r>
            <w:r>
              <w:rPr>
                <w:rFonts w:hint="eastAsia" w:ascii="宋体" w:hAnsi="宋体"/>
                <w:b/>
                <w:bCs/>
                <w:sz w:val="30"/>
                <w:szCs w:val="30"/>
              </w:rPr>
              <w:t>年</w:t>
            </w:r>
            <w:r>
              <w:rPr>
                <w:rFonts w:hint="eastAsia" w:ascii="宋体" w:hAnsi="宋体"/>
                <w:b/>
                <w:bCs/>
                <w:sz w:val="30"/>
                <w:szCs w:val="30"/>
                <w:lang w:eastAsia="zh-CN"/>
              </w:rPr>
              <w:t>六</w:t>
            </w:r>
            <w:r>
              <w:rPr>
                <w:rFonts w:hint="eastAsia" w:ascii="宋体" w:hAnsi="宋体"/>
                <w:b/>
                <w:bCs/>
                <w:sz w:val="30"/>
                <w:szCs w:val="30"/>
              </w:rPr>
              <w:t>月</w:t>
            </w:r>
          </w:p>
          <w:p>
            <w:pPr>
              <w:autoSpaceDE w:val="0"/>
              <w:autoSpaceDN w:val="0"/>
              <w:adjustRightInd w:val="0"/>
              <w:spacing w:line="540" w:lineRule="exact"/>
              <w:ind w:left="4782"/>
              <w:jc w:val="center"/>
              <w:rPr>
                <w:rFonts w:hint="eastAsia" w:ascii="宋体" w:hAnsi="宋体"/>
                <w:b/>
                <w:bCs/>
                <w:sz w:val="32"/>
                <w:szCs w:val="32"/>
              </w:rPr>
            </w:pPr>
          </w:p>
        </w:tc>
      </w:tr>
    </w:tbl>
    <w:p>
      <w:pPr>
        <w:spacing w:before="312" w:beforeLines="100" w:after="156" w:afterLines="50" w:line="340" w:lineRule="exact"/>
        <w:jc w:val="center"/>
        <w:rPr>
          <w:rFonts w:hint="eastAsia" w:ascii="宋体" w:hAnsi="宋体"/>
          <w:b/>
          <w:bCs/>
          <w:sz w:val="36"/>
          <w:szCs w:val="36"/>
        </w:rPr>
        <w:sectPr>
          <w:headerReference r:id="rId3" w:type="default"/>
          <w:footerReference r:id="rId5" w:type="default"/>
          <w:headerReference r:id="rId4" w:type="even"/>
          <w:footerReference r:id="rId6" w:type="even"/>
          <w:pgSz w:w="11906" w:h="16838"/>
          <w:pgMar w:top="1440" w:right="1622" w:bottom="1440" w:left="1287" w:header="851" w:footer="992" w:gutter="0"/>
          <w:pgNumType w:fmt="decimal" w:start="0"/>
          <w:cols w:space="720" w:num="1"/>
          <w:titlePg/>
          <w:docGrid w:type="linesAndChars" w:linePitch="312" w:charSpace="0"/>
        </w:sectPr>
      </w:pPr>
    </w:p>
    <w:p>
      <w:pPr>
        <w:autoSpaceDE w:val="0"/>
        <w:autoSpaceDN w:val="0"/>
        <w:adjustRightInd w:val="0"/>
        <w:spacing w:line="440" w:lineRule="atLeast"/>
        <w:jc w:val="center"/>
        <w:rPr>
          <w:rFonts w:hint="eastAsia" w:ascii="宋体" w:hAnsi="宋体"/>
          <w:b/>
          <w:bCs/>
          <w:sz w:val="36"/>
          <w:szCs w:val="36"/>
          <w:lang w:val="zh-CN"/>
        </w:rPr>
      </w:pPr>
      <w:r>
        <w:rPr>
          <w:rFonts w:hint="eastAsia" w:ascii="宋体" w:hAnsi="宋体"/>
          <w:b/>
          <w:bCs/>
          <w:sz w:val="36"/>
          <w:szCs w:val="36"/>
          <w:lang w:val="zh-CN"/>
        </w:rPr>
        <w:t>招标文件目录</w:t>
      </w:r>
    </w:p>
    <w:p>
      <w:pPr>
        <w:pStyle w:val="19"/>
        <w:tabs>
          <w:tab w:val="right" w:leader="dot" w:pos="9412"/>
        </w:tabs>
      </w:pPr>
      <w:r>
        <w:rPr>
          <w:rFonts w:hint="eastAsia" w:hAnsi="宋体" w:cs="宋体"/>
          <w:color w:val="000000"/>
          <w:lang w:val="zh-CN"/>
        </w:rPr>
        <w:fldChar w:fldCharType="begin"/>
      </w:r>
      <w:r>
        <w:rPr>
          <w:rFonts w:hint="eastAsia" w:hAnsi="宋体" w:cs="宋体"/>
          <w:color w:val="000000"/>
          <w:lang w:val="zh-CN"/>
        </w:rPr>
        <w:instrText xml:space="preserve"> TOC \o "1-1" \h \z \u </w:instrText>
      </w:r>
      <w:r>
        <w:rPr>
          <w:rFonts w:hint="eastAsia" w:hAnsi="宋体" w:cs="宋体"/>
          <w:color w:val="000000"/>
          <w:lang w:val="zh-CN"/>
        </w:rPr>
        <w:fldChar w:fldCharType="separate"/>
      </w:r>
      <w:r>
        <w:rPr>
          <w:rFonts w:hint="eastAsia" w:hAnsi="宋体" w:cs="宋体"/>
          <w:color w:val="000000"/>
          <w:lang w:val="zh-CN"/>
        </w:rPr>
        <w:fldChar w:fldCharType="begin"/>
      </w:r>
      <w:r>
        <w:rPr>
          <w:rFonts w:hint="eastAsia" w:hAnsi="宋体" w:cs="宋体"/>
          <w:lang w:val="zh-CN"/>
        </w:rPr>
        <w:instrText xml:space="preserve"> HYPERLINK \l _Toc5321 </w:instrText>
      </w:r>
      <w:r>
        <w:rPr>
          <w:rFonts w:hint="eastAsia" w:hAnsi="宋体" w:cs="宋体"/>
          <w:lang w:val="zh-CN"/>
        </w:rPr>
        <w:fldChar w:fldCharType="separate"/>
      </w:r>
      <w:r>
        <w:rPr>
          <w:rFonts w:hint="eastAsia" w:ascii="宋体" w:hAnsi="宋体" w:cs="宋体"/>
          <w:bCs/>
        </w:rPr>
        <w:t>关于</w:t>
      </w:r>
      <w:r>
        <w:rPr>
          <w:rFonts w:hint="eastAsia" w:ascii="宋体" w:hAnsi="宋体"/>
          <w:bCs/>
          <w:szCs w:val="30"/>
          <w:lang w:eastAsia="zh-CN"/>
        </w:rPr>
        <w:t>2023年龙湾区南片区域雪亮工程监控升级续费和相关配套设施整体运行维护管理服务</w:t>
      </w:r>
      <w:r>
        <w:rPr>
          <w:rFonts w:hint="eastAsia" w:ascii="宋体" w:hAnsi="宋体" w:cs="宋体"/>
          <w:bCs/>
        </w:rPr>
        <w:t>公开招标公告</w:t>
      </w:r>
      <w:r>
        <w:tab/>
      </w:r>
      <w:r>
        <w:fldChar w:fldCharType="begin"/>
      </w:r>
      <w:r>
        <w:instrText xml:space="preserve"> PAGEREF _Toc5321 \h </w:instrText>
      </w:r>
      <w:r>
        <w:fldChar w:fldCharType="separate"/>
      </w:r>
      <w:r>
        <w:t>2</w:t>
      </w:r>
      <w:r>
        <w:fldChar w:fldCharType="end"/>
      </w:r>
      <w:r>
        <w:rPr>
          <w:rFonts w:hint="eastAsia" w:hAnsi="宋体" w:cs="宋体"/>
          <w:color w:val="00000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_Toc22273 </w:instrText>
      </w:r>
      <w:r>
        <w:rPr>
          <w:rFonts w:hint="eastAsia" w:ascii="宋体" w:hAnsi="宋体"/>
          <w:bCs w:val="0"/>
          <w:lang w:val="zh-CN"/>
        </w:rPr>
        <w:fldChar w:fldCharType="separate"/>
      </w:r>
      <w:r>
        <w:rPr>
          <w:rFonts w:hint="eastAsia" w:ascii="宋体" w:hAnsi="宋体" w:cs="宋体"/>
          <w:bCs/>
          <w:lang w:val="zh-CN"/>
        </w:rPr>
        <w:t>第一部分   投标邀请函（投标须知前附表）</w:t>
      </w:r>
      <w:r>
        <w:tab/>
      </w:r>
      <w:r>
        <w:fldChar w:fldCharType="begin"/>
      </w:r>
      <w:r>
        <w:instrText xml:space="preserve"> PAGEREF _Toc22273 \h </w:instrText>
      </w:r>
      <w:r>
        <w:fldChar w:fldCharType="separate"/>
      </w:r>
      <w:r>
        <w:t>6</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_Toc26166 </w:instrText>
      </w:r>
      <w:r>
        <w:rPr>
          <w:rFonts w:hint="eastAsia" w:ascii="宋体" w:hAnsi="宋体"/>
          <w:bCs w:val="0"/>
          <w:lang w:val="zh-CN"/>
        </w:rPr>
        <w:fldChar w:fldCharType="separate"/>
      </w:r>
      <w:r>
        <w:rPr>
          <w:rFonts w:hint="eastAsia" w:ascii="宋体" w:hAnsi="宋体" w:cs="宋体"/>
          <w:bCs w:val="0"/>
        </w:rPr>
        <w:t xml:space="preserve">第二部分 </w:t>
      </w:r>
      <w:r>
        <w:rPr>
          <w:rFonts w:hint="eastAsia" w:ascii="宋体" w:hAnsi="宋体" w:cs="宋体"/>
          <w:bCs/>
        </w:rPr>
        <w:t>招标内容及要求</w:t>
      </w:r>
      <w:r>
        <w:tab/>
      </w:r>
      <w:r>
        <w:fldChar w:fldCharType="begin"/>
      </w:r>
      <w:r>
        <w:instrText xml:space="preserve"> PAGEREF _Toc26166 \h </w:instrText>
      </w:r>
      <w:r>
        <w:fldChar w:fldCharType="separate"/>
      </w:r>
      <w:r>
        <w:t>10</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_Toc28721 </w:instrText>
      </w:r>
      <w:r>
        <w:rPr>
          <w:rFonts w:hint="eastAsia" w:ascii="宋体" w:hAnsi="宋体"/>
          <w:bCs w:val="0"/>
          <w:lang w:val="zh-CN"/>
        </w:rPr>
        <w:fldChar w:fldCharType="separate"/>
      </w:r>
      <w:r>
        <w:rPr>
          <w:rFonts w:hint="eastAsia" w:ascii="宋体" w:hAnsi="宋体" w:cs="宋体"/>
          <w:bCs/>
        </w:rPr>
        <w:t>第三部分 供应商须知</w:t>
      </w:r>
      <w:r>
        <w:tab/>
      </w:r>
      <w:r>
        <w:fldChar w:fldCharType="begin"/>
      </w:r>
      <w:r>
        <w:instrText xml:space="preserve"> PAGEREF _Toc28721 \h </w:instrText>
      </w:r>
      <w:r>
        <w:fldChar w:fldCharType="separate"/>
      </w:r>
      <w:r>
        <w:t>34</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_Toc16352 </w:instrText>
      </w:r>
      <w:r>
        <w:rPr>
          <w:rFonts w:hint="eastAsia" w:ascii="宋体" w:hAnsi="宋体"/>
          <w:bCs w:val="0"/>
          <w:lang w:val="zh-CN"/>
        </w:rPr>
        <w:fldChar w:fldCharType="separate"/>
      </w:r>
      <w:r>
        <w:rPr>
          <w:rFonts w:hint="eastAsia" w:hAnsi="宋体" w:eastAsia="宋体" w:cs="宋体"/>
        </w:rPr>
        <w:t>一、说明</w:t>
      </w:r>
      <w:r>
        <w:tab/>
      </w:r>
      <w:r>
        <w:fldChar w:fldCharType="begin"/>
      </w:r>
      <w:r>
        <w:instrText xml:space="preserve"> PAGEREF _Toc16352 \h </w:instrText>
      </w:r>
      <w:r>
        <w:fldChar w:fldCharType="separate"/>
      </w:r>
      <w:r>
        <w:t>34</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_Toc2720 </w:instrText>
      </w:r>
      <w:r>
        <w:rPr>
          <w:rFonts w:hint="eastAsia" w:ascii="宋体" w:hAnsi="宋体"/>
          <w:bCs w:val="0"/>
          <w:lang w:val="zh-CN"/>
        </w:rPr>
        <w:fldChar w:fldCharType="separate"/>
      </w:r>
      <w:r>
        <w:rPr>
          <w:rFonts w:hint="eastAsia" w:hAnsi="宋体" w:eastAsia="宋体" w:cs="宋体"/>
        </w:rPr>
        <w:t>二、招标文件</w:t>
      </w:r>
      <w:r>
        <w:tab/>
      </w:r>
      <w:r>
        <w:fldChar w:fldCharType="begin"/>
      </w:r>
      <w:r>
        <w:instrText xml:space="preserve"> PAGEREF _Toc2720 \h </w:instrText>
      </w:r>
      <w:r>
        <w:fldChar w:fldCharType="separate"/>
      </w:r>
      <w:r>
        <w:t>35</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_Toc13545 </w:instrText>
      </w:r>
      <w:r>
        <w:rPr>
          <w:rFonts w:hint="eastAsia" w:ascii="宋体" w:hAnsi="宋体"/>
          <w:bCs w:val="0"/>
          <w:lang w:val="zh-CN"/>
        </w:rPr>
        <w:fldChar w:fldCharType="separate"/>
      </w:r>
      <w:r>
        <w:rPr>
          <w:rFonts w:hint="eastAsia" w:hAnsi="宋体" w:eastAsia="宋体" w:cs="宋体"/>
        </w:rPr>
        <w:t>三、投标文件</w:t>
      </w:r>
      <w:r>
        <w:tab/>
      </w:r>
      <w:r>
        <w:fldChar w:fldCharType="begin"/>
      </w:r>
      <w:r>
        <w:instrText xml:space="preserve"> PAGEREF _Toc13545 \h </w:instrText>
      </w:r>
      <w:r>
        <w:fldChar w:fldCharType="separate"/>
      </w:r>
      <w:r>
        <w:t>36</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_Toc11939 </w:instrText>
      </w:r>
      <w:r>
        <w:rPr>
          <w:rFonts w:hint="eastAsia" w:ascii="宋体" w:hAnsi="宋体"/>
          <w:bCs w:val="0"/>
          <w:lang w:val="zh-CN"/>
        </w:rPr>
        <w:fldChar w:fldCharType="separate"/>
      </w:r>
      <w:r>
        <w:rPr>
          <w:rFonts w:hint="eastAsia" w:hAnsi="宋体" w:eastAsia="宋体" w:cs="宋体"/>
        </w:rPr>
        <w:t>四、投标文件的递交</w:t>
      </w:r>
      <w:r>
        <w:tab/>
      </w:r>
      <w:r>
        <w:fldChar w:fldCharType="begin"/>
      </w:r>
      <w:r>
        <w:instrText xml:space="preserve"> PAGEREF _Toc11939 \h </w:instrText>
      </w:r>
      <w:r>
        <w:fldChar w:fldCharType="separate"/>
      </w:r>
      <w:r>
        <w:t>40</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_Toc20256 </w:instrText>
      </w:r>
      <w:r>
        <w:rPr>
          <w:rFonts w:hint="eastAsia" w:ascii="宋体" w:hAnsi="宋体"/>
          <w:bCs w:val="0"/>
          <w:lang w:val="zh-CN"/>
        </w:rPr>
        <w:fldChar w:fldCharType="separate"/>
      </w:r>
      <w:r>
        <w:rPr>
          <w:rFonts w:hint="eastAsia" w:hAnsi="宋体" w:eastAsia="宋体" w:cs="宋体"/>
        </w:rPr>
        <w:t>五、开标和评标</w:t>
      </w:r>
      <w:r>
        <w:tab/>
      </w:r>
      <w:r>
        <w:fldChar w:fldCharType="begin"/>
      </w:r>
      <w:r>
        <w:instrText xml:space="preserve"> PAGEREF _Toc20256 \h </w:instrText>
      </w:r>
      <w:r>
        <w:fldChar w:fldCharType="separate"/>
      </w:r>
      <w:r>
        <w:t>41</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_Toc7771 </w:instrText>
      </w:r>
      <w:r>
        <w:rPr>
          <w:rFonts w:hint="eastAsia" w:ascii="宋体" w:hAnsi="宋体"/>
          <w:bCs w:val="0"/>
          <w:lang w:val="zh-CN"/>
        </w:rPr>
        <w:fldChar w:fldCharType="separate"/>
      </w:r>
      <w:r>
        <w:rPr>
          <w:rFonts w:hint="eastAsia" w:hAnsi="宋体" w:eastAsia="宋体" w:cs="宋体"/>
        </w:rPr>
        <w:t>六、授予合同</w:t>
      </w:r>
      <w:r>
        <w:tab/>
      </w:r>
      <w:r>
        <w:fldChar w:fldCharType="begin"/>
      </w:r>
      <w:r>
        <w:instrText xml:space="preserve"> PAGEREF _Toc7771 \h </w:instrText>
      </w:r>
      <w:r>
        <w:fldChar w:fldCharType="separate"/>
      </w:r>
      <w:r>
        <w:t>45</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_Toc20872 </w:instrText>
      </w:r>
      <w:r>
        <w:rPr>
          <w:rFonts w:hint="eastAsia" w:ascii="宋体" w:hAnsi="宋体"/>
          <w:bCs w:val="0"/>
          <w:lang w:val="zh-CN"/>
        </w:rPr>
        <w:fldChar w:fldCharType="separate"/>
      </w:r>
      <w:r>
        <w:rPr>
          <w:rFonts w:hint="eastAsia" w:ascii="宋体" w:hAnsi="宋体" w:cs="宋体"/>
          <w:bCs/>
          <w:lang w:val="zh-CN"/>
        </w:rPr>
        <w:t>第四部分 政府采购政策功能相关说明</w:t>
      </w:r>
      <w:r>
        <w:tab/>
      </w:r>
      <w:r>
        <w:fldChar w:fldCharType="begin"/>
      </w:r>
      <w:r>
        <w:instrText xml:space="preserve"> PAGEREF _Toc20872 \h </w:instrText>
      </w:r>
      <w:r>
        <w:fldChar w:fldCharType="separate"/>
      </w:r>
      <w:r>
        <w:t>47</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_Toc31890 </w:instrText>
      </w:r>
      <w:r>
        <w:rPr>
          <w:rFonts w:hint="eastAsia" w:ascii="宋体" w:hAnsi="宋体"/>
          <w:bCs w:val="0"/>
          <w:lang w:val="zh-CN"/>
        </w:rPr>
        <w:fldChar w:fldCharType="separate"/>
      </w:r>
      <w:r>
        <w:rPr>
          <w:rFonts w:hint="eastAsia" w:ascii="宋体" w:hAnsi="宋体" w:cs="宋体"/>
          <w:bCs/>
        </w:rPr>
        <w:t>第五部分 合同格式（参考格式）</w:t>
      </w:r>
      <w:r>
        <w:tab/>
      </w:r>
      <w:r>
        <w:fldChar w:fldCharType="begin"/>
      </w:r>
      <w:r>
        <w:instrText xml:space="preserve"> PAGEREF _Toc31890 \h </w:instrText>
      </w:r>
      <w:r>
        <w:fldChar w:fldCharType="separate"/>
      </w:r>
      <w:r>
        <w:t>53</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_Toc30774 </w:instrText>
      </w:r>
      <w:r>
        <w:rPr>
          <w:rFonts w:hint="eastAsia" w:ascii="宋体" w:hAnsi="宋体"/>
          <w:bCs w:val="0"/>
          <w:lang w:val="zh-CN"/>
        </w:rPr>
        <w:fldChar w:fldCharType="separate"/>
      </w:r>
      <w:r>
        <w:rPr>
          <w:rFonts w:hint="eastAsia" w:ascii="宋体" w:hAnsi="宋体" w:cs="宋体"/>
          <w:bCs w:val="0"/>
        </w:rPr>
        <w:t xml:space="preserve">第六部分 </w:t>
      </w:r>
      <w:r>
        <w:rPr>
          <w:rFonts w:hint="eastAsia" w:ascii="宋体" w:hAnsi="宋体" w:cs="宋体"/>
          <w:bCs/>
        </w:rPr>
        <w:t>投标文件格式</w:t>
      </w:r>
      <w:r>
        <w:tab/>
      </w:r>
      <w:r>
        <w:fldChar w:fldCharType="begin"/>
      </w:r>
      <w:r>
        <w:instrText xml:space="preserve"> PAGEREF _Toc30774 \h </w:instrText>
      </w:r>
      <w:r>
        <w:fldChar w:fldCharType="separate"/>
      </w:r>
      <w:r>
        <w:t>60</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_Toc28600 </w:instrText>
      </w:r>
      <w:r>
        <w:rPr>
          <w:rFonts w:hint="eastAsia" w:ascii="宋体" w:hAnsi="宋体"/>
          <w:bCs w:val="0"/>
          <w:lang w:val="zh-CN"/>
        </w:rPr>
        <w:fldChar w:fldCharType="separate"/>
      </w:r>
      <w:r>
        <w:rPr>
          <w:rFonts w:hint="eastAsia" w:ascii="宋体" w:hAnsi="宋体" w:cs="宋体"/>
          <w:bCs/>
        </w:rPr>
        <w:t>二、报价标部分格式</w:t>
      </w:r>
      <w:r>
        <w:tab/>
      </w:r>
      <w:r>
        <w:fldChar w:fldCharType="begin"/>
      </w:r>
      <w:r>
        <w:instrText xml:space="preserve"> PAGEREF _Toc28600 \h </w:instrText>
      </w:r>
      <w:r>
        <w:fldChar w:fldCharType="separate"/>
      </w:r>
      <w:r>
        <w:t>65</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_Toc26580 </w:instrText>
      </w:r>
      <w:r>
        <w:rPr>
          <w:rFonts w:hint="eastAsia" w:ascii="宋体" w:hAnsi="宋体"/>
          <w:bCs w:val="0"/>
          <w:lang w:val="zh-CN"/>
        </w:rPr>
        <w:fldChar w:fldCharType="separate"/>
      </w:r>
      <w:r>
        <w:rPr>
          <w:rFonts w:hint="eastAsia" w:hAnsi="宋体" w:eastAsia="宋体" w:cs="宋体"/>
          <w:lang w:val="zh-CN"/>
        </w:rPr>
        <w:t>附件一</w:t>
      </w:r>
      <w:r>
        <w:rPr>
          <w:rFonts w:hint="eastAsia" w:hAnsi="宋体" w:eastAsia="宋体" w:cs="宋体"/>
        </w:rPr>
        <w:t xml:space="preserve"> 开标一览表</w:t>
      </w:r>
      <w:r>
        <w:tab/>
      </w:r>
      <w:r>
        <w:fldChar w:fldCharType="begin"/>
      </w:r>
      <w:r>
        <w:instrText xml:space="preserve"> PAGEREF _Toc26580 \h </w:instrText>
      </w:r>
      <w:r>
        <w:fldChar w:fldCharType="separate"/>
      </w:r>
      <w:r>
        <w:t>65</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_Toc18887 </w:instrText>
      </w:r>
      <w:r>
        <w:rPr>
          <w:rFonts w:hint="eastAsia" w:ascii="宋体" w:hAnsi="宋体"/>
          <w:bCs w:val="0"/>
          <w:lang w:val="zh-CN"/>
        </w:rPr>
        <w:fldChar w:fldCharType="separate"/>
      </w:r>
      <w:r>
        <w:rPr>
          <w:rFonts w:hint="eastAsia" w:hAnsi="宋体" w:eastAsia="宋体" w:cs="宋体"/>
        </w:rPr>
        <w:t>附件二  投标分项报价表</w:t>
      </w:r>
      <w:r>
        <w:tab/>
      </w:r>
      <w:r>
        <w:fldChar w:fldCharType="begin"/>
      </w:r>
      <w:r>
        <w:instrText xml:space="preserve"> PAGEREF _Toc18887 \h </w:instrText>
      </w:r>
      <w:r>
        <w:fldChar w:fldCharType="separate"/>
      </w:r>
      <w:r>
        <w:t>66</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_Toc21136 </w:instrText>
      </w:r>
      <w:r>
        <w:rPr>
          <w:rFonts w:hint="eastAsia" w:ascii="宋体" w:hAnsi="宋体"/>
          <w:bCs w:val="0"/>
          <w:lang w:val="zh-CN"/>
        </w:rPr>
        <w:fldChar w:fldCharType="separate"/>
      </w:r>
      <w:r>
        <w:rPr>
          <w:rFonts w:hint="eastAsia" w:ascii="宋体" w:hAnsi="宋体" w:cs="宋体"/>
          <w:bCs/>
        </w:rPr>
        <w:t>三、商务技术标部分格式</w:t>
      </w:r>
      <w:r>
        <w:tab/>
      </w:r>
      <w:r>
        <w:fldChar w:fldCharType="begin"/>
      </w:r>
      <w:r>
        <w:instrText xml:space="preserve"> PAGEREF _Toc21136 \h </w:instrText>
      </w:r>
      <w:r>
        <w:fldChar w:fldCharType="separate"/>
      </w:r>
      <w:r>
        <w:t>68</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_Toc17406 </w:instrText>
      </w:r>
      <w:r>
        <w:rPr>
          <w:rFonts w:hint="eastAsia" w:ascii="宋体" w:hAnsi="宋体"/>
          <w:bCs w:val="0"/>
          <w:lang w:val="zh-CN"/>
        </w:rPr>
        <w:fldChar w:fldCharType="separate"/>
      </w:r>
      <w:r>
        <w:rPr>
          <w:rFonts w:hint="eastAsia" w:hAnsi="宋体" w:eastAsia="宋体" w:cs="宋体"/>
          <w:lang w:val="zh-CN"/>
        </w:rPr>
        <w:t>附件</w:t>
      </w:r>
      <w:r>
        <w:rPr>
          <w:rFonts w:hint="eastAsia" w:hAnsi="宋体" w:eastAsia="宋体" w:cs="宋体"/>
        </w:rPr>
        <w:t>一  投标函</w:t>
      </w:r>
      <w:r>
        <w:tab/>
      </w:r>
      <w:r>
        <w:fldChar w:fldCharType="begin"/>
      </w:r>
      <w:r>
        <w:instrText xml:space="preserve"> PAGEREF _Toc17406 \h </w:instrText>
      </w:r>
      <w:r>
        <w:fldChar w:fldCharType="separate"/>
      </w:r>
      <w:r>
        <w:t>68</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_Toc17735 </w:instrText>
      </w:r>
      <w:r>
        <w:rPr>
          <w:rFonts w:hint="eastAsia" w:ascii="宋体" w:hAnsi="宋体"/>
          <w:bCs w:val="0"/>
          <w:lang w:val="zh-CN"/>
        </w:rPr>
        <w:fldChar w:fldCharType="separate"/>
      </w:r>
      <w:r>
        <w:rPr>
          <w:rFonts w:hint="eastAsia" w:hAnsi="宋体" w:eastAsia="宋体" w:cs="宋体"/>
        </w:rPr>
        <w:t>附件二  法定代表人诚信投标承诺书</w:t>
      </w:r>
      <w:r>
        <w:tab/>
      </w:r>
      <w:r>
        <w:fldChar w:fldCharType="begin"/>
      </w:r>
      <w:r>
        <w:instrText xml:space="preserve"> PAGEREF _Toc17735 \h </w:instrText>
      </w:r>
      <w:r>
        <w:fldChar w:fldCharType="separate"/>
      </w:r>
      <w:r>
        <w:t>69</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_Toc5602 </w:instrText>
      </w:r>
      <w:r>
        <w:rPr>
          <w:rFonts w:hint="eastAsia" w:ascii="宋体" w:hAnsi="宋体"/>
          <w:bCs w:val="0"/>
          <w:lang w:val="zh-CN"/>
        </w:rPr>
        <w:fldChar w:fldCharType="separate"/>
      </w:r>
      <w:r>
        <w:rPr>
          <w:rFonts w:hint="eastAsia" w:hAnsi="宋体" w:eastAsia="宋体" w:cs="宋体"/>
        </w:rPr>
        <w:t>附件三  政府采购活动现场确认声明书</w:t>
      </w:r>
      <w:r>
        <w:tab/>
      </w:r>
      <w:r>
        <w:fldChar w:fldCharType="begin"/>
      </w:r>
      <w:r>
        <w:instrText xml:space="preserve"> PAGEREF _Toc5602 \h </w:instrText>
      </w:r>
      <w:r>
        <w:fldChar w:fldCharType="separate"/>
      </w:r>
      <w:r>
        <w:t>70</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_Toc26399 </w:instrText>
      </w:r>
      <w:r>
        <w:rPr>
          <w:rFonts w:hint="eastAsia" w:ascii="宋体" w:hAnsi="宋体"/>
          <w:bCs w:val="0"/>
          <w:lang w:val="zh-CN"/>
        </w:rPr>
        <w:fldChar w:fldCharType="separate"/>
      </w:r>
      <w:r>
        <w:rPr>
          <w:rFonts w:hint="eastAsia" w:hAnsi="宋体" w:eastAsia="宋体" w:cs="宋体"/>
        </w:rPr>
        <w:t>附件四  供应商基本情况表</w:t>
      </w:r>
      <w:r>
        <w:tab/>
      </w:r>
      <w:r>
        <w:fldChar w:fldCharType="begin"/>
      </w:r>
      <w:r>
        <w:instrText xml:space="preserve"> PAGEREF _Toc26399 \h </w:instrText>
      </w:r>
      <w:r>
        <w:fldChar w:fldCharType="separate"/>
      </w:r>
      <w:r>
        <w:t>71</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_Toc10473 </w:instrText>
      </w:r>
      <w:r>
        <w:rPr>
          <w:rFonts w:hint="eastAsia" w:ascii="宋体" w:hAnsi="宋体"/>
          <w:bCs w:val="0"/>
          <w:lang w:val="zh-CN"/>
        </w:rPr>
        <w:fldChar w:fldCharType="separate"/>
      </w:r>
      <w:r>
        <w:rPr>
          <w:rFonts w:hint="eastAsia" w:hAnsi="宋体" w:eastAsia="宋体" w:cs="宋体"/>
        </w:rPr>
        <w:t>附件五 同类项目业绩清单</w:t>
      </w:r>
      <w:r>
        <w:tab/>
      </w:r>
      <w:r>
        <w:fldChar w:fldCharType="begin"/>
      </w:r>
      <w:r>
        <w:instrText xml:space="preserve"> PAGEREF _Toc10473 \h </w:instrText>
      </w:r>
      <w:r>
        <w:fldChar w:fldCharType="separate"/>
      </w:r>
      <w:r>
        <w:t>72</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_Toc1785 </w:instrText>
      </w:r>
      <w:r>
        <w:rPr>
          <w:rFonts w:hint="eastAsia" w:ascii="宋体" w:hAnsi="宋体"/>
          <w:bCs w:val="0"/>
          <w:lang w:val="zh-CN"/>
        </w:rPr>
        <w:fldChar w:fldCharType="separate"/>
      </w:r>
      <w:r>
        <w:rPr>
          <w:rFonts w:hint="eastAsia" w:hAnsi="宋体" w:eastAsia="宋体" w:cs="宋体"/>
          <w:lang w:val="zh-CN"/>
        </w:rPr>
        <w:t>附件</w:t>
      </w:r>
      <w:r>
        <w:rPr>
          <w:rFonts w:hint="eastAsia" w:hAnsi="宋体" w:eastAsia="宋体" w:cs="宋体"/>
        </w:rPr>
        <w:t>六  商务、技术偏离表</w:t>
      </w:r>
      <w:r>
        <w:tab/>
      </w:r>
      <w:r>
        <w:fldChar w:fldCharType="begin"/>
      </w:r>
      <w:r>
        <w:instrText xml:space="preserve"> PAGEREF _Toc1785 \h </w:instrText>
      </w:r>
      <w:r>
        <w:fldChar w:fldCharType="separate"/>
      </w:r>
      <w:r>
        <w:t>74</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_Toc30381 </w:instrText>
      </w:r>
      <w:r>
        <w:rPr>
          <w:rFonts w:hint="eastAsia" w:ascii="宋体" w:hAnsi="宋体"/>
          <w:bCs w:val="0"/>
          <w:lang w:val="zh-CN"/>
        </w:rPr>
        <w:fldChar w:fldCharType="separate"/>
      </w:r>
      <w:r>
        <w:rPr>
          <w:rFonts w:hint="eastAsia" w:hAnsi="宋体" w:eastAsia="宋体" w:cs="宋体"/>
          <w:lang w:val="zh-CN"/>
        </w:rPr>
        <w:t>附件</w:t>
      </w:r>
      <w:r>
        <w:rPr>
          <w:rFonts w:hint="eastAsia" w:hAnsi="宋体" w:eastAsia="宋体" w:cs="宋体"/>
        </w:rPr>
        <w:t>七 投标产品配置清单</w:t>
      </w:r>
      <w:r>
        <w:tab/>
      </w:r>
      <w:r>
        <w:fldChar w:fldCharType="begin"/>
      </w:r>
      <w:r>
        <w:instrText xml:space="preserve"> PAGEREF _Toc30381 \h </w:instrText>
      </w:r>
      <w:r>
        <w:fldChar w:fldCharType="separate"/>
      </w:r>
      <w:r>
        <w:t>75</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_Toc27995 </w:instrText>
      </w:r>
      <w:r>
        <w:rPr>
          <w:rFonts w:hint="eastAsia" w:ascii="宋体" w:hAnsi="宋体"/>
          <w:bCs w:val="0"/>
          <w:lang w:val="zh-CN"/>
        </w:rPr>
        <w:fldChar w:fldCharType="separate"/>
      </w:r>
      <w:r>
        <w:rPr>
          <w:rFonts w:ascii="宋体" w:hAnsi="宋体" w:eastAsia="宋体"/>
        </w:rPr>
        <w:t>附件</w:t>
      </w:r>
      <w:r>
        <w:rPr>
          <w:rFonts w:hint="eastAsia" w:hAnsi="宋体" w:eastAsia="宋体"/>
        </w:rPr>
        <w:t>八</w:t>
      </w:r>
      <w:r>
        <w:rPr>
          <w:rFonts w:ascii="宋体" w:hAnsi="宋体" w:eastAsia="宋体"/>
        </w:rPr>
        <w:t xml:space="preserve"> </w:t>
      </w:r>
      <w:r>
        <w:rPr>
          <w:rFonts w:hint="eastAsia" w:hAnsi="宋体" w:eastAsia="宋体" w:cs="宋体"/>
        </w:rPr>
        <w:t>供应商项目服务人员汇总表</w:t>
      </w:r>
      <w:r>
        <w:tab/>
      </w:r>
      <w:r>
        <w:fldChar w:fldCharType="begin"/>
      </w:r>
      <w:r>
        <w:instrText xml:space="preserve"> PAGEREF _Toc27995 \h </w:instrText>
      </w:r>
      <w:r>
        <w:fldChar w:fldCharType="separate"/>
      </w:r>
      <w:r>
        <w:t>77</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_Toc19874 </w:instrText>
      </w:r>
      <w:r>
        <w:rPr>
          <w:rFonts w:hint="eastAsia" w:ascii="宋体" w:hAnsi="宋体"/>
          <w:bCs w:val="0"/>
          <w:lang w:val="zh-CN"/>
        </w:rPr>
        <w:fldChar w:fldCharType="separate"/>
      </w:r>
      <w:r>
        <w:rPr>
          <w:rFonts w:ascii="宋体" w:hAnsi="宋体" w:eastAsia="宋体"/>
        </w:rPr>
        <w:t>附件</w:t>
      </w:r>
      <w:r>
        <w:rPr>
          <w:rFonts w:hint="eastAsia" w:ascii="宋体" w:hAnsi="宋体" w:eastAsia="宋体"/>
        </w:rPr>
        <w:t xml:space="preserve">九 </w:t>
      </w:r>
      <w:r>
        <w:rPr>
          <w:rFonts w:hint="eastAsia" w:hAnsi="宋体" w:eastAsia="宋体" w:cs="宋体"/>
        </w:rPr>
        <w:t>项目负责人资格情况表</w:t>
      </w:r>
      <w:r>
        <w:tab/>
      </w:r>
      <w:r>
        <w:fldChar w:fldCharType="begin"/>
      </w:r>
      <w:r>
        <w:instrText xml:space="preserve"> PAGEREF _Toc19874 \h </w:instrText>
      </w:r>
      <w:r>
        <w:fldChar w:fldCharType="separate"/>
      </w:r>
      <w:r>
        <w:t>78</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_Toc24260 </w:instrText>
      </w:r>
      <w:r>
        <w:rPr>
          <w:rFonts w:hint="eastAsia" w:ascii="宋体" w:hAnsi="宋体"/>
          <w:bCs w:val="0"/>
          <w:lang w:val="zh-CN"/>
        </w:rPr>
        <w:fldChar w:fldCharType="separate"/>
      </w:r>
      <w:r>
        <w:rPr>
          <w:rFonts w:hint="eastAsia" w:hAnsi="宋体" w:eastAsia="宋体" w:cs="宋体"/>
        </w:rPr>
        <w:t>附件十</w:t>
      </w:r>
      <w:r>
        <w:rPr>
          <w:rFonts w:hint="eastAsia" w:hAnsi="宋体" w:eastAsia="宋体" w:cs="宋体"/>
          <w:lang w:val="zh-CN"/>
        </w:rPr>
        <w:t xml:space="preserve">  </w:t>
      </w:r>
      <w:r>
        <w:rPr>
          <w:rFonts w:hint="eastAsia" w:hAnsi="宋体" w:eastAsia="宋体" w:cs="宋体"/>
        </w:rPr>
        <w:t>节能环保产品声明函</w:t>
      </w:r>
      <w:r>
        <w:tab/>
      </w:r>
      <w:r>
        <w:fldChar w:fldCharType="begin"/>
      </w:r>
      <w:r>
        <w:instrText xml:space="preserve"> PAGEREF _Toc24260 \h </w:instrText>
      </w:r>
      <w:r>
        <w:fldChar w:fldCharType="separate"/>
      </w:r>
      <w:r>
        <w:t>79</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_Toc22698 </w:instrText>
      </w:r>
      <w:r>
        <w:rPr>
          <w:rFonts w:hint="eastAsia" w:ascii="宋体" w:hAnsi="宋体"/>
          <w:bCs w:val="0"/>
          <w:lang w:val="zh-CN"/>
        </w:rPr>
        <w:fldChar w:fldCharType="separate"/>
      </w:r>
      <w:r>
        <w:rPr>
          <w:rFonts w:hint="eastAsia" w:hAnsi="宋体" w:eastAsia="宋体" w:cs="宋体"/>
        </w:rPr>
        <w:t>附件十一  节能（环保）产品清单</w:t>
      </w:r>
      <w:r>
        <w:tab/>
      </w:r>
      <w:r>
        <w:fldChar w:fldCharType="begin"/>
      </w:r>
      <w:r>
        <w:instrText xml:space="preserve"> PAGEREF _Toc22698 \h </w:instrText>
      </w:r>
      <w:r>
        <w:fldChar w:fldCharType="separate"/>
      </w:r>
      <w:r>
        <w:t>80</w:t>
      </w:r>
      <w:r>
        <w:fldChar w:fldCharType="end"/>
      </w:r>
      <w:r>
        <w:rPr>
          <w:rFonts w:hint="eastAsia" w:ascii="宋体" w:hAnsi="宋体"/>
          <w:bCs w:val="0"/>
          <w:lang w:val="zh-CN"/>
        </w:rPr>
        <w:fldChar w:fldCharType="end"/>
      </w:r>
    </w:p>
    <w:p>
      <w:pPr>
        <w:pStyle w:val="19"/>
        <w:tabs>
          <w:tab w:val="right" w:leader="dot" w:pos="9412"/>
        </w:tabs>
      </w:pPr>
      <w:r>
        <w:rPr>
          <w:rFonts w:hint="eastAsia" w:ascii="宋体" w:hAnsi="宋体"/>
          <w:bCs w:val="0"/>
          <w:lang w:val="zh-CN"/>
        </w:rPr>
        <w:fldChar w:fldCharType="begin"/>
      </w:r>
      <w:r>
        <w:rPr>
          <w:rFonts w:hint="eastAsia" w:ascii="宋体" w:hAnsi="宋体"/>
          <w:bCs w:val="0"/>
          <w:lang w:val="zh-CN"/>
        </w:rPr>
        <w:instrText xml:space="preserve"> HYPERLINK \l _Toc22920 </w:instrText>
      </w:r>
      <w:r>
        <w:rPr>
          <w:rFonts w:hint="eastAsia" w:ascii="宋体" w:hAnsi="宋体"/>
          <w:bCs w:val="0"/>
          <w:lang w:val="zh-CN"/>
        </w:rPr>
        <w:fldChar w:fldCharType="separate"/>
      </w:r>
      <w:r>
        <w:rPr>
          <w:rFonts w:hint="eastAsia" w:ascii="宋体" w:hAnsi="宋体" w:cs="宋体"/>
          <w:bCs/>
        </w:rPr>
        <w:t>附 评标定标办法</w:t>
      </w:r>
      <w:r>
        <w:tab/>
      </w:r>
      <w:r>
        <w:fldChar w:fldCharType="begin"/>
      </w:r>
      <w:r>
        <w:instrText xml:space="preserve"> PAGEREF _Toc22920 \h </w:instrText>
      </w:r>
      <w:r>
        <w:fldChar w:fldCharType="separate"/>
      </w:r>
      <w:r>
        <w:t>81</w:t>
      </w:r>
      <w:r>
        <w:fldChar w:fldCharType="end"/>
      </w:r>
      <w:r>
        <w:rPr>
          <w:rFonts w:hint="eastAsia" w:ascii="宋体" w:hAnsi="宋体"/>
          <w:bCs w:val="0"/>
          <w:lang w:val="zh-CN"/>
        </w:rPr>
        <w:fldChar w:fldCharType="end"/>
      </w:r>
    </w:p>
    <w:p>
      <w:pPr>
        <w:snapToGrid w:val="0"/>
        <w:spacing w:line="360" w:lineRule="auto"/>
        <w:ind w:firstLine="420" w:firstLineChars="200"/>
        <w:rPr>
          <w:rFonts w:ascii="宋体" w:hAnsi="宋体"/>
          <w:b/>
          <w:szCs w:val="21"/>
          <w:u w:val="single"/>
        </w:rPr>
      </w:pPr>
      <w:r>
        <w:rPr>
          <w:rFonts w:hint="eastAsia" w:ascii="宋体" w:hAnsi="宋体"/>
          <w:bCs/>
          <w:lang w:val="zh-CN"/>
        </w:rPr>
        <w:fldChar w:fldCharType="end"/>
      </w:r>
      <w:bookmarkStart w:id="0" w:name="_Toc26026"/>
      <w:bookmarkStart w:id="1" w:name="_Toc14738"/>
      <w:r>
        <w:rPr>
          <w:rFonts w:hint="eastAsia" w:ascii="宋体" w:hAnsi="宋体"/>
          <w:b/>
          <w:bCs/>
          <w:sz w:val="22"/>
          <w:u w:val="single"/>
        </w:rPr>
        <w:t>注：</w:t>
      </w:r>
      <w:r>
        <w:rPr>
          <w:rFonts w:hint="eastAsia" w:ascii="宋体" w:hAnsi="宋体"/>
          <w:b/>
          <w:u w:val="single"/>
        </w:rPr>
        <w:t>1.本采购</w:t>
      </w:r>
      <w:r>
        <w:rPr>
          <w:rFonts w:hint="eastAsia" w:ascii="宋体" w:hAnsi="宋体"/>
          <w:b/>
          <w:u w:val="single"/>
          <w:lang w:val="zh-CN"/>
        </w:rPr>
        <w:t>文件中有的条款及要求以加粗、加下划线或符号★的形式强调，这些特别强调的条款及内容有些是重要条款，投标供应商对重要条款的响应程度将作为评审工作的主要依据之一。</w:t>
      </w:r>
    </w:p>
    <w:p>
      <w:pPr>
        <w:snapToGrid w:val="0"/>
        <w:spacing w:line="360" w:lineRule="auto"/>
        <w:ind w:firstLine="420" w:firstLineChars="200"/>
        <w:rPr>
          <w:rFonts w:ascii="宋体" w:hAnsi="宋体"/>
          <w:b/>
          <w:bCs/>
          <w:szCs w:val="21"/>
          <w:u w:val="single"/>
        </w:rPr>
      </w:pPr>
      <w:r>
        <w:rPr>
          <w:rFonts w:hint="eastAsia" w:ascii="宋体" w:hAnsi="宋体"/>
          <w:b/>
          <w:bCs/>
          <w:szCs w:val="21"/>
          <w:u w:val="single"/>
        </w:rPr>
        <w:t>2.本采购文件中以“▲”标识的有关技术和商务条款，投标人必须作出实质性响应，否则视作无效投标。</w:t>
      </w:r>
    </w:p>
    <w:p>
      <w:pPr>
        <w:widowControl/>
        <w:spacing w:line="440" w:lineRule="exact"/>
        <w:jc w:val="left"/>
        <w:rPr>
          <w:rFonts w:hint="eastAsia" w:ascii="宋体" w:hAnsi="宋体"/>
          <w:bCs/>
          <w:lang w:val="zh-CN"/>
        </w:rPr>
      </w:pPr>
    </w:p>
    <w:bookmarkEnd w:id="0"/>
    <w:bookmarkEnd w:id="1"/>
    <w:p>
      <w:pPr>
        <w:pStyle w:val="23"/>
        <w:snapToGrid w:val="0"/>
        <w:spacing w:line="440" w:lineRule="atLeast"/>
        <w:ind w:left="421" w:hanging="419" w:hangingChars="131"/>
        <w:rPr>
          <w:rFonts w:hint="eastAsia" w:ascii="宋体" w:hAnsi="宋体" w:cs="宋体"/>
          <w:b/>
          <w:bCs/>
        </w:rPr>
        <w:sectPr>
          <w:footerReference r:id="rId7" w:type="first"/>
          <w:pgSz w:w="11906" w:h="16838"/>
          <w:pgMar w:top="1440" w:right="1247" w:bottom="1440" w:left="1247" w:header="851" w:footer="992" w:gutter="0"/>
          <w:pgNumType w:fmt="decimal"/>
          <w:cols w:space="720" w:num="1"/>
          <w:titlePg/>
          <w:docGrid w:type="linesAndChars" w:linePitch="312" w:charSpace="0"/>
        </w:sectPr>
      </w:pPr>
    </w:p>
    <w:p>
      <w:pPr>
        <w:pStyle w:val="23"/>
        <w:snapToGrid w:val="0"/>
        <w:spacing w:line="440" w:lineRule="atLeast"/>
        <w:ind w:left="421" w:hanging="421" w:hangingChars="131"/>
        <w:rPr>
          <w:rFonts w:hint="eastAsia" w:ascii="宋体" w:hAnsi="宋体" w:cs="宋体"/>
          <w:b/>
          <w:bCs/>
        </w:rPr>
      </w:pPr>
      <w:bookmarkStart w:id="2" w:name="_Toc5321"/>
      <w:r>
        <w:rPr>
          <w:rFonts w:hint="eastAsia" w:ascii="宋体" w:hAnsi="宋体" w:cs="宋体"/>
          <w:b/>
          <w:bCs/>
        </w:rPr>
        <w:t>关于</w:t>
      </w:r>
      <w:r>
        <w:rPr>
          <w:rFonts w:hint="eastAsia" w:ascii="宋体" w:hAnsi="宋体"/>
          <w:b/>
          <w:bCs/>
          <w:sz w:val="30"/>
          <w:szCs w:val="30"/>
          <w:lang w:eastAsia="zh-CN"/>
        </w:rPr>
        <w:t>2023年龙湾区南片区域雪亮工程监控升级续费和相关配套设施整体运行维护管理服务</w:t>
      </w:r>
      <w:r>
        <w:rPr>
          <w:rFonts w:hint="eastAsia" w:ascii="宋体" w:hAnsi="宋体" w:cs="宋体"/>
          <w:b/>
          <w:bCs/>
        </w:rPr>
        <w:t>公开招标公告</w:t>
      </w:r>
      <w:bookmarkEnd w:id="2"/>
    </w:p>
    <w:p>
      <w:pPr>
        <w:rPr>
          <w:rFonts w:hint="eastAsia" w:ascii="宋体" w:hAnsi="宋体" w:cs="宋体"/>
          <w:b/>
          <w:bCs/>
        </w:rPr>
      </w:pP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both"/>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2023年龙湾区南片区域雪亮工程监控升级续费和相关配套设施整体运行维护管理服务</w:t>
      </w:r>
      <w:r>
        <w:rPr>
          <w:rFonts w:hint="eastAsia" w:ascii="宋体" w:hAnsi="宋体" w:eastAsia="宋体" w:cs="宋体"/>
          <w:color w:val="000000"/>
          <w:sz w:val="21"/>
          <w:szCs w:val="21"/>
          <w:highlight w:val="none"/>
          <w:u w:val="none"/>
        </w:rPr>
        <w:t>招标项目的潜在投标人应在在政采云平台（http://zfcg.czt.zj.gov.cn）上自主获取获取（下载）招标文件，并于2023年</w:t>
      </w:r>
      <w:r>
        <w:rPr>
          <w:rFonts w:hint="eastAsia" w:ascii="宋体" w:hAnsi="宋体" w:eastAsia="宋体" w:cs="宋体"/>
          <w:color w:val="000000"/>
          <w:sz w:val="21"/>
          <w:szCs w:val="21"/>
          <w:highlight w:val="none"/>
          <w:u w:val="none"/>
          <w:lang w:val="en-US" w:eastAsia="zh-CN"/>
        </w:rPr>
        <w:t>07</w:t>
      </w:r>
      <w:r>
        <w:rPr>
          <w:rFonts w:hint="eastAsia" w:ascii="宋体" w:hAnsi="宋体" w:eastAsia="宋体" w:cs="宋体"/>
          <w:color w:val="000000"/>
          <w:sz w:val="21"/>
          <w:szCs w:val="21"/>
          <w:highlight w:val="none"/>
          <w:u w:val="none"/>
        </w:rPr>
        <w:t>月</w:t>
      </w:r>
      <w:r>
        <w:rPr>
          <w:rFonts w:hint="eastAsia" w:ascii="宋体" w:hAnsi="宋体" w:eastAsia="宋体" w:cs="宋体"/>
          <w:color w:val="000000"/>
          <w:sz w:val="21"/>
          <w:szCs w:val="21"/>
          <w:highlight w:val="none"/>
          <w:u w:val="none"/>
          <w:lang w:val="en-US" w:eastAsia="zh-CN"/>
        </w:rPr>
        <w:t>18</w:t>
      </w:r>
      <w:r>
        <w:rPr>
          <w:rFonts w:hint="eastAsia" w:ascii="宋体" w:hAnsi="宋体" w:eastAsia="宋体" w:cs="宋体"/>
          <w:color w:val="000000"/>
          <w:sz w:val="21"/>
          <w:szCs w:val="21"/>
          <w:highlight w:val="none"/>
          <w:u w:val="none"/>
        </w:rPr>
        <w:t>日</w:t>
      </w:r>
      <w:r>
        <w:rPr>
          <w:rFonts w:hint="eastAsia" w:ascii="宋体" w:hAnsi="宋体" w:eastAsia="宋体" w:cs="宋体"/>
          <w:color w:val="000000"/>
          <w:sz w:val="21"/>
          <w:szCs w:val="21"/>
          <w:highlight w:val="none"/>
          <w:u w:val="none"/>
          <w:lang w:val="en-US" w:eastAsia="zh-CN"/>
        </w:rPr>
        <w:t>09</w:t>
      </w:r>
      <w:r>
        <w:rPr>
          <w:rFonts w:hint="eastAsia" w:ascii="宋体" w:hAnsi="宋体" w:eastAsia="宋体" w:cs="宋体"/>
          <w:color w:val="000000"/>
          <w:sz w:val="21"/>
          <w:szCs w:val="21"/>
          <w:highlight w:val="none"/>
          <w:u w:val="none"/>
        </w:rPr>
        <w:t>:</w:t>
      </w:r>
      <w:r>
        <w:rPr>
          <w:rFonts w:hint="eastAsia" w:ascii="宋体" w:hAnsi="宋体" w:eastAsia="宋体" w:cs="宋体"/>
          <w:color w:val="000000"/>
          <w:sz w:val="21"/>
          <w:szCs w:val="21"/>
          <w:highlight w:val="none"/>
          <w:u w:val="none"/>
          <w:lang w:val="en-US" w:eastAsia="zh-CN"/>
        </w:rPr>
        <w:t>3</w:t>
      </w:r>
      <w:r>
        <w:rPr>
          <w:rFonts w:hint="eastAsia" w:ascii="宋体" w:hAnsi="宋体" w:eastAsia="宋体" w:cs="宋体"/>
          <w:color w:val="000000"/>
          <w:sz w:val="21"/>
          <w:szCs w:val="21"/>
          <w:highlight w:val="none"/>
          <w:u w:val="none"/>
        </w:rPr>
        <w:t>0（北京时间）前递交（上传）投标文件。   </w:t>
      </w:r>
      <w:r>
        <w:rPr>
          <w:rFonts w:hint="eastAsia" w:ascii="宋体" w:hAnsi="宋体" w:eastAsia="宋体" w:cs="宋体"/>
          <w:i w:val="0"/>
          <w:iCs w:val="0"/>
          <w:caps w:val="0"/>
          <w:color w:val="000000"/>
          <w:spacing w:val="0"/>
          <w:sz w:val="21"/>
          <w:szCs w:val="21"/>
        </w:rPr>
        <w:t xml:space="preserve">                          </w:t>
      </w:r>
    </w:p>
    <w:p>
      <w:pPr>
        <w:pStyle w:val="53"/>
        <w:rPr>
          <w:rFonts w:hint="eastAsia" w:ascii="宋体" w:hAnsi="宋体" w:eastAsia="宋体" w:cs="宋体"/>
          <w:b/>
          <w:bCs/>
          <w:sz w:val="21"/>
          <w:szCs w:val="21"/>
        </w:rPr>
      </w:pPr>
    </w:p>
    <w:p>
      <w:pPr>
        <w:pStyle w:val="22"/>
        <w:widowControl/>
        <w:numPr>
          <w:ilvl w:val="0"/>
          <w:numId w:val="1"/>
        </w:numPr>
        <w:spacing w:before="170" w:beforeAutospacing="0" w:after="170" w:afterAutospacing="0" w:line="320" w:lineRule="atLeast"/>
        <w:jc w:val="both"/>
        <w:rPr>
          <w:rStyle w:val="29"/>
          <w:rFonts w:hint="eastAsia" w:ascii="宋体" w:hAnsi="宋体" w:eastAsia="宋体" w:cs="宋体"/>
          <w:color w:val="000000"/>
          <w:sz w:val="21"/>
          <w:szCs w:val="21"/>
        </w:rPr>
      </w:pPr>
      <w:r>
        <w:rPr>
          <w:rStyle w:val="29"/>
          <w:rFonts w:hint="eastAsia" w:ascii="宋体" w:hAnsi="宋体" w:eastAsia="宋体" w:cs="宋体"/>
          <w:color w:val="000000"/>
          <w:sz w:val="21"/>
          <w:szCs w:val="21"/>
        </w:rPr>
        <w:t>项目基本情况</w:t>
      </w:r>
    </w:p>
    <w:p>
      <w:pPr>
        <w:pStyle w:val="22"/>
        <w:widowControl/>
        <w:numPr>
          <w:ilvl w:val="0"/>
          <w:numId w:val="0"/>
        </w:numPr>
        <w:spacing w:before="170" w:beforeAutospacing="0" w:after="170" w:afterAutospacing="0" w:line="320" w:lineRule="atLeast"/>
        <w:ind w:right="0" w:right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项目编号：ZJZL-2023-06-</w:t>
      </w:r>
      <w:r>
        <w:rPr>
          <w:rFonts w:hint="eastAsia" w:ascii="宋体" w:hAnsi="宋体" w:eastAsia="宋体" w:cs="宋体"/>
          <w:color w:val="000000"/>
          <w:sz w:val="21"/>
          <w:szCs w:val="21"/>
          <w:lang w:eastAsia="zh-CN"/>
        </w:rPr>
        <w:t>25</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"https://pay.zcygov.cn/purchaseplan_front/" \l "/plan/list/detail?id=1000000000007491522&amp;encrypt=14660cd49f2bc39b6c0619d322b1be74" \t "https://www.zcygov.cn/project-center/purchasePlans/_blank"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"https://pay.zcygov.cn/purchaseplan_front/" \l "/plan/list/detail?id=1000000000004977904&amp;encrypt=2aef1698273ab73041cf27acace8bc54" \t "https://www.zcygov.cn/bidding-entrust/" \l "/purchasePlans/_blank"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"https://pay.zcygov.cn/purchaseplan_front/" \l "/plan/list/detail?id=1000000000004429485&amp;encrypt=a22940d157a52149977ae6c21846b715" \t "https://www.zcygov.cn/bidding-entrust/" \l "/purchasePlans/_blank"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"https://pay.zcygov.cn/purchaseplan_front/" \l "/plan/list/detail?id=1000000000003143852&amp;encrypt=fb962dd23d9e2561d7cd1cd6290f46b9" \t "https://www.zcygov.cn/bidding-entrust/" \l "/purchasePlans/_blank"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fldChar w:fldCharType="end"/>
      </w:r>
    </w:p>
    <w:p>
      <w:pPr>
        <w:pStyle w:val="22"/>
        <w:widowControl/>
        <w:numPr>
          <w:ilvl w:val="0"/>
          <w:numId w:val="0"/>
        </w:numPr>
        <w:spacing w:before="170" w:beforeAutospacing="0" w:after="170" w:afterAutospacing="0" w:line="320" w:lineRule="atLeast"/>
        <w:ind w:right="0" w:rightChars="0"/>
        <w:jc w:val="both"/>
        <w:rPr>
          <w:rFonts w:hint="eastAsia" w:ascii="宋体" w:hAnsi="宋体" w:eastAsia="宋体" w:cs="宋体"/>
          <w:b/>
          <w:sz w:val="21"/>
          <w:szCs w:val="21"/>
        </w:rPr>
      </w:pPr>
      <w:r>
        <w:rPr>
          <w:rFonts w:hint="eastAsia" w:ascii="宋体" w:hAnsi="宋体" w:eastAsia="宋体" w:cs="宋体"/>
          <w:color w:val="000000"/>
          <w:sz w:val="21"/>
          <w:szCs w:val="21"/>
        </w:rPr>
        <w:t>项目名称：2023年龙湾区南片区域雪亮工程监控升级续费和相关配套设施整体运行维护管理服务</w:t>
      </w:r>
    </w:p>
    <w:p>
      <w:pPr>
        <w:pStyle w:val="22"/>
        <w:widowControl/>
        <w:numPr>
          <w:ilvl w:val="0"/>
          <w:numId w:val="0"/>
        </w:numPr>
        <w:spacing w:before="170" w:beforeAutospacing="0" w:after="170" w:afterAutospacing="0" w:line="320" w:lineRule="atLeast"/>
        <w:ind w:right="0" w:rightChars="0"/>
        <w:jc w:val="both"/>
        <w:rPr>
          <w:rFonts w:hint="eastAsia" w:ascii="宋体" w:hAnsi="宋体" w:eastAsia="宋体" w:cs="宋体"/>
          <w:b/>
          <w:sz w:val="21"/>
          <w:szCs w:val="21"/>
        </w:rPr>
      </w:pPr>
      <w:r>
        <w:rPr>
          <w:rFonts w:hint="eastAsia" w:ascii="宋体" w:hAnsi="宋体" w:eastAsia="宋体" w:cs="宋体"/>
          <w:color w:val="000000"/>
          <w:sz w:val="21"/>
          <w:szCs w:val="21"/>
        </w:rPr>
        <w:t>预算金额</w:t>
      </w:r>
      <w:r>
        <w:rPr>
          <w:rFonts w:hint="eastAsia" w:ascii="宋体" w:hAnsi="宋体" w:eastAsia="宋体" w:cs="宋体"/>
          <w:color w:val="000000"/>
          <w:sz w:val="21"/>
          <w:szCs w:val="21"/>
          <w:lang w:eastAsia="zh-CN"/>
        </w:rPr>
        <w:t>（元）</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1943</w:t>
      </w:r>
      <w:r>
        <w:rPr>
          <w:rFonts w:hint="eastAsia" w:ascii="宋体" w:hAnsi="宋体" w:eastAsia="宋体" w:cs="宋体"/>
          <w:color w:val="000000"/>
          <w:sz w:val="21"/>
          <w:szCs w:val="21"/>
          <w:lang w:val="en-US" w:eastAsia="zh-CN"/>
        </w:rPr>
        <w:t>0000</w:t>
      </w:r>
    </w:p>
    <w:p>
      <w:pPr>
        <w:pStyle w:val="22"/>
        <w:widowControl/>
        <w:numPr>
          <w:ilvl w:val="0"/>
          <w:numId w:val="0"/>
        </w:numPr>
        <w:spacing w:before="170" w:beforeAutospacing="0" w:after="170" w:afterAutospacing="0" w:line="320" w:lineRule="atLeast"/>
        <w:ind w:right="0" w:rightChars="0"/>
        <w:jc w:val="both"/>
        <w:rPr>
          <w:rFonts w:hint="eastAsia" w:ascii="宋体" w:hAnsi="宋体" w:eastAsia="宋体" w:cs="宋体"/>
          <w:b/>
          <w:sz w:val="21"/>
          <w:szCs w:val="21"/>
        </w:rPr>
      </w:pPr>
      <w:r>
        <w:rPr>
          <w:rFonts w:hint="eastAsia" w:ascii="宋体" w:hAnsi="宋体" w:eastAsia="宋体" w:cs="宋体"/>
          <w:color w:val="000000"/>
          <w:sz w:val="21"/>
          <w:szCs w:val="21"/>
        </w:rPr>
        <w:t>最高限价</w:t>
      </w:r>
      <w:r>
        <w:rPr>
          <w:rFonts w:hint="eastAsia" w:ascii="宋体" w:hAnsi="宋体" w:eastAsia="宋体" w:cs="宋体"/>
          <w:color w:val="000000"/>
          <w:sz w:val="21"/>
          <w:szCs w:val="21"/>
          <w:lang w:eastAsia="zh-CN"/>
        </w:rPr>
        <w:t>（元）</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1943</w:t>
      </w:r>
      <w:r>
        <w:rPr>
          <w:rFonts w:hint="eastAsia" w:ascii="宋体" w:hAnsi="宋体" w:eastAsia="宋体" w:cs="宋体"/>
          <w:color w:val="000000"/>
          <w:sz w:val="21"/>
          <w:szCs w:val="21"/>
          <w:lang w:val="en-US" w:eastAsia="zh-CN"/>
        </w:rPr>
        <w:t>0000</w:t>
      </w:r>
    </w:p>
    <w:p>
      <w:pPr>
        <w:pStyle w:val="22"/>
        <w:widowControl/>
        <w:numPr>
          <w:ilvl w:val="0"/>
          <w:numId w:val="0"/>
        </w:numPr>
        <w:spacing w:before="170" w:beforeAutospacing="0" w:after="170" w:afterAutospacing="0" w:line="320" w:lineRule="atLeast"/>
        <w:ind w:right="0" w:right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采购需求：</w:t>
      </w:r>
    </w:p>
    <w:p>
      <w:pPr>
        <w:pStyle w:val="22"/>
        <w:widowControl/>
        <w:numPr>
          <w:ilvl w:val="0"/>
          <w:numId w:val="0"/>
        </w:numPr>
        <w:spacing w:before="170" w:beforeAutospacing="0" w:after="170" w:afterAutospacing="0" w:line="320" w:lineRule="atLeast"/>
        <w:ind w:right="0" w:rightChars="0"/>
        <w:jc w:val="both"/>
        <w:rPr>
          <w:rFonts w:hint="eastAsia" w:ascii="宋体" w:hAnsi="宋体" w:eastAsia="宋体" w:cs="宋体"/>
          <w:color w:val="000000"/>
          <w:sz w:val="21"/>
          <w:szCs w:val="21"/>
        </w:rPr>
      </w:pPr>
    </w:p>
    <w:p>
      <w:pPr>
        <w:pStyle w:val="22"/>
        <w:widowControl/>
        <w:numPr>
          <w:ilvl w:val="0"/>
          <w:numId w:val="0"/>
        </w:numPr>
        <w:tabs>
          <w:tab w:val="left" w:pos="312"/>
        </w:tabs>
        <w:spacing w:before="170" w:beforeAutospacing="0" w:after="170" w:afterAutospacing="0" w:line="320" w:lineRule="atLeast"/>
        <w:ind w:right="0" w:right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标项名称:2023年龙湾区南片区域雪亮工程监控升级续费和相关配套设施整体运行维护管理服务</w:t>
      </w:r>
    </w:p>
    <w:p>
      <w:pPr>
        <w:pStyle w:val="22"/>
        <w:widowControl/>
        <w:numPr>
          <w:ilvl w:val="0"/>
          <w:numId w:val="0"/>
        </w:numPr>
        <w:tabs>
          <w:tab w:val="left" w:pos="312"/>
        </w:tabs>
        <w:spacing w:before="170" w:beforeAutospacing="0" w:after="170" w:afterAutospacing="0" w:line="320" w:lineRule="atLeast"/>
        <w:ind w:right="0" w:rightChars="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数量：不限</w:t>
      </w:r>
    </w:p>
    <w:p>
      <w:pPr>
        <w:pStyle w:val="22"/>
        <w:widowControl/>
        <w:numPr>
          <w:ilvl w:val="0"/>
          <w:numId w:val="0"/>
        </w:numPr>
        <w:tabs>
          <w:tab w:val="left" w:pos="312"/>
        </w:tabs>
        <w:spacing w:before="170" w:beforeAutospacing="0" w:after="170" w:afterAutospacing="0" w:line="320" w:lineRule="atLeast"/>
        <w:ind w:right="0" w:rightChars="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 xml:space="preserve">预算金额（元）: </w:t>
      </w:r>
      <w:r>
        <w:rPr>
          <w:rFonts w:hint="eastAsia" w:ascii="宋体" w:hAnsi="宋体" w:eastAsia="宋体" w:cs="宋体"/>
          <w:color w:val="000000"/>
          <w:sz w:val="21"/>
          <w:szCs w:val="21"/>
          <w:lang w:val="en-US" w:eastAsia="zh-CN"/>
        </w:rPr>
        <w:t>19430000</w:t>
      </w:r>
    </w:p>
    <w:p>
      <w:pPr>
        <w:pStyle w:val="22"/>
        <w:widowControl/>
        <w:numPr>
          <w:ilvl w:val="0"/>
          <w:numId w:val="0"/>
        </w:numPr>
        <w:tabs>
          <w:tab w:val="left" w:pos="312"/>
        </w:tabs>
        <w:spacing w:before="170" w:beforeAutospacing="0" w:after="170" w:afterAutospacing="0" w:line="320" w:lineRule="atLeast"/>
        <w:ind w:right="0" w:rightChars="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简要规格描述或项目基本概况介绍、用途：具体见采购内容及要求。</w:t>
      </w:r>
    </w:p>
    <w:p>
      <w:pPr>
        <w:pStyle w:val="22"/>
        <w:widowControl/>
        <w:numPr>
          <w:ilvl w:val="0"/>
          <w:numId w:val="0"/>
        </w:numPr>
        <w:tabs>
          <w:tab w:val="left" w:pos="312"/>
        </w:tabs>
        <w:spacing w:before="170" w:beforeAutospacing="0" w:after="170" w:afterAutospacing="0" w:line="320" w:lineRule="atLeast"/>
        <w:ind w:right="0" w:rightChars="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备注：</w:t>
      </w:r>
    </w:p>
    <w:p>
      <w:pPr>
        <w:pStyle w:val="22"/>
        <w:widowControl/>
        <w:numPr>
          <w:ilvl w:val="0"/>
          <w:numId w:val="0"/>
        </w:numPr>
        <w:tabs>
          <w:tab w:val="left" w:pos="312"/>
        </w:tabs>
        <w:spacing w:before="170" w:beforeAutospacing="0" w:after="170" w:afterAutospacing="0" w:line="320" w:lineRule="atLeast"/>
        <w:ind w:right="0" w:rightChars="0"/>
        <w:jc w:val="both"/>
        <w:rPr>
          <w:rFonts w:hint="eastAsia" w:ascii="宋体" w:hAnsi="宋体" w:eastAsia="宋体" w:cs="宋体"/>
          <w:color w:val="000000"/>
          <w:sz w:val="21"/>
          <w:szCs w:val="21"/>
          <w:lang w:eastAsia="zh-CN"/>
        </w:rPr>
      </w:pPr>
    </w:p>
    <w:p>
      <w:pPr>
        <w:pStyle w:val="22"/>
        <w:widowControl/>
        <w:numPr>
          <w:ilvl w:val="0"/>
          <w:numId w:val="0"/>
        </w:numPr>
        <w:tabs>
          <w:tab w:val="left" w:pos="312"/>
        </w:tabs>
        <w:spacing w:before="170" w:beforeAutospacing="0" w:after="170" w:afterAutospacing="0" w:line="320" w:lineRule="atLeast"/>
        <w:ind w:right="0" w:rightChars="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合同履约期限：具体详见招标文件</w:t>
      </w:r>
      <w:r>
        <w:rPr>
          <w:rFonts w:hint="eastAsia" w:ascii="宋体" w:hAnsi="宋体" w:eastAsia="宋体" w:cs="宋体"/>
          <w:color w:val="000000"/>
          <w:sz w:val="21"/>
          <w:szCs w:val="21"/>
          <w:lang w:val="en-US" w:eastAsia="zh-CN"/>
        </w:rPr>
        <w:t>。</w:t>
      </w:r>
    </w:p>
    <w:p>
      <w:pPr>
        <w:pStyle w:val="22"/>
        <w:widowControl/>
        <w:numPr>
          <w:ilvl w:val="0"/>
          <w:numId w:val="0"/>
        </w:numPr>
        <w:tabs>
          <w:tab w:val="left" w:pos="312"/>
        </w:tabs>
        <w:spacing w:before="170" w:beforeAutospacing="0" w:after="170" w:afterAutospacing="0" w:line="320" w:lineRule="atLeast"/>
        <w:ind w:right="0" w:rightChars="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本项目（否）接受联合体投标。</w:t>
      </w:r>
    </w:p>
    <w:p>
      <w:pPr>
        <w:widowControl/>
        <w:snapToGrid w:val="0"/>
        <w:spacing w:line="460" w:lineRule="atLeast"/>
        <w:jc w:val="left"/>
        <w:rPr>
          <w:rFonts w:hint="eastAsia" w:ascii="宋体" w:hAnsi="宋体" w:eastAsia="宋体" w:cs="宋体"/>
          <w:b/>
          <w:sz w:val="21"/>
          <w:szCs w:val="21"/>
        </w:rPr>
      </w:pPr>
      <w:r>
        <w:rPr>
          <w:rFonts w:hint="eastAsia" w:ascii="宋体" w:hAnsi="宋体" w:eastAsia="宋体" w:cs="宋体"/>
          <w:b/>
          <w:sz w:val="21"/>
          <w:szCs w:val="21"/>
        </w:rPr>
        <w:t>二、</w:t>
      </w:r>
      <w:r>
        <w:rPr>
          <w:rStyle w:val="29"/>
          <w:rFonts w:hint="eastAsia" w:ascii="宋体" w:hAnsi="宋体" w:eastAsia="宋体" w:cs="宋体"/>
          <w:color w:val="000000"/>
          <w:sz w:val="21"/>
          <w:szCs w:val="21"/>
        </w:rPr>
        <w:t>申请人的资格要求：</w:t>
      </w:r>
    </w:p>
    <w:p>
      <w:pPr>
        <w:pStyle w:val="22"/>
        <w:keepNext w:val="0"/>
        <w:keepLines w:val="0"/>
        <w:pageBreakBefore w:val="0"/>
        <w:widowControl/>
        <w:numPr>
          <w:ilvl w:val="0"/>
          <w:numId w:val="0"/>
        </w:numPr>
        <w:tabs>
          <w:tab w:val="left" w:pos="312"/>
        </w:tabs>
        <w:kinsoku/>
        <w:wordWrap/>
        <w:overflowPunct/>
        <w:topLinePunct w:val="0"/>
        <w:autoSpaceDE/>
        <w:autoSpaceDN/>
        <w:bidi w:val="0"/>
        <w:adjustRightInd/>
        <w:snapToGrid/>
        <w:spacing w:before="170" w:beforeAutospacing="0" w:after="170" w:afterAutospacing="0" w:line="320" w:lineRule="atLeast"/>
        <w:ind w:right="0" w:rightChars="0"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pStyle w:val="22"/>
        <w:keepNext w:val="0"/>
        <w:keepLines w:val="0"/>
        <w:pageBreakBefore w:val="0"/>
        <w:widowControl/>
        <w:numPr>
          <w:ilvl w:val="0"/>
          <w:numId w:val="0"/>
        </w:numPr>
        <w:tabs>
          <w:tab w:val="left" w:pos="312"/>
        </w:tabs>
        <w:kinsoku/>
        <w:wordWrap/>
        <w:overflowPunct/>
        <w:topLinePunct w:val="0"/>
        <w:autoSpaceDE/>
        <w:autoSpaceDN/>
        <w:bidi w:val="0"/>
        <w:adjustRightInd/>
        <w:snapToGrid/>
        <w:spacing w:before="170" w:beforeAutospacing="0" w:after="170" w:afterAutospacing="0" w:line="320" w:lineRule="atLeast"/>
        <w:ind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2.落实政府采购政策需满足的资格要求：</w:t>
      </w:r>
      <w:r>
        <w:rPr>
          <w:rFonts w:hint="eastAsia" w:ascii="宋体" w:hAnsi="宋体" w:eastAsia="宋体" w:cs="宋体"/>
          <w:color w:val="000000"/>
          <w:sz w:val="21"/>
          <w:szCs w:val="21"/>
          <w:lang w:eastAsia="zh-CN"/>
        </w:rPr>
        <w:t>无。</w:t>
      </w:r>
    </w:p>
    <w:p>
      <w:pPr>
        <w:widowControl/>
        <w:snapToGrid w:val="0"/>
        <w:spacing w:line="380" w:lineRule="exact"/>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lang w:val="en-US" w:eastAsia="zh-CN"/>
        </w:rPr>
        <w:t>3.本项目的特定资格要求</w:t>
      </w:r>
      <w:r>
        <w:rPr>
          <w:rFonts w:hint="eastAsia" w:ascii="宋体" w:hAnsi="宋体" w:eastAsia="宋体" w:cs="宋体"/>
          <w:sz w:val="21"/>
          <w:szCs w:val="21"/>
        </w:rPr>
        <w:t>：须具有为系统整体运行、维护的自有管道光纤资源（或提供与运营商就本项目已签订的光纤资源使用协议，可中标后3日内提供）。</w:t>
      </w:r>
    </w:p>
    <w:p>
      <w:pPr>
        <w:widowControl/>
        <w:numPr>
          <w:ilvl w:val="0"/>
          <w:numId w:val="2"/>
        </w:numPr>
        <w:spacing w:line="440" w:lineRule="atLeast"/>
        <w:jc w:val="left"/>
        <w:rPr>
          <w:rFonts w:hint="eastAsia" w:ascii="宋体" w:hAnsi="宋体" w:eastAsia="宋体" w:cs="宋体"/>
          <w:b/>
          <w:sz w:val="21"/>
          <w:szCs w:val="21"/>
        </w:rPr>
      </w:pPr>
      <w:r>
        <w:rPr>
          <w:rFonts w:hint="eastAsia" w:ascii="宋体" w:hAnsi="宋体" w:eastAsia="宋体" w:cs="宋体"/>
          <w:b/>
          <w:sz w:val="21"/>
          <w:szCs w:val="21"/>
        </w:rPr>
        <w:t>获取招标文件：</w:t>
      </w:r>
    </w:p>
    <w:p>
      <w:pPr>
        <w:widowControl/>
        <w:spacing w:line="440" w:lineRule="atLeast"/>
        <w:ind w:firstLine="420" w:firstLineChars="200"/>
        <w:jc w:val="left"/>
        <w:rPr>
          <w:rFonts w:hint="eastAsia" w:ascii="宋体" w:hAnsi="宋体" w:eastAsia="宋体" w:cs="宋体"/>
          <w:color w:val="000000"/>
          <w:sz w:val="21"/>
          <w:szCs w:val="21"/>
        </w:rPr>
      </w:pPr>
      <w:r>
        <w:rPr>
          <w:rFonts w:hint="eastAsia" w:ascii="宋体" w:hAnsi="宋体" w:eastAsia="宋体" w:cs="宋体"/>
          <w:sz w:val="21"/>
          <w:szCs w:val="21"/>
        </w:rPr>
        <w:t>时间：/至2023年</w:t>
      </w:r>
      <w:r>
        <w:rPr>
          <w:rFonts w:hint="eastAsia" w:ascii="宋体" w:hAnsi="宋体" w:eastAsia="宋体" w:cs="宋体"/>
          <w:sz w:val="21"/>
          <w:szCs w:val="21"/>
          <w:lang w:val="en-US" w:eastAsia="zh-CN"/>
        </w:rPr>
        <w:t>07</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18 </w:t>
      </w:r>
      <w:r>
        <w:rPr>
          <w:rFonts w:hint="eastAsia" w:ascii="宋体" w:hAnsi="宋体" w:eastAsia="宋体" w:cs="宋体"/>
          <w:sz w:val="21"/>
          <w:szCs w:val="21"/>
        </w:rPr>
        <w:t>日 ，每天上午00:00至12:00 ，下午12:00至23:59（北京时间，线上获取法定节假日均可，线下获取文件法定节假日除外）</w:t>
      </w:r>
    </w:p>
    <w:p>
      <w:pPr>
        <w:widowControl/>
        <w:spacing w:line="440" w:lineRule="atLeast"/>
        <w:ind w:firstLine="420" w:firstLineChars="200"/>
        <w:jc w:val="left"/>
        <w:rPr>
          <w:rFonts w:hint="eastAsia" w:ascii="宋体" w:hAnsi="宋体" w:eastAsia="宋体" w:cs="宋体"/>
          <w:sz w:val="21"/>
          <w:szCs w:val="21"/>
          <w:lang w:eastAsia="zh-CN"/>
        </w:rPr>
      </w:pPr>
      <w:r>
        <w:rPr>
          <w:rFonts w:hint="eastAsia" w:ascii="宋体" w:hAnsi="宋体" w:eastAsia="宋体" w:cs="宋体"/>
          <w:color w:val="000000"/>
          <w:sz w:val="21"/>
          <w:szCs w:val="21"/>
        </w:rPr>
        <w:t>地点</w:t>
      </w:r>
      <w:r>
        <w:rPr>
          <w:rFonts w:hint="eastAsia" w:ascii="宋体" w:hAnsi="宋体" w:eastAsia="宋体" w:cs="宋体"/>
          <w:color w:val="000000"/>
          <w:sz w:val="21"/>
          <w:szCs w:val="21"/>
          <w:lang w:eastAsia="zh-CN"/>
        </w:rPr>
        <w:t>（网址）</w:t>
      </w:r>
      <w:r>
        <w:rPr>
          <w:rFonts w:hint="eastAsia" w:ascii="宋体" w:hAnsi="宋体" w:eastAsia="宋体" w:cs="宋体"/>
          <w:color w:val="000000"/>
          <w:sz w:val="21"/>
          <w:szCs w:val="21"/>
        </w:rPr>
        <w:t>:在政采云平台（https://zfcg.czt.zj.gov.cn/</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上自主获取</w:t>
      </w:r>
      <w:r>
        <w:rPr>
          <w:rFonts w:hint="eastAsia" w:ascii="宋体" w:hAnsi="宋体" w:eastAsia="宋体" w:cs="宋体"/>
          <w:color w:val="000000"/>
          <w:sz w:val="21"/>
          <w:szCs w:val="21"/>
          <w:lang w:eastAsia="zh-CN"/>
        </w:rPr>
        <w:t>；</w:t>
      </w:r>
    </w:p>
    <w:p>
      <w:pPr>
        <w:widowControl/>
        <w:spacing w:line="440" w:lineRule="atLeas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方式:潜在投标人登录政府采购云平台（</w:t>
      </w:r>
      <w:r>
        <w:rPr>
          <w:rFonts w:hint="eastAsia" w:ascii="宋体" w:hAnsi="宋体" w:eastAsia="宋体" w:cs="宋体"/>
          <w:color w:val="000000"/>
          <w:sz w:val="21"/>
          <w:szCs w:val="21"/>
        </w:rPr>
        <w:t>https://zfcg.czt.zj.gov.cn/</w:t>
      </w:r>
      <w:r>
        <w:rPr>
          <w:rFonts w:hint="eastAsia" w:ascii="宋体" w:hAnsi="宋体" w:eastAsia="宋体" w:cs="宋体"/>
          <w:sz w:val="21"/>
          <w:szCs w:val="21"/>
        </w:rPr>
        <w:t>），在线申请获取招标文件（进入“项目采购”应用，在获取采购文件菜单中选择项目，申请获取采购文件；仅需浏览采购文件的投标人可点击“游客，浏览采购件”直接下载采购文件浏览，不视作依法获取采购文件）。未依法获取采购文件的潜在投标人对采购文件提起质疑投诉，不予受理。</w:t>
      </w:r>
    </w:p>
    <w:p>
      <w:pPr>
        <w:widowControl/>
        <w:snapToGrid w:val="0"/>
        <w:spacing w:line="440" w:lineRule="atLeast"/>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售价(元)：0元；</w:t>
      </w:r>
    </w:p>
    <w:p>
      <w:pPr>
        <w:widowControl/>
        <w:snapToGrid w:val="0"/>
        <w:spacing w:line="460" w:lineRule="atLeast"/>
        <w:jc w:val="left"/>
        <w:rPr>
          <w:rFonts w:hint="eastAsia" w:ascii="宋体" w:hAnsi="宋体" w:eastAsia="宋体" w:cs="宋体"/>
          <w:bCs/>
          <w:sz w:val="21"/>
          <w:szCs w:val="21"/>
        </w:rPr>
      </w:pPr>
      <w:r>
        <w:rPr>
          <w:rFonts w:hint="eastAsia" w:ascii="宋体" w:hAnsi="宋体" w:eastAsia="宋体" w:cs="宋体"/>
          <w:b/>
          <w:sz w:val="21"/>
          <w:szCs w:val="21"/>
          <w:lang w:eastAsia="zh-CN"/>
        </w:rPr>
        <w:t>四</w:t>
      </w:r>
      <w:r>
        <w:rPr>
          <w:rFonts w:hint="eastAsia" w:ascii="宋体" w:hAnsi="宋体" w:eastAsia="宋体" w:cs="宋体"/>
          <w:b/>
          <w:sz w:val="21"/>
          <w:szCs w:val="21"/>
        </w:rPr>
        <w:t>、投标截止时间、开标时间、地点：</w:t>
      </w:r>
    </w:p>
    <w:p>
      <w:pPr>
        <w:snapToGrid w:val="0"/>
        <w:spacing w:line="440" w:lineRule="atLeast"/>
        <w:ind w:firstLine="480"/>
        <w:rPr>
          <w:rFonts w:hint="eastAsia" w:ascii="宋体" w:hAnsi="宋体" w:eastAsia="宋体" w:cs="宋体"/>
          <w:sz w:val="21"/>
          <w:szCs w:val="21"/>
        </w:rPr>
      </w:pPr>
      <w:r>
        <w:rPr>
          <w:rFonts w:hint="eastAsia" w:ascii="宋体" w:hAnsi="宋体" w:eastAsia="宋体" w:cs="宋体"/>
          <w:sz w:val="21"/>
          <w:szCs w:val="21"/>
        </w:rPr>
        <w:t>提交投标文件截止时间：</w:t>
      </w:r>
      <w:r>
        <w:rPr>
          <w:rFonts w:hint="eastAsia" w:ascii="宋体" w:hAnsi="宋体" w:eastAsia="宋体" w:cs="宋体"/>
          <w:b/>
          <w:sz w:val="21"/>
          <w:szCs w:val="21"/>
          <w:lang w:eastAsia="zh-CN"/>
        </w:rPr>
        <w:t>202</w:t>
      </w:r>
      <w:r>
        <w:rPr>
          <w:rFonts w:hint="eastAsia" w:ascii="宋体" w:hAnsi="宋体" w:eastAsia="宋体" w:cs="宋体"/>
          <w:b/>
          <w:sz w:val="21"/>
          <w:szCs w:val="21"/>
          <w:lang w:val="en-US" w:eastAsia="zh-CN"/>
        </w:rPr>
        <w:t>3</w:t>
      </w:r>
      <w:r>
        <w:rPr>
          <w:rFonts w:hint="eastAsia" w:ascii="宋体" w:hAnsi="宋体" w:eastAsia="宋体" w:cs="宋体"/>
          <w:b/>
          <w:sz w:val="21"/>
          <w:szCs w:val="21"/>
          <w:lang w:eastAsia="zh-CN"/>
        </w:rPr>
        <w:t>年</w:t>
      </w:r>
      <w:r>
        <w:rPr>
          <w:rFonts w:hint="eastAsia" w:ascii="宋体" w:hAnsi="宋体" w:eastAsia="宋体" w:cs="宋体"/>
          <w:b/>
          <w:sz w:val="21"/>
          <w:szCs w:val="21"/>
          <w:lang w:val="en-US" w:eastAsia="zh-CN"/>
        </w:rPr>
        <w:t>07</w:t>
      </w:r>
      <w:r>
        <w:rPr>
          <w:rFonts w:hint="eastAsia" w:ascii="宋体" w:hAnsi="宋体" w:eastAsia="宋体" w:cs="宋体"/>
          <w:b/>
          <w:sz w:val="21"/>
          <w:szCs w:val="21"/>
          <w:lang w:eastAsia="zh-CN"/>
        </w:rPr>
        <w:t>月</w:t>
      </w:r>
      <w:r>
        <w:rPr>
          <w:rFonts w:hint="eastAsia" w:ascii="宋体" w:hAnsi="宋体" w:eastAsia="宋体" w:cs="宋体"/>
          <w:b/>
          <w:sz w:val="21"/>
          <w:szCs w:val="21"/>
          <w:lang w:val="en-US" w:eastAsia="zh-CN"/>
        </w:rPr>
        <w:t>18</w:t>
      </w:r>
      <w:r>
        <w:rPr>
          <w:rFonts w:hint="eastAsia" w:ascii="宋体" w:hAnsi="宋体" w:eastAsia="宋体" w:cs="宋体"/>
          <w:b/>
          <w:sz w:val="21"/>
          <w:szCs w:val="21"/>
          <w:lang w:eastAsia="zh-CN"/>
        </w:rPr>
        <w:t>日</w:t>
      </w:r>
      <w:r>
        <w:rPr>
          <w:rFonts w:hint="eastAsia" w:ascii="宋体" w:hAnsi="宋体" w:eastAsia="宋体" w:cs="宋体"/>
          <w:b/>
          <w:sz w:val="21"/>
          <w:szCs w:val="21"/>
          <w:lang w:val="en-US" w:eastAsia="zh-CN"/>
        </w:rPr>
        <w:t>09</w:t>
      </w:r>
      <w:r>
        <w:rPr>
          <w:rFonts w:hint="eastAsia" w:ascii="宋体" w:hAnsi="宋体" w:eastAsia="宋体" w:cs="宋体"/>
          <w:b/>
          <w:sz w:val="21"/>
          <w:szCs w:val="21"/>
          <w:lang w:eastAsia="zh-CN"/>
        </w:rPr>
        <w:t xml:space="preserve">:30（北京时间） </w:t>
      </w:r>
    </w:p>
    <w:p>
      <w:pPr>
        <w:snapToGrid w:val="0"/>
        <w:spacing w:line="440" w:lineRule="atLeast"/>
        <w:ind w:firstLine="480"/>
        <w:rPr>
          <w:rFonts w:hint="eastAsia" w:ascii="宋体" w:hAnsi="宋体" w:eastAsia="宋体" w:cs="宋体"/>
          <w:b/>
          <w:bCs/>
          <w:kern w:val="0"/>
          <w:sz w:val="21"/>
          <w:szCs w:val="21"/>
          <w:u w:val="single"/>
        </w:rPr>
      </w:pPr>
      <w:r>
        <w:rPr>
          <w:rFonts w:hint="eastAsia" w:ascii="宋体" w:hAnsi="宋体" w:eastAsia="宋体" w:cs="宋体"/>
          <w:sz w:val="21"/>
          <w:szCs w:val="21"/>
        </w:rPr>
        <w:t>投标</w:t>
      </w:r>
      <w:r>
        <w:rPr>
          <w:rFonts w:hint="eastAsia" w:ascii="宋体" w:hAnsi="宋体" w:eastAsia="宋体" w:cs="宋体"/>
          <w:sz w:val="21"/>
          <w:szCs w:val="21"/>
          <w:lang w:eastAsia="zh-CN"/>
        </w:rPr>
        <w:t>地点（网址）</w:t>
      </w:r>
      <w:r>
        <w:rPr>
          <w:rFonts w:hint="eastAsia" w:ascii="宋体" w:hAnsi="宋体" w:eastAsia="宋体" w:cs="宋体"/>
          <w:sz w:val="21"/>
          <w:szCs w:val="21"/>
        </w:rPr>
        <w:t>：</w:t>
      </w:r>
      <w:r>
        <w:rPr>
          <w:rFonts w:hint="eastAsia" w:ascii="宋体" w:hAnsi="宋体" w:eastAsia="宋体" w:cs="宋体"/>
          <w:b/>
          <w:bCs/>
          <w:kern w:val="0"/>
          <w:sz w:val="21"/>
          <w:szCs w:val="21"/>
          <w:u w:val="single"/>
        </w:rPr>
        <w:t>政府采购云平台（https://www.zcygov.cn）在线提交</w:t>
      </w:r>
    </w:p>
    <w:p>
      <w:pPr>
        <w:snapToGrid w:val="0"/>
        <w:spacing w:line="440" w:lineRule="atLeast"/>
        <w:ind w:firstLine="480"/>
        <w:rPr>
          <w:rFonts w:hint="eastAsia" w:ascii="宋体" w:hAnsi="宋体" w:eastAsia="宋体" w:cs="宋体"/>
          <w:b/>
          <w:sz w:val="21"/>
          <w:szCs w:val="21"/>
        </w:rPr>
      </w:pPr>
      <w:r>
        <w:rPr>
          <w:rFonts w:hint="eastAsia" w:ascii="宋体" w:hAnsi="宋体" w:eastAsia="宋体" w:cs="宋体"/>
          <w:b/>
          <w:sz w:val="21"/>
          <w:szCs w:val="21"/>
        </w:rPr>
        <w:t>开标时间：</w:t>
      </w:r>
      <w:r>
        <w:rPr>
          <w:rFonts w:hint="eastAsia" w:ascii="宋体" w:hAnsi="宋体" w:eastAsia="宋体" w:cs="宋体"/>
          <w:b/>
          <w:sz w:val="21"/>
          <w:szCs w:val="21"/>
          <w:lang w:eastAsia="zh-CN"/>
        </w:rPr>
        <w:t>202</w:t>
      </w:r>
      <w:r>
        <w:rPr>
          <w:rFonts w:hint="eastAsia" w:ascii="宋体" w:hAnsi="宋体" w:eastAsia="宋体" w:cs="宋体"/>
          <w:b/>
          <w:sz w:val="21"/>
          <w:szCs w:val="21"/>
          <w:lang w:val="en-US" w:eastAsia="zh-CN"/>
        </w:rPr>
        <w:t>3</w:t>
      </w:r>
      <w:r>
        <w:rPr>
          <w:rFonts w:hint="eastAsia" w:ascii="宋体" w:hAnsi="宋体" w:eastAsia="宋体" w:cs="宋体"/>
          <w:b/>
          <w:sz w:val="21"/>
          <w:szCs w:val="21"/>
          <w:lang w:eastAsia="zh-CN"/>
        </w:rPr>
        <w:t>年</w:t>
      </w:r>
      <w:r>
        <w:rPr>
          <w:rFonts w:hint="eastAsia" w:ascii="宋体" w:hAnsi="宋体" w:eastAsia="宋体" w:cs="宋体"/>
          <w:b/>
          <w:sz w:val="21"/>
          <w:szCs w:val="21"/>
          <w:lang w:val="en-US" w:eastAsia="zh-CN"/>
        </w:rPr>
        <w:t>07</w:t>
      </w:r>
      <w:r>
        <w:rPr>
          <w:rFonts w:hint="eastAsia" w:ascii="宋体" w:hAnsi="宋体" w:eastAsia="宋体" w:cs="宋体"/>
          <w:b/>
          <w:sz w:val="21"/>
          <w:szCs w:val="21"/>
          <w:lang w:eastAsia="zh-CN"/>
        </w:rPr>
        <w:t>月</w:t>
      </w:r>
      <w:r>
        <w:rPr>
          <w:rFonts w:hint="eastAsia" w:ascii="宋体" w:hAnsi="宋体" w:eastAsia="宋体" w:cs="宋体"/>
          <w:b/>
          <w:sz w:val="21"/>
          <w:szCs w:val="21"/>
          <w:lang w:val="en-US" w:eastAsia="zh-CN"/>
        </w:rPr>
        <w:t>18</w:t>
      </w:r>
      <w:r>
        <w:rPr>
          <w:rFonts w:hint="eastAsia" w:ascii="宋体" w:hAnsi="宋体" w:eastAsia="宋体" w:cs="宋体"/>
          <w:b/>
          <w:sz w:val="21"/>
          <w:szCs w:val="21"/>
          <w:lang w:eastAsia="zh-CN"/>
        </w:rPr>
        <w:t>日</w:t>
      </w:r>
      <w:r>
        <w:rPr>
          <w:rFonts w:hint="eastAsia" w:ascii="宋体" w:hAnsi="宋体" w:eastAsia="宋体" w:cs="宋体"/>
          <w:b/>
          <w:sz w:val="21"/>
          <w:szCs w:val="21"/>
          <w:lang w:val="en-US" w:eastAsia="zh-CN"/>
        </w:rPr>
        <w:t>09</w:t>
      </w:r>
      <w:r>
        <w:rPr>
          <w:rFonts w:hint="eastAsia" w:ascii="宋体" w:hAnsi="宋体" w:eastAsia="宋体" w:cs="宋体"/>
          <w:b/>
          <w:sz w:val="21"/>
          <w:szCs w:val="21"/>
          <w:lang w:eastAsia="zh-CN"/>
        </w:rPr>
        <w:t xml:space="preserve">:30 </w:t>
      </w:r>
      <w:r>
        <w:rPr>
          <w:rFonts w:hint="eastAsia" w:ascii="宋体" w:hAnsi="宋体" w:eastAsia="宋体" w:cs="宋体"/>
          <w:b/>
          <w:sz w:val="21"/>
          <w:szCs w:val="21"/>
        </w:rPr>
        <w:t>；</w:t>
      </w:r>
    </w:p>
    <w:p>
      <w:pPr>
        <w:snapToGrid w:val="0"/>
        <w:spacing w:line="440" w:lineRule="atLeast"/>
        <w:ind w:firstLine="480"/>
        <w:rPr>
          <w:rFonts w:hint="eastAsia" w:ascii="宋体" w:hAnsi="宋体" w:eastAsia="宋体" w:cs="宋体"/>
          <w:b/>
          <w:bCs/>
          <w:kern w:val="0"/>
          <w:sz w:val="21"/>
          <w:szCs w:val="21"/>
          <w:u w:val="single"/>
        </w:rPr>
      </w:pPr>
      <w:r>
        <w:rPr>
          <w:rFonts w:hint="eastAsia" w:ascii="宋体" w:hAnsi="宋体" w:eastAsia="宋体" w:cs="宋体"/>
          <w:sz w:val="21"/>
          <w:szCs w:val="21"/>
        </w:rPr>
        <w:t>开标地点</w:t>
      </w:r>
      <w:r>
        <w:rPr>
          <w:rFonts w:hint="eastAsia" w:ascii="宋体" w:hAnsi="宋体" w:eastAsia="宋体" w:cs="宋体"/>
          <w:sz w:val="21"/>
          <w:szCs w:val="21"/>
          <w:lang w:eastAsia="zh-CN"/>
        </w:rPr>
        <w:t>（网址）</w:t>
      </w:r>
      <w:r>
        <w:rPr>
          <w:rFonts w:hint="eastAsia" w:ascii="宋体" w:hAnsi="宋体" w:eastAsia="宋体" w:cs="宋体"/>
          <w:sz w:val="21"/>
          <w:szCs w:val="21"/>
        </w:rPr>
        <w:t>：</w:t>
      </w:r>
      <w:r>
        <w:rPr>
          <w:rFonts w:hint="eastAsia" w:ascii="宋体" w:hAnsi="宋体" w:eastAsia="宋体" w:cs="宋体"/>
          <w:b/>
          <w:bCs/>
          <w:kern w:val="0"/>
          <w:sz w:val="21"/>
          <w:szCs w:val="21"/>
          <w:u w:val="single"/>
        </w:rPr>
        <w:t>龙湾区公共资源交易中心(温州市龙湾区永中街道府后路77号便民服务中心主楼四楼评标区)。</w:t>
      </w:r>
    </w:p>
    <w:p>
      <w:pPr>
        <w:snapToGrid w:val="0"/>
        <w:spacing w:line="440" w:lineRule="atLeast"/>
        <w:rPr>
          <w:rFonts w:hint="eastAsia" w:ascii="宋体" w:hAnsi="宋体" w:eastAsia="宋体" w:cs="宋体"/>
          <w:b/>
          <w:sz w:val="21"/>
          <w:szCs w:val="21"/>
        </w:rPr>
      </w:pPr>
      <w:r>
        <w:rPr>
          <w:rFonts w:hint="eastAsia" w:ascii="宋体" w:hAnsi="宋体" w:eastAsia="宋体" w:cs="宋体"/>
          <w:b/>
          <w:sz w:val="21"/>
          <w:szCs w:val="21"/>
          <w:lang w:eastAsia="zh-CN"/>
        </w:rPr>
        <w:t>五</w:t>
      </w:r>
      <w:r>
        <w:rPr>
          <w:rFonts w:hint="eastAsia" w:ascii="宋体" w:hAnsi="宋体" w:eastAsia="宋体" w:cs="宋体"/>
          <w:b/>
          <w:sz w:val="21"/>
          <w:szCs w:val="21"/>
        </w:rPr>
        <w:t>、公告期限</w:t>
      </w:r>
    </w:p>
    <w:p>
      <w:pPr>
        <w:snapToGrid w:val="0"/>
        <w:spacing w:line="440" w:lineRule="atLeast"/>
        <w:ind w:firstLine="480"/>
        <w:rPr>
          <w:rFonts w:hint="eastAsia" w:ascii="宋体" w:hAnsi="宋体" w:eastAsia="宋体" w:cs="宋体"/>
          <w:sz w:val="21"/>
          <w:szCs w:val="21"/>
        </w:rPr>
      </w:pPr>
      <w:r>
        <w:rPr>
          <w:rFonts w:hint="eastAsia" w:ascii="宋体" w:hAnsi="宋体" w:eastAsia="宋体" w:cs="宋体"/>
          <w:sz w:val="21"/>
          <w:szCs w:val="21"/>
        </w:rPr>
        <w:t>自本公告发布之日起5个工作日。</w:t>
      </w:r>
    </w:p>
    <w:p>
      <w:pPr>
        <w:snapToGrid w:val="0"/>
        <w:spacing w:line="440" w:lineRule="atLeast"/>
        <w:rPr>
          <w:rFonts w:hint="eastAsia" w:ascii="宋体" w:hAnsi="宋体" w:eastAsia="宋体" w:cs="宋体"/>
          <w:b/>
          <w:sz w:val="21"/>
          <w:szCs w:val="21"/>
          <w:lang w:eastAsia="zh-CN"/>
        </w:rPr>
      </w:pPr>
      <w:r>
        <w:rPr>
          <w:rFonts w:hint="eastAsia" w:ascii="宋体" w:hAnsi="宋体" w:eastAsia="宋体" w:cs="宋体"/>
          <w:b/>
          <w:sz w:val="21"/>
          <w:szCs w:val="21"/>
          <w:lang w:eastAsia="zh-CN"/>
        </w:rPr>
        <w:t>六、其他补充事宜</w:t>
      </w:r>
    </w:p>
    <w:p>
      <w:pPr>
        <w:pStyle w:val="22"/>
        <w:keepNext w:val="0"/>
        <w:keepLines w:val="0"/>
        <w:pageBreakBefore w:val="0"/>
        <w:widowControl/>
        <w:suppressLineNumbers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2"/>
        <w:keepNext w:val="0"/>
        <w:keepLines w:val="0"/>
        <w:pageBreakBefore w:val="0"/>
        <w:widowControl/>
        <w:suppressLineNumbers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其他事项：（1）电子招投标：本项目以数据电文形式，依托“政采云平台（www.zcygov.cn）”进行招投标活动，各投标人应按照本项目采购文件和政采云平台的要求编制、加密并递交投标文件，不接受纸质投标文件。</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（2）投标准备：</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1)注册账号--点击“商家入驻”，进行政府采购供应商资料填写，通过审核后可成为正式供应商；</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2)申领CA数字证书---申领流程详见“浙江政府采购网-下载专区-电子交易客户端-CA驱动和申领流程”：投标人应在开标前完成CA数字证书办理，完成CA数字证书办理预计1-2周左右，各投标人应充分考虑办理时间等因素。办理流程详见:《CA证书办理操作指南》https://service.zcygov.cn/#/knowledges/cm2eqWwBFdiHxlNd_otq/lwV6GXABiyELHE-oVMj3</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CA热点问题汇总：https://service.zcygov.cn/#/knowledges/depk120BkjoVoiMyPhAJ/8QejCnEBiyELHE-ohzp-</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（3）供应商应当在投标截止时间前，将生成的“电子加密投标文件”上传递交至“政府采购云平台”。投标截止时间以后上传递交的投标文件将被“政府采购云平台”拒收。</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（4）投标文件的传输递交：投标人在投标截止时间前将加密的投标文件上传至政采云平台。</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（5）投标文件的解密：投标人按照平台提示和采购文件的规定在开标时间起30分钟内完成在线解密。</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6）通过“政府采购云平台”上传递交的“电子加密投标文件”无法按时解密，供应商递交了备份投标文件的，以备份投标文件为依据，否则视为投标文件撤回。通过“政府采购云平台”上传递交的“电子加密投标文件”已按时解密的，“备份投标文件”自动失效。供应商仅递交备份投标文件的，投标无效。</w:t>
      </w:r>
    </w:p>
    <w:p>
      <w:pPr>
        <w:widowControl/>
        <w:snapToGrid w:val="0"/>
        <w:spacing w:line="460" w:lineRule="atLeast"/>
        <w:jc w:val="left"/>
        <w:rPr>
          <w:rFonts w:hint="eastAsia" w:ascii="宋体" w:hAnsi="宋体" w:eastAsia="宋体" w:cs="宋体"/>
          <w:b/>
          <w:sz w:val="21"/>
          <w:szCs w:val="21"/>
          <w:lang w:eastAsia="zh-CN"/>
        </w:rPr>
      </w:pPr>
      <w:r>
        <w:rPr>
          <w:rFonts w:hint="eastAsia" w:ascii="宋体" w:hAnsi="宋体" w:eastAsia="宋体" w:cs="宋体"/>
          <w:b/>
          <w:sz w:val="21"/>
          <w:szCs w:val="21"/>
          <w:lang w:eastAsia="zh-CN"/>
        </w:rPr>
        <w:t>七、对本次采购提出询问、质疑、投诉，请按以下方式联系</w:t>
      </w:r>
    </w:p>
    <w:p>
      <w:pPr>
        <w:widowControl/>
        <w:spacing w:line="440" w:lineRule="atLeast"/>
        <w:ind w:firstLine="422" w:firstLineChars="200"/>
        <w:jc w:val="left"/>
        <w:rPr>
          <w:rFonts w:hint="eastAsia" w:ascii="宋体" w:hAnsi="宋体" w:eastAsia="宋体" w:cs="宋体"/>
          <w:sz w:val="21"/>
          <w:szCs w:val="21"/>
        </w:rPr>
      </w:pPr>
      <w:r>
        <w:rPr>
          <w:rFonts w:hint="eastAsia" w:ascii="宋体" w:hAnsi="宋体" w:eastAsia="宋体" w:cs="宋体"/>
          <w:b/>
          <w:sz w:val="21"/>
          <w:szCs w:val="21"/>
        </w:rPr>
        <w:t>1</w:t>
      </w:r>
      <w:r>
        <w:rPr>
          <w:rFonts w:hint="eastAsia" w:ascii="宋体" w:hAnsi="宋体" w:eastAsia="宋体" w:cs="宋体"/>
          <w:sz w:val="21"/>
          <w:szCs w:val="21"/>
        </w:rPr>
        <w:t>.采购人信息</w:t>
      </w:r>
    </w:p>
    <w:p>
      <w:pPr>
        <w:widowControl/>
        <w:spacing w:line="440" w:lineRule="atLeast"/>
        <w:ind w:firstLine="420" w:firstLineChars="200"/>
        <w:jc w:val="left"/>
        <w:rPr>
          <w:rFonts w:hint="eastAsia" w:ascii="宋体" w:hAnsi="宋体" w:eastAsia="宋体" w:cs="宋体"/>
          <w:sz w:val="21"/>
          <w:szCs w:val="21"/>
        </w:rPr>
      </w:pPr>
      <w:bookmarkStart w:id="3" w:name="B43_传真"/>
      <w:bookmarkEnd w:id="3"/>
      <w:r>
        <w:rPr>
          <w:rFonts w:hint="eastAsia" w:ascii="宋体" w:hAnsi="宋体" w:eastAsia="宋体" w:cs="宋体"/>
          <w:sz w:val="21"/>
          <w:szCs w:val="21"/>
        </w:rPr>
        <w:t>采 购 人：温州市公安局龙湾区分局</w:t>
      </w:r>
    </w:p>
    <w:p>
      <w:pPr>
        <w:widowControl/>
        <w:spacing w:line="440" w:lineRule="atLeas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地  址：龙湾区永宁西路518号 </w:t>
      </w:r>
    </w:p>
    <w:p>
      <w:pPr>
        <w:widowControl/>
        <w:spacing w:line="440" w:lineRule="atLeas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真：</w:t>
      </w:r>
      <w:r>
        <w:rPr>
          <w:rFonts w:hint="eastAsia" w:ascii="宋体" w:hAnsi="宋体" w:eastAsia="宋体" w:cs="宋体"/>
          <w:sz w:val="21"/>
          <w:szCs w:val="21"/>
        </w:rPr>
        <w:t> </w:t>
      </w:r>
      <w:r>
        <w:rPr>
          <w:rFonts w:hint="eastAsia" w:ascii="宋体" w:hAnsi="宋体" w:eastAsia="宋体" w:cs="宋体"/>
          <w:sz w:val="21"/>
          <w:szCs w:val="21"/>
          <w:lang w:val="en-US" w:eastAsia="zh-CN"/>
        </w:rPr>
        <w:t>/</w:t>
      </w:r>
    </w:p>
    <w:p>
      <w:pPr>
        <w:widowControl/>
        <w:spacing w:line="440" w:lineRule="atLeas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项目联系人（询问）：王警官 　 　　　　　　　　　　</w:t>
      </w:r>
    </w:p>
    <w:p>
      <w:pPr>
        <w:widowControl/>
        <w:spacing w:line="440" w:lineRule="atLeas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项目联系方式（询问）：</w:t>
      </w:r>
      <w:r>
        <w:rPr>
          <w:rFonts w:hint="eastAsia" w:ascii="宋体" w:hAnsi="宋体" w:eastAsia="宋体" w:cs="宋体"/>
          <w:sz w:val="21"/>
          <w:szCs w:val="21"/>
          <w:lang w:val="en-US" w:eastAsia="zh-CN"/>
        </w:rPr>
        <w:t>0577-</w:t>
      </w:r>
      <w:r>
        <w:rPr>
          <w:rFonts w:hint="eastAsia" w:ascii="宋体" w:hAnsi="宋体" w:eastAsia="宋体" w:cs="宋体"/>
          <w:sz w:val="21"/>
          <w:szCs w:val="21"/>
        </w:rPr>
        <w:t xml:space="preserve">85880127 </w:t>
      </w:r>
    </w:p>
    <w:p>
      <w:pPr>
        <w:widowControl/>
        <w:spacing w:line="440" w:lineRule="atLeas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质疑联系人：王警官　   </w:t>
      </w:r>
    </w:p>
    <w:p>
      <w:pPr>
        <w:widowControl/>
        <w:spacing w:line="440" w:lineRule="atLeast"/>
        <w:ind w:firstLine="420" w:firstLineChars="200"/>
        <w:jc w:val="left"/>
        <w:rPr>
          <w:rFonts w:hint="eastAsia" w:ascii="宋体" w:hAnsi="宋体" w:eastAsia="宋体" w:cs="宋体"/>
          <w:sz w:val="21"/>
          <w:szCs w:val="21"/>
        </w:rPr>
      </w:pPr>
      <w:r>
        <w:rPr>
          <w:rFonts w:hint="eastAsia" w:ascii="宋体" w:hAnsi="宋体" w:eastAsia="宋体" w:cs="宋体"/>
          <w:sz w:val="21"/>
          <w:szCs w:val="21"/>
        </w:rPr>
        <w:t>质疑联系方式：</w:t>
      </w:r>
      <w:r>
        <w:rPr>
          <w:rFonts w:hint="eastAsia" w:ascii="宋体" w:hAnsi="宋体" w:eastAsia="宋体" w:cs="宋体"/>
          <w:sz w:val="21"/>
          <w:szCs w:val="21"/>
          <w:lang w:val="en-US" w:eastAsia="zh-CN"/>
        </w:rPr>
        <w:t>0577-</w:t>
      </w:r>
      <w:r>
        <w:rPr>
          <w:rFonts w:hint="eastAsia" w:ascii="宋体" w:hAnsi="宋体" w:eastAsia="宋体" w:cs="宋体"/>
          <w:sz w:val="21"/>
          <w:szCs w:val="21"/>
        </w:rPr>
        <w:t xml:space="preserve">85880127  </w:t>
      </w:r>
    </w:p>
    <w:p>
      <w:pPr>
        <w:widowControl/>
        <w:spacing w:line="440" w:lineRule="atLeast"/>
        <w:ind w:firstLine="420" w:firstLineChars="200"/>
        <w:jc w:val="left"/>
        <w:rPr>
          <w:rFonts w:hint="eastAsia" w:ascii="宋体" w:hAnsi="宋体" w:eastAsia="宋体" w:cs="宋体"/>
          <w:sz w:val="21"/>
          <w:szCs w:val="21"/>
        </w:rPr>
      </w:pPr>
      <w:r>
        <w:rPr>
          <w:rFonts w:hint="eastAsia" w:ascii="宋体" w:hAnsi="宋体" w:eastAsia="宋体" w:cs="宋体"/>
          <w:color w:val="000000"/>
          <w:sz w:val="21"/>
          <w:szCs w:val="21"/>
        </w:rPr>
        <w:t> 2.采购代理机构信息</w:t>
      </w:r>
      <w:r>
        <w:rPr>
          <w:rFonts w:hint="eastAsia" w:ascii="宋体" w:hAnsi="宋体" w:eastAsia="宋体" w:cs="宋体"/>
          <w:sz w:val="21"/>
          <w:szCs w:val="21"/>
        </w:rPr>
        <w:t>　　</w:t>
      </w:r>
    </w:p>
    <w:p>
      <w:pPr>
        <w:widowControl/>
        <w:spacing w:line="440" w:lineRule="atLeas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采购代理机构：浙江新业项目管理有限公司</w:t>
      </w:r>
    </w:p>
    <w:p>
      <w:pPr>
        <w:widowControl/>
        <w:spacing w:line="440" w:lineRule="atLeas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地  址：温州市瓯海区三垟街道黄屿大道壹品国际5号商务楼804室</w:t>
      </w:r>
    </w:p>
    <w:p>
      <w:pPr>
        <w:widowControl/>
        <w:spacing w:line="440" w:lineRule="atLeas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传  真：</w:t>
      </w:r>
      <w:r>
        <w:rPr>
          <w:rFonts w:hint="eastAsia" w:ascii="宋体" w:hAnsi="宋体" w:eastAsia="宋体" w:cs="宋体"/>
          <w:sz w:val="21"/>
          <w:szCs w:val="21"/>
          <w:lang w:val="en-US" w:eastAsia="zh-CN"/>
        </w:rPr>
        <w:t>/</w:t>
      </w:r>
      <w:r>
        <w:rPr>
          <w:rFonts w:hint="eastAsia" w:ascii="宋体" w:hAnsi="宋体" w:eastAsia="宋体" w:cs="宋体"/>
          <w:sz w:val="21"/>
          <w:szCs w:val="21"/>
        </w:rPr>
        <w:t>　　</w:t>
      </w:r>
    </w:p>
    <w:p>
      <w:pPr>
        <w:widowControl/>
        <w:spacing w:line="440" w:lineRule="atLeas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项目联系人（询问）：</w:t>
      </w:r>
      <w:r>
        <w:rPr>
          <w:rFonts w:hint="eastAsia" w:ascii="宋体" w:hAnsi="宋体" w:eastAsia="宋体" w:cs="宋体"/>
          <w:sz w:val="21"/>
          <w:szCs w:val="21"/>
          <w:lang w:eastAsia="zh-CN"/>
        </w:rPr>
        <w:t>蔡女士</w:t>
      </w:r>
      <w:r>
        <w:rPr>
          <w:rFonts w:hint="eastAsia" w:ascii="宋体" w:hAnsi="宋体" w:eastAsia="宋体" w:cs="宋体"/>
          <w:sz w:val="21"/>
          <w:szCs w:val="21"/>
        </w:rPr>
        <w:t xml:space="preserve">     　　　　　　　　　　</w:t>
      </w:r>
    </w:p>
    <w:p>
      <w:pPr>
        <w:widowControl/>
        <w:spacing w:line="440" w:lineRule="atLeas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项目联系方式（询问）：</w:t>
      </w:r>
      <w:r>
        <w:rPr>
          <w:rFonts w:hint="eastAsia" w:ascii="宋体" w:hAnsi="宋体" w:eastAsia="宋体" w:cs="宋体"/>
          <w:sz w:val="21"/>
          <w:szCs w:val="21"/>
          <w:lang w:val="en-US" w:eastAsia="zh-CN"/>
        </w:rPr>
        <w:t>13634272732</w:t>
      </w:r>
      <w:r>
        <w:rPr>
          <w:rFonts w:hint="eastAsia" w:ascii="宋体" w:hAnsi="宋体" w:eastAsia="宋体" w:cs="宋体"/>
          <w:sz w:val="21"/>
          <w:szCs w:val="21"/>
        </w:rPr>
        <w:t xml:space="preserve"> </w:t>
      </w:r>
    </w:p>
    <w:p>
      <w:pPr>
        <w:widowControl/>
        <w:spacing w:line="440" w:lineRule="atLeas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质疑联系人：</w:t>
      </w:r>
      <w:r>
        <w:rPr>
          <w:rFonts w:hint="eastAsia" w:ascii="宋体" w:hAnsi="宋体" w:eastAsia="宋体" w:cs="宋体"/>
          <w:sz w:val="21"/>
          <w:szCs w:val="21"/>
          <w:lang w:eastAsia="zh-CN"/>
        </w:rPr>
        <w:t>韦先生</w:t>
      </w:r>
    </w:p>
    <w:p>
      <w:pPr>
        <w:widowControl/>
        <w:spacing w:line="440" w:lineRule="atLeast"/>
        <w:ind w:firstLine="420" w:firstLineChars="200"/>
        <w:jc w:val="left"/>
        <w:rPr>
          <w:rFonts w:hint="eastAsia" w:ascii="宋体" w:hAnsi="宋体" w:eastAsia="宋体" w:cs="宋体"/>
          <w:sz w:val="21"/>
          <w:szCs w:val="21"/>
        </w:rPr>
      </w:pPr>
      <w:r>
        <w:rPr>
          <w:rFonts w:hint="eastAsia" w:ascii="宋体" w:hAnsi="宋体" w:eastAsia="宋体" w:cs="宋体"/>
          <w:sz w:val="21"/>
          <w:szCs w:val="21"/>
        </w:rPr>
        <w:t>质疑联系方式：</w:t>
      </w:r>
      <w:r>
        <w:rPr>
          <w:rFonts w:hint="eastAsia" w:ascii="宋体" w:hAnsi="宋体" w:eastAsia="宋体" w:cs="宋体"/>
          <w:sz w:val="21"/>
          <w:szCs w:val="21"/>
          <w:lang w:val="en-US" w:eastAsia="zh-CN"/>
        </w:rPr>
        <w:t>15167725067</w:t>
      </w:r>
    </w:p>
    <w:p>
      <w:pPr>
        <w:widowControl/>
        <w:spacing w:line="440" w:lineRule="atLeast"/>
        <w:ind w:firstLine="420" w:firstLineChars="200"/>
        <w:jc w:val="left"/>
        <w:rPr>
          <w:rFonts w:hint="eastAsia" w:ascii="宋体" w:hAnsi="宋体" w:eastAsia="宋体" w:cs="宋体"/>
          <w:sz w:val="21"/>
          <w:szCs w:val="21"/>
        </w:rPr>
      </w:pPr>
      <w:r>
        <w:rPr>
          <w:rFonts w:hint="eastAsia" w:ascii="宋体" w:hAnsi="宋体" w:eastAsia="宋体" w:cs="宋体"/>
          <w:color w:val="000000"/>
          <w:sz w:val="21"/>
          <w:szCs w:val="21"/>
        </w:rPr>
        <w:t> 3.同级政府采购监督管理部门</w:t>
      </w:r>
    </w:p>
    <w:p>
      <w:pPr>
        <w:widowControl/>
        <w:spacing w:line="440" w:lineRule="atLeas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名    称：温州龙湾区财政局 　　　　　　　　　　　</w:t>
      </w:r>
    </w:p>
    <w:p>
      <w:pPr>
        <w:widowControl/>
        <w:spacing w:line="440" w:lineRule="atLeas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地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址：温州市龙湾区永宁西路565号温州银行大楼16楼 　　　　　　　　　　　</w:t>
      </w:r>
    </w:p>
    <w:p>
      <w:pPr>
        <w:widowControl/>
        <w:spacing w:line="440" w:lineRule="atLeas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传  真：0577-85600839 　　　   </w:t>
      </w:r>
    </w:p>
    <w:p>
      <w:pPr>
        <w:widowControl/>
        <w:spacing w:line="440" w:lineRule="atLeas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联系人 ：陈先生   　　　　　　　　　　　</w:t>
      </w:r>
    </w:p>
    <w:p>
      <w:pPr>
        <w:widowControl/>
        <w:snapToGrid w:val="0"/>
        <w:spacing w:line="460" w:lineRule="atLeast"/>
        <w:ind w:firstLine="420" w:firstLineChars="200"/>
        <w:jc w:val="left"/>
        <w:rPr>
          <w:rFonts w:hint="eastAsia" w:ascii="宋体" w:hAnsi="宋体" w:eastAsia="宋体" w:cs="宋体"/>
          <w:sz w:val="21"/>
          <w:szCs w:val="21"/>
        </w:rPr>
      </w:pPr>
      <w:r>
        <w:rPr>
          <w:rFonts w:hint="eastAsia" w:ascii="宋体" w:hAnsi="宋体" w:eastAsia="宋体" w:cs="宋体"/>
          <w:color w:val="000000"/>
          <w:sz w:val="21"/>
          <w:szCs w:val="21"/>
        </w:rPr>
        <w:t>监督投诉电话：0577-85600839　</w:t>
      </w:r>
    </w:p>
    <w:p>
      <w:pPr>
        <w:widowControl/>
        <w:spacing w:line="440" w:lineRule="atLeast"/>
        <w:jc w:val="left"/>
        <w:rPr>
          <w:rFonts w:hint="eastAsia" w:ascii="宋体" w:hAnsi="宋体" w:eastAsia="宋体" w:cs="宋体"/>
          <w:color w:val="000000"/>
          <w:sz w:val="21"/>
          <w:szCs w:val="21"/>
        </w:rPr>
      </w:pPr>
      <w:bookmarkStart w:id="4" w:name="_Toc483388386"/>
    </w:p>
    <w:p>
      <w:pPr>
        <w:widowControl/>
        <w:spacing w:line="440" w:lineRule="atLeast"/>
        <w:jc w:val="left"/>
        <w:rPr>
          <w:rFonts w:hint="eastAsia" w:ascii="宋体" w:hAnsi="宋体" w:eastAsia="宋体" w:cs="宋体"/>
          <w:color w:val="000000"/>
          <w:sz w:val="21"/>
          <w:szCs w:val="21"/>
        </w:rPr>
      </w:pPr>
    </w:p>
    <w:p>
      <w:pPr>
        <w:widowControl/>
        <w:spacing w:line="440" w:lineRule="atLeas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若对项目采购电子交易系统操作有疑问，可登录政采云（https://www.zcygov.cn/），点击右侧咨询小采，获取采小蜜智能服务管家帮助，或拨打政采云服务热线400-881-7190获取热线服务帮助。</w:t>
      </w:r>
    </w:p>
    <w:p>
      <w:pPr>
        <w:widowControl/>
        <w:spacing w:line="440" w:lineRule="atLeast"/>
        <w:ind w:firstLine="420" w:firstLineChars="200"/>
        <w:jc w:val="left"/>
        <w:rPr>
          <w:rFonts w:hint="eastAsia" w:ascii="宋体" w:hAnsi="宋体" w:eastAsia="宋体" w:cs="宋体"/>
          <w:color w:val="000000"/>
          <w:sz w:val="21"/>
          <w:szCs w:val="21"/>
        </w:rPr>
        <w:sectPr>
          <w:headerReference r:id="rId8" w:type="default"/>
          <w:footerReference r:id="rId9" w:type="default"/>
          <w:pgSz w:w="11906" w:h="16838"/>
          <w:pgMar w:top="1418" w:right="1418" w:bottom="1134" w:left="1134" w:header="851" w:footer="476" w:gutter="0"/>
          <w:pgNumType w:fmt="decimal"/>
          <w:cols w:space="720" w:num="1"/>
          <w:docGrid w:linePitch="312" w:charSpace="0"/>
        </w:sectPr>
      </w:pPr>
      <w:r>
        <w:rPr>
          <w:rFonts w:hint="eastAsia" w:ascii="宋体" w:hAnsi="宋体" w:eastAsia="宋体" w:cs="宋体"/>
          <w:color w:val="000000"/>
          <w:sz w:val="21"/>
          <w:szCs w:val="21"/>
        </w:rPr>
        <w:t>CA问题联系电话（人工）：汇信CA 400-888-4636；天谷CA 400-087-8198。</w:t>
      </w:r>
    </w:p>
    <w:p>
      <w:pPr>
        <w:pStyle w:val="23"/>
        <w:snapToGrid w:val="0"/>
        <w:spacing w:line="440" w:lineRule="atLeast"/>
        <w:ind w:left="421" w:hanging="419" w:hangingChars="131"/>
        <w:rPr>
          <w:rFonts w:hint="eastAsia" w:ascii="宋体" w:hAnsi="宋体" w:cs="宋体"/>
          <w:b/>
          <w:bCs/>
        </w:rPr>
      </w:pPr>
      <w:bookmarkStart w:id="5" w:name="_Toc22273"/>
      <w:r>
        <w:rPr>
          <w:rFonts w:hint="eastAsia" w:ascii="宋体" w:hAnsi="宋体" w:cs="宋体"/>
          <w:b/>
          <w:bCs/>
          <w:lang w:val="zh-CN"/>
        </w:rPr>
        <w:t>第一部分   投标邀请函（投标须知前附表）</w:t>
      </w:r>
      <w:bookmarkEnd w:id="4"/>
      <w:bookmarkEnd w:id="5"/>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29"/>
        <w:gridCol w:w="1706"/>
        <w:gridCol w:w="7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47" w:hRule="atLeast"/>
          <w:jc w:val="center"/>
        </w:trPr>
        <w:tc>
          <w:tcPr>
            <w:tcW w:w="629" w:type="dxa"/>
            <w:noWrap w:val="0"/>
            <w:vAlign w:val="center"/>
          </w:tcPr>
          <w:p>
            <w:pPr>
              <w:spacing w:line="400" w:lineRule="atLeast"/>
              <w:ind w:right="220"/>
              <w:jc w:val="right"/>
              <w:rPr>
                <w:rFonts w:hint="eastAsia" w:ascii="宋体" w:hAnsi="宋体"/>
                <w:sz w:val="22"/>
              </w:rPr>
            </w:pPr>
            <w:r>
              <w:rPr>
                <w:rFonts w:hint="eastAsia" w:ascii="宋体" w:hAnsi="宋体"/>
                <w:sz w:val="22"/>
              </w:rPr>
              <w:t>序号</w:t>
            </w:r>
          </w:p>
        </w:tc>
        <w:tc>
          <w:tcPr>
            <w:tcW w:w="1706" w:type="dxa"/>
            <w:noWrap w:val="0"/>
            <w:vAlign w:val="center"/>
          </w:tcPr>
          <w:p>
            <w:pPr>
              <w:spacing w:line="400" w:lineRule="atLeast"/>
              <w:jc w:val="center"/>
              <w:rPr>
                <w:rFonts w:hint="eastAsia" w:ascii="宋体" w:hAnsi="宋体"/>
                <w:sz w:val="22"/>
              </w:rPr>
            </w:pPr>
            <w:r>
              <w:rPr>
                <w:rFonts w:hint="eastAsia" w:ascii="宋体" w:hAnsi="宋体"/>
                <w:sz w:val="22"/>
              </w:rPr>
              <w:t>内容</w:t>
            </w:r>
          </w:p>
        </w:tc>
        <w:tc>
          <w:tcPr>
            <w:tcW w:w="7205" w:type="dxa"/>
            <w:noWrap w:val="0"/>
            <w:vAlign w:val="center"/>
          </w:tcPr>
          <w:p>
            <w:pPr>
              <w:spacing w:line="400" w:lineRule="atLeast"/>
              <w:jc w:val="center"/>
              <w:rPr>
                <w:rFonts w:hint="eastAsia" w:ascii="宋体" w:hAnsi="宋体"/>
                <w:sz w:val="22"/>
              </w:rPr>
            </w:pPr>
            <w:r>
              <w:rPr>
                <w:rFonts w:hint="eastAsia" w:ascii="宋体" w:hAnsi="宋体"/>
                <w:sz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项目名称</w:t>
            </w:r>
          </w:p>
        </w:tc>
        <w:tc>
          <w:tcPr>
            <w:tcW w:w="7205" w:type="dxa"/>
            <w:noWrap w:val="0"/>
            <w:vAlign w:val="center"/>
          </w:tcPr>
          <w:p>
            <w:pPr>
              <w:rPr>
                <w:rFonts w:hint="eastAsia" w:ascii="宋体" w:hAnsi="宋体" w:eastAsia="宋体"/>
                <w:sz w:val="22"/>
                <w:lang w:eastAsia="zh-CN"/>
              </w:rPr>
            </w:pPr>
            <w:r>
              <w:rPr>
                <w:rFonts w:hint="eastAsia" w:ascii="宋体" w:hAnsi="宋体" w:cs="宋体"/>
                <w:color w:val="000000"/>
                <w:sz w:val="21"/>
                <w:szCs w:val="21"/>
              </w:rPr>
              <w:t>2023年龙湾区南片区域雪亮工程监控升级续费和相关配套设施整体运行维护管理服务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r>
              <w:rPr>
                <w:rFonts w:hint="eastAsia" w:ascii="宋体" w:hAnsi="宋体"/>
                <w:sz w:val="22"/>
              </w:rPr>
              <w:t xml:space="preserve"> </w:t>
            </w:r>
          </w:p>
        </w:tc>
        <w:tc>
          <w:tcPr>
            <w:tcW w:w="1706" w:type="dxa"/>
            <w:noWrap w:val="0"/>
            <w:vAlign w:val="center"/>
          </w:tcPr>
          <w:p>
            <w:pPr>
              <w:rPr>
                <w:rFonts w:hint="eastAsia" w:ascii="宋体" w:hAnsi="宋体"/>
                <w:sz w:val="22"/>
              </w:rPr>
            </w:pPr>
            <w:r>
              <w:rPr>
                <w:rFonts w:hint="eastAsia" w:ascii="宋体" w:hAnsi="宋体"/>
                <w:sz w:val="22"/>
              </w:rPr>
              <w:t>项目编号</w:t>
            </w:r>
          </w:p>
        </w:tc>
        <w:tc>
          <w:tcPr>
            <w:tcW w:w="7205" w:type="dxa"/>
            <w:noWrap w:val="0"/>
            <w:vAlign w:val="center"/>
          </w:tcPr>
          <w:p>
            <w:pPr>
              <w:rPr>
                <w:rFonts w:hint="eastAsia" w:ascii="宋体" w:hAnsi="宋体"/>
                <w:sz w:val="22"/>
              </w:rPr>
            </w:pPr>
            <w:r>
              <w:rPr>
                <w:rFonts w:hint="eastAsia" w:ascii="宋体" w:hAnsi="宋体" w:eastAsia="宋体" w:cs="宋体"/>
                <w:color w:val="000000"/>
                <w:sz w:val="21"/>
                <w:szCs w:val="21"/>
              </w:rPr>
              <w:t>ZJZL-2023-06-</w:t>
            </w:r>
            <w:r>
              <w:rPr>
                <w:rFonts w:hint="eastAsia" w:ascii="宋体" w:hAnsi="宋体" w:eastAsia="宋体" w:cs="宋体"/>
                <w:color w:val="000000"/>
                <w:sz w:val="21"/>
                <w:szCs w:val="21"/>
                <w:lang w:eastAsia="zh-CN"/>
              </w:rPr>
              <w:t>25</w:t>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"/plan/list/detail?id=1000000000007491522&amp;encrypt=14660cd49f2bc39b6c0619d322b1be74" \t "https://www.zcygov.cn/project-center/purchasePlans/_blank" </w:instrText>
            </w:r>
            <w:r>
              <w:rPr>
                <w:rFonts w:hint="eastAsia" w:ascii="宋体" w:hAnsi="宋体"/>
                <w:sz w:val="22"/>
              </w:rPr>
              <w:fldChar w:fldCharType="separate"/>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"/plan/list/detail?id=1000000000004977904&amp;encrypt=2aef1698273ab73041cf27acace8bc54" \t "https://www.zcygov.cn/bidding-entrust/" \l "/purchasePlans/_blank" </w:instrText>
            </w:r>
            <w:r>
              <w:rPr>
                <w:rFonts w:hint="eastAsia" w:ascii="宋体" w:hAnsi="宋体"/>
                <w:sz w:val="22"/>
              </w:rPr>
              <w:fldChar w:fldCharType="separate"/>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"/plan/list/detail?id=1000000000004429485&amp;encrypt=a22940d157a52149977ae6c21846b715" \t "https://www.zcygov.cn/bidding-entrust/" \l "/purchasePlans/_blank" </w:instrText>
            </w:r>
            <w:r>
              <w:rPr>
                <w:rFonts w:hint="eastAsia" w:ascii="宋体" w:hAnsi="宋体"/>
                <w:sz w:val="22"/>
              </w:rPr>
              <w:fldChar w:fldCharType="separate"/>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"/plan/list/detail?id=1000000000003143852&amp;encrypt=fb962dd23d9e2561d7cd1cd6290f46b9" \t "https://www.zcygov.cn/bidding-entrust/" \l "/purchasePlans/_blank" </w:instrText>
            </w:r>
            <w:r>
              <w:rPr>
                <w:rFonts w:hint="eastAsia" w:ascii="宋体" w:hAnsi="宋体"/>
                <w:sz w:val="22"/>
              </w:rPr>
              <w:fldChar w:fldCharType="separate"/>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sz w:val="22"/>
              </w:rPr>
              <w:fldChar w:fldCharType="separate"/>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"/plan/list/detail?id=1000000000002334026&amp;encrypt=89f738f3a08ed6f288ca5a60ab7d8ebc" </w:instrText>
            </w:r>
            <w:r>
              <w:rPr>
                <w:rFonts w:hint="eastAsia" w:ascii="宋体" w:hAnsi="宋体"/>
                <w:sz w:val="22"/>
              </w:rPr>
              <w:fldChar w:fldCharType="separate"/>
            </w:r>
            <w:r>
              <w:rPr>
                <w:rFonts w:hint="eastAsia" w:ascii="宋体" w:hAnsi="宋体"/>
                <w:sz w:val="22"/>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资金来源</w:t>
            </w:r>
          </w:p>
        </w:tc>
        <w:tc>
          <w:tcPr>
            <w:tcW w:w="7205" w:type="dxa"/>
            <w:noWrap w:val="0"/>
            <w:vAlign w:val="center"/>
          </w:tcPr>
          <w:p>
            <w:pPr>
              <w:rPr>
                <w:rFonts w:hint="eastAsia" w:ascii="宋体" w:hAnsi="宋体"/>
                <w:sz w:val="22"/>
              </w:rPr>
            </w:pPr>
            <w:r>
              <w:rPr>
                <w:rFonts w:hint="eastAsia" w:ascii="宋体" w:hAnsi="宋体"/>
                <w:sz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采购方式</w:t>
            </w:r>
          </w:p>
        </w:tc>
        <w:tc>
          <w:tcPr>
            <w:tcW w:w="7205" w:type="dxa"/>
            <w:noWrap w:val="0"/>
            <w:vAlign w:val="center"/>
          </w:tcPr>
          <w:p>
            <w:pPr>
              <w:rPr>
                <w:rFonts w:hint="eastAsia" w:ascii="宋体" w:hAnsi="宋体"/>
                <w:sz w:val="22"/>
              </w:rPr>
            </w:pPr>
            <w:r>
              <w:rPr>
                <w:rFonts w:hint="eastAsia" w:ascii="宋体" w:hAnsi="宋体"/>
                <w:sz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采购预算（最高限价）</w:t>
            </w:r>
          </w:p>
        </w:tc>
        <w:tc>
          <w:tcPr>
            <w:tcW w:w="7205" w:type="dxa"/>
            <w:noWrap w:val="0"/>
            <w:vAlign w:val="center"/>
          </w:tcPr>
          <w:p>
            <w:pPr>
              <w:rPr>
                <w:rFonts w:hint="eastAsia" w:ascii="宋体" w:hAnsi="宋体"/>
                <w:sz w:val="22"/>
              </w:rPr>
            </w:pPr>
            <w:r>
              <w:rPr>
                <w:rFonts w:hint="eastAsia" w:ascii="宋体" w:hAnsi="宋体"/>
                <w:sz w:val="22"/>
              </w:rPr>
              <w:t>见公告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09"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采购人</w:t>
            </w:r>
          </w:p>
        </w:tc>
        <w:tc>
          <w:tcPr>
            <w:tcW w:w="7205" w:type="dxa"/>
            <w:noWrap w:val="0"/>
            <w:vAlign w:val="center"/>
          </w:tcPr>
          <w:p>
            <w:pPr>
              <w:rPr>
                <w:rFonts w:hint="eastAsia" w:ascii="宋体" w:hAnsi="宋体"/>
                <w:sz w:val="22"/>
              </w:rPr>
            </w:pPr>
            <w:r>
              <w:rPr>
                <w:rFonts w:hint="eastAsia" w:ascii="宋体" w:hAnsi="宋体"/>
                <w:sz w:val="22"/>
              </w:rPr>
              <w:t>名称：温州市公安局龙湾区分局</w:t>
            </w:r>
          </w:p>
          <w:p>
            <w:pPr>
              <w:rPr>
                <w:rFonts w:hint="eastAsia" w:ascii="宋体" w:hAnsi="宋体"/>
                <w:sz w:val="22"/>
              </w:rPr>
            </w:pPr>
            <w:r>
              <w:rPr>
                <w:rFonts w:hint="eastAsia" w:ascii="宋体" w:hAnsi="宋体"/>
                <w:sz w:val="22"/>
              </w:rPr>
              <w:t>联 系 人：</w:t>
            </w:r>
            <w:r>
              <w:rPr>
                <w:rFonts w:hint="eastAsia" w:ascii="宋体"/>
                <w:sz w:val="22"/>
              </w:rPr>
              <w:t>王警官</w:t>
            </w:r>
            <w:r>
              <w:rPr>
                <w:rFonts w:hint="eastAsia" w:ascii="宋体" w:hAnsi="宋体"/>
                <w:sz w:val="22"/>
              </w:rPr>
              <w:t xml:space="preserve">    </w:t>
            </w:r>
          </w:p>
          <w:p>
            <w:pPr>
              <w:rPr>
                <w:rFonts w:hint="eastAsia" w:ascii="宋体" w:hAnsi="宋体"/>
                <w:sz w:val="22"/>
              </w:rPr>
            </w:pPr>
            <w:r>
              <w:rPr>
                <w:rFonts w:hint="eastAsia" w:ascii="宋体" w:hAnsi="宋体"/>
                <w:sz w:val="22"/>
              </w:rPr>
              <w:t>联系方式：</w:t>
            </w:r>
            <w:r>
              <w:rPr>
                <w:rFonts w:hint="eastAsia" w:ascii="宋体" w:hAnsi="宋体"/>
                <w:sz w:val="22"/>
                <w:lang w:val="en-US" w:eastAsia="zh-CN"/>
              </w:rPr>
              <w:t>0577-</w:t>
            </w:r>
            <w:r>
              <w:rPr>
                <w:rFonts w:hint="eastAsia" w:ascii="宋体" w:hAnsi="宋体"/>
                <w:sz w:val="22"/>
              </w:rPr>
              <w:t>85880127</w:t>
            </w:r>
            <w:r>
              <w:rPr>
                <w:rFonts w:hint="eastAsia" w:ascii="宋体" w:hAnsi="宋体"/>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21" w:hRule="atLeast"/>
          <w:jc w:val="center"/>
        </w:trPr>
        <w:tc>
          <w:tcPr>
            <w:tcW w:w="629" w:type="dxa"/>
            <w:noWrap w:val="0"/>
            <w:vAlign w:val="center"/>
          </w:tcPr>
          <w:p>
            <w:pPr>
              <w:widowControl/>
              <w:numPr>
                <w:ilvl w:val="0"/>
                <w:numId w:val="3"/>
              </w:numPr>
              <w:tabs>
                <w:tab w:val="left" w:pos="420"/>
                <w:tab w:val="clear" w:pos="720"/>
              </w:tabs>
              <w:ind w:left="420" w:right="105" w:hanging="420"/>
              <w:jc w:val="right"/>
              <w:rPr>
                <w:rFonts w:hint="eastAsia" w:ascii="宋体" w:hAnsi="宋体"/>
                <w:sz w:val="22"/>
              </w:rPr>
            </w:pPr>
            <w:r>
              <w:rPr>
                <w:rFonts w:hint="eastAsia" w:ascii="宋体" w:hAnsi="宋体"/>
                <w:sz w:val="22"/>
              </w:rPr>
              <w:t xml:space="preserve"> </w:t>
            </w:r>
          </w:p>
        </w:tc>
        <w:tc>
          <w:tcPr>
            <w:tcW w:w="1706" w:type="dxa"/>
            <w:noWrap w:val="0"/>
            <w:vAlign w:val="center"/>
          </w:tcPr>
          <w:p>
            <w:pPr>
              <w:rPr>
                <w:rFonts w:hint="eastAsia" w:ascii="宋体" w:hAnsi="宋体"/>
                <w:sz w:val="22"/>
              </w:rPr>
            </w:pPr>
            <w:r>
              <w:rPr>
                <w:rFonts w:hint="eastAsia" w:ascii="宋体" w:hAnsi="宋体"/>
                <w:sz w:val="22"/>
              </w:rPr>
              <w:t>采购代理机构</w:t>
            </w:r>
          </w:p>
        </w:tc>
        <w:tc>
          <w:tcPr>
            <w:tcW w:w="7205" w:type="dxa"/>
            <w:noWrap w:val="0"/>
            <w:vAlign w:val="center"/>
          </w:tcPr>
          <w:p>
            <w:pPr>
              <w:rPr>
                <w:rFonts w:hint="eastAsia" w:ascii="宋体" w:hAnsi="宋体"/>
                <w:sz w:val="22"/>
              </w:rPr>
            </w:pPr>
            <w:r>
              <w:rPr>
                <w:rFonts w:hint="eastAsia" w:ascii="宋体" w:hAnsi="宋体"/>
                <w:sz w:val="22"/>
              </w:rPr>
              <w:t>名称：浙江新业项目管理有限公司</w:t>
            </w:r>
          </w:p>
          <w:p>
            <w:pPr>
              <w:rPr>
                <w:rFonts w:hint="eastAsia" w:ascii="宋体" w:hAnsi="宋体"/>
                <w:sz w:val="22"/>
              </w:rPr>
            </w:pPr>
            <w:r>
              <w:rPr>
                <w:rFonts w:hint="eastAsia" w:ascii="宋体" w:hAnsi="宋体"/>
                <w:sz w:val="22"/>
              </w:rPr>
              <w:t>地址：温州市瓯海区三垟街道黄屿大道壹品国际5号商务楼804室</w:t>
            </w:r>
          </w:p>
          <w:p>
            <w:pPr>
              <w:rPr>
                <w:rFonts w:hint="eastAsia" w:ascii="宋体" w:hAnsi="宋体" w:eastAsia="宋体"/>
                <w:sz w:val="22"/>
                <w:lang w:eastAsia="zh-CN"/>
              </w:rPr>
            </w:pPr>
            <w:r>
              <w:rPr>
                <w:rFonts w:hint="eastAsia" w:ascii="宋体" w:hAnsi="宋体"/>
                <w:sz w:val="22"/>
              </w:rPr>
              <w:t>项目负责人：</w:t>
            </w:r>
            <w:r>
              <w:rPr>
                <w:rFonts w:hint="eastAsia" w:ascii="宋体" w:hAnsi="宋体"/>
                <w:sz w:val="22"/>
                <w:lang w:eastAsia="zh-CN"/>
              </w:rPr>
              <w:t>蔡女士</w:t>
            </w:r>
          </w:p>
          <w:p>
            <w:pPr>
              <w:rPr>
                <w:rFonts w:hint="default" w:ascii="宋体" w:hAnsi="宋体" w:eastAsia="宋体"/>
                <w:sz w:val="22"/>
                <w:lang w:val="en-US" w:eastAsia="zh-CN"/>
              </w:rPr>
            </w:pPr>
            <w:r>
              <w:rPr>
                <w:rFonts w:hint="eastAsia" w:ascii="宋体" w:hAnsi="宋体"/>
                <w:sz w:val="22"/>
              </w:rPr>
              <w:t>手机：</w:t>
            </w:r>
            <w:r>
              <w:rPr>
                <w:rFonts w:hint="eastAsia" w:ascii="宋体" w:hAnsi="宋体"/>
                <w:sz w:val="22"/>
                <w:lang w:val="en-US" w:eastAsia="zh-CN"/>
              </w:rPr>
              <w:t>13634272732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3"/>
              </w:numPr>
              <w:tabs>
                <w:tab w:val="left" w:pos="420"/>
                <w:tab w:val="clear" w:pos="720"/>
              </w:tabs>
              <w:ind w:left="420" w:right="105"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评标办法</w:t>
            </w:r>
          </w:p>
        </w:tc>
        <w:tc>
          <w:tcPr>
            <w:tcW w:w="7205" w:type="dxa"/>
            <w:noWrap w:val="0"/>
            <w:vAlign w:val="center"/>
          </w:tcPr>
          <w:p>
            <w:pPr>
              <w:adjustRightInd w:val="0"/>
              <w:rPr>
                <w:rFonts w:hint="eastAsia" w:ascii="宋体" w:hAnsi="宋体"/>
                <w:sz w:val="22"/>
              </w:rPr>
            </w:pPr>
            <w:r>
              <w:rPr>
                <w:rFonts w:hint="eastAsia" w:ascii="宋体" w:hAnsi="宋体"/>
                <w:sz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招标内容</w:t>
            </w:r>
          </w:p>
        </w:tc>
        <w:tc>
          <w:tcPr>
            <w:tcW w:w="7205" w:type="dxa"/>
            <w:noWrap w:val="0"/>
            <w:vAlign w:val="center"/>
          </w:tcPr>
          <w:p>
            <w:pPr>
              <w:adjustRightInd w:val="0"/>
              <w:rPr>
                <w:rFonts w:hint="eastAsia" w:ascii="宋体" w:hAnsi="宋体"/>
                <w:sz w:val="22"/>
              </w:rPr>
            </w:pPr>
            <w:r>
              <w:rPr>
                <w:rFonts w:hint="eastAsia" w:ascii="宋体" w:hAnsi="宋体"/>
                <w:sz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投标供应商</w:t>
            </w:r>
          </w:p>
          <w:p>
            <w:pPr>
              <w:rPr>
                <w:rFonts w:hint="eastAsia" w:ascii="宋体" w:hAnsi="宋体"/>
                <w:sz w:val="22"/>
              </w:rPr>
            </w:pPr>
            <w:r>
              <w:rPr>
                <w:rFonts w:hint="eastAsia" w:ascii="宋体" w:hAnsi="宋体"/>
                <w:sz w:val="22"/>
              </w:rPr>
              <w:t>资格要求</w:t>
            </w:r>
          </w:p>
        </w:tc>
        <w:tc>
          <w:tcPr>
            <w:tcW w:w="7205" w:type="dxa"/>
            <w:noWrap w:val="0"/>
            <w:vAlign w:val="center"/>
          </w:tcPr>
          <w:p>
            <w:pPr>
              <w:widowControl/>
              <w:rPr>
                <w:rFonts w:hint="eastAsia" w:ascii="宋体" w:hAnsi="宋体"/>
                <w:kern w:val="28"/>
                <w:sz w:val="22"/>
              </w:rPr>
            </w:pPr>
            <w:r>
              <w:rPr>
                <w:rFonts w:hint="eastAsia" w:ascii="宋体" w:hAnsi="宋体"/>
                <w:kern w:val="28"/>
                <w:sz w:val="22"/>
              </w:rPr>
              <w:t>见公告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是否接受联合体投标</w:t>
            </w:r>
          </w:p>
        </w:tc>
        <w:tc>
          <w:tcPr>
            <w:tcW w:w="7205" w:type="dxa"/>
            <w:noWrap w:val="0"/>
            <w:vAlign w:val="center"/>
          </w:tcPr>
          <w:p>
            <w:pPr>
              <w:adjustRightInd w:val="0"/>
              <w:rPr>
                <w:rFonts w:hint="eastAsia" w:ascii="宋体" w:hAnsi="宋体"/>
                <w:i/>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i/>
                <w:sz w:val="22"/>
              </w:rPr>
              <w:t>不接受</w:t>
            </w:r>
          </w:p>
          <w:p>
            <w:pPr>
              <w:adjustRightInd w:val="0"/>
              <w:rPr>
                <w:rFonts w:hint="eastAsia" w:ascii="宋体" w:hAnsi="宋体"/>
                <w:i/>
                <w:sz w:val="22"/>
              </w:rPr>
            </w:pPr>
            <w:r>
              <w:rPr>
                <w:rFonts w:hint="eastAsia" w:ascii="宋体" w:hAnsi="宋体"/>
                <w:sz w:val="22"/>
              </w:rPr>
              <w:t>□</w:t>
            </w:r>
            <w:r>
              <w:rPr>
                <w:rFonts w:hint="eastAsia" w:ascii="宋体" w:hAnsi="宋体"/>
                <w:i/>
                <w:sz w:val="22"/>
              </w:rPr>
              <w:t xml:space="preserve">接受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踏勘现场</w:t>
            </w:r>
          </w:p>
        </w:tc>
        <w:tc>
          <w:tcPr>
            <w:tcW w:w="7205" w:type="dxa"/>
            <w:noWrap w:val="0"/>
            <w:vAlign w:val="center"/>
          </w:tcPr>
          <w:p>
            <w:pPr>
              <w:adjustRightInd w:val="0"/>
              <w:rPr>
                <w:rFonts w:hint="eastAsia" w:ascii="宋体" w:hAnsi="宋体"/>
                <w:i/>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i/>
                <w:sz w:val="22"/>
              </w:rPr>
              <w:t>不组织</w:t>
            </w:r>
          </w:p>
          <w:p>
            <w:pPr>
              <w:adjustRightInd w:val="0"/>
              <w:rPr>
                <w:rFonts w:hint="eastAsia" w:ascii="宋体" w:hAnsi="宋体"/>
                <w:i/>
                <w:sz w:val="22"/>
              </w:rPr>
            </w:pPr>
            <w:r>
              <w:rPr>
                <w:rFonts w:hint="eastAsia" w:ascii="宋体" w:hAnsi="宋体"/>
                <w:sz w:val="22"/>
              </w:rPr>
              <w:t>□</w:t>
            </w:r>
            <w:r>
              <w:rPr>
                <w:rFonts w:hint="eastAsia" w:ascii="宋体" w:hAnsi="宋体"/>
                <w:i/>
                <w:sz w:val="22"/>
              </w:rPr>
              <w:t>组</w:t>
            </w:r>
            <w:r>
              <w:rPr>
                <w:rFonts w:hint="eastAsia" w:ascii="宋体" w:hAnsi="宋体"/>
                <w:sz w:val="22"/>
              </w:rPr>
              <w:t>织</w:t>
            </w:r>
            <w:r>
              <w:rPr>
                <w:rFonts w:hint="eastAsia" w:ascii="宋体" w:hAnsi="宋体"/>
                <w:i/>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是否允许递交备选投标方案</w:t>
            </w:r>
          </w:p>
        </w:tc>
        <w:tc>
          <w:tcPr>
            <w:tcW w:w="7205" w:type="dxa"/>
            <w:noWrap w:val="0"/>
            <w:vAlign w:val="center"/>
          </w:tcPr>
          <w:p>
            <w:pPr>
              <w:adjustRightInd w:val="0"/>
              <w:rPr>
                <w:rFonts w:hint="eastAsia" w:ascii="宋体" w:hAnsi="宋体"/>
                <w:i/>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 xml:space="preserve"> </w:t>
            </w:r>
            <w:r>
              <w:rPr>
                <w:rFonts w:hint="eastAsia" w:ascii="宋体" w:hAnsi="宋体"/>
                <w:i/>
                <w:sz w:val="22"/>
              </w:rPr>
              <w:t>不允许</w:t>
            </w:r>
          </w:p>
          <w:p>
            <w:pPr>
              <w:adjustRightInd w:val="0"/>
              <w:rPr>
                <w:rFonts w:hint="eastAsia" w:ascii="宋体" w:hAnsi="宋体"/>
                <w:sz w:val="22"/>
              </w:rPr>
            </w:pPr>
            <w:r>
              <w:rPr>
                <w:rFonts w:hint="eastAsia" w:ascii="宋体" w:hAnsi="宋体"/>
                <w:sz w:val="22"/>
              </w:rPr>
              <w:t xml:space="preserve">□ </w:t>
            </w:r>
            <w:r>
              <w:rPr>
                <w:rFonts w:hint="eastAsia" w:ascii="宋体" w:hAnsi="宋体"/>
                <w:i/>
                <w:sz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jc w:val="center"/>
              <w:rPr>
                <w:rFonts w:hint="eastAsia" w:ascii="宋体" w:hAnsi="宋体"/>
                <w:sz w:val="22"/>
              </w:rPr>
            </w:pPr>
            <w:r>
              <w:rPr>
                <w:rFonts w:hint="eastAsia" w:ascii="宋体" w:hAnsi="宋体"/>
                <w:bCs/>
                <w:sz w:val="22"/>
              </w:rPr>
              <w:t>是否允许转包</w:t>
            </w:r>
          </w:p>
        </w:tc>
        <w:tc>
          <w:tcPr>
            <w:tcW w:w="7205" w:type="dxa"/>
            <w:noWrap w:val="0"/>
            <w:vAlign w:val="center"/>
          </w:tcPr>
          <w:p>
            <w:pPr>
              <w:adjustRightInd w:val="0"/>
              <w:rPr>
                <w:rFonts w:hint="eastAsia" w:ascii="宋体" w:hAnsi="宋体"/>
                <w:bCs/>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 xml:space="preserve"> </w:t>
            </w:r>
            <w:r>
              <w:rPr>
                <w:rFonts w:hint="eastAsia" w:ascii="宋体" w:hAnsi="宋体"/>
                <w:bCs/>
                <w:sz w:val="22"/>
              </w:rPr>
              <w:t>不允许</w:t>
            </w:r>
          </w:p>
          <w:p>
            <w:pPr>
              <w:adjustRightInd w:val="0"/>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 xml:space="preserve"> </w:t>
            </w:r>
            <w:r>
              <w:rPr>
                <w:rFonts w:hint="eastAsia" w:ascii="宋体" w:hAnsi="宋体"/>
                <w:bCs/>
                <w:sz w:val="22"/>
              </w:rPr>
              <w:t xml:space="preserve"> 允许</w:t>
            </w:r>
            <w:r>
              <w:rPr>
                <w:rFonts w:hint="eastAsia" w:ascii="宋体" w:hAnsi="宋体"/>
                <w:bCs/>
                <w:sz w:val="22"/>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48"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jc w:val="center"/>
              <w:rPr>
                <w:rFonts w:hint="eastAsia" w:ascii="宋体" w:hAnsi="宋体"/>
                <w:sz w:val="22"/>
              </w:rPr>
            </w:pPr>
            <w:r>
              <w:rPr>
                <w:rFonts w:hint="eastAsia" w:ascii="宋体" w:hAnsi="宋体"/>
                <w:bCs/>
                <w:sz w:val="22"/>
              </w:rPr>
              <w:t>是否允许分包</w:t>
            </w:r>
          </w:p>
        </w:tc>
        <w:tc>
          <w:tcPr>
            <w:tcW w:w="7205" w:type="dxa"/>
            <w:noWrap w:val="0"/>
            <w:vAlign w:val="center"/>
          </w:tcPr>
          <w:p>
            <w:pPr>
              <w:adjustRightInd w:val="0"/>
              <w:rPr>
                <w:rFonts w:hint="eastAsia" w:ascii="宋体" w:hAnsi="宋体"/>
                <w:bCs/>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 xml:space="preserve"> </w:t>
            </w:r>
            <w:r>
              <w:rPr>
                <w:rFonts w:hint="eastAsia" w:ascii="宋体" w:hAnsi="宋体"/>
                <w:bCs/>
                <w:sz w:val="22"/>
              </w:rPr>
              <w:t xml:space="preserve"> 不允许</w:t>
            </w:r>
          </w:p>
          <w:p>
            <w:pPr>
              <w:adjustRightInd w:val="0"/>
              <w:rPr>
                <w:rFonts w:hint="eastAsia"/>
                <w:highlight w:val="none"/>
                <w:lang w:val="en-US" w:eastAsia="zh-CN"/>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lang w:eastAsia="zh-CN"/>
              </w:rPr>
              <w:instrText xml:space="preserve">,√</w:instrText>
            </w:r>
            <w:r>
              <w:rPr>
                <w:rFonts w:hint="eastAsia" w:ascii="宋体" w:hAnsi="宋体"/>
                <w:sz w:val="22"/>
              </w:rPr>
              <w:instrText xml:space="preserve">)</w:instrText>
            </w:r>
            <w:r>
              <w:rPr>
                <w:rFonts w:hint="eastAsia" w:ascii="宋体" w:hAnsi="宋体"/>
                <w:sz w:val="22"/>
              </w:rPr>
              <w:fldChar w:fldCharType="end"/>
            </w:r>
            <w:r>
              <w:rPr>
                <w:rFonts w:hint="eastAsia" w:ascii="宋体" w:hAnsi="宋体"/>
                <w:sz w:val="22"/>
              </w:rPr>
              <w:t xml:space="preserve"> </w:t>
            </w:r>
            <w:r>
              <w:rPr>
                <w:rFonts w:hint="eastAsia" w:ascii="宋体" w:hAnsi="宋体"/>
                <w:bCs/>
                <w:sz w:val="22"/>
              </w:rPr>
              <w:t xml:space="preserve"> 允许</w:t>
            </w:r>
            <w:r>
              <w:rPr>
                <w:rFonts w:hint="eastAsia" w:ascii="宋体" w:hAnsi="宋体"/>
                <w:bCs/>
                <w:sz w:val="22"/>
                <w:lang w:val="en-US" w:eastAsia="zh-CN"/>
              </w:rPr>
              <w:t xml:space="preserve">   </w:t>
            </w:r>
            <w:r>
              <w:rPr>
                <w:rFonts w:hint="eastAsia" w:ascii="宋体" w:hAnsi="宋体"/>
                <w:color w:val="000000"/>
                <w:sz w:val="22"/>
              </w:rPr>
              <w:t>可对非主体、非关键性内容进行分包</w:t>
            </w:r>
            <w:r>
              <w:rPr>
                <w:rFonts w:hint="eastAsia" w:ascii="宋体" w:hAnsi="宋体"/>
                <w:color w:val="000000"/>
                <w:sz w:val="22"/>
                <w:lang w:eastAsia="zh-CN"/>
              </w:rPr>
              <w:t>，</w:t>
            </w:r>
            <w:r>
              <w:rPr>
                <w:rFonts w:hint="eastAsia" w:ascii="宋体" w:hAnsi="宋体"/>
                <w:color w:val="000000"/>
                <w:sz w:val="22"/>
                <w:lang w:val="en-US" w:eastAsia="zh-CN"/>
              </w:rPr>
              <w:t>且须</w:t>
            </w:r>
            <w:r>
              <w:rPr>
                <w:rFonts w:hint="eastAsia"/>
                <w:highlight w:val="none"/>
                <w:lang w:val="en-US" w:eastAsia="zh-CN"/>
              </w:rPr>
              <w:t>在实施前报采购人处备案。且不得再次分包。</w:t>
            </w:r>
          </w:p>
          <w:p>
            <w:pPr>
              <w:adjustRightInd w:val="0"/>
              <w:rPr>
                <w:rFonts w:hint="eastAsia" w:ascii="宋体" w:hAnsi="宋体"/>
                <w:sz w:val="22"/>
              </w:rPr>
            </w:pPr>
            <w:r>
              <w:rPr>
                <w:rFonts w:hint="eastAsia" w:ascii="Calibri" w:hAnsi="Calibri" w:eastAsia="宋体" w:cs="宋体"/>
                <w:kern w:val="2"/>
                <w:sz w:val="21"/>
                <w:szCs w:val="22"/>
                <w:highlight w:val="none"/>
                <w:lang w:val="en-US" w:eastAsia="zh-CN" w:bidi="ar-SA"/>
              </w:rPr>
              <w:t>中标、成交供应商应当就采购项目和分包项目向采购人负责，分包供应商就分包项目承担连带责任。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投标货币</w:t>
            </w:r>
          </w:p>
        </w:tc>
        <w:tc>
          <w:tcPr>
            <w:tcW w:w="7205" w:type="dxa"/>
            <w:noWrap w:val="0"/>
            <w:vAlign w:val="center"/>
          </w:tcPr>
          <w:p>
            <w:pPr>
              <w:adjustRightInd w:val="0"/>
              <w:rPr>
                <w:rFonts w:hint="eastAsia" w:ascii="宋体" w:hAnsi="宋体"/>
                <w:sz w:val="22"/>
              </w:rPr>
            </w:pPr>
            <w:r>
              <w:rPr>
                <w:rFonts w:hint="eastAsia" w:ascii="宋体" w:hAnsi="宋体"/>
                <w:sz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投标语言</w:t>
            </w:r>
          </w:p>
        </w:tc>
        <w:tc>
          <w:tcPr>
            <w:tcW w:w="7205" w:type="dxa"/>
            <w:noWrap w:val="0"/>
            <w:vAlign w:val="center"/>
          </w:tcPr>
          <w:p>
            <w:pPr>
              <w:adjustRightInd w:val="0"/>
              <w:rPr>
                <w:rFonts w:hint="eastAsia" w:ascii="宋体" w:hAnsi="宋体"/>
                <w:sz w:val="22"/>
              </w:rPr>
            </w:pPr>
            <w:r>
              <w:rPr>
                <w:rFonts w:hint="eastAsia" w:ascii="宋体" w:hAnsi="宋体"/>
                <w:sz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授权委托</w:t>
            </w:r>
          </w:p>
        </w:tc>
        <w:tc>
          <w:tcPr>
            <w:tcW w:w="7205" w:type="dxa"/>
            <w:noWrap w:val="0"/>
            <w:vAlign w:val="center"/>
          </w:tcPr>
          <w:p>
            <w:pPr>
              <w:adjustRightInd w:val="0"/>
              <w:jc w:val="left"/>
              <w:rPr>
                <w:rFonts w:hint="eastAsia" w:ascii="宋体" w:hAnsi="宋体"/>
                <w:sz w:val="22"/>
              </w:rPr>
            </w:pPr>
            <w:r>
              <w:rPr>
                <w:rFonts w:hint="eastAsia" w:ascii="宋体" w:hAnsi="宋体"/>
                <w:sz w:val="22"/>
              </w:rPr>
              <w:t>投标人代表不是投标人的法定代表人的，应有授权委托书，并附双方身份证明。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投标文件递交形式</w:t>
            </w:r>
          </w:p>
        </w:tc>
        <w:tc>
          <w:tcPr>
            <w:tcW w:w="7205" w:type="dxa"/>
            <w:noWrap w:val="0"/>
            <w:vAlign w:val="center"/>
          </w:tcPr>
          <w:p>
            <w:pPr>
              <w:adjustRightInd w:val="0"/>
              <w:jc w:val="left"/>
              <w:rPr>
                <w:rFonts w:hint="eastAsia" w:ascii="宋体" w:hAnsi="宋体"/>
                <w:sz w:val="22"/>
              </w:rPr>
            </w:pPr>
            <w:r>
              <w:rPr>
                <w:rFonts w:hint="eastAsia" w:ascii="宋体" w:hAnsi="宋体"/>
                <w:bCs/>
                <w:color w:val="000000"/>
                <w:sz w:val="22"/>
                <w:u w:val="wave"/>
              </w:rPr>
              <w:t>在投标截止时间前，投标文件应在“政府采购云平台”以“电子加密投标文件”形式上传递交。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7"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投标文件递交份数及保密要求</w:t>
            </w:r>
          </w:p>
        </w:tc>
        <w:tc>
          <w:tcPr>
            <w:tcW w:w="7205" w:type="dxa"/>
            <w:noWrap w:val="0"/>
            <w:vAlign w:val="center"/>
          </w:tcPr>
          <w:p>
            <w:pPr>
              <w:pStyle w:val="19"/>
              <w:tabs>
                <w:tab w:val="right" w:leader="dot" w:pos="9118"/>
              </w:tabs>
              <w:rPr>
                <w:rFonts w:hint="eastAsia" w:hAnsi="宋体" w:cs="宋体"/>
              </w:rPr>
            </w:pPr>
            <w:r>
              <w:rPr>
                <w:rFonts w:hint="eastAsia" w:hAnsi="宋体" w:cs="宋体"/>
              </w:rPr>
              <w:t>“电子加密投标文件”在线上传递交、一份。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3"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投标有效期</w:t>
            </w:r>
          </w:p>
        </w:tc>
        <w:tc>
          <w:tcPr>
            <w:tcW w:w="7205" w:type="dxa"/>
            <w:noWrap w:val="0"/>
            <w:vAlign w:val="center"/>
          </w:tcPr>
          <w:p>
            <w:pPr>
              <w:rPr>
                <w:rFonts w:hint="eastAsia" w:ascii="宋体" w:hAnsi="宋体"/>
                <w:i/>
                <w:sz w:val="22"/>
              </w:rPr>
            </w:pPr>
            <w:r>
              <w:rPr>
                <w:rFonts w:hint="eastAsia" w:ascii="宋体" w:hAnsi="宋体"/>
                <w:i/>
                <w:sz w:val="22"/>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7"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签字或盖章要求</w:t>
            </w:r>
          </w:p>
        </w:tc>
        <w:tc>
          <w:tcPr>
            <w:tcW w:w="7205" w:type="dxa"/>
            <w:noWrap w:val="0"/>
            <w:vAlign w:val="center"/>
          </w:tcPr>
          <w:p>
            <w:pPr>
              <w:jc w:val="left"/>
              <w:rPr>
                <w:rFonts w:hint="eastAsia" w:ascii="宋体" w:hAnsi="宋体"/>
                <w:sz w:val="22"/>
              </w:rPr>
            </w:pPr>
            <w:r>
              <w:rPr>
                <w:rFonts w:hint="eastAsia" w:ascii="宋体" w:hAnsi="宋体"/>
                <w:sz w:val="22"/>
              </w:rPr>
              <w:t>本招标文件中所指的加盖单位公章</w:t>
            </w:r>
            <w:r>
              <w:rPr>
                <w:rFonts w:hint="eastAsia" w:ascii="宋体" w:hAnsi="宋体"/>
                <w:color w:val="000000"/>
                <w:sz w:val="22"/>
              </w:rPr>
              <w:t>均要求为加盖供应商CA电子签章</w:t>
            </w:r>
            <w:r>
              <w:rPr>
                <w:rFonts w:hint="eastAsia" w:ascii="宋体" w:hAnsi="宋体"/>
                <w:sz w:val="22"/>
              </w:rPr>
              <w:t>（系统的电子签章等同于公章）</w:t>
            </w:r>
            <w:r>
              <w:rPr>
                <w:rFonts w:hint="eastAsia" w:ascii="宋体" w:hAnsi="宋体"/>
                <w:color w:val="000000"/>
                <w:sz w:val="22"/>
              </w:rPr>
              <w:t>。</w:t>
            </w:r>
          </w:p>
          <w:p>
            <w:pPr>
              <w:rPr>
                <w:rFonts w:hint="eastAsia" w:ascii="宋体" w:hAnsi="宋体"/>
                <w:sz w:val="22"/>
              </w:rPr>
            </w:pPr>
            <w:r>
              <w:rPr>
                <w:rFonts w:hint="eastAsia" w:ascii="宋体" w:hAnsi="宋体"/>
                <w:sz w:val="22"/>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3"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投标样品</w:t>
            </w:r>
          </w:p>
        </w:tc>
        <w:tc>
          <w:tcPr>
            <w:tcW w:w="7205" w:type="dxa"/>
            <w:noWrap w:val="0"/>
            <w:vAlign w:val="center"/>
          </w:tcPr>
          <w:p>
            <w:pPr>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lang w:eastAsia="zh-CN"/>
              </w:rPr>
              <w:instrText xml:space="preserve">,</w:instrText>
            </w:r>
            <w:r>
              <w:rPr>
                <w:rFonts w:hint="eastAsia" w:ascii="宋体" w:hAnsi="宋体"/>
                <w:position w:val="2"/>
                <w:sz w:val="15"/>
                <w:lang w:eastAsia="zh-CN"/>
              </w:rPr>
              <w:instrText xml:space="preserve">√</w:instrText>
            </w:r>
            <w:r>
              <w:rPr>
                <w:rFonts w:hint="eastAsia" w:ascii="宋体" w:hAnsi="宋体"/>
                <w:sz w:val="22"/>
              </w:rPr>
              <w:instrText xml:space="preserve">)</w:instrText>
            </w:r>
            <w:r>
              <w:rPr>
                <w:rFonts w:hint="eastAsia" w:ascii="宋体" w:hAnsi="宋体"/>
                <w:sz w:val="22"/>
              </w:rPr>
              <w:fldChar w:fldCharType="end"/>
            </w:r>
            <w:r>
              <w:rPr>
                <w:rFonts w:hint="eastAsia" w:ascii="宋体" w:hAnsi="宋体"/>
                <w:sz w:val="22"/>
              </w:rPr>
              <w:t>不需要</w:t>
            </w:r>
          </w:p>
          <w:p>
            <w:pPr>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需要   详见</w:t>
            </w:r>
            <w:r>
              <w:rPr>
                <w:rFonts w:hint="eastAsia" w:ascii="宋体" w:hAnsi="宋体"/>
                <w:bCs/>
                <w:sz w:val="22"/>
              </w:rPr>
              <w:t>见采购内容及要求的具体要求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投标保证金</w:t>
            </w:r>
          </w:p>
        </w:tc>
        <w:tc>
          <w:tcPr>
            <w:tcW w:w="7205" w:type="dxa"/>
            <w:noWrap w:val="0"/>
            <w:vAlign w:val="center"/>
          </w:tcPr>
          <w:p>
            <w:pPr>
              <w:rPr>
                <w:rFonts w:hint="eastAsia" w:ascii="宋体" w:hAnsi="宋体"/>
                <w:sz w:val="22"/>
              </w:rPr>
            </w:pPr>
            <w:r>
              <w:rPr>
                <w:rFonts w:hint="eastAsia" w:ascii="宋体" w:hAnsi="宋体"/>
                <w:sz w:val="22"/>
              </w:rPr>
              <w:t>（本项目无需）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7"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jc w:val="center"/>
              <w:rPr>
                <w:rFonts w:hint="eastAsia" w:ascii="宋体" w:hAnsi="宋体"/>
                <w:sz w:val="22"/>
              </w:rPr>
            </w:pPr>
            <w:r>
              <w:rPr>
                <w:rFonts w:hint="eastAsia" w:ascii="宋体" w:hAnsi="宋体"/>
                <w:sz w:val="22"/>
              </w:rPr>
              <w:t>履约担保</w:t>
            </w:r>
          </w:p>
        </w:tc>
        <w:tc>
          <w:tcPr>
            <w:tcW w:w="7205" w:type="dxa"/>
            <w:noWrap w:val="0"/>
            <w:vAlign w:val="center"/>
          </w:tcPr>
          <w:p>
            <w:pPr>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lang w:eastAsia="zh-CN"/>
              </w:rPr>
              <w:instrText xml:space="preserve">,</w:instrText>
            </w:r>
            <w:r>
              <w:rPr>
                <w:rFonts w:hint="eastAsia" w:ascii="宋体" w:hAnsi="宋体"/>
                <w:position w:val="2"/>
                <w:sz w:val="15"/>
                <w:lang w:eastAsia="zh-CN"/>
              </w:rPr>
              <w:instrText xml:space="preserve">√</w:instrText>
            </w:r>
            <w:r>
              <w:rPr>
                <w:rFonts w:hint="eastAsia" w:ascii="宋体" w:hAnsi="宋体"/>
                <w:sz w:val="22"/>
              </w:rPr>
              <w:instrText xml:space="preserve">)</w:instrText>
            </w:r>
            <w:r>
              <w:rPr>
                <w:rFonts w:hint="eastAsia" w:ascii="宋体" w:hAnsi="宋体"/>
                <w:sz w:val="22"/>
              </w:rPr>
              <w:fldChar w:fldCharType="end"/>
            </w:r>
            <w:r>
              <w:rPr>
                <w:rFonts w:hint="eastAsia" w:ascii="宋体" w:hAnsi="宋体"/>
                <w:sz w:val="22"/>
              </w:rPr>
              <w:t>不需要</w:t>
            </w:r>
          </w:p>
          <w:p>
            <w:pPr>
              <w:adjustRightInd w:val="0"/>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 xml:space="preserve">需要 </w:t>
            </w:r>
            <w:r>
              <w:rPr>
                <w:rFonts w:hint="eastAsia" w:ascii="宋体" w:hAnsi="宋体"/>
                <w:bCs/>
                <w:sz w:val="22"/>
              </w:rPr>
              <w:t xml:space="preserve"> 具体见采购内容及要求的具体要求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50"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招标文件发售时间及获取方式</w:t>
            </w:r>
          </w:p>
        </w:tc>
        <w:tc>
          <w:tcPr>
            <w:tcW w:w="7205" w:type="dxa"/>
            <w:noWrap w:val="0"/>
            <w:vAlign w:val="center"/>
          </w:tcPr>
          <w:p>
            <w:pPr>
              <w:rPr>
                <w:rFonts w:hint="eastAsia" w:ascii="宋体" w:hAnsi="宋体"/>
                <w:sz w:val="22"/>
              </w:rPr>
            </w:pPr>
            <w:r>
              <w:rPr>
                <w:rFonts w:hint="eastAsia" w:ascii="宋体" w:hAnsi="宋体"/>
                <w:sz w:val="22"/>
              </w:rPr>
              <w:t>按照采购公告规定的时间获取。</w:t>
            </w:r>
          </w:p>
          <w:p>
            <w:pPr>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lang w:eastAsia="zh-CN"/>
              </w:rPr>
              <w:instrText xml:space="preserve">,</w:instrText>
            </w:r>
            <w:r>
              <w:rPr>
                <w:rFonts w:hint="eastAsia" w:ascii="宋体" w:hAnsi="宋体"/>
                <w:position w:val="2"/>
                <w:sz w:val="15"/>
                <w:lang w:eastAsia="zh-CN"/>
              </w:rPr>
              <w:instrText xml:space="preserve">√</w:instrText>
            </w:r>
            <w:r>
              <w:rPr>
                <w:rFonts w:hint="eastAsia" w:ascii="宋体" w:hAnsi="宋体"/>
                <w:sz w:val="22"/>
              </w:rPr>
              <w:instrText xml:space="preserve">)</w:instrText>
            </w:r>
            <w:r>
              <w:rPr>
                <w:rFonts w:hint="eastAsia" w:ascii="宋体" w:hAnsi="宋体"/>
                <w:sz w:val="22"/>
              </w:rPr>
              <w:fldChar w:fldCharType="end"/>
            </w:r>
            <w:r>
              <w:rPr>
                <w:rFonts w:hint="eastAsia" w:ascii="宋体" w:hAnsi="宋体"/>
                <w:sz w:val="22"/>
              </w:rPr>
              <w:t>网上填写信息后点击获取下载；</w:t>
            </w:r>
          </w:p>
          <w:p>
            <w:pPr>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资料发至邮箱登记后招标文件发至邮箱获取</w:t>
            </w:r>
            <w:r>
              <w:rPr>
                <w:rFonts w:hint="eastAsia" w:ascii="宋体" w:hAnsi="宋体"/>
                <w:b/>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投标截止时间</w:t>
            </w:r>
          </w:p>
        </w:tc>
        <w:tc>
          <w:tcPr>
            <w:tcW w:w="7205" w:type="dxa"/>
            <w:noWrap w:val="0"/>
            <w:vAlign w:val="center"/>
          </w:tcPr>
          <w:p>
            <w:pPr>
              <w:rPr>
                <w:rFonts w:hint="eastAsia" w:ascii="宋体" w:hAnsi="宋体"/>
                <w:sz w:val="22"/>
              </w:rPr>
            </w:pPr>
            <w:r>
              <w:rPr>
                <w:rFonts w:hint="eastAsia" w:ascii="宋体" w:hAnsi="宋体" w:eastAsia="宋体" w:cs="宋体"/>
                <w:b/>
                <w:sz w:val="21"/>
                <w:szCs w:val="21"/>
                <w:lang w:eastAsia="zh-CN"/>
              </w:rPr>
              <w:t>202</w:t>
            </w:r>
            <w:r>
              <w:rPr>
                <w:rFonts w:hint="eastAsia" w:ascii="宋体" w:hAnsi="宋体" w:eastAsia="宋体" w:cs="宋体"/>
                <w:b/>
                <w:sz w:val="21"/>
                <w:szCs w:val="21"/>
                <w:lang w:val="en-US" w:eastAsia="zh-CN"/>
              </w:rPr>
              <w:t>3</w:t>
            </w:r>
            <w:r>
              <w:rPr>
                <w:rFonts w:hint="eastAsia" w:ascii="宋体" w:hAnsi="宋体" w:eastAsia="宋体" w:cs="宋体"/>
                <w:b/>
                <w:sz w:val="21"/>
                <w:szCs w:val="21"/>
                <w:lang w:eastAsia="zh-CN"/>
              </w:rPr>
              <w:t>年</w:t>
            </w:r>
            <w:r>
              <w:rPr>
                <w:rFonts w:hint="eastAsia" w:ascii="宋体" w:hAnsi="宋体" w:eastAsia="宋体" w:cs="宋体"/>
                <w:b/>
                <w:sz w:val="21"/>
                <w:szCs w:val="21"/>
                <w:lang w:val="en-US" w:eastAsia="zh-CN"/>
              </w:rPr>
              <w:t>07</w:t>
            </w:r>
            <w:r>
              <w:rPr>
                <w:rFonts w:hint="eastAsia" w:ascii="宋体" w:hAnsi="宋体" w:eastAsia="宋体" w:cs="宋体"/>
                <w:b/>
                <w:sz w:val="21"/>
                <w:szCs w:val="21"/>
                <w:lang w:eastAsia="zh-CN"/>
              </w:rPr>
              <w:t>月</w:t>
            </w:r>
            <w:r>
              <w:rPr>
                <w:rFonts w:hint="eastAsia" w:ascii="宋体" w:hAnsi="宋体" w:eastAsia="宋体" w:cs="宋体"/>
                <w:b/>
                <w:sz w:val="21"/>
                <w:szCs w:val="21"/>
                <w:lang w:val="en-US" w:eastAsia="zh-CN"/>
              </w:rPr>
              <w:t>18</w:t>
            </w:r>
            <w:r>
              <w:rPr>
                <w:rFonts w:hint="eastAsia" w:ascii="宋体" w:hAnsi="宋体" w:eastAsia="宋体" w:cs="宋体"/>
                <w:b/>
                <w:sz w:val="21"/>
                <w:szCs w:val="21"/>
                <w:lang w:eastAsia="zh-CN"/>
              </w:rPr>
              <w:t>日</w:t>
            </w:r>
            <w:r>
              <w:rPr>
                <w:rFonts w:hint="eastAsia" w:ascii="宋体" w:hAnsi="宋体" w:eastAsia="宋体" w:cs="宋体"/>
                <w:b/>
                <w:sz w:val="21"/>
                <w:szCs w:val="21"/>
                <w:lang w:val="en-US" w:eastAsia="zh-CN"/>
              </w:rPr>
              <w:t>09</w:t>
            </w:r>
            <w:r>
              <w:rPr>
                <w:rFonts w:hint="eastAsia" w:ascii="宋体" w:hAnsi="宋体" w:eastAsia="宋体" w:cs="宋体"/>
                <w:b/>
                <w:sz w:val="21"/>
                <w:szCs w:val="21"/>
                <w:lang w:eastAsia="zh-CN"/>
              </w:rPr>
              <w:t>:30</w:t>
            </w:r>
            <w:r>
              <w:rPr>
                <w:rFonts w:hint="eastAsia" w:ascii="宋体" w:hAnsi="宋体"/>
                <w:b/>
                <w:sz w:val="22"/>
                <w:lang w:eastAsia="zh-CN"/>
              </w:rPr>
              <w:t xml:space="preserve"> </w:t>
            </w:r>
            <w:r>
              <w:rPr>
                <w:rFonts w:hint="eastAsia" w:ascii="宋体" w:hAnsi="宋体"/>
                <w:b/>
                <w:sz w:val="22"/>
              </w:rPr>
              <w:t xml:space="preserve"> </w:t>
            </w:r>
            <w:r>
              <w:rPr>
                <w:rFonts w:hint="eastAsia" w:ascii="宋体" w:hAnsi="宋体"/>
                <w:i/>
                <w:sz w:val="22"/>
              </w:rPr>
              <w:t>截</w:t>
            </w:r>
            <w:r>
              <w:rPr>
                <w:rFonts w:hint="eastAsia" w:ascii="宋体" w:hAnsi="宋体"/>
                <w:sz w:val="22"/>
              </w:rPr>
              <w:t>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5"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投标文件递交时间及地点</w:t>
            </w:r>
          </w:p>
        </w:tc>
        <w:tc>
          <w:tcPr>
            <w:tcW w:w="7205" w:type="dxa"/>
            <w:noWrap w:val="0"/>
            <w:vAlign w:val="center"/>
          </w:tcPr>
          <w:p>
            <w:pPr>
              <w:rPr>
                <w:rFonts w:hint="eastAsia" w:ascii="宋体" w:hAnsi="宋体"/>
                <w:i/>
                <w:sz w:val="22"/>
              </w:rPr>
            </w:pPr>
            <w:r>
              <w:rPr>
                <w:rFonts w:hint="eastAsia" w:ascii="宋体" w:hAnsi="宋体"/>
                <w:i/>
                <w:sz w:val="22"/>
              </w:rPr>
              <w:t>在投标截止时间之前递交均可；</w:t>
            </w:r>
          </w:p>
          <w:p>
            <w:pPr>
              <w:rPr>
                <w:rFonts w:hint="eastAsia" w:ascii="宋体" w:hAnsi="宋体"/>
                <w:sz w:val="22"/>
              </w:rPr>
            </w:pPr>
            <w:r>
              <w:rPr>
                <w:rFonts w:hint="eastAsia" w:ascii="宋体" w:hAnsi="宋体"/>
                <w:bCs/>
                <w:sz w:val="22"/>
              </w:rPr>
              <w:t>投标文件递交地点：政采云平台。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9"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开标时间</w:t>
            </w:r>
          </w:p>
          <w:p>
            <w:pPr>
              <w:jc w:val="center"/>
              <w:rPr>
                <w:rFonts w:hint="eastAsia" w:ascii="宋体" w:hAnsi="宋体"/>
                <w:sz w:val="22"/>
              </w:rPr>
            </w:pPr>
            <w:r>
              <w:rPr>
                <w:rFonts w:hint="eastAsia" w:ascii="宋体" w:hAnsi="宋体"/>
                <w:sz w:val="22"/>
              </w:rPr>
              <w:t>开标地点</w:t>
            </w:r>
          </w:p>
          <w:p>
            <w:pPr>
              <w:jc w:val="center"/>
              <w:rPr>
                <w:rFonts w:hint="eastAsia" w:ascii="宋体" w:hAnsi="宋体"/>
                <w:sz w:val="22"/>
              </w:rPr>
            </w:pPr>
            <w:r>
              <w:rPr>
                <w:rFonts w:hint="eastAsia" w:ascii="宋体" w:hAnsi="宋体"/>
                <w:sz w:val="22"/>
              </w:rPr>
              <w:t>注意事项</w:t>
            </w:r>
          </w:p>
        </w:tc>
        <w:tc>
          <w:tcPr>
            <w:tcW w:w="7205" w:type="dxa"/>
            <w:noWrap w:val="0"/>
            <w:vAlign w:val="center"/>
          </w:tcPr>
          <w:p>
            <w:pPr>
              <w:rPr>
                <w:rFonts w:hint="eastAsia" w:ascii="宋体" w:hAnsi="宋体"/>
                <w:sz w:val="22"/>
              </w:rPr>
            </w:pPr>
            <w:r>
              <w:rPr>
                <w:rFonts w:hint="eastAsia" w:ascii="宋体" w:hAnsi="宋体"/>
                <w:sz w:val="22"/>
              </w:rPr>
              <w:t>开标时间：</w:t>
            </w:r>
            <w:r>
              <w:rPr>
                <w:rFonts w:hint="eastAsia" w:ascii="宋体" w:hAnsi="宋体" w:eastAsia="宋体" w:cs="宋体"/>
                <w:b/>
                <w:sz w:val="21"/>
                <w:szCs w:val="21"/>
                <w:lang w:eastAsia="zh-CN"/>
              </w:rPr>
              <w:t>202</w:t>
            </w:r>
            <w:r>
              <w:rPr>
                <w:rFonts w:hint="eastAsia" w:ascii="宋体" w:hAnsi="宋体" w:eastAsia="宋体" w:cs="宋体"/>
                <w:b/>
                <w:sz w:val="21"/>
                <w:szCs w:val="21"/>
                <w:lang w:val="en-US" w:eastAsia="zh-CN"/>
              </w:rPr>
              <w:t>3</w:t>
            </w:r>
            <w:r>
              <w:rPr>
                <w:rFonts w:hint="eastAsia" w:ascii="宋体" w:hAnsi="宋体" w:eastAsia="宋体" w:cs="宋体"/>
                <w:b/>
                <w:sz w:val="21"/>
                <w:szCs w:val="21"/>
                <w:lang w:eastAsia="zh-CN"/>
              </w:rPr>
              <w:t>年</w:t>
            </w:r>
            <w:r>
              <w:rPr>
                <w:rFonts w:hint="eastAsia" w:ascii="宋体" w:hAnsi="宋体" w:eastAsia="宋体" w:cs="宋体"/>
                <w:b/>
                <w:sz w:val="21"/>
                <w:szCs w:val="21"/>
                <w:lang w:val="en-US" w:eastAsia="zh-CN"/>
              </w:rPr>
              <w:t>07</w:t>
            </w:r>
            <w:r>
              <w:rPr>
                <w:rFonts w:hint="eastAsia" w:ascii="宋体" w:hAnsi="宋体" w:eastAsia="宋体" w:cs="宋体"/>
                <w:b/>
                <w:sz w:val="21"/>
                <w:szCs w:val="21"/>
                <w:lang w:eastAsia="zh-CN"/>
              </w:rPr>
              <w:t>月</w:t>
            </w:r>
            <w:r>
              <w:rPr>
                <w:rFonts w:hint="eastAsia" w:ascii="宋体" w:hAnsi="宋体" w:eastAsia="宋体" w:cs="宋体"/>
                <w:b/>
                <w:sz w:val="21"/>
                <w:szCs w:val="21"/>
                <w:lang w:val="en-US" w:eastAsia="zh-CN"/>
              </w:rPr>
              <w:t>18</w:t>
            </w:r>
            <w:r>
              <w:rPr>
                <w:rFonts w:hint="eastAsia" w:ascii="宋体" w:hAnsi="宋体" w:eastAsia="宋体" w:cs="宋体"/>
                <w:b/>
                <w:sz w:val="21"/>
                <w:szCs w:val="21"/>
                <w:lang w:eastAsia="zh-CN"/>
              </w:rPr>
              <w:t>日</w:t>
            </w:r>
            <w:r>
              <w:rPr>
                <w:rFonts w:hint="eastAsia" w:ascii="宋体" w:hAnsi="宋体" w:eastAsia="宋体" w:cs="宋体"/>
                <w:b/>
                <w:sz w:val="21"/>
                <w:szCs w:val="21"/>
                <w:lang w:val="en-US" w:eastAsia="zh-CN"/>
              </w:rPr>
              <w:t>09</w:t>
            </w:r>
            <w:r>
              <w:rPr>
                <w:rFonts w:hint="eastAsia" w:ascii="宋体" w:hAnsi="宋体" w:eastAsia="宋体" w:cs="宋体"/>
                <w:b/>
                <w:sz w:val="21"/>
                <w:szCs w:val="21"/>
                <w:lang w:eastAsia="zh-CN"/>
              </w:rPr>
              <w:t>:30</w:t>
            </w:r>
            <w:r>
              <w:rPr>
                <w:rFonts w:hint="eastAsia" w:ascii="宋体" w:hAnsi="宋体"/>
                <w:b/>
                <w:sz w:val="22"/>
                <w:lang w:eastAsia="zh-CN"/>
              </w:rPr>
              <w:t xml:space="preserve"> 正</w:t>
            </w:r>
            <w:r>
              <w:rPr>
                <w:rFonts w:hint="eastAsia" w:ascii="宋体" w:hAnsi="宋体"/>
                <w:i/>
                <w:sz w:val="22"/>
              </w:rPr>
              <w:t xml:space="preserve"> </w:t>
            </w:r>
            <w:r>
              <w:rPr>
                <w:rFonts w:hint="eastAsia" w:ascii="宋体" w:hAnsi="宋体"/>
                <w:sz w:val="22"/>
              </w:rPr>
              <w:t>(北京时间)</w:t>
            </w:r>
          </w:p>
          <w:p>
            <w:pPr>
              <w:rPr>
                <w:rFonts w:hint="eastAsia" w:ascii="宋体" w:hAnsi="宋体"/>
                <w:sz w:val="22"/>
              </w:rPr>
            </w:pPr>
            <w:r>
              <w:rPr>
                <w:rFonts w:hint="eastAsia" w:ascii="宋体" w:hAnsi="宋体"/>
                <w:sz w:val="22"/>
              </w:rPr>
              <w:t>评审地点</w:t>
            </w:r>
            <w:r>
              <w:rPr>
                <w:rFonts w:hint="eastAsia" w:ascii="宋体" w:hAnsi="宋体"/>
                <w:bCs/>
                <w:sz w:val="22"/>
              </w:rPr>
              <w:t>：</w:t>
            </w:r>
            <w:r>
              <w:rPr>
                <w:rFonts w:hint="eastAsia" w:ascii="宋体" w:hAnsi="宋体"/>
                <w:b/>
                <w:bCs/>
                <w:kern w:val="0"/>
                <w:sz w:val="22"/>
                <w:u w:val="single"/>
              </w:rPr>
              <w:t>龙湾区公共资源交易中心(温州市龙湾区永中街道府后路77号便民服务中心主楼四楼评标室)</w:t>
            </w:r>
            <w:r>
              <w:rPr>
                <w:rFonts w:hint="eastAsia" w:ascii="宋体" w:hAnsi="宋体"/>
                <w:bCs/>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2"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电子加密投标文件的解密和异常情况处理</w:t>
            </w:r>
          </w:p>
        </w:tc>
        <w:tc>
          <w:tcPr>
            <w:tcW w:w="7205" w:type="dxa"/>
            <w:noWrap w:val="0"/>
            <w:vAlign w:val="center"/>
          </w:tcPr>
          <w:p>
            <w:pPr>
              <w:jc w:val="left"/>
              <w:rPr>
                <w:rFonts w:hint="eastAsia" w:ascii="宋体" w:hAnsi="宋体"/>
              </w:rPr>
            </w:pPr>
            <w:r>
              <w:rPr>
                <w:rFonts w:hint="eastAsia" w:ascii="宋体" w:hAnsi="宋体"/>
                <w:sz w:val="22"/>
              </w:rPr>
              <w:t>（1）开标开始后，采购组织机构将向各投标供应商发出“电子加密投标文件”的解密通知，各投标供应商代表应当在接到解密通知后</w:t>
            </w:r>
            <w:r>
              <w:rPr>
                <w:rFonts w:ascii="宋体" w:hAnsi="宋体"/>
                <w:sz w:val="22"/>
              </w:rPr>
              <w:t>30</w:t>
            </w:r>
            <w:r>
              <w:rPr>
                <w:rFonts w:hint="eastAsia" w:ascii="宋体" w:hAnsi="宋体"/>
                <w:sz w:val="22"/>
              </w:rPr>
              <w:t>分钟内自行完成“电子加密投标文件”的在线解密。</w:t>
            </w:r>
          </w:p>
          <w:p>
            <w:pPr>
              <w:jc w:val="left"/>
              <w:rPr>
                <w:rFonts w:hint="eastAsia" w:ascii="宋体" w:hAnsi="宋体"/>
                <w:sz w:val="22"/>
              </w:rPr>
            </w:pPr>
            <w:r>
              <w:rPr>
                <w:rFonts w:hint="eastAsia" w:ascii="宋体" w:hAnsi="宋体"/>
                <w:sz w:val="22"/>
              </w:rPr>
              <w:t>（2）通过“政府采购云平台”成功上传递交的“电子加密投标文件”没有按时解密的，视为投标文件撤回。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9"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jc w:val="left"/>
              <w:rPr>
                <w:rFonts w:hint="eastAsia" w:ascii="宋体" w:hAnsi="宋体"/>
                <w:sz w:val="22"/>
              </w:rPr>
            </w:pPr>
            <w:r>
              <w:rPr>
                <w:rFonts w:hint="eastAsia" w:ascii="宋体" w:hAnsi="宋体"/>
                <w:sz w:val="22"/>
              </w:rPr>
              <w:t>注意事项</w:t>
            </w:r>
          </w:p>
        </w:tc>
        <w:tc>
          <w:tcPr>
            <w:tcW w:w="7205" w:type="dxa"/>
            <w:noWrap w:val="0"/>
            <w:vAlign w:val="center"/>
          </w:tcPr>
          <w:p>
            <w:pPr>
              <w:jc w:val="left"/>
              <w:rPr>
                <w:rFonts w:hint="eastAsia" w:ascii="宋体" w:hAnsi="宋体"/>
                <w:color w:val="000000"/>
                <w:sz w:val="22"/>
                <w:u w:val="wave"/>
              </w:rPr>
            </w:pPr>
            <w:r>
              <w:rPr>
                <w:rFonts w:hint="eastAsia" w:ascii="宋体" w:hAnsi="宋体"/>
                <w:color w:val="000000"/>
                <w:sz w:val="22"/>
                <w:u w:val="wave"/>
              </w:rPr>
              <w:t>1.请务必确保投标文件制作客户端为最新版本，旧版本可能导致投标文件解密失败。</w:t>
            </w:r>
          </w:p>
          <w:p>
            <w:pPr>
              <w:jc w:val="left"/>
              <w:rPr>
                <w:rFonts w:hint="eastAsia" w:ascii="宋体" w:hAnsi="宋体"/>
                <w:sz w:val="22"/>
              </w:rPr>
            </w:pPr>
            <w:r>
              <w:rPr>
                <w:rFonts w:hint="eastAsia" w:ascii="宋体" w:hAnsi="宋体"/>
                <w:color w:val="000000"/>
                <w:sz w:val="22"/>
                <w:u w:val="wave"/>
              </w:rPr>
              <w:t>2.请务必确保投标文件制作时所用的 CA 锁与投标文件解密时的 CA 锁为同一把，否则可能导致投标文件解密失败。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14"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电子交易程序</w:t>
            </w:r>
          </w:p>
        </w:tc>
        <w:tc>
          <w:tcPr>
            <w:tcW w:w="7205" w:type="dxa"/>
            <w:noWrap w:val="0"/>
            <w:vAlign w:val="center"/>
          </w:tcPr>
          <w:p>
            <w:pPr>
              <w:pStyle w:val="11"/>
              <w:ind w:left="0" w:leftChars="0"/>
              <w:rPr>
                <w:rFonts w:hint="eastAsia" w:ascii="宋体" w:hAnsi="宋体" w:cs="宋体"/>
                <w:sz w:val="22"/>
              </w:rPr>
            </w:pPr>
            <w:r>
              <w:rPr>
                <w:rFonts w:hint="eastAsia" w:ascii="宋体" w:hAnsi="宋体" w:cs="宋体"/>
                <w:sz w:val="22"/>
              </w:rPr>
              <w:t>（1）代理组织机构通过电子交易平台发起投标文件签收、解密；</w:t>
            </w:r>
          </w:p>
          <w:p>
            <w:pPr>
              <w:pStyle w:val="11"/>
              <w:ind w:left="0" w:leftChars="0"/>
              <w:rPr>
                <w:rFonts w:hint="eastAsia" w:ascii="宋体" w:hAnsi="宋体" w:cs="宋体"/>
                <w:sz w:val="22"/>
              </w:rPr>
            </w:pPr>
            <w:r>
              <w:rPr>
                <w:rFonts w:hint="eastAsia" w:ascii="宋体" w:hAnsi="宋体" w:cs="宋体"/>
                <w:sz w:val="22"/>
              </w:rPr>
              <w:t>（2）供应商在规定时限内解密投标文件；</w:t>
            </w:r>
          </w:p>
          <w:p>
            <w:pPr>
              <w:pStyle w:val="11"/>
              <w:ind w:left="0" w:leftChars="0"/>
              <w:rPr>
                <w:rFonts w:hint="eastAsia" w:ascii="宋体" w:hAnsi="宋体" w:cs="宋体"/>
                <w:sz w:val="22"/>
              </w:rPr>
            </w:pPr>
            <w:r>
              <w:rPr>
                <w:rFonts w:hint="eastAsia" w:ascii="宋体" w:hAnsi="宋体" w:cs="宋体"/>
                <w:sz w:val="22"/>
              </w:rPr>
              <w:t>（3）采购人或代理机构对解密成功的供应商进行资格性审查；</w:t>
            </w:r>
          </w:p>
          <w:p>
            <w:pPr>
              <w:pStyle w:val="11"/>
              <w:ind w:left="0" w:leftChars="0"/>
              <w:rPr>
                <w:rFonts w:hint="eastAsia" w:ascii="宋体" w:hAnsi="宋体" w:cs="宋体"/>
                <w:sz w:val="22"/>
              </w:rPr>
            </w:pPr>
            <w:r>
              <w:rPr>
                <w:rFonts w:hint="eastAsia" w:ascii="宋体" w:hAnsi="宋体" w:cs="宋体"/>
                <w:sz w:val="22"/>
              </w:rPr>
              <w:t>（4）评标委员会对通过资格审查的供应商的商务技术标进行评审；</w:t>
            </w:r>
          </w:p>
          <w:p>
            <w:pPr>
              <w:pStyle w:val="11"/>
              <w:ind w:left="0" w:leftChars="0"/>
              <w:rPr>
                <w:rFonts w:hint="eastAsia" w:ascii="宋体" w:hAnsi="宋体" w:cs="宋体"/>
                <w:sz w:val="22"/>
              </w:rPr>
            </w:pPr>
            <w:r>
              <w:rPr>
                <w:rFonts w:hint="eastAsia" w:ascii="宋体" w:hAnsi="宋体" w:cs="宋体"/>
                <w:sz w:val="22"/>
              </w:rPr>
              <w:t>（5）对通过商务技术审查的供应商开启报价文件；</w:t>
            </w:r>
          </w:p>
          <w:p>
            <w:pPr>
              <w:pStyle w:val="11"/>
              <w:ind w:left="0" w:leftChars="0"/>
              <w:rPr>
                <w:rFonts w:hint="eastAsia" w:ascii="宋体" w:hAnsi="宋体" w:cs="宋体"/>
                <w:sz w:val="22"/>
              </w:rPr>
            </w:pPr>
            <w:r>
              <w:rPr>
                <w:rFonts w:hint="eastAsia" w:ascii="宋体" w:hAnsi="宋体" w:cs="宋体"/>
                <w:sz w:val="22"/>
              </w:rPr>
              <w:t>（6）评标委员会对报价文件进行评审；</w:t>
            </w:r>
          </w:p>
          <w:p>
            <w:pPr>
              <w:rPr>
                <w:rFonts w:hint="eastAsia" w:ascii="宋体" w:hAnsi="宋体"/>
                <w:sz w:val="22"/>
              </w:rPr>
            </w:pPr>
            <w:r>
              <w:rPr>
                <w:rFonts w:hint="eastAsia" w:ascii="宋体" w:hAnsi="宋体"/>
                <w:sz w:val="22"/>
              </w:rPr>
              <w:t>（7）公布采购结果；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4"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highlight w:val="none"/>
              </w:rPr>
            </w:pPr>
            <w:r>
              <w:rPr>
                <w:rFonts w:hint="eastAsia" w:ascii="宋体" w:hAnsi="宋体"/>
                <w:sz w:val="22"/>
                <w:highlight w:val="none"/>
              </w:rPr>
              <w:t>评审委员会的</w:t>
            </w:r>
          </w:p>
          <w:p>
            <w:pPr>
              <w:jc w:val="center"/>
              <w:rPr>
                <w:rFonts w:hint="eastAsia" w:ascii="宋体" w:hAnsi="宋体"/>
                <w:sz w:val="22"/>
                <w:highlight w:val="none"/>
              </w:rPr>
            </w:pPr>
            <w:r>
              <w:rPr>
                <w:rFonts w:hint="eastAsia" w:ascii="宋体" w:hAnsi="宋体"/>
                <w:sz w:val="22"/>
                <w:highlight w:val="none"/>
              </w:rPr>
              <w:t>组建</w:t>
            </w:r>
          </w:p>
        </w:tc>
        <w:tc>
          <w:tcPr>
            <w:tcW w:w="7205" w:type="dxa"/>
            <w:noWrap w:val="0"/>
            <w:vAlign w:val="center"/>
          </w:tcPr>
          <w:p>
            <w:pPr>
              <w:rPr>
                <w:rFonts w:hint="eastAsia" w:ascii="宋体" w:hAnsi="宋体"/>
                <w:sz w:val="22"/>
                <w:highlight w:val="none"/>
              </w:rPr>
            </w:pPr>
            <w:r>
              <w:rPr>
                <w:rFonts w:hint="eastAsia" w:ascii="宋体" w:hAnsi="宋体"/>
                <w:sz w:val="22"/>
                <w:highlight w:val="none"/>
              </w:rPr>
              <w:t>评审委员会构成： 由采购人代表以及有关技术、经济等方面的专家组成，成员为</w:t>
            </w:r>
            <w:r>
              <w:rPr>
                <w:rFonts w:hint="eastAsia" w:ascii="宋体" w:hAnsi="宋体"/>
                <w:sz w:val="22"/>
                <w:highlight w:val="none"/>
                <w:lang w:val="en-US" w:eastAsia="zh-CN"/>
              </w:rPr>
              <w:t>7</w:t>
            </w:r>
            <w:r>
              <w:rPr>
                <w:rFonts w:hint="eastAsia" w:ascii="宋体" w:hAnsi="宋体"/>
                <w:sz w:val="22"/>
                <w:highlight w:val="none"/>
              </w:rPr>
              <w:t>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4"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jc w:val="center"/>
              <w:rPr>
                <w:rFonts w:hint="eastAsia" w:ascii="宋体" w:hAnsi="宋体"/>
                <w:sz w:val="22"/>
              </w:rPr>
            </w:pPr>
            <w:r>
              <w:rPr>
                <w:rFonts w:hint="eastAsia" w:ascii="宋体" w:hAnsi="宋体"/>
                <w:sz w:val="22"/>
              </w:rPr>
              <w:t>政府采购</w:t>
            </w:r>
          </w:p>
          <w:p>
            <w:pPr>
              <w:adjustRightInd w:val="0"/>
              <w:jc w:val="center"/>
              <w:rPr>
                <w:rFonts w:hint="eastAsia" w:ascii="宋体" w:hAnsi="宋体"/>
                <w:sz w:val="22"/>
              </w:rPr>
            </w:pPr>
            <w:r>
              <w:rPr>
                <w:rFonts w:hint="eastAsia" w:ascii="宋体" w:hAnsi="宋体"/>
                <w:sz w:val="22"/>
              </w:rPr>
              <w:t>扶持政策</w:t>
            </w:r>
          </w:p>
        </w:tc>
        <w:tc>
          <w:tcPr>
            <w:tcW w:w="7205" w:type="dxa"/>
            <w:noWrap w:val="0"/>
            <w:vAlign w:val="center"/>
          </w:tcPr>
          <w:p>
            <w:pPr>
              <w:rPr>
                <w:rFonts w:hint="eastAsia" w:ascii="宋体" w:hAnsi="宋体"/>
                <w:sz w:val="22"/>
              </w:rPr>
            </w:pPr>
            <w:r>
              <w:rPr>
                <w:rFonts w:hint="eastAsia" w:ascii="宋体" w:hAnsi="宋体"/>
                <w:sz w:val="22"/>
              </w:rPr>
              <w:t>1、对符合财政扶持政策的小微企业（或监狱企业、或残疾人福利性单位）给予评标价格折扣。供应商企业属于以上多种性质的，不重复享受扶持政策。</w:t>
            </w:r>
          </w:p>
          <w:p>
            <w:pPr>
              <w:rPr>
                <w:rFonts w:hint="eastAsia" w:ascii="宋体" w:hAnsi="宋体"/>
                <w:sz w:val="22"/>
              </w:rPr>
            </w:pPr>
            <w:r>
              <w:rPr>
                <w:rFonts w:hint="eastAsia" w:ascii="宋体" w:hAnsi="宋体"/>
                <w:sz w:val="22"/>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highlight w:val="none"/>
              </w:rPr>
            </w:pPr>
            <w:r>
              <w:rPr>
                <w:rFonts w:hint="eastAsia" w:ascii="宋体" w:hAnsi="宋体"/>
                <w:sz w:val="22"/>
                <w:highlight w:val="none"/>
              </w:rPr>
              <w:t>信用</w:t>
            </w:r>
            <w:r>
              <w:rPr>
                <w:rFonts w:hint="eastAsia" w:ascii="宋体" w:hAnsi="宋体"/>
                <w:sz w:val="22"/>
                <w:highlight w:val="none"/>
                <w:lang w:eastAsia="zh-CN"/>
              </w:rPr>
              <w:t>信息</w:t>
            </w:r>
            <w:r>
              <w:rPr>
                <w:rFonts w:hint="eastAsia" w:ascii="宋体" w:hAnsi="宋体"/>
                <w:sz w:val="22"/>
                <w:highlight w:val="none"/>
              </w:rPr>
              <w:t>查询</w:t>
            </w:r>
          </w:p>
        </w:tc>
        <w:tc>
          <w:tcPr>
            <w:tcW w:w="7205" w:type="dxa"/>
            <w:noWrap w:val="0"/>
            <w:vAlign w:val="center"/>
          </w:tcPr>
          <w:p>
            <w:pPr>
              <w:rPr>
                <w:rFonts w:hint="eastAsia" w:ascii="宋体" w:hAnsi="宋体"/>
                <w:sz w:val="22"/>
                <w:highlight w:val="none"/>
              </w:rPr>
            </w:pPr>
            <w:r>
              <w:rPr>
                <w:rFonts w:hint="eastAsia" w:ascii="宋体" w:hAnsi="宋体"/>
                <w:sz w:val="22"/>
                <w:highlight w:val="none"/>
                <w:lang w:val="en-US" w:eastAsia="zh-CN"/>
              </w:rPr>
              <w:t>1.</w:t>
            </w:r>
            <w:r>
              <w:rPr>
                <w:rFonts w:hint="eastAsia" w:ascii="宋体" w:hAnsi="宋体"/>
                <w:sz w:val="22"/>
                <w:highlight w:val="none"/>
              </w:rPr>
              <w:t>信用信息查询渠道及截止时间：采购机构将通过“信用中国”网站(www.creditchina.gov.cn)、中国政府采购网(www.ccgp.gov.cn)渠道查询投标人投标截止时间当天的信用记录。</w:t>
            </w:r>
          </w:p>
          <w:p>
            <w:pPr>
              <w:rPr>
                <w:rFonts w:hint="eastAsia" w:ascii="宋体" w:hAnsi="宋体"/>
                <w:sz w:val="22"/>
                <w:highlight w:val="none"/>
              </w:rPr>
            </w:pPr>
            <w:r>
              <w:rPr>
                <w:rFonts w:hint="eastAsia" w:ascii="宋体" w:hAnsi="宋体"/>
                <w:sz w:val="22"/>
                <w:highlight w:val="none"/>
              </w:rPr>
              <w:t>2</w:t>
            </w:r>
            <w:r>
              <w:rPr>
                <w:rFonts w:hint="eastAsia" w:ascii="宋体" w:hAnsi="宋体"/>
                <w:sz w:val="22"/>
                <w:highlight w:val="none"/>
                <w:lang w:val="en-US" w:eastAsia="zh-CN"/>
              </w:rPr>
              <w:t>.</w:t>
            </w:r>
            <w:r>
              <w:rPr>
                <w:rFonts w:hint="eastAsia" w:ascii="宋体" w:hAnsi="宋体"/>
                <w:sz w:val="22"/>
                <w:highlight w:val="none"/>
              </w:rPr>
              <w:t>信用信息查询记录和证据留存的具体方式：现场查询的投标人的信用记录、查询结果经确认后将与采购文件一起存档。</w:t>
            </w:r>
          </w:p>
          <w:p>
            <w:pPr>
              <w:rPr>
                <w:rFonts w:hint="eastAsia" w:ascii="宋体" w:hAnsi="宋体"/>
                <w:sz w:val="22"/>
                <w:highlight w:val="none"/>
              </w:rPr>
            </w:pPr>
            <w:r>
              <w:rPr>
                <w:rFonts w:hint="eastAsia" w:ascii="宋体" w:hAnsi="宋体"/>
                <w:sz w:val="22"/>
                <w:highlight w:val="none"/>
              </w:rPr>
              <w:t>3</w:t>
            </w:r>
            <w:r>
              <w:rPr>
                <w:rFonts w:hint="eastAsia" w:ascii="宋体" w:hAnsi="宋体"/>
                <w:sz w:val="22"/>
                <w:highlight w:val="none"/>
                <w:lang w:val="en-US" w:eastAsia="zh-CN"/>
              </w:rPr>
              <w:t>.</w:t>
            </w:r>
            <w:r>
              <w:rPr>
                <w:rFonts w:hint="eastAsia" w:ascii="宋体" w:hAnsi="宋体"/>
                <w:sz w:val="22"/>
                <w:highlight w:val="none"/>
              </w:rPr>
              <w:t>信用信息的使用规则：经查询列入失信被执行人名单、重大税收违法案件当事人名单、政府采购严重违法失信行为记录名单的投标人将被拒绝参与政府采购活动。</w:t>
            </w:r>
          </w:p>
          <w:p>
            <w:pPr>
              <w:rPr>
                <w:rFonts w:hint="eastAsia" w:ascii="宋体" w:hAnsi="宋体"/>
                <w:sz w:val="22"/>
                <w:highlight w:val="none"/>
              </w:rPr>
            </w:pPr>
            <w:r>
              <w:rPr>
                <w:rFonts w:hint="eastAsia" w:ascii="宋体" w:hAnsi="宋体"/>
                <w:sz w:val="22"/>
                <w:highlight w:val="none"/>
              </w:rPr>
              <w:t>4</w:t>
            </w:r>
            <w:r>
              <w:rPr>
                <w:rFonts w:hint="eastAsia" w:ascii="宋体" w:hAnsi="宋体"/>
                <w:sz w:val="22"/>
                <w:highlight w:val="none"/>
                <w:lang w:val="en-US" w:eastAsia="zh-CN"/>
              </w:rPr>
              <w:t>.</w:t>
            </w:r>
            <w:r>
              <w:rPr>
                <w:rFonts w:hint="eastAsia" w:ascii="宋体" w:hAnsi="宋体"/>
                <w:sz w:val="22"/>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0"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合同备案</w:t>
            </w:r>
          </w:p>
        </w:tc>
        <w:tc>
          <w:tcPr>
            <w:tcW w:w="7205" w:type="dxa"/>
            <w:noWrap w:val="0"/>
            <w:vAlign w:val="center"/>
          </w:tcPr>
          <w:p>
            <w:pPr>
              <w:rPr>
                <w:rFonts w:hint="eastAsia" w:ascii="宋体" w:hAnsi="宋体"/>
                <w:sz w:val="22"/>
              </w:rPr>
            </w:pPr>
            <w:r>
              <w:rPr>
                <w:rFonts w:hint="eastAsia" w:ascii="宋体" w:hAnsi="宋体"/>
                <w:sz w:val="22"/>
              </w:rPr>
              <w:t>1、中标人须在发出中标通知书之日起30日历天内与采购人签订合同。</w:t>
            </w:r>
          </w:p>
          <w:p>
            <w:pPr>
              <w:rPr>
                <w:rFonts w:hint="eastAsia" w:ascii="宋体" w:hAnsi="宋体"/>
                <w:sz w:val="22"/>
              </w:rPr>
            </w:pPr>
            <w:r>
              <w:rPr>
                <w:rFonts w:hint="eastAsia" w:ascii="宋体" w:hAnsi="宋体"/>
                <w:sz w:val="22"/>
              </w:rPr>
              <w:t>2、中标人与采购人签订合同后，2日历天内将合同原件交</w:t>
            </w:r>
            <w:r>
              <w:rPr>
                <w:rFonts w:hint="eastAsia" w:ascii="宋体" w:hAnsi="宋体"/>
                <w:sz w:val="22"/>
                <w:lang w:eastAsia="zh-CN"/>
              </w:rPr>
              <w:t>浙江新业项目管理有限公司</w:t>
            </w:r>
            <w:r>
              <w:rPr>
                <w:rFonts w:hint="eastAsia" w:ascii="宋体" w:hAnsi="宋体"/>
                <w:sz w:val="22"/>
              </w:rPr>
              <w:t>备案。合同原件扫描件电子版发给</w:t>
            </w:r>
            <w:r>
              <w:rPr>
                <w:rFonts w:hint="eastAsia" w:ascii="宋体" w:hAnsi="宋体"/>
                <w:sz w:val="22"/>
                <w:lang w:eastAsia="zh-CN"/>
              </w:rPr>
              <w:t>浙江新业项目管理有限公司</w:t>
            </w:r>
            <w:r>
              <w:rPr>
                <w:rFonts w:hint="eastAsia" w:ascii="宋体" w:hAnsi="宋体"/>
                <w:sz w:val="22"/>
              </w:rPr>
              <w:t>：邮箱：</w:t>
            </w:r>
            <w:r>
              <w:rPr>
                <w:rFonts w:hint="eastAsia" w:ascii="宋体" w:hAnsi="宋体"/>
                <w:color w:val="auto"/>
                <w:sz w:val="22"/>
              </w:rPr>
              <w:fldChar w:fldCharType="begin"/>
            </w:r>
            <w:r>
              <w:rPr>
                <w:rFonts w:hint="eastAsia" w:ascii="宋体" w:hAnsi="宋体"/>
                <w:color w:val="auto"/>
                <w:sz w:val="22"/>
              </w:rPr>
              <w:instrText xml:space="preserve"> HYPERLINK "mailto:250453502@qq.com" </w:instrText>
            </w:r>
            <w:r>
              <w:rPr>
                <w:rFonts w:hint="eastAsia" w:ascii="宋体" w:hAnsi="宋体"/>
                <w:color w:val="auto"/>
                <w:sz w:val="22"/>
              </w:rPr>
              <w:fldChar w:fldCharType="separate"/>
            </w:r>
            <w:r>
              <w:rPr>
                <w:rStyle w:val="33"/>
                <w:rFonts w:hint="eastAsia" w:ascii="宋体" w:hAnsi="宋体"/>
                <w:color w:val="auto"/>
                <w:sz w:val="22"/>
                <w:lang w:val="en-US" w:eastAsia="zh-CN"/>
              </w:rPr>
              <w:t>1275805130</w:t>
            </w:r>
            <w:r>
              <w:rPr>
                <w:rStyle w:val="33"/>
                <w:rFonts w:hint="eastAsia" w:ascii="宋体" w:hAnsi="宋体"/>
                <w:color w:val="auto"/>
                <w:sz w:val="22"/>
              </w:rPr>
              <w:t xml:space="preserve"> @qq.com</w:t>
            </w:r>
            <w:r>
              <w:rPr>
                <w:rFonts w:hint="eastAsia" w:ascii="宋体" w:hAnsi="宋体"/>
                <w:color w:val="auto"/>
                <w:sz w:val="22"/>
              </w:rPr>
              <w:fldChar w:fldCharType="end"/>
            </w:r>
            <w:r>
              <w:rPr>
                <w:rFonts w:hint="eastAsia" w:ascii="宋体" w:hAnsi="宋体"/>
                <w:sz w:val="22"/>
              </w:rPr>
              <w:t>；</w:t>
            </w:r>
          </w:p>
          <w:p>
            <w:pPr>
              <w:rPr>
                <w:rFonts w:hint="eastAsia" w:ascii="宋体" w:hAnsi="宋体"/>
                <w:sz w:val="22"/>
              </w:rPr>
            </w:pPr>
            <w:r>
              <w:rPr>
                <w:rFonts w:hint="eastAsia" w:ascii="宋体" w:hAnsi="宋体"/>
                <w:sz w:val="22"/>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4"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合同履约管理</w:t>
            </w:r>
          </w:p>
        </w:tc>
        <w:tc>
          <w:tcPr>
            <w:tcW w:w="7205" w:type="dxa"/>
            <w:noWrap w:val="0"/>
            <w:vAlign w:val="center"/>
          </w:tcPr>
          <w:p>
            <w:pPr>
              <w:rPr>
                <w:rFonts w:hint="eastAsia" w:ascii="宋体" w:hAnsi="宋体"/>
                <w:sz w:val="22"/>
              </w:rPr>
            </w:pPr>
            <w:r>
              <w:rPr>
                <w:rFonts w:hint="eastAsia" w:ascii="宋体" w:hAnsi="宋体"/>
                <w:sz w:val="22"/>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0"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免责声明</w:t>
            </w:r>
          </w:p>
        </w:tc>
        <w:tc>
          <w:tcPr>
            <w:tcW w:w="7205" w:type="dxa"/>
            <w:noWrap w:val="0"/>
            <w:vAlign w:val="center"/>
          </w:tcPr>
          <w:p>
            <w:pPr>
              <w:rPr>
                <w:rFonts w:hint="eastAsia" w:ascii="宋体" w:hAnsi="宋体"/>
                <w:sz w:val="22"/>
              </w:rPr>
            </w:pPr>
            <w:r>
              <w:rPr>
                <w:rFonts w:hint="eastAsia" w:ascii="宋体" w:hAnsi="宋体"/>
                <w:sz w:val="22"/>
              </w:rPr>
              <w:t>1、投标供应商自行承担投标过程中产生的费用。无论何种因素导致采购项目延期开标、废标（流标）、投标供应商未中标、项目终止采购的，采购人与代理机构均不承担供应商投标费用。</w:t>
            </w:r>
          </w:p>
          <w:p>
            <w:pPr>
              <w:rPr>
                <w:rFonts w:hint="eastAsia" w:ascii="宋体" w:hAnsi="宋体"/>
                <w:sz w:val="22"/>
              </w:rPr>
            </w:pPr>
            <w:r>
              <w:rPr>
                <w:rFonts w:hint="eastAsia" w:ascii="宋体" w:hAnsi="宋体"/>
                <w:sz w:val="22"/>
              </w:rPr>
              <w:t>2、投标供应商在投标、合同履行过程中必须做好安全保障工作，不因项目实施而危及自身及第三方人员、财产安全。若发生任何安全事故，由中标人自行承担一切责任并赔偿损失。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74" w:hRule="atLeast"/>
          <w:jc w:val="center"/>
        </w:trPr>
        <w:tc>
          <w:tcPr>
            <w:tcW w:w="629" w:type="dxa"/>
            <w:noWrap w:val="0"/>
            <w:vAlign w:val="center"/>
          </w:tcPr>
          <w:p>
            <w:pPr>
              <w:widowControl/>
              <w:numPr>
                <w:ilvl w:val="0"/>
                <w:numId w:val="3"/>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解释权</w:t>
            </w:r>
          </w:p>
        </w:tc>
        <w:tc>
          <w:tcPr>
            <w:tcW w:w="7205" w:type="dxa"/>
            <w:noWrap w:val="0"/>
            <w:vAlign w:val="center"/>
          </w:tcPr>
          <w:p>
            <w:pPr>
              <w:rPr>
                <w:rFonts w:hint="eastAsia" w:ascii="宋体" w:hAnsi="宋体"/>
                <w:sz w:val="22"/>
              </w:rPr>
            </w:pPr>
            <w:r>
              <w:rPr>
                <w:rFonts w:hint="eastAsia" w:ascii="宋体" w:hAnsi="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pStyle w:val="23"/>
        <w:rPr>
          <w:rFonts w:hint="eastAsia" w:ascii="宋体" w:hAnsi="宋体" w:cs="宋体"/>
          <w:b/>
          <w:sz w:val="22"/>
        </w:rPr>
      </w:pPr>
      <w:r>
        <w:rPr>
          <w:rFonts w:hint="eastAsia" w:ascii="宋体" w:hAnsi="宋体" w:cs="宋体"/>
          <w:b/>
          <w:sz w:val="22"/>
        </w:rPr>
        <w:t xml:space="preserve">    </w:t>
      </w:r>
    </w:p>
    <w:p>
      <w:pPr>
        <w:pStyle w:val="23"/>
        <w:rPr>
          <w:rFonts w:hint="eastAsia" w:ascii="宋体" w:hAnsi="宋体" w:cs="宋体"/>
          <w:b/>
          <w:sz w:val="22"/>
        </w:rPr>
      </w:pPr>
    </w:p>
    <w:p>
      <w:pPr>
        <w:pStyle w:val="23"/>
        <w:rPr>
          <w:rFonts w:hint="eastAsia" w:ascii="宋体" w:hAnsi="宋体" w:cs="宋体"/>
          <w:b/>
          <w:sz w:val="22"/>
        </w:rPr>
      </w:pPr>
    </w:p>
    <w:p>
      <w:pPr>
        <w:pStyle w:val="23"/>
        <w:rPr>
          <w:rFonts w:hint="eastAsia" w:ascii="宋体" w:hAnsi="宋体" w:cs="宋体"/>
          <w:b/>
          <w:sz w:val="22"/>
        </w:rPr>
      </w:pPr>
    </w:p>
    <w:p>
      <w:pPr>
        <w:pStyle w:val="23"/>
        <w:rPr>
          <w:rFonts w:hint="eastAsia" w:ascii="宋体" w:hAnsi="宋体" w:cs="宋体"/>
          <w:b/>
          <w:sz w:val="22"/>
        </w:rPr>
      </w:pPr>
    </w:p>
    <w:p>
      <w:pPr>
        <w:pStyle w:val="23"/>
        <w:rPr>
          <w:rFonts w:hint="eastAsia" w:ascii="宋体" w:hAnsi="宋体" w:cs="宋体"/>
          <w:b/>
          <w:sz w:val="22"/>
        </w:rPr>
      </w:pPr>
    </w:p>
    <w:p>
      <w:pPr>
        <w:pStyle w:val="23"/>
        <w:rPr>
          <w:rFonts w:hint="eastAsia" w:ascii="宋体" w:hAnsi="宋体" w:cs="宋体"/>
          <w:b/>
          <w:sz w:val="22"/>
        </w:rPr>
      </w:pPr>
    </w:p>
    <w:p>
      <w:pPr>
        <w:pStyle w:val="23"/>
        <w:rPr>
          <w:rFonts w:hint="eastAsia" w:ascii="宋体" w:hAnsi="宋体" w:cs="宋体"/>
          <w:b/>
          <w:sz w:val="22"/>
        </w:rPr>
      </w:pPr>
    </w:p>
    <w:p>
      <w:pPr>
        <w:pStyle w:val="23"/>
        <w:rPr>
          <w:rFonts w:hint="eastAsia" w:ascii="宋体" w:hAnsi="宋体" w:cs="宋体"/>
          <w:b/>
          <w:sz w:val="22"/>
        </w:rPr>
      </w:pPr>
    </w:p>
    <w:p>
      <w:pPr>
        <w:pStyle w:val="23"/>
        <w:rPr>
          <w:rFonts w:hint="eastAsia" w:ascii="宋体" w:hAnsi="宋体" w:cs="宋体"/>
          <w:b/>
          <w:sz w:val="22"/>
        </w:rPr>
      </w:pPr>
    </w:p>
    <w:p>
      <w:pPr>
        <w:pStyle w:val="23"/>
        <w:rPr>
          <w:rFonts w:hint="eastAsia" w:ascii="宋体" w:hAnsi="宋体" w:cs="宋体"/>
          <w:b/>
          <w:sz w:val="22"/>
        </w:rPr>
      </w:pPr>
    </w:p>
    <w:p>
      <w:pPr>
        <w:pStyle w:val="23"/>
        <w:rPr>
          <w:rFonts w:hint="eastAsia" w:ascii="宋体" w:hAnsi="宋体" w:cs="宋体"/>
          <w:b/>
          <w:sz w:val="22"/>
        </w:rPr>
      </w:pPr>
    </w:p>
    <w:p>
      <w:pPr>
        <w:pStyle w:val="23"/>
        <w:rPr>
          <w:rFonts w:hint="eastAsia" w:ascii="宋体" w:hAnsi="宋体" w:cs="宋体"/>
          <w:b/>
          <w:sz w:val="22"/>
        </w:rPr>
      </w:pPr>
    </w:p>
    <w:p>
      <w:pPr>
        <w:pStyle w:val="23"/>
        <w:rPr>
          <w:rFonts w:hint="eastAsia" w:ascii="宋体" w:hAnsi="宋体" w:cs="宋体"/>
          <w:b/>
          <w:sz w:val="22"/>
        </w:rPr>
      </w:pPr>
    </w:p>
    <w:p>
      <w:pPr>
        <w:pStyle w:val="23"/>
        <w:rPr>
          <w:rFonts w:hint="eastAsia" w:ascii="宋体" w:hAnsi="宋体" w:cs="宋体"/>
          <w:b/>
          <w:sz w:val="22"/>
        </w:rPr>
      </w:pPr>
    </w:p>
    <w:p>
      <w:pPr>
        <w:pStyle w:val="23"/>
        <w:rPr>
          <w:rFonts w:hint="eastAsia" w:ascii="宋体" w:hAnsi="宋体" w:cs="宋体"/>
          <w:b/>
          <w:bCs/>
        </w:rPr>
        <w:sectPr>
          <w:pgSz w:w="11906" w:h="16838"/>
          <w:pgMar w:top="1417" w:right="1417" w:bottom="1134" w:left="1134" w:header="851" w:footer="992" w:gutter="0"/>
          <w:pgNumType w:fmt="decimal"/>
          <w:cols w:space="720" w:num="1"/>
          <w:titlePg/>
          <w:docGrid w:type="linesAndChars" w:linePitch="312" w:charSpace="0"/>
        </w:sectPr>
      </w:pPr>
    </w:p>
    <w:p>
      <w:pPr>
        <w:pStyle w:val="23"/>
        <w:numPr>
          <w:ilvl w:val="0"/>
          <w:numId w:val="4"/>
        </w:numPr>
        <w:rPr>
          <w:rFonts w:hint="eastAsia" w:ascii="宋体" w:hAnsi="宋体" w:cs="宋体"/>
          <w:b/>
          <w:bCs/>
        </w:rPr>
      </w:pPr>
      <w:bookmarkStart w:id="6" w:name="_Toc26166"/>
      <w:r>
        <w:rPr>
          <w:rFonts w:hint="eastAsia" w:ascii="宋体" w:hAnsi="宋体" w:cs="宋体"/>
          <w:b/>
          <w:bCs/>
        </w:rPr>
        <w:t>招标内容及要求</w:t>
      </w:r>
      <w:bookmarkEnd w:id="6"/>
    </w:p>
    <w:p>
      <w:pPr>
        <w:widowControl/>
        <w:numPr>
          <w:ilvl w:val="0"/>
          <w:numId w:val="5"/>
        </w:numPr>
        <w:autoSpaceDE w:val="0"/>
        <w:autoSpaceDN w:val="0"/>
        <w:adjustRightInd w:val="0"/>
        <w:spacing w:line="360" w:lineRule="auto"/>
        <w:jc w:val="left"/>
        <w:textAlignment w:val="bottom"/>
        <w:rPr>
          <w:rFonts w:hint="eastAsia" w:ascii="宋体"/>
          <w:b/>
          <w:bCs/>
          <w:sz w:val="28"/>
          <w:szCs w:val="28"/>
        </w:rPr>
      </w:pPr>
      <w:r>
        <w:rPr>
          <w:rFonts w:hint="eastAsia" w:ascii="宋体"/>
          <w:b/>
          <w:bCs/>
          <w:sz w:val="28"/>
          <w:szCs w:val="28"/>
        </w:rPr>
        <w:t>本项目需实现的目标</w:t>
      </w:r>
    </w:p>
    <w:p>
      <w:pPr>
        <w:pStyle w:val="164"/>
        <w:spacing w:line="360" w:lineRule="auto"/>
        <w:ind w:firstLine="660" w:firstLineChars="300"/>
        <w:rPr>
          <w:rFonts w:hint="eastAsia" w:ascii="宋体" w:cs="仿宋_GB2312"/>
          <w:sz w:val="22"/>
          <w:highlight w:val="none"/>
        </w:rPr>
      </w:pPr>
      <w:r>
        <w:rPr>
          <w:rFonts w:hint="eastAsia" w:ascii="宋体" w:cs="仿宋_GB2312"/>
          <w:sz w:val="22"/>
          <w:highlight w:val="none"/>
        </w:rPr>
        <w:t>我区“雪亮工程”建设，以9部委联合发布的《关于加强公共安全视频监控建设联网应用工作的若干意见》、省综治办等九厅委印发的《浙江省公共安全视频监控建设联网应用工作实施方案（2016-2020年）》、《浙江省公共安全视频建设联网整合共享应用工作规范》、《浙江省“雪亮工程”2017年推进计划》为指引，现今基本实现全区重点公共区域，重点行业、领域“全域覆盖、全网共享、全时可用、全程可控”的总体目标。</w:t>
      </w:r>
    </w:p>
    <w:p>
      <w:pPr>
        <w:widowControl/>
        <w:numPr>
          <w:ilvl w:val="0"/>
          <w:numId w:val="5"/>
        </w:numPr>
        <w:autoSpaceDE w:val="0"/>
        <w:autoSpaceDN w:val="0"/>
        <w:adjustRightInd w:val="0"/>
        <w:spacing w:line="360" w:lineRule="auto"/>
        <w:jc w:val="left"/>
        <w:textAlignment w:val="bottom"/>
        <w:rPr>
          <w:rFonts w:hint="eastAsia" w:ascii="宋体"/>
          <w:b/>
          <w:bCs/>
          <w:sz w:val="28"/>
          <w:szCs w:val="28"/>
          <w:highlight w:val="none"/>
        </w:rPr>
      </w:pPr>
      <w:r>
        <w:rPr>
          <w:rFonts w:hint="eastAsia" w:ascii="宋体"/>
          <w:b/>
          <w:bCs/>
          <w:sz w:val="28"/>
          <w:szCs w:val="28"/>
          <w:highlight w:val="none"/>
        </w:rPr>
        <w:t>本项目执行标准</w:t>
      </w:r>
    </w:p>
    <w:p>
      <w:pPr>
        <w:pStyle w:val="164"/>
        <w:spacing w:line="360" w:lineRule="auto"/>
        <w:rPr>
          <w:rFonts w:hint="eastAsia" w:ascii="宋体" w:cs="仿宋_GB2312"/>
          <w:sz w:val="22"/>
          <w:highlight w:val="none"/>
        </w:rPr>
      </w:pPr>
      <w:r>
        <w:rPr>
          <w:rFonts w:hint="eastAsia" w:ascii="宋体" w:cs="仿宋_GB2312"/>
          <w:sz w:val="22"/>
          <w:highlight w:val="none"/>
        </w:rPr>
        <w:t>本次采购执行以下标准（不限于）：</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1.《中华人民共和国国民经济和社会发展第十三个五年规划纲要》</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2.《公共安全视频监控建设联网应用“十三五”规划方案》</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3.《中华人民共和国**怖主义法》</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4.《国家创新驱动发展战略纲要》(中发[2016]4号)</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5.《关于加强社会治安防控体系建设的意见》</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6.《关于印发国家电子政务总体方案的通知》(厅字[2017]7号)</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7.《国务院关于印发政府信息资源共享管理暂行办法的通知》(国发[2016]51号)</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8.《关于加强公共安全视频监控建设联网应用工作的若干意见》(发改高技〔2015〕996号)</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9.《关于印发加强公共安全视频监控建设联网应用工作方案(2015-2020年)的通知》</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10.《安全防范视频监控联网系统信息传输、交换、控制技术要求》国家标准(GB/T 28181-2016)</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11.《社会治安综合治理基础数据规范》国家标准(GB/T 31000-2015)</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12.《关于推进社会治安综合治理信息化建设的若干意见》(中综办〔2014〕27号)</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13.《关于印发公共安全视频监控建设联网应用工程示范和重点支持项目管理办法的通知》</w:t>
      </w:r>
    </w:p>
    <w:p>
      <w:pPr>
        <w:pStyle w:val="12"/>
        <w:adjustRightInd w:val="0"/>
        <w:snapToGrid w:val="0"/>
        <w:spacing w:line="360" w:lineRule="auto"/>
        <w:ind w:firstLine="482"/>
        <w:rPr>
          <w:rFonts w:hint="eastAsia" w:hAnsi="宋体" w:eastAsia="宋体" w:cs="宋体"/>
          <w:b w:val="0"/>
          <w:sz w:val="22"/>
          <w:szCs w:val="22"/>
          <w:highlight w:val="none"/>
        </w:rPr>
      </w:pPr>
      <w:r>
        <w:rPr>
          <w:rFonts w:hint="eastAsia" w:hAnsi="宋体" w:eastAsia="宋体" w:cs="宋体"/>
          <w:b w:val="0"/>
          <w:sz w:val="22"/>
          <w:szCs w:val="22"/>
          <w:highlight w:val="none"/>
        </w:rPr>
        <w:t>若同一标准已颁发新标准，则按最新标准执行。若同一产品同时有几个标准（国际标准、国家标准、行业标准、企业标准等），则按最高层次的标准执行。</w:t>
      </w:r>
    </w:p>
    <w:p>
      <w:pPr>
        <w:widowControl/>
        <w:numPr>
          <w:ilvl w:val="0"/>
          <w:numId w:val="5"/>
        </w:numPr>
        <w:autoSpaceDE w:val="0"/>
        <w:autoSpaceDN w:val="0"/>
        <w:adjustRightInd w:val="0"/>
        <w:spacing w:line="360" w:lineRule="auto"/>
        <w:jc w:val="left"/>
        <w:textAlignment w:val="bottom"/>
        <w:rPr>
          <w:rFonts w:hint="eastAsia" w:ascii="宋体"/>
          <w:b/>
          <w:bCs/>
          <w:sz w:val="28"/>
          <w:szCs w:val="28"/>
          <w:highlight w:val="none"/>
        </w:rPr>
      </w:pPr>
      <w:r>
        <w:rPr>
          <w:rFonts w:hint="eastAsia" w:ascii="宋体"/>
          <w:b/>
          <w:bCs/>
          <w:sz w:val="28"/>
          <w:szCs w:val="28"/>
          <w:highlight w:val="none"/>
        </w:rPr>
        <w:t>采购说明</w:t>
      </w:r>
    </w:p>
    <w:p>
      <w:pPr>
        <w:spacing w:line="460" w:lineRule="exact"/>
        <w:ind w:firstLine="539" w:firstLineChars="245"/>
        <w:rPr>
          <w:rFonts w:ascii="宋体" w:hAnsi="宋体"/>
          <w:sz w:val="22"/>
          <w:highlight w:val="none"/>
        </w:rPr>
      </w:pPr>
      <w:r>
        <w:rPr>
          <w:rFonts w:hint="eastAsia" w:ascii="宋体" w:hAnsi="宋体"/>
          <w:sz w:val="22"/>
          <w:highlight w:val="none"/>
        </w:rPr>
        <w:t>1.技术规格只是设备及安装的一些原则性规定，并不是详尽的要求，投标人有责任对该设备设计符合技术规格书要求负责。</w:t>
      </w:r>
    </w:p>
    <w:p>
      <w:pPr>
        <w:spacing w:line="460" w:lineRule="exact"/>
        <w:ind w:firstLine="539" w:firstLineChars="245"/>
        <w:rPr>
          <w:rFonts w:ascii="宋体" w:hAnsi="宋体"/>
          <w:sz w:val="22"/>
          <w:highlight w:val="none"/>
        </w:rPr>
      </w:pPr>
      <w:r>
        <w:rPr>
          <w:rFonts w:hint="eastAsia" w:ascii="宋体" w:hAnsi="宋体"/>
          <w:sz w:val="22"/>
          <w:highlight w:val="none"/>
        </w:rPr>
        <w:t>2.本次系统建设按照温州市公安局《视频监控建设五年规划（2008－2012）》、《温州市市本级视频监控系统规划方案（2010-2012）》和《温州市公安安全技术防范体系建设三年规划（2013-2015）》的要求。</w:t>
      </w:r>
    </w:p>
    <w:p>
      <w:pPr>
        <w:spacing w:line="460" w:lineRule="exact"/>
        <w:ind w:firstLine="539" w:firstLineChars="245"/>
        <w:rPr>
          <w:rFonts w:ascii="宋体" w:hAnsi="宋体"/>
          <w:sz w:val="22"/>
          <w:highlight w:val="none"/>
        </w:rPr>
      </w:pPr>
      <w:r>
        <w:rPr>
          <w:rFonts w:hint="eastAsia" w:ascii="宋体" w:hAnsi="宋体"/>
          <w:sz w:val="22"/>
          <w:highlight w:val="none"/>
        </w:rPr>
        <w:t>3.本次采购的设备必须选用民安视频监控专业设备。有良好的图像采集能力，支持星光级照度、超宽动态、强光抑制功能，有良好的网络适应能力，在网络质量较差的时候也能获得流畅清晰的视频；有良好的可靠性，可在室外恶劣环境下长时间、稳定工作，具备抗环境干扰能力与防雷电浪涌能力。有良好的用户界面，支持网管、远程监测、远程操作、集中控制，提高故障发现、诊断能力与运维工作效率。</w:t>
      </w:r>
    </w:p>
    <w:p>
      <w:pPr>
        <w:spacing w:line="460" w:lineRule="exact"/>
        <w:ind w:firstLine="539" w:firstLineChars="245"/>
        <w:rPr>
          <w:rFonts w:ascii="宋体" w:hAnsi="宋体"/>
          <w:sz w:val="22"/>
          <w:highlight w:val="none"/>
        </w:rPr>
      </w:pPr>
      <w:r>
        <w:rPr>
          <w:rFonts w:hint="eastAsia" w:ascii="宋体" w:hAnsi="宋体"/>
          <w:sz w:val="22"/>
          <w:highlight w:val="none"/>
        </w:rPr>
        <w:t>4.投标人必须具备整体系统的设计能力，在审核招标文件过程中发现设备数量、参数指标不匹配或无法达到招标文件的总体要求，必须在规定时间内向招标人提出合理化建议。本采购文件所列设备清单为基准清单，投标单位中标后要根据实际点位环境、系统要求、所投设备的性能指标配合招标人作进一步的细化设计，细化设计与基准清单不符的，以细化设计为准并按照规定要求办理变更手续，以确保整体系统效果能符合实际需求。</w:t>
      </w:r>
    </w:p>
    <w:p>
      <w:pPr>
        <w:spacing w:line="460" w:lineRule="exact"/>
        <w:ind w:firstLine="539" w:firstLineChars="245"/>
        <w:rPr>
          <w:rFonts w:ascii="宋体" w:hAnsi="宋体"/>
          <w:sz w:val="22"/>
          <w:highlight w:val="none"/>
        </w:rPr>
      </w:pPr>
      <w:r>
        <w:rPr>
          <w:rFonts w:hint="eastAsia" w:ascii="宋体" w:hAnsi="宋体"/>
          <w:sz w:val="22"/>
          <w:highlight w:val="none"/>
        </w:rPr>
        <w:t>5.采购的设备所涉及的产品标准、规范，验收标准、规范，应符合国家有关条例及规范，如：如有新的标准应采纳新标准，如是国外相应标准应征得招标人认可。</w:t>
      </w:r>
      <w:r>
        <w:rPr>
          <w:rFonts w:hint="eastAsia" w:ascii="宋体" w:hAnsi="宋体"/>
          <w:sz w:val="22"/>
          <w:highlight w:val="none"/>
          <w:u w:val="single"/>
        </w:rPr>
        <w:t>主要设备（摄像机【含抓拍摄像机】）必须通过省厅检测，符合《浙江公安图像信息系统建设总体技术要求》和《浙江省公安视频信息共享解码插件管理规定》、《温州市安全防范视频监控联网系统信息传输交换控制技术要求》的相关要求，必须兼容温州公安现有视频监控系统及设备，能够与温州市公安局视频监控（卡口）平台无缝对接，平台对接若遇有技术性问题由中标方自行解决。</w:t>
      </w:r>
    </w:p>
    <w:p>
      <w:pPr>
        <w:spacing w:line="460" w:lineRule="exact"/>
        <w:ind w:firstLine="539" w:firstLineChars="245"/>
        <w:rPr>
          <w:rFonts w:ascii="宋体" w:hAnsi="宋体"/>
          <w:sz w:val="22"/>
          <w:u w:val="single"/>
        </w:rPr>
      </w:pPr>
      <w:r>
        <w:rPr>
          <w:rFonts w:hint="eastAsia" w:ascii="宋体" w:hAnsi="宋体"/>
          <w:sz w:val="22"/>
          <w:highlight w:val="none"/>
        </w:rPr>
        <w:t>6.所投产品的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w:t>
      </w:r>
      <w:r>
        <w:rPr>
          <w:rFonts w:hint="eastAsia" w:ascii="宋体" w:hAnsi="宋体"/>
          <w:sz w:val="22"/>
        </w:rPr>
        <w:t>，</w:t>
      </w:r>
      <w:r>
        <w:rPr>
          <w:rFonts w:hint="eastAsia" w:ascii="宋体" w:hAnsi="宋体"/>
          <w:sz w:val="22"/>
          <w:u w:val="single"/>
        </w:rPr>
        <w:t>任何含糊不清的表述对评标结果的影响将是投标人的责任。</w:t>
      </w:r>
    </w:p>
    <w:p>
      <w:pPr>
        <w:spacing w:line="460" w:lineRule="exact"/>
        <w:ind w:firstLine="539" w:firstLineChars="245"/>
        <w:rPr>
          <w:rFonts w:ascii="宋体" w:hAnsi="宋体"/>
          <w:sz w:val="22"/>
        </w:rPr>
      </w:pPr>
      <w:r>
        <w:rPr>
          <w:rFonts w:hint="eastAsia" w:ascii="宋体" w:hAnsi="宋体"/>
          <w:sz w:val="22"/>
        </w:rPr>
        <w:t>7.投标人应根据招标文件所提出的技术规格、参数、数量和服务要求，综合考虑货物的适应性，选择具有最佳性能价格比的货物前来报价。投标人应以精良的货物、优良的服务和优惠的价格，充分显示自身的竞争实力。</w:t>
      </w:r>
    </w:p>
    <w:p>
      <w:pPr>
        <w:spacing w:line="460" w:lineRule="exact"/>
        <w:ind w:firstLine="539" w:firstLineChars="245"/>
        <w:rPr>
          <w:rFonts w:hint="eastAsia" w:ascii="宋体" w:hAnsi="宋体"/>
          <w:color w:val="000000"/>
          <w:sz w:val="22"/>
        </w:rPr>
      </w:pPr>
      <w:r>
        <w:rPr>
          <w:rFonts w:hint="eastAsia" w:ascii="宋体" w:hAnsi="宋体"/>
          <w:sz w:val="22"/>
        </w:rPr>
        <w:t>8.</w:t>
      </w:r>
      <w:r>
        <w:rPr>
          <w:rFonts w:hint="eastAsia" w:ascii="宋体" w:hAnsi="宋体"/>
          <w:color w:val="000000"/>
          <w:sz w:val="22"/>
        </w:rPr>
        <w:t>本集成服务项目内容包括所涉及的系统平台费、线路费、设备费、前后端设备电费、安装调试费、运行维护管理等相关服务的全部费用、技术支持、培训费、售后服务、初装费、监控人员工资、一次性投入、税金及招标代理费、第三方检测费、验收等费用均计入总价，开挖审批、接电等由乙方负责，甲方协助，费用计入总价。</w:t>
      </w:r>
    </w:p>
    <w:p>
      <w:pPr>
        <w:spacing w:line="460" w:lineRule="exact"/>
        <w:ind w:firstLine="539" w:firstLineChars="245"/>
        <w:rPr>
          <w:rFonts w:ascii="宋体" w:hAnsi="宋体"/>
          <w:sz w:val="22"/>
          <w:u w:val="single"/>
        </w:rPr>
      </w:pPr>
      <w:r>
        <w:rPr>
          <w:rFonts w:hint="eastAsia" w:ascii="宋体" w:hAnsi="宋体"/>
          <w:sz w:val="22"/>
        </w:rPr>
        <w:t>9.投标人所投产品及主要部件的名称、品牌、型号、技术参数、性能、数量、单价、合价、厂商、产地、质保期等应在投标文件中明确，对采购文件的技术条款及要求应予以实质性响应，如有偏离应在偏离表中注明。对于设备列表中所列的设备指标与服务说明均为基本、关键性指标，所有指标必须为实标参数，支持随时随机抽检。</w:t>
      </w:r>
      <w:r>
        <w:rPr>
          <w:rFonts w:hint="eastAsia" w:ascii="宋体" w:hAnsi="宋体"/>
          <w:sz w:val="22"/>
          <w:u w:val="single"/>
        </w:rPr>
        <w:t>如在审核招标文件发现因目前技术限制无法满足或者严重偏离客观实际的，必须</w:t>
      </w:r>
      <w:r>
        <w:rPr>
          <w:rFonts w:hint="eastAsia" w:ascii="宋体" w:hAnsi="宋体"/>
          <w:sz w:val="22"/>
          <w:u w:val="single"/>
          <w:lang w:eastAsia="zh-CN"/>
        </w:rPr>
        <w:t>自获取招标文件之日或者招标文件公告期限届满之日起</w:t>
      </w:r>
      <w:r>
        <w:rPr>
          <w:rFonts w:hint="eastAsia" w:ascii="宋体" w:hAnsi="宋体"/>
          <w:sz w:val="22"/>
          <w:u w:val="single"/>
        </w:rPr>
        <w:t>7个工作日内向招标人提出质疑，不得以任何行业规则、惯例、成本等原因不实质响应招标文件内容或者为响应招标文件虚标设备参数，对于认为文字描述不够具体或者意思表达不是很清楚的可以向招标人咨询，对于所提供产品的实际技术指标不确定的，投标人必须先自行检测。</w:t>
      </w:r>
    </w:p>
    <w:p>
      <w:pPr>
        <w:spacing w:line="460" w:lineRule="exact"/>
        <w:ind w:firstLine="539" w:firstLineChars="245"/>
        <w:rPr>
          <w:rFonts w:ascii="宋体" w:hAnsi="宋体"/>
          <w:sz w:val="22"/>
        </w:rPr>
      </w:pPr>
      <w:r>
        <w:rPr>
          <w:rFonts w:hint="eastAsia" w:ascii="宋体" w:hAnsi="宋体"/>
          <w:sz w:val="22"/>
        </w:rPr>
        <w:t>10.</w:t>
      </w:r>
      <w:r>
        <w:rPr>
          <w:rFonts w:hint="eastAsia" w:ascii="宋体" w:hAnsi="宋体"/>
          <w:sz w:val="22"/>
          <w:u w:val="single"/>
        </w:rPr>
        <w:t>主要设备厂商（如：摄像机、存储）</w:t>
      </w:r>
      <w:r>
        <w:rPr>
          <w:rFonts w:hint="eastAsia" w:ascii="宋体" w:hAnsi="宋体"/>
          <w:sz w:val="22"/>
          <w:u w:val="single"/>
          <w:lang w:eastAsia="zh-CN"/>
        </w:rPr>
        <w:t>中标后</w:t>
      </w:r>
      <w:r>
        <w:rPr>
          <w:rFonts w:hint="eastAsia" w:ascii="宋体" w:hAnsi="宋体"/>
          <w:sz w:val="22"/>
          <w:u w:val="single"/>
        </w:rPr>
        <w:t>在温州必须</w:t>
      </w:r>
      <w:r>
        <w:rPr>
          <w:rFonts w:hint="eastAsia" w:ascii="宋体" w:hAnsi="宋体"/>
          <w:sz w:val="22"/>
          <w:u w:val="single"/>
          <w:lang w:eastAsia="zh-CN"/>
        </w:rPr>
        <w:t>设</w:t>
      </w:r>
      <w:r>
        <w:rPr>
          <w:rFonts w:hint="eastAsia" w:ascii="宋体" w:hAnsi="宋体"/>
          <w:sz w:val="22"/>
          <w:u w:val="single"/>
        </w:rPr>
        <w:t>有固定的服务点，并提供足够的备品、备件，投标人不能因备品、备件的提供问题影响维修时效；在维修或使用过程中发现某款产品的验收后第一年故障率不得高于10%，故障率每年递增不得超过2%，服务期内实际性能指标不得低于标称指标的95%，否则招标人有权要求投标人全部更换该设备，所有费用由投标人承担。</w:t>
      </w:r>
    </w:p>
    <w:p>
      <w:pPr>
        <w:spacing w:line="460" w:lineRule="exact"/>
        <w:ind w:firstLine="539" w:firstLineChars="245"/>
        <w:rPr>
          <w:rFonts w:ascii="宋体" w:hAnsi="宋体"/>
          <w:sz w:val="22"/>
        </w:rPr>
      </w:pPr>
      <w:r>
        <w:rPr>
          <w:rFonts w:hint="eastAsia" w:ascii="宋体" w:hAnsi="宋体"/>
          <w:sz w:val="22"/>
        </w:rPr>
        <w:t>11.</w:t>
      </w:r>
      <w:r>
        <w:rPr>
          <w:rFonts w:hint="eastAsia" w:ascii="宋体" w:hAnsi="宋体"/>
          <w:sz w:val="22"/>
          <w:u w:val="single"/>
        </w:rPr>
        <w:t>如招标文件中遗漏了必须具备的设备、配件或服务，请投标人在投标文件中指出，并提出解决方案供招标人、采购机构参考；中标人有义务保证招标人系统的完整性，如项目实施过程中因缺少设备、配件或服务导致招标人系统无法正常运行，中标人须承诺免费提供。</w:t>
      </w:r>
    </w:p>
    <w:p>
      <w:pPr>
        <w:spacing w:line="460" w:lineRule="exact"/>
        <w:ind w:firstLine="539" w:firstLineChars="245"/>
        <w:rPr>
          <w:rFonts w:ascii="宋体" w:hAnsi="宋体"/>
          <w:sz w:val="22"/>
          <w:u w:val="single"/>
        </w:rPr>
      </w:pPr>
      <w:r>
        <w:rPr>
          <w:rFonts w:hint="eastAsia" w:ascii="宋体" w:hAnsi="宋体"/>
          <w:sz w:val="22"/>
          <w:u w:val="single"/>
        </w:rPr>
        <w:t>12.本工程为交钥匙工程，中标人不得以其它理由增加费用。项目实施过程中可能涉及的所有财务成本已经包含投标总报价之中。中标人自行负责道路开挖审批手续，招标人仅提供道路开挖审批证明材料，由此产生的费用已经包含投标总报价之中。</w:t>
      </w:r>
    </w:p>
    <w:p>
      <w:pPr>
        <w:spacing w:line="460" w:lineRule="exact"/>
        <w:ind w:firstLine="539" w:firstLineChars="245"/>
        <w:rPr>
          <w:rFonts w:ascii="宋体" w:hAnsi="宋体"/>
          <w:sz w:val="22"/>
          <w:u w:val="single"/>
        </w:rPr>
      </w:pPr>
      <w:r>
        <w:rPr>
          <w:rFonts w:hint="eastAsia" w:ascii="宋体" w:hAnsi="宋体"/>
          <w:sz w:val="22"/>
          <w:u w:val="single"/>
        </w:rPr>
        <w:t>13.本项目服务期（维保期）为三年，部分设备质保期为五年。中标人在服务期间应严格按照相关标准及双方的约定做好维保服务工作，如服务未能达到考核要求或不能满足的运维实战需求，招标人有权要求中标人更换维保人员并接受由招标人选择维保人员。运维考核细则在招标的原则框架下由双方具体协商细化。</w:t>
      </w:r>
    </w:p>
    <w:p>
      <w:pPr>
        <w:spacing w:line="460" w:lineRule="exact"/>
        <w:ind w:firstLine="539" w:firstLineChars="245"/>
        <w:rPr>
          <w:rFonts w:ascii="宋体" w:hAnsi="宋体"/>
          <w:sz w:val="22"/>
          <w:u w:val="single"/>
        </w:rPr>
      </w:pPr>
      <w:r>
        <w:rPr>
          <w:rFonts w:hint="eastAsia" w:ascii="宋体" w:hAnsi="宋体"/>
          <w:sz w:val="22"/>
          <w:u w:val="single"/>
        </w:rPr>
        <w:t>14.要求投标人提供应急预案，以支撑招标人在应急情况下的增加点位、移机、应急解决故障等。</w:t>
      </w:r>
    </w:p>
    <w:p>
      <w:pPr>
        <w:widowControl/>
        <w:numPr>
          <w:ilvl w:val="0"/>
          <w:numId w:val="5"/>
        </w:numPr>
        <w:autoSpaceDE w:val="0"/>
        <w:autoSpaceDN w:val="0"/>
        <w:adjustRightInd w:val="0"/>
        <w:spacing w:line="360" w:lineRule="auto"/>
        <w:jc w:val="left"/>
        <w:textAlignment w:val="bottom"/>
        <w:rPr>
          <w:rFonts w:hint="eastAsia" w:ascii="宋体"/>
          <w:b/>
          <w:bCs/>
          <w:sz w:val="28"/>
          <w:szCs w:val="28"/>
        </w:rPr>
      </w:pPr>
      <w:r>
        <w:rPr>
          <w:rFonts w:hint="eastAsia" w:ascii="宋体"/>
          <w:b/>
          <w:bCs/>
          <w:sz w:val="28"/>
          <w:szCs w:val="28"/>
        </w:rPr>
        <w:t>采购服务要求</w:t>
      </w:r>
    </w:p>
    <w:p>
      <w:pPr>
        <w:spacing w:line="440" w:lineRule="exact"/>
        <w:ind w:left="417" w:leftChars="199"/>
        <w:rPr>
          <w:rFonts w:hint="eastAsia" w:ascii="宋体" w:hAnsi="宋体"/>
          <w:sz w:val="22"/>
        </w:rPr>
      </w:pPr>
      <w:bookmarkStart w:id="7" w:name="_Toc242937910"/>
      <w:bookmarkEnd w:id="7"/>
      <w:r>
        <w:rPr>
          <w:rFonts w:hint="eastAsia" w:ascii="宋体" w:hAnsi="宋体"/>
          <w:sz w:val="22"/>
        </w:rPr>
        <w:t>1、项目背景</w:t>
      </w:r>
    </w:p>
    <w:p>
      <w:pPr>
        <w:keepNext w:val="0"/>
        <w:keepLines w:val="0"/>
        <w:pageBreakBefore w:val="0"/>
        <w:widowControl w:val="0"/>
        <w:kinsoku/>
        <w:wordWrap/>
        <w:overflowPunct/>
        <w:topLinePunct w:val="0"/>
        <w:autoSpaceDE/>
        <w:autoSpaceDN/>
        <w:bidi w:val="0"/>
        <w:adjustRightInd/>
        <w:snapToGrid/>
        <w:spacing w:line="440" w:lineRule="exact"/>
        <w:ind w:left="417" w:leftChars="199" w:firstLine="440" w:firstLineChars="200"/>
        <w:textAlignment w:val="auto"/>
        <w:rPr>
          <w:rFonts w:hint="eastAsia" w:ascii="宋体" w:hAnsi="宋体"/>
          <w:sz w:val="22"/>
        </w:rPr>
      </w:pPr>
      <w:r>
        <w:rPr>
          <w:rFonts w:hint="eastAsia" w:ascii="宋体" w:hAnsi="宋体"/>
          <w:sz w:val="22"/>
        </w:rPr>
        <w:t>2003年以来，温州市龙湾区治安动态网络视频监控系统的建设和应用取得了较大的成效，但是，监控点的面不够广、点不够多，社会监控资源整合度不高，监控盲区较大，监控录像清晰度不够高，导致目前已有的监控系统远远不能满足公安实战需求。同时，随着经济建设和各项社会事业均快速发展，外地人员流动人口不断增多，社会治安复杂。</w:t>
      </w:r>
    </w:p>
    <w:p>
      <w:pPr>
        <w:keepNext w:val="0"/>
        <w:keepLines w:val="0"/>
        <w:pageBreakBefore w:val="0"/>
        <w:widowControl w:val="0"/>
        <w:kinsoku/>
        <w:wordWrap/>
        <w:overflowPunct/>
        <w:topLinePunct w:val="0"/>
        <w:autoSpaceDE/>
        <w:autoSpaceDN/>
        <w:bidi w:val="0"/>
        <w:adjustRightInd/>
        <w:snapToGrid/>
        <w:spacing w:line="440" w:lineRule="exact"/>
        <w:ind w:left="417" w:leftChars="199" w:firstLine="440" w:firstLineChars="200"/>
        <w:textAlignment w:val="auto"/>
        <w:rPr>
          <w:rFonts w:hint="eastAsia" w:ascii="宋体" w:hAnsi="宋体"/>
          <w:sz w:val="22"/>
        </w:rPr>
      </w:pPr>
      <w:r>
        <w:rPr>
          <w:rFonts w:hint="eastAsia" w:ascii="宋体" w:hAnsi="宋体"/>
          <w:sz w:val="22"/>
        </w:rPr>
        <w:t>针对公安行业的网络需求，本系统应设计为一个开放式、可集成的监控系统，采用国际先进技术，即可独立工作，又可与其它系统实现集成联动，并实现信息交换、信息共享，以实现公安局整个治安系统的安全、高效、智能、节能。系统的具体设计应以“实用性、可靠性、先进性、可扩展性”为指导思想。</w:t>
      </w:r>
    </w:p>
    <w:p>
      <w:pPr>
        <w:spacing w:line="440" w:lineRule="exact"/>
        <w:ind w:left="417" w:leftChars="199"/>
        <w:rPr>
          <w:rFonts w:ascii="宋体" w:hAnsi="宋体"/>
          <w:sz w:val="22"/>
        </w:rPr>
      </w:pPr>
      <w:r>
        <w:rPr>
          <w:rFonts w:hint="eastAsia" w:ascii="宋体" w:hAnsi="宋体"/>
          <w:sz w:val="22"/>
        </w:rPr>
        <w:t>2、项目需求说明</w:t>
      </w:r>
    </w:p>
    <w:p>
      <w:pPr>
        <w:spacing w:line="440" w:lineRule="exact"/>
        <w:ind w:left="25" w:leftChars="12" w:firstLine="431" w:firstLineChars="196"/>
        <w:rPr>
          <w:rFonts w:ascii="宋体" w:hAnsi="宋体"/>
          <w:sz w:val="22"/>
        </w:rPr>
      </w:pPr>
      <w:r>
        <w:rPr>
          <w:rFonts w:hint="eastAsia" w:ascii="宋体" w:hAnsi="宋体"/>
          <w:sz w:val="22"/>
        </w:rPr>
        <w:t>2.1.1、本项目主要在温州市龙湾区建设网络视频监控系统，可以直观地了解和掌握监控区域的治安动态情况，弥补人防不足，有效打击、预防街面犯罪，方便事后调查取证和专案侦察，最大限度压缩犯罪空间，增强威慑力，提高社会治安管理水平。</w:t>
      </w:r>
    </w:p>
    <w:p>
      <w:pPr>
        <w:spacing w:line="440" w:lineRule="exact"/>
        <w:ind w:left="25" w:leftChars="12" w:firstLine="431" w:firstLineChars="196"/>
        <w:rPr>
          <w:rFonts w:hint="eastAsia" w:ascii="宋体" w:hAnsi="宋体" w:eastAsia="宋体" w:cs="宋体"/>
          <w:sz w:val="22"/>
        </w:rPr>
      </w:pPr>
      <w:r>
        <w:rPr>
          <w:rFonts w:hint="eastAsia" w:ascii="宋体" w:hAnsi="宋体" w:eastAsia="宋体" w:cs="宋体"/>
          <w:sz w:val="22"/>
        </w:rPr>
        <w:t>2.1.2、</w:t>
      </w:r>
      <w:r>
        <w:rPr>
          <w:rFonts w:hint="eastAsia" w:ascii="宋体" w:hAnsi="宋体" w:eastAsia="宋体" w:cs="宋体"/>
          <w:sz w:val="22"/>
          <w:u w:val="single"/>
        </w:rPr>
        <w:t>为保证工程建设及售后服务质量，要求投标方总体报价不得明显低于成本价。</w:t>
      </w:r>
    </w:p>
    <w:p>
      <w:pPr>
        <w:spacing w:line="440" w:lineRule="exact"/>
        <w:ind w:left="25" w:leftChars="12" w:firstLine="431" w:firstLineChars="196"/>
        <w:rPr>
          <w:rFonts w:hint="eastAsia" w:ascii="宋体" w:hAnsi="宋体" w:eastAsia="宋体" w:cs="宋体"/>
          <w:sz w:val="22"/>
        </w:rPr>
      </w:pPr>
      <w:r>
        <w:rPr>
          <w:rFonts w:hint="eastAsia" w:ascii="宋体" w:hAnsi="宋体" w:eastAsia="宋体" w:cs="宋体"/>
          <w:sz w:val="22"/>
          <w:lang w:val="en-US" w:eastAsia="zh-CN"/>
        </w:rPr>
        <w:t>2.1.3、</w:t>
      </w:r>
      <w:r>
        <w:rPr>
          <w:rFonts w:hint="eastAsia" w:ascii="宋体" w:hAnsi="宋体" w:eastAsia="宋体" w:cs="宋体"/>
          <w:sz w:val="22"/>
          <w:u w:val="single"/>
          <w:lang w:val="en-US" w:eastAsia="zh-CN"/>
        </w:rPr>
        <w:t>▲本项目原建设维护单位为中国电信股份有限公司温州分公司，投标方（原建设维护单位）须承诺无条件配合中标方对本项目原有设备进行改造和使用（见附件：承诺书）。</w:t>
      </w:r>
    </w:p>
    <w:p>
      <w:pPr>
        <w:spacing w:line="440" w:lineRule="exact"/>
        <w:ind w:firstLine="440" w:firstLineChars="200"/>
        <w:rPr>
          <w:rFonts w:ascii="宋体" w:hAnsi="宋体"/>
          <w:sz w:val="22"/>
        </w:rPr>
      </w:pPr>
      <w:bookmarkStart w:id="8" w:name="_Toc242937911"/>
      <w:bookmarkEnd w:id="8"/>
      <w:r>
        <w:rPr>
          <w:rFonts w:hint="eastAsia" w:ascii="宋体" w:hAnsi="宋体"/>
          <w:sz w:val="22"/>
        </w:rPr>
        <w:t>2.2、</w:t>
      </w:r>
      <w:r>
        <w:rPr>
          <w:rFonts w:hint="eastAsia" w:ascii="宋体" w:hAnsi="宋体" w:cs="Arial"/>
          <w:sz w:val="22"/>
        </w:rPr>
        <w:t>▲</w:t>
      </w:r>
      <w:r>
        <w:rPr>
          <w:rFonts w:hint="eastAsia" w:ascii="宋体" w:hAnsi="宋体"/>
          <w:sz w:val="22"/>
        </w:rPr>
        <w:t>系统建设基本要求</w:t>
      </w:r>
    </w:p>
    <w:p>
      <w:pPr>
        <w:autoSpaceDE w:val="0"/>
        <w:autoSpaceDN w:val="0"/>
        <w:adjustRightInd w:val="0"/>
        <w:snapToGrid w:val="0"/>
        <w:spacing w:line="460" w:lineRule="atLeast"/>
        <w:ind w:firstLine="440" w:firstLineChars="200"/>
        <w:textAlignment w:val="bottom"/>
        <w:rPr>
          <w:rFonts w:ascii="宋体" w:hAnsi="宋体"/>
          <w:sz w:val="22"/>
        </w:rPr>
      </w:pPr>
      <w:r>
        <w:rPr>
          <w:rFonts w:hint="eastAsia" w:ascii="宋体" w:hAnsi="宋体"/>
          <w:sz w:val="22"/>
        </w:rPr>
        <w:t>2.2.1、高清网络视频监控的数据通过光纤传输到中心机房网存储系统进行集中存储， 25fps/4Mbps码流/30天*24小时，支持断网续传功能。不同监控点可选择不同时间长度、不同录像方式进行录像，且可动态更改。</w:t>
      </w:r>
    </w:p>
    <w:p>
      <w:pPr>
        <w:autoSpaceDE w:val="0"/>
        <w:autoSpaceDN w:val="0"/>
        <w:adjustRightInd w:val="0"/>
        <w:snapToGrid w:val="0"/>
        <w:spacing w:line="460" w:lineRule="atLeast"/>
        <w:ind w:firstLine="440" w:firstLineChars="200"/>
        <w:textAlignment w:val="bottom"/>
        <w:rPr>
          <w:rFonts w:ascii="宋体" w:hAnsi="宋体"/>
          <w:sz w:val="22"/>
        </w:rPr>
      </w:pPr>
      <w:r>
        <w:rPr>
          <w:rFonts w:hint="eastAsia" w:ascii="宋体" w:hAnsi="宋体"/>
          <w:sz w:val="22"/>
        </w:rPr>
        <w:t>2.2.2、为了保证存储系统的可靠运行，前端设备输出的数字视频数据采用直接写入存储阵列方式。视频存储功能与监控平台无关，即在视频监控平台出现故障时，不会影响系统的存储功能。</w:t>
      </w:r>
    </w:p>
    <w:p>
      <w:pPr>
        <w:autoSpaceDE w:val="0"/>
        <w:autoSpaceDN w:val="0"/>
        <w:adjustRightInd w:val="0"/>
        <w:snapToGrid w:val="0"/>
        <w:spacing w:line="460" w:lineRule="atLeast"/>
        <w:ind w:firstLine="440" w:firstLineChars="200"/>
        <w:textAlignment w:val="bottom"/>
        <w:rPr>
          <w:rFonts w:ascii="宋体" w:hAnsi="宋体"/>
          <w:b/>
          <w:bCs/>
          <w:sz w:val="22"/>
        </w:rPr>
      </w:pPr>
      <w:r>
        <w:rPr>
          <w:rFonts w:hint="eastAsia" w:ascii="宋体" w:hAnsi="宋体"/>
          <w:b/>
          <w:bCs/>
          <w:sz w:val="22"/>
        </w:rPr>
        <w:t>3、设备清单及要求</w:t>
      </w:r>
    </w:p>
    <w:p>
      <w:pPr>
        <w:spacing w:line="440" w:lineRule="exact"/>
        <w:ind w:left="27" w:leftChars="13" w:firstLine="440" w:firstLineChars="200"/>
        <w:rPr>
          <w:rFonts w:ascii="宋体" w:hAnsi="宋体"/>
          <w:b/>
          <w:bCs/>
          <w:sz w:val="22"/>
          <w:u w:val="single"/>
        </w:rPr>
      </w:pPr>
      <w:r>
        <w:rPr>
          <w:rFonts w:hint="eastAsia" w:ascii="宋体" w:hAnsi="宋体"/>
          <w:b/>
          <w:bCs/>
          <w:sz w:val="22"/>
        </w:rPr>
        <w:t>1）</w:t>
      </w:r>
      <w:r>
        <w:rPr>
          <w:rFonts w:hint="eastAsia" w:ascii="宋体" w:hAnsi="宋体"/>
          <w:b/>
          <w:bCs/>
          <w:sz w:val="22"/>
          <w:u w:val="single"/>
        </w:rPr>
        <w:t>本项目具体点位采购方根据实际工作需求勘点后确认，中标方需无条件接受，中标方安装点位附近10米已存在监控点位的一律视为加装点</w:t>
      </w:r>
      <w:r>
        <w:rPr>
          <w:rFonts w:hint="eastAsia" w:ascii="宋体" w:hAnsi="宋体"/>
          <w:b/>
          <w:bCs/>
          <w:sz w:val="22"/>
          <w:highlight w:val="none"/>
          <w:u w:val="single"/>
        </w:rPr>
        <w:t>位，按清单内标准人脸设备加装结算）。</w:t>
      </w:r>
    </w:p>
    <w:p>
      <w:pPr>
        <w:spacing w:line="460" w:lineRule="exact"/>
        <w:ind w:firstLine="431" w:firstLineChars="196"/>
        <w:rPr>
          <w:rFonts w:ascii="宋体" w:hAnsi="宋体"/>
          <w:color w:val="000000"/>
          <w:kern w:val="0"/>
          <w:sz w:val="22"/>
          <w:lang w:bidi="ar"/>
        </w:rPr>
      </w:pPr>
      <w:r>
        <w:rPr>
          <w:rFonts w:hint="eastAsia" w:ascii="宋体" w:hAnsi="宋体"/>
          <w:b/>
          <w:bCs/>
          <w:sz w:val="22"/>
        </w:rPr>
        <w:t>2）</w:t>
      </w:r>
      <w:r>
        <w:rPr>
          <w:rFonts w:hint="eastAsia" w:ascii="宋体" w:hAnsi="宋体" w:cs="Arial"/>
          <w:b/>
          <w:bCs/>
          <w:sz w:val="22"/>
          <w:highlight w:val="none"/>
          <w:u w:val="single"/>
        </w:rPr>
        <w:t>★主要设备技术要求</w:t>
      </w:r>
    </w:p>
    <w:tbl>
      <w:tblPr>
        <w:tblStyle w:val="26"/>
        <w:tblW w:w="956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
        <w:gridCol w:w="833"/>
        <w:gridCol w:w="6965"/>
        <w:gridCol w:w="616"/>
        <w:gridCol w:w="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69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图像抓拍摄像机（小广角枪机）</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1.图像抓拍摄像机（含镜头、支架、护罩）（核心设备） 800万像素全结构化智能枪机，含可变焦镜头、安装附件等配件，焦距范围：11-40mm，具体可根据实际场景选择，靶面尺寸≥1/1.8"，内置GPU芯片。通道1看细节，通道2看全景，采用双舱一体化设计，由双镜头相机与高性能GPU模块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2.最低照度彩色：0.001 lux，黑白:0.0002 lux，上通道：11-40mm  @F1.4水平视场角：38.4°-11.9°、垂直视场角：20.9°-6.7°、下通道：4mm @F1.2 水平视场角：89°、垂直视场角：46°、单轴调节:抓拍部分T向±5°可电动调节; 监控部分T向±15°可调节。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3.支持三码流以上技术；支持H.264、H.265、MJPEG视频编码协议，支持网络自适应，在丢包率为20%的网络环境下，可正常显示监视画面，支持SNMP网管协议远程监测、管理，支持NTP校时，支持远程升级；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4.支持混合抓拍模式，可同时对行人、非机动车、机动车进行检测、跟踪及抓拍。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在混合抓拍模式下，行人、非机动车和机动车目标捕获率不低于99%。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在混合抓拍模式下，支持行人、非机动车和机动车的分类计数。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在混合抓拍模式下，支持将人脸与人体、车牌与车辆进行关联。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支持行人、非机动车属性提取。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支持检出两眼瞳距20像素点以上的人脸图片。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支持单场景同时检出不少于40张人脸图片，并支持面部跟踪。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人脸检出率不小于99%。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支持人脸区域自动曝光功能，可根据外部不同场景和光照变化自动调节人脸区域曝光参数。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支持前端人脸比对，支持最多3个人脸库的管理，支持最多5万张人脸的导入。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可识别不低于170种车辆品牌。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车辆品牌识别白天准确率大于99%，晚上准确率大于97%。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可识别不低于3600种车辆子品牌。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车辆子品牌识别白天准确率大于97%，晚上准确率大于93%。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可识别11种车辆颜色。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车辆车身颜色识别准确率大于95%。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可识别10种车型，包括轿车、小型轿车、微型轿车、客车、中型客车、面包车、大货车、小货车、SUV-MPV、皮卡。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车型识别白天准确率大于99%，晚上准确率大于95%。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支持捕获、识别新能源汽车专用号牌。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5.支持本地SD卡存储，最大支持256G，并支持存储卡损坏程度显示；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6.在前端具备存储能力的情况下，应能在网络中断时存储所采集的视频和图片数据，故障排除后应能自动上传比对；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7.可在-30~60摄氏度，湿度小于95%环境下稳定工作；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8.支持IP67防尘防水等级。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9.支持北斗等定位功能，精确返回设备亚米级经纬度信息；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10.符合最新GB/T 28181-2016、GA-T 1399 2017、GA-T 1400 2017标准及补充规定，兼容温州公安现有视频监控系统及设备，符合《温州市安全防范视频监控联网系统信息传输交换控制技术要求》、《浙江省公安机关人像比对应用系统技术规范》。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11.提供完善的SDK开发包及示例源代码，合同期内免费提供软件功能升级与需求定制服务。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12.五年原厂质保</w:t>
            </w:r>
            <w:r>
              <w:rPr>
                <w:rFonts w:hint="eastAsia" w:ascii="宋体" w:hAnsi="宋体" w:eastAsia="宋体" w:cs="宋体"/>
                <w:i w:val="0"/>
                <w:iCs w:val="0"/>
                <w:color w:val="000000"/>
                <w:kern w:val="0"/>
                <w:sz w:val="20"/>
                <w:szCs w:val="20"/>
                <w:u w:val="none"/>
                <w:lang w:val="en-US" w:eastAsia="zh-CN" w:bidi="ar"/>
              </w:rPr>
              <w:br w:type="textWrapping"/>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图像抓拍摄像机（大广角枪机）</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1.图像抓拍摄像机（含镜头、支架、护罩）（核心设备） 800万像素全结构化智能枪机，含可变焦镜头、安装附件等配件，焦距范围：10-50mm，具体可根据实际场景选择，内置GPU芯片。通道1看细节，通道2看全景，采用双舱一体化设计，由双镜头相机与高性能GPU模块组成。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2.最低照度彩色：0.0003 lux，黑白:0.0001 lux；调节角度: 通道1：T向 ± 5°、P向 ± 10°，通道2：T向-15°~7°；焦距&amp;视场角:通道1： 10~50 mm：水平视场角：36.0°~13.1°，垂直视场角：20.3°~7.3°，对角视场角：41.0°~14.9,通道2：水平视场角：180.0°，垂直视场角：47.4°。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3.支持三码流以上技术；支持H.264、H.265、MJPEG视频编码协议，支持网络自适应，在丢包率为20%的网络环境下，可正常显示监视画面，支持SNMP网管协议远程监测、管理，支持NTP校时，支持远程升级；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4.支持混合抓拍模式，可同时对行人、非机动车、机动车进行检测、跟踪及抓拍。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在混合抓拍模式下，行人、非机动车和机动车目标捕获率不低于99%。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在混合抓拍模式下，支持行人、非机动车和机动车的分类计数。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在混合抓拍模式下，支持将人脸与人体、车牌与车辆进行关联。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支持行人、非机动车属性提取。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支持检出两眼瞳距20像素点以上的人脸图片。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支持单场景同时检出不少于40张人脸图片，并支持面部跟踪。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人脸检出率不小于99%。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支持人脸区域自动曝光功能，可根据外部不同场景和光照变化自动调节人脸区域曝光参数。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支持前端人脸比对，支持最多5个人脸库的管理，支持最多15万张人脸的导入。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可识别不低于170种车辆品牌。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车辆品牌识别白天准确率大于99%，晚上准确率大于97%。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可识别不低于3600种车辆子品牌。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车辆子品牌识别白天准确率大于97%，晚上准确率大于93%。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可识别11种车辆颜色。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车辆车身颜色识别准确率大于95%。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可识别10种车型，包括轿车、小型轿车、微型轿车、客车、中型客车、面包车、大货车、小货车、SUV-MPV、皮卡。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车型识别白天准确率大于99%，晚上准确率大于95%。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支持捕获、识别新能源汽车专用号牌。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5.支持本地SD卡存储，最大支持256G，并支持存储卡损坏程度显示；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6.在前端具备存储能力的情况下，应能在网络中断时存储所采集的视频和图片数据，故障排除后应能自动上传比对；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7.可在-30~60摄氏度，湿度小于95%环境下稳定工作；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8.支持IP67防尘防水等级。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9.支持北斗等定位功能，精确返回设备亚米级经纬度信息；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10.符合最新GB/T 28181-2016、GA-T 1399 2017、GA-T 1400 2017标准及补充规定，兼容温州公安现有视频监控系统及设备，符合《温州市安全防范视频监控联网系统信息传输交换控制技术要求》、《浙江省公安机关人像比对应用系统技术规范》。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11.提供完善的SDK开发包及示例源代码，合同期内免费提供软件功能升级与需求定制服务。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12.五年原厂质保</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图像抓拍摄像机（球机）</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1.含400万星光级8寸红外网络高清高速智能球机（无半球形透明罩），安装附件；靶面尺寸≥1/1.8"；内置GPU芯片；摄像机内置镜头，不小于32倍光学变倍，镜头最大焦距不小于192mm；红外照射距离≥200米。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2.支持最低照度可达彩色0.0002Lux，黑白0.0001Lux,照度适应范围不小于145dB，宽动态能力综合得分不小于139，信噪比不小于64dB。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3.支持三码流以上技术；支持H.265、H.264/MJPEG编码协议，支持网络自适应，在丢包率为20%的网络环境下，可正常显示监视画面，支持SNMP网管协议远程监测、管理，支持NTP校时，支持远程升级；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4.在混合目标检测模式下，可同时对行人、非机动车、机动车进行检测、跟踪及抓拍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在混合目标检测模式下，可同时对行人、非机动车、机动车进行分类计数。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在混合目标检测模式下，对监视区域中的行人、非机动车和机动车的目标捕获率不低于99%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在混合目标检测模式下，可支持人脸与人体、车牌与车辆的关联显示。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设备可显示行人、非机动车的属性。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可抓拍距设备100米处的人脸，可抓拍距设备150米处的人体及车辆。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快速聚焦功能，当设备跟踪行人或机动车等移动目标并录像时，单帧回放录像文件，每1帧画面均应清晰可见；支持水平旋转范围为360°连续旋转，垂直旋转范围为-20°~90°；可通过IE浏览器设置8个场景进行人脸抓拍，可设置每个场景的布防时间；当通过IE浏览器手动点击或框选预览画面中的人脸时，设备能通过PTZ转动将人脸置于画面中心，并对人脸进行抓拍；可通过IE浏览器实时预览设备抓拍的人脸图片，并可在历史记录中存储不小于100张人脸抓拍图片；可对监视画面中不小于40个人脸进行检测、跟踪和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6.支持AC24V供电，支持长时间±20％宽范围电压输入；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7.可在-40~70摄氏度，湿度小于90%环境下稳定工作；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8.支持IP67防尘防水等级。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9.支持北斗等定位功能，精确返回设备亚米级经纬度信息；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10.符合最新GB/T 28181-2016、GA-T 1399 2017、GA-T 1400 2017标准及补充规定，兼容温州公安现有视频监控系统及设备，符合《温州市安全防范视频监控联网系统信息传输交换控制技术要求》、《浙江省公安机关人像比对应用系统技术规范》。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11.提供完善的SDK开发包及示例源代码，合同期内免费提供软件功能升级与需求定制服务。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12.五年原厂质保</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5"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900万高清卡口</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900万环保车辆人脸卡口抓拍单元由防护罩组件及高清智能摄像机组成，抓拍单元防护罩前面板具有防尘、防水功能，以及 LED补光灯；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采用多光谱融合技术，可以在晚间使用内置LED灯结合红外爆闪灯的情况下，仍得到全彩的图片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采用两个1英寸900万像素全局曝光CMOS智能高清摄像机，最大分辨率可达4096×2160，帧率25帧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支持白天用白光爆闪，晚上用内置灯加红外爆闪同步补光；抓拍图片可看清前排司乘人员人脸，并可用于后端人脸比对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支持驾驶人脸部特征信息大于50×50个像素点、夜间环境照度在10lx~30lx范围的情况下，配合LED补光与红外爆闪补光，输出高清人脸抠图。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视频压缩支持H.265、H.264、M-JPEG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外壳防护等级应不低于IP66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符合最新GB/T 28181-2016、GA-T 1399 2017、GA-T 1400 2017标准及补充规定，兼容温州公安现有视频监控系统及设备，符合《温州市安全防范视频监控联网系统信息传输交换控制技术要求》、《浙江省公安机关人像比对应用系统技术规范》。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提供完善的SDK开发包及示例源代码，合同期内免费提供软件功能升级与需求定制服务。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10.五年原厂质保</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2"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简易监控</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1.400万 黑光级 1/1.8" CMOS AI轻智能抓拍筒型网络摄像机，安装附件；内置双镜头，靶面尺寸≥1/1.8"；内置GPU芯片；内置高效温和补光灯，保证夜间正常进行人脸抓拍；混光距离: 混合补光（750+白光）；人脸：3~6 m，普通监控：30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2.支持最低照度可达彩色0.0002Lux，黑白0.0001Lux,照度适应范围不小于120dB，宽动态能力综合得分不小于120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3.支持五码流以上技术；支持H.265、H.264/MJPEG编码协议，支持网络自适应，在丢包率为20%的网络环境下，可正常显示监视画面，支持SNMP网管协议远程监测、管理，支持NTP校时，支持远程升级；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4.内置两个图像传感器，分别采集黑白及彩色图像，可对视频图像进行融合输出。（公安部检验报告证明）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5.支持人脸检测，可对目标进行跟踪、属性提取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支持检出两眼瞳距19像素点以上的人脸图片。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人脸检出率不小于99%。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支持人脸区域自动曝光功能，可根据外部不同场景和光照变化自动调节人脸区域曝光参数。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6.支持DC12V供电，支持长时间±20％宽范围电压输入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7.可在-30~60摄氏度，湿度小于95%环境下稳定工作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8.支持IP67防尘防水等级。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9.符合最新GB/T 28181-2016、GA-T 1399 2017、GA-T 1400 2017标准及补充规定，兼容温州公安现有视频监控系统及设备，符合《温州市安全防范视频监控联网系统信息传输交换控制技术要求》、《浙江省公安机关人像比对应用系统技术规范》。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10.提供完善的SDK开发包及示例源代码，合同期内免费提供软件功能升级与需求定制服务。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11.专网链路（3年）、存储设备（2Mbps码流/30天*24小时）、配套设备及辅材、施工费、电费（3年）、运维费（3年），要求连入龙湾公安分局指定的监控平台，所有设备质保5年。</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前端智能管理单元（含配套定制化抱箍）</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1、一体化智能管理单元，包含一体化电源模块以及前端设备联网的光网设备(端口数不少于4端口并可满足招标方实际需求)；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2、含空气开关、防浪涌保护器（40KA）；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3、一路AC220V输入，最大电流40A，三路AC220V输出，每路最大电流20A；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4、每一路AC220V输出，具备时控功能，同时可手动远程控制通断；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5、两路DC12V输出，总的电流不少于2.5A,带延时功能，延时不少于160ms，可供给光猫和交换机；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6、一路门禁报警输入、一路水浸报警输入、一个RS-232、一个RS-485透传接口、8路GPIO口、一路10M-100M自适应可选电口；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7、具备UPS接口，可外接UPS，断电时切换UPS供电、智能充电，充满自动停止，有效保护电池，延长寿命。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8、具备断电告警功能，设备具有在外部供电中断时，实时将断电信息回传至平台或客户端并报警；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9、支持工作状态监测，实时发送每一路电流/电压值、时控状态、门开关状态、水浸状态等状态至相关平台；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10、当设备电流/电压等数据超出设定范围时、机箱门处于开启状态时，具有报警功能，报警包上传客户端。具备自动控制风扇功能，在温度超过或低于预定值时，自动开启或关闭风扇功能；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11、设备具有直接接入网络功能，可单独设置IP，并可通过IE浏览器或客户端软件登录管理设备，远程修改配置各项参数；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12、专业定制网络，采用304不锈钢或者稳定性相当的材质，板材厚度不少于1.2mm。机箱表面进行白色喷塑处理，至少5年内不会出现明显的锈蚀或老化现象；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13、机箱防护等级不低于IP54，机箱正面警徽、民安工程、网络箱编号的颜色鲜艳、清晰，保证5年内雨淋、日晒不脱落、不会明显褪色；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结构按照上面所列设备的规格进行定制，提供定制的光纤盘位、电源模组安装位、空开和防雷设备安装位，隔热、散热、防护良好，布局合理、模块化清晰，强电部分进行区域绝缘隔离，让日常运维更安全，配备三眼插座，便于调试人员临时取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15、机箱门采用天地连杆锁，解决时间长门锁松动导致进水的问题。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16、免费提供SDK对接代码程序，需兼容对接智能运维平台控制系统实现设备全程感知、全程控制、智能运维。1年内损坏必须换新服务，不维修。</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补光灯(利旧)</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原有可用补光灯利旧使用，工作内容主要是对其进行拆卸、测试、清理、安装等工作，以及包括抱箍、线材翻新等费用</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环保补光灯</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铝合金灯体，鳍片式散热结构，面罩采用特殊工艺的耐高温的PC材料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采用24颗原装进口高亮度LED芯片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有效减少周边光污染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经专业光学设计，发光均匀，目标光斑显明，减少光污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支持LED灯频闪、白光气体爆闪，红外气体爆闪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气体光源回电时间小于70ms，支持超速连拍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LED控制采用先进的恒流驱动技术，电流控制准确、稳定，有效减少光衰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满足GA/T1202-2022《交通技术监控成像补光装置通用技术要求》一级补光装置的要求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9.五年原厂质保</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立杆基础符合DB33/T 502—2004，所有立杆、支架需防锈、镀锌处理；本项目摄像机安装位置一般3米或6米，具体规格尺寸依现场环境定制，投标人报价时需自行考虑风险。</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根据现场情况定制，不立杆点位摄像机支架，所有立杆、支架需防锈、镀锌处理；</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0" w:hRule="atLeast"/>
        </w:trPr>
        <w:tc>
          <w:tcPr>
            <w:tcW w:w="47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3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平台接入、系统集成</w:t>
            </w:r>
          </w:p>
        </w:tc>
        <w:tc>
          <w:tcPr>
            <w:tcW w:w="69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1.要求监控点接入龙湾公安分局视频共享平台，并符合温州市局所有相关技术规范，可实现省、市、县三级互联、互通、互控。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2.本项目中支持车辆抓拍的摄像头要求接入龙湾公安卡口汇聚平台。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3.本项目中支持人脸抓拍的摄像头要求接入龙湾公安人像汇聚平台。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4.要求保证该批监控点位在现有龙湾公安视频专网及公安网下的良好运行（投标方可到龙湾公安分局了解现有网络情况，联系方式详见投标邀请函）。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5.若本项目视频监控点位接入现有平台，需要对现有公安视频监控平台进行软硬件扩容（如需要增加服务器、交换机、软件授权等），由供货商根据本项目实际需求自行解决，采购方不再增加额外费用。</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8"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高清存储</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浙江省公安厅“双网双平台”建设要求，并能够与前端摄像机设备结合实现存储注册直写；具备支持》2个万兆光口，最大支持扩展4个万兆电口；同时符合《温州市安全防范视频监控联网系统信息传输交换控制技术要求》的技术架构标准（五层架构）；能够通过国标GB28181接入温州市公安局视频监控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标准机架设备，单台设备磁盘槽位不小于36盘位，为节省机房空间，单设备高度≤4U。支持硬盘热插拔；支持电源、电池、风扇、控制器冗余并支持热插拔模块。支持全局热备盘、专用热备。支持RAID0/1/5/6/10/50等标准，支持热备盘模式，RAID重建过程中对业务不中断、不卡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3.高清网络视频监控的数据通过光纤传输到中心机房网存储系统进行集中存储，25fps/4Mbps码流/30天*24小时（双通道设备为25fps/6Mbps码流/30天*24小时），支持断网续传功能；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4.摄像机采用直接写入存储阵列方式，视频存储功能与监控平台无关，即在视频监控平台出现故障时，不影响整个视频监控系统的存储功能；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5.具备负载均衡机制功能；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6.提供完善的SDK开发包及示例源代码，合同期内免费提供软件功能升级与需求定制服务。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7.提供5年原厂质保服务，本次设备及系统兼容龙湾公安现有云存储系统，提供云存储新架构软硬件证明材料。</w:t>
            </w:r>
          </w:p>
        </w:tc>
        <w:tc>
          <w:tcPr>
            <w:tcW w:w="61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5" w:hRule="atLeast"/>
        </w:trPr>
        <w:tc>
          <w:tcPr>
            <w:tcW w:w="47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3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机房场地及配套</w:t>
            </w:r>
          </w:p>
        </w:tc>
        <w:tc>
          <w:tcPr>
            <w:tcW w:w="69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1.本项目后端存储、服务器等设备安装机房位置需满足市局相关要求，设备安装机柜资源根据本项目实际需求由中标方采购（费用包含在中标价当中）；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2.所有设备电源模块按照使用机房实际用电环境配置（直流或交流），设备上架由机房专门人员负责，费用包含在项目中标价当中；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含机房环境与中心设备电费，机房运维保障、机柜配套（网、电）整理、维护，机房日常管理及基础台帐维护，服务器、存储、网络设备等机器日常清洁、巡检、维修、抢修，基础资料、巡检维修记录维护的全部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4.需满足链路带宽需求（需确保满足双路由）。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5.招标方不为后端机房的运维增加任何费用，投标方要充分了解项目需求，注意报价风险。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6.所有设备质保5年</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1956</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施工、调试验收等费用</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含前端设备安装，高速封道，立杆基础的开挖、做模、浇筑、路面平整、修补、回填、废土清运等工作及材料，设备调测，辅材、附件、工具、人工、验收等全部费用。</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6"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标准人脸设备加装</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加装图像抓拍摄像机，含室外800万像素人脸抓拍摄像机（要求和本项目图像抓拍摄像机（枪机）采用同品牌同型号设备）、链路（3年）、存储设备（4Mbps码流/30天*24小时，双通道设备为25fps/6Mbps码流/30天*24小时）、配套设备及辅材、施工费、电费（3年）、运维费（3年），要求连入龙湾公安分局指定的监控平台，所有设备质保5年。</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摄像机调试</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需由原厂工程师对摄像机进行调试，实现人像、车辆抓拍等效果最优化。</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1956</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第三方检测</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对本期建设点位的图像质量、安装工艺、坐标、编码检测、补光灯、接地电阻、计算机网络按约定要求进行检测，抽检比例为10%。</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不含监控村居监控改造</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视频专网（3年）、存储设备（2Mbps码流/30天*24小时）、配套设备及辅材、施工费、电费（3年）、运维费（3年），要求连入龙湾公安分局指定的监控平台，所有设备质保5年。</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1176</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防火墙</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1.规格性能:多核AMP+架构，网络处理能力320G，并发连接数标配2500万，每秒新建连接300万/秒，标准3U机箱，冗余电源； 标配主机带1个Console口 、1个HA接口，1个管理网口，支持液晶屏。千兆电口≥4个、万兆光口≥16个，100G接口≥2个，额外支持扩展插槽≥1个，硬盘≥1T；额外配置100G多模光口模块2个，100G 10km 光模块2个。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2.IPv6支持：支持IPv6地址配置。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3.访问控制能力：要求支持基于源目的IP地址、源目的安全域、VLAN ID、MAC地址、时间、用户、地理区域、服务协议及应用等多种方式进行访问控制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4.威胁情报：具备威胁情报检测、威胁情报库升级、失陷主机展示及处置。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5.链路冗余能力：支持双机热备和双机负载均衡功能。支持标准VRRP协议，支持路由、透明模式下“主-备”、“主-主”方式部署。具备一种多防火墙的负载均衡技术。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6.SSL解密：支持流量的HTTPS、POP3S、SMTPS、IMAPS协议进行解密。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7.防病毒：可以对HTTP/FTP/POP3/SMTP/IMAP/SMB六种协议进行病毒查杀,为保证杀毒能力，至少具备两种杀毒引擎。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8.入侵防御：具备对不同方式、不同协议类型的攻击进行检测与防御，具备网络入侵行为检测系统及检测方法技术。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9.提供整机五年原厂质保（含硬盘不返还），5年IPS、AV特征库升级服务。</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监控链路</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1.高清监控链路，3年；                                                            2.带宽100M及以上；</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前端设备电费</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前端设备运行3年总用电费用（含摄像机自带补光灯运行电费）；以3年总费用报价。</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补光灯电费</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补光灯运行3年总用电费用；以3年总费用报价。</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维护费（含设备维修更新保养费用）</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含整体项目3年的设备维修更新保养费用，包括系统软硬件维护、设备清洁、高速封道等工作；以3年总费用报价。</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移机费用</w:t>
            </w:r>
          </w:p>
        </w:tc>
        <w:tc>
          <w:tcPr>
            <w:tcW w:w="6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三年内移机费用（含本项目及该中标方承建的采购方其它治安监控项目）</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w:t>
            </w:r>
          </w:p>
        </w:tc>
      </w:tr>
    </w:tbl>
    <w:p>
      <w:pPr>
        <w:spacing w:line="440" w:lineRule="exact"/>
        <w:ind w:firstLine="440" w:firstLineChars="200"/>
        <w:rPr>
          <w:rFonts w:ascii="宋体" w:hAnsi="宋体"/>
          <w:sz w:val="22"/>
        </w:rPr>
      </w:pPr>
      <w:r>
        <w:rPr>
          <w:rFonts w:hint="eastAsia" w:ascii="宋体" w:hAnsi="宋体"/>
          <w:sz w:val="22"/>
        </w:rPr>
        <w:t>4、▲项目要求</w:t>
      </w:r>
    </w:p>
    <w:p>
      <w:pPr>
        <w:adjustRightInd w:val="0"/>
        <w:spacing w:line="440" w:lineRule="exact"/>
        <w:ind w:firstLine="440" w:firstLineChars="200"/>
        <w:rPr>
          <w:rFonts w:hint="eastAsia" w:ascii="宋体" w:hAnsi="宋体" w:eastAsia="宋体" w:cs="宋体"/>
          <w:sz w:val="22"/>
          <w:u w:val="single"/>
          <w:lang w:eastAsia="zh-CN"/>
        </w:rPr>
      </w:pPr>
      <w:r>
        <w:rPr>
          <w:rFonts w:hint="eastAsia" w:ascii="宋体" w:hAnsi="宋体"/>
          <w:sz w:val="22"/>
          <w:u w:val="single"/>
        </w:rPr>
        <w:t>本次招标包括所有新建、加装的高清网络摄像机、传输线路、存储设备、平台服务器设备、机房以及配套工程所需设备材料等的采购、安装、调试、试运行、验收，并负责新建点位的所有设备为期五年的质保服务，在本项目五年质保服务，设备的使用权归采购方所有，中标方若因各方面原因中途无法继续提供服务的，或五年质保服务期结束后中标方无法继续提供服务的（包括中标方和采购方无法就续费协议达成一致意见），本项目范围内包含的视频监控系统一切硬件设备使用权（专享）移交采购方。</w:t>
      </w:r>
    </w:p>
    <w:p>
      <w:pPr>
        <w:spacing w:line="440" w:lineRule="exact"/>
        <w:ind w:left="-2" w:leftChars="-1" w:firstLine="440" w:firstLineChars="200"/>
        <w:rPr>
          <w:rFonts w:ascii="宋体" w:hAnsi="宋体"/>
          <w:sz w:val="22"/>
        </w:rPr>
      </w:pPr>
      <w:r>
        <w:rPr>
          <w:rFonts w:hint="eastAsia" w:ascii="宋体" w:hAnsi="宋体"/>
          <w:sz w:val="22"/>
        </w:rPr>
        <w:t>4.1、工程建设说明</w:t>
      </w:r>
    </w:p>
    <w:p>
      <w:pPr>
        <w:adjustRightInd w:val="0"/>
        <w:spacing w:line="440" w:lineRule="exact"/>
        <w:ind w:firstLine="440" w:firstLineChars="200"/>
        <w:rPr>
          <w:rFonts w:ascii="宋体" w:hAnsi="宋体" w:cs="Arial"/>
          <w:sz w:val="22"/>
        </w:rPr>
      </w:pPr>
      <w:r>
        <w:rPr>
          <w:rFonts w:hint="eastAsia" w:ascii="宋体" w:hAnsi="宋体"/>
          <w:sz w:val="22"/>
        </w:rPr>
        <w:t>4.1.1</w:t>
      </w:r>
      <w:r>
        <w:rPr>
          <w:rFonts w:hint="eastAsia" w:ascii="宋体" w:hAnsi="宋体" w:cs="Arial"/>
          <w:sz w:val="22"/>
        </w:rPr>
        <w:t>前端设备：本次招标新建及加装点位要求采用高清网络摄像机。</w:t>
      </w:r>
      <w:r>
        <w:rPr>
          <w:rFonts w:hint="eastAsia" w:ascii="宋体" w:hAnsi="宋体"/>
          <w:sz w:val="22"/>
        </w:rPr>
        <w:t>投标供应商中标后在签订合同前需要对现场进一步勘查，细化方案。了解建设点位现状，并提出详细改造方案给采购单位。</w:t>
      </w:r>
    </w:p>
    <w:p>
      <w:pPr>
        <w:adjustRightInd w:val="0"/>
        <w:spacing w:line="440" w:lineRule="exact"/>
        <w:ind w:firstLine="440" w:firstLineChars="200"/>
        <w:rPr>
          <w:rFonts w:ascii="宋体" w:hAnsi="宋体" w:cs="Arial"/>
          <w:sz w:val="22"/>
        </w:rPr>
      </w:pPr>
      <w:r>
        <w:rPr>
          <w:rFonts w:hint="eastAsia" w:ascii="宋体" w:hAnsi="宋体"/>
          <w:sz w:val="22"/>
        </w:rPr>
        <w:t>4.1.2</w:t>
      </w:r>
      <w:r>
        <w:rPr>
          <w:rFonts w:hint="eastAsia" w:ascii="宋体" w:hAnsi="宋体" w:cs="Arial"/>
          <w:sz w:val="22"/>
        </w:rPr>
        <w:t>传输线路：根据浙江省公安厅的相关要求，此次新建和改造的监控（卡口）必须采用双网双平台的架构，设备先接入视频（卡口）专网，通过安全接入设备进公安网。</w:t>
      </w:r>
    </w:p>
    <w:p>
      <w:pPr>
        <w:adjustRightInd w:val="0"/>
        <w:spacing w:line="440" w:lineRule="exact"/>
        <w:ind w:firstLine="440" w:firstLineChars="200"/>
        <w:rPr>
          <w:rFonts w:ascii="宋体" w:hAnsi="宋体" w:cs="Arial"/>
          <w:sz w:val="22"/>
        </w:rPr>
      </w:pPr>
      <w:r>
        <w:rPr>
          <w:rFonts w:hint="eastAsia" w:ascii="宋体" w:hAnsi="宋体" w:cs="Arial"/>
          <w:sz w:val="22"/>
        </w:rPr>
        <w:t>视频（卡口）专网必须与互联网物理隔离，本项目全程采用光纤传输，根据实际情况可选择裸光纤组网或者PON组网方式，但实际组网时只能采用其中一种，中标单位需提供将新建点位接入温州市公安视频监控专网平台、温州市公安内网视频共享平台、龙湾区公安视频监控共享平台及联网平台所需的各类光纤传输线路。</w:t>
      </w:r>
    </w:p>
    <w:p>
      <w:pPr>
        <w:spacing w:line="460" w:lineRule="exact"/>
        <w:ind w:firstLine="539" w:firstLineChars="245"/>
        <w:rPr>
          <w:rFonts w:ascii="宋体" w:hAnsi="宋体" w:cs="Arial"/>
          <w:sz w:val="22"/>
        </w:rPr>
      </w:pPr>
      <w:r>
        <w:rPr>
          <w:rFonts w:hint="eastAsia" w:ascii="宋体" w:hAnsi="宋体" w:cs="Arial"/>
          <w:sz w:val="22"/>
        </w:rPr>
        <w:t>公安视频专网网络由甲方自行规划，网络性能指标（网络时延、时延抖动、丢包率、包误差率）应达到YD/T 1171-2001中规定的0级服务质量等级。</w:t>
      </w:r>
    </w:p>
    <w:p>
      <w:pPr>
        <w:widowControl/>
        <w:spacing w:line="440" w:lineRule="exact"/>
        <w:ind w:firstLine="431" w:firstLineChars="196"/>
        <w:rPr>
          <w:rFonts w:ascii="宋体" w:hAnsi="宋体" w:cs="Arial"/>
          <w:sz w:val="22"/>
        </w:rPr>
      </w:pPr>
      <w:r>
        <w:rPr>
          <w:rFonts w:hint="eastAsia" w:ascii="宋体" w:hAnsi="宋体" w:cs="Arial"/>
          <w:sz w:val="22"/>
          <w:u w:val="single"/>
        </w:rPr>
        <w:t>根据历年项目经验，光缆接入涉及的道路开挖审批对实际工期影响巨大，投标人需根据本项目具体建设内容，详细说明自身现有真实光纤资源分布如何满足建设要求，特别是工期要求。</w:t>
      </w:r>
    </w:p>
    <w:p>
      <w:pPr>
        <w:autoSpaceDE w:val="0"/>
        <w:autoSpaceDN w:val="0"/>
        <w:adjustRightInd w:val="0"/>
        <w:snapToGrid w:val="0"/>
        <w:spacing w:line="440" w:lineRule="atLeast"/>
        <w:ind w:firstLine="440" w:firstLineChars="200"/>
        <w:textAlignment w:val="bottom"/>
        <w:rPr>
          <w:rFonts w:ascii="宋体" w:hAnsi="宋体" w:cs="Arial"/>
          <w:sz w:val="22"/>
        </w:rPr>
      </w:pPr>
      <w:r>
        <w:rPr>
          <w:rFonts w:hint="eastAsia" w:ascii="宋体" w:hAnsi="宋体"/>
          <w:sz w:val="22"/>
        </w:rPr>
        <w:t>4.1.3</w:t>
      </w:r>
      <w:r>
        <w:rPr>
          <w:rFonts w:hint="eastAsia" w:ascii="宋体" w:hAnsi="宋体" w:cs="Arial"/>
          <w:sz w:val="22"/>
        </w:rPr>
        <w:t>存储设备：实时视频为满足公安实战需求，录像数据要求采用IP SAN/NAS存储的模式并做raid冗余，集中存储在机房，要求存储时间不少于30天，网络摄像头直接写入存储设备，不允许通过服务器转发，以减少故障点。</w:t>
      </w:r>
      <w:r>
        <w:rPr>
          <w:rFonts w:hint="eastAsia" w:ascii="宋体" w:hAnsi="宋体"/>
          <w:sz w:val="22"/>
        </w:rPr>
        <w:t>高清网络视频监控的数据通过光纤传输到中心机房网存储系统进行集中存储，25fps/4Mbps码流/30天*24小时，支持断网续传功能。不同监控点可选择不同时间长度、不同录像方式进行录像，且可动态更改。</w:t>
      </w:r>
    </w:p>
    <w:p>
      <w:pPr>
        <w:adjustRightInd w:val="0"/>
        <w:spacing w:line="440" w:lineRule="exact"/>
        <w:ind w:left="1" w:firstLine="440" w:firstLineChars="200"/>
        <w:rPr>
          <w:rFonts w:ascii="宋体" w:hAnsi="宋体" w:cs="Arial"/>
          <w:sz w:val="22"/>
        </w:rPr>
      </w:pPr>
      <w:r>
        <w:rPr>
          <w:rFonts w:hint="eastAsia" w:ascii="宋体" w:hAnsi="宋体"/>
          <w:sz w:val="22"/>
        </w:rPr>
        <w:t xml:space="preserve">4.1.4 </w:t>
      </w:r>
      <w:r>
        <w:rPr>
          <w:rFonts w:hint="eastAsia" w:ascii="宋体" w:hAnsi="宋体" w:cs="Arial"/>
          <w:sz w:val="22"/>
        </w:rPr>
        <w:t>设备机房：由中标供应商方负责提供设备所需的内外网机房。该设备机房满足国家有关机房环境建设标准要求。</w:t>
      </w:r>
    </w:p>
    <w:p>
      <w:pPr>
        <w:adjustRightInd w:val="0"/>
        <w:spacing w:line="440" w:lineRule="exact"/>
        <w:ind w:firstLine="440" w:firstLineChars="200"/>
        <w:rPr>
          <w:rFonts w:hint="eastAsia" w:ascii="宋体" w:hAnsi="宋体"/>
          <w:b/>
          <w:bCs/>
          <w:sz w:val="22"/>
          <w:highlight w:val="none"/>
        </w:rPr>
      </w:pPr>
      <w:r>
        <w:rPr>
          <w:rFonts w:hint="eastAsia" w:ascii="宋体" w:hAnsi="宋体"/>
          <w:b/>
          <w:bCs/>
          <w:sz w:val="22"/>
          <w:highlight w:val="none"/>
        </w:rPr>
        <w:t>4.1.5 项目建设期：</w:t>
      </w:r>
    </w:p>
    <w:p>
      <w:pPr>
        <w:adjustRightInd w:val="0"/>
        <w:spacing w:line="440" w:lineRule="exact"/>
        <w:ind w:firstLine="440" w:firstLineChars="200"/>
        <w:rPr>
          <w:rFonts w:hint="eastAsia" w:ascii="宋体" w:hAnsi="宋体"/>
          <w:b/>
          <w:bCs/>
          <w:sz w:val="22"/>
          <w:highlight w:val="none"/>
        </w:rPr>
      </w:pPr>
      <w:r>
        <w:rPr>
          <w:rFonts w:hint="eastAsia" w:ascii="宋体" w:hAnsi="宋体"/>
          <w:b/>
          <w:bCs/>
          <w:sz w:val="22"/>
          <w:highlight w:val="none"/>
        </w:rPr>
        <w:t xml:space="preserve">4.1.5.1 </w:t>
      </w:r>
      <w:r>
        <w:rPr>
          <w:rFonts w:hint="eastAsia" w:ascii="宋体" w:hAnsi="宋体"/>
          <w:b/>
          <w:bCs/>
          <w:sz w:val="22"/>
          <w:highlight w:val="none"/>
          <w:u w:val="single"/>
        </w:rPr>
        <w:t>中标单位应于2023年08月16日前完成项目设备的安装调试和检测工作</w:t>
      </w:r>
      <w:r>
        <w:rPr>
          <w:rFonts w:hint="eastAsia" w:ascii="宋体" w:hAnsi="宋体"/>
          <w:b/>
          <w:bCs/>
          <w:sz w:val="22"/>
          <w:highlight w:val="none"/>
        </w:rPr>
        <w:t>。</w:t>
      </w:r>
    </w:p>
    <w:p>
      <w:pPr>
        <w:adjustRightInd w:val="0"/>
        <w:spacing w:line="440" w:lineRule="exact"/>
        <w:ind w:firstLine="440" w:firstLineChars="200"/>
        <w:rPr>
          <w:rFonts w:ascii="宋体" w:hAnsi="宋体"/>
          <w:b/>
          <w:bCs/>
          <w:sz w:val="22"/>
          <w:highlight w:val="none"/>
        </w:rPr>
      </w:pPr>
      <w:r>
        <w:rPr>
          <w:rFonts w:hint="eastAsia" w:ascii="宋体" w:hAnsi="宋体"/>
          <w:b/>
          <w:bCs/>
          <w:sz w:val="22"/>
          <w:highlight w:val="none"/>
        </w:rPr>
        <w:t xml:space="preserve">4.1.5.2 </w:t>
      </w:r>
      <w:r>
        <w:rPr>
          <w:rFonts w:hint="eastAsia" w:ascii="宋体" w:hAnsi="宋体"/>
          <w:b/>
          <w:bCs/>
          <w:sz w:val="22"/>
          <w:highlight w:val="none"/>
          <w:u w:val="single"/>
        </w:rPr>
        <w:t>双方应于2023年08月31日前完成项目验收工作</w:t>
      </w:r>
      <w:r>
        <w:rPr>
          <w:rFonts w:hint="eastAsia" w:ascii="宋体" w:hAnsi="宋体"/>
          <w:b/>
          <w:bCs/>
          <w:sz w:val="22"/>
          <w:highlight w:val="none"/>
        </w:rPr>
        <w:t>。</w:t>
      </w:r>
    </w:p>
    <w:p>
      <w:pPr>
        <w:adjustRightInd w:val="0"/>
        <w:spacing w:line="440" w:lineRule="exact"/>
        <w:ind w:firstLine="440" w:firstLineChars="200"/>
        <w:rPr>
          <w:rFonts w:ascii="宋体" w:hAnsi="宋体"/>
          <w:sz w:val="22"/>
        </w:rPr>
      </w:pPr>
      <w:r>
        <w:rPr>
          <w:rFonts w:hint="eastAsia" w:ascii="宋体" w:hAnsi="宋体"/>
          <w:sz w:val="22"/>
        </w:rPr>
        <w:t xml:space="preserve">4.1.6 </w:t>
      </w:r>
      <w:r>
        <w:rPr>
          <w:rFonts w:hint="eastAsia" w:ascii="宋体" w:hAnsi="宋体" w:cs="Arial"/>
          <w:sz w:val="22"/>
        </w:rPr>
        <w:t>第三方检测：</w:t>
      </w:r>
      <w:r>
        <w:rPr>
          <w:rFonts w:hint="eastAsia" w:ascii="宋体" w:hAnsi="宋体" w:cs="Arial"/>
          <w:sz w:val="22"/>
          <w:u w:val="single"/>
        </w:rPr>
        <w:t>工程竣工后验收前需抽样10%进行第三方检测，该项检测费用请供应商根据国家相关部门收费标准含入投标总价</w:t>
      </w:r>
      <w:r>
        <w:rPr>
          <w:rFonts w:hint="eastAsia" w:ascii="宋体" w:hAnsi="宋体"/>
          <w:sz w:val="22"/>
          <w:u w:val="single"/>
        </w:rPr>
        <w:t>。</w:t>
      </w:r>
    </w:p>
    <w:p>
      <w:pPr>
        <w:spacing w:line="360" w:lineRule="auto"/>
        <w:ind w:firstLine="435" w:firstLineChars="198"/>
        <w:rPr>
          <w:rFonts w:ascii="宋体" w:hAnsi="宋体"/>
          <w:sz w:val="22"/>
        </w:rPr>
      </w:pPr>
      <w:r>
        <w:rPr>
          <w:rFonts w:hint="eastAsia" w:ascii="宋体" w:hAnsi="宋体"/>
          <w:sz w:val="22"/>
        </w:rPr>
        <w:t>4.1.7视频监控平台接入和系统集成</w:t>
      </w:r>
      <w:r>
        <w:rPr>
          <w:rFonts w:hint="eastAsia" w:ascii="宋体" w:hAnsi="宋体" w:cs="Arial"/>
          <w:sz w:val="22"/>
        </w:rPr>
        <w:t>：</w:t>
      </w:r>
      <w:r>
        <w:rPr>
          <w:rFonts w:hint="eastAsia" w:ascii="宋体" w:hAnsi="宋体"/>
          <w:sz w:val="22"/>
        </w:rPr>
        <w:t>要求监控点接入龙湾公安分局视频共享平台，并可实现省、市、县三级互联、互通、互控。要求保证该批监控点位在现有龙湾公安视频专网及公安网下的良好运行（投标方可到龙湾公安分局了解现有网络情况）。</w:t>
      </w:r>
    </w:p>
    <w:p>
      <w:pPr>
        <w:spacing w:line="360" w:lineRule="auto"/>
        <w:ind w:firstLine="435" w:firstLineChars="198"/>
        <w:rPr>
          <w:rFonts w:ascii="宋体" w:hAnsi="宋体"/>
          <w:sz w:val="22"/>
        </w:rPr>
      </w:pPr>
      <w:r>
        <w:rPr>
          <w:rFonts w:hint="eastAsia" w:ascii="宋体" w:hAnsi="宋体"/>
          <w:sz w:val="22"/>
        </w:rPr>
        <w:t>4.1.8 审批说明：施工过程中所需的各类审批手续由中标供应商负责，龙湾区公安局对其提供协助。</w:t>
      </w:r>
    </w:p>
    <w:p>
      <w:pPr>
        <w:adjustRightInd w:val="0"/>
        <w:spacing w:line="440" w:lineRule="exact"/>
        <w:ind w:left="537" w:leftChars="209" w:hanging="99" w:hangingChars="45"/>
        <w:rPr>
          <w:rFonts w:ascii="宋体" w:hAnsi="宋体"/>
          <w:sz w:val="22"/>
        </w:rPr>
      </w:pPr>
      <w:r>
        <w:rPr>
          <w:rFonts w:hint="eastAsia" w:ascii="宋体" w:hAnsi="宋体"/>
          <w:sz w:val="22"/>
        </w:rPr>
        <w:t>4.1.9 其他：</w:t>
      </w:r>
    </w:p>
    <w:p>
      <w:pPr>
        <w:adjustRightInd w:val="0"/>
        <w:spacing w:line="440" w:lineRule="exact"/>
        <w:ind w:firstLine="330" w:firstLineChars="150"/>
        <w:rPr>
          <w:rFonts w:ascii="宋体" w:hAnsi="宋体"/>
          <w:sz w:val="22"/>
          <w:u w:val="single"/>
        </w:rPr>
      </w:pPr>
      <w:r>
        <w:rPr>
          <w:rFonts w:hint="eastAsia" w:ascii="宋体" w:hAnsi="宋体"/>
          <w:sz w:val="22"/>
        </w:rPr>
        <w:t>（1）</w:t>
      </w:r>
      <w:r>
        <w:rPr>
          <w:rFonts w:hint="eastAsia" w:ascii="宋体" w:hAnsi="宋体"/>
          <w:sz w:val="22"/>
          <w:u w:val="single"/>
        </w:rPr>
        <w:t>投标方要详细计算整个系统正常运行所需的所有设备和配件，中标后不得以任何理由因增加设备或配件而追加经费。采购方可按实际需求对工程进行调整。</w:t>
      </w:r>
    </w:p>
    <w:p>
      <w:pPr>
        <w:widowControl/>
        <w:spacing w:line="440" w:lineRule="exact"/>
        <w:ind w:firstLine="323" w:firstLineChars="147"/>
        <w:rPr>
          <w:rFonts w:ascii="宋体" w:hAnsi="宋体" w:cs="Arial"/>
          <w:sz w:val="22"/>
          <w:u w:val="single"/>
        </w:rPr>
      </w:pPr>
      <w:r>
        <w:rPr>
          <w:rFonts w:hint="eastAsia" w:ascii="宋体" w:hAnsi="宋体" w:cs="Arial"/>
          <w:sz w:val="22"/>
        </w:rPr>
        <w:t>（2）</w:t>
      </w:r>
      <w:r>
        <w:rPr>
          <w:rFonts w:hint="eastAsia" w:ascii="宋体" w:hAnsi="宋体" w:cs="Arial"/>
          <w:sz w:val="22"/>
          <w:u w:val="single"/>
        </w:rPr>
        <w:t>所有点位在勘点时投标方需进行</w:t>
      </w:r>
      <w:r>
        <w:rPr>
          <w:rFonts w:hint="eastAsia" w:ascii="宋体" w:hAnsi="宋体" w:cs="Arial"/>
          <w:sz w:val="22"/>
          <w:u w:val="single"/>
          <w:lang w:eastAsia="zh-CN"/>
        </w:rPr>
        <w:t>国标</w:t>
      </w:r>
      <w:r>
        <w:rPr>
          <w:rFonts w:hint="eastAsia" w:ascii="宋体" w:hAnsi="宋体" w:cs="Arial"/>
          <w:sz w:val="22"/>
          <w:u w:val="single"/>
        </w:rPr>
        <w:t>编码，并在验收前完成网络箱喷码、点位摄像机类型和应用场所等信息，同时对所有点位进行前端设备及周边环境拍照存档，所有点位提供PGIS系统上显示的准确经纬度坐标，不具备以上条件的点位不允许在平台注册。</w:t>
      </w:r>
    </w:p>
    <w:p>
      <w:pPr>
        <w:widowControl/>
        <w:spacing w:line="440" w:lineRule="exact"/>
        <w:ind w:firstLine="323" w:firstLineChars="147"/>
        <w:rPr>
          <w:rFonts w:ascii="宋体" w:hAnsi="宋体" w:cs="Arial"/>
          <w:sz w:val="22"/>
        </w:rPr>
      </w:pPr>
      <w:r>
        <w:rPr>
          <w:rFonts w:hint="eastAsia" w:ascii="宋体" w:hAnsi="宋体" w:cs="Arial"/>
          <w:sz w:val="22"/>
        </w:rPr>
        <w:t>（3）所有投标网络、终端设备必须支持网管功能，能够接入现有设备网管平台。</w:t>
      </w:r>
    </w:p>
    <w:p>
      <w:pPr>
        <w:widowControl/>
        <w:spacing w:line="440" w:lineRule="exact"/>
        <w:ind w:firstLine="440" w:firstLineChars="200"/>
        <w:rPr>
          <w:rFonts w:ascii="宋体" w:hAnsi="宋体"/>
          <w:sz w:val="22"/>
        </w:rPr>
      </w:pPr>
      <w:r>
        <w:rPr>
          <w:rFonts w:hint="eastAsia" w:ascii="宋体" w:hAnsi="宋体"/>
          <w:sz w:val="22"/>
        </w:rPr>
        <w:t>4.2、系统总体功能要求</w:t>
      </w:r>
    </w:p>
    <w:p>
      <w:pPr>
        <w:pStyle w:val="25"/>
        <w:spacing w:after="0" w:line="440" w:lineRule="exact"/>
        <w:ind w:firstLine="431" w:firstLineChars="196"/>
        <w:rPr>
          <w:rFonts w:ascii="宋体" w:hAnsi="宋体"/>
          <w:sz w:val="22"/>
        </w:rPr>
      </w:pPr>
      <w:r>
        <w:rPr>
          <w:rFonts w:hint="eastAsia" w:ascii="宋体" w:hAnsi="宋体"/>
          <w:sz w:val="22"/>
        </w:rPr>
        <w:t>4.2.1基本要求</w:t>
      </w:r>
    </w:p>
    <w:p>
      <w:pPr>
        <w:pStyle w:val="25"/>
        <w:spacing w:after="0" w:line="440" w:lineRule="exact"/>
        <w:ind w:firstLineChars="0"/>
        <w:rPr>
          <w:rFonts w:ascii="宋体" w:hAnsi="宋体" w:cs="Arial"/>
          <w:sz w:val="22"/>
        </w:rPr>
      </w:pPr>
      <w:r>
        <w:rPr>
          <w:rFonts w:hint="eastAsia" w:ascii="宋体" w:hAnsi="宋体"/>
          <w:bCs/>
          <w:sz w:val="22"/>
        </w:rPr>
        <w:t>（1）</w:t>
      </w:r>
      <w:r>
        <w:rPr>
          <w:rFonts w:hint="eastAsia" w:ascii="宋体" w:hAnsi="宋体" w:cs="Arial"/>
          <w:bCs/>
          <w:sz w:val="22"/>
        </w:rPr>
        <w:t>本次项目采用高清监控视频专网形式直接接入龙湾公安分局视频共享及联网平台，如平台需要扩容由中标供应商自行负责。平台使用的服务器、网络设备，超出本次招标主要设备列表中规定的部分，由投标供应商自行解决（投标供应商应考虑在投标总价中）。中标供应商负责与在用的龙湾区及温州市公安内网视频共享平台互通对接，在对接工程中产生的费用由中标供应商承担。</w:t>
      </w:r>
    </w:p>
    <w:p>
      <w:pPr>
        <w:pStyle w:val="25"/>
        <w:spacing w:after="0" w:line="440" w:lineRule="exact"/>
        <w:ind w:firstLineChars="0"/>
        <w:rPr>
          <w:rFonts w:ascii="宋体" w:hAnsi="宋体"/>
          <w:bCs/>
          <w:sz w:val="22"/>
        </w:rPr>
      </w:pPr>
      <w:r>
        <w:rPr>
          <w:rFonts w:hint="eastAsia" w:ascii="宋体" w:hAnsi="宋体"/>
          <w:bCs/>
          <w:sz w:val="22"/>
        </w:rPr>
        <w:t>（2）在省内有单平台大规模成功应用案例；按照目前国内同等规模城市建设情况，系统最终应该按照6万个以上视频监控点的规模设计。随着监控需求的逐步增加，监控系统的容量也会不断增加，系统必须做到随时扩展，并能平滑扩容。</w:t>
      </w:r>
    </w:p>
    <w:p>
      <w:pPr>
        <w:pStyle w:val="25"/>
        <w:spacing w:after="0" w:line="440" w:lineRule="exact"/>
        <w:ind w:firstLineChars="0"/>
        <w:rPr>
          <w:rFonts w:ascii="宋体" w:hAnsi="宋体"/>
          <w:bCs/>
          <w:sz w:val="22"/>
        </w:rPr>
      </w:pPr>
      <w:r>
        <w:rPr>
          <w:rFonts w:hint="eastAsia" w:ascii="宋体" w:hAnsi="宋体"/>
          <w:bCs/>
          <w:sz w:val="22"/>
        </w:rPr>
        <w:t>（3）平台职能：系统前端设备登录认证，系统用户帐号登录认证，数字证书</w:t>
      </w:r>
      <w:r>
        <w:rPr>
          <w:rFonts w:hint="eastAsia" w:ascii="宋体" w:hAnsi="宋体"/>
          <w:bCs/>
          <w:sz w:val="22"/>
          <w:lang w:eastAsia="zh-CN"/>
        </w:rPr>
        <w:t>登录</w:t>
      </w:r>
      <w:r>
        <w:rPr>
          <w:rFonts w:hint="eastAsia" w:ascii="宋体" w:hAnsi="宋体"/>
          <w:bCs/>
          <w:sz w:val="22"/>
        </w:rPr>
        <w:t>认证，系统设备、用户及各服务模块统一管理，数据库及数据库管理，媒体调度管理，存储管理，视频分发转发，智能化应用服务（车牌识别等），以及与公安其他实战系统接口（视频实战平台、GIS、110警视联动等）。</w:t>
      </w:r>
    </w:p>
    <w:p>
      <w:pPr>
        <w:pStyle w:val="25"/>
        <w:spacing w:after="0" w:line="440" w:lineRule="exact"/>
        <w:ind w:left="437" w:leftChars="161" w:hanging="99" w:hangingChars="45"/>
        <w:rPr>
          <w:rFonts w:ascii="宋体" w:hAnsi="宋体"/>
          <w:bCs/>
          <w:sz w:val="22"/>
        </w:rPr>
      </w:pPr>
      <w:r>
        <w:rPr>
          <w:rFonts w:hint="eastAsia" w:ascii="宋体" w:hAnsi="宋体"/>
          <w:bCs/>
          <w:sz w:val="22"/>
        </w:rPr>
        <w:t>（4）平台硬件采用高性能服务器为主体架构，系统关键服务均做冗余热备配置部署；</w:t>
      </w:r>
    </w:p>
    <w:p>
      <w:pPr>
        <w:pStyle w:val="25"/>
        <w:spacing w:after="0" w:line="440" w:lineRule="exact"/>
        <w:ind w:left="437" w:leftChars="161" w:hanging="99" w:hangingChars="45"/>
        <w:rPr>
          <w:rFonts w:ascii="宋体" w:hAnsi="宋体"/>
          <w:bCs/>
          <w:sz w:val="22"/>
        </w:rPr>
      </w:pPr>
      <w:r>
        <w:rPr>
          <w:rFonts w:hint="eastAsia" w:ascii="宋体" w:hAnsi="宋体"/>
          <w:bCs/>
          <w:sz w:val="22"/>
        </w:rPr>
        <w:t>（5）采用B/S或B/S、C/S相结合的形式；</w:t>
      </w:r>
    </w:p>
    <w:p>
      <w:pPr>
        <w:pStyle w:val="25"/>
        <w:spacing w:after="0" w:line="440" w:lineRule="exact"/>
        <w:ind w:left="437" w:leftChars="161" w:hanging="99" w:hangingChars="45"/>
        <w:rPr>
          <w:rFonts w:ascii="宋体" w:hAnsi="宋体"/>
          <w:bCs/>
          <w:sz w:val="22"/>
        </w:rPr>
      </w:pPr>
      <w:r>
        <w:rPr>
          <w:rFonts w:hint="eastAsia" w:ascii="宋体" w:hAnsi="宋体"/>
          <w:bCs/>
          <w:sz w:val="22"/>
        </w:rPr>
        <w:t>（6）采用J2EE三层架构；</w:t>
      </w:r>
    </w:p>
    <w:p>
      <w:pPr>
        <w:pStyle w:val="25"/>
        <w:spacing w:after="0" w:line="440" w:lineRule="exact"/>
        <w:ind w:left="437" w:leftChars="161" w:hanging="99" w:hangingChars="45"/>
        <w:rPr>
          <w:rFonts w:ascii="宋体" w:hAnsi="宋体"/>
          <w:bCs/>
          <w:sz w:val="22"/>
        </w:rPr>
      </w:pPr>
      <w:r>
        <w:rPr>
          <w:rFonts w:hint="eastAsia" w:ascii="宋体" w:hAnsi="宋体"/>
          <w:bCs/>
          <w:sz w:val="22"/>
        </w:rPr>
        <w:t>（7）支持多种操作系统，如：Unix/Linux/Windows等；</w:t>
      </w:r>
    </w:p>
    <w:p>
      <w:pPr>
        <w:pStyle w:val="25"/>
        <w:spacing w:after="0" w:line="440" w:lineRule="exact"/>
        <w:ind w:left="437" w:leftChars="161" w:hanging="99" w:hangingChars="45"/>
        <w:rPr>
          <w:rFonts w:ascii="宋体" w:hAnsi="宋体"/>
          <w:bCs/>
          <w:sz w:val="22"/>
        </w:rPr>
      </w:pPr>
      <w:r>
        <w:rPr>
          <w:rFonts w:hint="eastAsia" w:ascii="宋体" w:hAnsi="宋体"/>
          <w:bCs/>
          <w:sz w:val="22"/>
        </w:rPr>
        <w:t>（8）系统平台界面美观、清晰、人性化；</w:t>
      </w:r>
    </w:p>
    <w:p>
      <w:pPr>
        <w:pStyle w:val="25"/>
        <w:spacing w:after="0" w:line="440" w:lineRule="exact"/>
        <w:ind w:left="437" w:leftChars="161" w:hanging="99" w:hangingChars="45"/>
        <w:rPr>
          <w:rFonts w:ascii="宋体" w:hAnsi="宋体"/>
          <w:bCs/>
          <w:sz w:val="22"/>
        </w:rPr>
      </w:pPr>
      <w:r>
        <w:rPr>
          <w:rFonts w:hint="eastAsia" w:ascii="宋体" w:hAnsi="宋体"/>
          <w:bCs/>
          <w:sz w:val="22"/>
        </w:rPr>
        <w:t>（9）采用MPEG4/H.265的视频编码技术，G.711/G.723.1/G.729的音频编解码技术；</w:t>
      </w:r>
    </w:p>
    <w:p>
      <w:pPr>
        <w:pStyle w:val="25"/>
        <w:spacing w:after="0" w:line="440" w:lineRule="exact"/>
        <w:ind w:left="437" w:leftChars="161" w:hanging="99" w:hangingChars="45"/>
        <w:rPr>
          <w:rFonts w:ascii="宋体" w:hAnsi="宋体"/>
          <w:bCs/>
          <w:sz w:val="22"/>
        </w:rPr>
      </w:pPr>
      <w:r>
        <w:rPr>
          <w:rFonts w:hint="eastAsia" w:ascii="宋体" w:hAnsi="宋体"/>
          <w:bCs/>
          <w:sz w:val="22"/>
        </w:rPr>
        <w:t>（10）经压缩的视音频流采用RTP/RTCP/RTSP协议传输；</w:t>
      </w:r>
    </w:p>
    <w:p>
      <w:pPr>
        <w:spacing w:line="440" w:lineRule="exact"/>
        <w:ind w:firstLine="440" w:firstLineChars="200"/>
        <w:rPr>
          <w:rFonts w:ascii="宋体" w:hAnsi="宋体"/>
          <w:sz w:val="22"/>
        </w:rPr>
      </w:pPr>
      <w:r>
        <w:rPr>
          <w:rFonts w:hint="eastAsia" w:ascii="宋体" w:hAnsi="宋体"/>
          <w:sz w:val="22"/>
        </w:rPr>
        <w:t>4.2.2 业务功能主要是本业务的常规监控系统的功能，以系统结构形式划分如下：</w:t>
      </w:r>
    </w:p>
    <w:p>
      <w:pPr>
        <w:pStyle w:val="170"/>
        <w:numPr>
          <w:ilvl w:val="0"/>
          <w:numId w:val="6"/>
        </w:numPr>
        <w:autoSpaceDE w:val="0"/>
        <w:autoSpaceDN w:val="0"/>
        <w:adjustRightInd w:val="0"/>
        <w:spacing w:line="440" w:lineRule="exact"/>
        <w:ind w:hanging="735" w:firstLineChars="0"/>
        <w:jc w:val="left"/>
        <w:rPr>
          <w:rFonts w:ascii="宋体" w:hAnsi="宋体"/>
          <w:sz w:val="22"/>
        </w:rPr>
      </w:pPr>
      <w:r>
        <w:rPr>
          <w:rFonts w:hint="eastAsia" w:ascii="宋体" w:hAnsi="宋体"/>
          <w:sz w:val="22"/>
        </w:rPr>
        <w:t>视频浏览功能</w:t>
      </w:r>
    </w:p>
    <w:p>
      <w:pPr>
        <w:pStyle w:val="25"/>
        <w:spacing w:after="0" w:line="440" w:lineRule="exact"/>
        <w:ind w:left="437" w:leftChars="109" w:hanging="209" w:hangingChars="95"/>
        <w:rPr>
          <w:rFonts w:ascii="宋体" w:hAnsi="宋体"/>
          <w:sz w:val="22"/>
        </w:rPr>
      </w:pPr>
      <w:r>
        <w:rPr>
          <w:rFonts w:hint="eastAsia" w:ascii="宋体" w:hAnsi="宋体"/>
          <w:bCs/>
          <w:sz w:val="22"/>
        </w:rPr>
        <w:t>（1）视频显示</w:t>
      </w:r>
    </w:p>
    <w:p>
      <w:pPr>
        <w:spacing w:line="440" w:lineRule="exact"/>
        <w:ind w:firstLine="440" w:firstLineChars="200"/>
        <w:rPr>
          <w:rFonts w:ascii="宋体" w:hAnsi="宋体"/>
          <w:bCs/>
          <w:sz w:val="22"/>
        </w:rPr>
      </w:pPr>
      <w:r>
        <w:rPr>
          <w:rFonts w:hint="eastAsia" w:ascii="宋体" w:hAnsi="宋体"/>
          <w:bCs/>
          <w:sz w:val="22"/>
        </w:rPr>
        <w:t>治安动态视频监控系统中的图像需达到以下要求：</w:t>
      </w:r>
    </w:p>
    <w:p>
      <w:pPr>
        <w:pStyle w:val="170"/>
        <w:numPr>
          <w:ilvl w:val="0"/>
          <w:numId w:val="7"/>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图像分辨率需支持： CIF、2CIF、4CIF/D1、720P、1080P等；</w:t>
      </w:r>
    </w:p>
    <w:p>
      <w:pPr>
        <w:pStyle w:val="170"/>
        <w:numPr>
          <w:ilvl w:val="0"/>
          <w:numId w:val="7"/>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图像帧率需实现：：1~25F/S 可调；</w:t>
      </w:r>
    </w:p>
    <w:p>
      <w:pPr>
        <w:pStyle w:val="170"/>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码流均值 CIF不高于512Kb、4CIF/D1不高于2M、720P不高于6M、1080P不高于12M（全实时情况下）</w:t>
      </w:r>
    </w:p>
    <w:p>
      <w:pPr>
        <w:pStyle w:val="170"/>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实时视频清晰度彩色要求CIF不低于270线， 4CIF/D1不低于300线；黑白不低于400线；回放图像清晰度要求不低于220线；720P不低于500线，1080P不低于720线；</w:t>
      </w:r>
    </w:p>
    <w:p>
      <w:pPr>
        <w:pStyle w:val="170"/>
        <w:numPr>
          <w:ilvl w:val="0"/>
          <w:numId w:val="7"/>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视频具有良好的流畅度，有良好的网络适应能力，无明显马赛克或拖影现象。</w:t>
      </w:r>
    </w:p>
    <w:p>
      <w:pPr>
        <w:spacing w:line="440" w:lineRule="exact"/>
        <w:ind w:firstLine="215" w:firstLineChars="98"/>
        <w:rPr>
          <w:rFonts w:ascii="宋体" w:hAnsi="宋体"/>
          <w:sz w:val="22"/>
        </w:rPr>
      </w:pPr>
      <w:r>
        <w:rPr>
          <w:rFonts w:hint="eastAsia" w:ascii="宋体" w:hAnsi="宋体"/>
          <w:sz w:val="22"/>
        </w:rPr>
        <w:t>（2）视频浏览模式</w:t>
      </w:r>
    </w:p>
    <w:p>
      <w:pPr>
        <w:spacing w:line="440" w:lineRule="exact"/>
        <w:ind w:firstLine="550" w:firstLineChars="250"/>
        <w:rPr>
          <w:rFonts w:hint="eastAsia" w:ascii="宋体" w:hAnsi="宋体" w:eastAsia="宋体"/>
          <w:sz w:val="22"/>
          <w:lang w:eastAsia="zh-CN"/>
        </w:rPr>
      </w:pPr>
      <w:r>
        <w:rPr>
          <w:rFonts w:hint="eastAsia" w:ascii="宋体" w:hAnsi="宋体"/>
          <w:sz w:val="22"/>
        </w:rPr>
        <w:t>系统支持一个用户浏览多个监控点和多个用户浏览一个监控点的模式</w:t>
      </w:r>
      <w:r>
        <w:rPr>
          <w:rFonts w:hint="eastAsia" w:ascii="宋体" w:hAnsi="宋体"/>
          <w:sz w:val="22"/>
          <w:lang w:eastAsia="zh-CN"/>
        </w:rPr>
        <w:t>。</w:t>
      </w:r>
    </w:p>
    <w:p>
      <w:pPr>
        <w:spacing w:line="440" w:lineRule="exact"/>
        <w:ind w:firstLine="215" w:firstLineChars="98"/>
        <w:rPr>
          <w:rFonts w:ascii="宋体" w:hAnsi="宋体"/>
          <w:sz w:val="22"/>
        </w:rPr>
      </w:pPr>
      <w:r>
        <w:rPr>
          <w:rFonts w:hint="eastAsia" w:ascii="宋体" w:hAnsi="宋体"/>
          <w:sz w:val="22"/>
        </w:rPr>
        <w:t>（3）实时视频浏览</w:t>
      </w:r>
    </w:p>
    <w:p>
      <w:pPr>
        <w:spacing w:line="440" w:lineRule="exact"/>
        <w:ind w:left="529" w:leftChars="252"/>
        <w:rPr>
          <w:rFonts w:ascii="宋体" w:hAnsi="宋体"/>
          <w:sz w:val="22"/>
        </w:rPr>
      </w:pPr>
      <w:r>
        <w:rPr>
          <w:rFonts w:hint="eastAsia" w:ascii="宋体" w:hAnsi="宋体"/>
          <w:sz w:val="22"/>
        </w:rPr>
        <w:t>在计算机、监视器、电视墙等显示终端上进行远程实时视频的浏览，支持IE或专用客户端软件浏览。</w:t>
      </w:r>
    </w:p>
    <w:p>
      <w:pPr>
        <w:spacing w:line="440" w:lineRule="exact"/>
        <w:ind w:firstLine="440" w:firstLineChars="200"/>
        <w:rPr>
          <w:rFonts w:ascii="宋体" w:hAnsi="宋体"/>
          <w:sz w:val="22"/>
        </w:rPr>
      </w:pPr>
      <w:r>
        <w:rPr>
          <w:rFonts w:hint="eastAsia" w:ascii="宋体" w:hAnsi="宋体"/>
          <w:sz w:val="22"/>
        </w:rPr>
        <w:t>具体需包括以下功能：</w:t>
      </w:r>
    </w:p>
    <w:p>
      <w:pPr>
        <w:pStyle w:val="170"/>
        <w:numPr>
          <w:ilvl w:val="0"/>
          <w:numId w:val="7"/>
        </w:numPr>
        <w:autoSpaceDE w:val="0"/>
        <w:autoSpaceDN w:val="0"/>
        <w:adjustRightInd w:val="0"/>
        <w:spacing w:line="440" w:lineRule="exact"/>
        <w:ind w:left="420" w:hanging="315" w:firstLineChars="0"/>
        <w:jc w:val="left"/>
        <w:rPr>
          <w:rFonts w:ascii="宋体" w:hAnsi="宋体"/>
          <w:sz w:val="22"/>
        </w:rPr>
      </w:pPr>
      <w:r>
        <w:rPr>
          <w:rFonts w:hint="eastAsia" w:ascii="宋体" w:hAnsi="宋体"/>
          <w:bCs/>
          <w:sz w:val="22"/>
        </w:rPr>
        <w:t xml:space="preserve">多画面浏览，实现选择1，4，6，9，16等多种画面分割模式以及全屏显示。 </w:t>
      </w:r>
    </w:p>
    <w:p>
      <w:pPr>
        <w:pStyle w:val="170"/>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多画面轮询，每个分割画面为一个显示窗口。在每一个窗口可以分时显示不同监控点的画面，可设置分时（轮询）显示间隔时间。</w:t>
      </w:r>
    </w:p>
    <w:p>
      <w:pPr>
        <w:pStyle w:val="170"/>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字幕叠加，视频画面要求可叠加反映该段视频时间、地点等信息的字幕。</w:t>
      </w:r>
    </w:p>
    <w:p>
      <w:pPr>
        <w:pStyle w:val="170"/>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设置功能，要求实现实时图像参数的手动和自动设置并实时调整的功能。</w:t>
      </w:r>
    </w:p>
    <w:p>
      <w:pPr>
        <w:pStyle w:val="170"/>
        <w:numPr>
          <w:ilvl w:val="0"/>
          <w:numId w:val="7"/>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抓拍功能</w:t>
      </w:r>
    </w:p>
    <w:p>
      <w:pPr>
        <w:autoSpaceDE w:val="0"/>
        <w:autoSpaceDN w:val="0"/>
        <w:adjustRightInd w:val="0"/>
        <w:spacing w:line="440" w:lineRule="exact"/>
        <w:ind w:left="420" w:leftChars="200"/>
        <w:jc w:val="left"/>
        <w:rPr>
          <w:rFonts w:ascii="宋体" w:hAnsi="宋体"/>
          <w:sz w:val="22"/>
        </w:rPr>
      </w:pPr>
      <w:r>
        <w:rPr>
          <w:rFonts w:hint="eastAsia" w:ascii="宋体" w:hAnsi="宋体"/>
          <w:sz w:val="22"/>
        </w:rPr>
        <w:t>要求能够实现多种方式的抓拍功能，包括客户端本地抓拍，前端手动抓拍，定时抓拍等功能。</w:t>
      </w:r>
    </w:p>
    <w:p>
      <w:pPr>
        <w:numPr>
          <w:ilvl w:val="0"/>
          <w:numId w:val="7"/>
        </w:numPr>
        <w:autoSpaceDE w:val="0"/>
        <w:autoSpaceDN w:val="0"/>
        <w:adjustRightInd w:val="0"/>
        <w:spacing w:line="440" w:lineRule="exact"/>
        <w:jc w:val="left"/>
        <w:rPr>
          <w:rFonts w:ascii="宋体" w:hAnsi="宋体"/>
          <w:sz w:val="22"/>
        </w:rPr>
      </w:pPr>
      <w:r>
        <w:rPr>
          <w:rFonts w:hint="eastAsia" w:ascii="宋体" w:hAnsi="宋体"/>
          <w:sz w:val="22"/>
        </w:rPr>
        <w:t>媒体流的多协议传输</w:t>
      </w:r>
    </w:p>
    <w:p>
      <w:pPr>
        <w:autoSpaceDE w:val="0"/>
        <w:autoSpaceDN w:val="0"/>
        <w:adjustRightInd w:val="0"/>
        <w:spacing w:line="440" w:lineRule="exact"/>
        <w:ind w:firstLine="440" w:firstLineChars="200"/>
        <w:jc w:val="left"/>
        <w:rPr>
          <w:rFonts w:ascii="宋体" w:hAnsi="宋体"/>
          <w:sz w:val="22"/>
        </w:rPr>
      </w:pPr>
      <w:r>
        <w:rPr>
          <w:rFonts w:hint="eastAsia" w:ascii="宋体" w:hAnsi="宋体"/>
          <w:sz w:val="22"/>
        </w:rPr>
        <w:t>要求客户端能够实现TCP，UDP两种方式的码流传输方式，适用不同的网络环境。</w:t>
      </w:r>
    </w:p>
    <w:p>
      <w:pPr>
        <w:pStyle w:val="170"/>
        <w:numPr>
          <w:ilvl w:val="0"/>
          <w:numId w:val="6"/>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视频控制功能</w:t>
      </w:r>
    </w:p>
    <w:p>
      <w:pPr>
        <w:spacing w:line="440" w:lineRule="exact"/>
        <w:rPr>
          <w:rFonts w:ascii="宋体" w:hAnsi="宋体"/>
          <w:bCs/>
          <w:sz w:val="22"/>
        </w:rPr>
      </w:pPr>
      <w:r>
        <w:rPr>
          <w:rFonts w:hint="eastAsia" w:ascii="宋体" w:hAnsi="宋体"/>
          <w:bCs/>
          <w:sz w:val="22"/>
        </w:rPr>
        <w:t>（1）云台控制</w:t>
      </w:r>
    </w:p>
    <w:p>
      <w:pPr>
        <w:pStyle w:val="170"/>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云台控制支持客户端在图像分屏和全屏显示状态下都可进行。</w:t>
      </w:r>
    </w:p>
    <w:p>
      <w:pPr>
        <w:pStyle w:val="170"/>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云台应具有上下左右转动，巡逻功能，云台转动的步进值应可设置，具备预置位设置功能，要求提供主预置位设置，在停电恢复和摄像机控制后能自动恢复到主预置位。</w:t>
      </w:r>
    </w:p>
    <w:p>
      <w:pPr>
        <w:spacing w:line="440" w:lineRule="exact"/>
        <w:rPr>
          <w:rFonts w:ascii="宋体" w:hAnsi="宋体"/>
          <w:bCs/>
          <w:sz w:val="22"/>
        </w:rPr>
      </w:pPr>
      <w:r>
        <w:rPr>
          <w:rFonts w:hint="eastAsia" w:ascii="宋体" w:hAnsi="宋体"/>
          <w:bCs/>
          <w:sz w:val="22"/>
        </w:rPr>
        <w:t>（2）镜头控制</w:t>
      </w:r>
    </w:p>
    <w:p>
      <w:pPr>
        <w:pStyle w:val="170"/>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镜头控制支持客户端在图像分屏和全屏显示状态下都可进行镜头控制。</w:t>
      </w:r>
    </w:p>
    <w:p>
      <w:pPr>
        <w:pStyle w:val="170"/>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镜头的控制包括变倍、调焦（应具有手动和自动调焦功能）、光圈（应具有手动和自动光圈调节功能）。</w:t>
      </w:r>
    </w:p>
    <w:p>
      <w:pPr>
        <w:spacing w:line="440" w:lineRule="exact"/>
        <w:rPr>
          <w:rFonts w:ascii="宋体" w:hAnsi="宋体"/>
          <w:sz w:val="22"/>
        </w:rPr>
      </w:pPr>
      <w:r>
        <w:rPr>
          <w:rFonts w:hint="eastAsia" w:ascii="宋体" w:hAnsi="宋体"/>
          <w:sz w:val="22"/>
        </w:rPr>
        <w:t>（3）矩阵控制</w:t>
      </w:r>
    </w:p>
    <w:p>
      <w:pPr>
        <w:spacing w:line="440" w:lineRule="exact"/>
        <w:ind w:firstLine="550" w:firstLineChars="250"/>
        <w:rPr>
          <w:rFonts w:ascii="宋体" w:hAnsi="宋体"/>
          <w:sz w:val="22"/>
        </w:rPr>
      </w:pPr>
      <w:r>
        <w:rPr>
          <w:rFonts w:hint="eastAsia" w:ascii="宋体" w:hAnsi="宋体"/>
          <w:sz w:val="22"/>
        </w:rPr>
        <w:t>支持矩阵接入，同时支持矩阵的多画面控制等功能。</w:t>
      </w:r>
    </w:p>
    <w:p>
      <w:pPr>
        <w:spacing w:line="440" w:lineRule="exact"/>
        <w:rPr>
          <w:rFonts w:ascii="宋体" w:hAnsi="宋体"/>
          <w:sz w:val="22"/>
        </w:rPr>
      </w:pPr>
      <w:r>
        <w:rPr>
          <w:rFonts w:hint="eastAsia" w:ascii="宋体" w:hAnsi="宋体"/>
          <w:sz w:val="22"/>
        </w:rPr>
        <w:t>（4）预置点轮询</w:t>
      </w:r>
    </w:p>
    <w:p>
      <w:pPr>
        <w:spacing w:line="440" w:lineRule="exact"/>
        <w:ind w:firstLine="550" w:firstLineChars="250"/>
        <w:rPr>
          <w:rFonts w:ascii="宋体" w:hAnsi="宋体"/>
          <w:sz w:val="22"/>
        </w:rPr>
      </w:pPr>
      <w:r>
        <w:rPr>
          <w:rFonts w:hint="eastAsia" w:ascii="宋体" w:hAnsi="宋体"/>
          <w:sz w:val="22"/>
        </w:rPr>
        <w:t>应支持自定义的预置点间的定时轮巡功能。</w:t>
      </w:r>
    </w:p>
    <w:p>
      <w:pPr>
        <w:spacing w:line="440" w:lineRule="exact"/>
        <w:rPr>
          <w:rFonts w:ascii="宋体" w:hAnsi="宋体"/>
          <w:sz w:val="22"/>
        </w:rPr>
      </w:pPr>
      <w:r>
        <w:rPr>
          <w:rFonts w:hint="eastAsia" w:ascii="宋体" w:hAnsi="宋体"/>
          <w:sz w:val="22"/>
        </w:rPr>
        <w:t>（5）守望位功能</w:t>
      </w:r>
    </w:p>
    <w:p>
      <w:pPr>
        <w:spacing w:line="440" w:lineRule="exact"/>
        <w:ind w:firstLine="550" w:firstLineChars="250"/>
        <w:rPr>
          <w:rFonts w:ascii="宋体" w:hAnsi="宋体"/>
          <w:sz w:val="22"/>
        </w:rPr>
      </w:pPr>
      <w:r>
        <w:rPr>
          <w:rFonts w:hint="eastAsia" w:ascii="宋体" w:hAnsi="宋体"/>
          <w:sz w:val="22"/>
        </w:rPr>
        <w:t>应支持一定时间内无云镜控制时，恢复到守望位的功能。该守望位可用户自定义。</w:t>
      </w:r>
    </w:p>
    <w:p>
      <w:pPr>
        <w:autoSpaceDE w:val="0"/>
        <w:autoSpaceDN w:val="0"/>
        <w:adjustRightInd w:val="0"/>
        <w:snapToGrid w:val="0"/>
        <w:spacing w:line="460" w:lineRule="atLeast"/>
        <w:ind w:firstLine="440" w:firstLineChars="200"/>
        <w:textAlignment w:val="bottom"/>
        <w:rPr>
          <w:rFonts w:ascii="宋体" w:hAnsi="宋体"/>
          <w:sz w:val="22"/>
        </w:rPr>
      </w:pPr>
      <w:r>
        <w:rPr>
          <w:rFonts w:hint="eastAsia" w:ascii="宋体" w:hAnsi="宋体"/>
          <w:sz w:val="22"/>
        </w:rPr>
        <w:t>同时支持时间点复位功能，即可由用户自定义时间使镜头回复至守望位。</w:t>
      </w:r>
    </w:p>
    <w:p>
      <w:pPr>
        <w:spacing w:line="440" w:lineRule="exact"/>
        <w:rPr>
          <w:rFonts w:ascii="宋体" w:hAnsi="宋体"/>
          <w:sz w:val="22"/>
        </w:rPr>
      </w:pPr>
      <w:r>
        <w:rPr>
          <w:rFonts w:hint="eastAsia" w:ascii="宋体" w:hAnsi="宋体"/>
          <w:sz w:val="22"/>
        </w:rPr>
        <w:t>（6）控制权限的等级管理</w:t>
      </w:r>
    </w:p>
    <w:p>
      <w:pPr>
        <w:spacing w:line="440" w:lineRule="exact"/>
        <w:rPr>
          <w:rFonts w:ascii="宋体" w:hAnsi="宋体"/>
          <w:sz w:val="22"/>
        </w:rPr>
      </w:pPr>
      <w:r>
        <w:rPr>
          <w:rFonts w:hint="eastAsia" w:ascii="宋体" w:hAnsi="宋体"/>
          <w:sz w:val="22"/>
        </w:rPr>
        <w:tab/>
      </w:r>
      <w:r>
        <w:rPr>
          <w:rFonts w:hint="eastAsia" w:ascii="宋体" w:hAnsi="宋体"/>
          <w:sz w:val="22"/>
        </w:rPr>
        <w:t xml:space="preserve"> 高等级用户可以抢占，锁定低等级用户的控制权，并对低等级的用户进行提示。</w:t>
      </w:r>
    </w:p>
    <w:p>
      <w:pPr>
        <w:spacing w:line="440" w:lineRule="exact"/>
        <w:rPr>
          <w:rFonts w:ascii="宋体" w:hAnsi="宋体"/>
          <w:sz w:val="22"/>
        </w:rPr>
      </w:pPr>
      <w:r>
        <w:rPr>
          <w:rFonts w:hint="eastAsia" w:ascii="宋体" w:hAnsi="宋体"/>
          <w:sz w:val="22"/>
        </w:rPr>
        <w:t>（7）要求PC客户端在全屏显示状态下亦可进行云镜控制。</w:t>
      </w:r>
    </w:p>
    <w:p>
      <w:pPr>
        <w:pStyle w:val="170"/>
        <w:numPr>
          <w:ilvl w:val="0"/>
          <w:numId w:val="6"/>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录像、回放和存储功能</w:t>
      </w:r>
    </w:p>
    <w:p>
      <w:pPr>
        <w:spacing w:line="440" w:lineRule="exact"/>
        <w:ind w:firstLine="440" w:firstLineChars="200"/>
        <w:rPr>
          <w:rFonts w:ascii="宋体" w:hAnsi="宋体"/>
          <w:sz w:val="22"/>
        </w:rPr>
      </w:pPr>
      <w:r>
        <w:rPr>
          <w:rFonts w:hint="eastAsia" w:ascii="宋体" w:hAnsi="宋体"/>
          <w:sz w:val="22"/>
        </w:rPr>
        <w:t>系统需支持多种录制模式，具备灵活的录像策略：</w:t>
      </w:r>
    </w:p>
    <w:p>
      <w:pPr>
        <w:pStyle w:val="170"/>
        <w:numPr>
          <w:ilvl w:val="0"/>
          <w:numId w:val="8"/>
        </w:numPr>
        <w:autoSpaceDE w:val="0"/>
        <w:autoSpaceDN w:val="0"/>
        <w:adjustRightInd w:val="0"/>
        <w:spacing w:line="440" w:lineRule="exact"/>
        <w:ind w:firstLineChars="0"/>
        <w:jc w:val="left"/>
        <w:rPr>
          <w:rFonts w:ascii="宋体" w:hAnsi="宋体"/>
          <w:sz w:val="22"/>
        </w:rPr>
      </w:pPr>
      <w:r>
        <w:rPr>
          <w:rFonts w:hint="eastAsia" w:ascii="宋体" w:hAnsi="宋体"/>
          <w:bCs/>
          <w:sz w:val="22"/>
        </w:rPr>
        <w:t>定时录制：根据用户预置的时间表进行录像。用户可预置录像时间，录像时长。</w:t>
      </w:r>
    </w:p>
    <w:p>
      <w:pPr>
        <w:pStyle w:val="170"/>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手动录制：按照用户的开始录像、录像时长、停止录像指令进行控制的录像。用户可手动选择开始录像及停止录像功能，并可设置录像时长。</w:t>
      </w:r>
    </w:p>
    <w:p>
      <w:pPr>
        <w:pStyle w:val="170"/>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支持视频直接写入磁盘阵列存储。回放可以根据时间、地点等信息检索并回放视频。支持直接回放和下载后回放。并支持RTSP协议和专用播放器回放下载的录像资料。</w:t>
      </w:r>
    </w:p>
    <w:p>
      <w:pPr>
        <w:pStyle w:val="170"/>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录像回放要求采用RTSP国际标准，能够在用户网络较差时，进行流畅的录像回放，并能够使用专业播放器进行播放。</w:t>
      </w:r>
    </w:p>
    <w:p>
      <w:pPr>
        <w:pStyle w:val="170"/>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录像可以做到快速导出，特别是遇到多区域联合侦查视频资料导出时，可多段录像并发快速导出。且录像导出时，不影响当前录像录制。</w:t>
      </w:r>
    </w:p>
    <w:p>
      <w:pPr>
        <w:pStyle w:val="170"/>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录像回放支持拖动、快进、全屏幕等多种常用操作。回放可在网络上任意一个授权帐号进行。</w:t>
      </w:r>
    </w:p>
    <w:p>
      <w:pPr>
        <w:pStyle w:val="170"/>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录像检索可根据时间段、时间、监控点等条件进行，可多个条件组合，也可限制某个查询条件。</w:t>
      </w:r>
    </w:p>
    <w:p>
      <w:pPr>
        <w:pStyle w:val="170"/>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高清网络视频监控的数据通过光纤传输到中心机房网存储系统进行集中存储，25fps/4Mbps码流/30天*24小时，支持断网续传功能。不同监控点可选择不同时间长度、不同录像方式进行录像，且可动态更改。</w:t>
      </w:r>
    </w:p>
    <w:p>
      <w:pPr>
        <w:pStyle w:val="170"/>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集中存储及视频管理服务器等核心设备应设置独立的放置空间，建立专门的安全保护机制。</w:t>
      </w:r>
    </w:p>
    <w:p>
      <w:pPr>
        <w:pStyle w:val="170"/>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能对监控系统前端、网络传输、集中存储等设备的状态实时监控、统计、管理。</w:t>
      </w:r>
    </w:p>
    <w:p>
      <w:pPr>
        <w:pStyle w:val="170"/>
        <w:numPr>
          <w:ilvl w:val="0"/>
          <w:numId w:val="6"/>
        </w:numPr>
        <w:autoSpaceDE w:val="0"/>
        <w:autoSpaceDN w:val="0"/>
        <w:adjustRightInd w:val="0"/>
        <w:spacing w:line="440" w:lineRule="exact"/>
        <w:ind w:hanging="735" w:firstLineChars="0"/>
        <w:jc w:val="left"/>
        <w:rPr>
          <w:rFonts w:ascii="宋体" w:hAnsi="宋体"/>
          <w:bCs/>
          <w:sz w:val="22"/>
        </w:rPr>
      </w:pPr>
      <w:r>
        <w:rPr>
          <w:rFonts w:hint="eastAsia" w:ascii="宋体" w:hAnsi="宋体"/>
          <w:sz w:val="22"/>
        </w:rPr>
        <w:t>告警功能</w:t>
      </w:r>
    </w:p>
    <w:p>
      <w:pPr>
        <w:pStyle w:val="170"/>
        <w:numPr>
          <w:ilvl w:val="0"/>
          <w:numId w:val="9"/>
        </w:numPr>
        <w:autoSpaceDE w:val="0"/>
        <w:autoSpaceDN w:val="0"/>
        <w:adjustRightInd w:val="0"/>
        <w:spacing w:line="440" w:lineRule="exact"/>
        <w:ind w:firstLineChars="0"/>
        <w:jc w:val="left"/>
        <w:rPr>
          <w:rFonts w:ascii="宋体" w:hAnsi="宋体"/>
          <w:sz w:val="22"/>
        </w:rPr>
      </w:pPr>
      <w:r>
        <w:rPr>
          <w:rFonts w:hint="eastAsia" w:ascii="宋体" w:hAnsi="宋体"/>
          <w:bCs/>
          <w:sz w:val="22"/>
        </w:rPr>
        <w:t>可外接直接报警输出设备如警灯、警号等。</w:t>
      </w:r>
    </w:p>
    <w:p>
      <w:pPr>
        <w:pStyle w:val="170"/>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可接入总线和直接报警设备如红外探头、紧急按钮等，支持接入门禁告警量、火警告警量。</w:t>
      </w:r>
    </w:p>
    <w:p>
      <w:pPr>
        <w:pStyle w:val="170"/>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移动侦测告警，对敏感区域内移动的物体产生高警，并可配置摄像头跟踪移动物体。</w:t>
      </w:r>
    </w:p>
    <w:p>
      <w:pPr>
        <w:pStyle w:val="170"/>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完成报警信息联动控制，即当其中一个报警器出现警情时，其设置为联动的继电器开关动作，并在设为联动的图像上叠加相关文字信息。</w:t>
      </w:r>
    </w:p>
    <w:p>
      <w:pPr>
        <w:pStyle w:val="170"/>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可进行报警联动功能设置，如报警联动录像、报警联动开关、报警联动字符。</w:t>
      </w:r>
    </w:p>
    <w:p>
      <w:pPr>
        <w:pStyle w:val="170"/>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可设置多个报警器对应为一路图像或一个报警器对应多路图像。</w:t>
      </w:r>
    </w:p>
    <w:p>
      <w:pPr>
        <w:pStyle w:val="170"/>
        <w:numPr>
          <w:ilvl w:val="0"/>
          <w:numId w:val="6"/>
        </w:numPr>
        <w:autoSpaceDE w:val="0"/>
        <w:autoSpaceDN w:val="0"/>
        <w:adjustRightInd w:val="0"/>
        <w:spacing w:line="440" w:lineRule="exact"/>
        <w:ind w:hanging="735" w:firstLineChars="0"/>
        <w:jc w:val="left"/>
        <w:rPr>
          <w:rFonts w:ascii="宋体" w:hAnsi="宋体"/>
          <w:bCs/>
          <w:sz w:val="22"/>
        </w:rPr>
      </w:pPr>
      <w:r>
        <w:rPr>
          <w:rFonts w:hint="eastAsia" w:ascii="宋体" w:hAnsi="宋体"/>
          <w:sz w:val="22"/>
        </w:rPr>
        <w:t>其他功能</w:t>
      </w:r>
    </w:p>
    <w:p>
      <w:pPr>
        <w:pStyle w:val="170"/>
        <w:numPr>
          <w:ilvl w:val="1"/>
          <w:numId w:val="6"/>
        </w:numPr>
        <w:autoSpaceDE w:val="0"/>
        <w:autoSpaceDN w:val="0"/>
        <w:adjustRightInd w:val="0"/>
        <w:spacing w:line="440" w:lineRule="exact"/>
        <w:ind w:left="525" w:firstLineChars="0"/>
        <w:jc w:val="left"/>
        <w:rPr>
          <w:rFonts w:ascii="宋体" w:hAnsi="宋体"/>
          <w:sz w:val="22"/>
        </w:rPr>
      </w:pPr>
      <w:r>
        <w:rPr>
          <w:rFonts w:hint="eastAsia" w:ascii="宋体" w:hAnsi="宋体"/>
          <w:bCs/>
          <w:sz w:val="22"/>
        </w:rPr>
        <w:t>支持多路硬解码；</w:t>
      </w:r>
    </w:p>
    <w:p>
      <w:pPr>
        <w:pStyle w:val="170"/>
        <w:numPr>
          <w:ilvl w:val="1"/>
          <w:numId w:val="6"/>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在浏览的同时能录制到本地，录制下来的文件能通过专用播放软件播放；</w:t>
      </w:r>
    </w:p>
    <w:p>
      <w:pPr>
        <w:pStyle w:val="170"/>
        <w:numPr>
          <w:ilvl w:val="1"/>
          <w:numId w:val="6"/>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支持客户端显示轮循功能。</w:t>
      </w:r>
    </w:p>
    <w:p>
      <w:pPr>
        <w:pStyle w:val="170"/>
        <w:numPr>
          <w:ilvl w:val="1"/>
          <w:numId w:val="6"/>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支持通过平台对前端设备进行升级、配置、重新启动等管理，无须对单个设备进行操作。</w:t>
      </w:r>
    </w:p>
    <w:p>
      <w:pPr>
        <w:spacing w:line="440" w:lineRule="exact"/>
        <w:ind w:firstLine="440" w:firstLineChars="200"/>
        <w:rPr>
          <w:rFonts w:ascii="宋体" w:hAnsi="宋体"/>
          <w:sz w:val="22"/>
        </w:rPr>
      </w:pPr>
      <w:r>
        <w:rPr>
          <w:rFonts w:hint="eastAsia" w:ascii="宋体" w:hAnsi="宋体"/>
          <w:sz w:val="22"/>
        </w:rPr>
        <w:t>4.2.3 管理功能包括业务管理，自助管理、权限管理、设备管理、网管等管理功能。</w:t>
      </w:r>
    </w:p>
    <w:p>
      <w:pPr>
        <w:pStyle w:val="170"/>
        <w:numPr>
          <w:ilvl w:val="0"/>
          <w:numId w:val="6"/>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公安自助管理</w:t>
      </w:r>
    </w:p>
    <w:p>
      <w:pPr>
        <w:spacing w:line="440" w:lineRule="exact"/>
        <w:ind w:left="441" w:leftChars="210"/>
        <w:rPr>
          <w:rFonts w:ascii="宋体" w:hAnsi="宋体"/>
          <w:sz w:val="22"/>
        </w:rPr>
      </w:pPr>
      <w:r>
        <w:rPr>
          <w:rFonts w:hint="eastAsia" w:ascii="宋体" w:hAnsi="宋体"/>
          <w:sz w:val="22"/>
        </w:rPr>
        <w:t>自助管理由公安机关的上级单位分配给下级单位的用户管理员的功能。自助管理功能包括：用户管理、县局级管理、市局级管理等功能，并可实现多级管理。</w:t>
      </w:r>
    </w:p>
    <w:p>
      <w:pPr>
        <w:spacing w:line="440" w:lineRule="exact"/>
        <w:ind w:left="441" w:leftChars="210"/>
        <w:rPr>
          <w:rFonts w:ascii="宋体" w:hAnsi="宋体"/>
          <w:sz w:val="22"/>
        </w:rPr>
      </w:pPr>
      <w:r>
        <w:rPr>
          <w:rFonts w:hint="eastAsia" w:ascii="宋体" w:hAnsi="宋体"/>
          <w:sz w:val="22"/>
        </w:rPr>
        <w:t>（1）用户管理</w:t>
      </w:r>
    </w:p>
    <w:p>
      <w:pPr>
        <w:spacing w:line="440" w:lineRule="exact"/>
        <w:ind w:left="441" w:leftChars="210" w:firstLine="528" w:firstLineChars="240"/>
        <w:rPr>
          <w:rFonts w:ascii="宋体" w:hAnsi="宋体"/>
          <w:sz w:val="22"/>
        </w:rPr>
      </w:pPr>
      <w:r>
        <w:rPr>
          <w:rFonts w:hint="eastAsia" w:ascii="宋体" w:hAnsi="宋体"/>
          <w:sz w:val="22"/>
        </w:rPr>
        <w:t>用户管理员可完成本级普通用户的基本信息修改、给用户分配权限、日志查询等功能。</w:t>
      </w:r>
    </w:p>
    <w:p>
      <w:pPr>
        <w:spacing w:line="440" w:lineRule="exact"/>
        <w:ind w:left="441" w:leftChars="210"/>
        <w:rPr>
          <w:rFonts w:ascii="宋体" w:hAnsi="宋体"/>
          <w:sz w:val="22"/>
        </w:rPr>
      </w:pPr>
      <w:r>
        <w:rPr>
          <w:rFonts w:hint="eastAsia" w:ascii="宋体" w:hAnsi="宋体"/>
          <w:sz w:val="22"/>
        </w:rPr>
        <w:t>（2）县局级管理</w:t>
      </w:r>
    </w:p>
    <w:p>
      <w:pPr>
        <w:spacing w:line="440" w:lineRule="exact"/>
        <w:ind w:left="965" w:leftChars="460"/>
        <w:rPr>
          <w:rFonts w:ascii="宋体" w:hAnsi="宋体"/>
          <w:sz w:val="22"/>
        </w:rPr>
      </w:pPr>
      <w:r>
        <w:rPr>
          <w:rFonts w:hint="eastAsia" w:ascii="宋体" w:hAnsi="宋体"/>
          <w:sz w:val="22"/>
        </w:rPr>
        <w:t>县局级管理员可通过软件界面形式增设一个县局级信息。县局级信息可包括县局级名称、联系人、电话、地址以县局级管理员可添加的最大用户数等。并且市局级管理员可授权县局级用户管理员自助管理权限。</w:t>
      </w:r>
    </w:p>
    <w:p>
      <w:pPr>
        <w:spacing w:line="440" w:lineRule="exact"/>
        <w:ind w:left="441" w:leftChars="210"/>
        <w:rPr>
          <w:rFonts w:ascii="宋体" w:hAnsi="宋体"/>
          <w:sz w:val="22"/>
        </w:rPr>
      </w:pPr>
      <w:r>
        <w:rPr>
          <w:rFonts w:hint="eastAsia" w:ascii="宋体" w:hAnsi="宋体"/>
          <w:sz w:val="22"/>
        </w:rPr>
        <w:t>（3）市局级管理</w:t>
      </w:r>
    </w:p>
    <w:p>
      <w:pPr>
        <w:spacing w:line="440" w:lineRule="exact"/>
        <w:ind w:left="856" w:leftChars="408"/>
        <w:rPr>
          <w:rFonts w:ascii="宋体" w:hAnsi="宋体"/>
          <w:sz w:val="22"/>
        </w:rPr>
      </w:pPr>
      <w:r>
        <w:rPr>
          <w:rFonts w:hint="eastAsia" w:ascii="宋体" w:hAnsi="宋体"/>
          <w:sz w:val="22"/>
        </w:rPr>
        <w:t>主要由本级超级管理员完成对用户分配设备、变更设备归属、修改设备、报警信息查询的操作。</w:t>
      </w:r>
    </w:p>
    <w:p>
      <w:pPr>
        <w:pStyle w:val="170"/>
        <w:numPr>
          <w:ilvl w:val="0"/>
          <w:numId w:val="6"/>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权限管理</w:t>
      </w:r>
    </w:p>
    <w:p>
      <w:pPr>
        <w:pStyle w:val="170"/>
        <w:numPr>
          <w:ilvl w:val="0"/>
          <w:numId w:val="10"/>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采用分级用户管理机制，每级至少包括公安管理员和普通用户两个级别，并可以配置不同的权限模版，以方便用户的权限设置。其中管理员可以根据管理内容可分为系统管理员和用户管理员。</w:t>
      </w:r>
    </w:p>
    <w:p>
      <w:pPr>
        <w:pStyle w:val="170"/>
        <w:numPr>
          <w:ilvl w:val="0"/>
          <w:numId w:val="10"/>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公安用户管理员的权限包括用户管理权限、设备授权权限。用户管理员可以增加、删除、修改用户。用户管理员可以授权用户对视频浏览、摄像机远程控制、录像的删除、复制、浏览等操作行为的权限，同时支持权限优先级，优先级高的用户可以优先占用控制权。权限可以被赋予，也能被收回。用户管理员可以授权下级用户管理员管理权限；</w:t>
      </w:r>
    </w:p>
    <w:p>
      <w:pPr>
        <w:pStyle w:val="170"/>
        <w:numPr>
          <w:ilvl w:val="0"/>
          <w:numId w:val="10"/>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普通用户的权限包括设备控制权限。普通用户由公安用户管理员的授权对设备进行控制。权限包括视频浏览、摄像机远程控制、录像的删除、复制、浏览等，且普通用户不可更改操作权限。</w:t>
      </w:r>
    </w:p>
    <w:p>
      <w:pPr>
        <w:pStyle w:val="170"/>
        <w:numPr>
          <w:ilvl w:val="0"/>
          <w:numId w:val="6"/>
        </w:numPr>
        <w:autoSpaceDE w:val="0"/>
        <w:autoSpaceDN w:val="0"/>
        <w:adjustRightInd w:val="0"/>
        <w:spacing w:line="440" w:lineRule="exact"/>
        <w:ind w:hanging="735" w:firstLineChars="0"/>
        <w:jc w:val="left"/>
        <w:rPr>
          <w:rFonts w:ascii="宋体" w:hAnsi="宋体"/>
          <w:bCs/>
          <w:sz w:val="22"/>
        </w:rPr>
      </w:pPr>
      <w:r>
        <w:rPr>
          <w:rFonts w:hint="eastAsia" w:ascii="宋体" w:hAnsi="宋体"/>
          <w:sz w:val="22"/>
        </w:rPr>
        <w:t>配置管理功能</w:t>
      </w:r>
    </w:p>
    <w:p>
      <w:pPr>
        <w:pStyle w:val="170"/>
        <w:numPr>
          <w:ilvl w:val="0"/>
          <w:numId w:val="11"/>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配置管理是对系统平台组成服务器进行设备或参数添加、删除、修改等的配置管理。</w:t>
      </w:r>
    </w:p>
    <w:p>
      <w:pPr>
        <w:pStyle w:val="170"/>
        <w:numPr>
          <w:ilvl w:val="0"/>
          <w:numId w:val="11"/>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应提供对各平台设备的查询和配置界面，平台设备的运行参数配置要求允许通过远程登录方式进行,系统提供服务器的信息列表，至少包含以下信息：设备名称、主要用途、设备型号、关键技术参数(如CPU、内存、硬盘)、网络接口及带宽信息、IP地址等，并支持对各功能模块的添加、删除、升级、重启等配置。</w:t>
      </w:r>
    </w:p>
    <w:p>
      <w:pPr>
        <w:pStyle w:val="170"/>
        <w:numPr>
          <w:ilvl w:val="0"/>
          <w:numId w:val="11"/>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应提供对接入平台各前端设备和客户端的配置管理，可显示当前浏览某台前端设备的各客户帐号，可显示当前登录的某个客户帐号当前浏览的各前端设备名称、ID号，并支持对各前端设备和客户端执行各项操作：如禁止登录、强制下线、限制登录时段、限制连接带宽等。</w:t>
      </w:r>
    </w:p>
    <w:p>
      <w:pPr>
        <w:pStyle w:val="170"/>
        <w:numPr>
          <w:ilvl w:val="0"/>
          <w:numId w:val="11"/>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系统应支持对接入平台各前端设备（包括NAT后设备）进行统一升级操作，升级操作应安全可靠，不能出现因升级失败导致设备故障现象发生。</w:t>
      </w:r>
    </w:p>
    <w:p>
      <w:pPr>
        <w:pStyle w:val="170"/>
        <w:numPr>
          <w:ilvl w:val="0"/>
          <w:numId w:val="6"/>
        </w:numPr>
        <w:autoSpaceDE w:val="0"/>
        <w:autoSpaceDN w:val="0"/>
        <w:adjustRightInd w:val="0"/>
        <w:spacing w:line="440" w:lineRule="exact"/>
        <w:ind w:hanging="735" w:firstLineChars="0"/>
        <w:jc w:val="left"/>
        <w:rPr>
          <w:rFonts w:ascii="宋体" w:hAnsi="宋体"/>
          <w:bCs/>
          <w:sz w:val="22"/>
        </w:rPr>
      </w:pPr>
      <w:r>
        <w:rPr>
          <w:rFonts w:hint="eastAsia" w:ascii="宋体" w:hAnsi="宋体"/>
          <w:bCs/>
          <w:sz w:val="22"/>
        </w:rPr>
        <w:t>故障管理功能</w:t>
      </w:r>
    </w:p>
    <w:p>
      <w:pPr>
        <w:pStyle w:val="170"/>
        <w:numPr>
          <w:ilvl w:val="0"/>
          <w:numId w:val="12"/>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故障管理是负责所有被监控对象及网管本身上报的告警信息的采集和处理，为维护人员及时处理故障提供查询、统计和诊断手段，系统需提供对异常操作状态的检测、隔离和修复的能力，支持实时的监控告警和状态信息，并可对历史告警进行查询和统计分析。</w:t>
      </w:r>
    </w:p>
    <w:p>
      <w:pPr>
        <w:pStyle w:val="170"/>
        <w:numPr>
          <w:ilvl w:val="0"/>
          <w:numId w:val="12"/>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告警和状态监控的对象应包括：平台主机（硬盘等）、存储设备、前端设备、客户端等，告警行为至少应包括服务器硬件故障信息、硬盘满、中心存储预设存储空间不足、数据库表空间不足、异常访问或攻击、网络中断或堵塞、图像质量等。</w:t>
      </w:r>
    </w:p>
    <w:p>
      <w:pPr>
        <w:pStyle w:val="170"/>
        <w:numPr>
          <w:ilvl w:val="0"/>
          <w:numId w:val="12"/>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故障管理功能应支持接入集中告警服务，各被监控对象发生告警行为时，系统应在网管界面上以声音、图像、弹出列表等告警方式予以呈现，能够通过使用不同颜色代表不同告警级别。</w:t>
      </w:r>
    </w:p>
    <w:p>
      <w:pPr>
        <w:pStyle w:val="170"/>
        <w:numPr>
          <w:ilvl w:val="0"/>
          <w:numId w:val="12"/>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系统应支持故障处理的全程管控功能，至少应支持以下操作：</w:t>
      </w:r>
    </w:p>
    <w:p>
      <w:pPr>
        <w:pStyle w:val="170"/>
        <w:numPr>
          <w:ilvl w:val="0"/>
          <w:numId w:val="13"/>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告警确认</w:t>
      </w:r>
    </w:p>
    <w:p>
      <w:pPr>
        <w:spacing w:line="440" w:lineRule="exact"/>
        <w:ind w:left="856" w:leftChars="408"/>
        <w:rPr>
          <w:rFonts w:ascii="宋体" w:hAnsi="宋体"/>
          <w:sz w:val="22"/>
        </w:rPr>
      </w:pPr>
      <w:r>
        <w:rPr>
          <w:rFonts w:hint="eastAsia" w:ascii="宋体" w:hAnsi="宋体"/>
          <w:sz w:val="22"/>
        </w:rPr>
        <w:t>当新告警产生时，告警处于未确认状态，系统应支持管理人员对告警手动确认和自动确认功能，系统应支持批量确认功能。</w:t>
      </w:r>
    </w:p>
    <w:p>
      <w:pPr>
        <w:spacing w:line="440" w:lineRule="exact"/>
        <w:ind w:left="441" w:leftChars="210" w:firstLine="420"/>
        <w:rPr>
          <w:rFonts w:ascii="宋体" w:hAnsi="宋体"/>
          <w:sz w:val="22"/>
        </w:rPr>
      </w:pPr>
      <w:r>
        <w:rPr>
          <w:rFonts w:hint="eastAsia" w:ascii="宋体" w:hAnsi="宋体"/>
          <w:sz w:val="22"/>
        </w:rPr>
        <w:t>告警确认后，系统应记录确认方式(自动/手工)、确认人员、确认时间。</w:t>
      </w:r>
    </w:p>
    <w:p>
      <w:pPr>
        <w:pStyle w:val="170"/>
        <w:numPr>
          <w:ilvl w:val="0"/>
          <w:numId w:val="13"/>
        </w:numPr>
        <w:autoSpaceDE w:val="0"/>
        <w:autoSpaceDN w:val="0"/>
        <w:adjustRightInd w:val="0"/>
        <w:spacing w:line="440" w:lineRule="exact"/>
        <w:ind w:firstLineChars="0"/>
        <w:jc w:val="left"/>
        <w:rPr>
          <w:rFonts w:ascii="宋体" w:hAnsi="宋体"/>
          <w:sz w:val="22"/>
        </w:rPr>
      </w:pPr>
      <w:r>
        <w:rPr>
          <w:rFonts w:hint="eastAsia" w:ascii="宋体" w:hAnsi="宋体"/>
          <w:bCs/>
          <w:sz w:val="22"/>
        </w:rPr>
        <w:t>告警清除</w:t>
      </w:r>
    </w:p>
    <w:p>
      <w:pPr>
        <w:spacing w:line="440" w:lineRule="exact"/>
        <w:ind w:left="441" w:leftChars="210" w:firstLine="420"/>
        <w:rPr>
          <w:rFonts w:ascii="宋体" w:hAnsi="宋体"/>
          <w:sz w:val="22"/>
        </w:rPr>
      </w:pPr>
      <w:r>
        <w:rPr>
          <w:rFonts w:hint="eastAsia" w:ascii="宋体" w:hAnsi="宋体"/>
          <w:sz w:val="22"/>
        </w:rPr>
        <w:t>故障排除后，相应的告警应自动或手动改为已清除状态，同时清除声光等相应告警提示。</w:t>
      </w:r>
    </w:p>
    <w:p>
      <w:pPr>
        <w:spacing w:line="440" w:lineRule="exact"/>
        <w:ind w:left="441" w:leftChars="210" w:firstLine="420"/>
        <w:rPr>
          <w:rFonts w:ascii="宋体" w:hAnsi="宋体"/>
          <w:sz w:val="22"/>
        </w:rPr>
      </w:pPr>
      <w:r>
        <w:rPr>
          <w:rFonts w:hint="eastAsia" w:ascii="宋体" w:hAnsi="宋体"/>
          <w:sz w:val="22"/>
        </w:rPr>
        <w:t>系统应提供告警的自动清除机制,同时支持告警手工清除功能。</w:t>
      </w:r>
    </w:p>
    <w:p>
      <w:pPr>
        <w:spacing w:line="440" w:lineRule="exact"/>
        <w:ind w:left="441" w:leftChars="210" w:firstLine="420"/>
        <w:rPr>
          <w:rFonts w:ascii="宋体" w:hAnsi="宋体"/>
          <w:sz w:val="22"/>
        </w:rPr>
      </w:pPr>
      <w:r>
        <w:rPr>
          <w:rFonts w:hint="eastAsia" w:ascii="宋体" w:hAnsi="宋体"/>
          <w:sz w:val="22"/>
        </w:rPr>
        <w:t>告警清除后，系统应记录清除方式(自动/手工)、清除时间。</w:t>
      </w:r>
    </w:p>
    <w:p>
      <w:pPr>
        <w:pStyle w:val="170"/>
        <w:numPr>
          <w:ilvl w:val="0"/>
          <w:numId w:val="13"/>
        </w:numPr>
        <w:autoSpaceDE w:val="0"/>
        <w:autoSpaceDN w:val="0"/>
        <w:adjustRightInd w:val="0"/>
        <w:spacing w:line="440" w:lineRule="exact"/>
        <w:ind w:firstLineChars="0"/>
        <w:jc w:val="left"/>
        <w:rPr>
          <w:rFonts w:ascii="宋体" w:hAnsi="宋体"/>
          <w:sz w:val="22"/>
        </w:rPr>
      </w:pPr>
      <w:r>
        <w:rPr>
          <w:rFonts w:hint="eastAsia" w:ascii="宋体" w:hAnsi="宋体"/>
          <w:bCs/>
          <w:sz w:val="22"/>
        </w:rPr>
        <w:t>告警处理</w:t>
      </w:r>
    </w:p>
    <w:p>
      <w:pPr>
        <w:spacing w:line="440" w:lineRule="exact"/>
        <w:ind w:left="856" w:leftChars="408"/>
        <w:rPr>
          <w:rFonts w:ascii="宋体" w:hAnsi="宋体"/>
          <w:sz w:val="22"/>
        </w:rPr>
      </w:pPr>
      <w:r>
        <w:rPr>
          <w:rFonts w:hint="eastAsia" w:ascii="宋体" w:hAnsi="宋体"/>
          <w:sz w:val="22"/>
        </w:rPr>
        <w:t xml:space="preserve">系统应支持针对不同告警级别和特定告警类别设置通知方式（如声光告警、弹出列表、不同颜色警示条等）； </w:t>
      </w:r>
    </w:p>
    <w:p>
      <w:pPr>
        <w:spacing w:line="440" w:lineRule="exact"/>
        <w:ind w:left="441" w:leftChars="210" w:firstLine="420"/>
        <w:rPr>
          <w:rFonts w:ascii="宋体" w:hAnsi="宋体"/>
          <w:sz w:val="22"/>
        </w:rPr>
      </w:pPr>
      <w:r>
        <w:rPr>
          <w:rFonts w:hint="eastAsia" w:ascii="宋体" w:hAnsi="宋体"/>
          <w:sz w:val="22"/>
        </w:rPr>
        <w:t>系统应支持设置性能指标告警门限；</w:t>
      </w:r>
    </w:p>
    <w:p>
      <w:pPr>
        <w:spacing w:line="440" w:lineRule="exact"/>
        <w:ind w:left="441" w:leftChars="210" w:firstLine="420"/>
        <w:rPr>
          <w:rFonts w:ascii="宋体" w:hAnsi="宋体"/>
          <w:sz w:val="22"/>
        </w:rPr>
      </w:pPr>
      <w:r>
        <w:rPr>
          <w:rFonts w:hint="eastAsia" w:ascii="宋体" w:hAnsi="宋体"/>
          <w:sz w:val="22"/>
        </w:rPr>
        <w:t>系统应支持设置告警过滤、屏蔽、压缩策略。</w:t>
      </w:r>
    </w:p>
    <w:p>
      <w:pPr>
        <w:pStyle w:val="170"/>
        <w:numPr>
          <w:ilvl w:val="0"/>
          <w:numId w:val="13"/>
        </w:numPr>
        <w:autoSpaceDE w:val="0"/>
        <w:autoSpaceDN w:val="0"/>
        <w:adjustRightInd w:val="0"/>
        <w:spacing w:line="440" w:lineRule="exact"/>
        <w:ind w:firstLineChars="0"/>
        <w:jc w:val="left"/>
        <w:rPr>
          <w:rFonts w:ascii="宋体" w:hAnsi="宋体"/>
          <w:sz w:val="22"/>
        </w:rPr>
      </w:pPr>
      <w:r>
        <w:rPr>
          <w:rFonts w:hint="eastAsia" w:ascii="宋体" w:hAnsi="宋体"/>
          <w:bCs/>
          <w:sz w:val="22"/>
        </w:rPr>
        <w:t>告警查询与统计分析</w:t>
      </w:r>
    </w:p>
    <w:p>
      <w:pPr>
        <w:spacing w:line="440" w:lineRule="exact"/>
        <w:ind w:left="441" w:leftChars="210" w:firstLine="420"/>
        <w:rPr>
          <w:rFonts w:ascii="宋体" w:hAnsi="宋体"/>
          <w:sz w:val="22"/>
        </w:rPr>
      </w:pPr>
      <w:r>
        <w:rPr>
          <w:rFonts w:hint="eastAsia" w:ascii="宋体" w:hAnsi="宋体"/>
          <w:sz w:val="22"/>
        </w:rPr>
        <w:t>系统支持灵活的告警统计分析、故障类别分析、服务指标分析和考核。</w:t>
      </w:r>
    </w:p>
    <w:p>
      <w:pPr>
        <w:spacing w:line="440" w:lineRule="exact"/>
        <w:ind w:left="856" w:leftChars="408"/>
        <w:rPr>
          <w:rFonts w:ascii="宋体" w:hAnsi="宋体"/>
          <w:sz w:val="22"/>
        </w:rPr>
      </w:pPr>
      <w:r>
        <w:rPr>
          <w:rFonts w:hint="eastAsia" w:ascii="宋体" w:hAnsi="宋体"/>
          <w:sz w:val="22"/>
        </w:rPr>
        <w:t>系统应支持对当前告警或者历史告警的查询和统计功能，设置报告内容及报告产生策略，启动相关服务。</w:t>
      </w:r>
    </w:p>
    <w:p>
      <w:pPr>
        <w:spacing w:line="440" w:lineRule="exact"/>
        <w:ind w:left="441" w:leftChars="210" w:firstLine="420"/>
        <w:rPr>
          <w:rFonts w:ascii="宋体" w:hAnsi="宋体"/>
          <w:sz w:val="22"/>
        </w:rPr>
      </w:pPr>
      <w:r>
        <w:rPr>
          <w:rFonts w:hint="eastAsia" w:ascii="宋体" w:hAnsi="宋体"/>
          <w:sz w:val="22"/>
        </w:rPr>
        <w:t>系统支持统计结果的保存、打印和导出。</w:t>
      </w:r>
    </w:p>
    <w:p>
      <w:pPr>
        <w:pStyle w:val="170"/>
        <w:numPr>
          <w:ilvl w:val="0"/>
          <w:numId w:val="6"/>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性能与状态管理功能</w:t>
      </w:r>
    </w:p>
    <w:p>
      <w:pPr>
        <w:spacing w:line="440" w:lineRule="exact"/>
        <w:ind w:firstLine="103" w:firstLineChars="47"/>
        <w:rPr>
          <w:rFonts w:ascii="宋体" w:hAnsi="宋体"/>
          <w:sz w:val="22"/>
        </w:rPr>
      </w:pPr>
      <w:r>
        <w:rPr>
          <w:rFonts w:hint="eastAsia" w:ascii="宋体" w:hAnsi="宋体"/>
          <w:sz w:val="22"/>
        </w:rPr>
        <w:t>（1）性能与状态管理</w:t>
      </w:r>
    </w:p>
    <w:p>
      <w:pPr>
        <w:spacing w:line="440" w:lineRule="exact"/>
        <w:ind w:firstLine="660" w:firstLineChars="300"/>
        <w:rPr>
          <w:rFonts w:ascii="宋体" w:hAnsi="宋体"/>
          <w:sz w:val="22"/>
        </w:rPr>
      </w:pPr>
      <w:r>
        <w:rPr>
          <w:rFonts w:hint="eastAsia" w:ascii="宋体" w:hAnsi="宋体"/>
          <w:sz w:val="22"/>
        </w:rPr>
        <w:t>监控点视频连接数，统计平台实时连接上的前端设备监控点视频数。</w:t>
      </w:r>
    </w:p>
    <w:p>
      <w:pPr>
        <w:spacing w:line="440" w:lineRule="exact"/>
        <w:ind w:left="732" w:leftChars="303" w:hanging="96" w:hangingChars="44"/>
        <w:rPr>
          <w:rFonts w:ascii="宋体" w:hAnsi="宋体"/>
          <w:sz w:val="22"/>
        </w:rPr>
      </w:pPr>
      <w:r>
        <w:rPr>
          <w:rFonts w:hint="eastAsia" w:ascii="宋体" w:hAnsi="宋体"/>
          <w:sz w:val="22"/>
        </w:rPr>
        <w:t>客户端连接数，统计平台实时连接上的客户端帐号数。</w:t>
      </w:r>
    </w:p>
    <w:p>
      <w:pPr>
        <w:spacing w:line="440" w:lineRule="exact"/>
        <w:ind w:left="732" w:leftChars="303" w:hanging="96" w:hangingChars="44"/>
        <w:rPr>
          <w:rFonts w:ascii="宋体" w:hAnsi="宋体"/>
          <w:sz w:val="22"/>
        </w:rPr>
      </w:pPr>
      <w:r>
        <w:rPr>
          <w:rFonts w:hint="eastAsia" w:ascii="宋体" w:hAnsi="宋体"/>
          <w:sz w:val="22"/>
        </w:rPr>
        <w:t>视频信号质量，统计具体视频点实际视频质量，应支持统计以下指标：</w:t>
      </w:r>
    </w:p>
    <w:p>
      <w:pPr>
        <w:pStyle w:val="170"/>
        <w:numPr>
          <w:ilvl w:val="0"/>
          <w:numId w:val="14"/>
        </w:numPr>
        <w:autoSpaceDE w:val="0"/>
        <w:autoSpaceDN w:val="0"/>
        <w:adjustRightInd w:val="0"/>
        <w:spacing w:line="440" w:lineRule="exact"/>
        <w:ind w:firstLineChars="0"/>
        <w:jc w:val="left"/>
        <w:rPr>
          <w:rFonts w:ascii="宋体" w:hAnsi="宋体"/>
          <w:sz w:val="22"/>
        </w:rPr>
      </w:pPr>
      <w:r>
        <w:rPr>
          <w:rFonts w:hint="eastAsia" w:ascii="宋体" w:hAnsi="宋体"/>
          <w:bCs/>
          <w:sz w:val="22"/>
        </w:rPr>
        <w:t>支持视频信号丢包率的统计。</w:t>
      </w:r>
    </w:p>
    <w:p>
      <w:pPr>
        <w:pStyle w:val="170"/>
        <w:numPr>
          <w:ilvl w:val="0"/>
          <w:numId w:val="14"/>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支持视频信号传输网络延时的统计。</w:t>
      </w:r>
    </w:p>
    <w:p>
      <w:pPr>
        <w:pStyle w:val="170"/>
        <w:numPr>
          <w:ilvl w:val="0"/>
          <w:numId w:val="14"/>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服务器端视频录像、点播情况统计。</w:t>
      </w:r>
    </w:p>
    <w:p>
      <w:pPr>
        <w:pStyle w:val="170"/>
        <w:numPr>
          <w:ilvl w:val="0"/>
          <w:numId w:val="14"/>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分发服务器(VTDU)的当前连接数统计。</w:t>
      </w:r>
    </w:p>
    <w:p>
      <w:pPr>
        <w:pStyle w:val="170"/>
        <w:numPr>
          <w:ilvl w:val="0"/>
          <w:numId w:val="14"/>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客户端视频请求统计</w:t>
      </w:r>
    </w:p>
    <w:p>
      <w:pPr>
        <w:spacing w:line="440" w:lineRule="exact"/>
        <w:ind w:left="548" w:leftChars="261" w:firstLine="440" w:firstLineChars="200"/>
        <w:rPr>
          <w:rFonts w:ascii="宋体" w:hAnsi="宋体"/>
          <w:sz w:val="22"/>
        </w:rPr>
      </w:pPr>
      <w:r>
        <w:rPr>
          <w:rFonts w:hint="eastAsia" w:ascii="宋体" w:hAnsi="宋体"/>
          <w:sz w:val="22"/>
        </w:rPr>
        <w:t>系统应支持周期内的客户端视频请求情况统计，主要包括以下统计数据：建立连接请求、连接成功次数、连接失败次数、释放连接请求、释放成功次数、释放失败次数、连接异常终止次数。</w:t>
      </w:r>
    </w:p>
    <w:p>
      <w:pPr>
        <w:pStyle w:val="170"/>
        <w:numPr>
          <w:ilvl w:val="0"/>
          <w:numId w:val="14"/>
        </w:numPr>
        <w:autoSpaceDE w:val="0"/>
        <w:autoSpaceDN w:val="0"/>
        <w:adjustRightInd w:val="0"/>
        <w:spacing w:line="440" w:lineRule="exact"/>
        <w:ind w:firstLineChars="0"/>
        <w:jc w:val="left"/>
        <w:rPr>
          <w:rFonts w:ascii="宋体" w:hAnsi="宋体"/>
          <w:sz w:val="22"/>
        </w:rPr>
      </w:pPr>
      <w:r>
        <w:rPr>
          <w:rFonts w:hint="eastAsia" w:ascii="宋体" w:hAnsi="宋体"/>
          <w:bCs/>
          <w:sz w:val="22"/>
        </w:rPr>
        <w:t>平台服务器设备的性能指标</w:t>
      </w:r>
    </w:p>
    <w:p>
      <w:pPr>
        <w:numPr>
          <w:ilvl w:val="0"/>
          <w:numId w:val="14"/>
        </w:numPr>
        <w:spacing w:line="440" w:lineRule="exact"/>
        <w:ind w:left="1044" w:hanging="315"/>
        <w:rPr>
          <w:rFonts w:ascii="宋体" w:hAnsi="宋体"/>
          <w:sz w:val="22"/>
        </w:rPr>
      </w:pPr>
      <w:r>
        <w:rPr>
          <w:rFonts w:hint="eastAsia" w:ascii="宋体" w:hAnsi="宋体"/>
          <w:sz w:val="22"/>
        </w:rPr>
        <w:t>系统应支持各类平台硬件资源的性能管理，包括管理服务器、存储设备、AAA服务器、数据库服务器、媒体服务器等。</w:t>
      </w:r>
    </w:p>
    <w:p>
      <w:pPr>
        <w:numPr>
          <w:ilvl w:val="0"/>
          <w:numId w:val="14"/>
        </w:numPr>
        <w:spacing w:line="440" w:lineRule="exact"/>
        <w:ind w:left="1044" w:hanging="315"/>
        <w:rPr>
          <w:rFonts w:ascii="宋体" w:hAnsi="宋体"/>
          <w:sz w:val="22"/>
        </w:rPr>
      </w:pPr>
      <w:r>
        <w:rPr>
          <w:rFonts w:hint="eastAsia" w:ascii="宋体" w:hAnsi="宋体"/>
          <w:sz w:val="22"/>
        </w:rPr>
        <w:t>系统能够将设备运行转态、进程数及运行情况、CPU、内存、带宽等资源占用率等信息，动态显示在系统维护人员的监视终端上。</w:t>
      </w:r>
    </w:p>
    <w:p>
      <w:pPr>
        <w:pStyle w:val="170"/>
        <w:autoSpaceDE w:val="0"/>
        <w:autoSpaceDN w:val="0"/>
        <w:adjustRightInd w:val="0"/>
        <w:spacing w:line="440" w:lineRule="exact"/>
        <w:ind w:firstLine="330" w:firstLineChars="150"/>
        <w:jc w:val="left"/>
        <w:rPr>
          <w:rFonts w:ascii="宋体" w:hAnsi="宋体"/>
          <w:sz w:val="22"/>
        </w:rPr>
      </w:pPr>
      <w:r>
        <w:rPr>
          <w:rFonts w:hint="eastAsia" w:ascii="宋体" w:hAnsi="宋体"/>
          <w:bCs/>
          <w:sz w:val="22"/>
        </w:rPr>
        <w:t>2）网络接口性能指标</w:t>
      </w:r>
    </w:p>
    <w:p>
      <w:pPr>
        <w:spacing w:line="440" w:lineRule="exact"/>
        <w:ind w:left="657" w:leftChars="313"/>
        <w:rPr>
          <w:rFonts w:ascii="宋体" w:hAnsi="宋体"/>
          <w:sz w:val="22"/>
        </w:rPr>
      </w:pPr>
      <w:r>
        <w:rPr>
          <w:rFonts w:hint="eastAsia" w:ascii="宋体" w:hAnsi="宋体"/>
          <w:sz w:val="22"/>
        </w:rPr>
        <w:t>网络接口性能指标提供网络层和应用层两类统计，系统应支持以接口为单位的以下指标统计：</w:t>
      </w:r>
    </w:p>
    <w:p>
      <w:pPr>
        <w:numPr>
          <w:ilvl w:val="0"/>
          <w:numId w:val="15"/>
        </w:numPr>
        <w:spacing w:line="440" w:lineRule="exact"/>
        <w:ind w:left="1044" w:hanging="315"/>
        <w:rPr>
          <w:rFonts w:ascii="宋体" w:hAnsi="宋体"/>
          <w:sz w:val="22"/>
        </w:rPr>
      </w:pPr>
      <w:r>
        <w:rPr>
          <w:rFonts w:hint="eastAsia" w:ascii="宋体" w:hAnsi="宋体"/>
          <w:sz w:val="22"/>
        </w:rPr>
        <w:t>网络层：带宽占用率、丢包率、时延</w:t>
      </w:r>
    </w:p>
    <w:p>
      <w:pPr>
        <w:numPr>
          <w:ilvl w:val="0"/>
          <w:numId w:val="15"/>
        </w:numPr>
        <w:spacing w:line="440" w:lineRule="exact"/>
        <w:ind w:left="1044" w:hanging="315"/>
        <w:rPr>
          <w:rFonts w:ascii="宋体" w:hAnsi="宋体"/>
          <w:sz w:val="22"/>
        </w:rPr>
      </w:pPr>
      <w:r>
        <w:rPr>
          <w:rFonts w:hint="eastAsia" w:ascii="宋体" w:hAnsi="宋体"/>
          <w:sz w:val="22"/>
        </w:rPr>
        <w:t>应用层：连接数、请求数等。</w:t>
      </w:r>
    </w:p>
    <w:p>
      <w:pPr>
        <w:spacing w:line="440" w:lineRule="exact"/>
        <w:rPr>
          <w:rFonts w:ascii="宋体" w:hAnsi="宋体"/>
          <w:sz w:val="22"/>
        </w:rPr>
      </w:pPr>
      <w:r>
        <w:rPr>
          <w:rFonts w:hint="eastAsia" w:ascii="宋体" w:hAnsi="宋体"/>
          <w:sz w:val="22"/>
        </w:rPr>
        <w:t>（2）统计报表要求</w:t>
      </w:r>
    </w:p>
    <w:p>
      <w:pPr>
        <w:numPr>
          <w:ilvl w:val="0"/>
          <w:numId w:val="16"/>
        </w:numPr>
        <w:spacing w:line="440" w:lineRule="exact"/>
        <w:ind w:left="1044" w:hanging="315"/>
        <w:rPr>
          <w:rFonts w:ascii="宋体" w:hAnsi="宋体"/>
          <w:sz w:val="22"/>
        </w:rPr>
      </w:pPr>
      <w:r>
        <w:rPr>
          <w:rFonts w:hint="eastAsia" w:ascii="宋体" w:hAnsi="宋体"/>
          <w:sz w:val="22"/>
        </w:rPr>
        <w:t>系统应支持按周期对性能数据进行统计，周期性的统计数据应能以折线图形式呈现。</w:t>
      </w:r>
    </w:p>
    <w:p>
      <w:pPr>
        <w:numPr>
          <w:ilvl w:val="0"/>
          <w:numId w:val="16"/>
        </w:numPr>
        <w:spacing w:line="440" w:lineRule="exact"/>
        <w:ind w:left="1044" w:hanging="315"/>
        <w:rPr>
          <w:rFonts w:ascii="宋体" w:hAnsi="宋体"/>
          <w:sz w:val="22"/>
        </w:rPr>
      </w:pPr>
      <w:r>
        <w:rPr>
          <w:rFonts w:hint="eastAsia" w:ascii="宋体" w:hAnsi="宋体"/>
          <w:sz w:val="22"/>
        </w:rPr>
        <w:t>系统应提供指定前端单元范围、时间范围的相关数据统计。</w:t>
      </w:r>
    </w:p>
    <w:p>
      <w:pPr>
        <w:numPr>
          <w:ilvl w:val="0"/>
          <w:numId w:val="16"/>
        </w:numPr>
        <w:spacing w:line="440" w:lineRule="exact"/>
        <w:ind w:left="1044" w:hanging="315"/>
        <w:rPr>
          <w:rFonts w:ascii="宋体" w:hAnsi="宋体"/>
          <w:sz w:val="22"/>
        </w:rPr>
      </w:pPr>
      <w:r>
        <w:rPr>
          <w:rFonts w:hint="eastAsia" w:ascii="宋体" w:hAnsi="宋体"/>
          <w:sz w:val="22"/>
        </w:rPr>
        <w:t>系统应提供各种性能数据显示形式，如表格、直方图等并提供保存和打印功能，可以定期或按要求保存历史性能数据。</w:t>
      </w:r>
    </w:p>
    <w:p>
      <w:pPr>
        <w:numPr>
          <w:ilvl w:val="0"/>
          <w:numId w:val="16"/>
        </w:numPr>
        <w:spacing w:line="440" w:lineRule="exact"/>
        <w:ind w:left="1044" w:hanging="315"/>
        <w:rPr>
          <w:rFonts w:ascii="宋体" w:hAnsi="宋体"/>
          <w:sz w:val="22"/>
        </w:rPr>
      </w:pPr>
      <w:r>
        <w:rPr>
          <w:rFonts w:hint="eastAsia" w:ascii="宋体" w:hAnsi="宋体"/>
          <w:sz w:val="22"/>
        </w:rPr>
        <w:t>系统应能对性能数据进行统计、分析和处理，对于有容量、能力限制的功能模块要有统计数据分析，根据变化趋势，提出扩容建议。此类网元包括：媒体分发服务器、前端接入服务器、客户端接入服务器、中心管理服务器、数据库服务器、AAA服务器等。在考虑这些因素以后，计算出系统的可用率、质量等，并显示结果可以保存和打印。</w:t>
      </w:r>
    </w:p>
    <w:p>
      <w:pPr>
        <w:numPr>
          <w:ilvl w:val="0"/>
          <w:numId w:val="16"/>
        </w:numPr>
        <w:spacing w:line="440" w:lineRule="exact"/>
        <w:ind w:left="1044" w:hanging="315"/>
        <w:rPr>
          <w:rFonts w:ascii="宋体" w:hAnsi="宋体"/>
          <w:sz w:val="22"/>
        </w:rPr>
      </w:pPr>
      <w:r>
        <w:rPr>
          <w:rFonts w:hint="eastAsia" w:ascii="宋体" w:hAnsi="宋体"/>
          <w:sz w:val="22"/>
        </w:rPr>
        <w:t>平台选用：符合DB33/629-2011</w:t>
      </w:r>
    </w:p>
    <w:p>
      <w:pPr>
        <w:widowControl/>
        <w:spacing w:line="440" w:lineRule="exact"/>
        <w:ind w:firstLine="440" w:firstLineChars="200"/>
        <w:rPr>
          <w:rFonts w:ascii="宋体" w:hAnsi="宋体"/>
          <w:sz w:val="22"/>
        </w:rPr>
      </w:pPr>
      <w:r>
        <w:rPr>
          <w:rFonts w:hint="eastAsia" w:ascii="宋体" w:hAnsi="宋体"/>
          <w:sz w:val="22"/>
        </w:rPr>
        <w:t>4.3、视频传输网络技术要求</w:t>
      </w:r>
    </w:p>
    <w:p>
      <w:pPr>
        <w:spacing w:line="440" w:lineRule="exact"/>
        <w:ind w:left="415" w:leftChars="198"/>
        <w:rPr>
          <w:rFonts w:ascii="宋体" w:hAnsi="宋体"/>
          <w:sz w:val="22"/>
        </w:rPr>
      </w:pPr>
      <w:r>
        <w:rPr>
          <w:rFonts w:hint="eastAsia" w:ascii="宋体" w:hAnsi="宋体"/>
          <w:sz w:val="22"/>
        </w:rPr>
        <w:t xml:space="preserve">4.3.1本次龙湾区治安动态网络视频监控系统，系统复杂，覆盖范围广，前端设备分散，整个系统的传输问题是一个非常关键和重要的。整个系统的功能实现也完全取决于系统的传输技术。    </w:t>
      </w:r>
    </w:p>
    <w:p>
      <w:pPr>
        <w:spacing w:line="440" w:lineRule="exact"/>
        <w:ind w:left="415" w:leftChars="198"/>
        <w:rPr>
          <w:rFonts w:ascii="宋体" w:hAnsi="宋体"/>
          <w:sz w:val="22"/>
        </w:rPr>
      </w:pPr>
      <w:r>
        <w:rPr>
          <w:rFonts w:hint="eastAsia" w:ascii="宋体" w:hAnsi="宋体"/>
          <w:sz w:val="22"/>
        </w:rPr>
        <w:t>4.3.2 要求网络运营商必须采用光缆接入方式，要求高清IP摄像机直接通过光纤接入相应的平台和存储。根据浙江省公安厅相关规定为了保证网络的安全性，必须提供物理隔离的专网方案，所有的前端设备、存储、服务器等必须通过专网连接。</w:t>
      </w:r>
    </w:p>
    <w:p>
      <w:pPr>
        <w:widowControl/>
        <w:spacing w:line="440" w:lineRule="exact"/>
        <w:ind w:firstLine="440" w:firstLineChars="200"/>
        <w:rPr>
          <w:rFonts w:ascii="宋体" w:hAnsi="宋体"/>
          <w:sz w:val="22"/>
        </w:rPr>
      </w:pPr>
      <w:r>
        <w:rPr>
          <w:rFonts w:hint="eastAsia" w:ascii="宋体" w:hAnsi="宋体"/>
          <w:sz w:val="22"/>
        </w:rPr>
        <w:t>4.4、高清网络摄像机技术要求</w:t>
      </w:r>
    </w:p>
    <w:p>
      <w:pPr>
        <w:autoSpaceDE w:val="0"/>
        <w:autoSpaceDN w:val="0"/>
        <w:adjustRightInd w:val="0"/>
        <w:snapToGrid w:val="0"/>
        <w:spacing w:line="460" w:lineRule="atLeast"/>
        <w:ind w:firstLine="431" w:firstLineChars="196"/>
        <w:textAlignment w:val="bottom"/>
        <w:rPr>
          <w:rFonts w:ascii="宋体" w:hAnsi="宋体"/>
          <w:sz w:val="22"/>
        </w:rPr>
      </w:pPr>
      <w:r>
        <w:rPr>
          <w:rFonts w:hint="eastAsia" w:ascii="宋体" w:hAnsi="宋体"/>
          <w:sz w:val="22"/>
        </w:rPr>
        <w:t>4.4.1 H.264、H.265/25fps/码流1.5-4M可调。</w:t>
      </w:r>
    </w:p>
    <w:p>
      <w:pPr>
        <w:spacing w:line="440" w:lineRule="exact"/>
        <w:ind w:firstLine="431" w:firstLineChars="196"/>
        <w:rPr>
          <w:rFonts w:ascii="宋体" w:hAnsi="宋体"/>
          <w:sz w:val="22"/>
        </w:rPr>
      </w:pPr>
      <w:r>
        <w:rPr>
          <w:rFonts w:hint="eastAsia" w:ascii="宋体" w:hAnsi="宋体"/>
          <w:sz w:val="22"/>
        </w:rPr>
        <w:t>4.4.2 应支持前端视频直接写入存储阵列的功能，并且存储功能和视频监控系统无关。</w:t>
      </w:r>
    </w:p>
    <w:p>
      <w:pPr>
        <w:autoSpaceDE w:val="0"/>
        <w:autoSpaceDN w:val="0"/>
        <w:adjustRightInd w:val="0"/>
        <w:snapToGrid w:val="0"/>
        <w:spacing w:line="460" w:lineRule="atLeast"/>
        <w:ind w:left="438" w:leftChars="209"/>
        <w:textAlignment w:val="bottom"/>
        <w:rPr>
          <w:rFonts w:ascii="宋体" w:hAnsi="宋体"/>
          <w:sz w:val="22"/>
        </w:rPr>
      </w:pPr>
      <w:r>
        <w:rPr>
          <w:rFonts w:hint="eastAsia" w:ascii="宋体" w:hAnsi="宋体"/>
          <w:sz w:val="22"/>
        </w:rPr>
        <w:t>4.4.3高清网络视频监控的数据通过光纤传输到中心机房网存储系统进行集中存储， 25fps/4Mbps码流/30天*24小时，支持断网续传功能。不同监控点可选择不同时间长度、不同录像方式进行录像，且可动态更改。</w:t>
      </w:r>
    </w:p>
    <w:p>
      <w:pPr>
        <w:widowControl/>
        <w:spacing w:line="440" w:lineRule="exact"/>
        <w:ind w:firstLine="440" w:firstLineChars="200"/>
        <w:rPr>
          <w:rFonts w:ascii="宋体" w:hAnsi="宋体"/>
          <w:sz w:val="22"/>
        </w:rPr>
      </w:pPr>
      <w:r>
        <w:rPr>
          <w:rFonts w:hint="eastAsia" w:ascii="宋体" w:hAnsi="宋体"/>
          <w:sz w:val="22"/>
        </w:rPr>
        <w:t>4.5、IP存储技术要求</w:t>
      </w:r>
    </w:p>
    <w:p>
      <w:pPr>
        <w:pStyle w:val="170"/>
        <w:autoSpaceDE w:val="0"/>
        <w:autoSpaceDN w:val="0"/>
        <w:adjustRightInd w:val="0"/>
        <w:spacing w:line="440" w:lineRule="exact"/>
        <w:ind w:left="438" w:leftChars="209" w:firstLine="0" w:firstLineChars="0"/>
        <w:jc w:val="left"/>
        <w:rPr>
          <w:rFonts w:ascii="宋体" w:hAnsi="宋体"/>
          <w:sz w:val="22"/>
        </w:rPr>
      </w:pPr>
      <w:r>
        <w:rPr>
          <w:rFonts w:hint="eastAsia" w:ascii="宋体" w:hAnsi="宋体"/>
          <w:bCs/>
          <w:sz w:val="22"/>
        </w:rPr>
        <w:t>4.5.1 性能参数：高速缓存2GB可扩充，机架式，可支持热插拔SATA盘，Raid5，传输率500MB/S;IO访问率60，000IO/s，2个RJ45 1000M自适应以太网口，硬盘性能参数：1TB以上硬盘，企业级存储专用硬盘：</w:t>
      </w:r>
    </w:p>
    <w:p>
      <w:pPr>
        <w:pStyle w:val="170"/>
        <w:autoSpaceDE w:val="0"/>
        <w:autoSpaceDN w:val="0"/>
        <w:adjustRightInd w:val="0"/>
        <w:spacing w:line="440" w:lineRule="exact"/>
        <w:ind w:left="415" w:leftChars="198" w:firstLine="0" w:firstLineChars="0"/>
        <w:jc w:val="left"/>
        <w:rPr>
          <w:rFonts w:ascii="宋体" w:hAnsi="宋体"/>
          <w:bCs/>
          <w:sz w:val="22"/>
        </w:rPr>
      </w:pPr>
      <w:r>
        <w:rPr>
          <w:rFonts w:hint="eastAsia" w:ascii="宋体" w:hAnsi="宋体"/>
          <w:bCs/>
          <w:sz w:val="22"/>
        </w:rPr>
        <w:t>4.5.2 IPSAN或NAS存储  支持标准的NFS协议。 根据预先定制的存储计划，系统自动将视频流封装在IP报文中，直接写入</w:t>
      </w:r>
      <w:r>
        <w:rPr>
          <w:rFonts w:hint="eastAsia" w:ascii="宋体" w:hAnsi="宋体"/>
          <w:bCs/>
          <w:sz w:val="22"/>
          <w:u w:val="single"/>
        </w:rPr>
        <w:t>IP SAN或NAS</w:t>
      </w:r>
      <w:r>
        <w:rPr>
          <w:rFonts w:hint="eastAsia" w:ascii="宋体" w:hAnsi="宋体"/>
          <w:bCs/>
          <w:sz w:val="22"/>
        </w:rPr>
        <w:t>存储系统，简化系统框架，节省用户投资。支持RAID5配置模式，支持hotspare盘配置</w:t>
      </w:r>
    </w:p>
    <w:p>
      <w:pPr>
        <w:pStyle w:val="170"/>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4.5.3 存储产品的RAID技术要求能够提供极高的可靠性，支持同一RAID组内任意一块磁盘发生故障时数据不丢失，冗余比例不少于1/8；</w:t>
      </w:r>
    </w:p>
    <w:p>
      <w:pPr>
        <w:pStyle w:val="170"/>
        <w:autoSpaceDE w:val="0"/>
        <w:autoSpaceDN w:val="0"/>
        <w:adjustRightInd w:val="0"/>
        <w:spacing w:line="440" w:lineRule="exact"/>
        <w:ind w:firstLine="440"/>
        <w:jc w:val="left"/>
        <w:rPr>
          <w:rFonts w:ascii="宋体" w:hAnsi="宋体"/>
          <w:bCs/>
          <w:sz w:val="22"/>
        </w:rPr>
      </w:pPr>
      <w:r>
        <w:rPr>
          <w:rFonts w:hint="eastAsia" w:ascii="宋体" w:hAnsi="宋体"/>
          <w:bCs/>
          <w:sz w:val="22"/>
        </w:rPr>
        <w:t>4.5.4 硬盘支持热插拔模式；</w:t>
      </w:r>
    </w:p>
    <w:p>
      <w:pPr>
        <w:pStyle w:val="170"/>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4.5.5 存储产品应支持全局热备盘，在磁盘发生故障时，能够自动进行数据重构；存储产品内的易损耗的部件要求冗余配置以防范硬件故障，比如：多电源冗余、多控制器冗余等；</w:t>
      </w:r>
    </w:p>
    <w:p>
      <w:pPr>
        <w:pStyle w:val="170"/>
        <w:autoSpaceDE w:val="0"/>
        <w:autoSpaceDN w:val="0"/>
        <w:adjustRightInd w:val="0"/>
        <w:spacing w:line="440" w:lineRule="exact"/>
        <w:ind w:firstLine="440"/>
        <w:jc w:val="left"/>
        <w:rPr>
          <w:rFonts w:ascii="宋体" w:hAnsi="宋体"/>
          <w:bCs/>
          <w:sz w:val="22"/>
        </w:rPr>
      </w:pPr>
      <w:r>
        <w:rPr>
          <w:rFonts w:hint="eastAsia" w:ascii="宋体" w:hAnsi="宋体"/>
          <w:bCs/>
          <w:sz w:val="22"/>
        </w:rPr>
        <w:t>4.5.6 支持告警和告警管理；</w:t>
      </w:r>
    </w:p>
    <w:p>
      <w:pPr>
        <w:pStyle w:val="170"/>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4.5.7 要求存储产品支持逻辑上、物理上的按需扩容，既能够以单盘为单位进行扩容，也能在逻辑卷的层面上进行卷空间的扩张和收缩，以增加应用的灵活性；</w:t>
      </w:r>
    </w:p>
    <w:p>
      <w:pPr>
        <w:pStyle w:val="170"/>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4.5.8 要求存储产品应提供存储负载的优先级控制，当在存储系统上运行多个应用负荷时，确保关键业务应用程序能够获得较高的存储资源优先级；</w:t>
      </w:r>
    </w:p>
    <w:p>
      <w:pPr>
        <w:pStyle w:val="170"/>
        <w:autoSpaceDE w:val="0"/>
        <w:autoSpaceDN w:val="0"/>
        <w:adjustRightInd w:val="0"/>
        <w:spacing w:line="440" w:lineRule="exact"/>
        <w:ind w:firstLine="440"/>
        <w:jc w:val="left"/>
        <w:rPr>
          <w:rFonts w:ascii="宋体" w:hAnsi="宋体"/>
          <w:bCs/>
          <w:sz w:val="22"/>
        </w:rPr>
      </w:pPr>
      <w:r>
        <w:rPr>
          <w:rFonts w:hint="eastAsia" w:ascii="宋体" w:hAnsi="宋体"/>
          <w:bCs/>
          <w:sz w:val="22"/>
        </w:rPr>
        <w:t>4.5.9 用电源冗余模式，能够支持-48V或220V电源供电。</w:t>
      </w:r>
    </w:p>
    <w:p>
      <w:pPr>
        <w:pStyle w:val="170"/>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4.5.10虑到系统存储的兼容性，存储选用的产品应在民安工程温州市市本级视频监控项目已建存储范围内选择。</w:t>
      </w:r>
    </w:p>
    <w:p>
      <w:pPr>
        <w:spacing w:line="440" w:lineRule="exact"/>
        <w:ind w:firstLine="440" w:firstLineChars="200"/>
        <w:rPr>
          <w:rFonts w:ascii="宋体" w:hAnsi="宋体"/>
          <w:sz w:val="22"/>
        </w:rPr>
      </w:pPr>
      <w:r>
        <w:rPr>
          <w:rFonts w:hint="eastAsia" w:ascii="宋体" w:hAnsi="宋体"/>
          <w:sz w:val="22"/>
        </w:rPr>
        <w:t>5、其他要求</w:t>
      </w:r>
    </w:p>
    <w:p>
      <w:pPr>
        <w:spacing w:line="440" w:lineRule="exact"/>
        <w:ind w:firstLine="440" w:firstLineChars="200"/>
        <w:rPr>
          <w:rFonts w:ascii="宋体" w:hAnsi="宋体"/>
          <w:sz w:val="22"/>
          <w:u w:val="single"/>
        </w:rPr>
      </w:pPr>
      <w:r>
        <w:rPr>
          <w:rFonts w:hint="eastAsia" w:ascii="宋体" w:hAnsi="宋体"/>
          <w:sz w:val="22"/>
        </w:rPr>
        <w:t>5.1</w:t>
      </w:r>
      <w:r>
        <w:rPr>
          <w:rFonts w:hint="eastAsia" w:ascii="宋体" w:hAnsi="宋体"/>
          <w:sz w:val="22"/>
          <w:u w:val="single"/>
        </w:rPr>
        <w:t>本项目服务期（维保期）为三年，部分设备质保期为五年。在本项目五年质保期内，设备的使用权归采购方所有，中标方若因各方面原因中途无法继续提供服务的，或五年质保期结束后中标方无法继续提供服务的（包括中标方和采购方无法就续费协议达成一致意见），本项目范围内包含的视频监控系统一切硬件设备使用权（专享）移交采购方。</w:t>
      </w:r>
    </w:p>
    <w:p>
      <w:pPr>
        <w:spacing w:line="440" w:lineRule="exact"/>
        <w:ind w:left="-2" w:leftChars="-1" w:firstLine="440" w:firstLineChars="200"/>
        <w:rPr>
          <w:rFonts w:ascii="宋体" w:hAnsi="宋体"/>
          <w:sz w:val="22"/>
        </w:rPr>
      </w:pPr>
      <w:r>
        <w:rPr>
          <w:rFonts w:hint="eastAsia" w:ascii="宋体" w:hAnsi="宋体"/>
          <w:sz w:val="22"/>
        </w:rPr>
        <w:t>6、货物交货时间地点</w:t>
      </w:r>
    </w:p>
    <w:p>
      <w:pPr>
        <w:pStyle w:val="2"/>
        <w:spacing w:after="0" w:line="440" w:lineRule="exact"/>
        <w:ind w:firstLine="431" w:firstLineChars="196"/>
        <w:rPr>
          <w:rFonts w:ascii="宋体" w:hAnsi="宋体"/>
          <w:sz w:val="22"/>
        </w:rPr>
      </w:pPr>
      <w:r>
        <w:rPr>
          <w:rFonts w:hint="eastAsia" w:ascii="宋体" w:hAnsi="宋体"/>
          <w:sz w:val="22"/>
        </w:rPr>
        <w:t>6.1货物交货及安装地点：</w:t>
      </w:r>
      <w:r>
        <w:rPr>
          <w:rFonts w:hint="eastAsia" w:ascii="宋体" w:hAnsi="宋体"/>
          <w:sz w:val="22"/>
          <w:u w:val="single"/>
        </w:rPr>
        <w:t>用户指定安装地点。</w:t>
      </w:r>
    </w:p>
    <w:p>
      <w:pPr>
        <w:spacing w:line="440" w:lineRule="exact"/>
        <w:ind w:firstLine="440" w:firstLineChars="200"/>
        <w:rPr>
          <w:rFonts w:hint="eastAsia" w:ascii="宋体" w:hAnsi="宋体"/>
          <w:b/>
          <w:bCs/>
          <w:sz w:val="22"/>
        </w:rPr>
      </w:pPr>
      <w:r>
        <w:rPr>
          <w:rFonts w:hint="eastAsia" w:ascii="宋体" w:hAnsi="宋体"/>
          <w:b/>
          <w:bCs/>
          <w:sz w:val="22"/>
        </w:rPr>
        <w:t>6.2货物交货时间：</w:t>
      </w:r>
    </w:p>
    <w:p>
      <w:pPr>
        <w:spacing w:line="440" w:lineRule="exact"/>
        <w:ind w:firstLine="440" w:firstLineChars="200"/>
        <w:rPr>
          <w:rFonts w:hint="eastAsia" w:ascii="宋体" w:hAnsi="宋体" w:eastAsia="宋体" w:cs="宋体"/>
          <w:b/>
          <w:bCs/>
          <w:sz w:val="22"/>
          <w:szCs w:val="22"/>
        </w:rPr>
      </w:pPr>
      <w:r>
        <w:rPr>
          <w:rFonts w:hint="eastAsia" w:ascii="宋体" w:hAnsi="宋体" w:eastAsia="宋体" w:cs="宋体"/>
          <w:b/>
          <w:bCs/>
          <w:sz w:val="22"/>
          <w:szCs w:val="22"/>
          <w:lang w:val="en-US" w:eastAsia="zh-CN"/>
        </w:rPr>
        <w:t>6</w:t>
      </w:r>
      <w:r>
        <w:rPr>
          <w:rFonts w:hint="eastAsia" w:ascii="宋体" w:hAnsi="宋体" w:eastAsia="宋体" w:cs="宋体"/>
          <w:b/>
          <w:bCs/>
          <w:sz w:val="22"/>
          <w:szCs w:val="22"/>
        </w:rPr>
        <w:t>.</w:t>
      </w:r>
      <w:r>
        <w:rPr>
          <w:rFonts w:hint="eastAsia" w:ascii="宋体" w:hAnsi="宋体" w:eastAsia="宋体" w:cs="宋体"/>
          <w:b/>
          <w:bCs/>
          <w:sz w:val="22"/>
          <w:szCs w:val="22"/>
          <w:lang w:val="en-US" w:eastAsia="zh-CN"/>
        </w:rPr>
        <w:t>2.1</w:t>
      </w:r>
      <w:r>
        <w:rPr>
          <w:rFonts w:hint="eastAsia" w:ascii="宋体" w:hAnsi="宋体" w:eastAsia="宋体" w:cs="宋体"/>
          <w:b/>
          <w:bCs/>
          <w:sz w:val="22"/>
          <w:szCs w:val="22"/>
        </w:rPr>
        <w:t xml:space="preserve"> </w:t>
      </w:r>
      <w:r>
        <w:rPr>
          <w:rFonts w:hint="eastAsia" w:ascii="宋体" w:hAnsi="宋体" w:eastAsia="宋体" w:cs="宋体"/>
          <w:b/>
          <w:bCs/>
          <w:sz w:val="22"/>
          <w:szCs w:val="22"/>
          <w:lang w:val="en-US" w:eastAsia="zh-CN"/>
        </w:rPr>
        <w:t>中标单位</w:t>
      </w:r>
      <w:r>
        <w:rPr>
          <w:rFonts w:hint="eastAsia" w:ascii="宋体" w:hAnsi="宋体" w:eastAsia="宋体" w:cs="宋体"/>
          <w:b/>
          <w:bCs/>
          <w:sz w:val="22"/>
          <w:szCs w:val="22"/>
        </w:rPr>
        <w:t>应于2023年08月16日前完成项目设备的安装调试和检测工作。</w:t>
      </w:r>
    </w:p>
    <w:p>
      <w:pPr>
        <w:pStyle w:val="2"/>
        <w:spacing w:after="0" w:line="440" w:lineRule="exact"/>
        <w:ind w:firstLine="431" w:firstLineChars="196"/>
        <w:rPr>
          <w:rFonts w:ascii="宋体" w:hAnsi="宋体"/>
          <w:b/>
          <w:bCs/>
          <w:sz w:val="22"/>
          <w:highlight w:val="yellow"/>
        </w:rPr>
      </w:pPr>
      <w:r>
        <w:rPr>
          <w:rFonts w:hint="eastAsia" w:ascii="宋体" w:hAnsi="宋体" w:eastAsia="宋体" w:cs="宋体"/>
          <w:b/>
          <w:bCs/>
          <w:sz w:val="22"/>
          <w:szCs w:val="22"/>
          <w:lang w:val="en-US" w:eastAsia="zh-CN"/>
        </w:rPr>
        <w:t>6</w:t>
      </w:r>
      <w:r>
        <w:rPr>
          <w:rFonts w:hint="eastAsia" w:ascii="宋体" w:hAnsi="宋体" w:eastAsia="宋体" w:cs="宋体"/>
          <w:b/>
          <w:bCs/>
          <w:sz w:val="22"/>
          <w:szCs w:val="22"/>
        </w:rPr>
        <w:t>.2</w:t>
      </w:r>
      <w:r>
        <w:rPr>
          <w:rFonts w:hint="eastAsia" w:ascii="宋体" w:hAnsi="宋体" w:eastAsia="宋体" w:cs="宋体"/>
          <w:b/>
          <w:bCs/>
          <w:sz w:val="22"/>
          <w:szCs w:val="22"/>
          <w:lang w:val="en-US" w:eastAsia="zh-CN"/>
        </w:rPr>
        <w:t>.2</w:t>
      </w:r>
      <w:r>
        <w:rPr>
          <w:rFonts w:hint="eastAsia" w:ascii="宋体" w:hAnsi="宋体" w:eastAsia="宋体" w:cs="宋体"/>
          <w:b/>
          <w:bCs/>
          <w:sz w:val="22"/>
          <w:szCs w:val="22"/>
        </w:rPr>
        <w:t xml:space="preserve"> 双方应于2023年08月31日前完成项目验收工作</w:t>
      </w:r>
      <w:r>
        <w:rPr>
          <w:rFonts w:hint="eastAsia" w:ascii="宋体" w:hAnsi="宋体" w:eastAsia="宋体" w:cs="宋体"/>
          <w:sz w:val="22"/>
          <w:szCs w:val="22"/>
        </w:rPr>
        <w:t>。</w:t>
      </w:r>
    </w:p>
    <w:p>
      <w:pPr>
        <w:spacing w:line="440" w:lineRule="exact"/>
        <w:ind w:firstLine="440" w:firstLineChars="200"/>
        <w:rPr>
          <w:rFonts w:ascii="宋体" w:hAnsi="宋体"/>
          <w:spacing w:val="20"/>
          <w:sz w:val="22"/>
        </w:rPr>
      </w:pPr>
      <w:r>
        <w:rPr>
          <w:rFonts w:hint="eastAsia" w:ascii="宋体" w:hAnsi="宋体"/>
          <w:sz w:val="22"/>
        </w:rPr>
        <w:t>6.3 到货</w:t>
      </w:r>
      <w:r>
        <w:rPr>
          <w:rFonts w:hint="eastAsia" w:ascii="宋体" w:hAnsi="宋体"/>
          <w:spacing w:val="20"/>
          <w:sz w:val="22"/>
        </w:rPr>
        <w:t xml:space="preserve"> </w:t>
      </w:r>
    </w:p>
    <w:p>
      <w:pPr>
        <w:spacing w:line="440" w:lineRule="exact"/>
        <w:ind w:firstLine="431" w:firstLineChars="196"/>
        <w:rPr>
          <w:rFonts w:ascii="宋体" w:hAnsi="宋体"/>
          <w:sz w:val="22"/>
        </w:rPr>
      </w:pPr>
      <w:r>
        <w:rPr>
          <w:rFonts w:hint="eastAsia" w:ascii="宋体" w:hAnsi="宋体"/>
          <w:sz w:val="22"/>
        </w:rPr>
        <w:t>中标方必须在合同规定的时间内完成设备的供货。设备到达现场后，中标方必须派员到现场与采购方一起开箱并按供货清单验收,若有缺少或损坏，中标方应立即补足或更换全新同规格产品，直至使采购方满意为止。</w:t>
      </w:r>
    </w:p>
    <w:p>
      <w:pPr>
        <w:spacing w:line="440" w:lineRule="exact"/>
        <w:ind w:firstLine="440" w:firstLineChars="200"/>
        <w:rPr>
          <w:rFonts w:ascii="宋体" w:hAnsi="宋体"/>
          <w:sz w:val="22"/>
        </w:rPr>
      </w:pPr>
      <w:r>
        <w:rPr>
          <w:rFonts w:hint="eastAsia" w:ascii="宋体" w:hAnsi="宋体"/>
          <w:sz w:val="22"/>
        </w:rPr>
        <w:t>6.4点位确认  中标方在确认安装点位时应以照片或图像等形式固定点位，同时按照《跨区域视频监控联网共享技术规范》（DB33/T629—2007）要求完成点位的编码工作，按照温州市警用地理信息系统数据库视频监控图层数据的要求提供点位精确的经、纬度、通道编号等数据。</w:t>
      </w:r>
    </w:p>
    <w:p>
      <w:pPr>
        <w:spacing w:line="440" w:lineRule="exact"/>
        <w:ind w:left="317" w:leftChars="151" w:firstLine="110" w:firstLineChars="50"/>
        <w:rPr>
          <w:rFonts w:ascii="宋体" w:hAnsi="宋体"/>
          <w:sz w:val="22"/>
        </w:rPr>
      </w:pPr>
      <w:r>
        <w:rPr>
          <w:rFonts w:hint="eastAsia" w:ascii="宋体" w:hAnsi="宋体"/>
          <w:sz w:val="22"/>
        </w:rPr>
        <w:t>6.5安装、调试</w:t>
      </w:r>
    </w:p>
    <w:p>
      <w:pPr>
        <w:spacing w:line="440" w:lineRule="exact"/>
        <w:ind w:firstLine="431" w:firstLineChars="196"/>
        <w:rPr>
          <w:rFonts w:ascii="宋体" w:hAnsi="宋体"/>
          <w:sz w:val="22"/>
        </w:rPr>
      </w:pPr>
      <w:r>
        <w:rPr>
          <w:rFonts w:hint="eastAsia" w:ascii="宋体" w:hAnsi="宋体"/>
          <w:sz w:val="22"/>
          <w:u w:val="single"/>
        </w:rPr>
        <w:t>开挖审批、接电等由中标方负责，采购方协助，费用计入建设成本。</w:t>
      </w:r>
      <w:r>
        <w:rPr>
          <w:rFonts w:hint="eastAsia" w:ascii="宋体" w:hAnsi="宋体"/>
          <w:sz w:val="22"/>
        </w:rPr>
        <w:t>设备的安装必须符合有关标准和规范，中标方必需选择具备安防资信等级的企业并有以往类似施工经验的施工队伍负责项目施工。设备安装就位、校准后，承建方应按提交初验报告给采购单位，开始至少连续半个月以上的系统试运行，并做好试运行记录。</w:t>
      </w:r>
    </w:p>
    <w:p>
      <w:pPr>
        <w:spacing w:line="440" w:lineRule="exact"/>
        <w:ind w:left="438" w:leftChars="209"/>
        <w:rPr>
          <w:rFonts w:ascii="宋体" w:hAnsi="宋体"/>
          <w:sz w:val="22"/>
        </w:rPr>
      </w:pPr>
      <w:r>
        <w:rPr>
          <w:rFonts w:hint="eastAsia" w:ascii="宋体" w:hAnsi="宋体"/>
          <w:sz w:val="22"/>
        </w:rPr>
        <w:t>6.6检测</w:t>
      </w:r>
    </w:p>
    <w:p>
      <w:pPr>
        <w:spacing w:line="440" w:lineRule="exact"/>
        <w:ind w:firstLine="431" w:firstLineChars="196"/>
        <w:rPr>
          <w:rFonts w:ascii="宋体" w:hAnsi="宋体"/>
          <w:sz w:val="22"/>
        </w:rPr>
      </w:pPr>
      <w:r>
        <w:rPr>
          <w:rFonts w:hint="eastAsia" w:ascii="宋体" w:hAnsi="宋体"/>
          <w:sz w:val="22"/>
        </w:rPr>
        <w:t>系统在正式验收前，必须由国家认证合格的</w:t>
      </w:r>
      <w:r>
        <w:rPr>
          <w:rFonts w:hint="eastAsia" w:ascii="宋体" w:hAnsi="宋体"/>
          <w:sz w:val="22"/>
          <w:highlight w:val="none"/>
        </w:rPr>
        <w:t>检测部门对系统(</w:t>
      </w:r>
      <w:r>
        <w:rPr>
          <w:rFonts w:hint="eastAsia" w:ascii="宋体" w:hAnsi="宋体"/>
          <w:color w:val="000000"/>
          <w:kern w:val="0"/>
          <w:sz w:val="22"/>
          <w:highlight w:val="none"/>
          <w:lang w:bidi="ar"/>
        </w:rPr>
        <w:t>图像质量、安装工艺、坐标、编码检测、补光灯、接地电阻、计算机网络等</w:t>
      </w:r>
      <w:r>
        <w:rPr>
          <w:rFonts w:ascii="宋体" w:hAnsi="宋体"/>
          <w:sz w:val="22"/>
          <w:highlight w:val="none"/>
        </w:rPr>
        <w:t>)</w:t>
      </w:r>
      <w:r>
        <w:rPr>
          <w:rFonts w:hint="eastAsia" w:ascii="宋体" w:hAnsi="宋体"/>
          <w:sz w:val="22"/>
          <w:highlight w:val="none"/>
        </w:rPr>
        <w:t>进行10%检测，并出具检测报告。对于检测不合格的地方应及时进行整改和调整，直至检测合格。</w:t>
      </w:r>
      <w:r>
        <w:rPr>
          <w:rFonts w:hint="eastAsia" w:ascii="宋体" w:hAnsi="宋体"/>
          <w:sz w:val="22"/>
          <w:highlight w:val="none"/>
          <w:u w:val="single"/>
        </w:rPr>
        <w:t>中标方</w:t>
      </w:r>
      <w:r>
        <w:rPr>
          <w:rFonts w:hint="eastAsia" w:ascii="宋体" w:hAnsi="宋体"/>
          <w:sz w:val="22"/>
          <w:u w:val="single"/>
        </w:rPr>
        <w:t>负责测试所需的一切费用。</w:t>
      </w:r>
      <w:r>
        <w:rPr>
          <w:rFonts w:hint="eastAsia" w:ascii="宋体" w:hAnsi="宋体"/>
          <w:sz w:val="22"/>
        </w:rPr>
        <w:t>系统检测应执行相关安防行业法规、政策、行业标准及本项目合同的要求。</w:t>
      </w:r>
    </w:p>
    <w:p>
      <w:pPr>
        <w:spacing w:line="440" w:lineRule="exact"/>
        <w:ind w:firstLine="431" w:firstLineChars="196"/>
        <w:rPr>
          <w:rFonts w:ascii="宋体" w:hAnsi="宋体"/>
          <w:sz w:val="22"/>
        </w:rPr>
      </w:pPr>
      <w:r>
        <w:rPr>
          <w:rFonts w:hint="eastAsia" w:ascii="宋体" w:hAnsi="宋体"/>
          <w:sz w:val="22"/>
        </w:rPr>
        <w:t>6.7验收</w:t>
      </w:r>
    </w:p>
    <w:p>
      <w:pPr>
        <w:spacing w:line="440" w:lineRule="exact"/>
        <w:ind w:firstLine="431" w:firstLineChars="196"/>
        <w:rPr>
          <w:rFonts w:ascii="宋体" w:hAnsi="宋体"/>
          <w:sz w:val="22"/>
        </w:rPr>
      </w:pPr>
      <w:r>
        <w:rPr>
          <w:rFonts w:hint="eastAsia" w:ascii="宋体" w:hAnsi="宋体"/>
          <w:sz w:val="22"/>
        </w:rPr>
        <w:t>6.7.1系统调试开通后至少连续试运行15天无故障（或存在的故障和隐患均已全部排除），并经第三方检测合格，所有的技术资料和图纸已向采购方提交并被接受后，采购方应及时组织验收，验收合格后，出具验收合格证明（双方组织验收工作时，占合同中摄像头总数10%的故障点位不影响验收工作，但应按照合同要求及时修复）。验收由技术验收、施工验收和资料审查三部分内容组成。未经审核验收通过的监控系统不得投入使用，验收合格方可移交运行。系统验收应执行相关安防行业法规、政策、行业标准及本项目合同的要求。</w:t>
      </w:r>
    </w:p>
    <w:p>
      <w:pPr>
        <w:spacing w:line="440" w:lineRule="exact"/>
        <w:ind w:firstLine="431" w:firstLineChars="196"/>
        <w:rPr>
          <w:rFonts w:ascii="宋体" w:hAnsi="宋体"/>
          <w:sz w:val="22"/>
        </w:rPr>
      </w:pPr>
      <w:r>
        <w:rPr>
          <w:rFonts w:hint="eastAsia" w:ascii="宋体" w:hAnsi="宋体"/>
          <w:sz w:val="22"/>
        </w:rPr>
        <w:t>6.7.2  如采购方接收所有技术资料和图纸后没有提出异议，但超过30天不组织验收的，视为验收合格。若因中标方产品质量或安装技术问题导致验收不合格，中标方应及时予以处理，直至验收合格，期间发生的一切相关费用由中标方承担，采购方保留向中标方索赔的权利。</w:t>
      </w:r>
    </w:p>
    <w:p>
      <w:pPr>
        <w:spacing w:line="440" w:lineRule="exact"/>
        <w:ind w:left="438" w:leftChars="209"/>
        <w:rPr>
          <w:rFonts w:ascii="宋体" w:hAnsi="宋体"/>
          <w:sz w:val="22"/>
        </w:rPr>
      </w:pPr>
      <w:r>
        <w:rPr>
          <w:rFonts w:hint="eastAsia" w:ascii="宋体" w:hAnsi="宋体"/>
          <w:sz w:val="22"/>
        </w:rPr>
        <w:t xml:space="preserve">6.8协调管理  </w:t>
      </w:r>
    </w:p>
    <w:p>
      <w:pPr>
        <w:spacing w:line="440" w:lineRule="exact"/>
        <w:ind w:firstLine="431" w:firstLineChars="196"/>
        <w:rPr>
          <w:rFonts w:ascii="宋体" w:hAnsi="宋体"/>
          <w:sz w:val="22"/>
        </w:rPr>
      </w:pPr>
      <w:r>
        <w:rPr>
          <w:rFonts w:hint="eastAsia" w:ascii="宋体" w:hAnsi="宋体"/>
          <w:sz w:val="22"/>
        </w:rPr>
        <w:t>中标方在设备到货、安装、调试和验收期间应接受采购方的协调和管理，中标方应采取严格的防范措施，承担由于自身原因所造成的事故责任及其发生的一切费用。</w:t>
      </w:r>
    </w:p>
    <w:p>
      <w:pPr>
        <w:spacing w:line="440" w:lineRule="exact"/>
        <w:ind w:left="415" w:leftChars="198"/>
        <w:rPr>
          <w:rFonts w:ascii="宋体" w:hAnsi="宋体"/>
          <w:sz w:val="22"/>
        </w:rPr>
      </w:pPr>
      <w:r>
        <w:rPr>
          <w:rFonts w:hint="eastAsia" w:ascii="宋体" w:hAnsi="宋体"/>
          <w:sz w:val="22"/>
        </w:rPr>
        <w:t xml:space="preserve">6.9．保密 </w:t>
      </w:r>
    </w:p>
    <w:p>
      <w:pPr>
        <w:widowControl/>
        <w:spacing w:line="440" w:lineRule="exact"/>
        <w:ind w:firstLine="431" w:firstLineChars="196"/>
        <w:rPr>
          <w:rFonts w:ascii="宋体" w:hAnsi="宋体"/>
          <w:sz w:val="22"/>
        </w:rPr>
      </w:pPr>
      <w:r>
        <w:rPr>
          <w:rFonts w:hint="eastAsia" w:ascii="宋体" w:hAnsi="宋体"/>
          <w:sz w:val="22"/>
        </w:rPr>
        <w:t>6.9.1本次工程中使用的所有资料，仅供本项目小组人员参考使用，双方须严守资料中所涉秘密、妥善保管，不得遗失、转借、复印。</w:t>
      </w:r>
    </w:p>
    <w:p>
      <w:pPr>
        <w:widowControl/>
        <w:spacing w:line="440" w:lineRule="exact"/>
        <w:ind w:firstLine="431" w:firstLineChars="196"/>
        <w:rPr>
          <w:rFonts w:ascii="宋体" w:hAnsi="宋体"/>
          <w:sz w:val="22"/>
        </w:rPr>
      </w:pPr>
      <w:r>
        <w:rPr>
          <w:rFonts w:hint="eastAsia" w:ascii="宋体" w:hAnsi="宋体"/>
          <w:sz w:val="22"/>
        </w:rPr>
        <w:t>6.9.2当一方发现另一方的保密事项已经泄露或可能泄露时，应当立即采取补救措施，并及时报告对方。</w:t>
      </w:r>
    </w:p>
    <w:p>
      <w:pPr>
        <w:widowControl/>
        <w:spacing w:line="440" w:lineRule="exact"/>
        <w:ind w:firstLine="431" w:firstLineChars="196"/>
        <w:rPr>
          <w:rFonts w:ascii="宋体" w:hAnsi="宋体"/>
          <w:sz w:val="22"/>
        </w:rPr>
      </w:pPr>
      <w:r>
        <w:rPr>
          <w:rFonts w:hint="eastAsia" w:ascii="宋体" w:hAnsi="宋体"/>
          <w:sz w:val="22"/>
        </w:rPr>
        <w:t>6.9.3 双方对本次合作及本合同的具体内容负有保密责任，未经对方授权代表书面许可，任何一方不得向其他方提供或披露和本合同有关的资料和信息，包括合同本身。但中国现行法律、法规另有规定或经另一方书面同意的除外。</w:t>
      </w:r>
    </w:p>
    <w:p>
      <w:pPr>
        <w:widowControl/>
        <w:spacing w:line="440" w:lineRule="exact"/>
        <w:ind w:firstLine="431" w:firstLineChars="196"/>
        <w:rPr>
          <w:rFonts w:hint="eastAsia" w:ascii="宋体" w:hAnsi="宋体"/>
          <w:sz w:val="22"/>
        </w:rPr>
      </w:pPr>
      <w:r>
        <w:rPr>
          <w:rFonts w:hint="eastAsia" w:ascii="宋体" w:hAnsi="宋体"/>
          <w:sz w:val="22"/>
        </w:rPr>
        <w:t>6.10．其他未尽事宜按照国家现行法律、法规、政府文件以及国家、地方、行业视频监控建设相关标准执行，上述项目建设技术要求与国家现行法律、法规、政府文件以及国家、地方、行业视频监控建设相关标准有不一致之处，以国家现行法律、法规、政府文件以及国家、地方、行业视频监控建设相关标准为准。</w:t>
      </w:r>
    </w:p>
    <w:p>
      <w:pPr>
        <w:widowControl/>
        <w:spacing w:line="440" w:lineRule="exact"/>
        <w:ind w:firstLine="431" w:firstLineChars="196"/>
        <w:rPr>
          <w:rFonts w:hint="eastAsia" w:ascii="宋体" w:hAnsi="宋体"/>
          <w:sz w:val="22"/>
        </w:rPr>
      </w:pPr>
      <w:r>
        <w:rPr>
          <w:rFonts w:hint="eastAsia" w:ascii="宋体" w:hAnsi="宋体"/>
          <w:sz w:val="22"/>
        </w:rPr>
        <w:t>6.11项目监理：由招标方确认第三方监理公司，对本项目一次性建设部分实施全程监理。</w:t>
      </w:r>
    </w:p>
    <w:p>
      <w:pPr>
        <w:spacing w:line="440" w:lineRule="exact"/>
        <w:ind w:firstLine="440" w:firstLineChars="200"/>
        <w:rPr>
          <w:rFonts w:ascii="宋体" w:hAnsi="宋体"/>
          <w:sz w:val="22"/>
        </w:rPr>
      </w:pPr>
      <w:r>
        <w:rPr>
          <w:rFonts w:hint="eastAsia" w:ascii="宋体" w:hAnsi="宋体"/>
          <w:sz w:val="22"/>
        </w:rPr>
        <w:t>7、技术服务和人员培训</w:t>
      </w:r>
    </w:p>
    <w:p>
      <w:pPr>
        <w:spacing w:line="440" w:lineRule="exact"/>
        <w:ind w:firstLine="431" w:firstLineChars="196"/>
        <w:rPr>
          <w:rFonts w:ascii="宋体" w:hAnsi="宋体"/>
          <w:sz w:val="22"/>
        </w:rPr>
      </w:pPr>
      <w:r>
        <w:rPr>
          <w:rFonts w:hint="eastAsia" w:ascii="宋体" w:hAnsi="宋体"/>
          <w:sz w:val="22"/>
        </w:rPr>
        <w:t>采购方通过故障保修热线或客户经理报障，合同期内，中标方负责对出现故障的所有设备免费的维修和更换，并提供终身优惠维修保养服务，每次维修都将形成必要的记录，为采购方建立一套完整的运行纪要。</w:t>
      </w:r>
    </w:p>
    <w:p>
      <w:pPr>
        <w:autoSpaceDE w:val="0"/>
        <w:autoSpaceDN w:val="0"/>
        <w:adjustRightInd w:val="0"/>
        <w:snapToGrid w:val="0"/>
        <w:spacing w:line="460" w:lineRule="atLeast"/>
        <w:ind w:firstLine="431" w:firstLineChars="196"/>
        <w:textAlignment w:val="bottom"/>
        <w:rPr>
          <w:rFonts w:ascii="宋体" w:hAnsi="宋体"/>
          <w:sz w:val="22"/>
        </w:rPr>
      </w:pPr>
      <w:r>
        <w:rPr>
          <w:rFonts w:hint="eastAsia" w:ascii="宋体" w:hAnsi="宋体"/>
          <w:sz w:val="22"/>
        </w:rPr>
        <w:t>7.1．提供系统日巡检服务，确保每台服务器在稳定的工作；服务器出现异常情况应在8小时内解决。</w:t>
      </w:r>
    </w:p>
    <w:p>
      <w:pPr>
        <w:spacing w:line="440" w:lineRule="exact"/>
        <w:ind w:firstLine="431" w:firstLineChars="196"/>
        <w:rPr>
          <w:rFonts w:ascii="宋体" w:hAnsi="宋体"/>
          <w:sz w:val="22"/>
        </w:rPr>
      </w:pPr>
      <w:r>
        <w:rPr>
          <w:rFonts w:hint="eastAsia" w:ascii="宋体" w:hAnsi="宋体"/>
          <w:sz w:val="22"/>
        </w:rPr>
        <w:t>7.2．每个季度对整个系统进行现场巡检一次和摄像机镜头擦拭一次，遇重大活动和重要保障任务时，接公安局通知时应立即进行巡检和擦拭，对系统存在的潜在安全或故障隐患进行分析并提出相应的解决方案加以排除。</w:t>
      </w:r>
    </w:p>
    <w:p>
      <w:pPr>
        <w:spacing w:line="440" w:lineRule="exact"/>
        <w:ind w:left="109" w:leftChars="52" w:firstLine="431" w:firstLineChars="196"/>
        <w:rPr>
          <w:rFonts w:ascii="宋体" w:hAnsi="宋体"/>
          <w:sz w:val="22"/>
        </w:rPr>
      </w:pPr>
      <w:r>
        <w:rPr>
          <w:rFonts w:hint="eastAsia" w:ascii="宋体" w:hAnsi="宋体"/>
          <w:sz w:val="22"/>
        </w:rPr>
        <w:t>7.3．提供每周</w:t>
      </w:r>
      <w:r>
        <w:rPr>
          <w:rFonts w:hint="eastAsia" w:ascii="宋体" w:hAnsi="宋体" w:cs="Arial"/>
          <w:sz w:val="22"/>
        </w:rPr>
        <w:t>7</w:t>
      </w:r>
      <w:r>
        <w:rPr>
          <w:rFonts w:hint="eastAsia" w:ascii="宋体" w:hAnsi="宋体"/>
          <w:sz w:val="22"/>
        </w:rPr>
        <w:t>×</w:t>
      </w:r>
      <w:r>
        <w:rPr>
          <w:rFonts w:hint="eastAsia" w:ascii="宋体" w:hAnsi="宋体" w:cs="Arial"/>
          <w:sz w:val="22"/>
        </w:rPr>
        <w:t>24</w:t>
      </w:r>
      <w:r>
        <w:rPr>
          <w:rFonts w:hint="eastAsia" w:ascii="宋体" w:hAnsi="宋体"/>
          <w:sz w:val="22"/>
        </w:rPr>
        <w:t>小时电话技术服务、技术咨询或现场技术服务。</w:t>
      </w:r>
    </w:p>
    <w:p>
      <w:pPr>
        <w:spacing w:line="440" w:lineRule="exact"/>
        <w:ind w:firstLine="431" w:firstLineChars="196"/>
        <w:rPr>
          <w:rFonts w:ascii="宋体" w:hAnsi="宋体"/>
          <w:sz w:val="22"/>
          <w:u w:val="single"/>
        </w:rPr>
      </w:pPr>
      <w:r>
        <w:rPr>
          <w:rFonts w:hint="eastAsia" w:ascii="宋体" w:hAnsi="宋体"/>
          <w:sz w:val="22"/>
          <w:u w:val="single"/>
        </w:rPr>
        <w:t>7.4．针对本项目中的所有设备，中标方需在备件库中有高于或等同于本项目设备型号或系列的备品备件，对无法及时修复的故障先免费更换；备品储备量需达到本项目设备的5%。</w:t>
      </w:r>
    </w:p>
    <w:p>
      <w:pPr>
        <w:spacing w:line="440" w:lineRule="exact"/>
        <w:ind w:firstLine="440" w:firstLineChars="200"/>
        <w:rPr>
          <w:rFonts w:ascii="宋体" w:hAnsi="宋体"/>
          <w:sz w:val="22"/>
        </w:rPr>
      </w:pPr>
      <w:r>
        <w:rPr>
          <w:rFonts w:hint="eastAsia" w:ascii="宋体" w:hAnsi="宋体"/>
          <w:sz w:val="22"/>
        </w:rPr>
        <w:t>7.5．中标方应提供系统所有故障排除服务，确保系统进行实时、有效的视频探测、视频监视，图像显示、记录与回放。</w:t>
      </w:r>
    </w:p>
    <w:p>
      <w:pPr>
        <w:spacing w:line="440" w:lineRule="exact"/>
        <w:ind w:left="109" w:leftChars="52" w:firstLine="330" w:firstLineChars="150"/>
        <w:rPr>
          <w:rFonts w:ascii="宋体" w:hAnsi="宋体"/>
          <w:sz w:val="22"/>
        </w:rPr>
      </w:pPr>
      <w:r>
        <w:rPr>
          <w:rFonts w:hint="eastAsia" w:ascii="宋体" w:hAnsi="宋体"/>
          <w:sz w:val="22"/>
        </w:rPr>
        <w:t>7.6．中标方应提供系统及网络现状测试和评估服务，为客户远程网络视频监控系统提供详细系统测试报告。</w:t>
      </w:r>
    </w:p>
    <w:p>
      <w:pPr>
        <w:spacing w:line="440" w:lineRule="exact"/>
        <w:ind w:left="109" w:leftChars="52" w:firstLine="330" w:firstLineChars="150"/>
        <w:rPr>
          <w:rFonts w:ascii="宋体" w:hAnsi="宋体"/>
          <w:sz w:val="22"/>
        </w:rPr>
      </w:pPr>
      <w:r>
        <w:rPr>
          <w:rFonts w:hint="eastAsia" w:ascii="宋体" w:hAnsi="宋体"/>
          <w:sz w:val="22"/>
        </w:rPr>
        <w:t>7.7．合同期内，中标方应免费提供设备软件升级服务，在网络和设备扩容及软件升级时，卖方需派技术人员到场免费实施或指导。</w:t>
      </w:r>
    </w:p>
    <w:p>
      <w:pPr>
        <w:spacing w:line="440" w:lineRule="exact"/>
        <w:ind w:left="109" w:leftChars="52" w:firstLine="330" w:firstLineChars="150"/>
        <w:rPr>
          <w:rFonts w:ascii="宋体" w:hAnsi="宋体"/>
          <w:sz w:val="22"/>
        </w:rPr>
      </w:pPr>
      <w:r>
        <w:rPr>
          <w:rFonts w:hint="eastAsia" w:ascii="宋体" w:hAnsi="宋体"/>
          <w:sz w:val="22"/>
        </w:rPr>
        <w:t>7.8．在系统验收时，中标方应为客户远程网络视频监控系统提供详细的施工文档、设备操作使用指南和维护手册、以及详细的安装调试文档，并提供文档更新服务。</w:t>
      </w:r>
    </w:p>
    <w:p>
      <w:pPr>
        <w:spacing w:line="440" w:lineRule="exact"/>
        <w:ind w:left="109" w:leftChars="52" w:firstLine="315" w:firstLineChars="150"/>
        <w:rPr>
          <w:rFonts w:ascii="宋体" w:hAnsi="宋体"/>
          <w:sz w:val="22"/>
        </w:rPr>
      </w:pPr>
      <w:r>
        <w:rPr>
          <w:rFonts w:hint="eastAsia" w:ascii="宋体" w:hAnsi="宋体"/>
        </w:rPr>
        <w:t>7.9．</w:t>
      </w:r>
      <w:r>
        <w:rPr>
          <w:rFonts w:hint="eastAsia" w:ascii="宋体" w:hAnsi="宋体"/>
          <w:sz w:val="22"/>
        </w:rPr>
        <w:t>在设备投入运行后，如对系统软件有所改进，增加新功能，中标方应免费为客户远程网络视频监控系统提供使用。</w:t>
      </w:r>
    </w:p>
    <w:p>
      <w:pPr>
        <w:spacing w:line="440" w:lineRule="exact"/>
        <w:ind w:left="109" w:leftChars="52" w:firstLine="315" w:firstLineChars="150"/>
        <w:rPr>
          <w:rFonts w:ascii="宋体" w:hAnsi="宋体"/>
        </w:rPr>
      </w:pPr>
      <w:r>
        <w:rPr>
          <w:rFonts w:hint="eastAsia" w:ascii="宋体" w:hAnsi="宋体"/>
        </w:rPr>
        <w:t>7.10．中标方应具有完整的售后服务。</w:t>
      </w:r>
    </w:p>
    <w:p>
      <w:pPr>
        <w:spacing w:line="440" w:lineRule="exact"/>
        <w:ind w:left="109" w:leftChars="52" w:firstLine="315" w:firstLineChars="150"/>
        <w:rPr>
          <w:rFonts w:ascii="宋体" w:hAnsi="宋体"/>
          <w:sz w:val="22"/>
        </w:rPr>
      </w:pPr>
      <w:r>
        <w:rPr>
          <w:rFonts w:hint="eastAsia" w:ascii="宋体" w:hAnsi="宋体"/>
        </w:rPr>
        <w:t>7.</w:t>
      </w:r>
      <w:r>
        <w:rPr>
          <w:rFonts w:hint="eastAsia" w:ascii="宋体" w:hAnsi="宋体"/>
          <w:sz w:val="22"/>
        </w:rPr>
        <w:t>11．设备安装、调试结束后，中标方应立即派有经验的工程师对采购方人员进行操作和日常管理的培训，并确保采购方参与培训的人员能独立、熟练地进行操作。</w:t>
      </w:r>
    </w:p>
    <w:p>
      <w:pPr>
        <w:spacing w:line="440" w:lineRule="exact"/>
        <w:ind w:left="109" w:leftChars="52" w:firstLine="330" w:firstLineChars="150"/>
        <w:rPr>
          <w:rFonts w:ascii="宋体" w:hAnsi="宋体"/>
          <w:sz w:val="22"/>
        </w:rPr>
      </w:pPr>
      <w:r>
        <w:rPr>
          <w:rFonts w:hint="eastAsia" w:ascii="宋体" w:hAnsi="宋体"/>
          <w:sz w:val="22"/>
        </w:rPr>
        <w:t>7.12．中标方应每年对采购方提供免费培训。</w:t>
      </w:r>
    </w:p>
    <w:p>
      <w:pPr>
        <w:spacing w:line="440" w:lineRule="exact"/>
        <w:ind w:left="109" w:leftChars="52" w:firstLine="330" w:firstLineChars="150"/>
        <w:rPr>
          <w:rFonts w:ascii="宋体" w:hAnsi="宋体"/>
          <w:sz w:val="22"/>
        </w:rPr>
      </w:pPr>
      <w:r>
        <w:rPr>
          <w:rFonts w:hint="eastAsia" w:ascii="宋体" w:hAnsi="宋体"/>
          <w:sz w:val="22"/>
        </w:rPr>
        <w:t>8、付款方式：</w:t>
      </w:r>
    </w:p>
    <w:p>
      <w:pPr>
        <w:spacing w:line="440" w:lineRule="exact"/>
        <w:ind w:left="109" w:leftChars="52" w:firstLine="330" w:firstLineChars="150"/>
        <w:rPr>
          <w:rFonts w:hint="eastAsia" w:ascii="宋体" w:hAnsi="宋体"/>
          <w:sz w:val="22"/>
          <w:highlight w:val="none"/>
        </w:rPr>
      </w:pPr>
      <w:r>
        <w:rPr>
          <w:rFonts w:hint="eastAsia" w:ascii="宋体" w:hAnsi="宋体"/>
          <w:sz w:val="22"/>
          <w:highlight w:val="none"/>
          <w:lang w:eastAsia="zh-CN"/>
        </w:rPr>
        <w:t>合同</w:t>
      </w:r>
      <w:r>
        <w:rPr>
          <w:rFonts w:hint="eastAsia" w:ascii="宋体" w:hAnsi="宋体"/>
          <w:sz w:val="22"/>
          <w:highlight w:val="none"/>
        </w:rPr>
        <w:t>金额及付款方式：本项目三年合计费用为人民币小写：</w:t>
      </w:r>
      <w:r>
        <w:rPr>
          <w:rFonts w:hint="eastAsia" w:ascii="宋体" w:hAnsi="宋体"/>
          <w:b/>
          <w:bCs/>
          <w:sz w:val="22"/>
          <w:highlight w:val="none"/>
          <w:u w:val="single"/>
        </w:rPr>
        <w:t>￥    元（大写：  ）</w:t>
      </w:r>
      <w:r>
        <w:rPr>
          <w:rFonts w:hint="eastAsia" w:ascii="宋体" w:hAnsi="宋体"/>
          <w:bCs/>
          <w:sz w:val="22"/>
          <w:highlight w:val="none"/>
        </w:rPr>
        <w:t>，共分五笔支付（每笔金额均为投标总金额的20%），其中</w:t>
      </w:r>
      <w:r>
        <w:rPr>
          <w:rFonts w:hint="eastAsia" w:ascii="宋体" w:hAnsi="宋体"/>
          <w:sz w:val="22"/>
          <w:highlight w:val="none"/>
        </w:rPr>
        <w:t>第一笔首付款（合同签订后开工前）费用为人民币小写</w:t>
      </w:r>
      <w:r>
        <w:rPr>
          <w:rFonts w:hint="eastAsia" w:ascii="宋体" w:hAnsi="宋体"/>
          <w:bCs/>
          <w:sz w:val="22"/>
          <w:highlight w:val="none"/>
        </w:rPr>
        <w:t>：</w:t>
      </w:r>
      <w:r>
        <w:rPr>
          <w:rFonts w:hint="eastAsia" w:ascii="宋体" w:hAnsi="宋体"/>
          <w:b/>
          <w:bCs/>
          <w:sz w:val="22"/>
          <w:highlight w:val="none"/>
          <w:u w:val="single"/>
        </w:rPr>
        <w:t>￥ 元（大写： ），</w:t>
      </w:r>
      <w:r>
        <w:rPr>
          <w:rFonts w:hint="eastAsia" w:ascii="宋体" w:hAnsi="宋体"/>
          <w:sz w:val="22"/>
          <w:highlight w:val="none"/>
        </w:rPr>
        <w:t>第二笔（验收后一年内）费用为人民币小写</w:t>
      </w:r>
      <w:r>
        <w:rPr>
          <w:rFonts w:hint="eastAsia" w:ascii="宋体" w:hAnsi="宋体"/>
          <w:bCs/>
          <w:sz w:val="22"/>
          <w:highlight w:val="none"/>
        </w:rPr>
        <w:t>：</w:t>
      </w:r>
      <w:r>
        <w:rPr>
          <w:rFonts w:hint="eastAsia" w:ascii="宋体" w:hAnsi="宋体"/>
          <w:b/>
          <w:bCs/>
          <w:sz w:val="22"/>
          <w:highlight w:val="none"/>
          <w:u w:val="single"/>
        </w:rPr>
        <w:t>￥ 元（大写： ），</w:t>
      </w:r>
      <w:r>
        <w:rPr>
          <w:rFonts w:hint="eastAsia" w:ascii="宋体" w:hAnsi="宋体"/>
          <w:sz w:val="22"/>
          <w:highlight w:val="none"/>
        </w:rPr>
        <w:t>第三笔（验收后二年内）费用为人民币小写</w:t>
      </w:r>
      <w:r>
        <w:rPr>
          <w:rFonts w:hint="eastAsia" w:ascii="宋体" w:hAnsi="宋体"/>
          <w:bCs/>
          <w:sz w:val="22"/>
          <w:highlight w:val="none"/>
        </w:rPr>
        <w:t>：</w:t>
      </w:r>
      <w:r>
        <w:rPr>
          <w:rFonts w:hint="eastAsia" w:ascii="宋体" w:hAnsi="宋体"/>
          <w:b/>
          <w:bCs/>
          <w:sz w:val="22"/>
          <w:highlight w:val="none"/>
          <w:u w:val="single"/>
        </w:rPr>
        <w:t>￥ 元（大写： ），</w:t>
      </w:r>
      <w:r>
        <w:rPr>
          <w:rFonts w:hint="eastAsia" w:ascii="宋体" w:hAnsi="宋体"/>
          <w:sz w:val="22"/>
          <w:highlight w:val="none"/>
        </w:rPr>
        <w:t>第四笔（验收后三年内）费用为人民币小写</w:t>
      </w:r>
      <w:r>
        <w:rPr>
          <w:rFonts w:hint="eastAsia" w:ascii="宋体" w:hAnsi="宋体"/>
          <w:bCs/>
          <w:sz w:val="22"/>
          <w:highlight w:val="none"/>
        </w:rPr>
        <w:t>：</w:t>
      </w:r>
      <w:r>
        <w:rPr>
          <w:rFonts w:hint="eastAsia" w:ascii="宋体" w:hAnsi="宋体"/>
          <w:b/>
          <w:bCs/>
          <w:sz w:val="22"/>
          <w:highlight w:val="none"/>
          <w:u w:val="single"/>
        </w:rPr>
        <w:t xml:space="preserve">￥ 元（大写： </w:t>
      </w:r>
      <w:r>
        <w:rPr>
          <w:rFonts w:hint="eastAsia" w:ascii="宋体" w:hAnsi="宋体"/>
          <w:b/>
          <w:bCs/>
          <w:sz w:val="22"/>
          <w:highlight w:val="none"/>
          <w:u w:val="single"/>
          <w:lang w:eastAsia="zh-CN"/>
        </w:rPr>
        <w:t>）</w:t>
      </w:r>
      <w:r>
        <w:rPr>
          <w:rFonts w:hint="eastAsia" w:ascii="宋体" w:hAnsi="宋体"/>
          <w:b/>
          <w:bCs/>
          <w:sz w:val="22"/>
          <w:highlight w:val="none"/>
          <w:u w:val="single"/>
        </w:rPr>
        <w:t>，</w:t>
      </w:r>
      <w:r>
        <w:rPr>
          <w:rFonts w:hint="eastAsia" w:ascii="宋体" w:hAnsi="宋体"/>
          <w:sz w:val="22"/>
          <w:highlight w:val="none"/>
        </w:rPr>
        <w:t>第五笔（尾款，合同到期后经审查无其他问题的2个月内）费用为人民币小写</w:t>
      </w:r>
      <w:r>
        <w:rPr>
          <w:rFonts w:hint="eastAsia" w:ascii="宋体" w:hAnsi="宋体"/>
          <w:bCs/>
          <w:sz w:val="22"/>
          <w:highlight w:val="none"/>
        </w:rPr>
        <w:t>：</w:t>
      </w:r>
      <w:r>
        <w:rPr>
          <w:rFonts w:hint="eastAsia" w:ascii="宋体" w:hAnsi="宋体"/>
          <w:b/>
          <w:bCs/>
          <w:sz w:val="22"/>
          <w:highlight w:val="none"/>
          <w:u w:val="single"/>
        </w:rPr>
        <w:t>￥ 元（大写：）</w:t>
      </w:r>
      <w:r>
        <w:rPr>
          <w:rFonts w:hint="eastAsia" w:ascii="宋体" w:hAnsi="宋体"/>
          <w:bCs/>
          <w:sz w:val="22"/>
          <w:highlight w:val="none"/>
        </w:rPr>
        <w:t>。</w:t>
      </w:r>
      <w:r>
        <w:rPr>
          <w:rFonts w:hint="eastAsia" w:ascii="宋体" w:hAnsi="宋体"/>
          <w:sz w:val="22"/>
          <w:highlight w:val="none"/>
        </w:rPr>
        <w:t>具体涉及费用以招标文件和投标书为准。</w:t>
      </w:r>
    </w:p>
    <w:p>
      <w:pPr>
        <w:widowControl/>
        <w:autoSpaceDE w:val="0"/>
        <w:autoSpaceDN w:val="0"/>
        <w:adjustRightInd w:val="0"/>
        <w:spacing w:line="460" w:lineRule="atLeast"/>
        <w:ind w:firstLine="440" w:firstLineChars="200"/>
        <w:textAlignment w:val="bottom"/>
        <w:rPr>
          <w:rFonts w:ascii="宋体" w:hAnsi="宋体"/>
          <w:b/>
          <w:bCs/>
          <w:sz w:val="22"/>
          <w:u w:val="single"/>
        </w:rPr>
      </w:pPr>
      <w:r>
        <w:rPr>
          <w:rFonts w:hint="eastAsia" w:ascii="宋体" w:hAnsi="宋体"/>
          <w:b/>
          <w:bCs/>
          <w:sz w:val="22"/>
          <w:u w:val="single"/>
        </w:rPr>
        <w:t>备注：1、本项目为交钥匙工程。安装所需线缆，管线及其它安装材料、辅材均根据现场条件自行核算，计入投标总价，中标供应商不得以任何理由增加该项报价。采购人清单中的货物如有遗漏必须的设备，请投标供应商自行配齐，中标后采购人将不予调整。</w:t>
      </w:r>
    </w:p>
    <w:p>
      <w:pPr>
        <w:spacing w:line="400" w:lineRule="exact"/>
        <w:ind w:firstLine="440" w:firstLineChars="200"/>
        <w:rPr>
          <w:rFonts w:ascii="宋体"/>
          <w:bCs/>
          <w:sz w:val="22"/>
        </w:rPr>
      </w:pPr>
      <w:r>
        <w:rPr>
          <w:rFonts w:hint="eastAsia" w:ascii="宋体" w:hAnsi="宋体"/>
          <w:b/>
          <w:bCs/>
          <w:sz w:val="22"/>
          <w:u w:val="single"/>
        </w:rPr>
        <w:t>2、招标文件与工程量清单中所列的设备材料品牌型号仅为参考，是为了对拟投标的设备、材料的技术指标和功能要求、档次更好的说明，欢迎其他能满足本项目技术需求且性能、档次与所明确品牌相当的产品参加▲。供应商需提供详细的技术规格和选用标准、理由，并需达到采购人需求，同时在技术偏离表中做出详细说明。</w:t>
      </w:r>
    </w:p>
    <w:p>
      <w:pPr>
        <w:pStyle w:val="23"/>
        <w:rPr>
          <w:rFonts w:hint="eastAsia" w:ascii="宋体" w:hAnsi="宋体" w:cs="宋体"/>
          <w:b/>
          <w:bCs/>
        </w:rPr>
        <w:sectPr>
          <w:pgSz w:w="11906" w:h="16838"/>
          <w:pgMar w:top="1440" w:right="1247" w:bottom="1440" w:left="1247" w:header="851" w:footer="992" w:gutter="0"/>
          <w:pgNumType w:fmt="decimal"/>
          <w:cols w:space="720" w:num="1"/>
          <w:titlePg/>
          <w:docGrid w:type="linesAndChars" w:linePitch="312" w:charSpace="0"/>
        </w:sectPr>
      </w:pPr>
    </w:p>
    <w:p>
      <w:pPr>
        <w:pStyle w:val="23"/>
        <w:rPr>
          <w:rFonts w:hint="eastAsia" w:ascii="宋体" w:hAnsi="宋体" w:cs="宋体"/>
          <w:b/>
          <w:bCs/>
        </w:rPr>
      </w:pPr>
      <w:bookmarkStart w:id="9" w:name="_Toc28721"/>
      <w:r>
        <w:rPr>
          <w:rFonts w:hint="eastAsia" w:ascii="宋体" w:hAnsi="宋体" w:cs="宋体"/>
          <w:b/>
          <w:bCs/>
        </w:rPr>
        <w:t>第三部分 供应商须知</w:t>
      </w:r>
      <w:bookmarkEnd w:id="9"/>
    </w:p>
    <w:p>
      <w:pPr>
        <w:pStyle w:val="12"/>
        <w:adjustRightInd w:val="0"/>
        <w:snapToGrid w:val="0"/>
        <w:spacing w:line="440" w:lineRule="atLeast"/>
        <w:outlineLvl w:val="0"/>
        <w:rPr>
          <w:rFonts w:hint="eastAsia" w:hAnsi="宋体" w:eastAsia="宋体" w:cs="宋体"/>
          <w:b w:val="0"/>
          <w:sz w:val="22"/>
        </w:rPr>
      </w:pPr>
      <w:bookmarkStart w:id="10" w:name="_Toc16352"/>
      <w:r>
        <w:rPr>
          <w:rFonts w:hint="eastAsia" w:hAnsi="宋体" w:eastAsia="宋体" w:cs="宋体"/>
          <w:sz w:val="22"/>
        </w:rPr>
        <w:t>一、说明</w:t>
      </w:r>
      <w:bookmarkEnd w:id="10"/>
    </w:p>
    <w:p>
      <w:pPr>
        <w:autoSpaceDE w:val="0"/>
        <w:autoSpaceDN w:val="0"/>
        <w:adjustRightInd w:val="0"/>
        <w:snapToGrid w:val="0"/>
        <w:spacing w:line="440" w:lineRule="atLeast"/>
        <w:ind w:firstLine="446" w:firstLineChars="203"/>
        <w:textAlignment w:val="bottom"/>
        <w:rPr>
          <w:rFonts w:hint="eastAsia" w:ascii="宋体" w:hAnsi="宋体"/>
          <w:sz w:val="22"/>
        </w:rPr>
      </w:pPr>
      <w:r>
        <w:rPr>
          <w:rFonts w:hint="eastAsia" w:ascii="宋体" w:hAnsi="宋体"/>
          <w:sz w:val="22"/>
        </w:rPr>
        <w:t>1、本次采购工作是按照《中华人民共和国政府采购法》、《中华人民共和国政府采购法实施条例》、《政府采购货物和服务招标投标管理办法》及相关法律规章组织和实施。</w:t>
      </w:r>
    </w:p>
    <w:p>
      <w:pPr>
        <w:adjustRightInd w:val="0"/>
        <w:spacing w:line="440" w:lineRule="atLeast"/>
        <w:ind w:firstLine="431" w:firstLineChars="196"/>
        <w:rPr>
          <w:rFonts w:hint="eastAsia" w:ascii="宋体" w:hAnsi="宋体"/>
          <w:sz w:val="22"/>
        </w:rPr>
      </w:pPr>
      <w:r>
        <w:rPr>
          <w:rFonts w:hint="eastAsia" w:ascii="宋体" w:hAnsi="宋体"/>
          <w:sz w:val="22"/>
        </w:rPr>
        <w:t>2、供应商必须对全部服务进行投标，否则按无效投标处理。分标段的项目可以选择全部或部分标段进行投标，但每个标段必须投标全部服务内容。</w:t>
      </w:r>
    </w:p>
    <w:p>
      <w:pPr>
        <w:adjustRightInd w:val="0"/>
        <w:spacing w:line="440" w:lineRule="atLeast"/>
        <w:ind w:firstLine="431" w:firstLineChars="196"/>
        <w:rPr>
          <w:rFonts w:hint="eastAsia" w:ascii="宋体" w:hAnsi="宋体"/>
          <w:sz w:val="22"/>
        </w:rPr>
      </w:pPr>
      <w:r>
        <w:rPr>
          <w:rFonts w:hint="eastAsia" w:ascii="宋体" w:hAnsi="宋体"/>
          <w:sz w:val="22"/>
        </w:rPr>
        <w:t>3、采购人有权选择中标人的供货及服务范围（即采购人有权在合理范围内修改10%的采购量）。</w:t>
      </w:r>
    </w:p>
    <w:p>
      <w:pPr>
        <w:adjustRightInd w:val="0"/>
        <w:spacing w:line="440" w:lineRule="atLeast"/>
        <w:ind w:firstLine="431" w:firstLineChars="196"/>
        <w:rPr>
          <w:rFonts w:hint="eastAsia" w:ascii="宋体" w:hAnsi="宋体"/>
          <w:sz w:val="22"/>
        </w:rPr>
      </w:pPr>
      <w:r>
        <w:rPr>
          <w:rFonts w:hint="eastAsia" w:ascii="宋体" w:hAnsi="宋体"/>
          <w:sz w:val="22"/>
        </w:rPr>
        <w:t>4、本次采购报价文件与商务技术文件分别评审，评标委员会首先评审供应商商务技术部分，商务技术部分无效的供应商不进入报价阶段评审。要求供应商商务技术部分的投标文件（含资信与服务）中不得含产品报价，否则做无效投标处理。</w:t>
      </w:r>
    </w:p>
    <w:p>
      <w:pPr>
        <w:adjustRightInd w:val="0"/>
        <w:spacing w:line="440" w:lineRule="atLeast"/>
        <w:ind w:firstLine="431" w:firstLineChars="196"/>
        <w:rPr>
          <w:rFonts w:hint="eastAsia" w:ascii="宋体" w:hAnsi="宋体"/>
          <w:sz w:val="22"/>
        </w:rPr>
      </w:pPr>
      <w:r>
        <w:rPr>
          <w:rFonts w:hint="eastAsia" w:ascii="宋体" w:hAnsi="宋体"/>
          <w:sz w:val="22"/>
        </w:rPr>
        <w:t>5、知识产权</w:t>
      </w:r>
    </w:p>
    <w:p>
      <w:pPr>
        <w:adjustRightInd w:val="0"/>
        <w:spacing w:line="440" w:lineRule="atLeast"/>
        <w:ind w:firstLine="431" w:firstLineChars="196"/>
        <w:rPr>
          <w:rFonts w:hint="eastAsia" w:ascii="宋体" w:hAnsi="宋体"/>
          <w:sz w:val="22"/>
        </w:rPr>
      </w:pPr>
      <w:r>
        <w:rPr>
          <w:rFonts w:hint="eastAsia" w:ascii="宋体" w:hAnsi="宋体"/>
          <w:sz w:val="22"/>
        </w:rPr>
        <w:t>5.1供应商应保证，采购人在中华人民共和国使用货物和服务的任何一部分时，免受第三方提出侵犯其专利权、商标权或其他知识产权的起诉。</w:t>
      </w:r>
    </w:p>
    <w:p>
      <w:pPr>
        <w:adjustRightInd w:val="0"/>
        <w:spacing w:line="440" w:lineRule="atLeast"/>
        <w:ind w:firstLine="431" w:firstLineChars="196"/>
        <w:rPr>
          <w:rFonts w:hint="eastAsia" w:ascii="宋体" w:hAnsi="宋体"/>
          <w:sz w:val="22"/>
        </w:rPr>
      </w:pPr>
      <w:r>
        <w:rPr>
          <w:rFonts w:hint="eastAsia" w:ascii="宋体" w:hAnsi="宋体"/>
          <w:sz w:val="22"/>
        </w:rPr>
        <w:t>5.2投标人应对采购人在使用该产品时所涉及到的专利权负责，不损害采购人的利益。</w:t>
      </w:r>
    </w:p>
    <w:p>
      <w:pPr>
        <w:adjustRightInd w:val="0"/>
        <w:spacing w:line="440" w:lineRule="atLeast"/>
        <w:ind w:firstLine="431" w:firstLineChars="196"/>
        <w:rPr>
          <w:rFonts w:hint="eastAsia" w:ascii="宋体" w:hAnsi="宋体"/>
          <w:sz w:val="22"/>
        </w:rPr>
      </w:pPr>
      <w:r>
        <w:rPr>
          <w:rFonts w:hint="eastAsia" w:ascii="宋体" w:hAnsi="宋体"/>
          <w:sz w:val="22"/>
        </w:rPr>
        <w:t>5.3报价应包括所有应支付的对专利权和版权、设计或其他知识产权而需要向其他方支付的版税。</w:t>
      </w:r>
    </w:p>
    <w:p>
      <w:pPr>
        <w:adjustRightInd w:val="0"/>
        <w:spacing w:line="440" w:lineRule="atLeast"/>
        <w:ind w:firstLine="431" w:firstLineChars="196"/>
        <w:rPr>
          <w:rFonts w:hint="eastAsia" w:ascii="宋体" w:hAnsi="宋体"/>
          <w:sz w:val="22"/>
        </w:rPr>
      </w:pPr>
      <w:r>
        <w:rPr>
          <w:rFonts w:hint="eastAsia" w:ascii="宋体" w:hAnsi="宋体"/>
          <w:sz w:val="22"/>
        </w:rPr>
        <w:t>5.4投标人提供得货物中如使用其他公司的相关专利，应在标书中出示相关授权，如未出示但使用了其他公司的专利，导致供应商中标而引起相关诉讼，由投标人承担。</w:t>
      </w:r>
    </w:p>
    <w:p>
      <w:pPr>
        <w:adjustRightInd w:val="0"/>
        <w:spacing w:line="440" w:lineRule="atLeast"/>
        <w:ind w:firstLine="431" w:firstLineChars="196"/>
        <w:rPr>
          <w:rFonts w:hint="eastAsia" w:ascii="宋体" w:hAnsi="宋体"/>
          <w:sz w:val="22"/>
        </w:rPr>
      </w:pPr>
      <w:r>
        <w:rPr>
          <w:rFonts w:hint="eastAsia" w:ascii="宋体" w:hAnsi="宋体"/>
          <w:sz w:val="22"/>
        </w:rPr>
        <w:t>6、招标文件中所列的货物品牌型号仅为参考，是为了对拟报价的货物、材料的技术指标和功能要求更好的说明，欢迎其他能满足本项目技术需求且性能与所明确品牌相当的产品参加。供应商提供的产品主要指标参数不得低于采购要求。</w:t>
      </w:r>
    </w:p>
    <w:p>
      <w:pPr>
        <w:adjustRightInd w:val="0"/>
        <w:spacing w:line="440" w:lineRule="atLeast"/>
        <w:ind w:firstLine="431" w:firstLineChars="196"/>
        <w:rPr>
          <w:rFonts w:hint="eastAsia" w:ascii="宋体" w:hAnsi="宋体"/>
        </w:rPr>
      </w:pPr>
      <w:r>
        <w:rPr>
          <w:rFonts w:hint="eastAsia" w:ascii="宋体" w:hAnsi="宋体"/>
          <w:sz w:val="22"/>
        </w:rPr>
        <w:t>7、本次招标的货物如涉及国家规定强制认证的，均视为供应商投标产品符合了工业品生产许可证，3C认证，环保产品认证等强制认证规定的，中标供应商须在采购人对上述货物验收时提供相关证书证明资料，否则按验收不能通过处理，并对中标供应商处以合同总金额10%的违约金罚款。</w:t>
      </w:r>
    </w:p>
    <w:p>
      <w:pPr>
        <w:adjustRightInd w:val="0"/>
        <w:spacing w:line="440" w:lineRule="atLeast"/>
        <w:ind w:firstLine="431" w:firstLineChars="196"/>
        <w:rPr>
          <w:rFonts w:hint="eastAsia" w:ascii="宋体" w:hAnsi="宋体"/>
          <w:sz w:val="22"/>
        </w:rPr>
      </w:pPr>
      <w:r>
        <w:rPr>
          <w:rFonts w:hint="eastAsia" w:ascii="宋体" w:hAnsi="宋体"/>
          <w:sz w:val="22"/>
        </w:rPr>
        <w:t>8、本次招标文件中要求的货物制造商授权或质保证明等，中标供应商须在拿到中标通知书5个工作日内提供以上原厂商授权文件或原厂质保证明等。如原厂商无故不予授权，在中标供应商作出保证产品质量和售后服务的承诺，并经采购人认可后，可以不需授权文件将合同授予该供应商，但对此应在合同的验收、结算和违约责任中补充增加相应的制约性条款。</w:t>
      </w:r>
    </w:p>
    <w:p>
      <w:pPr>
        <w:adjustRightInd w:val="0"/>
        <w:spacing w:line="440" w:lineRule="atLeast"/>
        <w:ind w:firstLine="431" w:firstLineChars="196"/>
        <w:rPr>
          <w:rFonts w:hint="eastAsia" w:ascii="宋体" w:hAnsi="宋体"/>
          <w:sz w:val="22"/>
        </w:rPr>
      </w:pPr>
      <w:r>
        <w:rPr>
          <w:rFonts w:hint="eastAsia" w:ascii="宋体" w:hAnsi="宋体"/>
          <w:sz w:val="22"/>
        </w:rPr>
        <w:t>9、采用最低评标价法的采购项目，提供相同品牌产品的不同投标人参加同一合同项下投标的，以其中通过资格审查、符合性审查且报价最低的参加评标；报价相同的，采取随机抽取方式确定，其他投标无效。</w:t>
      </w:r>
    </w:p>
    <w:p>
      <w:pPr>
        <w:adjustRightInd w:val="0"/>
        <w:spacing w:line="440" w:lineRule="atLeast"/>
        <w:ind w:firstLine="431" w:firstLineChars="196"/>
        <w:rPr>
          <w:rFonts w:hint="eastAsia" w:ascii="宋体" w:hAnsi="宋体"/>
          <w:sz w:val="22"/>
        </w:rPr>
      </w:pPr>
      <w:r>
        <w:rPr>
          <w:rFonts w:hint="eastAsia" w:ascii="宋体" w:hAnsi="宋体"/>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pacing w:line="440" w:lineRule="atLeast"/>
        <w:ind w:firstLine="431" w:firstLineChars="196"/>
        <w:rPr>
          <w:rFonts w:hint="eastAsia" w:ascii="宋体" w:hAnsi="宋体"/>
          <w:sz w:val="22"/>
        </w:rPr>
      </w:pPr>
      <w:r>
        <w:rPr>
          <w:rFonts w:hint="eastAsia" w:ascii="宋体" w:hAnsi="宋体"/>
          <w:sz w:val="22"/>
        </w:rPr>
        <w:t>非单一产品采购项目，单项产品投标价格比重占总投标价50%及以上的认定为核心产品（有效投标供应商中一家供应商该产品投标价格占总投标价50%级以上即认定），多家投标人提供的核心产品品牌相同的，按前两款规定处理。</w:t>
      </w:r>
    </w:p>
    <w:p>
      <w:pPr>
        <w:adjustRightInd w:val="0"/>
        <w:spacing w:line="440" w:lineRule="atLeast"/>
        <w:ind w:firstLine="431" w:firstLineChars="196"/>
        <w:rPr>
          <w:rFonts w:hint="eastAsia" w:ascii="宋体" w:hAnsi="宋体"/>
          <w:sz w:val="22"/>
        </w:rPr>
      </w:pPr>
      <w:r>
        <w:rPr>
          <w:rFonts w:hint="eastAsia" w:ascii="宋体" w:hAnsi="宋体"/>
          <w:sz w:val="22"/>
        </w:rPr>
        <w:t>10、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adjustRightInd w:val="0"/>
        <w:spacing w:line="440" w:lineRule="atLeast"/>
        <w:ind w:firstLine="431" w:firstLineChars="196"/>
        <w:rPr>
          <w:rFonts w:hint="eastAsia" w:ascii="宋体" w:hAnsi="宋体"/>
          <w:sz w:val="22"/>
        </w:rPr>
      </w:pPr>
      <w:r>
        <w:rPr>
          <w:rFonts w:hint="eastAsia" w:ascii="宋体" w:hAnsi="宋体"/>
          <w:sz w:val="22"/>
        </w:rPr>
        <w:t>除单一来源采购项目外，为采购项目提供整体设计、规范编制或者项目管理、监理、检测等服务的供应商，不得再参加该采购项目的其他采购活动。</w:t>
      </w:r>
    </w:p>
    <w:p>
      <w:pPr>
        <w:adjustRightInd w:val="0"/>
        <w:spacing w:line="440" w:lineRule="atLeast"/>
        <w:ind w:firstLine="431" w:firstLineChars="196"/>
        <w:rPr>
          <w:rFonts w:hint="eastAsia" w:ascii="宋体" w:hAnsi="宋体"/>
          <w:sz w:val="22"/>
        </w:rPr>
      </w:pPr>
      <w:r>
        <w:rPr>
          <w:rFonts w:hint="eastAsia" w:ascii="宋体" w:hAnsi="宋体"/>
          <w:sz w:val="22"/>
        </w:rPr>
        <w:t>11、进口产品参与政府采购，按财政部《</w:t>
      </w:r>
      <w:r>
        <w:rPr>
          <w:rFonts w:hint="eastAsia" w:ascii="宋体" w:hAnsi="宋体"/>
        </w:rPr>
        <w:fldChar w:fldCharType="begin"/>
      </w:r>
      <w:r>
        <w:rPr>
          <w:rFonts w:hint="eastAsia" w:ascii="宋体" w:hAnsi="宋体"/>
        </w:rPr>
        <w:instrText xml:space="preserve"> HYPERLINK "http://www.chinaacc.com/new/63/64/80/2008/1/wa2420495431112180022419-0.htm" \t "_blank" </w:instrText>
      </w:r>
      <w:r>
        <w:rPr>
          <w:rFonts w:hint="eastAsia" w:ascii="宋体" w:hAnsi="宋体"/>
        </w:rPr>
        <w:fldChar w:fldCharType="separate"/>
      </w:r>
      <w:r>
        <w:rPr>
          <w:rFonts w:hint="eastAsia" w:ascii="宋体" w:hAnsi="宋体"/>
          <w:sz w:val="22"/>
        </w:rPr>
        <w:t>关于印发〈政府采购进口产品管理办法〉的通知</w:t>
      </w:r>
      <w:r>
        <w:rPr>
          <w:rFonts w:hint="eastAsia" w:ascii="宋体" w:hAnsi="宋体"/>
          <w:sz w:val="22"/>
        </w:rPr>
        <w:fldChar w:fldCharType="end"/>
      </w:r>
      <w:r>
        <w:rPr>
          <w:rFonts w:hint="eastAsia" w:ascii="宋体" w:hAnsi="宋体"/>
          <w:sz w:val="22"/>
        </w:rPr>
        <w:t>》（财库[2007]119号）和财政部办公厅《</w:t>
      </w:r>
      <w:r>
        <w:rPr>
          <w:rFonts w:hint="eastAsia" w:ascii="宋体" w:hAnsi="宋体"/>
        </w:rPr>
        <w:fldChar w:fldCharType="begin"/>
      </w:r>
      <w:r>
        <w:rPr>
          <w:rFonts w:hint="eastAsia" w:ascii="宋体" w:hAnsi="宋体"/>
        </w:rPr>
        <w:instrText xml:space="preserve"> HYPERLINK "http://www.chinaacc.com/new/63/64/80/2008/10/wa29611252241030180027592-0.htm" \t "_blank" </w:instrText>
      </w:r>
      <w:r>
        <w:rPr>
          <w:rFonts w:hint="eastAsia" w:ascii="宋体" w:hAnsi="宋体"/>
        </w:rPr>
        <w:fldChar w:fldCharType="separate"/>
      </w:r>
      <w:r>
        <w:rPr>
          <w:rFonts w:hint="eastAsia" w:ascii="宋体" w:hAnsi="宋体"/>
          <w:sz w:val="22"/>
        </w:rPr>
        <w:t>关于政府采购进口产品管理有关问题的通知</w:t>
      </w:r>
      <w:r>
        <w:rPr>
          <w:rFonts w:hint="eastAsia" w:ascii="宋体" w:hAnsi="宋体"/>
          <w:sz w:val="22"/>
        </w:rPr>
        <w:fldChar w:fldCharType="end"/>
      </w:r>
      <w:r>
        <w:rPr>
          <w:rFonts w:hint="eastAsia" w:ascii="宋体" w:hAnsi="宋体"/>
          <w:sz w:val="22"/>
        </w:rPr>
        <w:t>》（财办库〔2008〕248号）、《浙江省财政厅关于进一步加强政府采购进口产品管理的通知》（浙财采监[2010]51号）</w:t>
      </w:r>
    </w:p>
    <w:p>
      <w:pPr>
        <w:adjustRightInd w:val="0"/>
        <w:spacing w:line="440" w:lineRule="atLeast"/>
        <w:jc w:val="left"/>
        <w:rPr>
          <w:rFonts w:hint="eastAsia" w:ascii="宋体" w:hAnsi="宋体"/>
          <w:sz w:val="22"/>
        </w:rPr>
      </w:pPr>
      <w:r>
        <w:rPr>
          <w:rFonts w:hint="eastAsia" w:ascii="宋体" w:hAnsi="宋体"/>
          <w:sz w:val="22"/>
        </w:rPr>
        <w:t>等相关文件规定处理。</w:t>
      </w:r>
    </w:p>
    <w:p>
      <w:pPr>
        <w:adjustRightInd w:val="0"/>
        <w:spacing w:line="440" w:lineRule="atLeast"/>
        <w:ind w:firstLine="431" w:firstLineChars="196"/>
        <w:rPr>
          <w:rFonts w:hint="eastAsia" w:ascii="宋体" w:hAnsi="宋体"/>
          <w:sz w:val="22"/>
        </w:rPr>
      </w:pPr>
      <w:r>
        <w:rPr>
          <w:rFonts w:hint="eastAsia" w:ascii="宋体" w:hAnsi="宋体"/>
          <w:sz w:val="22"/>
        </w:rPr>
        <w:t>12、</w:t>
      </w:r>
      <w:r>
        <w:rPr>
          <w:rFonts w:hint="eastAsia" w:ascii="宋体" w:hAnsi="宋体"/>
          <w:sz w:val="22"/>
          <w:lang w:val="zh-CN"/>
        </w:rPr>
        <w:t>本项目如果所有供应商的投标报价均超出该标项采购预算（最高限价）金额的，</w:t>
      </w:r>
      <w:r>
        <w:rPr>
          <w:rFonts w:hint="eastAsia" w:ascii="宋体" w:hAnsi="宋体"/>
          <w:sz w:val="22"/>
        </w:rPr>
        <w:t>则</w:t>
      </w:r>
      <w:r>
        <w:rPr>
          <w:rFonts w:hint="eastAsia" w:ascii="宋体" w:hAnsi="宋体"/>
          <w:sz w:val="22"/>
          <w:lang w:val="zh-CN"/>
        </w:rPr>
        <w:t>该标项按流标处理。</w:t>
      </w:r>
      <w:r>
        <w:rPr>
          <w:rFonts w:hint="eastAsia" w:ascii="宋体" w:hAnsi="宋体"/>
          <w:sz w:val="22"/>
        </w:rPr>
        <w:t>如果仅仅某个（些）供应商的投标报价超出该标项采购预算金额的，则该供应商该标项</w:t>
      </w:r>
      <w:r>
        <w:rPr>
          <w:rFonts w:hint="eastAsia" w:ascii="宋体" w:hAnsi="宋体"/>
          <w:sz w:val="22"/>
          <w:lang w:val="zh-CN"/>
        </w:rPr>
        <w:t>按无效投标处理</w:t>
      </w:r>
      <w:r>
        <w:rPr>
          <w:rFonts w:hint="eastAsia" w:ascii="宋体" w:hAnsi="宋体"/>
          <w:sz w:val="22"/>
        </w:rPr>
        <w:t>。</w:t>
      </w:r>
    </w:p>
    <w:p>
      <w:pPr>
        <w:adjustRightInd w:val="0"/>
        <w:spacing w:line="440" w:lineRule="atLeast"/>
        <w:ind w:firstLine="431" w:firstLineChars="196"/>
        <w:rPr>
          <w:rFonts w:hint="eastAsia" w:ascii="宋体" w:hAnsi="宋体"/>
          <w:sz w:val="22"/>
        </w:rPr>
      </w:pPr>
      <w:r>
        <w:rPr>
          <w:rFonts w:hint="eastAsia" w:ascii="宋体" w:hAnsi="宋体"/>
          <w:sz w:val="22"/>
        </w:rPr>
        <w:t>13、本项目招标文件如有补充、更正均见浙江政府采购网（https://zfcg.czt.zj.gov.cn/）。供应商须在投标截止前自行查看是否有补充、更正文件，并按补充、更正文件要求投标，否则责任自负。</w:t>
      </w:r>
    </w:p>
    <w:p>
      <w:pPr>
        <w:adjustRightInd w:val="0"/>
        <w:spacing w:line="440" w:lineRule="atLeast"/>
        <w:ind w:firstLine="431" w:firstLineChars="196"/>
        <w:rPr>
          <w:rFonts w:hint="eastAsia" w:ascii="宋体" w:hAnsi="宋体"/>
          <w:sz w:val="22"/>
          <w:lang w:val="zh-CN"/>
        </w:rPr>
      </w:pPr>
      <w:r>
        <w:rPr>
          <w:rFonts w:hint="eastAsia" w:ascii="宋体" w:hAnsi="宋体"/>
          <w:sz w:val="22"/>
        </w:rPr>
        <w:t>14、</w:t>
      </w:r>
      <w:r>
        <w:rPr>
          <w:rFonts w:hint="eastAsia" w:ascii="宋体" w:hAnsi="宋体"/>
          <w:sz w:val="22"/>
          <w:lang w:val="zh-CN"/>
        </w:rPr>
        <w:t>供应商进行电子</w:t>
      </w:r>
      <w:r>
        <w:rPr>
          <w:rFonts w:hint="eastAsia" w:ascii="宋体" w:hAnsi="宋体"/>
          <w:sz w:val="22"/>
        </w:rPr>
        <w:t>响应</w:t>
      </w:r>
      <w:r>
        <w:rPr>
          <w:rFonts w:hint="eastAsia" w:ascii="宋体" w:hAnsi="宋体"/>
          <w:sz w:val="22"/>
          <w:lang w:val="zh-CN"/>
        </w:rPr>
        <w:t>应安装客户端软件，并按照采购文件和电子交易平台的要求编制并加密</w:t>
      </w:r>
      <w:r>
        <w:rPr>
          <w:rFonts w:hint="eastAsia" w:ascii="宋体" w:hAnsi="宋体"/>
          <w:sz w:val="22"/>
        </w:rPr>
        <w:t>投标文件</w:t>
      </w:r>
      <w:r>
        <w:rPr>
          <w:rFonts w:hint="eastAsia" w:ascii="宋体" w:hAnsi="宋体"/>
          <w:sz w:val="22"/>
          <w:lang w:val="zh-CN"/>
        </w:rPr>
        <w:t>。供应商未按规定加密的投标文件，电子交易平台拒收并提示。</w:t>
      </w:r>
    </w:p>
    <w:p>
      <w:pPr>
        <w:pStyle w:val="12"/>
        <w:adjustRightInd w:val="0"/>
        <w:snapToGrid w:val="0"/>
        <w:spacing w:line="440" w:lineRule="atLeast"/>
        <w:ind w:firstLine="480"/>
        <w:outlineLvl w:val="0"/>
        <w:rPr>
          <w:rFonts w:hint="eastAsia" w:hAnsi="宋体" w:eastAsia="宋体" w:cs="宋体"/>
          <w:b w:val="0"/>
          <w:sz w:val="22"/>
        </w:rPr>
      </w:pPr>
      <w:bookmarkStart w:id="11" w:name="_Toc2720"/>
      <w:r>
        <w:rPr>
          <w:rFonts w:hint="eastAsia" w:hAnsi="宋体" w:eastAsia="宋体" w:cs="宋体"/>
          <w:sz w:val="22"/>
        </w:rPr>
        <w:t>二、招标文件</w:t>
      </w:r>
      <w:bookmarkEnd w:id="11"/>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1、招标文件</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1.1、招标文件约束力</w:t>
      </w:r>
    </w:p>
    <w:p>
      <w:pPr>
        <w:autoSpaceDE w:val="0"/>
        <w:autoSpaceDN w:val="0"/>
        <w:adjustRightInd w:val="0"/>
        <w:snapToGrid w:val="0"/>
        <w:spacing w:line="454" w:lineRule="atLeast"/>
        <w:ind w:firstLine="431" w:firstLineChars="196"/>
        <w:textAlignment w:val="bottom"/>
        <w:rPr>
          <w:rFonts w:hint="eastAsia" w:ascii="宋体" w:hAnsi="宋体"/>
          <w:sz w:val="22"/>
          <w:u w:val="single"/>
        </w:rPr>
      </w:pPr>
      <w:r>
        <w:rPr>
          <w:rFonts w:hint="eastAsia" w:ascii="宋体" w:hAnsi="宋体"/>
          <w:sz w:val="22"/>
        </w:rPr>
        <w:t>▲</w:t>
      </w:r>
      <w:r>
        <w:rPr>
          <w:rFonts w:hint="eastAsia" w:ascii="宋体" w:hAnsi="宋体"/>
          <w:sz w:val="22"/>
          <w:u w:val="single"/>
        </w:rPr>
        <w:t>供应商一旦获取了本招标文件并参加投标，即被认为接受了本招标文件中所有条款和规定。</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1.2、招标文件的组成</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招标文件由招标文件总目录所列内容及补充资料等组成。</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2、招标文件的澄清</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供应商对招标文件如有质疑或需要澄清，可用书面形式（包括信函、传真，下同）通知</w:t>
      </w:r>
      <w:r>
        <w:rPr>
          <w:rFonts w:hint="eastAsia" w:ascii="宋体" w:hAnsi="宋体"/>
          <w:sz w:val="22"/>
          <w:u w:val="single"/>
        </w:rPr>
        <w:t>招标代理机构</w:t>
      </w:r>
      <w:r>
        <w:rPr>
          <w:rFonts w:hint="eastAsia" w:ascii="宋体" w:hAnsi="宋体"/>
          <w:sz w:val="22"/>
        </w:rPr>
        <w:t>，但通知不得迟于规定的质疑时间前使招标代理机构收到，招标代理机构将用书面形式予以答复。如有必要，可将不说明来源的答复书面发给各有关供应商并予以公告。任何口头答复均不作为投标依据。</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3、招标文件的修改</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3.1、在投标截止时间前，采购人有权澄清或者修改招标文件，并以更正公告形式通知供应商。更正公告作为招标文件的组成部分，对所有投标供应商均有约束力。</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3.2、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pPr>
        <w:pStyle w:val="12"/>
        <w:adjustRightInd w:val="0"/>
        <w:snapToGrid w:val="0"/>
        <w:spacing w:line="440" w:lineRule="atLeast"/>
        <w:ind w:firstLine="480"/>
        <w:outlineLvl w:val="0"/>
        <w:rPr>
          <w:rFonts w:hint="eastAsia" w:hAnsi="宋体" w:eastAsia="宋体" w:cs="宋体"/>
          <w:b w:val="0"/>
          <w:sz w:val="22"/>
        </w:rPr>
      </w:pPr>
      <w:bookmarkStart w:id="12" w:name="_Toc13545"/>
      <w:r>
        <w:rPr>
          <w:rFonts w:hint="eastAsia" w:hAnsi="宋体" w:eastAsia="宋体" w:cs="宋体"/>
          <w:sz w:val="22"/>
        </w:rPr>
        <w:t>三、投标文件</w:t>
      </w:r>
      <w:bookmarkEnd w:id="12"/>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1、投标文件</w:t>
      </w:r>
    </w:p>
    <w:p>
      <w:pPr>
        <w:autoSpaceDE w:val="0"/>
        <w:autoSpaceDN w:val="0"/>
        <w:adjustRightInd w:val="0"/>
        <w:snapToGrid w:val="0"/>
        <w:spacing w:line="454" w:lineRule="atLeast"/>
        <w:ind w:firstLine="360" w:firstLineChars="150"/>
        <w:textAlignment w:val="bottom"/>
        <w:rPr>
          <w:rFonts w:hint="eastAsia" w:ascii="宋体" w:hAnsi="宋体"/>
          <w:sz w:val="22"/>
        </w:rPr>
      </w:pPr>
      <w:r>
        <w:rPr>
          <w:rFonts w:hint="eastAsia" w:ascii="宋体" w:hAnsi="宋体"/>
          <w:sz w:val="24"/>
        </w:rPr>
        <w:t>1</w:t>
      </w:r>
      <w:r>
        <w:rPr>
          <w:rFonts w:hint="eastAsia" w:ascii="宋体" w:hAnsi="宋体"/>
          <w:sz w:val="22"/>
        </w:rPr>
        <w:t>.1供应商提交的投标文件以及供应商与采购人就有关投标的所有来往函电均应使用中文。供应商可以提交用其他语言印制的资料，但必须译成中文，在有差异和矛盾时以中文为准。</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lang w:val="zh-CN"/>
        </w:rPr>
        <w:t>1.</w:t>
      </w:r>
      <w:r>
        <w:rPr>
          <w:rFonts w:hint="eastAsia" w:ascii="宋体" w:hAnsi="宋体"/>
          <w:sz w:val="22"/>
        </w:rPr>
        <w:t>2供应商提交的投标文件报价均采用人民币报价。</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lang w:val="zh-CN"/>
        </w:rPr>
        <w:t>1.</w:t>
      </w:r>
      <w:r>
        <w:rPr>
          <w:rFonts w:hint="eastAsia" w:ascii="宋体" w:hAnsi="宋体"/>
          <w:sz w:val="22"/>
        </w:rPr>
        <w:t>3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pPr>
        <w:autoSpaceDE w:val="0"/>
        <w:autoSpaceDN w:val="0"/>
        <w:adjustRightInd w:val="0"/>
        <w:snapToGrid w:val="0"/>
        <w:spacing w:line="454" w:lineRule="atLeast"/>
        <w:ind w:firstLine="440" w:firstLineChars="200"/>
        <w:textAlignment w:val="bottom"/>
        <w:rPr>
          <w:rFonts w:hint="eastAsia" w:ascii="宋体" w:hAnsi="宋体"/>
          <w:sz w:val="22"/>
        </w:rPr>
      </w:pPr>
      <w:r>
        <w:rPr>
          <w:rFonts w:hint="eastAsia" w:ascii="宋体" w:hAnsi="宋体"/>
          <w:sz w:val="22"/>
          <w:lang w:val="zh-CN"/>
        </w:rPr>
        <w:t>1.</w:t>
      </w:r>
      <w:r>
        <w:rPr>
          <w:rFonts w:hint="eastAsia" w:ascii="宋体" w:hAnsi="宋体"/>
          <w:sz w:val="22"/>
        </w:rPr>
        <w:t>4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30" w:lineRule="atLeast"/>
        <w:ind w:firstLine="440" w:firstLineChars="200"/>
        <w:rPr>
          <w:rFonts w:hint="eastAsia" w:ascii="宋体" w:hAnsi="宋体"/>
          <w:sz w:val="22"/>
          <w:lang w:val="zh-CN"/>
        </w:rPr>
      </w:pPr>
      <w:r>
        <w:rPr>
          <w:rFonts w:hint="eastAsia" w:ascii="宋体" w:hAnsi="宋体"/>
          <w:sz w:val="22"/>
          <w:lang w:val="zh-CN"/>
        </w:rPr>
        <w:t>1.</w:t>
      </w:r>
      <w:r>
        <w:rPr>
          <w:rFonts w:hint="eastAsia" w:ascii="宋体" w:hAnsi="宋体"/>
          <w:sz w:val="22"/>
        </w:rPr>
        <w:t>5</w:t>
      </w:r>
      <w:r>
        <w:rPr>
          <w:rFonts w:hint="eastAsia" w:ascii="宋体" w:hAnsi="宋体"/>
          <w:sz w:val="22"/>
          <w:lang w:val="zh-CN"/>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30" w:lineRule="atLeast"/>
        <w:ind w:firstLine="440" w:firstLineChars="200"/>
        <w:rPr>
          <w:rFonts w:hint="eastAsia" w:ascii="宋体" w:hAnsi="宋体"/>
          <w:sz w:val="22"/>
          <w:lang w:val="zh-CN"/>
        </w:rPr>
      </w:pPr>
      <w:r>
        <w:rPr>
          <w:rFonts w:hint="eastAsia" w:ascii="宋体" w:hAnsi="宋体"/>
          <w:sz w:val="22"/>
          <w:lang w:val="zh-CN"/>
        </w:rPr>
        <w:t>2、投标文件的组成</w:t>
      </w:r>
    </w:p>
    <w:p>
      <w:pPr>
        <w:autoSpaceDE w:val="0"/>
        <w:autoSpaceDN w:val="0"/>
        <w:adjustRightInd w:val="0"/>
        <w:snapToGrid w:val="0"/>
        <w:spacing w:line="430" w:lineRule="atLeast"/>
        <w:ind w:firstLine="440" w:firstLineChars="200"/>
        <w:rPr>
          <w:rFonts w:hint="eastAsia" w:ascii="宋体" w:hAnsi="宋体"/>
          <w:sz w:val="22"/>
          <w:lang w:val="zh-CN"/>
        </w:rPr>
      </w:pPr>
      <w:r>
        <w:rPr>
          <w:rFonts w:hint="eastAsia" w:ascii="宋体" w:hAnsi="宋体"/>
          <w:b/>
          <w:bCs/>
          <w:sz w:val="22"/>
          <w:u w:val="single"/>
        </w:rPr>
        <w:t>投标文件由</w:t>
      </w:r>
      <w:r>
        <w:rPr>
          <w:rFonts w:hint="eastAsia" w:ascii="宋体" w:hAnsi="宋体"/>
          <w:b/>
          <w:sz w:val="22"/>
          <w:u w:val="single"/>
        </w:rPr>
        <w:t>资格投标文件、报价要求投标文件、商务技术投标文件</w:t>
      </w:r>
      <w:r>
        <w:rPr>
          <w:rFonts w:hint="eastAsia" w:ascii="宋体" w:hAnsi="宋体"/>
          <w:b/>
          <w:bCs/>
          <w:sz w:val="22"/>
          <w:u w:val="single"/>
        </w:rPr>
        <w:t>三部分组成，须分别制作，分别加密。</w:t>
      </w:r>
      <w:r>
        <w:rPr>
          <w:rFonts w:hint="eastAsia" w:ascii="宋体" w:hAnsi="宋体"/>
          <w:b/>
          <w:sz w:val="22"/>
          <w:u w:val="single"/>
        </w:rPr>
        <w:t>商务技术投标文件中</w:t>
      </w:r>
      <w:r>
        <w:rPr>
          <w:rFonts w:hint="eastAsia" w:ascii="宋体" w:hAnsi="宋体"/>
          <w:b/>
          <w:bCs/>
          <w:sz w:val="22"/>
          <w:u w:val="single"/>
        </w:rPr>
        <w:t>不得含本次投标报价，否则投标将做无效投标处理。</w:t>
      </w:r>
    </w:p>
    <w:p>
      <w:pPr>
        <w:autoSpaceDE w:val="0"/>
        <w:autoSpaceDN w:val="0"/>
        <w:adjustRightInd w:val="0"/>
        <w:spacing w:line="440" w:lineRule="exact"/>
        <w:ind w:firstLine="440" w:firstLineChars="200"/>
        <w:rPr>
          <w:rFonts w:hint="eastAsia" w:ascii="宋体" w:hAnsi="宋体"/>
          <w:b/>
          <w:sz w:val="22"/>
          <w:highlight w:val="none"/>
          <w:u w:val="single"/>
        </w:rPr>
      </w:pPr>
      <w:r>
        <w:rPr>
          <w:rFonts w:hint="eastAsia" w:ascii="宋体" w:hAnsi="宋体"/>
          <w:b/>
          <w:sz w:val="22"/>
          <w:highlight w:val="none"/>
          <w:lang w:val="zh-CN"/>
        </w:rPr>
        <w:t>2.1、</w:t>
      </w:r>
      <w:r>
        <w:rPr>
          <w:rFonts w:hint="eastAsia" w:ascii="宋体" w:hAnsi="宋体"/>
          <w:b/>
          <w:sz w:val="22"/>
          <w:highlight w:val="none"/>
          <w:u w:val="single"/>
        </w:rPr>
        <w:t>资格投标文件组成部分</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595"/>
        <w:gridCol w:w="6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autoSpaceDE w:val="0"/>
              <w:autoSpaceDN w:val="0"/>
              <w:adjustRightInd w:val="0"/>
              <w:snapToGrid w:val="0"/>
              <w:spacing w:line="240" w:lineRule="atLeast"/>
              <w:rPr>
                <w:rFonts w:hint="eastAsia" w:ascii="宋体" w:hAnsi="宋体"/>
                <w:sz w:val="22"/>
                <w:highlight w:val="none"/>
                <w:lang w:val="zh-CN"/>
              </w:rPr>
            </w:pPr>
            <w:r>
              <w:rPr>
                <w:rFonts w:hint="eastAsia" w:ascii="宋体" w:hAnsi="宋体"/>
                <w:sz w:val="22"/>
                <w:highlight w:val="none"/>
                <w:lang w:val="zh-CN"/>
              </w:rPr>
              <w:t>序号</w:t>
            </w:r>
          </w:p>
        </w:tc>
        <w:tc>
          <w:tcPr>
            <w:tcW w:w="8736" w:type="dxa"/>
            <w:gridSpan w:val="2"/>
            <w:noWrap w:val="0"/>
            <w:vAlign w:val="top"/>
          </w:tcPr>
          <w:p>
            <w:pPr>
              <w:autoSpaceDE w:val="0"/>
              <w:autoSpaceDN w:val="0"/>
              <w:adjustRightInd w:val="0"/>
              <w:snapToGrid w:val="0"/>
              <w:spacing w:line="240" w:lineRule="atLeast"/>
              <w:rPr>
                <w:rFonts w:hint="eastAsia" w:ascii="宋体" w:hAnsi="宋体"/>
                <w:sz w:val="22"/>
                <w:highlight w:val="none"/>
              </w:rPr>
            </w:pPr>
            <w:r>
              <w:rPr>
                <w:rFonts w:hint="eastAsia" w:ascii="宋体" w:hAnsi="宋体"/>
                <w:sz w:val="22"/>
                <w:highlight w:val="none"/>
                <w:lang w:val="zh-CN"/>
              </w:rPr>
              <w:t>内容（</w:t>
            </w:r>
            <w:r>
              <w:rPr>
                <w:rFonts w:hint="eastAsia" w:ascii="宋体" w:hAnsi="宋体"/>
                <w:sz w:val="22"/>
                <w:highlight w:val="none"/>
              </w:rPr>
              <w:t>须单项保存，逐项上传，格式见第七部分附件）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3"/>
            <w:noWrap w:val="0"/>
            <w:vAlign w:val="top"/>
          </w:tcPr>
          <w:p>
            <w:pPr>
              <w:autoSpaceDE w:val="0"/>
              <w:autoSpaceDN w:val="0"/>
              <w:adjustRightInd w:val="0"/>
              <w:snapToGrid w:val="0"/>
              <w:spacing w:line="240" w:lineRule="atLeast"/>
              <w:rPr>
                <w:rFonts w:hint="eastAsia" w:ascii="宋体" w:hAnsi="宋体"/>
                <w:sz w:val="22"/>
                <w:highlight w:val="none"/>
              </w:rPr>
            </w:pPr>
            <w:r>
              <w:rPr>
                <w:rFonts w:hint="eastAsia" w:ascii="宋体" w:hAnsi="宋体"/>
                <w:sz w:val="22"/>
                <w:highlight w:val="none"/>
              </w:rPr>
              <w:t>一、基本资格要求（</w:t>
            </w:r>
            <w:r>
              <w:rPr>
                <w:rFonts w:hint="eastAsia" w:ascii="宋体" w:hAnsi="宋体"/>
                <w:b/>
                <w:i/>
                <w:sz w:val="22"/>
                <w:highlight w:val="none"/>
                <w:u w:val="single"/>
              </w:rPr>
              <w:t>此项</w:t>
            </w:r>
            <w:r>
              <w:rPr>
                <w:rFonts w:hint="eastAsia" w:ascii="宋体" w:hAnsi="宋体"/>
                <w:b/>
                <w:i/>
                <w:sz w:val="22"/>
                <w:highlight w:val="none"/>
                <w:u w:val="single"/>
                <w:lang w:val="zh-CN"/>
              </w:rPr>
              <w:t>供应商必须提供，否则不能通过</w:t>
            </w:r>
            <w:r>
              <w:rPr>
                <w:rFonts w:hint="eastAsia" w:ascii="宋体" w:hAnsi="宋体"/>
                <w:b/>
                <w:i/>
                <w:sz w:val="22"/>
                <w:highlight w:val="none"/>
                <w:u w:val="single"/>
              </w:rPr>
              <w:t>资格性</w:t>
            </w:r>
            <w:r>
              <w:rPr>
                <w:rFonts w:hint="eastAsia" w:ascii="宋体" w:hAnsi="宋体"/>
                <w:b/>
                <w:i/>
                <w:sz w:val="22"/>
                <w:highlight w:val="none"/>
                <w:u w:val="single"/>
                <w:lang w:val="zh-CN"/>
              </w:rPr>
              <w:t>审查的，责任自负</w:t>
            </w:r>
            <w:r>
              <w:rPr>
                <w:rFonts w:hint="eastAsia" w:ascii="宋体" w:hAnsi="宋体"/>
                <w:sz w:val="2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79" w:type="dxa"/>
            <w:gridSpan w:val="2"/>
            <w:noWrap w:val="0"/>
            <w:vAlign w:val="center"/>
          </w:tcPr>
          <w:p>
            <w:pPr>
              <w:autoSpaceDE w:val="0"/>
              <w:autoSpaceDN w:val="0"/>
              <w:adjustRightInd w:val="0"/>
              <w:snapToGrid w:val="0"/>
              <w:spacing w:line="240" w:lineRule="atLeast"/>
              <w:jc w:val="center"/>
              <w:rPr>
                <w:rFonts w:hint="eastAsia" w:ascii="宋体" w:hAnsi="宋体"/>
                <w:sz w:val="22"/>
                <w:highlight w:val="none"/>
              </w:rPr>
            </w:pPr>
            <w:r>
              <w:rPr>
                <w:rFonts w:hint="eastAsia" w:ascii="宋体" w:hAnsi="宋体"/>
                <w:sz w:val="22"/>
                <w:highlight w:val="none"/>
              </w:rPr>
              <w:t>资格要求</w:t>
            </w:r>
          </w:p>
        </w:tc>
        <w:tc>
          <w:tcPr>
            <w:tcW w:w="6141" w:type="dxa"/>
            <w:noWrap w:val="0"/>
            <w:vAlign w:val="center"/>
          </w:tcPr>
          <w:p>
            <w:pPr>
              <w:autoSpaceDE w:val="0"/>
              <w:autoSpaceDN w:val="0"/>
              <w:adjustRightInd w:val="0"/>
              <w:snapToGrid w:val="0"/>
              <w:spacing w:line="240" w:lineRule="atLeast"/>
              <w:jc w:val="center"/>
              <w:rPr>
                <w:rFonts w:hint="eastAsia" w:ascii="宋体" w:hAnsi="宋体"/>
                <w:sz w:val="22"/>
                <w:highlight w:val="none"/>
              </w:rPr>
            </w:pPr>
            <w:r>
              <w:rPr>
                <w:rFonts w:hint="eastAsia" w:ascii="宋体" w:hAnsi="宋体"/>
                <w:sz w:val="22"/>
                <w:highlight w:val="none"/>
              </w:rPr>
              <w:t>证明材料（加盖电子签章）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 w:type="dxa"/>
            <w:noWrap w:val="0"/>
            <w:vAlign w:val="center"/>
          </w:tcPr>
          <w:p>
            <w:pPr>
              <w:numPr>
                <w:ilvl w:val="0"/>
                <w:numId w:val="17"/>
              </w:numPr>
              <w:autoSpaceDE w:val="0"/>
              <w:autoSpaceDN w:val="0"/>
              <w:adjustRightInd w:val="0"/>
              <w:snapToGrid w:val="0"/>
              <w:spacing w:line="240" w:lineRule="atLeast"/>
              <w:jc w:val="center"/>
              <w:rPr>
                <w:rFonts w:hint="eastAsia" w:ascii="宋体" w:hAnsi="宋体"/>
                <w:sz w:val="22"/>
                <w:highlight w:val="none"/>
                <w:lang w:val="zh-CN"/>
              </w:rPr>
            </w:pPr>
          </w:p>
        </w:tc>
        <w:tc>
          <w:tcPr>
            <w:tcW w:w="2595" w:type="dxa"/>
            <w:noWrap w:val="0"/>
            <w:vAlign w:val="center"/>
          </w:tcPr>
          <w:p>
            <w:pPr>
              <w:autoSpaceDE w:val="0"/>
              <w:autoSpaceDN w:val="0"/>
              <w:adjustRightInd w:val="0"/>
              <w:snapToGrid w:val="0"/>
              <w:spacing w:line="240" w:lineRule="atLeast"/>
              <w:rPr>
                <w:rFonts w:hint="eastAsia" w:ascii="宋体" w:hAnsi="宋体"/>
                <w:sz w:val="22"/>
                <w:highlight w:val="none"/>
              </w:rPr>
            </w:pPr>
            <w:r>
              <w:rPr>
                <w:rFonts w:hint="eastAsia" w:ascii="宋体" w:hAnsi="宋体"/>
                <w:sz w:val="22"/>
                <w:highlight w:val="none"/>
              </w:rPr>
              <w:t>符合参加政府采购活动应当具备的一般条件的承诺函</w:t>
            </w:r>
          </w:p>
        </w:tc>
        <w:tc>
          <w:tcPr>
            <w:tcW w:w="6141" w:type="dxa"/>
            <w:noWrap w:val="0"/>
            <w:vAlign w:val="top"/>
          </w:tcPr>
          <w:p>
            <w:pPr>
              <w:autoSpaceDE w:val="0"/>
              <w:autoSpaceDN w:val="0"/>
              <w:adjustRightInd w:val="0"/>
              <w:snapToGrid w:val="0"/>
              <w:spacing w:line="240" w:lineRule="atLeast"/>
              <w:rPr>
                <w:rFonts w:hint="eastAsia" w:ascii="宋体" w:hAnsi="宋体"/>
                <w:sz w:val="22"/>
                <w:highlight w:val="none"/>
              </w:rPr>
            </w:pPr>
            <w:r>
              <w:rPr>
                <w:rFonts w:hint="eastAsia" w:ascii="宋体" w:hAnsi="宋体"/>
                <w:highlight w:val="none"/>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 w:type="dxa"/>
            <w:noWrap w:val="0"/>
            <w:vAlign w:val="center"/>
          </w:tcPr>
          <w:p>
            <w:pPr>
              <w:numPr>
                <w:ilvl w:val="0"/>
                <w:numId w:val="17"/>
              </w:numPr>
              <w:autoSpaceDE w:val="0"/>
              <w:autoSpaceDN w:val="0"/>
              <w:adjustRightInd w:val="0"/>
              <w:snapToGrid w:val="0"/>
              <w:spacing w:line="240" w:lineRule="atLeast"/>
              <w:jc w:val="center"/>
              <w:rPr>
                <w:rFonts w:hint="eastAsia" w:ascii="宋体" w:hAnsi="宋体"/>
                <w:sz w:val="22"/>
                <w:highlight w:val="none"/>
                <w:lang w:val="zh-CN"/>
              </w:rPr>
            </w:pPr>
          </w:p>
        </w:tc>
        <w:tc>
          <w:tcPr>
            <w:tcW w:w="2595" w:type="dxa"/>
            <w:noWrap w:val="0"/>
            <w:vAlign w:val="center"/>
          </w:tcPr>
          <w:p>
            <w:pPr>
              <w:autoSpaceDE w:val="0"/>
              <w:autoSpaceDN w:val="0"/>
              <w:adjustRightInd w:val="0"/>
              <w:snapToGrid w:val="0"/>
              <w:spacing w:line="240" w:lineRule="atLeast"/>
              <w:rPr>
                <w:rFonts w:hint="eastAsia" w:ascii="宋体" w:hAnsi="宋体"/>
                <w:sz w:val="22"/>
                <w:highlight w:val="none"/>
              </w:rPr>
            </w:pPr>
            <w:r>
              <w:rPr>
                <w:rFonts w:hint="eastAsia" w:ascii="宋体" w:hAnsi="宋体"/>
                <w:sz w:val="22"/>
                <w:highlight w:val="none"/>
                <w:lang w:eastAsia="zh-CN"/>
              </w:rPr>
              <w:t>供应商</w:t>
            </w:r>
            <w:r>
              <w:rPr>
                <w:rFonts w:hint="eastAsia" w:ascii="宋体" w:hAnsi="宋体"/>
                <w:sz w:val="22"/>
                <w:highlight w:val="none"/>
              </w:rPr>
              <w:t>有效的营业执照等证明文件</w:t>
            </w:r>
          </w:p>
        </w:tc>
        <w:tc>
          <w:tcPr>
            <w:tcW w:w="6141" w:type="dxa"/>
            <w:noWrap w:val="0"/>
            <w:vAlign w:val="top"/>
          </w:tcPr>
          <w:p>
            <w:pPr>
              <w:autoSpaceDE w:val="0"/>
              <w:autoSpaceDN w:val="0"/>
              <w:adjustRightInd w:val="0"/>
              <w:snapToGrid w:val="0"/>
              <w:spacing w:line="240" w:lineRule="atLeast"/>
              <w:rPr>
                <w:rFonts w:hint="eastAsia" w:ascii="宋体" w:hAnsi="宋体"/>
                <w:highlight w:val="none"/>
              </w:rPr>
            </w:pPr>
            <w:r>
              <w:rPr>
                <w:rFonts w:hint="eastAsia" w:ascii="宋体" w:hAnsi="宋体"/>
                <w:highlight w:val="none"/>
              </w:rPr>
              <w:t>1、</w:t>
            </w:r>
            <w:r>
              <w:rPr>
                <w:rFonts w:hint="eastAsia" w:ascii="宋体" w:hAnsi="宋体"/>
                <w:highlight w:val="none"/>
                <w:lang w:eastAsia="zh-CN"/>
              </w:rPr>
              <w:t>供应商</w:t>
            </w:r>
            <w:r>
              <w:rPr>
                <w:rFonts w:hint="eastAsia" w:ascii="宋体" w:hAnsi="宋体"/>
                <w:highlight w:val="none"/>
              </w:rPr>
              <w:t>为企业的，提供有效的营业执照复印件；</w:t>
            </w:r>
            <w:r>
              <w:rPr>
                <w:rFonts w:hint="eastAsia" w:ascii="宋体" w:hAnsi="宋体"/>
                <w:highlight w:val="none"/>
                <w:lang w:eastAsia="zh-CN"/>
              </w:rPr>
              <w:t>供应商</w:t>
            </w:r>
            <w:r>
              <w:rPr>
                <w:rFonts w:hint="eastAsia" w:ascii="宋体" w:hAnsi="宋体"/>
                <w:highlight w:val="none"/>
              </w:rPr>
              <w:t>为事业单位的，提供有效的事业单位法人证书复印件；</w:t>
            </w:r>
            <w:r>
              <w:rPr>
                <w:rFonts w:hint="eastAsia" w:ascii="宋体" w:hAnsi="宋体"/>
                <w:highlight w:val="none"/>
                <w:lang w:eastAsia="zh-CN"/>
              </w:rPr>
              <w:t>供应商</w:t>
            </w:r>
            <w:r>
              <w:rPr>
                <w:rFonts w:hint="eastAsia" w:ascii="宋体" w:hAnsi="宋体"/>
                <w:highlight w:val="none"/>
              </w:rPr>
              <w:t>为社会团体的，提供有效的社会团体法人登记证书复印件；</w:t>
            </w:r>
            <w:r>
              <w:rPr>
                <w:rFonts w:hint="eastAsia" w:ascii="宋体" w:hAnsi="宋体"/>
                <w:highlight w:val="none"/>
                <w:lang w:eastAsia="zh-CN"/>
              </w:rPr>
              <w:t>供应商</w:t>
            </w:r>
            <w:r>
              <w:rPr>
                <w:rFonts w:hint="eastAsia" w:ascii="宋体" w:hAnsi="宋体"/>
                <w:highlight w:val="none"/>
              </w:rPr>
              <w:t>为合伙企业、个体工商户的，提供有效的营业执照复印件；</w:t>
            </w:r>
            <w:r>
              <w:rPr>
                <w:rFonts w:hint="eastAsia" w:ascii="宋体" w:hAnsi="宋体"/>
                <w:highlight w:val="none"/>
                <w:lang w:eastAsia="zh-CN"/>
              </w:rPr>
              <w:t>供应商</w:t>
            </w:r>
            <w:r>
              <w:rPr>
                <w:rFonts w:hint="eastAsia" w:ascii="宋体" w:hAnsi="宋体"/>
                <w:highlight w:val="none"/>
              </w:rPr>
              <w:t>为非企业专业服务机构的，提供有效的执业许可证等证明材料复印件；</w:t>
            </w:r>
            <w:r>
              <w:rPr>
                <w:rFonts w:hint="eastAsia" w:ascii="宋体" w:hAnsi="宋体"/>
                <w:highlight w:val="none"/>
                <w:lang w:eastAsia="zh-CN"/>
              </w:rPr>
              <w:t>供应商</w:t>
            </w:r>
            <w:r>
              <w:rPr>
                <w:rFonts w:hint="eastAsia" w:ascii="宋体" w:hAnsi="宋体"/>
                <w:highlight w:val="none"/>
              </w:rPr>
              <w:t>为自然人的，提供有效的自然人身份证件复印件；其他</w:t>
            </w:r>
            <w:r>
              <w:rPr>
                <w:rFonts w:hint="eastAsia" w:ascii="宋体" w:hAnsi="宋体"/>
                <w:highlight w:val="none"/>
                <w:lang w:eastAsia="zh-CN"/>
              </w:rPr>
              <w:t>供应商</w:t>
            </w:r>
            <w:r>
              <w:rPr>
                <w:rFonts w:hint="eastAsia" w:ascii="宋体" w:hAnsi="宋体"/>
                <w:highlight w:val="none"/>
              </w:rPr>
              <w:t>应按照有关法律、法规和规章规定，提供有效的相应具体证照复印件。</w:t>
            </w:r>
          </w:p>
          <w:p>
            <w:pPr>
              <w:autoSpaceDE w:val="0"/>
              <w:autoSpaceDN w:val="0"/>
              <w:adjustRightInd w:val="0"/>
              <w:snapToGrid w:val="0"/>
              <w:spacing w:line="240" w:lineRule="atLeast"/>
              <w:rPr>
                <w:rFonts w:hint="eastAsia" w:ascii="宋体" w:hAnsi="宋体"/>
                <w:highlight w:val="none"/>
              </w:rPr>
            </w:pPr>
            <w:r>
              <w:rPr>
                <w:rFonts w:hint="eastAsia" w:ascii="宋体" w:hAnsi="宋体"/>
                <w:highlight w:val="none"/>
              </w:rPr>
              <w:t>2、</w:t>
            </w:r>
            <w:r>
              <w:rPr>
                <w:rFonts w:hint="eastAsia" w:ascii="宋体" w:hAnsi="宋体"/>
                <w:highlight w:val="none"/>
                <w:lang w:eastAsia="zh-CN"/>
              </w:rPr>
              <w:t>供应商</w:t>
            </w:r>
            <w:r>
              <w:rPr>
                <w:rFonts w:hint="eastAsia" w:ascii="宋体" w:hAnsi="宋体"/>
                <w:highlight w:val="none"/>
              </w:rPr>
              <w:t>提供的相应证明材料复印件均应符合：内容完整、清晰、整洁。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7"/>
              </w:numPr>
              <w:autoSpaceDE w:val="0"/>
              <w:autoSpaceDN w:val="0"/>
              <w:adjustRightInd w:val="0"/>
              <w:snapToGrid w:val="0"/>
              <w:spacing w:line="240" w:lineRule="atLeast"/>
              <w:jc w:val="center"/>
              <w:rPr>
                <w:rFonts w:hint="eastAsia" w:ascii="宋体" w:hAnsi="宋体"/>
                <w:sz w:val="22"/>
                <w:highlight w:val="none"/>
                <w:lang w:val="zh-CN"/>
              </w:rPr>
            </w:pPr>
          </w:p>
        </w:tc>
        <w:tc>
          <w:tcPr>
            <w:tcW w:w="2595" w:type="dxa"/>
            <w:noWrap w:val="0"/>
            <w:vAlign w:val="top"/>
          </w:tcPr>
          <w:p>
            <w:pPr>
              <w:autoSpaceDE w:val="0"/>
              <w:autoSpaceDN w:val="0"/>
              <w:adjustRightInd w:val="0"/>
              <w:snapToGrid w:val="0"/>
              <w:spacing w:line="240" w:lineRule="atLeast"/>
              <w:rPr>
                <w:rFonts w:hint="eastAsia" w:ascii="宋体" w:hAnsi="宋体"/>
                <w:color w:val="000000"/>
                <w:sz w:val="22"/>
                <w:highlight w:val="none"/>
                <w:shd w:val="clear" w:color="auto" w:fill="FFFFFF"/>
              </w:rPr>
            </w:pPr>
            <w:r>
              <w:rPr>
                <w:rFonts w:hint="eastAsia" w:ascii="宋体" w:hAnsi="宋体"/>
                <w:sz w:val="22"/>
                <w:highlight w:val="none"/>
              </w:rPr>
              <w:t>供应商法定代表人授权书；如为法定代表人参与的只须提供法人身份证明。</w:t>
            </w:r>
          </w:p>
        </w:tc>
        <w:tc>
          <w:tcPr>
            <w:tcW w:w="6141" w:type="dxa"/>
            <w:noWrap w:val="0"/>
            <w:vAlign w:val="top"/>
          </w:tcPr>
          <w:p>
            <w:pPr>
              <w:autoSpaceDE w:val="0"/>
              <w:autoSpaceDN w:val="0"/>
              <w:adjustRightInd w:val="0"/>
              <w:snapToGrid w:val="0"/>
              <w:spacing w:line="240" w:lineRule="atLeast"/>
              <w:rPr>
                <w:rFonts w:hint="eastAsia" w:ascii="宋体" w:hAnsi="宋体"/>
                <w:sz w:val="22"/>
                <w:highlight w:val="none"/>
              </w:rPr>
            </w:pPr>
            <w:r>
              <w:rPr>
                <w:rFonts w:hint="eastAsia" w:ascii="宋体" w:hAnsi="宋体"/>
                <w:sz w:val="22"/>
                <w:highlight w:val="none"/>
              </w:rPr>
              <w:t>如为法人提供法人代表身份证明；</w:t>
            </w:r>
          </w:p>
          <w:p>
            <w:pPr>
              <w:autoSpaceDE w:val="0"/>
              <w:autoSpaceDN w:val="0"/>
              <w:adjustRightInd w:val="0"/>
              <w:snapToGrid w:val="0"/>
              <w:spacing w:line="240" w:lineRule="atLeast"/>
              <w:rPr>
                <w:rFonts w:hint="eastAsia" w:ascii="宋体" w:hAnsi="宋体"/>
                <w:color w:val="000000"/>
                <w:sz w:val="22"/>
                <w:highlight w:val="none"/>
                <w:shd w:val="clear" w:color="auto" w:fill="FFFFFF"/>
              </w:rPr>
            </w:pPr>
            <w:r>
              <w:rPr>
                <w:rFonts w:hint="eastAsia" w:ascii="宋体" w:hAnsi="宋体"/>
                <w:sz w:val="22"/>
                <w:highlight w:val="none"/>
              </w:rPr>
              <w:t>如为授权代表提供授权书；（格式见附件）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3"/>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二、特定资格条件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7"/>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widowControl/>
              <w:snapToGrid w:val="0"/>
              <w:spacing w:line="380" w:lineRule="exact"/>
              <w:jc w:val="left"/>
              <w:rPr>
                <w:rFonts w:hint="eastAsia" w:ascii="宋体" w:hAnsi="宋体"/>
                <w:sz w:val="22"/>
              </w:rPr>
            </w:pPr>
            <w:r>
              <w:rPr>
                <w:rFonts w:hint="eastAsia" w:ascii="宋体" w:hAnsi="宋体"/>
                <w:sz w:val="22"/>
              </w:rPr>
              <w:t>须具有为系统整体运行、维护的自有管道光纤资源（或提供与运营商就本项目已签订的光纤资源使用协议，可中标后3日内提供）</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须具有为系统整体运行、维护的自有管道光纤资源证明文件或提供与运营商就本项目已签订的光纤资源使用协议；协议如中标后提供的，须提供承诺函，格式自拟。</w:t>
            </w:r>
          </w:p>
        </w:tc>
      </w:tr>
    </w:tbl>
    <w:p>
      <w:pPr>
        <w:autoSpaceDE w:val="0"/>
        <w:autoSpaceDN w:val="0"/>
        <w:adjustRightInd w:val="0"/>
        <w:spacing w:line="460" w:lineRule="atLeast"/>
        <w:ind w:firstLine="440" w:firstLineChars="200"/>
        <w:rPr>
          <w:rFonts w:hint="eastAsia" w:ascii="宋体" w:hAnsi="宋体"/>
          <w:b/>
          <w:sz w:val="22"/>
          <w:lang w:val="zh-CN"/>
        </w:rPr>
      </w:pPr>
      <w:r>
        <w:rPr>
          <w:rFonts w:hint="eastAsia" w:ascii="宋体" w:hAnsi="宋体"/>
          <w:b/>
          <w:sz w:val="22"/>
          <w:lang w:val="zh-CN"/>
        </w:rPr>
        <w:t>2.</w:t>
      </w:r>
      <w:r>
        <w:rPr>
          <w:rFonts w:hint="eastAsia" w:ascii="宋体" w:hAnsi="宋体"/>
          <w:b/>
          <w:sz w:val="22"/>
        </w:rPr>
        <w:t>2</w:t>
      </w:r>
      <w:r>
        <w:rPr>
          <w:rFonts w:hint="eastAsia" w:ascii="宋体" w:hAnsi="宋体"/>
          <w:b/>
          <w:sz w:val="22"/>
          <w:lang w:val="zh-CN"/>
        </w:rPr>
        <w:t>、</w:t>
      </w:r>
      <w:r>
        <w:rPr>
          <w:rFonts w:hint="eastAsia" w:ascii="宋体" w:hAnsi="宋体"/>
          <w:b/>
          <w:sz w:val="22"/>
          <w:u w:val="single"/>
        </w:rPr>
        <w:t>报价要求部分</w:t>
      </w:r>
      <w:r>
        <w:rPr>
          <w:rFonts w:hint="eastAsia" w:ascii="宋体" w:hAnsi="宋体"/>
          <w:b/>
          <w:sz w:val="22"/>
          <w:u w:val="single"/>
          <w:lang w:val="zh-CN"/>
        </w:rPr>
        <w:t>组成</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autoSpaceDE w:val="0"/>
              <w:autoSpaceDN w:val="0"/>
              <w:adjustRightInd w:val="0"/>
              <w:snapToGrid w:val="0"/>
              <w:spacing w:line="430" w:lineRule="atLeast"/>
              <w:rPr>
                <w:rFonts w:hint="eastAsia" w:ascii="宋体" w:hAnsi="宋体"/>
                <w:szCs w:val="21"/>
                <w:lang w:val="zh-CN"/>
              </w:rPr>
            </w:pPr>
            <w:bookmarkStart w:id="13" w:name="_Toc132122410"/>
            <w:bookmarkStart w:id="14" w:name="_Toc132122113"/>
            <w:r>
              <w:rPr>
                <w:rFonts w:hint="eastAsia" w:ascii="宋体" w:hAnsi="宋体"/>
                <w:szCs w:val="21"/>
                <w:lang w:val="zh-CN"/>
              </w:rPr>
              <w:t>序号</w:t>
            </w:r>
          </w:p>
        </w:tc>
        <w:tc>
          <w:tcPr>
            <w:tcW w:w="880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内容（</w:t>
            </w:r>
            <w:r>
              <w:rPr>
                <w:rFonts w:hint="eastAsia" w:ascii="宋体" w:hAnsi="宋体"/>
                <w:color w:val="00B0F0"/>
                <w:szCs w:val="21"/>
                <w:lang w:val="zh-CN"/>
              </w:rPr>
              <w:t>▲序号</w:t>
            </w:r>
            <w:r>
              <w:rPr>
                <w:rFonts w:hint="eastAsia" w:ascii="宋体" w:hAnsi="宋体"/>
                <w:color w:val="00B0F0"/>
                <w:szCs w:val="21"/>
              </w:rPr>
              <w:t>2</w:t>
            </w:r>
            <w:r>
              <w:rPr>
                <w:rFonts w:hint="eastAsia" w:ascii="宋体" w:hAnsi="宋体"/>
                <w:color w:val="00B0F0"/>
                <w:szCs w:val="21"/>
                <w:lang w:val="zh-CN"/>
              </w:rPr>
              <w:t>-</w:t>
            </w:r>
            <w:r>
              <w:rPr>
                <w:rFonts w:hint="eastAsia" w:ascii="宋体" w:hAnsi="宋体"/>
                <w:color w:val="00B0F0"/>
                <w:szCs w:val="21"/>
              </w:rPr>
              <w:t>3</w:t>
            </w:r>
            <w:r>
              <w:rPr>
                <w:rFonts w:hint="eastAsia" w:ascii="宋体" w:hAnsi="宋体"/>
                <w:color w:val="00B0F0"/>
                <w:szCs w:val="21"/>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8"/>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color w:val="000000"/>
                <w:sz w:val="22"/>
              </w:rPr>
              <w:t>报价要求投标文件封面（格式自拟）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8"/>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pacing w:line="430" w:lineRule="atLeast"/>
              <w:textAlignment w:val="bottom"/>
              <w:rPr>
                <w:rFonts w:hint="eastAsia" w:ascii="宋体" w:hAnsi="宋体"/>
                <w:szCs w:val="21"/>
              </w:rPr>
            </w:pPr>
            <w:r>
              <w:rPr>
                <w:rFonts w:hint="eastAsia" w:ascii="宋体" w:hAnsi="宋体"/>
                <w:szCs w:val="21"/>
              </w:rPr>
              <w:t>开标一览表（附件一）；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8"/>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pacing w:line="430" w:lineRule="atLeast"/>
              <w:textAlignment w:val="bottom"/>
              <w:rPr>
                <w:rFonts w:hint="eastAsia" w:ascii="宋体" w:hAnsi="宋体"/>
                <w:szCs w:val="21"/>
                <w:lang w:val="zh-CN"/>
              </w:rPr>
            </w:pPr>
            <w:r>
              <w:rPr>
                <w:rFonts w:hint="eastAsia" w:ascii="宋体" w:hAnsi="宋体"/>
                <w:szCs w:val="21"/>
              </w:rPr>
              <w:t>投标分项价格表（附件二）；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8"/>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Cs w:val="21"/>
              </w:rPr>
              <w:t>享受小微企业</w:t>
            </w:r>
            <w:r>
              <w:rPr>
                <w:rFonts w:hint="eastAsia" w:ascii="宋体" w:hAnsi="宋体"/>
                <w:sz w:val="22"/>
              </w:rPr>
              <w:t>（含监狱企业、残疾人福利性单位）</w:t>
            </w:r>
            <w:r>
              <w:rPr>
                <w:rFonts w:hint="eastAsia" w:ascii="宋体" w:hAnsi="宋体"/>
                <w:szCs w:val="21"/>
              </w:rPr>
              <w:t>价格折扣须按供应商单位性质提供以下之一的证明材料：</w:t>
            </w:r>
          </w:p>
          <w:p>
            <w:pPr>
              <w:autoSpaceDE w:val="0"/>
              <w:autoSpaceDN w:val="0"/>
              <w:adjustRightInd w:val="0"/>
              <w:snapToGrid w:val="0"/>
              <w:spacing w:line="430" w:lineRule="atLeast"/>
              <w:rPr>
                <w:rFonts w:hint="eastAsia" w:ascii="宋体" w:hAnsi="宋体"/>
                <w:szCs w:val="21"/>
              </w:rPr>
            </w:pPr>
            <w:r>
              <w:rPr>
                <w:rFonts w:hint="eastAsia" w:ascii="宋体" w:hAnsi="宋体"/>
                <w:szCs w:val="21"/>
              </w:rPr>
              <w:t>（1）《中小企业声明函》（加盖供应商公章，格式见采购文件第四部分附件1）</w:t>
            </w:r>
          </w:p>
          <w:p>
            <w:pPr>
              <w:autoSpaceDE w:val="0"/>
              <w:autoSpaceDN w:val="0"/>
              <w:adjustRightInd w:val="0"/>
              <w:snapToGrid w:val="0"/>
              <w:spacing w:line="430" w:lineRule="atLeast"/>
              <w:rPr>
                <w:rFonts w:hint="eastAsia" w:ascii="宋体" w:hAnsi="宋体"/>
                <w:szCs w:val="21"/>
              </w:rPr>
            </w:pPr>
            <w:r>
              <w:rPr>
                <w:rFonts w:hint="eastAsia" w:ascii="宋体" w:hAnsi="宋体"/>
                <w:szCs w:val="21"/>
              </w:rPr>
              <w:t>（2）监狱企业参加政府采购活动时，应当提供由省级以上监狱管理局、戒毒管理局(含新疆生产建设兵团)出具的属于监狱企业的证明文件（加盖公章）。在政府采购活动中，监狱企业视同小型、微型企业，享受评审中价格扣除政策。</w:t>
            </w:r>
          </w:p>
          <w:p>
            <w:pPr>
              <w:autoSpaceDE w:val="0"/>
              <w:autoSpaceDN w:val="0"/>
              <w:adjustRightInd w:val="0"/>
              <w:spacing w:line="430" w:lineRule="atLeast"/>
              <w:textAlignment w:val="bottom"/>
              <w:rPr>
                <w:rFonts w:hint="eastAsia" w:ascii="宋体" w:hAnsi="宋体"/>
                <w:szCs w:val="21"/>
              </w:rPr>
            </w:pPr>
            <w:r>
              <w:rPr>
                <w:rFonts w:hint="eastAsia" w:ascii="宋体" w:hAnsi="宋体"/>
                <w:szCs w:val="21"/>
              </w:rPr>
              <w:t>（3）残疾人福利性单位声明函（加盖供应商公章，格式见采购文件第四部分附件3）在政府采购活动中，残疾人福利性单位视同小型、微型企业，享受评审中价格扣除政策。</w:t>
            </w:r>
          </w:p>
        </w:tc>
      </w:tr>
    </w:tbl>
    <w:p>
      <w:pPr>
        <w:autoSpaceDE w:val="0"/>
        <w:autoSpaceDN w:val="0"/>
        <w:adjustRightInd w:val="0"/>
        <w:snapToGrid w:val="0"/>
        <w:spacing w:line="430" w:lineRule="atLeast"/>
        <w:ind w:firstLine="440" w:firstLineChars="200"/>
        <w:textAlignment w:val="bottom"/>
        <w:rPr>
          <w:rFonts w:hint="eastAsia" w:ascii="宋体" w:hAnsi="宋体"/>
          <w:sz w:val="22"/>
        </w:rPr>
      </w:pPr>
      <w:r>
        <w:rPr>
          <w:rFonts w:hint="eastAsia" w:ascii="宋体" w:hAnsi="宋体"/>
          <w:sz w:val="22"/>
        </w:rPr>
        <w:t>2.2商务技术部分组成</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序号</w:t>
            </w:r>
          </w:p>
        </w:tc>
        <w:tc>
          <w:tcPr>
            <w:tcW w:w="875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 w:val="22"/>
              </w:rPr>
              <w:t>商务技术投标文件封面（格式自拟）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0" w:type="dxa"/>
            <w:gridSpan w:val="2"/>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资信部分（▲资料提供不齐全，将可能导致不利的评定）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投标函（见附件）；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法定代表人诚信投标承诺书（见附件）；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政府采购活动现场确认声明书（见附件）；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供应商基本情况表（见附件）；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eastAsia="宋体"/>
                <w:sz w:val="22"/>
                <w:lang w:eastAsia="zh-CN"/>
              </w:rPr>
            </w:pPr>
            <w:r>
              <w:rPr>
                <w:rFonts w:hint="eastAsia" w:ascii="宋体" w:hAnsi="宋体"/>
                <w:sz w:val="22"/>
              </w:rPr>
              <w:t>根据评分标准需提供的项目业绩清单（附件）</w:t>
            </w:r>
            <w:r>
              <w:rPr>
                <w:rFonts w:hint="eastAsia" w:ascii="宋体" w:hAnsi="宋体"/>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eastAsia="宋体"/>
                <w:sz w:val="22"/>
                <w:lang w:eastAsia="zh-CN"/>
              </w:rPr>
            </w:pPr>
            <w:r>
              <w:rPr>
                <w:rFonts w:hint="eastAsia" w:ascii="宋体" w:hAnsi="宋体"/>
                <w:sz w:val="22"/>
                <w:lang w:eastAsia="zh-CN"/>
              </w:rPr>
              <w:t>根据招标文件评分细则中需要提供的其他文件和资料。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60" w:type="dxa"/>
            <w:gridSpan w:val="2"/>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Cs w:val="21"/>
              </w:rPr>
              <w:t>技术部分</w:t>
            </w:r>
            <w:r>
              <w:rPr>
                <w:rFonts w:hint="eastAsia" w:ascii="宋体" w:hAnsi="宋体"/>
                <w:szCs w:val="21"/>
                <w:lang w:val="zh-CN"/>
              </w:rPr>
              <w:t>（▲资料提供不齐全，将可能导致不利的评定）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商务偏离表（见附件）、技术偏离表（见附件）；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bCs/>
                <w:sz w:val="22"/>
              </w:rPr>
            </w:pPr>
            <w:r>
              <w:rPr>
                <w:rFonts w:hint="eastAsia" w:ascii="宋体"/>
                <w:sz w:val="22"/>
              </w:rPr>
              <w:t>所投产品的主要部件配置清单（附件）；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19"/>
              </w:numPr>
              <w:autoSpaceDE w:val="0"/>
              <w:autoSpaceDN w:val="0"/>
              <w:adjustRightInd w:val="0"/>
              <w:snapToGrid w:val="0"/>
              <w:spacing w:line="430" w:lineRule="atLeast"/>
              <w:jc w:val="center"/>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sz w:val="22"/>
              </w:rPr>
            </w:pPr>
            <w:r>
              <w:rPr>
                <w:rFonts w:hint="eastAsia" w:ascii="宋体"/>
                <w:sz w:val="22"/>
              </w:rPr>
              <w:t>详细的技术方案；所投产品详细技术规格书及所投产品的主要技术、设计、制造工艺、配置、性能、特点和结构质量水平的详细描述及彩色实物图片；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19"/>
              </w:numPr>
              <w:autoSpaceDE w:val="0"/>
              <w:autoSpaceDN w:val="0"/>
              <w:adjustRightInd w:val="0"/>
              <w:snapToGrid w:val="0"/>
              <w:spacing w:line="430" w:lineRule="atLeast"/>
              <w:jc w:val="center"/>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sz w:val="22"/>
              </w:rPr>
            </w:pPr>
            <w:r>
              <w:rPr>
                <w:rFonts w:hint="eastAsia" w:ascii="宋体"/>
                <w:sz w:val="22"/>
              </w:rPr>
              <w:t>相关所投产品的相关检测报告、相关产品生产销售许可证；自主创新、节能、绿色环保方面认证等；（如有则提供，复印件加盖有效公章）；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19"/>
              </w:numPr>
              <w:autoSpaceDE w:val="0"/>
              <w:autoSpaceDN w:val="0"/>
              <w:adjustRightInd w:val="0"/>
              <w:snapToGrid w:val="0"/>
              <w:spacing w:line="430" w:lineRule="atLeast"/>
              <w:jc w:val="center"/>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sz w:val="22"/>
              </w:rPr>
            </w:pPr>
            <w:r>
              <w:rPr>
                <w:rFonts w:hint="eastAsia" w:ascii="宋体" w:hAnsi="宋体"/>
                <w:color w:val="000000"/>
                <w:kern w:val="0"/>
                <w:sz w:val="22"/>
              </w:rPr>
              <w:t>设备配置选型情况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19"/>
              </w:numPr>
              <w:autoSpaceDE w:val="0"/>
              <w:autoSpaceDN w:val="0"/>
              <w:adjustRightInd w:val="0"/>
              <w:snapToGrid w:val="0"/>
              <w:spacing w:line="430" w:lineRule="atLeast"/>
              <w:jc w:val="center"/>
              <w:rPr>
                <w:rFonts w:hint="eastAsia" w:ascii="宋体" w:hAnsi="宋体"/>
                <w:szCs w:val="21"/>
                <w:lang w:val="zh-CN"/>
              </w:rPr>
            </w:pPr>
          </w:p>
        </w:tc>
        <w:tc>
          <w:tcPr>
            <w:tcW w:w="8758" w:type="dxa"/>
            <w:noWrap w:val="0"/>
            <w:vAlign w:val="top"/>
          </w:tcPr>
          <w:p>
            <w:pPr>
              <w:rPr>
                <w:rFonts w:hint="eastAsia" w:ascii="宋体" w:hAnsi="宋体"/>
                <w:kern w:val="0"/>
                <w:sz w:val="22"/>
              </w:rPr>
            </w:pPr>
            <w:r>
              <w:rPr>
                <w:rFonts w:hint="eastAsia" w:ascii="宋体" w:hAnsi="宋体"/>
                <w:kern w:val="0"/>
                <w:sz w:val="22"/>
              </w:rPr>
              <w:t>投标人的技术方案，包括但是不限于以下内容：</w:t>
            </w:r>
          </w:p>
          <w:p>
            <w:pPr>
              <w:rPr>
                <w:rFonts w:hint="eastAsia" w:ascii="宋体" w:hAnsi="宋体"/>
                <w:kern w:val="0"/>
                <w:sz w:val="22"/>
              </w:rPr>
            </w:pPr>
            <w:r>
              <w:rPr>
                <w:rFonts w:hint="eastAsia" w:ascii="宋体" w:hAnsi="宋体"/>
                <w:kern w:val="0"/>
                <w:sz w:val="22"/>
              </w:rPr>
              <w:t>1）</w:t>
            </w:r>
            <w:r>
              <w:rPr>
                <w:rFonts w:hint="eastAsia" w:ascii="宋体" w:hAnsi="宋体"/>
                <w:color w:val="000000"/>
                <w:kern w:val="0"/>
                <w:sz w:val="22"/>
              </w:rPr>
              <w:t>投标人提供完整的技术方案，系统建设提出合理的技术应用方案情况，方案内容包括招标文件所有要求条款；</w:t>
            </w:r>
          </w:p>
          <w:p>
            <w:pPr>
              <w:rPr>
                <w:rFonts w:hint="eastAsia"/>
              </w:rPr>
            </w:pPr>
            <w:r>
              <w:rPr>
                <w:rFonts w:hint="eastAsia" w:ascii="宋体" w:hAnsi="宋体"/>
                <w:kern w:val="0"/>
                <w:sz w:val="22"/>
              </w:rPr>
              <w:t>2）</w:t>
            </w:r>
            <w:r>
              <w:rPr>
                <w:rFonts w:hint="eastAsia" w:ascii="宋体" w:hAnsi="宋体"/>
                <w:color w:val="000000"/>
                <w:kern w:val="0"/>
                <w:sz w:val="22"/>
              </w:rPr>
              <w:t>结构图、流程图、系统图等完整、准确、规范，对招标文件技术性条款进行详细应答说明情况；</w:t>
            </w:r>
          </w:p>
          <w:p>
            <w:pPr>
              <w:rPr>
                <w:rFonts w:hint="eastAsia" w:ascii="宋体"/>
                <w:sz w:val="22"/>
              </w:rPr>
            </w:pPr>
            <w:r>
              <w:rPr>
                <w:rFonts w:hint="eastAsia" w:ascii="宋体" w:hAnsi="宋体"/>
                <w:kern w:val="0"/>
                <w:sz w:val="22"/>
              </w:rPr>
              <w:t>3）</w:t>
            </w:r>
            <w:r>
              <w:rPr>
                <w:rFonts w:hint="eastAsia" w:ascii="宋体" w:hAnsi="宋体"/>
                <w:color w:val="000000"/>
                <w:kern w:val="0"/>
                <w:sz w:val="22"/>
              </w:rPr>
              <w:t>针对招标人指定点位（含视频监控、卡口、相关附属设备）的增加、移机、故障处置、**保障等应急解决能力</w:t>
            </w:r>
            <w:r>
              <w:rPr>
                <w:rFonts w:hint="eastAsia" w:ascii="宋体" w:hAnsi="宋体"/>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center"/>
          </w:tcPr>
          <w:p>
            <w:pPr>
              <w:tabs>
                <w:tab w:val="left" w:pos="2561"/>
              </w:tabs>
              <w:rPr>
                <w:rFonts w:hint="eastAsia" w:ascii="宋体" w:hAnsi="宋体"/>
                <w:kern w:val="0"/>
                <w:sz w:val="22"/>
              </w:rPr>
            </w:pPr>
            <w:r>
              <w:rPr>
                <w:rFonts w:hint="eastAsia" w:ascii="宋体" w:hAnsi="宋体"/>
                <w:color w:val="000000"/>
                <w:kern w:val="0"/>
                <w:sz w:val="22"/>
              </w:rPr>
              <w:t>维护保障能力；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center"/>
          </w:tcPr>
          <w:p>
            <w:pPr>
              <w:tabs>
                <w:tab w:val="left" w:pos="2561"/>
              </w:tabs>
              <w:rPr>
                <w:rFonts w:hint="eastAsia" w:ascii="宋体" w:hAnsi="宋体"/>
                <w:color w:val="000000"/>
                <w:kern w:val="0"/>
                <w:sz w:val="22"/>
              </w:rPr>
            </w:pPr>
            <w:r>
              <w:rPr>
                <w:rFonts w:hint="eastAsia" w:ascii="宋体" w:hAnsi="宋体"/>
                <w:color w:val="000000"/>
                <w:kern w:val="0"/>
                <w:sz w:val="22"/>
              </w:rPr>
              <w:t>施工组织计划；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19"/>
              </w:numPr>
              <w:autoSpaceDE w:val="0"/>
              <w:autoSpaceDN w:val="0"/>
              <w:adjustRightInd w:val="0"/>
              <w:snapToGrid w:val="0"/>
              <w:spacing w:line="430" w:lineRule="atLeast"/>
              <w:jc w:val="center"/>
              <w:rPr>
                <w:rFonts w:hint="eastAsia" w:ascii="宋体" w:hAnsi="宋体"/>
                <w:szCs w:val="21"/>
                <w:lang w:val="zh-CN"/>
              </w:rPr>
            </w:pPr>
          </w:p>
        </w:tc>
        <w:tc>
          <w:tcPr>
            <w:tcW w:w="8758" w:type="dxa"/>
            <w:noWrap w:val="0"/>
            <w:vAlign w:val="center"/>
          </w:tcPr>
          <w:p>
            <w:pPr>
              <w:tabs>
                <w:tab w:val="left" w:pos="2561"/>
              </w:tabs>
              <w:rPr>
                <w:rFonts w:hint="eastAsia"/>
              </w:rPr>
            </w:pPr>
            <w:r>
              <w:rPr>
                <w:rFonts w:hint="eastAsia"/>
              </w:rPr>
              <w:t>技术支持情况与服务支持能力:</w:t>
            </w:r>
          </w:p>
          <w:p>
            <w:pPr>
              <w:pStyle w:val="53"/>
              <w:rPr>
                <w:rFonts w:hint="eastAsia" w:ascii="宋体" w:hAnsi="宋体"/>
                <w:kern w:val="0"/>
                <w:sz w:val="22"/>
              </w:rPr>
            </w:pPr>
            <w:r>
              <w:rPr>
                <w:rFonts w:hint="eastAsia" w:ascii="宋体" w:hAnsi="宋体"/>
                <w:kern w:val="0"/>
                <w:sz w:val="22"/>
              </w:rPr>
              <w:t>包括但是不限于以下内容：</w:t>
            </w:r>
          </w:p>
          <w:p>
            <w:pPr>
              <w:pStyle w:val="53"/>
              <w:rPr>
                <w:rFonts w:hint="eastAsia" w:ascii="宋体"/>
                <w:sz w:val="22"/>
              </w:rPr>
            </w:pPr>
            <w:r>
              <w:rPr>
                <w:rFonts w:hint="eastAsia" w:ascii="宋体"/>
                <w:sz w:val="22"/>
              </w:rPr>
              <w:t>项目服务人员汇总表（附件）；</w:t>
            </w:r>
          </w:p>
          <w:p>
            <w:pPr>
              <w:pStyle w:val="53"/>
              <w:rPr>
                <w:rFonts w:hint="eastAsia" w:ascii="宋体"/>
                <w:sz w:val="22"/>
              </w:rPr>
            </w:pPr>
            <w:r>
              <w:rPr>
                <w:rFonts w:hint="eastAsia" w:ascii="宋体"/>
                <w:sz w:val="22"/>
              </w:rPr>
              <w:t>项目负责人资格情况表（附件）；</w:t>
            </w:r>
          </w:p>
          <w:p>
            <w:pPr>
              <w:pStyle w:val="53"/>
              <w:rPr>
                <w:rFonts w:hint="eastAsia" w:ascii="宋体"/>
                <w:sz w:val="22"/>
              </w:rPr>
            </w:pPr>
            <w:r>
              <w:rPr>
                <w:rFonts w:hint="eastAsia" w:ascii="宋体" w:hAnsi="宋体"/>
                <w:color w:val="000000"/>
                <w:kern w:val="0"/>
                <w:sz w:val="22"/>
              </w:rPr>
              <w:t>主要设备厂商在本地区确定的服务点的配备情况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19"/>
              </w:numPr>
              <w:autoSpaceDE w:val="0"/>
              <w:autoSpaceDN w:val="0"/>
              <w:adjustRightInd w:val="0"/>
              <w:snapToGrid w:val="0"/>
              <w:spacing w:line="430" w:lineRule="atLeast"/>
              <w:jc w:val="center"/>
              <w:rPr>
                <w:rFonts w:hint="eastAsia" w:ascii="宋体" w:hAnsi="宋体"/>
                <w:szCs w:val="21"/>
                <w:lang w:val="zh-CN"/>
              </w:rPr>
            </w:pPr>
          </w:p>
        </w:tc>
        <w:tc>
          <w:tcPr>
            <w:tcW w:w="8758" w:type="dxa"/>
            <w:noWrap w:val="0"/>
            <w:vAlign w:val="center"/>
          </w:tcPr>
          <w:p>
            <w:pPr>
              <w:pStyle w:val="53"/>
              <w:rPr>
                <w:rFonts w:hint="eastAsia" w:ascii="宋体" w:hAnsi="宋体" w:eastAsia="宋体"/>
                <w:color w:val="000000"/>
                <w:kern w:val="0"/>
                <w:sz w:val="22"/>
                <w:lang w:eastAsia="zh-CN"/>
              </w:rPr>
            </w:pPr>
            <w:r>
              <w:rPr>
                <w:rFonts w:hint="eastAsia" w:ascii="宋体" w:hAnsi="宋体"/>
                <w:color w:val="000000"/>
                <w:kern w:val="0"/>
                <w:sz w:val="22"/>
                <w:lang w:eastAsia="zh-CN"/>
              </w:rPr>
              <w:t>安全能力建设；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sz w:val="22"/>
              </w:rPr>
            </w:pPr>
            <w:r>
              <w:rPr>
                <w:rFonts w:hint="eastAsia" w:ascii="宋体" w:hAnsi="宋体"/>
                <w:color w:val="000000"/>
                <w:kern w:val="0"/>
                <w:sz w:val="22"/>
              </w:rPr>
              <w:t>点位</w:t>
            </w:r>
            <w:r>
              <w:rPr>
                <w:rFonts w:hint="eastAsia" w:ascii="宋体" w:hAnsi="宋体"/>
                <w:color w:val="000000"/>
                <w:kern w:val="0"/>
                <w:sz w:val="22"/>
                <w:lang w:eastAsia="zh-CN"/>
              </w:rPr>
              <w:t>优化</w:t>
            </w:r>
            <w:r>
              <w:rPr>
                <w:rFonts w:hint="eastAsia" w:ascii="宋体" w:hAnsi="宋体"/>
                <w:color w:val="000000"/>
                <w:kern w:val="0"/>
                <w:sz w:val="2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eastAsia="宋体"/>
                <w:color w:val="000000"/>
                <w:kern w:val="0"/>
                <w:sz w:val="22"/>
                <w:lang w:eastAsia="zh-CN"/>
              </w:rPr>
            </w:pPr>
            <w:r>
              <w:rPr>
                <w:rFonts w:hint="eastAsia" w:ascii="宋体" w:hAnsi="宋体"/>
                <w:color w:val="000000"/>
                <w:kern w:val="0"/>
                <w:sz w:val="22"/>
                <w:lang w:eastAsia="zh-CN"/>
              </w:rPr>
              <w:t>链路优化情况；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r>
              <w:rPr>
                <w:rFonts w:hint="eastAsia" w:hAnsi="宋体"/>
                <w:sz w:val="22"/>
              </w:rPr>
              <w:t>节能环保产品声明函</w:t>
            </w:r>
            <w:r>
              <w:rPr>
                <w:rFonts w:hint="eastAsia" w:hAnsi="宋体"/>
                <w:sz w:val="22"/>
                <w:lang w:val="zh-CN"/>
              </w:rPr>
              <w:t xml:space="preserve"> ；</w:t>
            </w:r>
          </w:p>
          <w:p>
            <w:pPr>
              <w:autoSpaceDE w:val="0"/>
              <w:autoSpaceDN w:val="0"/>
              <w:adjustRightInd w:val="0"/>
              <w:snapToGrid w:val="0"/>
              <w:spacing w:line="430" w:lineRule="atLeast"/>
              <w:rPr>
                <w:rFonts w:hint="eastAsia" w:ascii="宋体" w:hAnsi="宋体"/>
                <w:color w:val="000000"/>
                <w:kern w:val="0"/>
                <w:sz w:val="22"/>
              </w:rPr>
            </w:pPr>
            <w:r>
              <w:rPr>
                <w:rFonts w:hint="eastAsia" w:hAnsi="宋体"/>
                <w:sz w:val="22"/>
              </w:rPr>
              <w:t>节能（环保）产品清单；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hAnsi="宋体" w:eastAsia="宋体"/>
                <w:sz w:val="22"/>
                <w:lang w:eastAsia="zh-CN"/>
              </w:rPr>
            </w:pPr>
            <w:r>
              <w:rPr>
                <w:rFonts w:hint="eastAsia" w:hAnsi="宋体"/>
                <w:sz w:val="22"/>
                <w:lang w:eastAsia="zh-CN"/>
              </w:rPr>
              <w:t>承诺书（原建设维护单位须提供）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根据招标文件中的采购内容与技术要求、评标细则，需要提供的其他文件和资料。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供应商针对评分细则，编制目录索引，注明评标细则项目所在投标文件页码。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制作投标文件时应把打分的相关内容关联到打分点上，以便于专家查找，因没有关联导致专家无法找到相关评分内容的，由投标单位自行承担。</w:t>
            </w:r>
          </w:p>
        </w:tc>
      </w:tr>
      <w:bookmarkEnd w:id="13"/>
      <w:bookmarkEnd w:id="14"/>
    </w:tbl>
    <w:p>
      <w:pPr>
        <w:tabs>
          <w:tab w:val="left" w:pos="422"/>
        </w:tabs>
        <w:autoSpaceDE w:val="0"/>
        <w:autoSpaceDN w:val="0"/>
        <w:adjustRightInd w:val="0"/>
        <w:spacing w:line="450" w:lineRule="atLeast"/>
        <w:ind w:left="422"/>
        <w:textAlignment w:val="bottom"/>
        <w:rPr>
          <w:rFonts w:hint="eastAsia" w:ascii="宋体" w:hAnsi="宋体"/>
          <w:bCs/>
          <w:sz w:val="22"/>
        </w:rPr>
      </w:pPr>
      <w:r>
        <w:rPr>
          <w:rFonts w:hint="eastAsia" w:ascii="宋体" w:hAnsi="宋体"/>
          <w:bCs/>
          <w:sz w:val="22"/>
        </w:rPr>
        <w:t>3、</w:t>
      </w:r>
      <w:r>
        <w:rPr>
          <w:rFonts w:hint="eastAsia" w:ascii="宋体" w:hAnsi="宋体"/>
          <w:sz w:val="22"/>
        </w:rPr>
        <w:t>投标</w:t>
      </w:r>
      <w:r>
        <w:rPr>
          <w:rFonts w:hint="eastAsia" w:ascii="宋体" w:hAnsi="宋体"/>
          <w:bCs/>
          <w:sz w:val="22"/>
        </w:rPr>
        <w:t>内容填写说明</w:t>
      </w:r>
    </w:p>
    <w:p>
      <w:pPr>
        <w:autoSpaceDE w:val="0"/>
        <w:autoSpaceDN w:val="0"/>
        <w:adjustRightInd w:val="0"/>
        <w:spacing w:line="460" w:lineRule="atLeast"/>
        <w:ind w:firstLine="440" w:firstLineChars="200"/>
        <w:textAlignment w:val="bottom"/>
        <w:rPr>
          <w:rFonts w:hint="eastAsia" w:ascii="宋体" w:hAnsi="宋体"/>
          <w:bCs/>
          <w:sz w:val="22"/>
        </w:rPr>
      </w:pPr>
      <w:bookmarkStart w:id="15" w:name="_Toc132125983"/>
      <w:bookmarkStart w:id="16" w:name="_Toc132126154"/>
      <w:bookmarkStart w:id="17" w:name="_Toc132123838"/>
      <w:bookmarkStart w:id="18" w:name="_Toc132123439"/>
      <w:bookmarkStart w:id="19" w:name="_Toc132122416"/>
      <w:bookmarkStart w:id="20" w:name="_Toc132123547"/>
      <w:bookmarkStart w:id="21" w:name="_Toc132125574"/>
      <w:bookmarkStart w:id="22" w:name="_Toc132125037"/>
      <w:bookmarkStart w:id="23" w:name="_Toc132125151"/>
      <w:bookmarkStart w:id="24" w:name="_Toc132123634"/>
      <w:bookmarkStart w:id="25" w:name="_Toc132124594"/>
      <w:bookmarkStart w:id="26" w:name="_Toc132123881"/>
      <w:bookmarkStart w:id="27" w:name="_Toc132125095"/>
      <w:bookmarkStart w:id="28" w:name="_Toc132655776"/>
      <w:bookmarkStart w:id="29" w:name="_Toc132122119"/>
      <w:r>
        <w:rPr>
          <w:rFonts w:hint="eastAsia" w:ascii="宋体" w:hAnsi="宋体"/>
          <w:bCs/>
          <w:sz w:val="22"/>
        </w:rPr>
        <w:t>3.1、投标文件格式</w:t>
      </w:r>
    </w:p>
    <w:p>
      <w:pPr>
        <w:autoSpaceDE w:val="0"/>
        <w:autoSpaceDN w:val="0"/>
        <w:adjustRightInd w:val="0"/>
        <w:spacing w:line="460" w:lineRule="atLeast"/>
        <w:ind w:firstLine="440" w:firstLineChars="200"/>
        <w:textAlignment w:val="bottom"/>
        <w:rPr>
          <w:rFonts w:hint="eastAsia" w:ascii="宋体" w:hAnsi="宋体"/>
          <w:b/>
          <w:bCs/>
          <w:sz w:val="22"/>
        </w:rPr>
      </w:pPr>
      <w:r>
        <w:rPr>
          <w:rFonts w:hint="eastAsia" w:ascii="宋体" w:hAnsi="宋体"/>
          <w:bCs/>
          <w:sz w:val="22"/>
        </w:rPr>
        <w:t>供应商应按照第2条所列出的内容及格式</w:t>
      </w:r>
      <w:r>
        <w:rPr>
          <w:rFonts w:hint="eastAsia" w:ascii="宋体" w:hAnsi="宋体"/>
          <w:bCs/>
          <w:sz w:val="22"/>
          <w:u w:val="thick"/>
        </w:rPr>
        <w:t>逐一按顺序</w:t>
      </w:r>
      <w:r>
        <w:rPr>
          <w:rFonts w:hint="eastAsia" w:ascii="宋体" w:hAnsi="宋体"/>
          <w:bCs/>
          <w:sz w:val="22"/>
        </w:rPr>
        <w:t>组成投标文件</w:t>
      </w:r>
      <w:r>
        <w:rPr>
          <w:rFonts w:hint="eastAsia" w:ascii="宋体" w:hAnsi="宋体"/>
          <w:b/>
          <w:bCs/>
          <w:sz w:val="22"/>
        </w:rPr>
        <w:t>。</w:t>
      </w:r>
      <w:r>
        <w:rPr>
          <w:rFonts w:hint="eastAsia" w:ascii="宋体" w:hAnsi="宋体"/>
          <w:bCs/>
          <w:sz w:val="22"/>
        </w:rPr>
        <w:t>供应商应通过“政采云电子交易客户端”，并按照招标文件和“政府采购云平台”的要求编制并加密投标文件。</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3.2、开标一览表为商务标开标仪式上唱标的内容，供应商需按格式填写，统一规格，不得自行增减内容。</w:t>
      </w:r>
    </w:p>
    <w:p>
      <w:pPr>
        <w:autoSpaceDE w:val="0"/>
        <w:autoSpaceDN w:val="0"/>
        <w:adjustRightInd w:val="0"/>
        <w:spacing w:line="460" w:lineRule="atLeast"/>
        <w:ind w:firstLine="440" w:firstLineChars="200"/>
        <w:textAlignment w:val="bottom"/>
        <w:rPr>
          <w:rFonts w:hint="eastAsia" w:ascii="宋体" w:hAnsi="宋体"/>
          <w:sz w:val="22"/>
        </w:rPr>
      </w:pPr>
      <w:bookmarkStart w:id="30" w:name="_Toc132122412"/>
      <w:bookmarkStart w:id="31" w:name="_Toc132122115"/>
      <w:r>
        <w:rPr>
          <w:rFonts w:hint="eastAsia" w:ascii="宋体" w:hAnsi="宋体"/>
          <w:sz w:val="22"/>
        </w:rPr>
        <w:t>4、投标报价</w:t>
      </w:r>
      <w:bookmarkEnd w:id="30"/>
      <w:bookmarkEnd w:id="31"/>
    </w:p>
    <w:p>
      <w:pPr>
        <w:autoSpaceDE w:val="0"/>
        <w:autoSpaceDN w:val="0"/>
        <w:adjustRightInd w:val="0"/>
        <w:spacing w:line="460" w:lineRule="atLeast"/>
        <w:ind w:firstLine="440" w:firstLineChars="200"/>
        <w:textAlignment w:val="bottom"/>
        <w:rPr>
          <w:rFonts w:hint="eastAsia" w:ascii="宋体" w:hAnsi="宋体"/>
          <w:sz w:val="22"/>
        </w:rPr>
      </w:pPr>
      <w:bookmarkStart w:id="32" w:name="_Toc132122116"/>
      <w:bookmarkStart w:id="33" w:name="_Toc132122413"/>
      <w:r>
        <w:rPr>
          <w:rFonts w:hint="eastAsia" w:ascii="宋体" w:hAnsi="宋体"/>
          <w:sz w:val="22"/>
        </w:rPr>
        <w:t>4.1、供应商应按招标文件中《开标一览表》填写投标服务总价；按照招标文件中《投标分项报价表》填写投标服务数量、价格。</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4.2、本次招标只允许有一个报价，有选择的报价将不予接受。</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4.3、本次招标只有一次投标报价的机会，投标报价为到货并安装调试验收合格的全部费用。供应商应在各自技术和商务占优势的基础上并充分考虑本项目的重要性，提供对采购人最优惠的投标报价。</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4.4投标报价应包含但不限于以下内容。</w:t>
      </w: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2"/>
    <w:bookmarkEnd w:id="33"/>
    <w:p>
      <w:pPr>
        <w:numPr>
          <w:ilvl w:val="0"/>
          <w:numId w:val="20"/>
        </w:numPr>
        <w:tabs>
          <w:tab w:val="left" w:pos="965"/>
          <w:tab w:val="left" w:pos="1025"/>
          <w:tab w:val="clear" w:pos="425"/>
        </w:tabs>
        <w:adjustRightInd w:val="0"/>
        <w:spacing w:line="450" w:lineRule="atLeast"/>
        <w:ind w:left="630" w:leftChars="300"/>
        <w:rPr>
          <w:rFonts w:hint="eastAsia" w:ascii="宋体" w:hAnsi="宋体"/>
          <w:b/>
          <w:sz w:val="22"/>
        </w:rPr>
      </w:pPr>
      <w:r>
        <w:rPr>
          <w:rFonts w:hint="eastAsia" w:ascii="宋体" w:hAnsi="宋体"/>
          <w:sz w:val="22"/>
        </w:rPr>
        <w:t>采购要求中的所有费用、产品价格、人工费用</w:t>
      </w:r>
    </w:p>
    <w:p>
      <w:pPr>
        <w:numPr>
          <w:ilvl w:val="0"/>
          <w:numId w:val="20"/>
        </w:numPr>
        <w:tabs>
          <w:tab w:val="left" w:pos="1025"/>
        </w:tabs>
        <w:adjustRightInd w:val="0"/>
        <w:spacing w:line="450" w:lineRule="atLeast"/>
        <w:ind w:left="630" w:leftChars="300"/>
        <w:rPr>
          <w:rFonts w:hint="eastAsia" w:ascii="宋体" w:hAnsi="宋体"/>
          <w:sz w:val="22"/>
        </w:rPr>
      </w:pPr>
      <w:r>
        <w:rPr>
          <w:rFonts w:hint="eastAsia" w:ascii="宋体" w:hAnsi="宋体"/>
          <w:sz w:val="22"/>
        </w:rPr>
        <w:t>关税、增值税、所得税、其他税与规费（包括产品报关、商检等）</w:t>
      </w:r>
    </w:p>
    <w:p>
      <w:pPr>
        <w:numPr>
          <w:ilvl w:val="0"/>
          <w:numId w:val="20"/>
        </w:numPr>
        <w:tabs>
          <w:tab w:val="left" w:pos="1025"/>
        </w:tabs>
        <w:adjustRightInd w:val="0"/>
        <w:spacing w:line="450" w:lineRule="atLeast"/>
        <w:ind w:left="630" w:leftChars="300"/>
        <w:rPr>
          <w:rFonts w:hint="eastAsia" w:ascii="宋体" w:hAnsi="宋体"/>
          <w:sz w:val="22"/>
        </w:rPr>
      </w:pPr>
      <w:r>
        <w:rPr>
          <w:rFonts w:hint="eastAsia" w:ascii="宋体" w:hAnsi="宋体"/>
          <w:sz w:val="22"/>
        </w:rPr>
        <w:t>随机工具、随机易损件费（计入产品价格，单列报价清单）</w:t>
      </w:r>
    </w:p>
    <w:p>
      <w:pPr>
        <w:numPr>
          <w:ilvl w:val="0"/>
          <w:numId w:val="20"/>
        </w:numPr>
        <w:tabs>
          <w:tab w:val="left" w:pos="1025"/>
        </w:tabs>
        <w:adjustRightInd w:val="0"/>
        <w:spacing w:line="450" w:lineRule="atLeast"/>
        <w:ind w:left="630" w:leftChars="300"/>
        <w:rPr>
          <w:rFonts w:hint="eastAsia" w:ascii="宋体" w:hAnsi="宋体"/>
          <w:sz w:val="22"/>
        </w:rPr>
      </w:pPr>
      <w:r>
        <w:rPr>
          <w:rFonts w:hint="eastAsia" w:ascii="宋体" w:hAnsi="宋体"/>
          <w:sz w:val="22"/>
        </w:rPr>
        <w:t>国内运杂费（包括产品到最终用户的装货、卸车、就位费等）</w:t>
      </w:r>
    </w:p>
    <w:p>
      <w:pPr>
        <w:numPr>
          <w:ilvl w:val="0"/>
          <w:numId w:val="20"/>
        </w:numPr>
        <w:tabs>
          <w:tab w:val="left" w:pos="1025"/>
        </w:tabs>
        <w:adjustRightInd w:val="0"/>
        <w:spacing w:line="450" w:lineRule="atLeast"/>
        <w:ind w:left="630" w:leftChars="300"/>
        <w:rPr>
          <w:rFonts w:hint="eastAsia" w:ascii="宋体" w:hAnsi="宋体"/>
          <w:sz w:val="22"/>
        </w:rPr>
      </w:pPr>
      <w:r>
        <w:rPr>
          <w:rFonts w:hint="eastAsia" w:ascii="宋体" w:hAnsi="宋体"/>
          <w:sz w:val="22"/>
        </w:rPr>
        <w:t>国内运输保险费（是否保险由供应商负责）</w:t>
      </w:r>
    </w:p>
    <w:p>
      <w:pPr>
        <w:numPr>
          <w:ilvl w:val="0"/>
          <w:numId w:val="20"/>
        </w:numPr>
        <w:tabs>
          <w:tab w:val="left" w:pos="1025"/>
        </w:tabs>
        <w:adjustRightInd w:val="0"/>
        <w:spacing w:line="436" w:lineRule="atLeast"/>
        <w:ind w:left="630" w:leftChars="300"/>
        <w:rPr>
          <w:rFonts w:hint="eastAsia" w:ascii="宋体" w:hAnsi="宋体"/>
          <w:sz w:val="22"/>
        </w:rPr>
      </w:pPr>
      <w:r>
        <w:rPr>
          <w:rFonts w:hint="eastAsia" w:ascii="宋体" w:hAnsi="宋体"/>
          <w:sz w:val="22"/>
        </w:rPr>
        <w:t>产品安装、调试、检验及验收费（包括人员的食宿、交通等）</w:t>
      </w:r>
    </w:p>
    <w:p>
      <w:pPr>
        <w:numPr>
          <w:ilvl w:val="0"/>
          <w:numId w:val="20"/>
        </w:numPr>
        <w:tabs>
          <w:tab w:val="left" w:pos="1025"/>
        </w:tabs>
        <w:adjustRightInd w:val="0"/>
        <w:spacing w:line="450" w:lineRule="atLeast"/>
        <w:ind w:left="630" w:leftChars="300"/>
        <w:rPr>
          <w:rFonts w:hint="eastAsia" w:ascii="宋体" w:hAnsi="宋体"/>
          <w:sz w:val="22"/>
          <w:u w:val="single"/>
        </w:rPr>
      </w:pPr>
      <w:r>
        <w:rPr>
          <w:rFonts w:hint="eastAsia" w:ascii="宋体" w:hAnsi="宋体"/>
          <w:sz w:val="22"/>
        </w:rPr>
        <w:t>服务及培训费</w:t>
      </w:r>
    </w:p>
    <w:p>
      <w:pPr>
        <w:numPr>
          <w:ilvl w:val="0"/>
          <w:numId w:val="20"/>
        </w:numPr>
        <w:tabs>
          <w:tab w:val="left" w:pos="1025"/>
        </w:tabs>
        <w:adjustRightInd w:val="0"/>
        <w:spacing w:line="450" w:lineRule="atLeast"/>
        <w:ind w:left="630" w:leftChars="300"/>
        <w:rPr>
          <w:rFonts w:hint="eastAsia"/>
        </w:rPr>
      </w:pPr>
      <w:r>
        <w:rPr>
          <w:rFonts w:hint="eastAsia"/>
        </w:rPr>
        <w:t>维保费用</w:t>
      </w:r>
    </w:p>
    <w:p>
      <w:pPr>
        <w:numPr>
          <w:ilvl w:val="0"/>
          <w:numId w:val="20"/>
        </w:numPr>
        <w:tabs>
          <w:tab w:val="left" w:pos="1025"/>
        </w:tabs>
        <w:adjustRightInd w:val="0"/>
        <w:spacing w:line="450" w:lineRule="atLeast"/>
        <w:ind w:left="630" w:leftChars="300"/>
        <w:rPr>
          <w:rFonts w:hint="eastAsia" w:ascii="宋体" w:hAnsi="宋体"/>
          <w:sz w:val="22"/>
        </w:rPr>
      </w:pPr>
      <w:r>
        <w:rPr>
          <w:rFonts w:hint="eastAsia" w:ascii="宋体" w:hAnsi="宋体"/>
          <w:sz w:val="22"/>
        </w:rPr>
        <w:t>招标代理服务费</w:t>
      </w:r>
    </w:p>
    <w:p>
      <w:pPr>
        <w:autoSpaceDE w:val="0"/>
        <w:autoSpaceDN w:val="0"/>
        <w:adjustRightInd w:val="0"/>
        <w:snapToGrid w:val="0"/>
        <w:spacing w:line="420" w:lineRule="atLeast"/>
        <w:ind w:firstLine="418" w:firstLineChars="190"/>
        <w:textAlignment w:val="bottom"/>
        <w:rPr>
          <w:rFonts w:hint="eastAsia" w:ascii="宋体" w:hAnsi="宋体"/>
          <w:sz w:val="22"/>
        </w:rPr>
      </w:pPr>
      <w:r>
        <w:rPr>
          <w:rFonts w:hint="eastAsia" w:ascii="宋体" w:hAnsi="宋体"/>
          <w:sz w:val="22"/>
        </w:rPr>
        <w:t>供应商在投标报价中应充分考虑所有可能发生的费用，否则采购人将视投标总价中已包括所有费用。</w:t>
      </w:r>
    </w:p>
    <w:p>
      <w:pPr>
        <w:autoSpaceDE w:val="0"/>
        <w:autoSpaceDN w:val="0"/>
        <w:adjustRightInd w:val="0"/>
        <w:snapToGrid w:val="0"/>
        <w:spacing w:line="420" w:lineRule="atLeast"/>
        <w:ind w:firstLine="418" w:firstLineChars="190"/>
        <w:textAlignment w:val="bottom"/>
        <w:rPr>
          <w:rFonts w:hint="eastAsia" w:ascii="宋体" w:hAnsi="宋体"/>
          <w:sz w:val="22"/>
        </w:rPr>
      </w:pPr>
      <w:r>
        <w:rPr>
          <w:rFonts w:hint="eastAsia" w:ascii="宋体" w:hAnsi="宋体"/>
          <w:sz w:val="22"/>
        </w:rPr>
        <w:t>投标供应商对在合同执行中，除上述费用及招标文件规定的由中标人负责的工作范围以外需要采购人协调或提供便利的工作应当在投标文件中说明。</w:t>
      </w:r>
    </w:p>
    <w:p>
      <w:pPr>
        <w:autoSpaceDE w:val="0"/>
        <w:autoSpaceDN w:val="0"/>
        <w:adjustRightInd w:val="0"/>
        <w:snapToGrid w:val="0"/>
        <w:spacing w:line="420" w:lineRule="atLeast"/>
        <w:ind w:firstLine="431" w:firstLineChars="196"/>
        <w:textAlignment w:val="bottom"/>
        <w:rPr>
          <w:rFonts w:hint="eastAsia" w:ascii="宋体" w:hAnsi="宋体"/>
          <w:sz w:val="22"/>
          <w:u w:val="single"/>
        </w:rPr>
      </w:pPr>
      <w:r>
        <w:rPr>
          <w:rFonts w:hint="eastAsia" w:ascii="宋体" w:hAnsi="宋体"/>
          <w:sz w:val="22"/>
        </w:rPr>
        <w:t>填写报价表格时，各项费用应如实填写。</w:t>
      </w:r>
    </w:p>
    <w:p>
      <w:pPr>
        <w:autoSpaceDE w:val="0"/>
        <w:autoSpaceDN w:val="0"/>
        <w:adjustRightInd w:val="0"/>
        <w:snapToGrid w:val="0"/>
        <w:spacing w:line="420" w:lineRule="atLeast"/>
        <w:ind w:firstLine="440" w:firstLineChars="200"/>
        <w:textAlignment w:val="bottom"/>
        <w:rPr>
          <w:rFonts w:hint="eastAsia" w:ascii="宋体" w:hAnsi="宋体"/>
          <w:sz w:val="22"/>
        </w:rPr>
      </w:pPr>
      <w:r>
        <w:rPr>
          <w:rFonts w:hint="eastAsia" w:ascii="宋体" w:hAnsi="宋体"/>
          <w:sz w:val="22"/>
        </w:rPr>
        <w:t>5、采购人要求分类报价是为了方便评标与合同执行，但在任何情况下不限制采购人以其认为最合适的条款签订合同的权利。</w:t>
      </w:r>
    </w:p>
    <w:p>
      <w:pPr>
        <w:pStyle w:val="12"/>
        <w:adjustRightInd w:val="0"/>
        <w:snapToGrid w:val="0"/>
        <w:spacing w:line="430" w:lineRule="atLeast"/>
        <w:ind w:firstLine="440" w:firstLineChars="200"/>
        <w:rPr>
          <w:rFonts w:hint="eastAsia" w:hAnsi="宋体" w:eastAsia="宋体" w:cs="宋体"/>
          <w:b w:val="0"/>
          <w:color w:val="auto"/>
          <w:sz w:val="22"/>
        </w:rPr>
      </w:pPr>
      <w:bookmarkStart w:id="34" w:name="_Toc132122117"/>
      <w:bookmarkStart w:id="35" w:name="_Toc132122414"/>
      <w:r>
        <w:rPr>
          <w:rFonts w:hint="eastAsia" w:hAnsi="宋体" w:eastAsia="宋体" w:cs="宋体"/>
          <w:b w:val="0"/>
          <w:color w:val="auto"/>
          <w:sz w:val="22"/>
        </w:rPr>
        <w:t>7、投标文件的有效期</w:t>
      </w:r>
      <w:bookmarkEnd w:id="34"/>
      <w:bookmarkEnd w:id="35"/>
    </w:p>
    <w:p>
      <w:pPr>
        <w:pStyle w:val="12"/>
        <w:adjustRightInd w:val="0"/>
        <w:snapToGrid w:val="0"/>
        <w:spacing w:line="43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7.1自投标截止时间起90天内，投标文件应保持有效。有效期短于这个规定期限的投标将被拒绝。</w:t>
      </w:r>
    </w:p>
    <w:p>
      <w:pPr>
        <w:pStyle w:val="12"/>
        <w:adjustRightInd w:val="0"/>
        <w:snapToGrid w:val="0"/>
        <w:spacing w:line="43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7.2在特殊情况下，采购人可与供应商协商延长投标文件的有效期，这种要求和答复均应以书面形式进行。</w:t>
      </w:r>
    </w:p>
    <w:p>
      <w:pPr>
        <w:pStyle w:val="12"/>
        <w:adjustRightInd w:val="0"/>
        <w:snapToGrid w:val="0"/>
        <w:spacing w:line="43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7.3供应商可拒绝接受延期要求而不会导致投标保证金被不予退还。同意延长有效期的供应商不能修改投标文件。</w:t>
      </w:r>
    </w:p>
    <w:p>
      <w:pPr>
        <w:pStyle w:val="12"/>
        <w:adjustRightInd w:val="0"/>
        <w:snapToGrid w:val="0"/>
        <w:spacing w:line="454" w:lineRule="atLeast"/>
        <w:ind w:firstLine="440" w:firstLineChars="200"/>
        <w:rPr>
          <w:rFonts w:hint="eastAsia" w:hAnsi="宋体" w:eastAsia="宋体" w:cs="宋体"/>
          <w:b w:val="0"/>
          <w:color w:val="auto"/>
          <w:sz w:val="22"/>
        </w:rPr>
      </w:pPr>
      <w:bookmarkStart w:id="36" w:name="_Toc132122118"/>
      <w:bookmarkStart w:id="37" w:name="_Toc132122415"/>
      <w:r>
        <w:rPr>
          <w:rFonts w:hint="eastAsia" w:hAnsi="宋体" w:eastAsia="宋体" w:cs="宋体"/>
          <w:b w:val="0"/>
          <w:color w:val="auto"/>
          <w:sz w:val="22"/>
        </w:rPr>
        <w:t>8、投标文件的签署</w:t>
      </w:r>
      <w:bookmarkEnd w:id="36"/>
      <w:bookmarkEnd w:id="37"/>
    </w:p>
    <w:p>
      <w:pPr>
        <w:autoSpaceDE w:val="0"/>
        <w:autoSpaceDN w:val="0"/>
        <w:adjustRightInd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8.1、《投标文件》的签章：见《第一部分 投标邀请函（供应商须知前附表）》；</w:t>
      </w:r>
    </w:p>
    <w:p>
      <w:pPr>
        <w:autoSpaceDE w:val="0"/>
        <w:autoSpaceDN w:val="0"/>
        <w:adjustRightInd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8.2、《投标文件》根据招标文件要求在投标文件相应位置由投标供应商法定代表人或授权代表签字（或盖章），需要加盖投标供应商公章的采用CA电子签章。</w:t>
      </w:r>
    </w:p>
    <w:p>
      <w:pPr>
        <w:autoSpaceDE w:val="0"/>
        <w:autoSpaceDN w:val="0"/>
        <w:adjustRightInd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8.3、CA电子签章操作指南详见</w:t>
      </w:r>
      <w:r>
        <w:rPr>
          <w:rFonts w:hint="eastAsia" w:ascii="宋体" w:hAnsi="宋体"/>
          <w:sz w:val="22"/>
          <w:lang w:val="zh-CN"/>
        </w:rPr>
        <w:t>本公告附件《供应商政府采购项目电子交易操作指南》。</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9、投标文件的形式</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9.1、投标文件的形式：见《第一部分 投标邀请函（供应商须知前附表）》；</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9.2、“电子加密投标文件”：“电子加密投标文件”是指通过“政采云电子交易客户端”完成投标文件编制后生成并加密的数据电文形式的投标文件。</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9.3投标文件的份数</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投标文件的份数：见《第一部分 投标邀请函（供应商须知前附表）》。</w:t>
      </w:r>
    </w:p>
    <w:p>
      <w:pPr>
        <w:pStyle w:val="12"/>
        <w:adjustRightInd w:val="0"/>
        <w:snapToGrid w:val="0"/>
        <w:spacing w:line="454" w:lineRule="atLeast"/>
        <w:outlineLvl w:val="0"/>
        <w:rPr>
          <w:rFonts w:hint="eastAsia" w:hAnsi="宋体" w:eastAsia="宋体" w:cs="宋体"/>
          <w:sz w:val="22"/>
        </w:rPr>
      </w:pPr>
      <w:bookmarkStart w:id="38" w:name="_Toc11939"/>
      <w:r>
        <w:rPr>
          <w:rFonts w:hint="eastAsia" w:hAnsi="宋体" w:eastAsia="宋体" w:cs="宋体"/>
          <w:sz w:val="22"/>
        </w:rPr>
        <w:t>四、投标文件的递交</w:t>
      </w:r>
      <w:bookmarkEnd w:id="38"/>
    </w:p>
    <w:p>
      <w:pPr>
        <w:autoSpaceDE w:val="0"/>
        <w:autoSpaceDN w:val="0"/>
        <w:spacing w:line="440" w:lineRule="exact"/>
        <w:ind w:firstLine="440" w:firstLineChars="200"/>
        <w:textAlignment w:val="bottom"/>
        <w:rPr>
          <w:rFonts w:hint="eastAsia" w:ascii="宋体" w:hAnsi="宋体"/>
          <w:sz w:val="22"/>
        </w:rPr>
      </w:pPr>
      <w:r>
        <w:rPr>
          <w:rFonts w:hint="eastAsia" w:ascii="宋体" w:hAnsi="宋体"/>
          <w:color w:val="000000"/>
          <w:sz w:val="22"/>
        </w:rPr>
        <w:t>招标文件中所指的“投标文件”均为“电子加密投标文件”</w:t>
      </w:r>
      <w:r>
        <w:rPr>
          <w:rFonts w:hint="eastAsia" w:ascii="宋体" w:hAnsi="宋体"/>
          <w:b/>
          <w:bCs/>
          <w:sz w:val="22"/>
        </w:rPr>
        <w:t>。</w:t>
      </w:r>
    </w:p>
    <w:p>
      <w:pPr>
        <w:pStyle w:val="12"/>
        <w:adjustRightInd w:val="0"/>
        <w:snapToGrid w:val="0"/>
        <w:spacing w:line="454"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1、投标文件的加密</w:t>
      </w:r>
    </w:p>
    <w:p>
      <w:pPr>
        <w:pStyle w:val="12"/>
        <w:adjustRightInd w:val="0"/>
        <w:snapToGrid w:val="0"/>
        <w:spacing w:line="454" w:lineRule="atLeast"/>
        <w:ind w:firstLine="440" w:firstLineChars="200"/>
        <w:rPr>
          <w:rFonts w:hint="eastAsia" w:hAnsi="宋体" w:eastAsia="宋体" w:cs="宋体"/>
          <w:b w:val="0"/>
          <w:color w:val="auto"/>
          <w:sz w:val="22"/>
          <w:u w:val="single"/>
        </w:rPr>
      </w:pPr>
      <w:r>
        <w:rPr>
          <w:rFonts w:hint="eastAsia" w:hAnsi="宋体" w:eastAsia="宋体" w:cs="宋体"/>
          <w:b w:val="0"/>
          <w:color w:val="auto"/>
          <w:sz w:val="22"/>
        </w:rPr>
        <w:t>1.1供应商应根据政采云平台的制作投标文件要求制作后进行加密上传。</w:t>
      </w:r>
    </w:p>
    <w:p>
      <w:pPr>
        <w:pStyle w:val="12"/>
        <w:adjustRightInd w:val="0"/>
        <w:snapToGrid w:val="0"/>
        <w:spacing w:line="454" w:lineRule="atLeast"/>
        <w:rPr>
          <w:rFonts w:hint="eastAsia" w:hAnsi="宋体" w:eastAsia="宋体" w:cs="宋体"/>
          <w:b w:val="0"/>
          <w:color w:val="auto"/>
          <w:sz w:val="22"/>
        </w:rPr>
      </w:pPr>
      <w:r>
        <w:rPr>
          <w:rFonts w:hint="eastAsia" w:hAnsi="宋体" w:eastAsia="宋体" w:cs="宋体"/>
          <w:b w:val="0"/>
          <w:color w:val="auto"/>
          <w:sz w:val="22"/>
        </w:rPr>
        <w:t xml:space="preserve">    1.2如果供应商未按照政采云平台操作流程进行操作并加密，导致投标文件被拒绝接收的责任自负。</w:t>
      </w:r>
    </w:p>
    <w:p>
      <w:pPr>
        <w:pStyle w:val="12"/>
        <w:adjustRightInd w:val="0"/>
        <w:snapToGrid w:val="0"/>
        <w:spacing w:line="454" w:lineRule="atLeast"/>
        <w:rPr>
          <w:rFonts w:hint="eastAsia" w:hAnsi="宋体" w:eastAsia="宋体" w:cs="宋体"/>
          <w:b w:val="0"/>
          <w:color w:val="auto"/>
          <w:sz w:val="22"/>
        </w:rPr>
      </w:pPr>
      <w:r>
        <w:rPr>
          <w:rFonts w:hint="eastAsia" w:hAnsi="宋体" w:eastAsia="宋体" w:cs="宋体"/>
          <w:b w:val="0"/>
          <w:color w:val="auto"/>
          <w:sz w:val="22"/>
        </w:rPr>
        <w:t xml:space="preserve">    2、投标截止时间</w:t>
      </w:r>
    </w:p>
    <w:p>
      <w:pPr>
        <w:pStyle w:val="12"/>
        <w:adjustRightInd w:val="0"/>
        <w:snapToGrid w:val="0"/>
        <w:spacing w:line="440" w:lineRule="atLeast"/>
        <w:rPr>
          <w:rFonts w:hint="eastAsia" w:hAnsi="宋体" w:eastAsia="宋体" w:cs="宋体"/>
          <w:b w:val="0"/>
          <w:color w:val="auto"/>
          <w:sz w:val="22"/>
        </w:rPr>
      </w:pPr>
      <w:r>
        <w:rPr>
          <w:rFonts w:hint="eastAsia" w:hAnsi="宋体" w:eastAsia="宋体" w:cs="宋体"/>
          <w:b w:val="0"/>
          <w:color w:val="auto"/>
          <w:sz w:val="22"/>
        </w:rPr>
        <w:t xml:space="preserve">    2.1投标文件必须在投标文件递交截止时间前将“电子加密投标文件”上传至政采云平台。</w:t>
      </w:r>
    </w:p>
    <w:p>
      <w:pPr>
        <w:pStyle w:val="7"/>
        <w:adjustRightInd w:val="0"/>
        <w:snapToGrid w:val="0"/>
        <w:spacing w:before="156" w:beforeLines="50" w:after="50" w:line="400" w:lineRule="atLeast"/>
        <w:ind w:firstLine="440"/>
        <w:rPr>
          <w:rFonts w:hint="eastAsia" w:ascii="宋体" w:eastAsia="宋体"/>
          <w:color w:val="auto"/>
          <w:sz w:val="22"/>
          <w:szCs w:val="22"/>
        </w:rPr>
      </w:pPr>
      <w:r>
        <w:rPr>
          <w:rFonts w:hint="eastAsia" w:ascii="宋体" w:eastAsia="宋体"/>
          <w:color w:val="auto"/>
          <w:sz w:val="22"/>
          <w:szCs w:val="22"/>
        </w:rPr>
        <w:t>2.2采购机构如因故推迟投标截止时间，应在投标截止前以更正公告形式通知所有供应商。在这种情况下，供应商的权利和义务将受到新的截止时间的约束。</w:t>
      </w:r>
    </w:p>
    <w:p>
      <w:pPr>
        <w:pStyle w:val="7"/>
        <w:adjustRightInd w:val="0"/>
        <w:snapToGrid w:val="0"/>
        <w:spacing w:before="156" w:beforeLines="50" w:after="50" w:line="400" w:lineRule="atLeast"/>
        <w:ind w:firstLine="440"/>
        <w:rPr>
          <w:rFonts w:hint="eastAsia" w:ascii="宋体" w:eastAsia="宋体"/>
          <w:color w:val="auto"/>
          <w:sz w:val="22"/>
          <w:szCs w:val="22"/>
        </w:rPr>
      </w:pPr>
      <w:r>
        <w:rPr>
          <w:rFonts w:hint="eastAsia" w:ascii="宋体" w:eastAsia="宋体"/>
          <w:color w:val="auto"/>
          <w:sz w:val="22"/>
          <w:szCs w:val="22"/>
        </w:rPr>
        <w:t>3、投标文件的修改和撤回</w:t>
      </w:r>
    </w:p>
    <w:p>
      <w:pPr>
        <w:pStyle w:val="7"/>
        <w:adjustRightInd w:val="0"/>
        <w:snapToGrid w:val="0"/>
        <w:spacing w:before="156" w:beforeLines="50" w:after="50" w:line="400" w:lineRule="atLeast"/>
        <w:ind w:firstLine="440"/>
        <w:rPr>
          <w:rFonts w:hint="eastAsia" w:ascii="宋体" w:eastAsia="宋体"/>
          <w:color w:val="00B0F0"/>
          <w:sz w:val="22"/>
          <w:szCs w:val="22"/>
        </w:rPr>
      </w:pPr>
      <w:r>
        <w:rPr>
          <w:rFonts w:hint="eastAsia" w:ascii="宋体" w:eastAsia="宋体"/>
          <w:sz w:val="22"/>
          <w:szCs w:val="22"/>
          <w:shd w:val="clear" w:color="auto" w:fill="FFFFFF"/>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拒收。</w:t>
      </w:r>
    </w:p>
    <w:p>
      <w:pPr>
        <w:pStyle w:val="12"/>
        <w:adjustRightInd w:val="0"/>
        <w:snapToGrid w:val="0"/>
        <w:spacing w:line="454" w:lineRule="atLeast"/>
        <w:ind w:firstLine="431" w:firstLineChars="196"/>
        <w:rPr>
          <w:rFonts w:hint="eastAsia" w:hAnsi="宋体" w:eastAsia="宋体" w:cs="宋体"/>
          <w:color w:val="auto"/>
          <w:sz w:val="22"/>
        </w:rPr>
      </w:pPr>
      <w:r>
        <w:rPr>
          <w:rFonts w:hint="eastAsia" w:hAnsi="宋体" w:eastAsia="宋体" w:cs="宋体"/>
          <w:color w:val="auto"/>
          <w:sz w:val="22"/>
        </w:rPr>
        <w:t>4、投标文件的递交</w:t>
      </w:r>
    </w:p>
    <w:p>
      <w:pPr>
        <w:pStyle w:val="2"/>
        <w:adjustRightInd w:val="0"/>
        <w:snapToGrid w:val="0"/>
        <w:spacing w:after="50" w:line="454" w:lineRule="atLeast"/>
        <w:ind w:firstLine="440" w:firstLineChars="200"/>
        <w:rPr>
          <w:rFonts w:hint="eastAsia" w:ascii="宋体" w:hAnsi="宋体" w:cs="宋体"/>
          <w:b/>
          <w:sz w:val="22"/>
        </w:rPr>
      </w:pPr>
      <w:r>
        <w:rPr>
          <w:rFonts w:hint="eastAsia" w:ascii="宋体" w:hAnsi="宋体" w:cs="宋体"/>
          <w:b/>
          <w:sz w:val="22"/>
        </w:rPr>
        <w:t>递交投标文件时，需满足以下要求，否则该投标文件予以拒绝：</w:t>
      </w:r>
    </w:p>
    <w:p>
      <w:pPr>
        <w:pStyle w:val="12"/>
        <w:adjustRightInd w:val="0"/>
        <w:spacing w:line="460" w:lineRule="atLeast"/>
        <w:ind w:firstLine="440" w:firstLineChars="200"/>
        <w:rPr>
          <w:rFonts w:hint="eastAsia" w:hAnsi="宋体" w:eastAsia="宋体" w:cs="宋体"/>
          <w:color w:val="auto"/>
          <w:sz w:val="22"/>
          <w:szCs w:val="22"/>
        </w:rPr>
      </w:pPr>
      <w:r>
        <w:rPr>
          <w:rFonts w:hint="eastAsia" w:hAnsi="宋体" w:eastAsia="宋体" w:cs="宋体"/>
          <w:color w:val="auto"/>
          <w:sz w:val="22"/>
          <w:szCs w:val="22"/>
        </w:rPr>
        <w:t>4.1、在投标截止时间之前上传递交。</w:t>
      </w:r>
    </w:p>
    <w:p>
      <w:pPr>
        <w:pStyle w:val="12"/>
        <w:adjustRightInd w:val="0"/>
        <w:spacing w:line="460" w:lineRule="atLeast"/>
        <w:ind w:firstLine="440" w:firstLineChars="200"/>
        <w:rPr>
          <w:rFonts w:hint="eastAsia" w:hAnsi="宋体" w:eastAsia="宋体" w:cs="宋体"/>
          <w:color w:val="auto"/>
          <w:sz w:val="22"/>
        </w:rPr>
      </w:pPr>
      <w:r>
        <w:rPr>
          <w:rFonts w:hint="eastAsia" w:hAnsi="宋体" w:eastAsia="宋体" w:cs="宋体"/>
          <w:color w:val="auto"/>
          <w:sz w:val="22"/>
          <w:szCs w:val="22"/>
        </w:rPr>
        <w:t>4.2、供应商按规定加密的投标文件。</w:t>
      </w:r>
    </w:p>
    <w:p>
      <w:pPr>
        <w:pStyle w:val="12"/>
        <w:adjustRightInd w:val="0"/>
        <w:snapToGrid w:val="0"/>
        <w:spacing w:line="400" w:lineRule="exact"/>
        <w:ind w:firstLine="480"/>
        <w:outlineLvl w:val="0"/>
        <w:rPr>
          <w:rFonts w:hint="eastAsia" w:hAnsi="宋体" w:eastAsia="宋体" w:cs="宋体"/>
          <w:color w:val="auto"/>
          <w:sz w:val="22"/>
        </w:rPr>
      </w:pPr>
      <w:bookmarkStart w:id="39" w:name="_Toc20256"/>
      <w:r>
        <w:rPr>
          <w:rFonts w:hint="eastAsia" w:hAnsi="宋体" w:eastAsia="宋体" w:cs="宋体"/>
          <w:color w:val="auto"/>
          <w:sz w:val="22"/>
        </w:rPr>
        <w:t>五、开标和评标</w:t>
      </w:r>
      <w:bookmarkEnd w:id="39"/>
    </w:p>
    <w:p>
      <w:pPr>
        <w:pStyle w:val="12"/>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1、开标</w:t>
      </w:r>
    </w:p>
    <w:p>
      <w:pPr>
        <w:pStyle w:val="12"/>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1.1、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pPr>
        <w:pStyle w:val="12"/>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1.2、开标流程</w:t>
      </w:r>
    </w:p>
    <w:p>
      <w:pPr>
        <w:pStyle w:val="12"/>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（1）向各投标供应商发出电子加密投标文件【开始解密】通知，由供应商按招标文件规定的时间</w:t>
      </w:r>
      <w:r>
        <w:rPr>
          <w:rFonts w:hint="eastAsia" w:hAnsi="宋体" w:eastAsia="宋体" w:cs="宋体"/>
          <w:b w:val="0"/>
          <w:bCs w:val="0"/>
          <w:sz w:val="22"/>
          <w:szCs w:val="22"/>
          <w:highlight w:val="none"/>
        </w:rPr>
        <w:t>（</w:t>
      </w:r>
      <w:r>
        <w:rPr>
          <w:rFonts w:hAnsi="宋体" w:eastAsia="宋体" w:cs="宋体"/>
          <w:b w:val="0"/>
          <w:bCs w:val="0"/>
          <w:sz w:val="22"/>
          <w:szCs w:val="22"/>
          <w:highlight w:val="none"/>
        </w:rPr>
        <w:t>30</w:t>
      </w:r>
      <w:r>
        <w:rPr>
          <w:rFonts w:hint="eastAsia" w:hAnsi="宋体" w:eastAsia="宋体" w:cs="宋体"/>
          <w:b w:val="0"/>
          <w:bCs w:val="0"/>
          <w:sz w:val="22"/>
          <w:szCs w:val="22"/>
          <w:highlight w:val="none"/>
        </w:rPr>
        <w:t>分</w:t>
      </w:r>
      <w:r>
        <w:rPr>
          <w:rFonts w:hint="eastAsia" w:hAnsi="宋体" w:eastAsia="宋体" w:cs="宋体"/>
          <w:b w:val="0"/>
          <w:bCs w:val="0"/>
          <w:sz w:val="22"/>
          <w:szCs w:val="22"/>
        </w:rPr>
        <w:t>钟）内自行进行投标文件解密。投标供应商在规定的时间内无法完成已递交的“电子加密投标文件”解密的，</w:t>
      </w:r>
      <w:r>
        <w:rPr>
          <w:rFonts w:hint="eastAsia" w:hAnsi="宋体" w:eastAsia="宋体" w:cs="宋体"/>
          <w:b w:val="0"/>
          <w:bCs w:val="0"/>
          <w:sz w:val="22"/>
        </w:rPr>
        <w:t>其投标文件按拒收处理</w:t>
      </w:r>
      <w:r>
        <w:rPr>
          <w:rFonts w:hint="eastAsia" w:hAnsi="宋体" w:eastAsia="宋体" w:cs="宋体"/>
          <w:b w:val="0"/>
          <w:bCs w:val="0"/>
          <w:sz w:val="22"/>
          <w:szCs w:val="22"/>
        </w:rPr>
        <w:t>。</w:t>
      </w:r>
    </w:p>
    <w:p>
      <w:pPr>
        <w:pStyle w:val="12"/>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2）投标文件解密结束，在对投标文件的资格性、符合性进行审查时，可以要求供应商对投标文件中含义不明确、同类问题表述不一致或者有明显文字和计算错误的内容等作出必要的澄清、说明或者更正。供应商的澄清、说明或者更正不得超出投标文件的范围或者改变投标文件的实质性内容。</w:t>
      </w:r>
    </w:p>
    <w:p>
      <w:pPr>
        <w:spacing w:line="440" w:lineRule="atLeast"/>
        <w:ind w:firstLine="433" w:firstLineChars="197"/>
        <w:rPr>
          <w:rFonts w:hint="eastAsia" w:ascii="宋体" w:hAnsi="宋体"/>
          <w:bCs/>
          <w:sz w:val="22"/>
        </w:rPr>
      </w:pPr>
      <w:r>
        <w:rPr>
          <w:rFonts w:hint="eastAsia" w:ascii="宋体" w:hAnsi="宋体"/>
          <w:bCs/>
          <w:sz w:val="22"/>
        </w:rPr>
        <w:t>1.3对各投标供应商进行资格审查，通过资格审查的投标供应商，进入其商务技术标评审。资格审查不通过的，不再进入技术评审阶段。</w:t>
      </w:r>
    </w:p>
    <w:p>
      <w:pPr>
        <w:spacing w:line="440" w:lineRule="atLeast"/>
        <w:ind w:firstLine="433" w:firstLineChars="197"/>
        <w:rPr>
          <w:rFonts w:hint="eastAsia" w:ascii="宋体" w:hAnsi="宋体"/>
          <w:bCs/>
          <w:sz w:val="22"/>
        </w:rPr>
      </w:pPr>
      <w:r>
        <w:rPr>
          <w:rFonts w:hint="eastAsia" w:ascii="宋体" w:hAnsi="宋体"/>
          <w:bCs/>
          <w:sz w:val="22"/>
        </w:rPr>
        <w:t>1.4由评标委员会对供应商技术进行评审及符合性进行审查。评审通过的投标人，进入报价标开标。</w:t>
      </w:r>
    </w:p>
    <w:p>
      <w:pPr>
        <w:spacing w:line="440" w:lineRule="atLeast"/>
        <w:ind w:firstLine="433" w:firstLineChars="197"/>
        <w:rPr>
          <w:rFonts w:hint="eastAsia" w:ascii="宋体" w:hAnsi="宋体"/>
          <w:bCs/>
          <w:sz w:val="22"/>
        </w:rPr>
      </w:pPr>
      <w:r>
        <w:rPr>
          <w:rFonts w:hint="eastAsia" w:ascii="宋体" w:hAnsi="宋体"/>
          <w:bCs/>
          <w:sz w:val="22"/>
        </w:rPr>
        <w:t>1.5公布技术评审结果。</w:t>
      </w:r>
    </w:p>
    <w:p>
      <w:pPr>
        <w:spacing w:line="440" w:lineRule="atLeast"/>
        <w:ind w:firstLine="433" w:firstLineChars="197"/>
        <w:rPr>
          <w:rFonts w:hint="eastAsia" w:ascii="宋体" w:hAnsi="宋体"/>
          <w:bCs/>
          <w:sz w:val="22"/>
        </w:rPr>
      </w:pPr>
      <w:r>
        <w:rPr>
          <w:rFonts w:hint="eastAsia" w:ascii="宋体" w:hAnsi="宋体"/>
          <w:bCs/>
          <w:sz w:val="22"/>
        </w:rPr>
        <w:t>1.6技术符合性审查、商务技术评审结束后，开启通过技术符合性审查、商务技术评审有效投标供应商的《报价文件》。由评标委员会对《报价文件》的符合性等进行审查核实。投标供应商在线制作投标文件时《开标一览表》中填写的金额与解密后“电子加密报价文件”中《开标一览表》填写的金额不一致的，以解密后“电子加密投标文件”中《开标一览表》填写的金额进行修正，投标供应商拒绝接受此调整的，按无效报价处理。</w:t>
      </w:r>
    </w:p>
    <w:p>
      <w:pPr>
        <w:spacing w:line="440" w:lineRule="atLeast"/>
        <w:ind w:firstLine="433" w:firstLineChars="197"/>
        <w:rPr>
          <w:rFonts w:hint="eastAsia" w:ascii="宋体" w:hAnsi="宋体"/>
          <w:bCs/>
          <w:sz w:val="22"/>
        </w:rPr>
      </w:pPr>
      <w:r>
        <w:rPr>
          <w:rFonts w:hint="eastAsia" w:ascii="宋体" w:hAnsi="宋体"/>
          <w:bCs/>
          <w:sz w:val="22"/>
        </w:rPr>
        <w:t>开标时，报价文件中投标报价出现前后不一致的，按照下列规定修正：</w:t>
      </w:r>
    </w:p>
    <w:p>
      <w:pPr>
        <w:spacing w:line="440" w:lineRule="atLeast"/>
        <w:ind w:firstLine="433" w:firstLineChars="197"/>
        <w:rPr>
          <w:rFonts w:hint="eastAsia" w:ascii="宋体" w:hAnsi="宋体"/>
          <w:bCs/>
          <w:sz w:val="22"/>
        </w:rPr>
      </w:pPr>
      <w:r>
        <w:rPr>
          <w:rFonts w:hint="eastAsia" w:ascii="宋体" w:hAnsi="宋体"/>
          <w:bCs/>
          <w:sz w:val="22"/>
        </w:rPr>
        <w:t>（一）投标文件中开标一览表内容与投标文件中相应内容不一致的，以开标一览表为准；</w:t>
      </w:r>
    </w:p>
    <w:p>
      <w:pPr>
        <w:spacing w:line="440" w:lineRule="atLeast"/>
        <w:ind w:firstLine="433" w:firstLineChars="197"/>
        <w:rPr>
          <w:rFonts w:hint="eastAsia" w:ascii="宋体" w:hAnsi="宋体"/>
          <w:bCs/>
          <w:sz w:val="22"/>
        </w:rPr>
      </w:pPr>
      <w:r>
        <w:rPr>
          <w:rFonts w:hint="eastAsia" w:ascii="宋体" w:hAnsi="宋体"/>
          <w:bCs/>
          <w:sz w:val="22"/>
        </w:rPr>
        <w:t>（二）大写金额和小写金额不一致的，以大写金额为准；</w:t>
      </w:r>
    </w:p>
    <w:p>
      <w:pPr>
        <w:spacing w:line="440" w:lineRule="atLeast"/>
        <w:ind w:firstLine="433" w:firstLineChars="197"/>
        <w:rPr>
          <w:rFonts w:hint="eastAsia" w:ascii="宋体" w:hAnsi="宋体"/>
          <w:bCs/>
          <w:sz w:val="22"/>
        </w:rPr>
      </w:pPr>
      <w:r>
        <w:rPr>
          <w:rFonts w:hint="eastAsia" w:ascii="宋体" w:hAnsi="宋体"/>
          <w:bCs/>
          <w:sz w:val="22"/>
        </w:rPr>
        <w:t>（三）单价金额小数点或者百分比有明显错位的，以开标一览表的总价为准，并修改单价；</w:t>
      </w:r>
    </w:p>
    <w:p>
      <w:pPr>
        <w:spacing w:line="440" w:lineRule="atLeast"/>
        <w:ind w:firstLine="433" w:firstLineChars="197"/>
        <w:rPr>
          <w:rFonts w:hint="eastAsia" w:ascii="宋体" w:hAnsi="宋体"/>
          <w:bCs/>
          <w:sz w:val="22"/>
        </w:rPr>
      </w:pPr>
      <w:r>
        <w:rPr>
          <w:rFonts w:hint="eastAsia" w:ascii="宋体" w:hAnsi="宋体"/>
          <w:bCs/>
          <w:sz w:val="22"/>
        </w:rPr>
        <w:t>（四）总价金额与按单价汇总金额不一致的，以单价金额计算结果为准。</w:t>
      </w:r>
    </w:p>
    <w:p>
      <w:pPr>
        <w:spacing w:line="440" w:lineRule="atLeast"/>
        <w:ind w:firstLine="433" w:firstLineChars="197"/>
        <w:rPr>
          <w:rFonts w:hint="eastAsia" w:ascii="宋体" w:hAnsi="宋体"/>
          <w:bCs/>
          <w:sz w:val="22"/>
        </w:rPr>
      </w:pPr>
      <w:r>
        <w:rPr>
          <w:rFonts w:hint="eastAsia" w:ascii="宋体" w:hAnsi="宋体"/>
          <w:bCs/>
          <w:sz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spacing w:line="440" w:lineRule="atLeast"/>
        <w:ind w:firstLine="433" w:firstLineChars="197"/>
        <w:rPr>
          <w:rFonts w:hint="eastAsia" w:ascii="宋体" w:hAnsi="宋体"/>
          <w:bCs/>
          <w:sz w:val="22"/>
        </w:rPr>
      </w:pPr>
      <w:r>
        <w:rPr>
          <w:rFonts w:hint="eastAsia" w:ascii="宋体" w:hAnsi="宋体"/>
          <w:bCs/>
          <w:sz w:val="22"/>
        </w:rPr>
        <w:t>1.7评标结束后，公布采购结果。</w:t>
      </w:r>
    </w:p>
    <w:p>
      <w:pPr>
        <w:pStyle w:val="12"/>
        <w:adjustRightInd w:val="0"/>
        <w:snapToGrid w:val="0"/>
        <w:spacing w:line="460" w:lineRule="atLeast"/>
        <w:ind w:firstLine="431" w:firstLineChars="196"/>
        <w:rPr>
          <w:rFonts w:hint="eastAsia" w:hAnsi="宋体" w:eastAsia="宋体" w:cs="宋体"/>
          <w:b w:val="0"/>
          <w:bCs w:val="0"/>
          <w:sz w:val="22"/>
          <w:szCs w:val="22"/>
        </w:rPr>
      </w:pPr>
      <w:r>
        <w:rPr>
          <w:rFonts w:hint="eastAsia" w:hAnsi="宋体" w:eastAsia="宋体" w:cs="宋体"/>
          <w:b w:val="0"/>
          <w:bCs w:val="0"/>
          <w:sz w:val="22"/>
          <w:szCs w:val="22"/>
        </w:rPr>
        <w:t>特别说明：如遇“政府采购云平台”电子化开标或评审程序调整的，按调整后程序执行。</w:t>
      </w:r>
    </w:p>
    <w:p>
      <w:pPr>
        <w:pStyle w:val="12"/>
        <w:adjustRightInd w:val="0"/>
        <w:snapToGrid w:val="0"/>
        <w:spacing w:line="460" w:lineRule="atLeast"/>
        <w:ind w:firstLine="440" w:firstLineChars="200"/>
        <w:rPr>
          <w:rFonts w:hint="eastAsia" w:hAnsi="宋体" w:eastAsia="宋体" w:cs="宋体"/>
          <w:b w:val="0"/>
          <w:sz w:val="22"/>
        </w:rPr>
      </w:pPr>
      <w:r>
        <w:rPr>
          <w:rFonts w:hint="eastAsia" w:hAnsi="宋体" w:eastAsia="宋体" w:cs="宋体"/>
          <w:bCs w:val="0"/>
          <w:sz w:val="22"/>
        </w:rPr>
        <w:t>2、资格审查</w:t>
      </w:r>
    </w:p>
    <w:p>
      <w:pPr>
        <w:pStyle w:val="12"/>
        <w:adjustRightInd w:val="0"/>
        <w:spacing w:line="460" w:lineRule="atLeast"/>
        <w:ind w:firstLine="660" w:firstLineChars="300"/>
        <w:rPr>
          <w:rFonts w:hint="eastAsia" w:hAnsi="宋体" w:eastAsia="宋体" w:cs="宋体"/>
          <w:b w:val="0"/>
          <w:bCs w:val="0"/>
          <w:sz w:val="22"/>
        </w:rPr>
      </w:pPr>
      <w:r>
        <w:rPr>
          <w:rFonts w:hint="eastAsia" w:hAnsi="宋体" w:eastAsia="宋体" w:cs="宋体"/>
          <w:b w:val="0"/>
          <w:bCs w:val="0"/>
          <w:sz w:val="22"/>
        </w:rPr>
        <w:t>采购人或代理机构首先依法对各投标供应商的资格进行审查，审查各投标供应商的资格是否满足招标文件的要求。</w:t>
      </w:r>
    </w:p>
    <w:p>
      <w:pPr>
        <w:adjustRightInd w:val="0"/>
        <w:snapToGrid w:val="0"/>
        <w:spacing w:before="156" w:beforeLines="50" w:line="360" w:lineRule="auto"/>
        <w:ind w:firstLine="660" w:firstLineChars="300"/>
        <w:rPr>
          <w:rFonts w:hint="eastAsia" w:ascii="宋体" w:hAnsi="宋体"/>
          <w:sz w:val="22"/>
        </w:rPr>
      </w:pPr>
      <w:r>
        <w:rPr>
          <w:rFonts w:hint="eastAsia" w:ascii="宋体" w:hAnsi="宋体"/>
          <w:sz w:val="22"/>
        </w:rPr>
        <w:t>投标人有下列情形之一的，资格审查不通过，视为无效投标，并不再将其投标提交评标委员会进行后续评审：</w:t>
      </w:r>
    </w:p>
    <w:p>
      <w:pPr>
        <w:adjustRightInd w:val="0"/>
        <w:snapToGrid w:val="0"/>
        <w:spacing w:before="156" w:beforeLines="50" w:line="360" w:lineRule="auto"/>
        <w:ind w:firstLine="660" w:firstLineChars="300"/>
        <w:rPr>
          <w:rFonts w:hint="eastAsia" w:ascii="宋体" w:hAnsi="宋体"/>
          <w:bCs/>
          <w:sz w:val="22"/>
        </w:rPr>
      </w:pPr>
      <w:r>
        <w:rPr>
          <w:rFonts w:hint="eastAsia" w:ascii="宋体" w:hAnsi="宋体"/>
          <w:sz w:val="22"/>
        </w:rPr>
        <w:t>1）</w:t>
      </w:r>
      <w:r>
        <w:rPr>
          <w:rFonts w:hint="eastAsia" w:ascii="宋体" w:hAnsi="宋体"/>
          <w:bCs/>
          <w:sz w:val="22"/>
        </w:rPr>
        <w:t>未按采购文件“资格投标文件组成部分”要求提交资格证明文件的；</w:t>
      </w:r>
    </w:p>
    <w:p>
      <w:pPr>
        <w:adjustRightInd w:val="0"/>
        <w:snapToGrid w:val="0"/>
        <w:spacing w:before="156" w:beforeLines="50" w:line="360" w:lineRule="auto"/>
        <w:ind w:firstLine="660" w:firstLineChars="300"/>
        <w:rPr>
          <w:rFonts w:hint="eastAsia" w:ascii="宋体" w:hAnsi="宋体"/>
          <w:bCs/>
          <w:sz w:val="22"/>
        </w:rPr>
      </w:pPr>
      <w:r>
        <w:rPr>
          <w:rFonts w:hint="eastAsia" w:ascii="宋体" w:hAnsi="宋体"/>
          <w:sz w:val="22"/>
        </w:rPr>
        <w:t>2）</w:t>
      </w:r>
      <w:r>
        <w:rPr>
          <w:rFonts w:hint="eastAsia" w:ascii="宋体" w:hAnsi="宋体"/>
          <w:bCs/>
          <w:sz w:val="22"/>
        </w:rPr>
        <w:t>提供的资格证明文件不符合采购文件要求或提供虚假资格证明文件的；</w:t>
      </w:r>
    </w:p>
    <w:p>
      <w:pPr>
        <w:adjustRightInd w:val="0"/>
        <w:snapToGrid w:val="0"/>
        <w:spacing w:before="156" w:beforeLines="50" w:line="360" w:lineRule="auto"/>
        <w:ind w:firstLine="660" w:firstLineChars="300"/>
        <w:rPr>
          <w:rFonts w:hint="eastAsia" w:ascii="宋体" w:hAnsi="宋体"/>
          <w:bCs/>
          <w:szCs w:val="21"/>
        </w:rPr>
      </w:pPr>
      <w:r>
        <w:rPr>
          <w:rFonts w:hint="eastAsia" w:ascii="宋体" w:hAnsi="宋体"/>
          <w:sz w:val="22"/>
        </w:rPr>
        <w:t>3）</w:t>
      </w:r>
      <w:r>
        <w:rPr>
          <w:rFonts w:hint="eastAsia" w:ascii="宋体" w:hAnsi="宋体"/>
          <w:bCs/>
          <w:sz w:val="22"/>
        </w:rPr>
        <w:t>资格证明文件未按采购文件要求加盖供应商单位CA电子签章或</w:t>
      </w:r>
      <w:r>
        <w:rPr>
          <w:rFonts w:hint="eastAsia" w:ascii="宋体" w:hAnsi="宋体"/>
          <w:sz w:val="22"/>
        </w:rPr>
        <w:t>签字</w:t>
      </w:r>
      <w:r>
        <w:rPr>
          <w:rFonts w:hint="eastAsia" w:ascii="宋体" w:hAnsi="宋体"/>
          <w:bCs/>
          <w:sz w:val="22"/>
        </w:rPr>
        <w:t>的；</w:t>
      </w:r>
    </w:p>
    <w:p>
      <w:pPr>
        <w:adjustRightInd w:val="0"/>
        <w:snapToGrid w:val="0"/>
        <w:spacing w:before="156" w:beforeLines="50" w:line="360" w:lineRule="auto"/>
        <w:ind w:firstLine="660" w:firstLineChars="300"/>
        <w:rPr>
          <w:rFonts w:hint="eastAsia" w:ascii="宋体" w:hAnsi="宋体"/>
          <w:bCs/>
          <w:sz w:val="22"/>
        </w:rPr>
      </w:pPr>
      <w:r>
        <w:rPr>
          <w:rFonts w:hint="eastAsia" w:ascii="宋体" w:hAnsi="宋体"/>
          <w:bCs/>
          <w:sz w:val="22"/>
        </w:rPr>
        <w:t>4）资格证明文件过了有效期的或未按有关规定年审合格的。</w:t>
      </w:r>
    </w:p>
    <w:p>
      <w:pPr>
        <w:pStyle w:val="2"/>
        <w:ind w:firstLine="660" w:firstLineChars="300"/>
        <w:rPr>
          <w:rFonts w:hint="eastAsia" w:ascii="宋体" w:hAnsi="宋体" w:cs="宋体"/>
        </w:rPr>
      </w:pPr>
      <w:r>
        <w:rPr>
          <w:rFonts w:hint="eastAsia" w:ascii="宋体" w:hAnsi="宋体" w:cs="宋体"/>
          <w:bCs/>
          <w:kern w:val="2"/>
          <w:sz w:val="22"/>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12"/>
        <w:adjustRightInd w:val="0"/>
        <w:spacing w:line="46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3、评标</w:t>
      </w:r>
    </w:p>
    <w:p>
      <w:pPr>
        <w:pStyle w:val="12"/>
        <w:adjustRightInd w:val="0"/>
        <w:spacing w:line="46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3.1评标由采购人依法组建的评标委员会负责，并独立履行下列职责：</w:t>
      </w:r>
    </w:p>
    <w:p>
      <w:pPr>
        <w:spacing w:line="460" w:lineRule="atLeast"/>
        <w:ind w:firstLine="431" w:firstLineChars="196"/>
        <w:rPr>
          <w:rFonts w:hint="eastAsia" w:ascii="宋体" w:hAnsi="宋体"/>
          <w:bCs/>
          <w:sz w:val="22"/>
        </w:rPr>
      </w:pPr>
      <w:r>
        <w:rPr>
          <w:rFonts w:hint="eastAsia" w:ascii="宋体" w:hAnsi="宋体"/>
          <w:bCs/>
          <w:sz w:val="22"/>
        </w:rPr>
        <w:t>（1）审查、评价投标文件是否符合招标文件的商务、技术等实质性要求；</w:t>
      </w:r>
    </w:p>
    <w:p>
      <w:pPr>
        <w:spacing w:line="460" w:lineRule="atLeast"/>
        <w:ind w:firstLine="431" w:firstLineChars="196"/>
        <w:rPr>
          <w:rFonts w:hint="eastAsia" w:ascii="宋体" w:hAnsi="宋体"/>
          <w:bCs/>
          <w:sz w:val="22"/>
        </w:rPr>
      </w:pPr>
      <w:r>
        <w:rPr>
          <w:rFonts w:hint="eastAsia" w:ascii="宋体" w:hAnsi="宋体"/>
          <w:bCs/>
          <w:sz w:val="22"/>
        </w:rPr>
        <w:t>（2）要求投标人对投标文件有关事项作出澄清或者说明；</w:t>
      </w:r>
    </w:p>
    <w:p>
      <w:pPr>
        <w:spacing w:line="460" w:lineRule="atLeast"/>
        <w:ind w:firstLine="431" w:firstLineChars="196"/>
        <w:rPr>
          <w:rFonts w:hint="eastAsia" w:ascii="宋体" w:hAnsi="宋体"/>
          <w:bCs/>
          <w:sz w:val="22"/>
        </w:rPr>
      </w:pPr>
      <w:r>
        <w:rPr>
          <w:rFonts w:hint="eastAsia" w:ascii="宋体" w:hAnsi="宋体"/>
          <w:bCs/>
          <w:sz w:val="22"/>
        </w:rPr>
        <w:t>（3）对投标文件进行比较和评价；</w:t>
      </w:r>
    </w:p>
    <w:p>
      <w:pPr>
        <w:spacing w:line="460" w:lineRule="atLeast"/>
        <w:ind w:firstLine="431" w:firstLineChars="196"/>
        <w:rPr>
          <w:rFonts w:hint="eastAsia" w:ascii="宋体" w:hAnsi="宋体"/>
          <w:bCs/>
          <w:sz w:val="22"/>
        </w:rPr>
      </w:pPr>
      <w:r>
        <w:rPr>
          <w:rFonts w:hint="eastAsia" w:ascii="宋体" w:hAnsi="宋体"/>
          <w:bCs/>
          <w:sz w:val="22"/>
        </w:rPr>
        <w:t>（4）确定中标候选人名单，以及根据采购人委托直接确定中标人；</w:t>
      </w:r>
    </w:p>
    <w:p>
      <w:pPr>
        <w:spacing w:line="460" w:lineRule="atLeast"/>
        <w:ind w:firstLine="431" w:firstLineChars="196"/>
        <w:rPr>
          <w:rFonts w:hint="eastAsia" w:ascii="宋体" w:hAnsi="宋体"/>
          <w:bCs/>
          <w:sz w:val="22"/>
        </w:rPr>
      </w:pPr>
      <w:r>
        <w:rPr>
          <w:rFonts w:hint="eastAsia" w:ascii="宋体" w:hAnsi="宋体"/>
          <w:bCs/>
          <w:sz w:val="22"/>
        </w:rPr>
        <w:t>（5）向采购人、采购代理机构或者有关部门报告评标中发现的违法行为。</w:t>
      </w:r>
    </w:p>
    <w:p>
      <w:pPr>
        <w:spacing w:line="460" w:lineRule="atLeast"/>
        <w:ind w:firstLine="431" w:firstLineChars="196"/>
        <w:rPr>
          <w:rFonts w:hint="eastAsia" w:ascii="宋体" w:hAnsi="宋体"/>
          <w:bCs/>
          <w:sz w:val="22"/>
        </w:rPr>
      </w:pPr>
      <w:r>
        <w:rPr>
          <w:rFonts w:hint="eastAsia" w:ascii="宋体" w:hAnsi="宋体"/>
          <w:bCs/>
          <w:sz w:val="22"/>
        </w:rPr>
        <w:t>3.2评标应当遵循下列工作程序：</w:t>
      </w:r>
    </w:p>
    <w:p>
      <w:pPr>
        <w:spacing w:line="460" w:lineRule="atLeast"/>
        <w:rPr>
          <w:rFonts w:hint="eastAsia" w:ascii="宋体" w:hAnsi="宋体"/>
          <w:bCs/>
          <w:sz w:val="22"/>
        </w:rPr>
      </w:pPr>
      <w:r>
        <w:rPr>
          <w:rFonts w:hint="eastAsia" w:ascii="宋体" w:hAnsi="宋体"/>
          <w:bCs/>
          <w:sz w:val="22"/>
        </w:rPr>
        <w:t xml:space="preserve">    1）符合性检查。依据招标文件的规定，从投标文件的有效性、完整性和对招标文件的响应程度进行审查，以确定是否对招标文件的实质性要求做出响应。</w:t>
      </w:r>
    </w:p>
    <w:p>
      <w:pPr>
        <w:spacing w:line="460" w:lineRule="atLeast"/>
        <w:ind w:firstLine="440"/>
        <w:rPr>
          <w:rFonts w:hint="eastAsia" w:ascii="宋体" w:hAnsi="宋体"/>
          <w:bCs/>
          <w:sz w:val="22"/>
        </w:rPr>
      </w:pPr>
      <w:r>
        <w:rPr>
          <w:rFonts w:hint="eastAsia" w:ascii="宋体" w:hAnsi="宋体"/>
          <w:bCs/>
          <w:sz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adjustRightInd w:val="0"/>
        <w:snapToGrid w:val="0"/>
        <w:spacing w:line="410" w:lineRule="atLeast"/>
        <w:ind w:firstLine="433" w:firstLineChars="197"/>
        <w:rPr>
          <w:rFonts w:hint="eastAsia" w:ascii="宋体" w:hAnsi="宋体"/>
          <w:sz w:val="22"/>
        </w:rPr>
      </w:pPr>
      <w:r>
        <w:rPr>
          <w:rFonts w:hint="eastAsia" w:ascii="宋体" w:hAnsi="宋体"/>
          <w:sz w:val="22"/>
        </w:rPr>
        <w:t>实质上没有响应招标文件要求的投标将被拒绝。供应商不得通过修正或撤消不合要求的偏离从而使其投标成为实质上响应的投标。</w:t>
      </w:r>
    </w:p>
    <w:p>
      <w:pPr>
        <w:spacing w:line="460" w:lineRule="atLeast"/>
        <w:ind w:firstLine="440"/>
        <w:rPr>
          <w:rFonts w:hint="eastAsia" w:ascii="宋体" w:hAnsi="宋体"/>
          <w:bCs/>
          <w:sz w:val="22"/>
        </w:rPr>
      </w:pPr>
      <w:r>
        <w:rPr>
          <w:rFonts w:hint="eastAsia" w:ascii="宋体" w:hAnsi="宋体"/>
          <w:sz w:val="22"/>
        </w:rPr>
        <w:t>评标委员会对投标文件的判定，只依据投标文件内容本身，不依靠开标后的任何外来证明。</w:t>
      </w:r>
    </w:p>
    <w:p>
      <w:pPr>
        <w:spacing w:line="460" w:lineRule="atLeast"/>
        <w:ind w:firstLine="440"/>
        <w:rPr>
          <w:rFonts w:hint="eastAsia" w:ascii="宋体" w:hAnsi="宋体"/>
          <w:bCs/>
          <w:sz w:val="22"/>
        </w:rPr>
      </w:pPr>
      <w:r>
        <w:rPr>
          <w:rFonts w:hint="eastAsia" w:ascii="宋体" w:hAnsi="宋体"/>
          <w:bCs/>
          <w:sz w:val="22"/>
        </w:rPr>
        <w:t>3）比较与评价。按招标文件中规定的评标方法和标准，对资格性检查和符合性检查合格的投标文件进行商务和技术评估，综合比较与评价。</w:t>
      </w:r>
    </w:p>
    <w:p>
      <w:pPr>
        <w:spacing w:line="460" w:lineRule="atLeast"/>
        <w:ind w:firstLine="440"/>
        <w:rPr>
          <w:rFonts w:hint="eastAsia" w:ascii="宋体" w:hAnsi="宋体"/>
          <w:bCs/>
          <w:sz w:val="22"/>
        </w:rPr>
      </w:pPr>
      <w:r>
        <w:rPr>
          <w:rFonts w:hint="eastAsia" w:ascii="宋体" w:hAnsi="宋体"/>
          <w:bCs/>
          <w:sz w:val="22"/>
        </w:rPr>
        <w:t>4）推荐中标人候选人名单，并根据采购人的授权确定中标人。</w:t>
      </w:r>
    </w:p>
    <w:p>
      <w:pPr>
        <w:pStyle w:val="12"/>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rPr>
        <w:t xml:space="preserve">3.3 </w:t>
      </w:r>
      <w:r>
        <w:rPr>
          <w:rFonts w:hint="eastAsia" w:hAnsi="宋体" w:eastAsia="宋体" w:cs="宋体"/>
          <w:color w:val="auto"/>
          <w:sz w:val="22"/>
          <w:u w:val="single"/>
        </w:rPr>
        <w:t>▲投标人存在下列情况之一的，投标无效:</w:t>
      </w:r>
    </w:p>
    <w:p>
      <w:pPr>
        <w:pStyle w:val="12"/>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1）投标文件正本未按招标文件要求签署</w:t>
      </w:r>
      <w:r>
        <w:rPr>
          <w:rFonts w:hint="eastAsia" w:hAnsi="宋体" w:eastAsia="宋体" w:cs="宋体"/>
          <w:color w:val="auto"/>
          <w:sz w:val="22"/>
          <w:szCs w:val="22"/>
          <w:u w:val="single"/>
        </w:rPr>
        <w:t>或CA电子签章的</w:t>
      </w:r>
      <w:r>
        <w:rPr>
          <w:rFonts w:hint="eastAsia" w:hAnsi="宋体" w:eastAsia="宋体" w:cs="宋体"/>
          <w:color w:val="auto"/>
          <w:sz w:val="22"/>
          <w:u w:val="single"/>
        </w:rPr>
        <w:t>；</w:t>
      </w:r>
    </w:p>
    <w:p>
      <w:pPr>
        <w:pStyle w:val="12"/>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2）不具备招标文件中规定的资格要求的；</w:t>
      </w:r>
    </w:p>
    <w:p>
      <w:pPr>
        <w:pStyle w:val="12"/>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3）报价超过招标文件中规定的预算金额或者最高限价的；</w:t>
      </w:r>
    </w:p>
    <w:p>
      <w:pPr>
        <w:pStyle w:val="12"/>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4）投标文件含有采购人不能接受的附加条件的（包括招标文件中明确要求不得偏离的招标要求，存在负偏离的）;</w:t>
      </w:r>
    </w:p>
    <w:p>
      <w:pPr>
        <w:pStyle w:val="12"/>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5）供应商递交两份或两份以上内容不同的投标文件，未声明哪一份有效的；</w:t>
      </w:r>
    </w:p>
    <w:p>
      <w:pPr>
        <w:pStyle w:val="12"/>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6）对关键条文的偏离、保留或反对，例如关于投标有效期、付款方式、完工期（服务期）、免费质保期、适用法律法规、标准、税费等其他内容；</w:t>
      </w:r>
    </w:p>
    <w:p>
      <w:pPr>
        <w:pStyle w:val="12"/>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7）存在串标、抬标或弄虚作假情况的；</w:t>
      </w:r>
    </w:p>
    <w:p>
      <w:pPr>
        <w:pStyle w:val="12"/>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8）参与本项目的不同供应商单位负责人为同一人或者存在直接控股、管理关系的；</w:t>
      </w:r>
    </w:p>
    <w:p>
      <w:pPr>
        <w:pStyle w:val="12"/>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9）供应商的资格文件或者商务技术文件中出现投标报价的；</w:t>
      </w:r>
    </w:p>
    <w:p>
      <w:pPr>
        <w:pStyle w:val="12"/>
        <w:adjustRightInd w:val="0"/>
        <w:snapToGrid w:val="0"/>
        <w:spacing w:line="440" w:lineRule="atLeast"/>
        <w:ind w:firstLine="433" w:firstLineChars="197"/>
        <w:rPr>
          <w:rFonts w:hint="eastAsia" w:hAnsi="宋体" w:eastAsia="宋体" w:cs="宋体"/>
          <w:color w:val="auto"/>
          <w:sz w:val="22"/>
          <w:szCs w:val="22"/>
        </w:rPr>
      </w:pPr>
      <w:r>
        <w:rPr>
          <w:rFonts w:hint="eastAsia" w:hAnsi="宋体" w:eastAsia="宋体" w:cs="宋体"/>
          <w:color w:val="auto"/>
          <w:sz w:val="22"/>
          <w:u w:val="single"/>
        </w:rPr>
        <w:t>10）投标供应商在线制作投标文件时《开标一览表》中填写的金额与解密后“电子加密投标文件”中《开标一览表》填写的金额不一致并拒绝按招标文件要求接受此调整的；</w:t>
      </w:r>
    </w:p>
    <w:p>
      <w:pPr>
        <w:pStyle w:val="12"/>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11）法律、法规和招标文件规定的其他无效情形（或出现重大偏差）。</w:t>
      </w:r>
    </w:p>
    <w:p>
      <w:pPr>
        <w:pStyle w:val="12"/>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rPr>
        <w:t>3.4</w:t>
      </w:r>
      <w:r>
        <w:rPr>
          <w:rFonts w:hint="eastAsia" w:hAnsi="宋体" w:eastAsia="宋体" w:cs="宋体"/>
          <w:color w:val="auto"/>
          <w:sz w:val="22"/>
          <w:u w:val="single"/>
        </w:rPr>
        <w:t>▲评标委员会发现投标文件有下列情形之一的属于重大偏差(评标委员会按少数服从多数原则认定),按照无效投标处理：</w:t>
      </w:r>
    </w:p>
    <w:p>
      <w:pPr>
        <w:pStyle w:val="12"/>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1）未按招标文件要求编制或字迹模糊、辨认不清的投标文件；</w:t>
      </w:r>
    </w:p>
    <w:p>
      <w:pPr>
        <w:pStyle w:val="12"/>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2）供应商商务技术投标文件中出现投标报价；</w:t>
      </w:r>
    </w:p>
    <w:p>
      <w:pPr>
        <w:pStyle w:val="12"/>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3）除3.3条款以外，出现其他明显不符合技术规格、技术标准的要求或不满足招标文件技术规格书中的主要参数的投标文件；</w:t>
      </w:r>
    </w:p>
    <w:p>
      <w:pPr>
        <w:pStyle w:val="12"/>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4）除3.3条款以外，出现投标项目数量与招标文件对比出现较大偏差；报价明细表计算错误，出现较大差错；</w:t>
      </w:r>
    </w:p>
    <w:p>
      <w:pPr>
        <w:pStyle w:val="12"/>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color w:val="auto"/>
          <w:sz w:val="22"/>
          <w:u w:val="single"/>
        </w:rPr>
        <w:t>5）除3.3条款以外，出现其他不符合招标文件中规定的实质性要求的投标文件，是否为偏离实质性要求由评标委员会认定。</w:t>
      </w:r>
    </w:p>
    <w:p>
      <w:pPr>
        <w:pStyle w:val="12"/>
        <w:adjustRightInd w:val="0"/>
        <w:snapToGrid w:val="0"/>
        <w:spacing w:line="410" w:lineRule="atLeast"/>
        <w:ind w:firstLine="433" w:firstLineChars="197"/>
        <w:rPr>
          <w:rFonts w:hint="eastAsia" w:hAnsi="宋体" w:eastAsia="宋体" w:cs="宋体"/>
          <w:color w:val="auto"/>
          <w:sz w:val="22"/>
        </w:rPr>
      </w:pPr>
      <w:r>
        <w:rPr>
          <w:rFonts w:hint="eastAsia" w:hAnsi="宋体" w:eastAsia="宋体" w:cs="宋体"/>
          <w:color w:val="auto"/>
          <w:sz w:val="22"/>
        </w:rPr>
        <w:t>3.5 开启供应商报价文件后发现价格、数量有误，其投标价将按下述原则处理：</w:t>
      </w:r>
    </w:p>
    <w:p>
      <w:pPr>
        <w:adjustRightInd w:val="0"/>
        <w:snapToGrid w:val="0"/>
        <w:spacing w:line="410" w:lineRule="atLeast"/>
        <w:ind w:firstLine="433" w:firstLineChars="197"/>
        <w:rPr>
          <w:rFonts w:hint="eastAsia" w:ascii="宋体" w:hAnsi="宋体"/>
          <w:sz w:val="22"/>
        </w:rPr>
      </w:pPr>
      <w:r>
        <w:rPr>
          <w:rFonts w:hint="eastAsia" w:ascii="宋体" w:hAnsi="宋体"/>
          <w:sz w:val="22"/>
        </w:rPr>
        <w:t>1) 任何有漏去一些小项工程或服务的投标将被视为其费用已包含在投标总价中，投标价格不予调整。如果供应商不接受上述处理方式，将作为无效投标。</w:t>
      </w:r>
    </w:p>
    <w:p>
      <w:pPr>
        <w:adjustRightInd w:val="0"/>
        <w:snapToGrid w:val="0"/>
        <w:spacing w:line="410" w:lineRule="atLeast"/>
        <w:ind w:firstLine="433" w:firstLineChars="197"/>
        <w:rPr>
          <w:rFonts w:hint="eastAsia" w:ascii="宋体" w:hAnsi="宋体"/>
          <w:sz w:val="22"/>
        </w:rPr>
      </w:pPr>
      <w:r>
        <w:rPr>
          <w:rFonts w:hint="eastAsia" w:ascii="宋体" w:hAnsi="宋体"/>
          <w:sz w:val="22"/>
        </w:rPr>
        <w:t>2) 任何有多报一些小项工程或货物的投标其投标价不予调整，如果该供应商中标，则合同价格必须为核减掉多报的一些小项工程或货物后的价格。如果供应商不接受上述处理方式，将作为无效投标。</w:t>
      </w:r>
    </w:p>
    <w:p>
      <w:pPr>
        <w:adjustRightInd w:val="0"/>
        <w:snapToGrid w:val="0"/>
        <w:spacing w:line="410" w:lineRule="atLeast"/>
        <w:ind w:firstLine="433" w:firstLineChars="197"/>
        <w:rPr>
          <w:rFonts w:hint="eastAsia" w:ascii="宋体" w:hAnsi="宋体"/>
          <w:sz w:val="22"/>
        </w:rPr>
      </w:pPr>
      <w:r>
        <w:rPr>
          <w:rFonts w:hint="eastAsia" w:ascii="宋体" w:hAnsi="宋体"/>
          <w:sz w:val="22"/>
        </w:rPr>
        <w:t>3）对于计算错误的其投标价不予调整，如果该供应商中标，如其投标价格计算错误导致多报者合同价格予以据实核减，少报者合同价格不予调整。如果供应商不接受上述处理方式，将作为无效投标。</w:t>
      </w:r>
    </w:p>
    <w:p>
      <w:pPr>
        <w:adjustRightInd w:val="0"/>
        <w:snapToGrid w:val="0"/>
        <w:spacing w:line="410" w:lineRule="atLeast"/>
        <w:ind w:firstLine="433" w:firstLineChars="197"/>
        <w:rPr>
          <w:rFonts w:hint="eastAsia" w:ascii="宋体" w:hAnsi="宋体"/>
          <w:sz w:val="22"/>
          <w:u w:val="single"/>
        </w:rPr>
      </w:pPr>
      <w:r>
        <w:rPr>
          <w:rFonts w:hint="eastAsia" w:ascii="宋体" w:hAnsi="宋体"/>
          <w:sz w:val="22"/>
          <w:u w:val="single"/>
        </w:rPr>
        <w:t>4）对于计算错误，多报或漏报的一些小项工程或货物、服务的仅仅为非实质性重大偏差范围内的偏离，并经过评标委员会按少数服从多数原则认定为细微偏差，评审时其投标价不予调整。如认定为重大偏差的，做无效投标处理。</w:t>
      </w:r>
    </w:p>
    <w:p>
      <w:pPr>
        <w:adjustRightInd w:val="0"/>
        <w:snapToGrid w:val="0"/>
        <w:spacing w:line="410" w:lineRule="atLeast"/>
        <w:ind w:firstLine="433" w:firstLineChars="197"/>
        <w:rPr>
          <w:rFonts w:hint="eastAsia" w:ascii="宋体" w:hAnsi="宋体"/>
          <w:sz w:val="22"/>
          <w:u w:val="single"/>
        </w:rPr>
      </w:pPr>
      <w:r>
        <w:rPr>
          <w:rFonts w:hint="eastAsia" w:ascii="宋体" w:hAnsi="宋体"/>
          <w:sz w:val="22"/>
          <w:u w:val="single"/>
        </w:rPr>
        <w:t>3.6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2"/>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3.7 评标委员会在评标中，不得改变招标文件中规定的评标标准、方法和中标条件。</w:t>
      </w:r>
    </w:p>
    <w:p>
      <w:pPr>
        <w:pStyle w:val="12"/>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3.8 评标时如遇到招标文件未规定的特殊情况，由评标委员会按少数服从多数原则集体决定处理。</w:t>
      </w:r>
    </w:p>
    <w:p>
      <w:pPr>
        <w:pStyle w:val="12"/>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3.9评标委员会对未中标的供应商不作解释。同时根据政府采购法实施条例第四十条规定，本项目不对供应商公布详细的评审情况，不公布具体评标细则中小项得分。</w:t>
      </w:r>
    </w:p>
    <w:p>
      <w:pPr>
        <w:pStyle w:val="12"/>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4、投标文件的澄清</w:t>
      </w:r>
    </w:p>
    <w:p>
      <w:pPr>
        <w:adjustRightInd w:val="0"/>
        <w:snapToGrid w:val="0"/>
        <w:spacing w:line="410" w:lineRule="atLeast"/>
        <w:ind w:firstLine="433" w:firstLineChars="197"/>
        <w:rPr>
          <w:rFonts w:hint="eastAsia" w:ascii="宋体" w:hAnsi="宋体"/>
          <w:sz w:val="22"/>
        </w:rPr>
      </w:pPr>
      <w:r>
        <w:rPr>
          <w:rFonts w:hint="eastAsia" w:ascii="宋体" w:hAnsi="宋体"/>
          <w:sz w:val="22"/>
        </w:rPr>
        <w:t>4.1 为有利于对投标文件的比较和评议，必要时采购人及评标委员会可要求供应商对投标文件及合同条款进行澄清，并在线做出书面答复。书面答复须有投标授权代表签字或盖章并作为投标内容的一部分。</w:t>
      </w:r>
    </w:p>
    <w:p>
      <w:pPr>
        <w:adjustRightInd w:val="0"/>
        <w:snapToGrid w:val="0"/>
        <w:spacing w:line="410" w:lineRule="atLeast"/>
        <w:ind w:firstLine="433" w:firstLineChars="197"/>
        <w:rPr>
          <w:rFonts w:hint="eastAsia" w:ascii="宋体" w:hAnsi="宋体"/>
          <w:sz w:val="22"/>
        </w:rPr>
      </w:pPr>
      <w:r>
        <w:rPr>
          <w:rFonts w:hint="eastAsia" w:ascii="宋体" w:hAnsi="宋体"/>
          <w:sz w:val="22"/>
        </w:rPr>
        <w:t xml:space="preserve">4.2 供应商对投标文件的澄清不得寻求、提供或允许改变投标价格等实质性内容。 </w:t>
      </w:r>
    </w:p>
    <w:p>
      <w:pPr>
        <w:adjustRightInd w:val="0"/>
        <w:snapToGrid w:val="0"/>
        <w:spacing w:line="410" w:lineRule="atLeast"/>
        <w:ind w:left="413" w:leftChars="197"/>
        <w:rPr>
          <w:rFonts w:hint="eastAsia" w:ascii="宋体" w:hAnsi="宋体"/>
          <w:sz w:val="22"/>
        </w:rPr>
      </w:pPr>
      <w:r>
        <w:rPr>
          <w:rFonts w:hint="eastAsia" w:ascii="宋体" w:hAnsi="宋体"/>
          <w:sz w:val="22"/>
        </w:rPr>
        <w:t>5、有下列情形之一的，视为供应商相互串通投标：</w:t>
      </w:r>
    </w:p>
    <w:p>
      <w:pPr>
        <w:adjustRightInd w:val="0"/>
        <w:snapToGrid w:val="0"/>
        <w:spacing w:line="410" w:lineRule="atLeast"/>
        <w:ind w:left="413" w:leftChars="197"/>
        <w:rPr>
          <w:rFonts w:hint="eastAsia" w:ascii="宋体" w:hAnsi="宋体"/>
          <w:sz w:val="22"/>
        </w:rPr>
      </w:pPr>
      <w:r>
        <w:rPr>
          <w:rFonts w:hint="eastAsia" w:ascii="宋体" w:hAnsi="宋体"/>
          <w:sz w:val="22"/>
        </w:rPr>
        <w:t>5.1不同供应商的投标文件由同一单位或者个人编制；</w:t>
      </w:r>
    </w:p>
    <w:p>
      <w:pPr>
        <w:adjustRightInd w:val="0"/>
        <w:snapToGrid w:val="0"/>
        <w:spacing w:line="410" w:lineRule="atLeast"/>
        <w:ind w:left="413" w:leftChars="197"/>
        <w:rPr>
          <w:rFonts w:hint="eastAsia" w:ascii="宋体" w:hAnsi="宋体"/>
          <w:sz w:val="22"/>
        </w:rPr>
      </w:pPr>
      <w:r>
        <w:rPr>
          <w:rFonts w:hint="eastAsia" w:ascii="宋体" w:hAnsi="宋体"/>
          <w:sz w:val="22"/>
        </w:rPr>
        <w:t>5.2不同供应商委托同一单位或者个人办理投标事宜；</w:t>
      </w:r>
    </w:p>
    <w:p>
      <w:pPr>
        <w:adjustRightInd w:val="0"/>
        <w:snapToGrid w:val="0"/>
        <w:spacing w:line="410" w:lineRule="atLeast"/>
        <w:ind w:left="413" w:leftChars="197"/>
        <w:rPr>
          <w:rFonts w:hint="eastAsia" w:ascii="宋体" w:hAnsi="宋体"/>
          <w:sz w:val="22"/>
        </w:rPr>
      </w:pPr>
      <w:r>
        <w:rPr>
          <w:rFonts w:hint="eastAsia" w:ascii="宋体" w:hAnsi="宋体"/>
          <w:sz w:val="22"/>
        </w:rPr>
        <w:t>5.3不同供应商的投标文件载明的项目管理成员为同一人；</w:t>
      </w:r>
    </w:p>
    <w:p>
      <w:pPr>
        <w:adjustRightInd w:val="0"/>
        <w:snapToGrid w:val="0"/>
        <w:spacing w:line="410" w:lineRule="atLeast"/>
        <w:ind w:left="413" w:leftChars="197"/>
        <w:rPr>
          <w:rFonts w:hint="eastAsia" w:ascii="宋体" w:hAnsi="宋体"/>
          <w:sz w:val="22"/>
        </w:rPr>
      </w:pPr>
      <w:r>
        <w:rPr>
          <w:rFonts w:hint="eastAsia" w:ascii="宋体" w:hAnsi="宋体"/>
          <w:sz w:val="22"/>
        </w:rPr>
        <w:t>5.4不同供应商的投标文件异常一致或者投标报价呈规律性差异；</w:t>
      </w:r>
    </w:p>
    <w:p>
      <w:pPr>
        <w:adjustRightInd w:val="0"/>
        <w:snapToGrid w:val="0"/>
        <w:spacing w:line="410" w:lineRule="atLeast"/>
        <w:ind w:left="413" w:leftChars="197"/>
        <w:rPr>
          <w:rFonts w:hint="eastAsia" w:ascii="宋体" w:hAnsi="宋体"/>
          <w:sz w:val="22"/>
        </w:rPr>
      </w:pPr>
      <w:r>
        <w:rPr>
          <w:rFonts w:hint="eastAsia" w:ascii="宋体" w:hAnsi="宋体"/>
          <w:sz w:val="22"/>
        </w:rPr>
        <w:t>5.5不同供应商的投标文件相互混装；</w:t>
      </w:r>
    </w:p>
    <w:p>
      <w:pPr>
        <w:adjustRightInd w:val="0"/>
        <w:snapToGrid w:val="0"/>
        <w:spacing w:line="410" w:lineRule="atLeast"/>
        <w:ind w:left="413" w:leftChars="197"/>
        <w:rPr>
          <w:rFonts w:hint="eastAsia" w:ascii="宋体" w:hAnsi="宋体"/>
          <w:sz w:val="22"/>
        </w:rPr>
      </w:pPr>
      <w:r>
        <w:rPr>
          <w:rFonts w:hint="eastAsia" w:ascii="宋体" w:hAnsi="宋体"/>
          <w:sz w:val="22"/>
        </w:rPr>
        <w:t>5.6不同供应商的投标保证金从同一单位或者个人的账户转出；</w:t>
      </w:r>
    </w:p>
    <w:p>
      <w:pPr>
        <w:pStyle w:val="12"/>
        <w:adjustRightInd w:val="0"/>
        <w:spacing w:line="460" w:lineRule="atLeast"/>
        <w:rPr>
          <w:rFonts w:hint="eastAsia" w:hAnsi="宋体" w:eastAsia="宋体" w:cs="宋体"/>
          <w:b w:val="0"/>
          <w:color w:val="auto"/>
          <w:sz w:val="22"/>
        </w:rPr>
      </w:pPr>
      <w:r>
        <w:rPr>
          <w:rFonts w:hint="eastAsia" w:hAnsi="宋体" w:eastAsia="宋体" w:cs="宋体"/>
          <w:b w:val="0"/>
          <w:color w:val="auto"/>
          <w:sz w:val="22"/>
        </w:rPr>
        <w:t xml:space="preserve">    5.7经评标委员会认定供应商进行串通投标的，评标委员会可以对相关供应商做出无效投标处理，并上报政府采购管理部门进行进一步处理。</w:t>
      </w:r>
    </w:p>
    <w:p>
      <w:pPr>
        <w:pStyle w:val="12"/>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6、评标原则</w:t>
      </w:r>
    </w:p>
    <w:p>
      <w:pPr>
        <w:pStyle w:val="12"/>
        <w:adjustRightInd w:val="0"/>
        <w:snapToGrid w:val="0"/>
        <w:spacing w:line="410" w:lineRule="atLeast"/>
        <w:ind w:firstLine="433" w:firstLineChars="197"/>
        <w:rPr>
          <w:rFonts w:hint="eastAsia" w:hAnsi="宋体" w:eastAsia="宋体" w:cs="宋体"/>
          <w:color w:val="auto"/>
          <w:sz w:val="22"/>
        </w:rPr>
      </w:pPr>
      <w:r>
        <w:rPr>
          <w:rFonts w:hint="eastAsia" w:hAnsi="宋体" w:eastAsia="宋体" w:cs="宋体"/>
          <w:color w:val="auto"/>
          <w:sz w:val="22"/>
        </w:rPr>
        <w:t>▲</w:t>
      </w:r>
      <w:r>
        <w:rPr>
          <w:rFonts w:hint="eastAsia" w:hAnsi="宋体" w:eastAsia="宋体" w:cs="宋体"/>
          <w:color w:val="auto"/>
          <w:sz w:val="22"/>
          <w:u w:val="single"/>
        </w:rPr>
        <w:t>投标截止时或评审过程中有效投标供应商不足三家的，不予开标或评标。</w:t>
      </w:r>
    </w:p>
    <w:p>
      <w:pPr>
        <w:pStyle w:val="12"/>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评标委员会按照招标文件的要求和条件对投标文件进行商务和技术评估，综合比较与评价。</w:t>
      </w:r>
    </w:p>
    <w:p>
      <w:pPr>
        <w:pStyle w:val="12"/>
        <w:adjustRightInd w:val="0"/>
        <w:spacing w:line="460" w:lineRule="atLeast"/>
        <w:rPr>
          <w:rFonts w:hint="eastAsia" w:hAnsi="宋体" w:eastAsia="宋体" w:cs="宋体"/>
          <w:b w:val="0"/>
          <w:color w:val="auto"/>
          <w:sz w:val="22"/>
        </w:rPr>
      </w:pPr>
      <w:r>
        <w:rPr>
          <w:rFonts w:hint="eastAsia" w:hAnsi="宋体" w:eastAsia="宋体" w:cs="宋体"/>
          <w:b w:val="0"/>
          <w:color w:val="auto"/>
          <w:sz w:val="22"/>
        </w:rPr>
        <w:t xml:space="preserve">评标办法具体见本招标文件的评标定标办法。   </w:t>
      </w:r>
    </w:p>
    <w:p>
      <w:pPr>
        <w:pStyle w:val="12"/>
        <w:adjustRightInd w:val="0"/>
        <w:snapToGrid w:val="0"/>
        <w:spacing w:line="410" w:lineRule="atLeast"/>
        <w:ind w:firstLine="433" w:firstLineChars="197"/>
        <w:rPr>
          <w:rFonts w:hint="eastAsia" w:hAnsi="宋体" w:eastAsia="宋体" w:cs="宋体"/>
          <w:sz w:val="24"/>
          <w:szCs w:val="24"/>
        </w:rPr>
      </w:pPr>
      <w:r>
        <w:rPr>
          <w:rFonts w:hint="eastAsia" w:hAnsi="宋体" w:eastAsia="宋体" w:cs="宋体"/>
          <w:b w:val="0"/>
          <w:color w:val="auto"/>
          <w:sz w:val="22"/>
        </w:rPr>
        <w:t>7、</w:t>
      </w:r>
      <w:r>
        <w:rPr>
          <w:rFonts w:hint="eastAsia" w:hAnsi="宋体" w:eastAsia="宋体" w:cs="宋体"/>
          <w:color w:val="auto"/>
          <w:kern w:val="2"/>
          <w:sz w:val="22"/>
          <w:szCs w:val="22"/>
          <w:u w:val="single"/>
        </w:rPr>
        <w:t>可中止电子交易活动的情形</w:t>
      </w:r>
    </w:p>
    <w:p>
      <w:pPr>
        <w:pStyle w:val="12"/>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采购过程中出现以下情形，导致电子交易平台无法正常运行，或者无法保证电子交易的公平、公正和安全时，采购组织机构可中止电子交易活动：</w:t>
      </w:r>
    </w:p>
    <w:p>
      <w:pPr>
        <w:pStyle w:val="12"/>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1、电子交易平台发生故障而无法登录访问的；</w:t>
      </w:r>
    </w:p>
    <w:p>
      <w:pPr>
        <w:pStyle w:val="12"/>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2、电子交易平台应用或数据库出现错误，不能进行正常操作的；</w:t>
      </w:r>
    </w:p>
    <w:p>
      <w:pPr>
        <w:pStyle w:val="12"/>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3、电子交易平台发现严重安全漏洞，有潜在泄密危险的；</w:t>
      </w:r>
    </w:p>
    <w:p>
      <w:pPr>
        <w:pStyle w:val="12"/>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4、病毒发作导致不能进行正常操作的；</w:t>
      </w:r>
    </w:p>
    <w:p>
      <w:pPr>
        <w:pStyle w:val="12"/>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5、其他无法保证电子交易的公平、公正和安全的情况。</w:t>
      </w:r>
    </w:p>
    <w:p>
      <w:pPr>
        <w:pStyle w:val="12"/>
        <w:adjustRightInd w:val="0"/>
        <w:spacing w:line="460" w:lineRule="atLeast"/>
        <w:rPr>
          <w:rFonts w:hint="eastAsia" w:hAnsi="宋体" w:eastAsia="宋体" w:cs="宋体"/>
          <w:b w:val="0"/>
          <w:color w:val="auto"/>
          <w:sz w:val="22"/>
        </w:rPr>
      </w:pPr>
      <w:r>
        <w:rPr>
          <w:rFonts w:hint="eastAsia" w:hAnsi="宋体" w:eastAsia="宋体" w:cs="宋体"/>
          <w:b w:val="0"/>
          <w:bCs w:val="0"/>
          <w:color w:val="auto"/>
          <w:sz w:val="22"/>
        </w:rPr>
        <w:t>出现前款规定情形，不影响采购公平、公正性的，采购组织机构可以待上述情形消除后继续组织电子交易活动；影响或可能影响采购公平、公正性的，应当重新采购。</w:t>
      </w:r>
    </w:p>
    <w:p>
      <w:pPr>
        <w:pStyle w:val="12"/>
        <w:adjustRightInd w:val="0"/>
        <w:snapToGrid w:val="0"/>
        <w:spacing w:line="400" w:lineRule="exact"/>
        <w:ind w:firstLine="480"/>
        <w:outlineLvl w:val="0"/>
        <w:rPr>
          <w:rFonts w:hint="eastAsia" w:hAnsi="宋体" w:eastAsia="宋体" w:cs="宋体"/>
          <w:color w:val="auto"/>
          <w:sz w:val="22"/>
        </w:rPr>
      </w:pPr>
      <w:bookmarkStart w:id="40" w:name="_Toc7771"/>
      <w:r>
        <w:rPr>
          <w:rFonts w:hint="eastAsia" w:hAnsi="宋体" w:eastAsia="宋体" w:cs="宋体"/>
          <w:sz w:val="22"/>
        </w:rPr>
        <w:t>六、授予合同</w:t>
      </w:r>
      <w:bookmarkEnd w:id="40"/>
    </w:p>
    <w:p>
      <w:pPr>
        <w:pStyle w:val="12"/>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1、决标</w:t>
      </w:r>
    </w:p>
    <w:p>
      <w:pPr>
        <w:pStyle w:val="12"/>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评标结束后，评标委员会按照招标文件确</w:t>
      </w:r>
      <w:r>
        <w:rPr>
          <w:rFonts w:hint="eastAsia" w:hAnsi="宋体" w:eastAsia="宋体" w:cs="宋体"/>
          <w:b w:val="0"/>
          <w:bCs w:val="0"/>
          <w:color w:val="auto"/>
          <w:sz w:val="22"/>
        </w:rPr>
        <w:t>定的评标办法推荐候选供应商。采购人通过电子交易平台确认中标人。</w:t>
      </w:r>
    </w:p>
    <w:p>
      <w:pPr>
        <w:pStyle w:val="12"/>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2、中标通知书</w:t>
      </w:r>
    </w:p>
    <w:p>
      <w:pPr>
        <w:spacing w:line="410" w:lineRule="atLeast"/>
        <w:ind w:firstLine="433" w:firstLineChars="197"/>
        <w:rPr>
          <w:rFonts w:hint="eastAsia" w:ascii="宋体" w:hAnsi="宋体"/>
          <w:sz w:val="22"/>
        </w:rPr>
      </w:pPr>
      <w:r>
        <w:rPr>
          <w:rFonts w:hint="eastAsia" w:ascii="宋体" w:hAnsi="宋体"/>
          <w:sz w:val="22"/>
        </w:rPr>
        <w:t>2.1、采购人依法确认中标人后，代理机构在浙江省政府采购网上公告中标结果，公告期限为1个工作日。同时向中标人发出中标通知书。</w:t>
      </w:r>
    </w:p>
    <w:p>
      <w:pPr>
        <w:adjustRightInd w:val="0"/>
        <w:snapToGrid w:val="0"/>
        <w:spacing w:line="410" w:lineRule="atLeast"/>
        <w:ind w:firstLine="433" w:firstLineChars="197"/>
        <w:rPr>
          <w:rFonts w:hint="eastAsia" w:ascii="宋体" w:hAnsi="宋体"/>
          <w:sz w:val="22"/>
        </w:rPr>
      </w:pPr>
      <w:r>
        <w:rPr>
          <w:rFonts w:hint="eastAsia" w:ascii="宋体" w:hAnsi="宋体"/>
          <w:sz w:val="22"/>
        </w:rPr>
        <w:t>2.2、中标通知书对采购人和中标人具有法律约束力。中标通知书发出后，采购人改变中标结果或者中标人放弃中标的，应当承担法律责任。</w:t>
      </w:r>
    </w:p>
    <w:p>
      <w:pPr>
        <w:adjustRightInd w:val="0"/>
        <w:snapToGrid w:val="0"/>
        <w:spacing w:line="410" w:lineRule="atLeast"/>
        <w:ind w:firstLine="433" w:firstLineChars="197"/>
        <w:rPr>
          <w:rFonts w:hint="eastAsia" w:ascii="宋体" w:hAnsi="宋体"/>
          <w:sz w:val="22"/>
        </w:rPr>
      </w:pPr>
      <w:r>
        <w:rPr>
          <w:rFonts w:hint="eastAsia" w:ascii="宋体" w:hAnsi="宋体"/>
          <w:sz w:val="22"/>
        </w:rPr>
        <w:t>2.3、中标无效</w:t>
      </w:r>
    </w:p>
    <w:p>
      <w:pPr>
        <w:adjustRightInd w:val="0"/>
        <w:snapToGrid w:val="0"/>
        <w:spacing w:line="410" w:lineRule="atLeast"/>
        <w:ind w:firstLine="433" w:firstLineChars="197"/>
        <w:rPr>
          <w:rFonts w:hint="eastAsia" w:ascii="宋体" w:hAnsi="宋体"/>
          <w:sz w:val="22"/>
        </w:rPr>
      </w:pPr>
      <w:r>
        <w:rPr>
          <w:rFonts w:hint="eastAsia" w:ascii="宋体" w:hAnsi="宋体"/>
          <w:sz w:val="22"/>
        </w:rPr>
        <w:t>1）发现中标人资格无效或中标人放弃中标或拒绝与采购人签订合同的,采购人可以按照评审报告推荐的中标候选人名单排序，确定下一候选人为中标人，也可以重新开展政府采购活动。</w:t>
      </w:r>
    </w:p>
    <w:p>
      <w:pPr>
        <w:adjustRightInd w:val="0"/>
        <w:snapToGrid w:val="0"/>
        <w:spacing w:line="410" w:lineRule="atLeast"/>
        <w:ind w:firstLine="433" w:firstLineChars="197"/>
        <w:rPr>
          <w:rFonts w:hint="eastAsia" w:ascii="宋体" w:hAnsi="宋体"/>
          <w:sz w:val="22"/>
        </w:rPr>
      </w:pPr>
      <w:r>
        <w:rPr>
          <w:rFonts w:hint="eastAsia" w:ascii="宋体" w:hAnsi="宋体"/>
          <w:sz w:val="22"/>
        </w:rPr>
        <w:t>2）有《中华人民共和国政府采购法实施条例》第七十一条、第七十二条、第七十三条、第七十四条规定的违法行为之一，由政府采购监管部门依法处理。</w:t>
      </w:r>
    </w:p>
    <w:p>
      <w:pPr>
        <w:adjustRightInd w:val="0"/>
        <w:snapToGrid w:val="0"/>
        <w:spacing w:line="410" w:lineRule="atLeast"/>
        <w:ind w:firstLine="433" w:firstLineChars="197"/>
        <w:rPr>
          <w:rFonts w:hint="eastAsia" w:ascii="宋体" w:hAnsi="宋体"/>
          <w:sz w:val="22"/>
        </w:rPr>
      </w:pPr>
      <w:r>
        <w:rPr>
          <w:rFonts w:hint="eastAsia" w:ascii="宋体" w:hAnsi="宋体"/>
          <w:sz w:val="22"/>
        </w:rPr>
        <w:t>4、签订合同</w:t>
      </w:r>
    </w:p>
    <w:p>
      <w:pPr>
        <w:adjustRightInd w:val="0"/>
        <w:snapToGrid w:val="0"/>
        <w:spacing w:line="410" w:lineRule="atLeast"/>
        <w:ind w:firstLine="433" w:firstLineChars="197"/>
        <w:rPr>
          <w:rFonts w:hint="eastAsia" w:ascii="宋体" w:hAnsi="宋体"/>
          <w:sz w:val="22"/>
        </w:rPr>
      </w:pPr>
      <w:r>
        <w:rPr>
          <w:rFonts w:hint="eastAsia" w:ascii="宋体" w:hAnsi="宋体"/>
          <w:sz w:val="22"/>
        </w:rPr>
        <w:t>4.1 中标人须主动联系采购人或采购机构领取中标通知书。中标人应当在中标通知书发出之日起30日内与采购人签订合同。中标人未经采购人许可，在规定时间内未到采购人处与采购人签订合同，则视为拒签合同。</w:t>
      </w:r>
    </w:p>
    <w:p>
      <w:pPr>
        <w:adjustRightInd w:val="0"/>
        <w:snapToGrid w:val="0"/>
        <w:spacing w:line="410" w:lineRule="atLeast"/>
        <w:ind w:firstLine="433" w:firstLineChars="197"/>
        <w:rPr>
          <w:rFonts w:hint="eastAsia" w:ascii="宋体" w:hAnsi="宋体"/>
          <w:sz w:val="22"/>
        </w:rPr>
      </w:pPr>
      <w:r>
        <w:rPr>
          <w:rFonts w:hint="eastAsia" w:ascii="宋体" w:hAnsi="宋体"/>
          <w:sz w:val="22"/>
        </w:rPr>
        <w:t>4.2 招标文件、中标人的投标文件及投标修改文件、评标过程中有关澄清文件及经双方签字的询标纪要（承诺）和中标通知书均作为合同附件。</w:t>
      </w:r>
    </w:p>
    <w:p>
      <w:pPr>
        <w:adjustRightInd w:val="0"/>
        <w:snapToGrid w:val="0"/>
        <w:spacing w:line="410" w:lineRule="atLeast"/>
        <w:ind w:firstLine="433" w:firstLineChars="197"/>
        <w:rPr>
          <w:rFonts w:hint="eastAsia" w:ascii="宋体" w:hAnsi="宋体"/>
          <w:sz w:val="22"/>
        </w:rPr>
      </w:pPr>
      <w:r>
        <w:rPr>
          <w:rFonts w:hint="eastAsia" w:ascii="宋体" w:hAnsi="宋体"/>
          <w:sz w:val="22"/>
        </w:rPr>
        <w:t>4.3 拒签合同的责任</w:t>
      </w:r>
    </w:p>
    <w:p>
      <w:pPr>
        <w:pStyle w:val="12"/>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中标人在规定时间内（30日历天）借故否认已经承诺的条件、拒签合同者，以投标违约处理，其投标保证金不予退回，并赔偿采购人由此造成的直接经济损失；采购人重新组织招标的，所需费用由原中标人承担。</w:t>
      </w:r>
    </w:p>
    <w:p>
      <w:pPr>
        <w:pStyle w:val="12"/>
        <w:adjustRightInd w:val="0"/>
        <w:snapToGrid w:val="0"/>
        <w:spacing w:line="410" w:lineRule="atLeast"/>
        <w:ind w:firstLine="433" w:firstLineChars="197"/>
        <w:rPr>
          <w:rFonts w:hint="eastAsia" w:hAnsi="宋体" w:eastAsia="宋体" w:cs="宋体"/>
          <w:color w:val="auto"/>
          <w:sz w:val="22"/>
        </w:rPr>
      </w:pPr>
      <w:r>
        <w:rPr>
          <w:rFonts w:hint="eastAsia" w:hAnsi="宋体" w:eastAsia="宋体" w:cs="宋体"/>
          <w:color w:val="auto"/>
          <w:sz w:val="22"/>
        </w:rPr>
        <w:t>5、履约保证金</w:t>
      </w:r>
    </w:p>
    <w:p>
      <w:pPr>
        <w:autoSpaceDE w:val="0"/>
        <w:autoSpaceDN w:val="0"/>
        <w:adjustRightInd w:val="0"/>
        <w:snapToGrid w:val="0"/>
        <w:spacing w:line="410" w:lineRule="atLeast"/>
        <w:ind w:firstLine="433" w:firstLineChars="197"/>
        <w:textAlignment w:val="bottom"/>
        <w:rPr>
          <w:rFonts w:hint="eastAsia" w:ascii="宋体" w:hAnsi="宋体"/>
          <w:sz w:val="22"/>
          <w:u w:val="single"/>
        </w:rPr>
      </w:pPr>
      <w:r>
        <w:rPr>
          <w:rFonts w:hint="eastAsia" w:ascii="宋体" w:hAnsi="宋体"/>
          <w:sz w:val="22"/>
          <w:u w:val="single"/>
        </w:rPr>
        <w:t>履约保证金按招标文件规定，本项目无需。</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6</w:t>
      </w:r>
      <w:r>
        <w:rPr>
          <w:rFonts w:hint="eastAsia" w:ascii="宋体" w:hAnsi="宋体"/>
          <w:sz w:val="22"/>
          <w:lang w:val="zh-CN"/>
        </w:rPr>
        <w:t>、</w:t>
      </w:r>
      <w:r>
        <w:rPr>
          <w:rFonts w:hint="eastAsia" w:ascii="宋体" w:hAnsi="宋体"/>
          <w:sz w:val="22"/>
        </w:rPr>
        <w:t>招标代理服务费</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中标人在领取中标通知书同时向代理机构支付招标代理服务费.招标代理服务费按原国家计委印发的《招标代理服务收费管理暂行办法》计价格【2002】1980号文件收费标准收取。</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招标代理服务费汇入以下账号：</w:t>
      </w:r>
    </w:p>
    <w:p>
      <w:pPr>
        <w:autoSpaceDE w:val="0"/>
        <w:autoSpaceDN w:val="0"/>
        <w:adjustRightInd w:val="0"/>
        <w:snapToGrid w:val="0"/>
        <w:spacing w:line="410" w:lineRule="atLeast"/>
        <w:ind w:firstLine="433" w:firstLineChars="197"/>
        <w:textAlignment w:val="bottom"/>
        <w:rPr>
          <w:rFonts w:hint="eastAsia" w:ascii="宋体" w:hAnsi="宋体" w:eastAsia="宋体"/>
          <w:sz w:val="22"/>
          <w:highlight w:val="none"/>
          <w:lang w:eastAsia="zh-CN"/>
        </w:rPr>
      </w:pPr>
      <w:r>
        <w:rPr>
          <w:rFonts w:hint="eastAsia" w:ascii="宋体" w:hAnsi="宋体"/>
          <w:sz w:val="22"/>
          <w:highlight w:val="none"/>
        </w:rPr>
        <w:t>开户银行：中国农业银行股份有限公司温州三垟支行</w:t>
      </w:r>
    </w:p>
    <w:p>
      <w:pPr>
        <w:autoSpaceDE w:val="0"/>
        <w:autoSpaceDN w:val="0"/>
        <w:adjustRightInd w:val="0"/>
        <w:snapToGrid w:val="0"/>
        <w:spacing w:line="410" w:lineRule="atLeast"/>
        <w:ind w:firstLine="433" w:firstLineChars="197"/>
        <w:textAlignment w:val="bottom"/>
        <w:rPr>
          <w:rFonts w:hint="eastAsia" w:ascii="宋体" w:hAnsi="宋体"/>
          <w:sz w:val="22"/>
          <w:highlight w:val="none"/>
        </w:rPr>
      </w:pPr>
      <w:r>
        <w:rPr>
          <w:rFonts w:hint="eastAsia" w:ascii="宋体" w:hAnsi="宋体"/>
          <w:sz w:val="22"/>
          <w:highlight w:val="none"/>
        </w:rPr>
        <w:t>开户名称：</w:t>
      </w:r>
      <w:r>
        <w:rPr>
          <w:rFonts w:hint="eastAsia" w:ascii="宋体" w:hAnsi="宋体"/>
          <w:sz w:val="22"/>
          <w:highlight w:val="none"/>
          <w:lang w:eastAsia="zh-CN"/>
        </w:rPr>
        <w:t>浙江新业项目管理有限公司</w:t>
      </w:r>
    </w:p>
    <w:p>
      <w:pPr>
        <w:autoSpaceDE w:val="0"/>
        <w:autoSpaceDN w:val="0"/>
        <w:adjustRightInd w:val="0"/>
        <w:snapToGrid w:val="0"/>
        <w:spacing w:line="410" w:lineRule="atLeast"/>
        <w:ind w:firstLine="433" w:firstLineChars="197"/>
        <w:textAlignment w:val="bottom"/>
        <w:rPr>
          <w:rFonts w:hint="eastAsia" w:ascii="宋体" w:hAnsi="宋体" w:cs="宋体"/>
          <w:b/>
          <w:bCs/>
          <w:highlight w:val="none"/>
          <w:lang w:val="zh-CN"/>
        </w:rPr>
        <w:sectPr>
          <w:pgSz w:w="11906" w:h="16838"/>
          <w:pgMar w:top="1440" w:right="1247" w:bottom="1440" w:left="1247" w:header="851" w:footer="992" w:gutter="0"/>
          <w:pgNumType w:fmt="decimal"/>
          <w:cols w:space="720" w:num="1"/>
          <w:titlePg/>
          <w:docGrid w:type="linesAndChars" w:linePitch="312" w:charSpace="0"/>
        </w:sectPr>
      </w:pPr>
      <w:r>
        <w:rPr>
          <w:rFonts w:hint="eastAsia" w:ascii="宋体" w:hAnsi="宋体"/>
          <w:sz w:val="22"/>
          <w:highlight w:val="none"/>
        </w:rPr>
        <w:t>开户账号：</w:t>
      </w:r>
      <w:r>
        <w:rPr>
          <w:rFonts w:hint="eastAsia" w:ascii="宋体" w:hAnsi="宋体" w:eastAsia="宋体" w:cs="宋体"/>
          <w:sz w:val="22"/>
          <w:highlight w:val="none"/>
          <w:lang w:val="zh-CN"/>
        </w:rPr>
        <w:t>19230401040008015</w:t>
      </w:r>
    </w:p>
    <w:p>
      <w:pPr>
        <w:pStyle w:val="23"/>
        <w:spacing w:line="400" w:lineRule="exact"/>
        <w:ind w:firstLine="210"/>
        <w:rPr>
          <w:rFonts w:hint="eastAsia" w:ascii="宋体" w:hAnsi="宋体" w:cs="宋体"/>
        </w:rPr>
      </w:pPr>
      <w:bookmarkStart w:id="41" w:name="_Toc20872"/>
      <w:r>
        <w:rPr>
          <w:rFonts w:hint="eastAsia" w:ascii="宋体" w:hAnsi="宋体" w:cs="宋体"/>
          <w:b/>
          <w:bCs/>
          <w:lang w:val="zh-CN"/>
        </w:rPr>
        <w:t>第四部分 政府采购政策功能相关说明</w:t>
      </w:r>
      <w:bookmarkEnd w:id="41"/>
    </w:p>
    <w:p>
      <w:pPr>
        <w:spacing w:line="400" w:lineRule="exact"/>
        <w:ind w:firstLine="440" w:firstLineChars="200"/>
        <w:rPr>
          <w:rFonts w:hint="eastAsia" w:ascii="宋体" w:hAnsi="宋体"/>
          <w:bCs/>
          <w:sz w:val="22"/>
        </w:rPr>
      </w:pPr>
      <w:r>
        <w:rPr>
          <w:rFonts w:hint="eastAsia" w:ascii="宋体" w:hAnsi="宋体"/>
          <w:bCs/>
          <w:sz w:val="22"/>
        </w:rPr>
        <w:t>根据工信部企业[2011]300号文件关于印发中小企业华型标准规定的通知，本项目所属行业为：租赁和商务服务业。</w:t>
      </w:r>
    </w:p>
    <w:p>
      <w:pPr>
        <w:spacing w:line="400" w:lineRule="exact"/>
        <w:ind w:firstLine="440" w:firstLineChars="200"/>
        <w:rPr>
          <w:rFonts w:hint="eastAsia" w:ascii="宋体" w:hAnsi="宋体"/>
          <w:bCs/>
          <w:sz w:val="22"/>
        </w:rPr>
      </w:pPr>
      <w:r>
        <w:rPr>
          <w:rFonts w:hint="eastAsia" w:ascii="宋体" w:hAnsi="宋体"/>
          <w:bCs/>
          <w:sz w:val="22"/>
        </w:rPr>
        <w:t>依据规定享受扶持政策获得政府采购合同的，小微企业不得将合同分包给大中型企业，中型企业不得将合同分包给大型企业；</w:t>
      </w:r>
    </w:p>
    <w:p>
      <w:pPr>
        <w:snapToGrid w:val="0"/>
        <w:spacing w:line="400" w:lineRule="exact"/>
        <w:rPr>
          <w:rFonts w:hint="eastAsia" w:ascii="宋体" w:hAnsi="宋体"/>
          <w:b/>
          <w:sz w:val="22"/>
        </w:rPr>
      </w:pPr>
      <w:r>
        <w:rPr>
          <w:rFonts w:hint="eastAsia" w:ascii="宋体" w:hAnsi="宋体"/>
          <w:b/>
          <w:sz w:val="22"/>
        </w:rPr>
        <w:t>一、小、微企业（含监狱企业、残疾人福利性单位）扶持政策说明</w:t>
      </w:r>
    </w:p>
    <w:p>
      <w:pPr>
        <w:pStyle w:val="12"/>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1、文件依据</w:t>
      </w:r>
    </w:p>
    <w:p>
      <w:pPr>
        <w:pStyle w:val="12"/>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（1）财政部、工业和信息化部关于印发《政府采购促进中小企业发展管理办法》的通知 财库〔2020〕46号</w:t>
      </w:r>
    </w:p>
    <w:p>
      <w:pPr>
        <w:pStyle w:val="12"/>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（2）《工业和信息化部、国家统计局、国家发展和改革委员会、财政部关于印发中小企业划型标准规定的通知》（工信部联企业[2011]300号）</w:t>
      </w:r>
    </w:p>
    <w:p>
      <w:pPr>
        <w:pStyle w:val="12"/>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（3）财政部、司法部《关于政府采购支持监狱企业发展有关问题的通知》（财库〔2014〕68号）</w:t>
      </w:r>
    </w:p>
    <w:p>
      <w:pPr>
        <w:pStyle w:val="12"/>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（4）《财政部 民政部 中国残疾人联合会关于促进残疾人就业政府采购政策的通知》（财库〔2017〕 141号）</w:t>
      </w:r>
    </w:p>
    <w:p>
      <w:pPr>
        <w:pStyle w:val="12"/>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2、享受小微企业价格折扣应具备的条件与价格折扣比例</w:t>
      </w:r>
    </w:p>
    <w:p>
      <w:pPr>
        <w:pStyle w:val="12"/>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（1）在货物采购项目中，货物由小微企业制造，即货物由小微企业生产且使用该小微企业商号或者注册商标；</w:t>
      </w:r>
    </w:p>
    <w:p>
      <w:pPr>
        <w:pStyle w:val="12"/>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（2）在工程采购项目中，工程由小微企业承建，即工程施工单位为小微企业；</w:t>
      </w:r>
    </w:p>
    <w:p>
      <w:pPr>
        <w:pStyle w:val="12"/>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（3）在服务采购项目中，服务由小微企业承接，即提供服务的人员为小微企业依照《中华人民共和国劳动合同法》订立劳动合同的从业人员。</w:t>
      </w:r>
    </w:p>
    <w:p>
      <w:pPr>
        <w:pStyle w:val="12"/>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在货物采购项目中，供应商提供的货物既有中小企业制造货物，也有大型企业制造货物的，不享受本办法规定的中小企业扶持政策。</w:t>
      </w:r>
    </w:p>
    <w:p>
      <w:pPr>
        <w:pStyle w:val="12"/>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以联合体形式参加政府采购活动，联合体各方均为中小企业的，联合体视同中小企业。其中，联合体各方均为小微企业的，联合体视同小微企业。</w:t>
      </w:r>
    </w:p>
    <w:p>
      <w:pPr>
        <w:pStyle w:val="12"/>
        <w:adjustRightInd w:val="0"/>
        <w:snapToGrid w:val="0"/>
        <w:spacing w:line="400" w:lineRule="exact"/>
        <w:ind w:firstLine="433" w:firstLineChars="197"/>
        <w:rPr>
          <w:rFonts w:hint="eastAsia" w:hAnsi="宋体" w:eastAsia="宋体" w:cs="宋体"/>
          <w:b w:val="0"/>
          <w:bCs w:val="0"/>
          <w:color w:val="auto"/>
          <w:sz w:val="22"/>
          <w:u w:val="single"/>
        </w:rPr>
      </w:pPr>
      <w:r>
        <w:rPr>
          <w:rFonts w:hint="eastAsia" w:hAnsi="宋体" w:eastAsia="宋体" w:cs="宋体"/>
          <w:b w:val="0"/>
          <w:bCs w:val="0"/>
          <w:color w:val="auto"/>
          <w:sz w:val="22"/>
          <w:u w:val="single"/>
        </w:rPr>
        <w:t>（4）本项目对对符合规定的小微企业报价给予</w:t>
      </w:r>
      <w:r>
        <w:rPr>
          <w:rFonts w:hint="eastAsia" w:hAnsi="宋体" w:eastAsia="宋体" w:cs="宋体"/>
          <w:b w:val="0"/>
          <w:bCs w:val="0"/>
          <w:color w:val="auto"/>
          <w:sz w:val="22"/>
          <w:u w:val="single"/>
          <w:lang w:val="en-US" w:eastAsia="zh-CN"/>
        </w:rPr>
        <w:t>1</w:t>
      </w:r>
      <w:r>
        <w:rPr>
          <w:rFonts w:hint="eastAsia" w:hAnsi="宋体" w:eastAsia="宋体" w:cs="宋体"/>
          <w:b w:val="0"/>
          <w:bCs w:val="0"/>
          <w:color w:val="auto"/>
          <w:sz w:val="22"/>
          <w:u w:val="single"/>
        </w:rPr>
        <w:t>0%的扣除，用扣除后的价格参与评审。</w:t>
      </w:r>
    </w:p>
    <w:p>
      <w:pPr>
        <w:pStyle w:val="12"/>
        <w:adjustRightInd w:val="0"/>
        <w:snapToGrid w:val="0"/>
        <w:spacing w:line="400" w:lineRule="exact"/>
        <w:ind w:firstLine="433" w:firstLineChars="197"/>
        <w:rPr>
          <w:rFonts w:hint="eastAsia" w:hAnsi="宋体" w:eastAsia="宋体" w:cs="宋体"/>
          <w:b w:val="0"/>
          <w:bCs w:val="0"/>
          <w:color w:val="auto"/>
          <w:sz w:val="22"/>
          <w:u w:val="single"/>
        </w:rPr>
      </w:pPr>
      <w:r>
        <w:rPr>
          <w:rFonts w:hint="eastAsia" w:hAnsi="宋体" w:eastAsia="宋体" w:cs="宋体"/>
          <w:b w:val="0"/>
          <w:bCs w:val="0"/>
          <w:color w:val="auto"/>
          <w:sz w:val="22"/>
          <w:u w:val="single"/>
        </w:rPr>
        <w:t>3、享受小微企业价格折扣应提供以下证明材料：</w:t>
      </w:r>
    </w:p>
    <w:p>
      <w:pPr>
        <w:pStyle w:val="12"/>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（1）《中小企业声明函》（加盖供应商公章，格式见附件1）</w:t>
      </w:r>
    </w:p>
    <w:p>
      <w:pPr>
        <w:pStyle w:val="12"/>
        <w:adjustRightInd w:val="0"/>
        <w:snapToGrid w:val="0"/>
        <w:spacing w:line="400" w:lineRule="exact"/>
        <w:ind w:firstLine="433" w:firstLineChars="197"/>
        <w:rPr>
          <w:rFonts w:hint="eastAsia" w:hAnsi="宋体" w:eastAsia="宋体" w:cs="宋体"/>
          <w:b w:val="0"/>
          <w:bCs w:val="0"/>
          <w:color w:val="auto"/>
          <w:sz w:val="22"/>
          <w:u w:val="single"/>
        </w:rPr>
      </w:pPr>
      <w:r>
        <w:rPr>
          <w:rFonts w:hint="eastAsia" w:hAnsi="宋体" w:eastAsia="宋体" w:cs="宋体"/>
          <w:b w:val="0"/>
          <w:bCs w:val="0"/>
          <w:color w:val="auto"/>
          <w:sz w:val="22"/>
          <w:u w:val="single"/>
        </w:rPr>
        <w:t>4、享受监狱企业价格折扣应提供以下证明材料（不提供的不享受价格折扣）：</w:t>
      </w:r>
    </w:p>
    <w:p>
      <w:pPr>
        <w:pStyle w:val="12"/>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pStyle w:val="12"/>
        <w:adjustRightInd w:val="0"/>
        <w:snapToGrid w:val="0"/>
        <w:spacing w:line="400" w:lineRule="exact"/>
        <w:ind w:firstLine="433" w:firstLineChars="197"/>
        <w:rPr>
          <w:rFonts w:hint="eastAsia" w:hAnsi="宋体" w:eastAsia="宋体" w:cs="宋体"/>
          <w:b w:val="0"/>
          <w:bCs w:val="0"/>
          <w:color w:val="auto"/>
          <w:sz w:val="22"/>
          <w:u w:val="single"/>
        </w:rPr>
      </w:pPr>
      <w:r>
        <w:rPr>
          <w:rFonts w:hint="eastAsia" w:hAnsi="宋体" w:eastAsia="宋体" w:cs="宋体"/>
          <w:b w:val="0"/>
          <w:bCs w:val="0"/>
          <w:color w:val="auto"/>
          <w:sz w:val="22"/>
          <w:u w:val="single"/>
        </w:rPr>
        <w:t>5、享受残疾人福利性单位格折扣应提供以下证明材料（不提供的不享受价格折扣）：</w:t>
      </w:r>
    </w:p>
    <w:p>
      <w:pPr>
        <w:pStyle w:val="12"/>
        <w:adjustRightInd w:val="0"/>
        <w:snapToGrid w:val="0"/>
        <w:spacing w:line="400" w:lineRule="exact"/>
        <w:ind w:firstLine="433" w:firstLineChars="197"/>
        <w:rPr>
          <w:rFonts w:hint="eastAsia" w:hAnsi="宋体" w:eastAsia="宋体" w:cs="宋体"/>
          <w:b w:val="0"/>
          <w:color w:val="auto"/>
          <w:sz w:val="22"/>
        </w:rPr>
      </w:pPr>
      <w:r>
        <w:rPr>
          <w:rFonts w:hint="eastAsia" w:hAnsi="宋体" w:eastAsia="宋体" w:cs="宋体"/>
          <w:b w:val="0"/>
          <w:color w:val="auto"/>
          <w:sz w:val="22"/>
        </w:rPr>
        <w:t>（1）残疾人福利性单位声明函；</w:t>
      </w:r>
    </w:p>
    <w:p>
      <w:pPr>
        <w:pStyle w:val="12"/>
        <w:adjustRightInd w:val="0"/>
        <w:snapToGrid w:val="0"/>
        <w:spacing w:line="400" w:lineRule="exact"/>
        <w:ind w:firstLine="433" w:firstLineChars="197"/>
        <w:rPr>
          <w:rFonts w:hint="eastAsia" w:hAnsi="宋体" w:eastAsia="宋体" w:cs="宋体"/>
          <w:b w:val="0"/>
          <w:color w:val="auto"/>
          <w:sz w:val="22"/>
        </w:rPr>
      </w:pPr>
    </w:p>
    <w:p>
      <w:pPr>
        <w:ind w:firstLine="440" w:firstLineChars="200"/>
      </w:pPr>
      <w:r>
        <w:rPr>
          <w:rFonts w:hint="eastAsia" w:hAnsi="宋体"/>
          <w:sz w:val="22"/>
        </w:rPr>
        <w:t>所投单位须提供《中小企业申明函》</w:t>
      </w:r>
      <w:r>
        <w:rPr>
          <w:rFonts w:hint="eastAsia" w:hAnsi="宋体"/>
          <w:bCs/>
          <w:sz w:val="22"/>
        </w:rPr>
        <w:t>，若为监狱企业须提供由省级以上监狱管理局、戒毒管理局(含新疆生产建设兵团)出具的属于监狱企业的证明文件（加盖公章）；若为残疾人福利性单位须提供《残疾人福利性单位声明函》。监狱企业、残疾人福利性单位视为中小企业。</w:t>
      </w:r>
    </w:p>
    <w:p>
      <w:pPr>
        <w:ind w:firstLine="660" w:firstLineChars="300"/>
        <w:rPr>
          <w:rFonts w:hint="eastAsia" w:hAnsi="宋体"/>
          <w:bCs/>
          <w:sz w:val="22"/>
        </w:rPr>
      </w:pPr>
    </w:p>
    <w:p>
      <w:pPr>
        <w:jc w:val="center"/>
        <w:rPr>
          <w:rFonts w:hint="eastAsia" w:ascii="宋体" w:hAnsi="宋体"/>
          <w:b/>
          <w:bCs/>
          <w:kern w:val="44"/>
          <w:sz w:val="30"/>
          <w:szCs w:val="30"/>
        </w:rPr>
      </w:pPr>
      <w:r>
        <w:rPr>
          <w:rFonts w:hint="eastAsia" w:ascii="宋体" w:hAnsi="宋体"/>
          <w:b/>
          <w:bCs/>
          <w:kern w:val="44"/>
          <w:sz w:val="30"/>
          <w:szCs w:val="30"/>
        </w:rPr>
        <w:t>中小企业申明函中小企业声明函（服务）</w:t>
      </w:r>
    </w:p>
    <w:p>
      <w:pPr>
        <w:spacing w:line="640" w:lineRule="exact"/>
        <w:ind w:firstLine="440" w:firstLineChars="200"/>
        <w:jc w:val="left"/>
        <w:rPr>
          <w:rFonts w:hint="eastAsia" w:ascii="宋体" w:hAnsi="宋体"/>
          <w:kern w:val="44"/>
          <w:sz w:val="22"/>
        </w:rPr>
      </w:pPr>
      <w:r>
        <w:rPr>
          <w:rFonts w:hint="eastAsia" w:ascii="宋体" w:hAnsi="宋体"/>
          <w:kern w:val="44"/>
          <w:sz w:val="22"/>
        </w:rPr>
        <w:t>本公司郑重声明，根据《政府采购促进中小企业发展管理办法》（财库﹝2020﹞46 号）的规定，本公司参加</w:t>
      </w:r>
      <w:r>
        <w:rPr>
          <w:rFonts w:hint="eastAsia" w:ascii="宋体" w:hAnsi="宋体"/>
          <w:kern w:val="44"/>
          <w:sz w:val="22"/>
          <w:u w:val="single"/>
        </w:rPr>
        <w:t xml:space="preserve"> （单位名称） </w:t>
      </w:r>
      <w:r>
        <w:rPr>
          <w:rFonts w:hint="eastAsia" w:ascii="宋体" w:hAnsi="宋体"/>
          <w:kern w:val="44"/>
          <w:sz w:val="22"/>
        </w:rPr>
        <w:t xml:space="preserve">的 </w:t>
      </w:r>
      <w:r>
        <w:rPr>
          <w:rFonts w:hint="eastAsia" w:ascii="宋体" w:hAnsi="宋体"/>
          <w:kern w:val="44"/>
          <w:sz w:val="22"/>
          <w:u w:val="single"/>
        </w:rPr>
        <w:t xml:space="preserve">（项目名称） </w:t>
      </w:r>
      <w:r>
        <w:rPr>
          <w:rFonts w:hint="eastAsia" w:ascii="宋体" w:hAnsi="宋体"/>
          <w:kern w:val="44"/>
          <w:sz w:val="22"/>
        </w:rPr>
        <w:t>采购活动，服务全部由符合政策要求的中小企业承接。相关企业的具体情况如下：</w:t>
      </w:r>
    </w:p>
    <w:p>
      <w:pPr>
        <w:spacing w:line="640" w:lineRule="exact"/>
        <w:jc w:val="left"/>
        <w:rPr>
          <w:rFonts w:hint="eastAsia" w:ascii="宋体" w:hAnsi="宋体"/>
          <w:kern w:val="44"/>
          <w:sz w:val="22"/>
        </w:rPr>
      </w:pPr>
      <w:r>
        <w:rPr>
          <w:rFonts w:hint="eastAsia" w:ascii="宋体" w:hAnsi="宋体"/>
          <w:kern w:val="44"/>
          <w:sz w:val="22"/>
        </w:rPr>
        <w:t xml:space="preserve">1. </w:t>
      </w:r>
      <w:r>
        <w:rPr>
          <w:rFonts w:hint="eastAsia" w:ascii="宋体" w:hAnsi="宋体"/>
          <w:kern w:val="44"/>
          <w:sz w:val="22"/>
          <w:u w:val="single"/>
        </w:rPr>
        <w:t>（标的名称）</w:t>
      </w:r>
      <w:r>
        <w:rPr>
          <w:rFonts w:hint="eastAsia" w:ascii="宋体" w:hAnsi="宋体"/>
          <w:kern w:val="44"/>
          <w:sz w:val="22"/>
        </w:rPr>
        <w:t xml:space="preserve"> ，属于 </w:t>
      </w:r>
      <w:r>
        <w:rPr>
          <w:rFonts w:hint="eastAsia" w:ascii="宋体" w:hAnsi="宋体"/>
          <w:kern w:val="44"/>
          <w:sz w:val="22"/>
          <w:u w:val="single"/>
        </w:rPr>
        <w:t xml:space="preserve">（采购文件中明确的所属行业） </w:t>
      </w:r>
      <w:r>
        <w:rPr>
          <w:rFonts w:hint="eastAsia" w:ascii="宋体" w:hAnsi="宋体"/>
          <w:kern w:val="44"/>
          <w:sz w:val="22"/>
        </w:rPr>
        <w:t>；承接企业为</w:t>
      </w:r>
      <w:r>
        <w:rPr>
          <w:rFonts w:hint="eastAsia" w:ascii="宋体" w:hAnsi="宋体"/>
          <w:kern w:val="44"/>
          <w:sz w:val="22"/>
          <w:u w:val="single"/>
        </w:rPr>
        <w:t xml:space="preserve"> （企业名称）</w:t>
      </w:r>
      <w:r>
        <w:rPr>
          <w:rFonts w:hint="eastAsia" w:ascii="宋体" w:hAnsi="宋体"/>
          <w:kern w:val="44"/>
          <w:sz w:val="22"/>
        </w:rPr>
        <w:t xml:space="preserve"> ，从业人员</w:t>
      </w:r>
      <w:r>
        <w:rPr>
          <w:rFonts w:hint="eastAsia" w:ascii="宋体" w:hAnsi="宋体"/>
          <w:kern w:val="44"/>
          <w:sz w:val="22"/>
          <w:u w:val="single"/>
        </w:rPr>
        <w:t xml:space="preserve">     </w:t>
      </w:r>
      <w:r>
        <w:rPr>
          <w:rFonts w:hint="eastAsia" w:ascii="宋体" w:hAnsi="宋体"/>
          <w:kern w:val="44"/>
          <w:sz w:val="22"/>
        </w:rPr>
        <w:t>人，营业收入为</w:t>
      </w:r>
      <w:r>
        <w:rPr>
          <w:rFonts w:hint="eastAsia" w:ascii="宋体" w:hAnsi="宋体"/>
          <w:kern w:val="44"/>
          <w:sz w:val="22"/>
          <w:u w:val="single"/>
        </w:rPr>
        <w:t xml:space="preserve">       </w:t>
      </w:r>
      <w:r>
        <w:rPr>
          <w:rFonts w:hint="eastAsia" w:ascii="宋体" w:hAnsi="宋体"/>
          <w:kern w:val="44"/>
          <w:sz w:val="22"/>
        </w:rPr>
        <w:t>万元，资产总额为</w:t>
      </w:r>
      <w:r>
        <w:rPr>
          <w:rFonts w:hint="eastAsia" w:ascii="宋体" w:hAnsi="宋体"/>
          <w:kern w:val="44"/>
          <w:sz w:val="22"/>
          <w:u w:val="single"/>
        </w:rPr>
        <w:t xml:space="preserve">       </w:t>
      </w:r>
      <w:r>
        <w:rPr>
          <w:rFonts w:hint="eastAsia" w:ascii="宋体" w:hAnsi="宋体"/>
          <w:kern w:val="44"/>
          <w:sz w:val="22"/>
        </w:rPr>
        <w:t>万元，属于</w:t>
      </w:r>
      <w:r>
        <w:rPr>
          <w:rFonts w:hint="eastAsia" w:ascii="宋体" w:hAnsi="宋体"/>
          <w:kern w:val="44"/>
          <w:sz w:val="22"/>
          <w:u w:val="single"/>
        </w:rPr>
        <w:t xml:space="preserve">       （中型企业、小型企业、微型企业） </w:t>
      </w:r>
      <w:r>
        <w:rPr>
          <w:rFonts w:hint="eastAsia" w:ascii="宋体" w:hAnsi="宋体"/>
          <w:kern w:val="44"/>
          <w:sz w:val="22"/>
        </w:rPr>
        <w:t>；</w:t>
      </w:r>
    </w:p>
    <w:p>
      <w:pPr>
        <w:spacing w:line="640" w:lineRule="exact"/>
        <w:jc w:val="left"/>
        <w:rPr>
          <w:rFonts w:hint="eastAsia" w:ascii="宋体" w:hAnsi="宋体"/>
          <w:kern w:val="44"/>
          <w:sz w:val="22"/>
        </w:rPr>
      </w:pPr>
      <w:r>
        <w:rPr>
          <w:rFonts w:hint="eastAsia" w:ascii="宋体" w:hAnsi="宋体"/>
          <w:kern w:val="44"/>
          <w:sz w:val="22"/>
        </w:rPr>
        <w:t>2.</w:t>
      </w:r>
      <w:r>
        <w:rPr>
          <w:rFonts w:hint="eastAsia" w:ascii="宋体" w:hAnsi="宋体"/>
          <w:kern w:val="44"/>
          <w:sz w:val="22"/>
          <w:u w:val="single"/>
        </w:rPr>
        <w:t xml:space="preserve"> （标的名称）</w:t>
      </w:r>
      <w:r>
        <w:rPr>
          <w:rFonts w:hint="eastAsia" w:ascii="宋体" w:hAnsi="宋体"/>
          <w:kern w:val="44"/>
          <w:sz w:val="22"/>
        </w:rPr>
        <w:t xml:space="preserve"> ，属于 </w:t>
      </w:r>
      <w:r>
        <w:rPr>
          <w:rFonts w:hint="eastAsia" w:ascii="宋体" w:hAnsi="宋体"/>
          <w:kern w:val="44"/>
          <w:sz w:val="22"/>
          <w:u w:val="single"/>
        </w:rPr>
        <w:t xml:space="preserve">（采购文件中明确的所属行业） </w:t>
      </w:r>
      <w:r>
        <w:rPr>
          <w:rFonts w:hint="eastAsia" w:ascii="宋体" w:hAnsi="宋体"/>
          <w:kern w:val="44"/>
          <w:sz w:val="22"/>
        </w:rPr>
        <w:t>；承接企业为</w:t>
      </w:r>
      <w:r>
        <w:rPr>
          <w:rFonts w:hint="eastAsia" w:ascii="宋体" w:hAnsi="宋体"/>
          <w:kern w:val="44"/>
          <w:sz w:val="22"/>
          <w:u w:val="single"/>
        </w:rPr>
        <w:t xml:space="preserve"> （企业名称）</w:t>
      </w:r>
      <w:r>
        <w:rPr>
          <w:rFonts w:hint="eastAsia" w:ascii="宋体" w:hAnsi="宋体"/>
          <w:kern w:val="44"/>
          <w:sz w:val="22"/>
        </w:rPr>
        <w:t xml:space="preserve"> ，从业人员</w:t>
      </w:r>
      <w:r>
        <w:rPr>
          <w:rFonts w:hint="eastAsia" w:ascii="宋体" w:hAnsi="宋体"/>
          <w:kern w:val="44"/>
          <w:sz w:val="22"/>
          <w:u w:val="single"/>
        </w:rPr>
        <w:t xml:space="preserve">     </w:t>
      </w:r>
      <w:r>
        <w:rPr>
          <w:rFonts w:hint="eastAsia" w:ascii="宋体" w:hAnsi="宋体"/>
          <w:kern w:val="44"/>
          <w:sz w:val="22"/>
        </w:rPr>
        <w:t>人，营业收入为</w:t>
      </w:r>
      <w:r>
        <w:rPr>
          <w:rFonts w:hint="eastAsia" w:ascii="宋体" w:hAnsi="宋体"/>
          <w:kern w:val="44"/>
          <w:sz w:val="22"/>
          <w:u w:val="single"/>
        </w:rPr>
        <w:t xml:space="preserve">       </w:t>
      </w:r>
      <w:r>
        <w:rPr>
          <w:rFonts w:hint="eastAsia" w:ascii="宋体" w:hAnsi="宋体"/>
          <w:kern w:val="44"/>
          <w:sz w:val="22"/>
        </w:rPr>
        <w:t>万元，资产总额为</w:t>
      </w:r>
      <w:r>
        <w:rPr>
          <w:rFonts w:hint="eastAsia" w:ascii="宋体" w:hAnsi="宋体"/>
          <w:kern w:val="44"/>
          <w:sz w:val="22"/>
          <w:u w:val="single"/>
        </w:rPr>
        <w:t xml:space="preserve">       </w:t>
      </w:r>
      <w:r>
        <w:rPr>
          <w:rFonts w:hint="eastAsia" w:ascii="宋体" w:hAnsi="宋体"/>
          <w:kern w:val="44"/>
          <w:sz w:val="22"/>
        </w:rPr>
        <w:t>万元，属于</w:t>
      </w:r>
      <w:r>
        <w:rPr>
          <w:rFonts w:hint="eastAsia" w:ascii="宋体" w:hAnsi="宋体"/>
          <w:kern w:val="44"/>
          <w:sz w:val="22"/>
          <w:u w:val="single"/>
        </w:rPr>
        <w:t xml:space="preserve">       （中型企业、小型企业、微型企业） </w:t>
      </w:r>
      <w:r>
        <w:rPr>
          <w:rFonts w:hint="eastAsia" w:ascii="宋体" w:hAnsi="宋体"/>
          <w:kern w:val="44"/>
          <w:sz w:val="22"/>
        </w:rPr>
        <w:t>；</w:t>
      </w:r>
    </w:p>
    <w:p>
      <w:pPr>
        <w:spacing w:line="640" w:lineRule="exact"/>
        <w:jc w:val="left"/>
        <w:rPr>
          <w:rFonts w:hint="eastAsia" w:ascii="宋体" w:hAnsi="宋体"/>
          <w:kern w:val="44"/>
          <w:sz w:val="22"/>
        </w:rPr>
      </w:pPr>
      <w:r>
        <w:rPr>
          <w:rFonts w:hint="eastAsia" w:ascii="宋体" w:hAnsi="宋体"/>
          <w:kern w:val="44"/>
          <w:sz w:val="22"/>
        </w:rPr>
        <w:t>……</w:t>
      </w:r>
    </w:p>
    <w:p>
      <w:pPr>
        <w:spacing w:line="640" w:lineRule="exact"/>
        <w:ind w:firstLine="440" w:firstLineChars="200"/>
        <w:jc w:val="left"/>
        <w:rPr>
          <w:rFonts w:hint="eastAsia" w:ascii="宋体" w:hAnsi="宋体"/>
          <w:kern w:val="44"/>
          <w:sz w:val="22"/>
        </w:rPr>
      </w:pPr>
      <w:r>
        <w:rPr>
          <w:rFonts w:hint="eastAsia" w:ascii="宋体" w:hAnsi="宋体"/>
          <w:kern w:val="44"/>
          <w:sz w:val="22"/>
        </w:rPr>
        <w:t>以上企业，不属于大企业的分支机构，不存在控股股东为大企业的情形，也不存在与大企业的负责人为同一人的情形。</w:t>
      </w:r>
    </w:p>
    <w:p>
      <w:pPr>
        <w:spacing w:line="640" w:lineRule="exact"/>
        <w:jc w:val="left"/>
        <w:rPr>
          <w:rFonts w:hint="eastAsia" w:ascii="宋体" w:hAnsi="宋体"/>
          <w:kern w:val="44"/>
          <w:sz w:val="22"/>
        </w:rPr>
      </w:pPr>
      <w:r>
        <w:rPr>
          <w:rFonts w:hint="eastAsia" w:ascii="宋体" w:hAnsi="宋体"/>
          <w:kern w:val="44"/>
          <w:sz w:val="22"/>
        </w:rPr>
        <w:t>本企业对上述声明内容的真实性负责。如有虚假，将依法承担相应责任。</w:t>
      </w:r>
    </w:p>
    <w:p>
      <w:pPr>
        <w:spacing w:line="640" w:lineRule="exact"/>
        <w:jc w:val="left"/>
        <w:rPr>
          <w:rFonts w:hint="eastAsia" w:ascii="宋体" w:hAnsi="宋体"/>
          <w:kern w:val="44"/>
          <w:sz w:val="22"/>
        </w:rPr>
      </w:pPr>
      <w:r>
        <w:rPr>
          <w:rFonts w:hint="eastAsia" w:ascii="宋体" w:hAnsi="宋体"/>
          <w:kern w:val="44"/>
          <w:sz w:val="22"/>
        </w:rPr>
        <w:t>企业名称（盖章）：</w:t>
      </w:r>
    </w:p>
    <w:p>
      <w:pPr>
        <w:tabs>
          <w:tab w:val="left" w:pos="4860"/>
        </w:tabs>
        <w:spacing w:line="588" w:lineRule="exact"/>
        <w:ind w:right="-2"/>
        <w:jc w:val="left"/>
        <w:rPr>
          <w:rFonts w:hint="eastAsia" w:ascii="宋体" w:hAnsi="宋体"/>
          <w:b/>
          <w:sz w:val="22"/>
        </w:rPr>
      </w:pPr>
      <w:r>
        <w:rPr>
          <w:rFonts w:hint="eastAsia" w:ascii="宋体" w:hAnsi="宋体"/>
          <w:kern w:val="44"/>
          <w:sz w:val="22"/>
        </w:rPr>
        <w:t>日 期：</w:t>
      </w:r>
    </w:p>
    <w:p>
      <w:pPr>
        <w:tabs>
          <w:tab w:val="left" w:pos="4860"/>
        </w:tabs>
        <w:spacing w:line="588" w:lineRule="exact"/>
        <w:ind w:right="-2"/>
        <w:jc w:val="left"/>
        <w:rPr>
          <w:rFonts w:hint="eastAsia" w:ascii="宋体" w:hAnsi="宋体"/>
          <w:b/>
          <w:sz w:val="22"/>
        </w:rPr>
      </w:pPr>
      <w:r>
        <w:rPr>
          <w:rFonts w:hint="eastAsia" w:ascii="宋体" w:hAnsi="宋体"/>
          <w:b/>
          <w:sz w:val="22"/>
        </w:rPr>
        <w:t>本项目所属行业为：租赁和商务服务业。</w:t>
      </w:r>
    </w:p>
    <w:p>
      <w:pPr>
        <w:tabs>
          <w:tab w:val="left" w:pos="4860"/>
        </w:tabs>
        <w:spacing w:line="588" w:lineRule="exact"/>
        <w:ind w:right="-2"/>
        <w:jc w:val="left"/>
        <w:rPr>
          <w:rFonts w:ascii="宋体" w:hAnsi="宋体"/>
          <w:b/>
          <w:bCs/>
          <w:kern w:val="44"/>
          <w:sz w:val="22"/>
        </w:rPr>
      </w:pPr>
      <w:r>
        <w:rPr>
          <w:rFonts w:hint="eastAsia" w:ascii="宋体" w:hAnsi="宋体"/>
          <w:b/>
          <w:sz w:val="22"/>
        </w:rPr>
        <w:t>1.从业人员、营业收入、资产总额填报上</w:t>
      </w:r>
      <w:r>
        <w:rPr>
          <w:rFonts w:hint="eastAsia" w:ascii="宋体" w:hAnsi="宋体"/>
          <w:b/>
          <w:bCs/>
          <w:kern w:val="44"/>
          <w:sz w:val="22"/>
        </w:rPr>
        <w:t>一年度数据，无上一年度数据的新成立企业可不填报。</w:t>
      </w:r>
    </w:p>
    <w:p>
      <w:pPr>
        <w:tabs>
          <w:tab w:val="left" w:pos="4860"/>
        </w:tabs>
        <w:spacing w:line="588" w:lineRule="exact"/>
        <w:ind w:right="-2"/>
        <w:jc w:val="left"/>
        <w:rPr>
          <w:rFonts w:hint="eastAsia" w:ascii="宋体" w:hAnsi="宋体"/>
          <w:spacing w:val="6"/>
          <w:sz w:val="30"/>
          <w:szCs w:val="30"/>
        </w:rPr>
      </w:pPr>
      <w:r>
        <w:rPr>
          <w:rFonts w:hint="eastAsia" w:ascii="宋体" w:hAnsi="宋体"/>
          <w:b/>
          <w:sz w:val="22"/>
        </w:rPr>
        <w:t>2.供应商提供的《中小企业申明函中小企业声明函》与事实不符的，依照《政府采购法》第七十七条第一款的规定追究法律责任。</w:t>
      </w:r>
    </w:p>
    <w:p>
      <w:pPr>
        <w:pStyle w:val="53"/>
        <w:rPr>
          <w:rFonts w:hint="eastAsia"/>
        </w:rPr>
        <w:sectPr>
          <w:pgSz w:w="11906" w:h="16838"/>
          <w:pgMar w:top="1417" w:right="1417" w:bottom="1134" w:left="1134" w:header="851" w:footer="476" w:gutter="0"/>
          <w:pgNumType w:fmt="decimal"/>
          <w:cols w:space="720" w:num="1"/>
          <w:docGrid w:linePitch="312" w:charSpace="0"/>
        </w:sectPr>
      </w:pPr>
    </w:p>
    <w:p>
      <w:pPr>
        <w:spacing w:line="440" w:lineRule="atLeast"/>
        <w:rPr>
          <w:rFonts w:hint="eastAsia" w:ascii="宋体" w:hAnsi="宋体"/>
          <w:sz w:val="22"/>
        </w:rPr>
      </w:pPr>
      <w:r>
        <w:rPr>
          <w:rFonts w:hint="eastAsia" w:ascii="宋体" w:hAnsi="宋体"/>
          <w:sz w:val="22"/>
        </w:rPr>
        <w:t>附件2</w:t>
      </w:r>
    </w:p>
    <w:p>
      <w:pPr>
        <w:spacing w:line="440" w:lineRule="atLeast"/>
        <w:jc w:val="center"/>
        <w:rPr>
          <w:rFonts w:hint="eastAsia" w:ascii="宋体" w:hAnsi="宋体"/>
          <w:sz w:val="32"/>
          <w:szCs w:val="32"/>
        </w:rPr>
      </w:pPr>
      <w:bookmarkStart w:id="42" w:name="OLE_LINK14"/>
      <w:bookmarkStart w:id="43" w:name="OLE_LINK13"/>
      <w:r>
        <w:rPr>
          <w:rFonts w:hint="eastAsia" w:ascii="宋体" w:hAnsi="宋体"/>
          <w:sz w:val="32"/>
          <w:szCs w:val="32"/>
        </w:rPr>
        <w:t>残疾人福利性单位声明函</w:t>
      </w:r>
    </w:p>
    <w:bookmarkEnd w:id="42"/>
    <w:bookmarkEnd w:id="43"/>
    <w:p>
      <w:pPr>
        <w:spacing w:line="588" w:lineRule="exact"/>
        <w:ind w:firstLine="440" w:firstLineChars="200"/>
        <w:rPr>
          <w:rFonts w:hint="eastAsia" w:ascii="宋体" w:hAnsi="宋体"/>
          <w:sz w:val="22"/>
        </w:rPr>
      </w:pPr>
      <w:r>
        <w:rPr>
          <w:rFonts w:hint="eastAsia" w:ascii="宋体" w:hAnsi="宋体"/>
          <w:sz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0" w:firstLineChars="200"/>
        <w:rPr>
          <w:rFonts w:hint="eastAsia" w:ascii="宋体" w:hAnsi="宋体"/>
          <w:sz w:val="22"/>
        </w:rPr>
      </w:pPr>
      <w:r>
        <w:rPr>
          <w:rFonts w:hint="eastAsia" w:ascii="宋体" w:hAnsi="宋体"/>
          <w:sz w:val="22"/>
        </w:rPr>
        <w:t>本单位对上述声明的真实性负责。如有虚假，将依法承担相应责任。</w:t>
      </w:r>
    </w:p>
    <w:p>
      <w:pPr>
        <w:tabs>
          <w:tab w:val="left" w:pos="4860"/>
        </w:tabs>
        <w:spacing w:line="588" w:lineRule="exact"/>
        <w:ind w:right="1560" w:firstLine="624" w:firstLineChars="200"/>
        <w:jc w:val="center"/>
        <w:rPr>
          <w:rFonts w:hint="eastAsia" w:ascii="宋体" w:hAnsi="宋体"/>
          <w:spacing w:val="6"/>
          <w:sz w:val="22"/>
        </w:rPr>
      </w:pPr>
      <w:r>
        <w:rPr>
          <w:rFonts w:hint="eastAsia" w:ascii="宋体" w:hAnsi="宋体"/>
          <w:spacing w:val="6"/>
          <w:sz w:val="30"/>
          <w:szCs w:val="30"/>
        </w:rPr>
        <w:t xml:space="preserve">            </w:t>
      </w:r>
      <w:r>
        <w:rPr>
          <w:rFonts w:hint="eastAsia" w:ascii="宋体" w:hAnsi="宋体"/>
          <w:spacing w:val="6"/>
          <w:sz w:val="22"/>
        </w:rPr>
        <w:t xml:space="preserve">   单位名称（盖章）：</w:t>
      </w:r>
    </w:p>
    <w:p>
      <w:pPr>
        <w:spacing w:line="588" w:lineRule="exact"/>
        <w:ind w:firstLine="464" w:firstLineChars="200"/>
        <w:rPr>
          <w:rFonts w:hint="eastAsia" w:ascii="宋体" w:hAnsi="宋体"/>
          <w:spacing w:val="6"/>
          <w:sz w:val="22"/>
        </w:rPr>
      </w:pPr>
      <w:r>
        <w:rPr>
          <w:rFonts w:hint="eastAsia" w:ascii="宋体" w:hAnsi="宋体"/>
          <w:spacing w:val="6"/>
          <w:sz w:val="22"/>
        </w:rPr>
        <w:t xml:space="preserve">                                日  期：</w:t>
      </w:r>
    </w:p>
    <w:p>
      <w:pPr>
        <w:tabs>
          <w:tab w:val="left" w:pos="4860"/>
        </w:tabs>
        <w:spacing w:line="588" w:lineRule="exact"/>
        <w:ind w:right="1560"/>
        <w:jc w:val="left"/>
        <w:rPr>
          <w:rFonts w:hint="eastAsia" w:ascii="宋体" w:hAnsi="宋体"/>
          <w:b/>
          <w:sz w:val="22"/>
        </w:rPr>
      </w:pPr>
      <w:r>
        <w:rPr>
          <w:rFonts w:hint="eastAsia" w:ascii="宋体" w:hAnsi="宋体"/>
          <w:b/>
          <w:sz w:val="22"/>
        </w:rPr>
        <w:t>备注说明：</w:t>
      </w:r>
    </w:p>
    <w:p>
      <w:pPr>
        <w:tabs>
          <w:tab w:val="left" w:pos="4860"/>
        </w:tabs>
        <w:spacing w:line="588" w:lineRule="exact"/>
        <w:ind w:right="707"/>
        <w:jc w:val="left"/>
        <w:rPr>
          <w:rFonts w:hint="eastAsia" w:ascii="宋体" w:hAnsi="宋体"/>
          <w:b/>
          <w:sz w:val="22"/>
        </w:rPr>
      </w:pPr>
      <w:r>
        <w:rPr>
          <w:rFonts w:hint="eastAsia" w:ascii="宋体" w:hAnsi="宋体"/>
          <w:b/>
          <w:sz w:val="22"/>
        </w:rPr>
        <w:t>1、如中标，将在中标公示中将此残疾人福利性单位声明函予以公示，接受社会监督；</w:t>
      </w:r>
    </w:p>
    <w:p>
      <w:pPr>
        <w:tabs>
          <w:tab w:val="left" w:pos="4860"/>
        </w:tabs>
        <w:spacing w:line="588" w:lineRule="exact"/>
        <w:ind w:right="-2"/>
        <w:jc w:val="left"/>
        <w:rPr>
          <w:rFonts w:hint="eastAsia" w:ascii="宋体" w:hAnsi="宋体"/>
          <w:spacing w:val="6"/>
          <w:sz w:val="30"/>
          <w:szCs w:val="30"/>
        </w:rPr>
      </w:pPr>
      <w:r>
        <w:rPr>
          <w:rFonts w:hint="eastAsia" w:ascii="宋体" w:hAnsi="宋体"/>
          <w:b/>
          <w:sz w:val="22"/>
        </w:rPr>
        <w:t>2、供应商提供的《残疾人福利性单位声明函》与事实不符的，依照《政府采购法》第七十七条第一款的规定追究法律责任。</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二、节能、环保产品优先（强制）采购政策说明</w:t>
      </w:r>
    </w:p>
    <w:p>
      <w:pPr>
        <w:widowControl/>
        <w:shd w:val="clear" w:color="auto" w:fill="FDFAF5"/>
        <w:spacing w:before="100" w:beforeAutospacing="1" w:after="100" w:afterAutospacing="1" w:line="440" w:lineRule="atLeast"/>
        <w:ind w:firstLine="840"/>
        <w:jc w:val="left"/>
        <w:rPr>
          <w:rFonts w:hint="eastAsia" w:ascii="宋体" w:hAnsi="宋体"/>
          <w:sz w:val="24"/>
          <w:szCs w:val="24"/>
        </w:rPr>
      </w:pPr>
      <w:r>
        <w:rPr>
          <w:rFonts w:hint="eastAsia" w:ascii="宋体" w:hAnsi="宋体"/>
          <w:sz w:val="24"/>
          <w:szCs w:val="24"/>
        </w:rPr>
        <w:t>1、政策依据</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（一）《国务院办公厅关于建立政府强制采购节能产品制度的通知》(国办发[2007]51号)</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（二）财政部、发展改革委发布的《节能产品政府采购实施意见》(财库[2004]185号)</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（三）财政部、原环保总局印发的《环境标志产品政府采购实施的意见》（财库 [2006]90号）</w:t>
      </w:r>
    </w:p>
    <w:p>
      <w:pPr>
        <w:snapToGrid w:val="0"/>
        <w:spacing w:line="460" w:lineRule="atLeast"/>
        <w:rPr>
          <w:rFonts w:hint="eastAsia" w:ascii="宋体"/>
          <w:sz w:val="22"/>
        </w:rPr>
      </w:pPr>
      <w:r>
        <w:rPr>
          <w:rFonts w:hint="eastAsia" w:ascii="宋体"/>
          <w:sz w:val="22"/>
        </w:rPr>
        <w:t>（四）《关于调整优化节能产品、环境标志产品政府采购执行机制的通知》（财库〔</w:t>
      </w:r>
      <w:r>
        <w:rPr>
          <w:rFonts w:ascii="宋体"/>
          <w:sz w:val="22"/>
        </w:rPr>
        <w:t>2019〕9号</w:t>
      </w:r>
      <w:r>
        <w:rPr>
          <w:rFonts w:hint="eastAsia" w:ascii="宋体"/>
          <w:sz w:val="22"/>
        </w:rPr>
        <w:t>）</w:t>
      </w:r>
    </w:p>
    <w:p>
      <w:pPr>
        <w:snapToGrid w:val="0"/>
        <w:spacing w:line="460" w:lineRule="atLeast"/>
        <w:rPr>
          <w:rFonts w:hint="eastAsia" w:ascii="宋体"/>
          <w:sz w:val="22"/>
        </w:rPr>
      </w:pPr>
      <w:r>
        <w:rPr>
          <w:rFonts w:hint="eastAsia" w:ascii="宋体"/>
          <w:sz w:val="22"/>
        </w:rPr>
        <w:t>（五）《关于印发节能产品政府采购品目清单的通知》（财库〔</w:t>
      </w:r>
      <w:r>
        <w:rPr>
          <w:rFonts w:ascii="宋体"/>
          <w:sz w:val="22"/>
        </w:rPr>
        <w:t>2019〕1</w:t>
      </w:r>
      <w:r>
        <w:rPr>
          <w:rFonts w:hint="eastAsia" w:ascii="宋体"/>
          <w:sz w:val="22"/>
        </w:rPr>
        <w:t>9</w:t>
      </w:r>
      <w:r>
        <w:rPr>
          <w:rFonts w:ascii="宋体"/>
          <w:sz w:val="22"/>
        </w:rPr>
        <w:t>号</w:t>
      </w:r>
      <w:r>
        <w:rPr>
          <w:rFonts w:hint="eastAsia" w:ascii="宋体"/>
          <w:sz w:val="22"/>
        </w:rPr>
        <w:t>）</w:t>
      </w:r>
    </w:p>
    <w:p>
      <w:pPr>
        <w:snapToGrid w:val="0"/>
        <w:spacing w:line="460" w:lineRule="atLeast"/>
        <w:rPr>
          <w:rFonts w:hint="eastAsia" w:ascii="宋体"/>
          <w:sz w:val="22"/>
        </w:rPr>
      </w:pPr>
      <w:r>
        <w:rPr>
          <w:rFonts w:hint="eastAsia" w:ascii="宋体"/>
          <w:sz w:val="22"/>
        </w:rPr>
        <w:t>（六）《关于印发环境标志产品政府采购品目清单的通知》（财库〔</w:t>
      </w:r>
      <w:r>
        <w:rPr>
          <w:rFonts w:ascii="宋体"/>
          <w:sz w:val="22"/>
        </w:rPr>
        <w:t>2019〕18号</w:t>
      </w:r>
      <w:r>
        <w:rPr>
          <w:rFonts w:hint="eastAsia" w:ascii="宋体"/>
          <w:sz w:val="22"/>
        </w:rPr>
        <w:t>）</w:t>
      </w:r>
    </w:p>
    <w:p>
      <w:pPr>
        <w:snapToGrid w:val="0"/>
        <w:spacing w:line="460" w:lineRule="atLeast"/>
        <w:rPr>
          <w:rFonts w:ascii="宋体"/>
          <w:sz w:val="22"/>
        </w:rPr>
      </w:pPr>
      <w:r>
        <w:rPr>
          <w:rFonts w:hint="eastAsia" w:ascii="宋体"/>
          <w:sz w:val="22"/>
        </w:rPr>
        <w:t>（七）《市场监管总局关于发布参与实施政府采购节能产品、环境标志产品认证机构名录的公告》（</w:t>
      </w:r>
      <w:r>
        <w:rPr>
          <w:rFonts w:ascii="宋体"/>
          <w:sz w:val="22"/>
        </w:rPr>
        <w:t>2019年第16号</w:t>
      </w:r>
      <w:r>
        <w:rPr>
          <w:rFonts w:hint="eastAsia" w:ascii="宋体"/>
          <w:sz w:val="22"/>
        </w:rPr>
        <w:t>）</w:t>
      </w:r>
    </w:p>
    <w:p>
      <w:pPr>
        <w:snapToGrid w:val="0"/>
        <w:spacing w:line="460" w:lineRule="atLeast"/>
        <w:ind w:firstLine="440" w:firstLineChars="200"/>
        <w:jc w:val="left"/>
        <w:rPr>
          <w:rFonts w:hint="eastAsia" w:ascii="宋体"/>
          <w:sz w:val="22"/>
        </w:rPr>
      </w:pPr>
      <w:r>
        <w:rPr>
          <w:rFonts w:hint="eastAsia" w:ascii="宋体"/>
          <w:sz w:val="22"/>
        </w:rPr>
        <w:t>2</w:t>
      </w:r>
      <w:r>
        <w:rPr>
          <w:rFonts w:ascii="宋体"/>
          <w:sz w:val="22"/>
        </w:rPr>
        <w:t>、供应商投标货物属于节能、环保优先（强制）采购范围的，须提供相关证明材料。</w:t>
      </w:r>
    </w:p>
    <w:p>
      <w:pPr>
        <w:widowControl/>
        <w:spacing w:before="402" w:after="202" w:line="320" w:lineRule="atLeast"/>
        <w:ind w:left="202" w:right="150"/>
        <w:rPr>
          <w:rFonts w:hint="eastAsia" w:ascii="宋体" w:hAnsi="宋体"/>
          <w:sz w:val="22"/>
        </w:rPr>
      </w:pPr>
      <w:r>
        <w:rPr>
          <w:rFonts w:hint="eastAsia" w:ascii="宋体" w:hAnsi="宋体"/>
          <w:color w:val="383838"/>
          <w:kern w:val="0"/>
          <w:sz w:val="22"/>
          <w:shd w:val="clear" w:color="auto" w:fill="FFFFFF"/>
          <w:lang w:bidi="ar"/>
        </w:rPr>
        <w:t>3</w:t>
      </w:r>
      <w:r>
        <w:rPr>
          <w:rFonts w:hint="eastAsia" w:ascii="宋体" w:hAnsi="宋体"/>
          <w:kern w:val="0"/>
          <w:sz w:val="22"/>
          <w:shd w:val="clear" w:color="auto" w:fill="FFFFFF"/>
          <w:lang w:bidi="ar"/>
        </w:rPr>
        <w:t>、参与实施政府采购节能产品认证机构名录</w:t>
      </w:r>
    </w:p>
    <w:tbl>
      <w:tblPr>
        <w:tblStyle w:val="26"/>
        <w:tblW w:w="0" w:type="auto"/>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06"/>
        <w:gridCol w:w="1155"/>
        <w:gridCol w:w="1554"/>
        <w:gridCol w:w="1497"/>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序号</w:t>
            </w:r>
          </w:p>
        </w:tc>
        <w:tc>
          <w:tcPr>
            <w:tcW w:w="23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一级目录</w:t>
            </w:r>
          </w:p>
        </w:tc>
        <w:tc>
          <w:tcPr>
            <w:tcW w:w="30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二级目录</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产品代码</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产品名称</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产品代码</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产品名称</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计算机设备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A02010104</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台式计算机</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北京赛西认证有限责任公司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中国网络安全审查技术与认证中心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A02010105</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便携式计算机</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A02010107</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平板式微型计算机</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2</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输入输出设备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打印设备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A02010604</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显示设备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A02010609</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图形图像输入设备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3</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A020202</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投影仪</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4</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A020204</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多功能一体机</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5</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A020519</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泵</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A02051901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离心泵</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电能（北京）认证中心有限公司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6</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制冷空调设备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制冷压缩机</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合肥通用机械产品认证有限公司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A02052305</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空调机组</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A02052309</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专用制冷、空调设备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A02052399</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其他制冷空调设备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7</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A020601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电机</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电能（北京）认证中心有限公司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8</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A020602</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变压器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电能（北京）认证中心有限公司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9</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A020609</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镇流器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深圳市计量质量检测研究院</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10</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生活用电器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A0206180101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电冰箱</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A0206180203</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空调机</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A0206180301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洗衣机</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A02061808</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热水器</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11</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A020619</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照明设备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深圳市计量质量检测研究院</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12</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电视设备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A02091001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普通电视设备（电视机）</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北京泰瑞特认证有限责任公司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13</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视频设备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A02091107</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视频监控设备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14</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A031210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饮食炊事机械</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北京鉴衡认证中心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15</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A060805</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便器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北京新华节水产品认证有限公司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16</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A060806</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水嘴</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17</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A060807</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便器冲洗阀</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18</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A060810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淋浴器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bl>
    <w:p>
      <w:pPr>
        <w:widowControl/>
        <w:spacing w:before="402" w:after="202" w:line="320" w:lineRule="atLeast"/>
        <w:ind w:left="202" w:right="150"/>
        <w:jc w:val="center"/>
        <w:rPr>
          <w:rFonts w:hint="eastAsia" w:ascii="宋体" w:hAnsi="宋体"/>
          <w:sz w:val="22"/>
        </w:rPr>
      </w:pPr>
      <w:r>
        <w:rPr>
          <w:rFonts w:hint="eastAsia" w:ascii="宋体" w:hAnsi="宋体"/>
          <w:kern w:val="0"/>
          <w:sz w:val="22"/>
          <w:shd w:val="clear" w:color="auto" w:fill="FFFFFF"/>
          <w:lang w:bidi="ar"/>
        </w:rPr>
        <w:t>参与实施政府采购环境标志产品认证机构名录 </w:t>
      </w:r>
    </w:p>
    <w:tbl>
      <w:tblPr>
        <w:tblStyle w:val="26"/>
        <w:tblW w:w="0" w:type="auto"/>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233"/>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序号</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目录</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环境标志产品</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中环联合（北京）认证中心有限公司</w:t>
            </w:r>
          </w:p>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中标合信（北京）认证有限公司</w:t>
            </w:r>
          </w:p>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中环协（北京）认证中心</w:t>
            </w:r>
          </w:p>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天津华诚认证有限公司</w:t>
            </w:r>
          </w:p>
        </w:tc>
      </w:tr>
    </w:tbl>
    <w:p/>
    <w:p/>
    <w:p>
      <w:pPr>
        <w:pStyle w:val="171"/>
        <w:spacing w:line="360" w:lineRule="auto"/>
        <w:ind w:firstLine="0" w:firstLineChars="0"/>
        <w:rPr>
          <w:rFonts w:hint="eastAsia" w:ascii="宋体" w:hAnsi="宋体" w:eastAsia="宋体" w:cs="宋体"/>
        </w:rPr>
      </w:pPr>
      <w:r>
        <w:rPr>
          <w:rFonts w:hint="eastAsia" w:ascii="宋体" w:hAnsi="宋体" w:eastAsia="宋体" w:cs="宋体"/>
        </w:rPr>
        <w:t>三、政府采购信用融资政策</w:t>
      </w:r>
    </w:p>
    <w:p>
      <w:pPr>
        <w:ind w:firstLine="440" w:firstLineChars="200"/>
      </w:pPr>
      <w:bookmarkStart w:id="44" w:name="_Toc7082"/>
      <w:r>
        <w:rPr>
          <w:rFonts w:hint="eastAsia" w:hAnsi="宋体"/>
          <w:bCs/>
          <w:sz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rPr>
          <w:rFonts w:hint="eastAsia"/>
        </w:rPr>
        <w:sectPr>
          <w:pgSz w:w="11906" w:h="16838"/>
          <w:pgMar w:top="1440" w:right="1247" w:bottom="1440" w:left="1247" w:header="851" w:footer="992" w:gutter="0"/>
          <w:pgNumType w:fmt="decimal"/>
          <w:cols w:space="720" w:num="1"/>
          <w:titlePg/>
          <w:docGrid w:type="linesAndChars" w:linePitch="312" w:charSpace="0"/>
        </w:sectPr>
      </w:pPr>
    </w:p>
    <w:bookmarkEnd w:id="44"/>
    <w:p>
      <w:pPr>
        <w:pStyle w:val="23"/>
        <w:spacing w:line="400" w:lineRule="exact"/>
        <w:ind w:firstLine="210"/>
        <w:rPr>
          <w:rFonts w:ascii="宋体" w:hAnsi="宋体" w:cs="宋体"/>
          <w:b/>
          <w:bCs/>
        </w:rPr>
      </w:pPr>
      <w:bookmarkStart w:id="45" w:name="_Toc31890"/>
      <w:bookmarkStart w:id="46" w:name="_Toc7385"/>
      <w:r>
        <w:rPr>
          <w:rFonts w:hint="eastAsia" w:ascii="宋体" w:hAnsi="宋体" w:cs="宋体"/>
          <w:b/>
          <w:bCs/>
        </w:rPr>
        <w:t>第五部分 合同格式（参考格式）</w:t>
      </w:r>
      <w:bookmarkEnd w:id="45"/>
      <w:bookmarkEnd w:id="46"/>
    </w:p>
    <w:p>
      <w:pPr>
        <w:pStyle w:val="12"/>
        <w:spacing w:line="400" w:lineRule="exact"/>
        <w:jc w:val="left"/>
        <w:rPr>
          <w:rFonts w:hAnsi="宋体" w:eastAsia="宋体"/>
          <w:b w:val="0"/>
          <w:color w:val="auto"/>
          <w:sz w:val="22"/>
        </w:rPr>
      </w:pPr>
      <w:r>
        <w:rPr>
          <w:rFonts w:hint="eastAsia" w:hAnsi="宋体" w:eastAsia="宋体"/>
          <w:b w:val="0"/>
          <w:color w:val="auto"/>
          <w:sz w:val="24"/>
          <w:szCs w:val="24"/>
        </w:rPr>
        <w:t xml:space="preserve">                                 </w:t>
      </w:r>
      <w:r>
        <w:rPr>
          <w:rFonts w:hint="eastAsia" w:hAnsi="宋体" w:eastAsia="宋体"/>
          <w:b w:val="0"/>
          <w:color w:val="auto"/>
          <w:sz w:val="22"/>
        </w:rPr>
        <w:t xml:space="preserve">   编号  ：</w:t>
      </w:r>
    </w:p>
    <w:p>
      <w:pPr>
        <w:spacing w:line="450" w:lineRule="atLeast"/>
        <w:ind w:firstLine="440" w:firstLineChars="200"/>
        <w:rPr>
          <w:rFonts w:ascii="宋体" w:hAnsi="宋体"/>
          <w:sz w:val="22"/>
        </w:rPr>
      </w:pPr>
      <w:r>
        <w:rPr>
          <w:rFonts w:hint="eastAsia" w:ascii="宋体" w:hAnsi="宋体"/>
          <w:sz w:val="22"/>
        </w:rPr>
        <w:t>说明：如采购人与中标供应商同意，合同格式也可以按照其他形式。但合同条款的基本内容应与《中标合同》要求的内容相一致。</w:t>
      </w:r>
    </w:p>
    <w:p>
      <w:pPr>
        <w:spacing w:line="360" w:lineRule="atLeast"/>
        <w:rPr>
          <w:rFonts w:ascii="宋体" w:hAnsi="宋体"/>
          <w:sz w:val="22"/>
          <w:u w:val="single"/>
        </w:rPr>
      </w:pPr>
      <w:r>
        <w:rPr>
          <w:rFonts w:hint="eastAsia" w:ascii="宋体" w:hAnsi="宋体"/>
          <w:sz w:val="22"/>
        </w:rPr>
        <w:t>采购人：</w:t>
      </w:r>
      <w:r>
        <w:rPr>
          <w:rFonts w:hint="eastAsia" w:ascii="宋体" w:hAnsi="宋体"/>
          <w:sz w:val="22"/>
          <w:u w:val="single"/>
        </w:rPr>
        <w:t xml:space="preserve">                       （以下简称甲方）</w:t>
      </w:r>
    </w:p>
    <w:p>
      <w:pPr>
        <w:spacing w:line="360" w:lineRule="atLeast"/>
        <w:rPr>
          <w:rFonts w:ascii="宋体" w:hAnsi="宋体"/>
          <w:sz w:val="22"/>
          <w:u w:val="single"/>
        </w:rPr>
      </w:pPr>
      <w:r>
        <w:rPr>
          <w:rFonts w:hint="eastAsia" w:ascii="宋体" w:hAnsi="宋体"/>
          <w:sz w:val="22"/>
        </w:rPr>
        <w:t>中标人：</w:t>
      </w:r>
      <w:r>
        <w:rPr>
          <w:rFonts w:hint="eastAsia" w:ascii="宋体" w:hAnsi="宋体"/>
          <w:sz w:val="22"/>
          <w:u w:val="single"/>
        </w:rPr>
        <w:t xml:space="preserve">                       （以下简称乙方）</w:t>
      </w:r>
    </w:p>
    <w:p>
      <w:pPr>
        <w:ind w:firstLine="440" w:firstLineChars="200"/>
        <w:jc w:val="left"/>
        <w:outlineLvl w:val="0"/>
        <w:rPr>
          <w:rFonts w:ascii="宋体" w:hAnsi="宋体"/>
          <w:color w:val="000000"/>
          <w:sz w:val="22"/>
        </w:rPr>
      </w:pPr>
    </w:p>
    <w:p>
      <w:pPr>
        <w:spacing w:line="360" w:lineRule="auto"/>
        <w:ind w:firstLine="440" w:firstLineChars="200"/>
        <w:rPr>
          <w:rFonts w:ascii="宋体" w:hAnsi="宋体"/>
          <w:color w:val="000000"/>
          <w:sz w:val="22"/>
        </w:rPr>
      </w:pPr>
      <w:r>
        <w:rPr>
          <w:rFonts w:hint="eastAsia" w:ascii="宋体" w:hAnsi="宋体"/>
          <w:color w:val="000000"/>
          <w:sz w:val="22"/>
        </w:rPr>
        <w:t>202</w:t>
      </w:r>
      <w:r>
        <w:rPr>
          <w:rFonts w:hint="eastAsia" w:ascii="宋体" w:hAnsi="宋体"/>
          <w:color w:val="000000"/>
          <w:sz w:val="22"/>
          <w:lang w:val="en-US" w:eastAsia="zh-CN"/>
        </w:rPr>
        <w:t>3</w:t>
      </w:r>
      <w:r>
        <w:rPr>
          <w:rFonts w:hint="eastAsia" w:ascii="宋体" w:hAnsi="宋体"/>
          <w:color w:val="000000"/>
          <w:sz w:val="22"/>
        </w:rPr>
        <w:t>年  月  日温州市公安局龙湾区分局委托</w:t>
      </w:r>
      <w:r>
        <w:rPr>
          <w:rFonts w:hint="eastAsia" w:ascii="宋体" w:hAnsi="宋体"/>
          <w:color w:val="000000"/>
          <w:sz w:val="22"/>
          <w:lang w:eastAsia="zh-CN"/>
        </w:rPr>
        <w:t>浙江新业项目管理有限公司</w:t>
      </w:r>
      <w:r>
        <w:rPr>
          <w:rFonts w:hint="eastAsia" w:ascii="宋体" w:hAnsi="宋体"/>
          <w:color w:val="000000"/>
          <w:sz w:val="22"/>
        </w:rPr>
        <w:t>组织并进行了公开招标采购（采购编号：   ），甲方接受乙方对本次</w:t>
      </w:r>
      <w:r>
        <w:rPr>
          <w:rFonts w:hint="eastAsia" w:ascii="宋体" w:hAnsi="宋体"/>
          <w:b/>
          <w:bCs/>
          <w:sz w:val="22"/>
          <w:u w:val="single"/>
        </w:rPr>
        <w:t xml:space="preserve">  （项目名称）        </w:t>
      </w:r>
      <w:r>
        <w:rPr>
          <w:rFonts w:hint="eastAsia" w:ascii="宋体" w:hAnsi="宋体"/>
          <w:color w:val="000000"/>
          <w:sz w:val="22"/>
        </w:rPr>
        <w:t>的投标，甲乙双方根据《</w:t>
      </w:r>
      <w:r>
        <w:rPr>
          <w:rFonts w:hint="eastAsia" w:ascii="宋体" w:hAnsi="宋体"/>
          <w:sz w:val="22"/>
        </w:rPr>
        <w:t>中华人民共和国民法典</w:t>
      </w:r>
      <w:r>
        <w:rPr>
          <w:rFonts w:hint="eastAsia" w:ascii="宋体" w:hAnsi="宋体"/>
          <w:color w:val="000000"/>
          <w:sz w:val="22"/>
        </w:rPr>
        <w:t>》、《中华人民共和国采购法》等法规和本合同的招标文件、投标文件及其投标中的承诺，经双方协商，同意按下述条款和条件签订本合同，共同遵守，本合同由以下文件组成，如存在歧义或不一致则根据以下优先次序来解释：1.合同书及合同补充条款或说明2.中标通知书3.承诺书（含询标记录和优惠条款）4.投标文件5.招标文件。</w:t>
      </w:r>
    </w:p>
    <w:p>
      <w:pPr>
        <w:numPr>
          <w:ilvl w:val="0"/>
          <w:numId w:val="21"/>
        </w:numPr>
        <w:tabs>
          <w:tab w:val="left" w:pos="0"/>
        </w:tabs>
        <w:spacing w:line="360" w:lineRule="auto"/>
        <w:jc w:val="center"/>
        <w:rPr>
          <w:rFonts w:ascii="宋体" w:hAnsi="宋体"/>
          <w:b/>
          <w:color w:val="000000"/>
          <w:sz w:val="22"/>
        </w:rPr>
      </w:pPr>
      <w:r>
        <w:rPr>
          <w:rFonts w:hint="eastAsia" w:ascii="宋体" w:hAnsi="宋体"/>
          <w:b/>
          <w:color w:val="000000"/>
          <w:sz w:val="22"/>
        </w:rPr>
        <w:t>合作内容</w:t>
      </w:r>
    </w:p>
    <w:p>
      <w:pPr>
        <w:spacing w:line="360" w:lineRule="auto"/>
        <w:ind w:left="440" w:hanging="440" w:hangingChars="200"/>
        <w:rPr>
          <w:rFonts w:ascii="宋体" w:hAnsi="宋体"/>
          <w:color w:val="000000"/>
          <w:sz w:val="22"/>
        </w:rPr>
      </w:pPr>
      <w:r>
        <w:rPr>
          <w:rFonts w:hint="eastAsia" w:ascii="宋体" w:hAnsi="宋体"/>
          <w:color w:val="000000"/>
          <w:sz w:val="22"/>
        </w:rPr>
        <w:t>1.1 基于打造平安温州的要求，乙方为甲方提供</w:t>
      </w:r>
      <w:r>
        <w:rPr>
          <w:rFonts w:hint="eastAsia" w:ascii="宋体" w:hAnsi="宋体"/>
          <w:b/>
          <w:bCs/>
          <w:sz w:val="22"/>
          <w:u w:val="single"/>
        </w:rPr>
        <w:t xml:space="preserve"> （项目名称）</w:t>
      </w:r>
      <w:r>
        <w:rPr>
          <w:rFonts w:hint="eastAsia" w:ascii="宋体" w:hAnsi="宋体"/>
          <w:sz w:val="22"/>
        </w:rPr>
        <w:t>，</w:t>
      </w:r>
      <w:r>
        <w:rPr>
          <w:rFonts w:hint="eastAsia" w:ascii="宋体" w:hAnsi="宋体"/>
          <w:color w:val="000000"/>
          <w:sz w:val="22"/>
        </w:rPr>
        <w:t>所有设备及备品备件的产权归乙方所有、使用权归甲方所有(未经甲方许可,乙方不得在本项目所含设备上加装、加挂其它设备)。</w:t>
      </w:r>
    </w:p>
    <w:p>
      <w:pPr>
        <w:spacing w:line="360" w:lineRule="auto"/>
        <w:ind w:left="440" w:hanging="440" w:hangingChars="200"/>
        <w:rPr>
          <w:rFonts w:ascii="宋体" w:hAnsi="宋体"/>
          <w:color w:val="000000"/>
          <w:sz w:val="22"/>
        </w:rPr>
      </w:pPr>
      <w:r>
        <w:rPr>
          <w:rFonts w:hint="eastAsia" w:ascii="宋体" w:hAnsi="宋体"/>
          <w:color w:val="000000"/>
          <w:sz w:val="22"/>
        </w:rPr>
        <w:t>1.2 本集成服务项目内容包括所涉及的系统平台费、线路费、设备费、前后端设备电费、安装调试费、运行维护管理等相关服务的全部费用、技术支持、培训费、售后服务、初装费、监控人员工资、一次性投入、税金及招标代理费、第三方检测费、验收等费用均计入总价，开挖审批、接电等由乙方负责，甲方协助，费用计入总价。</w:t>
      </w:r>
    </w:p>
    <w:p>
      <w:pPr>
        <w:adjustRightInd w:val="0"/>
        <w:spacing w:line="360" w:lineRule="auto"/>
        <w:ind w:left="440" w:hanging="440" w:hangingChars="200"/>
        <w:rPr>
          <w:rFonts w:ascii="宋体" w:hAnsi="宋体"/>
          <w:color w:val="000000"/>
          <w:sz w:val="22"/>
        </w:rPr>
      </w:pPr>
      <w:r>
        <w:rPr>
          <w:rFonts w:hint="eastAsia" w:ascii="宋体" w:hAnsi="宋体"/>
          <w:color w:val="000000"/>
          <w:sz w:val="22"/>
        </w:rPr>
        <w:t>1.3此次监控（不含简易监控）必须采用双网双平台的架构，设备先接入视频专网，通过安全接入设备进公安网。视频专网必须与互联网物理隔离，本项目全程采用光纤传输，根据实际情况可选择裸光纤组网或者PON组网方式，但实际组网时只能采用其中一种。</w:t>
      </w:r>
    </w:p>
    <w:p>
      <w:pPr>
        <w:widowControl/>
        <w:spacing w:line="360" w:lineRule="auto"/>
        <w:ind w:left="440" w:hanging="440" w:hangingChars="200"/>
        <w:jc w:val="left"/>
        <w:rPr>
          <w:rFonts w:ascii="宋体" w:hAnsi="宋体"/>
          <w:color w:val="000000"/>
          <w:sz w:val="22"/>
        </w:rPr>
      </w:pPr>
      <w:r>
        <w:rPr>
          <w:rFonts w:hint="eastAsia" w:ascii="宋体" w:hAnsi="宋体"/>
          <w:color w:val="000000"/>
          <w:sz w:val="22"/>
        </w:rPr>
        <w:t>1.4本次项目要求监控点直接接入龙湾公安分局视频共享平台，并可实现省、市、县三级互联、互通、互控，要求保证该批监控点位在现有龙湾公安视频专网及公安网下的良好运行。</w:t>
      </w:r>
    </w:p>
    <w:p>
      <w:pPr>
        <w:widowControl/>
        <w:spacing w:line="360" w:lineRule="auto"/>
        <w:ind w:left="440" w:hanging="440" w:hangingChars="200"/>
        <w:jc w:val="left"/>
        <w:rPr>
          <w:rFonts w:ascii="宋体" w:hAnsi="宋体"/>
          <w:color w:val="000000"/>
          <w:sz w:val="22"/>
        </w:rPr>
      </w:pPr>
      <w:r>
        <w:rPr>
          <w:rFonts w:hint="eastAsia" w:ascii="宋体" w:hAnsi="宋体"/>
          <w:color w:val="000000"/>
          <w:sz w:val="22"/>
        </w:rPr>
        <w:t>1.5 本次项目视频监控点实现30ⅹ24小时（25fps/4Mbps码流,双通道设备25fps/6Mbps）视频图像存储服务（其中简易监控实现30ⅹ24小时（1080p/25fps/2Mbps码流）视频图像存储服务）。</w:t>
      </w:r>
    </w:p>
    <w:p>
      <w:pPr>
        <w:pStyle w:val="53"/>
        <w:spacing w:line="360" w:lineRule="auto"/>
        <w:rPr>
          <w:rFonts w:ascii="宋体" w:hAnsi="宋体"/>
          <w:color w:val="000000"/>
          <w:sz w:val="22"/>
          <w:szCs w:val="22"/>
        </w:rPr>
      </w:pPr>
      <w:r>
        <w:rPr>
          <w:rFonts w:hint="eastAsia" w:ascii="宋体" w:hAnsi="宋体"/>
          <w:color w:val="000000"/>
          <w:sz w:val="22"/>
          <w:szCs w:val="22"/>
        </w:rPr>
        <w:t>1.6本项目采用的主要摄像头厂家在合同期内需免费提供原厂工程师驻点服务，工程师驻点服务期间需服从甲方管理、除甲方指派任务外不得承担其他事务。（已提供原厂工程师驻点服务的，可以由同一人提供服务）。</w:t>
      </w:r>
    </w:p>
    <w:p>
      <w:pPr>
        <w:pStyle w:val="53"/>
        <w:spacing w:line="360" w:lineRule="auto"/>
        <w:rPr>
          <w:rFonts w:ascii="宋体" w:hAnsi="宋体"/>
          <w:color w:val="000000"/>
          <w:sz w:val="22"/>
          <w:szCs w:val="22"/>
        </w:rPr>
      </w:pPr>
      <w:r>
        <w:rPr>
          <w:rFonts w:hint="eastAsia" w:ascii="宋体" w:hAnsi="宋体"/>
          <w:color w:val="000000"/>
          <w:sz w:val="22"/>
          <w:szCs w:val="22"/>
        </w:rPr>
        <w:t>1.7本项目服务期（维保期）为三年，部分设备质保期为五年。</w:t>
      </w:r>
    </w:p>
    <w:p>
      <w:pPr>
        <w:pStyle w:val="53"/>
        <w:spacing w:line="360" w:lineRule="auto"/>
        <w:rPr>
          <w:rFonts w:ascii="宋体" w:hAnsi="宋体"/>
          <w:color w:val="000000"/>
          <w:sz w:val="22"/>
          <w:szCs w:val="22"/>
        </w:rPr>
      </w:pPr>
      <w:r>
        <w:rPr>
          <w:rFonts w:hint="eastAsia" w:ascii="宋体" w:hAnsi="宋体"/>
          <w:color w:val="000000"/>
          <w:sz w:val="22"/>
          <w:szCs w:val="22"/>
        </w:rPr>
        <w:t>1.8 根据乙方针对本项目的投标情况，作为项目优惠条件，在合同到期后，乙方免费提供  个月本项目所属点位的监控链路和维护服务(具体各项服务期限详见清单)。</w:t>
      </w:r>
    </w:p>
    <w:p>
      <w:pPr>
        <w:numPr>
          <w:ilvl w:val="0"/>
          <w:numId w:val="21"/>
        </w:numPr>
        <w:spacing w:line="360" w:lineRule="auto"/>
        <w:jc w:val="center"/>
        <w:rPr>
          <w:rFonts w:ascii="宋体" w:hAnsi="宋体"/>
          <w:b/>
          <w:color w:val="000000"/>
          <w:sz w:val="22"/>
        </w:rPr>
      </w:pPr>
      <w:r>
        <w:rPr>
          <w:rFonts w:hint="eastAsia" w:ascii="宋体" w:hAnsi="宋体"/>
          <w:b/>
          <w:color w:val="000000"/>
          <w:sz w:val="22"/>
        </w:rPr>
        <w:t>双方权利和义务</w:t>
      </w:r>
    </w:p>
    <w:p>
      <w:pPr>
        <w:spacing w:line="360" w:lineRule="auto"/>
        <w:ind w:left="440" w:hanging="440" w:hangingChars="200"/>
        <w:rPr>
          <w:rFonts w:ascii="宋体" w:hAnsi="宋体"/>
          <w:color w:val="000000"/>
          <w:sz w:val="22"/>
        </w:rPr>
      </w:pPr>
      <w:r>
        <w:rPr>
          <w:rFonts w:hint="eastAsia" w:ascii="宋体" w:hAnsi="宋体"/>
          <w:color w:val="000000"/>
          <w:sz w:val="22"/>
        </w:rPr>
        <w:t>2.1 甲方权利</w:t>
      </w:r>
    </w:p>
    <w:p>
      <w:pPr>
        <w:spacing w:line="360" w:lineRule="auto"/>
        <w:ind w:left="1260" w:leftChars="286" w:hanging="660" w:hangingChars="300"/>
        <w:rPr>
          <w:rFonts w:ascii="宋体" w:hAnsi="宋体"/>
          <w:color w:val="000000"/>
          <w:sz w:val="22"/>
        </w:rPr>
      </w:pPr>
      <w:r>
        <w:rPr>
          <w:rFonts w:hint="eastAsia" w:ascii="宋体" w:hAnsi="宋体"/>
          <w:color w:val="000000"/>
          <w:sz w:val="22"/>
        </w:rPr>
        <w:t>2.1.1公安视频监控系统的总体架构和技术标准按照招标文件和投标书要求。</w:t>
      </w:r>
    </w:p>
    <w:p>
      <w:pPr>
        <w:spacing w:line="360" w:lineRule="auto"/>
        <w:ind w:left="1260" w:leftChars="286" w:hanging="660" w:hangingChars="300"/>
        <w:rPr>
          <w:rFonts w:ascii="宋体" w:hAnsi="宋体"/>
          <w:color w:val="000000"/>
          <w:sz w:val="22"/>
        </w:rPr>
      </w:pPr>
      <w:r>
        <w:rPr>
          <w:rFonts w:hint="eastAsia" w:ascii="宋体" w:hAnsi="宋体"/>
          <w:color w:val="000000"/>
          <w:sz w:val="22"/>
        </w:rPr>
        <w:t>2.1.2 公安视频监控系统应遵循开放系统的原则，能提供符合国际、国家、行业等标准和软件、硬件、通信、网络、操作系统和数据库管理系统等方面的接口和协议，并为今后的二次开发预留接口和开放协议。</w:t>
      </w:r>
    </w:p>
    <w:p>
      <w:pPr>
        <w:spacing w:line="360" w:lineRule="auto"/>
        <w:ind w:left="1260" w:leftChars="286" w:hanging="660" w:hangingChars="300"/>
        <w:rPr>
          <w:rFonts w:ascii="宋体" w:hAnsi="宋体"/>
          <w:color w:val="000000"/>
          <w:sz w:val="22"/>
        </w:rPr>
      </w:pPr>
      <w:r>
        <w:rPr>
          <w:rFonts w:hint="eastAsia" w:ascii="宋体" w:hAnsi="宋体"/>
          <w:color w:val="000000"/>
          <w:sz w:val="22"/>
        </w:rPr>
        <w:t>2.1.3公安视频监控系统中图像、数据等管理权、所有权归属甲方，未经甲方同意，乙方不得私自泄露、转让、提供给第三方使用。</w:t>
      </w:r>
    </w:p>
    <w:p>
      <w:pPr>
        <w:spacing w:line="360" w:lineRule="auto"/>
        <w:ind w:left="1260" w:leftChars="286" w:hanging="660" w:hangingChars="300"/>
        <w:rPr>
          <w:rFonts w:ascii="宋体" w:hAnsi="宋体"/>
          <w:color w:val="000000"/>
          <w:sz w:val="22"/>
        </w:rPr>
      </w:pPr>
      <w:r>
        <w:rPr>
          <w:rFonts w:hint="eastAsia" w:ascii="宋体" w:hAnsi="宋体"/>
          <w:color w:val="000000"/>
          <w:sz w:val="22"/>
        </w:rPr>
        <w:t>2.1.4 公安视频监控系统的账号管理权、图像应用及管理权归属甲方。</w:t>
      </w:r>
    </w:p>
    <w:p>
      <w:pPr>
        <w:spacing w:line="360" w:lineRule="auto"/>
        <w:ind w:left="1260" w:leftChars="286" w:hanging="660" w:hangingChars="300"/>
        <w:rPr>
          <w:rFonts w:ascii="宋体" w:hAnsi="宋体"/>
          <w:color w:val="000000"/>
          <w:sz w:val="22"/>
        </w:rPr>
      </w:pPr>
      <w:r>
        <w:rPr>
          <w:rFonts w:hint="eastAsia" w:ascii="宋体" w:hAnsi="宋体"/>
          <w:color w:val="000000"/>
          <w:sz w:val="22"/>
        </w:rPr>
        <w:t>2.1.5甲方对乙方平台不能正常运行或因平台技术维护原因造成图像、数据丢失有权要求乙方及时改正、赔偿损失。</w:t>
      </w:r>
    </w:p>
    <w:p>
      <w:pPr>
        <w:numPr>
          <w:ilvl w:val="1"/>
          <w:numId w:val="22"/>
        </w:numPr>
        <w:spacing w:line="360" w:lineRule="auto"/>
        <w:rPr>
          <w:rFonts w:ascii="宋体" w:hAnsi="宋体"/>
          <w:color w:val="000000"/>
          <w:sz w:val="22"/>
        </w:rPr>
      </w:pPr>
      <w:r>
        <w:rPr>
          <w:rFonts w:hint="eastAsia" w:ascii="宋体" w:hAnsi="宋体"/>
          <w:color w:val="000000"/>
          <w:sz w:val="22"/>
        </w:rPr>
        <w:t>甲方义务</w:t>
      </w:r>
    </w:p>
    <w:p>
      <w:pPr>
        <w:spacing w:line="360" w:lineRule="auto"/>
        <w:ind w:left="1260" w:leftChars="286" w:hanging="660" w:hangingChars="300"/>
        <w:rPr>
          <w:rFonts w:ascii="宋体" w:hAnsi="宋体"/>
          <w:color w:val="000000"/>
          <w:sz w:val="22"/>
        </w:rPr>
      </w:pPr>
      <w:r>
        <w:rPr>
          <w:rFonts w:hint="eastAsia" w:ascii="宋体" w:hAnsi="宋体"/>
          <w:color w:val="000000"/>
          <w:sz w:val="22"/>
        </w:rPr>
        <w:t>2.2.1合理使用相关的电路与设备，不得将用于公安视频监控系统的电路与设备进行经营性活动，转租、转让给其他任何单位或个人使用。</w:t>
      </w:r>
    </w:p>
    <w:p>
      <w:pPr>
        <w:spacing w:line="360" w:lineRule="auto"/>
        <w:ind w:left="1260" w:leftChars="286" w:hanging="660" w:hangingChars="300"/>
        <w:rPr>
          <w:rFonts w:ascii="宋体" w:hAnsi="宋体"/>
          <w:color w:val="000000"/>
          <w:sz w:val="22"/>
        </w:rPr>
      </w:pPr>
      <w:r>
        <w:rPr>
          <w:rFonts w:hint="eastAsia" w:ascii="宋体" w:hAnsi="宋体"/>
          <w:color w:val="000000"/>
          <w:sz w:val="22"/>
        </w:rPr>
        <w:t>2.2.2保证由甲方自行投资并连接到公安视频监控系统的有关设备符合国家主管部门规定的质量标准和技术要求，保证符合相关的技术标准和规范。</w:t>
      </w:r>
    </w:p>
    <w:p>
      <w:pPr>
        <w:spacing w:line="360" w:lineRule="auto"/>
        <w:ind w:left="1260" w:leftChars="286" w:hanging="660" w:hangingChars="300"/>
        <w:rPr>
          <w:rFonts w:ascii="宋体" w:hAnsi="宋体"/>
          <w:color w:val="000000"/>
          <w:sz w:val="22"/>
        </w:rPr>
      </w:pPr>
      <w:r>
        <w:rPr>
          <w:rFonts w:hint="eastAsia" w:ascii="宋体" w:hAnsi="宋体"/>
          <w:color w:val="000000"/>
          <w:sz w:val="22"/>
        </w:rPr>
        <w:t>2.2.3 甲方应根据合同规定按时支付相关费用。</w:t>
      </w:r>
    </w:p>
    <w:p>
      <w:pPr>
        <w:spacing w:line="360" w:lineRule="auto"/>
        <w:ind w:left="1260" w:leftChars="286" w:hanging="660" w:hangingChars="300"/>
        <w:rPr>
          <w:rFonts w:ascii="宋体" w:hAnsi="宋体"/>
          <w:color w:val="000000"/>
          <w:sz w:val="22"/>
        </w:rPr>
      </w:pPr>
      <w:r>
        <w:rPr>
          <w:rFonts w:hint="eastAsia" w:ascii="宋体" w:hAnsi="宋体"/>
          <w:color w:val="000000"/>
          <w:sz w:val="22"/>
        </w:rPr>
        <w:t>2.2.4 甲方应配合乙方做好前期准备工作。</w:t>
      </w:r>
    </w:p>
    <w:p>
      <w:pPr>
        <w:spacing w:line="360" w:lineRule="auto"/>
        <w:ind w:left="1260" w:leftChars="286" w:hanging="660" w:hangingChars="300"/>
        <w:rPr>
          <w:rFonts w:ascii="宋体" w:hAnsi="宋体"/>
          <w:color w:val="000000"/>
          <w:sz w:val="22"/>
        </w:rPr>
      </w:pPr>
      <w:r>
        <w:rPr>
          <w:rFonts w:hint="eastAsia" w:ascii="宋体" w:hAnsi="宋体"/>
          <w:color w:val="000000"/>
          <w:sz w:val="22"/>
        </w:rPr>
        <w:t>2.2.5 甲方应当保证置于甲方场地内的设备安全，如因甲方原因损坏，由甲方负责赔偿。</w:t>
      </w:r>
    </w:p>
    <w:p>
      <w:pPr>
        <w:spacing w:line="360" w:lineRule="auto"/>
        <w:ind w:left="1260" w:leftChars="286" w:hanging="660" w:hangingChars="300"/>
        <w:rPr>
          <w:rFonts w:ascii="宋体" w:hAnsi="宋体"/>
          <w:color w:val="000000"/>
          <w:sz w:val="22"/>
        </w:rPr>
      </w:pPr>
      <w:r>
        <w:rPr>
          <w:rFonts w:hint="eastAsia" w:ascii="宋体" w:hAnsi="宋体"/>
          <w:color w:val="000000"/>
          <w:sz w:val="22"/>
        </w:rPr>
        <w:t>2.2.6甲方在勘点单签字确认后再要求移机的，则移机点位的施工时限顺延。</w:t>
      </w:r>
    </w:p>
    <w:p>
      <w:pPr>
        <w:spacing w:line="360" w:lineRule="auto"/>
        <w:ind w:left="1260" w:leftChars="286" w:hanging="660" w:hangingChars="300"/>
        <w:rPr>
          <w:rFonts w:ascii="宋体" w:hAnsi="宋体"/>
          <w:color w:val="000000"/>
          <w:sz w:val="22"/>
        </w:rPr>
      </w:pPr>
      <w:r>
        <w:rPr>
          <w:rFonts w:hint="eastAsia" w:ascii="宋体" w:hAnsi="宋体"/>
          <w:color w:val="000000"/>
          <w:sz w:val="22"/>
        </w:rPr>
        <w:t>2.2.7前端点位、传输网络、存储等施工调测完成，乙方在进行第三方检测后，按照《安全防范工程技术规范》（GB50348－2004）和《安全防范系统验收规则》（GA308－2001）等国家、行业标准会同甲方组织验收。乙方在验收合格后向甲方提交项目移交资料，甲方在收到移交资料后15天内向乙方反馈移交整改意见，乙方整改完成并经甲方确认之日开始收费。甲方在收到乙方移交材料后15天内未反馈移交意见，则视同甲方已经确认，收费时间从甲方收到移交资料之日开始计算。</w:t>
      </w:r>
    </w:p>
    <w:p>
      <w:pPr>
        <w:spacing w:line="360" w:lineRule="auto"/>
        <w:ind w:firstLine="220" w:firstLineChars="100"/>
        <w:rPr>
          <w:rFonts w:ascii="宋体" w:hAnsi="宋体"/>
          <w:color w:val="000000"/>
          <w:sz w:val="22"/>
        </w:rPr>
      </w:pPr>
      <w:r>
        <w:rPr>
          <w:rFonts w:hint="eastAsia" w:ascii="宋体" w:hAnsi="宋体"/>
          <w:color w:val="000000"/>
          <w:sz w:val="22"/>
        </w:rPr>
        <w:t>2.3 乙方权利</w:t>
      </w:r>
    </w:p>
    <w:p>
      <w:pPr>
        <w:spacing w:line="360" w:lineRule="auto"/>
        <w:ind w:left="1415" w:leftChars="150" w:hanging="1100" w:hangingChars="500"/>
        <w:rPr>
          <w:rFonts w:ascii="宋体" w:hAnsi="宋体"/>
          <w:color w:val="000000"/>
          <w:sz w:val="22"/>
        </w:rPr>
      </w:pPr>
      <w:r>
        <w:rPr>
          <w:rFonts w:hint="eastAsia" w:ascii="宋体" w:hAnsi="宋体"/>
          <w:color w:val="000000"/>
          <w:sz w:val="22"/>
        </w:rPr>
        <w:t xml:space="preserve">    2.3.1 乙方有权按照本合同，收取相关费用，以保证视频监控系统的正常运营。</w:t>
      </w:r>
    </w:p>
    <w:p>
      <w:pPr>
        <w:spacing w:line="360" w:lineRule="auto"/>
        <w:ind w:left="1415" w:leftChars="150" w:hanging="1100" w:hangingChars="500"/>
        <w:rPr>
          <w:rFonts w:ascii="宋体" w:hAnsi="宋体"/>
          <w:color w:val="000000"/>
          <w:sz w:val="22"/>
        </w:rPr>
      </w:pPr>
      <w:r>
        <w:rPr>
          <w:rFonts w:hint="eastAsia" w:ascii="宋体" w:hAnsi="宋体"/>
          <w:color w:val="000000"/>
          <w:sz w:val="22"/>
        </w:rPr>
        <w:t xml:space="preserve">    2.3.2 如甲方在签署合同后，不能按时履行付款义务，乙方按照合同约定，有权停止甲方的本合同项下有关的服务和业务。</w:t>
      </w:r>
    </w:p>
    <w:p>
      <w:pPr>
        <w:spacing w:line="360" w:lineRule="auto"/>
        <w:ind w:left="1415" w:leftChars="150" w:hanging="1100" w:hangingChars="500"/>
        <w:rPr>
          <w:rFonts w:ascii="宋体" w:hAnsi="宋体"/>
          <w:color w:val="000000"/>
          <w:sz w:val="22"/>
        </w:rPr>
      </w:pPr>
      <w:r>
        <w:rPr>
          <w:rFonts w:hint="eastAsia" w:ascii="宋体" w:hAnsi="宋体"/>
          <w:color w:val="000000"/>
          <w:sz w:val="22"/>
        </w:rPr>
        <w:t>2.4 乙方义务</w:t>
      </w:r>
    </w:p>
    <w:p>
      <w:pPr>
        <w:spacing w:line="360" w:lineRule="auto"/>
        <w:ind w:left="1430" w:hanging="1430" w:hangingChars="650"/>
        <w:rPr>
          <w:rFonts w:ascii="宋体" w:hAnsi="宋体"/>
          <w:color w:val="000000"/>
          <w:sz w:val="22"/>
        </w:rPr>
      </w:pPr>
      <w:r>
        <w:rPr>
          <w:rFonts w:hint="eastAsia" w:ascii="宋体" w:hAnsi="宋体"/>
          <w:color w:val="000000"/>
          <w:sz w:val="22"/>
        </w:rPr>
        <w:t xml:space="preserve">       2.4.1乙方保证所提供设备达到整套系统运行质量要求，符合相关的技术标准和规范要求承诺，保证满足甲方正常工作需求。</w:t>
      </w:r>
    </w:p>
    <w:p>
      <w:pPr>
        <w:spacing w:line="360" w:lineRule="auto"/>
        <w:ind w:left="1430" w:hanging="1430" w:hangingChars="650"/>
        <w:rPr>
          <w:rFonts w:ascii="宋体" w:hAnsi="宋体"/>
          <w:color w:val="000000"/>
          <w:sz w:val="22"/>
        </w:rPr>
      </w:pPr>
      <w:r>
        <w:rPr>
          <w:rFonts w:hint="eastAsia" w:ascii="宋体" w:hAnsi="宋体"/>
          <w:color w:val="000000"/>
          <w:sz w:val="22"/>
        </w:rPr>
        <w:t xml:space="preserve">       2.4.2乙方所提供的通讯线路和设备质量应符合国家电信主管部门的质量标准和技术要求，满足甲方通讯需求。</w:t>
      </w:r>
    </w:p>
    <w:p>
      <w:pPr>
        <w:spacing w:line="360" w:lineRule="auto"/>
        <w:ind w:left="1430" w:hanging="1430" w:hangingChars="650"/>
        <w:rPr>
          <w:rFonts w:ascii="宋体" w:hAnsi="宋体"/>
          <w:color w:val="000000"/>
          <w:sz w:val="22"/>
        </w:rPr>
      </w:pPr>
      <w:r>
        <w:rPr>
          <w:rFonts w:hint="eastAsia" w:ascii="宋体" w:hAnsi="宋体"/>
          <w:color w:val="000000"/>
          <w:sz w:val="22"/>
        </w:rPr>
        <w:t xml:space="preserve">       2.4.3乙方负责建立健全公安视频监控系统的技术档案和维护档案并提供给甲方。</w:t>
      </w:r>
    </w:p>
    <w:p>
      <w:pPr>
        <w:spacing w:line="360" w:lineRule="auto"/>
        <w:ind w:left="1430" w:hanging="1430" w:hangingChars="650"/>
        <w:rPr>
          <w:rFonts w:ascii="宋体" w:hAnsi="宋体"/>
          <w:color w:val="000000"/>
          <w:sz w:val="22"/>
        </w:rPr>
      </w:pPr>
      <w:r>
        <w:rPr>
          <w:rFonts w:hint="eastAsia" w:ascii="宋体" w:hAnsi="宋体"/>
          <w:color w:val="000000"/>
          <w:sz w:val="22"/>
        </w:rPr>
        <w:t xml:space="preserve">       2.4.4乙方负责监控图像集中存储设备的配置和管理，不具有监控图像浏览、录像调用权限。乙方应做好运行维护人员的保密安全教育和管理，未经甲方允许不得对视频监控系统中的图像数据进行下载和传播。</w:t>
      </w:r>
    </w:p>
    <w:p>
      <w:pPr>
        <w:spacing w:line="360" w:lineRule="auto"/>
        <w:ind w:left="1430" w:hanging="1430" w:hangingChars="650"/>
        <w:rPr>
          <w:rFonts w:ascii="宋体" w:hAnsi="宋体"/>
          <w:color w:val="000000"/>
          <w:sz w:val="22"/>
        </w:rPr>
      </w:pPr>
      <w:r>
        <w:rPr>
          <w:rFonts w:hint="eastAsia" w:ascii="宋体" w:hAnsi="宋体"/>
          <w:color w:val="000000"/>
          <w:sz w:val="22"/>
        </w:rPr>
        <w:t xml:space="preserve">       2.4.5乙方应指定专门的联络人，负责基于公安公共运营商的治安动态监控系统的技术咨询、业务开通、平台维护、前端及监控中心软硬件维护的接洽工作。</w:t>
      </w:r>
    </w:p>
    <w:p>
      <w:pPr>
        <w:spacing w:line="360" w:lineRule="auto"/>
        <w:ind w:left="1488" w:leftChars="342" w:hanging="770" w:hangingChars="350"/>
        <w:rPr>
          <w:rFonts w:ascii="宋体" w:hAnsi="宋体"/>
          <w:color w:val="000000"/>
          <w:sz w:val="22"/>
        </w:rPr>
      </w:pPr>
      <w:r>
        <w:rPr>
          <w:rFonts w:hint="eastAsia" w:ascii="宋体" w:hAnsi="宋体"/>
          <w:color w:val="000000"/>
          <w:sz w:val="22"/>
        </w:rPr>
        <w:t xml:space="preserve"> 2.4.6乙方保证提供的社会治安动态视频监控系统的视频采集压缩采用H.264或H.265/25fps/4Mbps（双通道设备25fps/6Mbps）码流。后端存储达到每路30*24小时标准容量（其中简易监控实现30*24小时（1080p/25fps/2Mbps码流）视频图像存储服务）。</w:t>
      </w:r>
    </w:p>
    <w:p>
      <w:pPr>
        <w:spacing w:line="360" w:lineRule="auto"/>
        <w:ind w:left="1430" w:hanging="1430" w:hangingChars="650"/>
        <w:rPr>
          <w:rFonts w:ascii="宋体" w:hAnsi="宋体"/>
          <w:color w:val="000000"/>
          <w:sz w:val="22"/>
        </w:rPr>
      </w:pPr>
      <w:r>
        <w:rPr>
          <w:rFonts w:hint="eastAsia" w:ascii="宋体" w:hAnsi="宋体"/>
          <w:color w:val="000000"/>
          <w:sz w:val="22"/>
        </w:rPr>
        <w:t xml:space="preserve">       2.4.7乙方应确保视频监控专网通过视频网闸与公安内网平台互连，并要达到安全、实战要求。</w:t>
      </w:r>
    </w:p>
    <w:p>
      <w:pPr>
        <w:spacing w:line="360" w:lineRule="auto"/>
        <w:ind w:left="1430" w:hanging="1430" w:hangingChars="650"/>
        <w:rPr>
          <w:rFonts w:ascii="宋体" w:hAnsi="宋体"/>
          <w:bCs/>
          <w:color w:val="000000"/>
          <w:sz w:val="22"/>
        </w:rPr>
      </w:pPr>
      <w:r>
        <w:rPr>
          <w:rFonts w:hint="eastAsia" w:ascii="宋体" w:hAnsi="宋体"/>
          <w:color w:val="000000"/>
          <w:sz w:val="22"/>
        </w:rPr>
        <w:t xml:space="preserve">       2.4.8乙方为甲方提供及时优质的服务，保障网络的运行稳定，负责故障的全程处理，乙方将提供365天7×24小时热线电话服务，提供7*24小时免费技术支持服务：包括系统管理、运行维护、系统保障、性能调优、故障排除、例行巡检、技术支持等，并根据甲方指定地点派专人驻点维护。操作人员如违反相应工作管理规范，乙方负责在限定时间内更换操作人员。</w:t>
      </w:r>
    </w:p>
    <w:p>
      <w:pPr>
        <w:spacing w:line="360" w:lineRule="auto"/>
        <w:ind w:left="1430" w:hanging="1430" w:hangingChars="650"/>
        <w:rPr>
          <w:rFonts w:ascii="宋体" w:hAnsi="宋体"/>
          <w:color w:val="000000"/>
          <w:sz w:val="22"/>
        </w:rPr>
      </w:pPr>
      <w:r>
        <w:rPr>
          <w:rFonts w:hint="eastAsia" w:ascii="宋体" w:hAnsi="宋体"/>
          <w:bCs/>
          <w:color w:val="000000"/>
          <w:sz w:val="22"/>
        </w:rPr>
        <w:t xml:space="preserve">       2.4.9</w:t>
      </w:r>
      <w:r>
        <w:rPr>
          <w:rFonts w:hint="eastAsia" w:ascii="宋体" w:hAnsi="宋体"/>
          <w:color w:val="000000"/>
          <w:sz w:val="22"/>
        </w:rPr>
        <w:t>乙方应制定应急维护机制，如遇平台技术升级、承载网链路割接等，应提前48小时通知甲方，说明可能造成的影响和范围，并经甲方同意。每次平台技术升级和承载网链路割接在6小时内完成，并采取相应措施，确保图像数据安全。</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2.4.10 乙方承诺本次项目所涉监控点月平均完好率不低于98％，每低0.1％扣除月使用费5000元，费用直接在后续支付的资费中扣除。</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2.4.11 乙方承诺对重点点位进行保障（包括电源保障、线路保障、设备保障）完好率达100%，每发现一个点位不在线扣除1000元，被公安部抽查通报每点位扣除5000元，费用直接在后续支付的资费中扣除。</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2.4.12 乙方日常运维所用视频专网环境和设备必须符合甲方的规定（如安装2个以上现场监控并留存录像90天以上、专用电脑不带无线上网功能等），甲方将采取现场检查的形式对视频专网运维环境进行核实，如发现不符合规定的一次扣20000元，如造成视频专网一机两用被市局以上部门通报的，一次扣40000元。</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2.4.13 乙方所建设备在5年质保期到期后根据甲方需求予以拆除（含前端设备、立杆、补光灯、支架等），在建设设备时发现原位置有废弃箱体的要予以拆除。</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2.4.14 乙方如未按甲方要求建设造成重复建设，在服务期内被甲方发现需按照甲方要求进行免费移机。</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2.4.15乙方除不可抗拒的因素（包含战争、自然灾害等不可抗力以及视频监控系统建设中必需的道路开挖审批和电力接入等客观因素）外，应在202</w:t>
      </w:r>
      <w:r>
        <w:rPr>
          <w:rFonts w:hint="eastAsia" w:ascii="宋体" w:hAnsi="宋体"/>
          <w:color w:val="000000"/>
          <w:sz w:val="22"/>
          <w:lang w:val="en-US" w:eastAsia="zh-CN"/>
        </w:rPr>
        <w:t>3</w:t>
      </w:r>
      <w:r>
        <w:rPr>
          <w:rFonts w:hint="eastAsia" w:ascii="宋体" w:hAnsi="宋体"/>
          <w:color w:val="000000"/>
          <w:sz w:val="22"/>
        </w:rPr>
        <w:t>年  月  日前基本完成工程的设备安装和系统调试工作并组织工程验收工作，误期赔偿按费用总价的0.05%/每天计算，最高赔偿限额为费用总价的5%。</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2.4.16 乙方无条件开放视频监控网络的接口和协议，乙方负责平台厂商无条件开放接口、协议和今后平台软件的免费扩容、升级、维护等。</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2.4.17 乙方为甲方提供免费培训，内容和方式以投标书为准。</w:t>
      </w:r>
    </w:p>
    <w:p>
      <w:pPr>
        <w:spacing w:line="360" w:lineRule="auto"/>
        <w:ind w:left="1387" w:leftChars="399" w:hanging="550" w:hangingChars="250"/>
        <w:rPr>
          <w:rFonts w:ascii="宋体" w:hAnsi="宋体"/>
          <w:color w:val="000000"/>
          <w:sz w:val="22"/>
        </w:rPr>
      </w:pPr>
      <w:r>
        <w:rPr>
          <w:rFonts w:hint="eastAsia" w:ascii="宋体" w:hAnsi="宋体"/>
          <w:color w:val="000000"/>
          <w:sz w:val="22"/>
        </w:rPr>
        <w:t>2.4.18每个季度乙方需对整个系统进行现场巡检一次和摄像机镜头擦拭一次，遇重大活动和重要保障任务时，接甲方通知时应立即进行巡检和擦拭，对系统存在的潜在安全或故障隐患进行分析并提出相应的解决方案加以排除；乙方在甲方遇到公安部、省公安厅抽查考核时，应增加维护力量和资源投入，做到一小时内修复故障。</w:t>
      </w:r>
    </w:p>
    <w:p>
      <w:pPr>
        <w:spacing w:line="360" w:lineRule="auto"/>
        <w:ind w:left="1248" w:leftChars="280" w:hanging="660" w:hangingChars="300"/>
        <w:rPr>
          <w:rFonts w:ascii="宋体" w:hAnsi="宋体"/>
          <w:color w:val="000000"/>
          <w:sz w:val="22"/>
        </w:rPr>
      </w:pPr>
      <w:r>
        <w:rPr>
          <w:rFonts w:hint="eastAsia" w:ascii="宋体" w:hAnsi="宋体"/>
          <w:color w:val="000000"/>
          <w:sz w:val="22"/>
        </w:rPr>
        <w:t>2.4.19针对本项目中的所有设备，乙方需在备件库中有高于或等同于本项目设备型号或系列的备品备件，对无法及时修复的故障先免费更换，备品储备量需达到本项目设备的5%；在维修或使用过程中发现的某款产品的验收后第一年故障率不得高于10%，故障率每年递增不得超过2%，服务期内实际性能指标不得低于标称指标的95%，否则甲方有权要求乙方全部更换该设备，所有费用由乙方承担。</w:t>
      </w:r>
    </w:p>
    <w:p>
      <w:pPr>
        <w:spacing w:line="360" w:lineRule="auto"/>
        <w:ind w:left="1248" w:leftChars="280" w:hanging="660" w:hangingChars="300"/>
        <w:rPr>
          <w:rFonts w:ascii="宋体" w:hAnsi="宋体"/>
          <w:color w:val="000000"/>
          <w:sz w:val="22"/>
        </w:rPr>
      </w:pPr>
      <w:r>
        <w:rPr>
          <w:rFonts w:hint="eastAsia" w:ascii="宋体" w:hAnsi="宋体"/>
          <w:color w:val="000000"/>
          <w:sz w:val="22"/>
        </w:rPr>
        <w:t>2.4.20运营商应做好运维记录并在合同执行期间留存好所有的相关文档资料备查，下一服务期（年）开始前提供上一年度的月平均完好率记录并提交甲方由甲方盖章及项目负责人签字确认，如未达标则根据合同第2.4.10条款进行扣款。</w:t>
      </w:r>
    </w:p>
    <w:p>
      <w:pPr>
        <w:spacing w:line="360" w:lineRule="auto"/>
        <w:ind w:left="1248" w:leftChars="280" w:hanging="660" w:hangingChars="300"/>
        <w:rPr>
          <w:rFonts w:ascii="宋体" w:hAnsi="宋体"/>
          <w:color w:val="000000"/>
          <w:sz w:val="22"/>
        </w:rPr>
      </w:pPr>
      <w:r>
        <w:rPr>
          <w:rFonts w:hint="eastAsia" w:ascii="宋体" w:hAnsi="宋体"/>
          <w:color w:val="000000"/>
          <w:sz w:val="22"/>
        </w:rPr>
        <w:t xml:space="preserve"> 2.4.21 在协议期内，乙方应提供多种方式的运行技术支持，特别是新应用、新功能的添加。   </w:t>
      </w:r>
    </w:p>
    <w:p>
      <w:pPr>
        <w:numPr>
          <w:ilvl w:val="0"/>
          <w:numId w:val="21"/>
        </w:numPr>
        <w:spacing w:line="360" w:lineRule="auto"/>
        <w:jc w:val="center"/>
        <w:rPr>
          <w:rFonts w:ascii="宋体" w:hAnsi="宋体"/>
          <w:b/>
          <w:color w:val="000000"/>
          <w:sz w:val="22"/>
        </w:rPr>
      </w:pPr>
      <w:r>
        <w:rPr>
          <w:rFonts w:hint="eastAsia" w:ascii="宋体" w:hAnsi="宋体"/>
          <w:b/>
          <w:color w:val="000000"/>
          <w:sz w:val="22"/>
        </w:rPr>
        <w:t>项目进度</w:t>
      </w:r>
    </w:p>
    <w:p>
      <w:pPr>
        <w:spacing w:line="360" w:lineRule="auto"/>
        <w:ind w:firstLine="440" w:firstLineChars="200"/>
        <w:rPr>
          <w:rFonts w:ascii="宋体" w:hAnsi="宋体"/>
          <w:color w:val="000000"/>
          <w:sz w:val="22"/>
        </w:rPr>
      </w:pPr>
      <w:r>
        <w:rPr>
          <w:rFonts w:hint="eastAsia" w:ascii="宋体" w:hAnsi="宋体"/>
          <w:color w:val="000000"/>
          <w:sz w:val="22"/>
        </w:rPr>
        <w:t>除本合同免责条款外，本项目应按照如下要求完成：</w:t>
      </w:r>
    </w:p>
    <w:p>
      <w:pPr>
        <w:spacing w:line="360" w:lineRule="auto"/>
        <w:ind w:firstLine="440" w:firstLineChars="200"/>
        <w:rPr>
          <w:rFonts w:ascii="宋体" w:hAnsi="宋体"/>
          <w:color w:val="000000"/>
          <w:sz w:val="22"/>
        </w:rPr>
      </w:pPr>
      <w:r>
        <w:rPr>
          <w:rFonts w:hint="eastAsia" w:ascii="宋体" w:hAnsi="宋体"/>
          <w:color w:val="000000"/>
          <w:sz w:val="22"/>
        </w:rPr>
        <w:t>3.1 乙方应于</w:t>
      </w:r>
      <w:r>
        <w:rPr>
          <w:rFonts w:hint="eastAsia" w:ascii="宋体" w:hAnsi="宋体"/>
          <w:color w:val="000000"/>
          <w:sz w:val="22"/>
          <w:u w:val="single"/>
        </w:rPr>
        <w:t>2023</w:t>
      </w:r>
      <w:r>
        <w:rPr>
          <w:rFonts w:hint="eastAsia" w:ascii="宋体" w:hAnsi="宋体"/>
          <w:color w:val="000000"/>
          <w:sz w:val="22"/>
        </w:rPr>
        <w:t>年</w:t>
      </w:r>
      <w:r>
        <w:rPr>
          <w:rFonts w:hint="eastAsia" w:ascii="宋体" w:hAnsi="宋体"/>
          <w:color w:val="000000"/>
          <w:sz w:val="22"/>
          <w:u w:val="single"/>
        </w:rPr>
        <w:t>08</w:t>
      </w:r>
      <w:r>
        <w:rPr>
          <w:rFonts w:hint="eastAsia" w:ascii="宋体" w:hAnsi="宋体"/>
          <w:color w:val="000000"/>
          <w:sz w:val="22"/>
        </w:rPr>
        <w:t>月</w:t>
      </w:r>
      <w:r>
        <w:rPr>
          <w:rFonts w:hint="eastAsia" w:ascii="宋体" w:hAnsi="宋体"/>
          <w:color w:val="000000"/>
          <w:sz w:val="22"/>
          <w:u w:val="single"/>
        </w:rPr>
        <w:t>16</w:t>
      </w:r>
      <w:r>
        <w:rPr>
          <w:rFonts w:hint="eastAsia" w:ascii="宋体" w:hAnsi="宋体"/>
          <w:color w:val="000000"/>
          <w:sz w:val="22"/>
        </w:rPr>
        <w:t>日前完成项目设备的安装调试和检测工作。</w:t>
      </w:r>
    </w:p>
    <w:p>
      <w:pPr>
        <w:spacing w:line="360" w:lineRule="auto"/>
        <w:ind w:firstLine="440" w:firstLineChars="200"/>
        <w:rPr>
          <w:rFonts w:ascii="宋体" w:hAnsi="宋体"/>
          <w:color w:val="000000"/>
          <w:sz w:val="22"/>
        </w:rPr>
      </w:pPr>
      <w:r>
        <w:rPr>
          <w:rFonts w:hint="eastAsia" w:ascii="宋体" w:hAnsi="宋体"/>
          <w:color w:val="000000"/>
          <w:sz w:val="22"/>
        </w:rPr>
        <w:t>3.2 双方应于</w:t>
      </w:r>
      <w:r>
        <w:rPr>
          <w:rFonts w:hint="eastAsia" w:ascii="宋体" w:hAnsi="宋体"/>
          <w:color w:val="000000"/>
          <w:sz w:val="22"/>
          <w:u w:val="single"/>
        </w:rPr>
        <w:t>2023</w:t>
      </w:r>
      <w:r>
        <w:rPr>
          <w:rFonts w:hint="eastAsia" w:ascii="宋体" w:hAnsi="宋体"/>
          <w:color w:val="000000"/>
          <w:sz w:val="22"/>
        </w:rPr>
        <w:t>年</w:t>
      </w:r>
      <w:r>
        <w:rPr>
          <w:rFonts w:hint="eastAsia" w:ascii="宋体" w:hAnsi="宋体"/>
          <w:color w:val="000000"/>
          <w:sz w:val="22"/>
          <w:u w:val="single"/>
        </w:rPr>
        <w:t>08</w:t>
      </w:r>
      <w:r>
        <w:rPr>
          <w:rFonts w:hint="eastAsia" w:ascii="宋体" w:hAnsi="宋体"/>
          <w:color w:val="000000"/>
          <w:sz w:val="22"/>
        </w:rPr>
        <w:t>月</w:t>
      </w:r>
      <w:r>
        <w:rPr>
          <w:rFonts w:hint="eastAsia" w:ascii="宋体" w:hAnsi="宋体"/>
          <w:color w:val="000000"/>
          <w:sz w:val="22"/>
          <w:u w:val="single"/>
        </w:rPr>
        <w:t>31</w:t>
      </w:r>
      <w:r>
        <w:rPr>
          <w:rFonts w:hint="eastAsia" w:ascii="宋体" w:hAnsi="宋体"/>
          <w:color w:val="000000"/>
          <w:sz w:val="22"/>
        </w:rPr>
        <w:t>日前完成项目验收工作。</w:t>
      </w:r>
    </w:p>
    <w:p>
      <w:pPr>
        <w:numPr>
          <w:ilvl w:val="0"/>
          <w:numId w:val="21"/>
        </w:numPr>
        <w:spacing w:line="360" w:lineRule="auto"/>
        <w:jc w:val="center"/>
        <w:rPr>
          <w:rFonts w:ascii="宋体" w:hAnsi="宋体"/>
          <w:b/>
          <w:color w:val="000000"/>
          <w:sz w:val="22"/>
        </w:rPr>
      </w:pPr>
      <w:r>
        <w:rPr>
          <w:rFonts w:hint="eastAsia" w:ascii="宋体" w:hAnsi="宋体"/>
          <w:b/>
          <w:color w:val="000000"/>
          <w:sz w:val="22"/>
        </w:rPr>
        <w:t>设计、施工、检测、验收的依据及原则</w:t>
      </w:r>
    </w:p>
    <w:p>
      <w:pPr>
        <w:spacing w:line="360" w:lineRule="auto"/>
        <w:ind w:firstLine="480"/>
        <w:rPr>
          <w:rFonts w:ascii="宋体" w:hAnsi="宋体"/>
          <w:color w:val="000000"/>
          <w:sz w:val="22"/>
        </w:rPr>
      </w:pPr>
      <w:r>
        <w:rPr>
          <w:rFonts w:hint="eastAsia" w:ascii="宋体" w:hAnsi="宋体"/>
          <w:color w:val="000000"/>
          <w:sz w:val="22"/>
        </w:rPr>
        <w:t>4.1 本合同中系统设计、施工执行《社会治安动态视频监控系统技术规范》（DB33/T502-2004）、《基于公共运营商的社会治安动态视频监控系统技术规范》（Q/GAT002-2006）等技术标准；工程项目的技术培训、检测、验收执行《安全防范系统验收规则》（GA308-2001）、《安全防范工程技术规范》（GB50348-2004）、《城市监控报警联网系统组网技术要求》（GA/T669-2006）、《跨区域视频监控联网共享技术规范》（DB33/T629-2007）等标准。</w:t>
      </w:r>
    </w:p>
    <w:p>
      <w:pPr>
        <w:spacing w:line="360" w:lineRule="auto"/>
        <w:ind w:firstLine="480"/>
        <w:rPr>
          <w:rFonts w:ascii="宋体" w:hAnsi="宋体"/>
          <w:color w:val="000000"/>
          <w:sz w:val="22"/>
        </w:rPr>
      </w:pPr>
      <w:r>
        <w:rPr>
          <w:rFonts w:hint="eastAsia" w:ascii="宋体" w:hAnsi="宋体"/>
          <w:color w:val="000000"/>
          <w:sz w:val="22"/>
        </w:rPr>
        <w:t>4.2 双方组织验收工作时，占合同中摄像头总数10%的故障点数不影响验收工作，但应按照合同要求及时修复。</w:t>
      </w:r>
    </w:p>
    <w:p>
      <w:pPr>
        <w:numPr>
          <w:ilvl w:val="0"/>
          <w:numId w:val="21"/>
        </w:numPr>
        <w:spacing w:line="360" w:lineRule="auto"/>
        <w:jc w:val="center"/>
        <w:rPr>
          <w:rFonts w:ascii="宋体" w:hAnsi="宋体"/>
          <w:b/>
          <w:color w:val="000000"/>
          <w:sz w:val="22"/>
        </w:rPr>
      </w:pPr>
      <w:r>
        <w:rPr>
          <w:rFonts w:hint="eastAsia" w:ascii="宋体" w:hAnsi="宋体"/>
          <w:b/>
          <w:color w:val="000000"/>
          <w:sz w:val="22"/>
          <w:lang w:eastAsia="zh-CN"/>
        </w:rPr>
        <w:t>合同</w:t>
      </w:r>
      <w:r>
        <w:rPr>
          <w:rFonts w:hint="eastAsia" w:ascii="宋体" w:hAnsi="宋体"/>
          <w:b/>
          <w:color w:val="000000"/>
          <w:sz w:val="22"/>
        </w:rPr>
        <w:t>金额、付款方式</w:t>
      </w:r>
    </w:p>
    <w:p>
      <w:pPr>
        <w:spacing w:line="360" w:lineRule="auto"/>
        <w:ind w:firstLine="440" w:firstLineChars="200"/>
        <w:rPr>
          <w:rFonts w:hint="eastAsia" w:ascii="宋体" w:hAnsi="宋体"/>
          <w:color w:val="000000"/>
          <w:sz w:val="22"/>
        </w:rPr>
      </w:pPr>
      <w:r>
        <w:rPr>
          <w:rFonts w:hint="eastAsia" w:ascii="宋体" w:hAnsi="宋体"/>
          <w:color w:val="000000"/>
          <w:sz w:val="22"/>
        </w:rPr>
        <w:t xml:space="preserve">5.1 </w:t>
      </w:r>
      <w:r>
        <w:rPr>
          <w:rFonts w:hint="eastAsia" w:ascii="宋体" w:hAnsi="宋体"/>
          <w:color w:val="000000"/>
          <w:sz w:val="22"/>
          <w:lang w:eastAsia="zh-CN"/>
        </w:rPr>
        <w:t>合同</w:t>
      </w:r>
      <w:r>
        <w:rPr>
          <w:rFonts w:hint="eastAsia" w:ascii="宋体" w:hAnsi="宋体"/>
          <w:color w:val="000000"/>
          <w:sz w:val="22"/>
        </w:rPr>
        <w:t>金额及付款方式：</w:t>
      </w:r>
    </w:p>
    <w:p>
      <w:pPr>
        <w:pStyle w:val="2"/>
        <w:ind w:firstLine="440" w:firstLineChars="200"/>
        <w:rPr>
          <w:rFonts w:hint="default" w:eastAsia="宋体"/>
          <w:lang w:val="en-US" w:eastAsia="zh-CN"/>
        </w:rPr>
      </w:pPr>
      <w:r>
        <w:rPr>
          <w:rFonts w:hint="eastAsia" w:ascii="宋体" w:hAnsi="宋体"/>
          <w:color w:val="000000"/>
          <w:sz w:val="22"/>
          <w:lang w:eastAsia="zh-CN"/>
        </w:rPr>
        <w:t>合同金额：</w:t>
      </w:r>
      <w:r>
        <w:rPr>
          <w:rFonts w:hint="eastAsia" w:ascii="宋体" w:hAnsi="宋体"/>
          <w:color w:val="000000"/>
          <w:sz w:val="22"/>
          <w:u w:val="single"/>
          <w:lang w:val="en-US" w:eastAsia="zh-CN"/>
        </w:rPr>
        <w:t xml:space="preserve">     </w:t>
      </w:r>
      <w:r>
        <w:rPr>
          <w:rFonts w:hint="eastAsia" w:ascii="宋体" w:hAnsi="宋体"/>
          <w:color w:val="000000"/>
          <w:sz w:val="22"/>
          <w:lang w:val="en-US" w:eastAsia="zh-CN"/>
        </w:rPr>
        <w:t>元  大写：</w:t>
      </w:r>
      <w:r>
        <w:rPr>
          <w:rFonts w:hint="eastAsia" w:ascii="宋体" w:hAnsi="宋体"/>
          <w:color w:val="000000"/>
          <w:sz w:val="22"/>
          <w:u w:val="single"/>
          <w:lang w:val="en-US" w:eastAsia="zh-CN"/>
        </w:rPr>
        <w:t xml:space="preserve">      </w:t>
      </w:r>
      <w:r>
        <w:rPr>
          <w:rFonts w:hint="eastAsia" w:ascii="宋体" w:hAnsi="宋体"/>
          <w:color w:val="000000"/>
          <w:sz w:val="22"/>
          <w:lang w:val="en-US" w:eastAsia="zh-CN"/>
        </w:rPr>
        <w:t>元</w:t>
      </w:r>
    </w:p>
    <w:p>
      <w:pPr>
        <w:spacing w:line="360" w:lineRule="auto"/>
        <w:ind w:firstLine="440" w:firstLineChars="200"/>
        <w:rPr>
          <w:rFonts w:ascii="宋体" w:hAnsi="宋体" w:cs="Times New Roman"/>
          <w:color w:val="000000"/>
          <w:sz w:val="22"/>
          <w:szCs w:val="24"/>
        </w:rPr>
      </w:pPr>
      <w:r>
        <w:rPr>
          <w:rFonts w:hint="eastAsia" w:ascii="宋体" w:hAnsi="宋体"/>
          <w:color w:val="000000"/>
          <w:sz w:val="22"/>
        </w:rPr>
        <w:t>本项目三年合计费用为人民币小写：</w:t>
      </w:r>
      <w:r>
        <w:rPr>
          <w:rFonts w:hint="eastAsia" w:ascii="宋体" w:hAnsi="宋体"/>
          <w:b/>
          <w:bCs/>
          <w:color w:val="000000"/>
          <w:sz w:val="22"/>
          <w:u w:val="single"/>
        </w:rPr>
        <w:t>￥    元（大写：  ）</w:t>
      </w:r>
      <w:r>
        <w:rPr>
          <w:rFonts w:hint="eastAsia" w:ascii="宋体" w:hAnsi="宋体"/>
          <w:bCs/>
          <w:color w:val="000000"/>
          <w:sz w:val="22"/>
        </w:rPr>
        <w:t>，共分五笔支付（每笔金额均为投标总金额的20%），其中</w:t>
      </w:r>
      <w:r>
        <w:rPr>
          <w:rFonts w:hint="eastAsia" w:ascii="宋体" w:hAnsi="宋体"/>
          <w:color w:val="000000"/>
          <w:sz w:val="22"/>
        </w:rPr>
        <w:t>第一笔首付款（合同签订后开工前）费用为人民币小写</w:t>
      </w:r>
      <w:r>
        <w:rPr>
          <w:rFonts w:hint="eastAsia" w:ascii="宋体" w:hAnsi="宋体"/>
          <w:bCs/>
          <w:color w:val="000000"/>
          <w:sz w:val="22"/>
        </w:rPr>
        <w:t>：</w:t>
      </w:r>
      <w:r>
        <w:rPr>
          <w:rFonts w:hint="eastAsia" w:ascii="宋体" w:hAnsi="宋体"/>
          <w:b/>
          <w:bCs/>
          <w:color w:val="000000"/>
          <w:sz w:val="22"/>
          <w:u w:val="single"/>
        </w:rPr>
        <w:t>￥ 元（大写： ），</w:t>
      </w:r>
      <w:r>
        <w:rPr>
          <w:rFonts w:hint="eastAsia" w:ascii="宋体" w:hAnsi="宋体"/>
          <w:color w:val="000000"/>
          <w:sz w:val="22"/>
        </w:rPr>
        <w:t>第二笔（验收后一年内）费用为人民币小写</w:t>
      </w:r>
      <w:r>
        <w:rPr>
          <w:rFonts w:hint="eastAsia" w:ascii="宋体" w:hAnsi="宋体"/>
          <w:bCs/>
          <w:color w:val="000000"/>
          <w:sz w:val="22"/>
        </w:rPr>
        <w:t>：</w:t>
      </w:r>
      <w:r>
        <w:rPr>
          <w:rFonts w:hint="eastAsia" w:ascii="宋体" w:hAnsi="宋体"/>
          <w:b/>
          <w:bCs/>
          <w:color w:val="000000"/>
          <w:sz w:val="22"/>
          <w:u w:val="single"/>
        </w:rPr>
        <w:t>￥ 元（大写： ），</w:t>
      </w:r>
      <w:r>
        <w:rPr>
          <w:rFonts w:hint="eastAsia" w:ascii="宋体" w:hAnsi="宋体"/>
          <w:color w:val="000000"/>
          <w:sz w:val="22"/>
        </w:rPr>
        <w:t>第三笔（验收后二年内）费用为人民币小写</w:t>
      </w:r>
      <w:r>
        <w:rPr>
          <w:rFonts w:hint="eastAsia" w:ascii="宋体" w:hAnsi="宋体"/>
          <w:bCs/>
          <w:color w:val="000000"/>
          <w:sz w:val="22"/>
        </w:rPr>
        <w:t>：</w:t>
      </w:r>
      <w:r>
        <w:rPr>
          <w:rFonts w:hint="eastAsia" w:ascii="宋体" w:hAnsi="宋体"/>
          <w:b/>
          <w:bCs/>
          <w:color w:val="000000"/>
          <w:sz w:val="22"/>
          <w:u w:val="single"/>
        </w:rPr>
        <w:t>￥ 元（大写： ），</w:t>
      </w:r>
      <w:r>
        <w:rPr>
          <w:rFonts w:hint="eastAsia" w:ascii="宋体" w:hAnsi="宋体"/>
          <w:color w:val="000000"/>
          <w:sz w:val="22"/>
        </w:rPr>
        <w:t>第四笔（验收后三年内）费用为人民币小写</w:t>
      </w:r>
      <w:r>
        <w:rPr>
          <w:rFonts w:hint="eastAsia" w:ascii="宋体" w:hAnsi="宋体"/>
          <w:bCs/>
          <w:color w:val="000000"/>
          <w:sz w:val="22"/>
        </w:rPr>
        <w:t>：</w:t>
      </w:r>
      <w:r>
        <w:rPr>
          <w:rFonts w:hint="eastAsia" w:ascii="宋体" w:hAnsi="宋体"/>
          <w:b/>
          <w:bCs/>
          <w:color w:val="000000"/>
          <w:sz w:val="22"/>
          <w:u w:val="single"/>
        </w:rPr>
        <w:t>￥ 元（大写： ，</w:t>
      </w:r>
      <w:r>
        <w:rPr>
          <w:rFonts w:hint="eastAsia" w:ascii="宋体" w:hAnsi="宋体"/>
          <w:color w:val="000000"/>
          <w:sz w:val="22"/>
        </w:rPr>
        <w:t>第五期（尾款，合同到期后经审查无其他问题的2个月内）费用为人民币小写</w:t>
      </w:r>
      <w:r>
        <w:rPr>
          <w:rFonts w:hint="eastAsia" w:ascii="宋体" w:hAnsi="宋体"/>
          <w:bCs/>
          <w:color w:val="000000"/>
          <w:sz w:val="22"/>
        </w:rPr>
        <w:t>：</w:t>
      </w:r>
      <w:r>
        <w:rPr>
          <w:rFonts w:hint="eastAsia" w:ascii="宋体" w:hAnsi="宋体"/>
          <w:b/>
          <w:bCs/>
          <w:color w:val="000000"/>
          <w:sz w:val="22"/>
          <w:u w:val="single"/>
        </w:rPr>
        <w:t>￥ 元（大写：）</w:t>
      </w:r>
      <w:r>
        <w:rPr>
          <w:rFonts w:hint="eastAsia" w:ascii="宋体" w:hAnsi="宋体"/>
          <w:bCs/>
          <w:color w:val="000000"/>
          <w:sz w:val="22"/>
        </w:rPr>
        <w:t>。</w:t>
      </w:r>
      <w:r>
        <w:rPr>
          <w:rFonts w:hint="eastAsia" w:ascii="宋体" w:hAnsi="宋体"/>
          <w:color w:val="000000"/>
          <w:sz w:val="22"/>
        </w:rPr>
        <w:t>具体涉及费用以招标文件和投标书为准</w:t>
      </w:r>
      <w:r>
        <w:rPr>
          <w:rFonts w:hint="eastAsia" w:ascii="宋体" w:hAnsi="宋体" w:cs="Times New Roman"/>
          <w:color w:val="000000"/>
          <w:sz w:val="22"/>
          <w:szCs w:val="24"/>
        </w:rPr>
        <w:t>。</w:t>
      </w:r>
    </w:p>
    <w:p>
      <w:pPr>
        <w:spacing w:line="360" w:lineRule="auto"/>
        <w:ind w:firstLine="482"/>
        <w:rPr>
          <w:rFonts w:ascii="宋体" w:hAnsi="宋体"/>
          <w:color w:val="000000"/>
          <w:sz w:val="22"/>
        </w:rPr>
      </w:pPr>
      <w:r>
        <w:rPr>
          <w:rFonts w:hint="eastAsia" w:ascii="宋体" w:hAnsi="宋体"/>
          <w:color w:val="000000"/>
          <w:sz w:val="22"/>
        </w:rPr>
        <w:t>在本项目五年质保期内，设备的使用权归甲方所有，乙方若因各方面原因中途无法继续提供服务的，或五年质保期结束后乙方无法继续提供服务的（包括乙方和甲方无法就续费协议达成一致意见），</w:t>
      </w:r>
      <w:r>
        <w:rPr>
          <w:rFonts w:hint="eastAsia" w:ascii="宋体" w:hAnsi="宋体"/>
          <w:color w:val="000000"/>
          <w:sz w:val="22"/>
          <w:u w:val="single"/>
        </w:rPr>
        <w:t>本项目范围内包含的视频监控系统一切硬件设备使用权（专享）移交甲方。</w:t>
      </w:r>
    </w:p>
    <w:p>
      <w:pPr>
        <w:numPr>
          <w:ilvl w:val="0"/>
          <w:numId w:val="21"/>
        </w:numPr>
        <w:spacing w:line="360" w:lineRule="auto"/>
        <w:jc w:val="center"/>
        <w:rPr>
          <w:rFonts w:ascii="宋体" w:hAnsi="宋体"/>
          <w:b/>
          <w:color w:val="000000"/>
          <w:sz w:val="22"/>
        </w:rPr>
      </w:pPr>
      <w:r>
        <w:rPr>
          <w:rFonts w:hint="eastAsia" w:ascii="宋体" w:hAnsi="宋体"/>
          <w:b/>
          <w:color w:val="000000"/>
          <w:sz w:val="22"/>
        </w:rPr>
        <w:t>保密</w:t>
      </w:r>
    </w:p>
    <w:p>
      <w:pPr>
        <w:spacing w:line="360" w:lineRule="auto"/>
        <w:ind w:firstLine="440" w:firstLineChars="200"/>
        <w:rPr>
          <w:rFonts w:ascii="宋体" w:hAnsi="宋体"/>
          <w:color w:val="000000"/>
          <w:sz w:val="22"/>
        </w:rPr>
      </w:pPr>
      <w:r>
        <w:rPr>
          <w:rFonts w:hint="eastAsia" w:ascii="宋体" w:hAnsi="宋体"/>
          <w:color w:val="000000"/>
          <w:sz w:val="22"/>
        </w:rPr>
        <w:t>6.1 未经对方书面许可，任何一方不得向第三方提供或披露与对方业务有关的资料和信息，法律另有规定的除外。</w:t>
      </w:r>
    </w:p>
    <w:p>
      <w:pPr>
        <w:spacing w:line="360" w:lineRule="auto"/>
        <w:ind w:firstLine="440" w:firstLineChars="200"/>
        <w:rPr>
          <w:rFonts w:ascii="宋体" w:hAnsi="宋体"/>
          <w:color w:val="000000"/>
          <w:sz w:val="22"/>
        </w:rPr>
      </w:pPr>
      <w:r>
        <w:rPr>
          <w:rFonts w:hint="eastAsia" w:ascii="宋体" w:hAnsi="宋体"/>
          <w:color w:val="000000"/>
          <w:sz w:val="22"/>
        </w:rPr>
        <w:t>6.2 本合同所涉及的甲乙双方在合作过程中所了解到对方的有关网络组织、业务发展、价格策略等商业机密时，双方均有义务为对方保密。</w:t>
      </w:r>
    </w:p>
    <w:p>
      <w:pPr>
        <w:numPr>
          <w:ilvl w:val="0"/>
          <w:numId w:val="21"/>
        </w:numPr>
        <w:spacing w:line="360" w:lineRule="auto"/>
        <w:jc w:val="center"/>
        <w:rPr>
          <w:rFonts w:ascii="宋体" w:hAnsi="宋体"/>
          <w:b/>
          <w:color w:val="000000"/>
          <w:sz w:val="22"/>
        </w:rPr>
      </w:pPr>
      <w:r>
        <w:rPr>
          <w:rFonts w:hint="eastAsia" w:ascii="宋体" w:hAnsi="宋体"/>
          <w:b/>
          <w:color w:val="000000"/>
          <w:sz w:val="22"/>
        </w:rPr>
        <w:t>违约</w:t>
      </w:r>
    </w:p>
    <w:p>
      <w:pPr>
        <w:spacing w:line="360" w:lineRule="auto"/>
        <w:ind w:firstLine="440" w:firstLineChars="200"/>
        <w:rPr>
          <w:rFonts w:ascii="宋体" w:hAnsi="宋体"/>
          <w:color w:val="000000"/>
          <w:sz w:val="22"/>
        </w:rPr>
      </w:pPr>
      <w:r>
        <w:rPr>
          <w:rFonts w:hint="eastAsia" w:ascii="宋体" w:hAnsi="宋体"/>
          <w:color w:val="000000"/>
          <w:sz w:val="22"/>
        </w:rPr>
        <w:t>7.1任何一方未履行本合同项下的任何一项条款均被视为违约。任何一方在收到对方具体说明违约情况的书面通知后，如确认违约行为存在，则应在二十天内对违约行为予以纠正并书面通知对方；如认为违约行为不存在，则应在二十天内向对方提出书面异议或说明。在此情形下，甲乙双方可就此问题进行协商，协商不成，按本合同争议条款解决。违约方应承担因自己的违约行为而造成的法律责任。</w:t>
      </w:r>
    </w:p>
    <w:p>
      <w:pPr>
        <w:spacing w:line="360" w:lineRule="auto"/>
        <w:ind w:firstLine="440" w:firstLineChars="200"/>
        <w:rPr>
          <w:rFonts w:ascii="宋体" w:hAnsi="宋体"/>
          <w:color w:val="000000"/>
          <w:sz w:val="22"/>
        </w:rPr>
      </w:pPr>
      <w:r>
        <w:rPr>
          <w:rFonts w:hint="eastAsia" w:ascii="宋体" w:hAnsi="宋体"/>
          <w:color w:val="000000"/>
          <w:sz w:val="22"/>
        </w:rPr>
        <w:t>7.2 除不可抗力外，如果甲方没有按照本合同约定的付款方式付款，那么乙方可要求甲方支付违约金，违约金每日按合同总价的0.05 %计算，最高限额为本合同总价的 5 %。</w:t>
      </w:r>
    </w:p>
    <w:p>
      <w:pPr>
        <w:numPr>
          <w:ilvl w:val="0"/>
          <w:numId w:val="21"/>
        </w:numPr>
        <w:spacing w:line="360" w:lineRule="auto"/>
        <w:jc w:val="center"/>
        <w:rPr>
          <w:rFonts w:ascii="宋体" w:hAnsi="宋体"/>
          <w:b/>
          <w:color w:val="000000"/>
          <w:sz w:val="22"/>
        </w:rPr>
      </w:pPr>
      <w:r>
        <w:rPr>
          <w:rFonts w:hint="eastAsia" w:ascii="宋体" w:hAnsi="宋体"/>
          <w:b/>
          <w:color w:val="000000"/>
          <w:sz w:val="22"/>
        </w:rPr>
        <w:t>争议解决</w:t>
      </w:r>
    </w:p>
    <w:p>
      <w:pPr>
        <w:spacing w:line="360" w:lineRule="auto"/>
        <w:ind w:firstLine="440" w:firstLineChars="200"/>
        <w:rPr>
          <w:rFonts w:ascii="宋体" w:hAnsi="宋体"/>
          <w:color w:val="000000"/>
          <w:sz w:val="22"/>
        </w:rPr>
      </w:pPr>
      <w:r>
        <w:rPr>
          <w:rFonts w:hint="eastAsia" w:ascii="宋体" w:hAnsi="宋体"/>
          <w:color w:val="000000"/>
          <w:sz w:val="22"/>
        </w:rPr>
        <w:t>8.1 执行期间出台新的法律法规和服务标准，则自新的法律法规和服务标准生效之日起按照新的法律法规和服务标准执行。</w:t>
      </w:r>
    </w:p>
    <w:p>
      <w:pPr>
        <w:spacing w:line="360" w:lineRule="auto"/>
        <w:ind w:firstLine="440" w:firstLineChars="200"/>
        <w:rPr>
          <w:rFonts w:ascii="宋体" w:hAnsi="宋体"/>
          <w:color w:val="000000"/>
          <w:sz w:val="22"/>
        </w:rPr>
      </w:pPr>
      <w:r>
        <w:rPr>
          <w:rFonts w:hint="eastAsia" w:ascii="宋体" w:hAnsi="宋体"/>
          <w:color w:val="000000"/>
          <w:sz w:val="22"/>
        </w:rPr>
        <w:t>8.2 双方一致同意建立协商制度，加强日常情况沟通，及时处理各项问题。</w:t>
      </w:r>
    </w:p>
    <w:p>
      <w:pPr>
        <w:spacing w:line="360" w:lineRule="auto"/>
        <w:ind w:firstLine="440" w:firstLineChars="200"/>
        <w:rPr>
          <w:rFonts w:ascii="宋体" w:hAnsi="宋体"/>
          <w:color w:val="000000"/>
          <w:sz w:val="22"/>
        </w:rPr>
      </w:pPr>
      <w:r>
        <w:rPr>
          <w:rFonts w:hint="eastAsia" w:ascii="宋体" w:hAnsi="宋体"/>
          <w:color w:val="000000"/>
          <w:sz w:val="22"/>
        </w:rPr>
        <w:t>8.3 双方因本合同的履行而发生的争议，应由双方友好协商解决。协商不成的任何一方都可向龙湾区人民法院提起诉讼。</w:t>
      </w:r>
    </w:p>
    <w:p>
      <w:pPr>
        <w:numPr>
          <w:ilvl w:val="0"/>
          <w:numId w:val="21"/>
        </w:numPr>
        <w:spacing w:line="360" w:lineRule="auto"/>
        <w:jc w:val="center"/>
        <w:rPr>
          <w:rFonts w:ascii="宋体" w:hAnsi="宋体"/>
          <w:b/>
          <w:color w:val="000000"/>
          <w:sz w:val="22"/>
        </w:rPr>
      </w:pPr>
      <w:r>
        <w:rPr>
          <w:rFonts w:hint="eastAsia" w:ascii="宋体" w:hAnsi="宋体"/>
          <w:b/>
          <w:color w:val="000000"/>
          <w:sz w:val="22"/>
        </w:rPr>
        <w:t>免责条款</w:t>
      </w:r>
    </w:p>
    <w:p>
      <w:pPr>
        <w:spacing w:line="360" w:lineRule="auto"/>
        <w:ind w:firstLine="440" w:firstLineChars="200"/>
        <w:rPr>
          <w:rFonts w:ascii="宋体" w:hAnsi="宋体"/>
          <w:color w:val="000000"/>
          <w:sz w:val="22"/>
        </w:rPr>
      </w:pPr>
      <w:r>
        <w:rPr>
          <w:rFonts w:hint="eastAsia" w:ascii="宋体" w:hAnsi="宋体"/>
          <w:color w:val="000000"/>
          <w:sz w:val="22"/>
        </w:rPr>
        <w:t>因不可抗力导致甲乙双方或一方不能履行或不能完全履行本合同项下有关义务时，双方相互不承担违约责任。但遇有不可抗力的一方或双方应于不可抗力发生后15日内将情况告知对方，并提供有关部门的证明。在不可抗力影响消除后的合理时间内，一方或双方应当继续履行合同。</w:t>
      </w:r>
    </w:p>
    <w:p>
      <w:pPr>
        <w:numPr>
          <w:ilvl w:val="0"/>
          <w:numId w:val="21"/>
        </w:numPr>
        <w:spacing w:line="360" w:lineRule="auto"/>
        <w:jc w:val="center"/>
        <w:rPr>
          <w:rFonts w:ascii="宋体" w:hAnsi="宋体"/>
          <w:b/>
          <w:color w:val="000000"/>
          <w:sz w:val="22"/>
        </w:rPr>
      </w:pPr>
      <w:r>
        <w:rPr>
          <w:rFonts w:hint="eastAsia" w:ascii="宋体" w:hAnsi="宋体"/>
          <w:b/>
          <w:color w:val="000000"/>
          <w:sz w:val="22"/>
        </w:rPr>
        <w:t>合同的有效期限、续签、变更、解除</w:t>
      </w:r>
    </w:p>
    <w:p>
      <w:pPr>
        <w:spacing w:line="360" w:lineRule="auto"/>
        <w:ind w:firstLine="440" w:firstLineChars="200"/>
        <w:rPr>
          <w:rFonts w:ascii="宋体" w:hAnsi="宋体"/>
          <w:color w:val="000000"/>
          <w:sz w:val="22"/>
        </w:rPr>
      </w:pPr>
      <w:r>
        <w:rPr>
          <w:rFonts w:hint="eastAsia" w:ascii="宋体" w:hAnsi="宋体"/>
          <w:bCs/>
          <w:color w:val="000000"/>
          <w:sz w:val="22"/>
        </w:rPr>
        <w:t>10.1</w:t>
      </w:r>
      <w:r>
        <w:rPr>
          <w:rFonts w:hint="eastAsia" w:ascii="宋体" w:hAnsi="宋体"/>
          <w:color w:val="000000"/>
          <w:sz w:val="22"/>
        </w:rPr>
        <w:t>自项目验收合格之日起合同的履行期限为五年。</w:t>
      </w:r>
    </w:p>
    <w:p>
      <w:pPr>
        <w:spacing w:line="360" w:lineRule="auto"/>
        <w:ind w:left="-2" w:leftChars="-1" w:firstLine="440" w:firstLineChars="200"/>
        <w:rPr>
          <w:rFonts w:ascii="宋体" w:hAnsi="宋体"/>
          <w:color w:val="000000"/>
          <w:sz w:val="22"/>
        </w:rPr>
      </w:pPr>
      <w:r>
        <w:rPr>
          <w:rFonts w:hint="eastAsia" w:ascii="宋体" w:hAnsi="宋体"/>
          <w:color w:val="000000"/>
          <w:sz w:val="22"/>
        </w:rPr>
        <w:t>10.4 合同有效期内双方中任何一方欲变更或解除合同必须提前三个月以书面形式通知对方。一方在签订、执行本合同时，有提交虚假证明、编造情况等弄虚作假行为的，另一方享有合同单方解除权。</w:t>
      </w:r>
    </w:p>
    <w:p>
      <w:pPr>
        <w:numPr>
          <w:ilvl w:val="0"/>
          <w:numId w:val="21"/>
        </w:numPr>
        <w:spacing w:line="360" w:lineRule="auto"/>
        <w:jc w:val="center"/>
        <w:rPr>
          <w:rFonts w:ascii="宋体" w:hAnsi="宋体"/>
          <w:b/>
          <w:color w:val="000000"/>
          <w:sz w:val="22"/>
        </w:rPr>
      </w:pPr>
      <w:r>
        <w:rPr>
          <w:rFonts w:hint="eastAsia" w:ascii="宋体" w:hAnsi="宋体"/>
          <w:b/>
          <w:color w:val="000000"/>
          <w:sz w:val="22"/>
        </w:rPr>
        <w:t>附则</w:t>
      </w:r>
    </w:p>
    <w:p>
      <w:pPr>
        <w:spacing w:line="360" w:lineRule="auto"/>
        <w:ind w:firstLine="440" w:firstLineChars="200"/>
        <w:rPr>
          <w:rFonts w:ascii="宋体" w:hAnsi="宋体"/>
          <w:color w:val="000000"/>
          <w:sz w:val="22"/>
        </w:rPr>
      </w:pPr>
      <w:r>
        <w:rPr>
          <w:rFonts w:hint="eastAsia" w:ascii="宋体" w:hAnsi="宋体"/>
          <w:color w:val="000000"/>
          <w:sz w:val="22"/>
        </w:rPr>
        <w:t>11.1如果本合同的任何条款在任何时候变成不合法、无效或不可强制执行而不从根本上影响本合同的效力时，本合同的其它条款应不受影响。</w:t>
      </w:r>
    </w:p>
    <w:p>
      <w:pPr>
        <w:spacing w:line="360" w:lineRule="auto"/>
        <w:ind w:firstLine="440" w:firstLineChars="200"/>
        <w:rPr>
          <w:rFonts w:ascii="宋体" w:hAnsi="宋体"/>
          <w:color w:val="000000"/>
          <w:sz w:val="22"/>
        </w:rPr>
      </w:pPr>
      <w:r>
        <w:rPr>
          <w:rFonts w:hint="eastAsia" w:ascii="宋体" w:hAnsi="宋体"/>
          <w:color w:val="000000"/>
          <w:sz w:val="22"/>
        </w:rPr>
        <w:t>11.2对合同内容的任何修改和变更需要以书面形式并经双方确认后生效，任何一方不得自行变更或修改本合同。</w:t>
      </w:r>
    </w:p>
    <w:p>
      <w:pPr>
        <w:spacing w:line="360" w:lineRule="auto"/>
        <w:ind w:firstLine="440" w:firstLineChars="200"/>
        <w:rPr>
          <w:rFonts w:ascii="宋体" w:hAnsi="宋体"/>
          <w:color w:val="000000"/>
          <w:sz w:val="22"/>
        </w:rPr>
      </w:pPr>
      <w:r>
        <w:rPr>
          <w:rFonts w:hint="eastAsia" w:ascii="宋体" w:hAnsi="宋体"/>
          <w:color w:val="000000"/>
          <w:sz w:val="22"/>
        </w:rPr>
        <w:t>11.3 本合同各条标题仅为提示之用，应以条文内容确定各方的权利义务。</w:t>
      </w:r>
    </w:p>
    <w:p>
      <w:pPr>
        <w:spacing w:line="360" w:lineRule="auto"/>
        <w:ind w:firstLine="440" w:firstLineChars="200"/>
        <w:rPr>
          <w:rFonts w:ascii="宋体" w:hAnsi="宋体"/>
          <w:color w:val="000000"/>
          <w:sz w:val="22"/>
        </w:rPr>
      </w:pPr>
      <w:r>
        <w:rPr>
          <w:rFonts w:hint="eastAsia" w:ascii="宋体" w:hAnsi="宋体"/>
          <w:color w:val="000000"/>
          <w:sz w:val="22"/>
        </w:rPr>
        <w:t>11.4未得到对方的书面许可，一方均不得以广告的形式或在公共场合使用或模仿对方的名称、商标、图案、服务标志、符号、代码、型号或缩写，任何一方均不得声称对对方的名称、商标、图案、服务标志、符号、代码、型号或缩写拥有所有权。</w:t>
      </w:r>
    </w:p>
    <w:p>
      <w:pPr>
        <w:spacing w:line="360" w:lineRule="auto"/>
        <w:ind w:firstLine="440" w:firstLineChars="200"/>
        <w:rPr>
          <w:rFonts w:ascii="宋体" w:hAnsi="宋体"/>
          <w:color w:val="000000"/>
          <w:sz w:val="22"/>
        </w:rPr>
      </w:pPr>
      <w:r>
        <w:rPr>
          <w:rFonts w:hint="eastAsia" w:ascii="宋体" w:hAnsi="宋体"/>
          <w:color w:val="000000"/>
          <w:sz w:val="22"/>
        </w:rPr>
        <w:t>11.5本合同的任何内容不应被视为或解释为双方之间具有合资、合伙、代理关系。</w:t>
      </w:r>
    </w:p>
    <w:p>
      <w:pPr>
        <w:spacing w:line="360" w:lineRule="auto"/>
        <w:ind w:firstLine="440" w:firstLineChars="200"/>
        <w:rPr>
          <w:rFonts w:ascii="宋体" w:hAnsi="宋体"/>
          <w:color w:val="000000"/>
          <w:sz w:val="22"/>
        </w:rPr>
      </w:pPr>
      <w:r>
        <w:rPr>
          <w:rFonts w:hint="eastAsia" w:ascii="宋体" w:hAnsi="宋体"/>
          <w:color w:val="000000"/>
          <w:sz w:val="22"/>
        </w:rPr>
        <w:t>11.6</w:t>
      </w:r>
      <w:r>
        <w:rPr>
          <w:rFonts w:hint="eastAsia" w:ascii="宋体" w:hAnsi="宋体"/>
          <w:color w:val="000000"/>
          <w:kern w:val="0"/>
          <w:sz w:val="22"/>
        </w:rPr>
        <w:t>本合同自双方授权代表签字并加盖公章之日起生效。</w:t>
      </w:r>
    </w:p>
    <w:p>
      <w:pPr>
        <w:spacing w:line="360" w:lineRule="auto"/>
        <w:ind w:firstLine="440" w:firstLineChars="200"/>
        <w:rPr>
          <w:rFonts w:ascii="宋体" w:hAnsi="宋体"/>
          <w:bCs/>
          <w:color w:val="000000"/>
          <w:kern w:val="0"/>
          <w:sz w:val="22"/>
        </w:rPr>
      </w:pPr>
      <w:r>
        <w:rPr>
          <w:rFonts w:hint="eastAsia" w:ascii="宋体" w:hAnsi="宋体"/>
          <w:color w:val="000000"/>
          <w:sz w:val="22"/>
        </w:rPr>
        <w:t>11.7</w:t>
      </w:r>
      <w:r>
        <w:rPr>
          <w:rFonts w:hint="eastAsia" w:ascii="宋体" w:hAnsi="宋体"/>
          <w:bCs/>
          <w:color w:val="000000"/>
          <w:kern w:val="0"/>
          <w:sz w:val="22"/>
        </w:rPr>
        <w:t>本合同一式陆份，甲、乙双方各执叁份，本合同由以下文件组成，如存在歧义或不一致则根据以下优先次序来解释：1.合同书及合同补充条款或说明2.中标通知书3.承诺书（含询标记录和优惠条款）4.投标文件5.招标文件。</w:t>
      </w:r>
    </w:p>
    <w:p>
      <w:pPr>
        <w:spacing w:line="360" w:lineRule="auto"/>
        <w:ind w:firstLine="480"/>
        <w:rPr>
          <w:rFonts w:ascii="宋体" w:hAnsi="宋体"/>
          <w:color w:val="000000"/>
          <w:sz w:val="22"/>
        </w:rPr>
      </w:pPr>
      <w:r>
        <w:rPr>
          <w:rFonts w:hint="eastAsia" w:ascii="宋体" w:hAnsi="宋体"/>
          <w:color w:val="000000"/>
          <w:sz w:val="22"/>
        </w:rPr>
        <w:t>11.8本合同未尽事宜按照国家法律法规、安防标准及招标文件、</w:t>
      </w:r>
      <w:r>
        <w:rPr>
          <w:rFonts w:hint="eastAsia" w:ascii="宋体" w:hAnsi="宋体"/>
          <w:bCs/>
          <w:color w:val="000000"/>
          <w:kern w:val="0"/>
          <w:sz w:val="22"/>
        </w:rPr>
        <w:t>乙方</w:t>
      </w:r>
      <w:r>
        <w:rPr>
          <w:rFonts w:hint="eastAsia" w:ascii="宋体" w:hAnsi="宋体"/>
          <w:color w:val="000000"/>
          <w:sz w:val="22"/>
        </w:rPr>
        <w:t>投标书执行，若仍无法解决的，由甲乙双方协商后签定本合同的补充条款，该条款具备与本合同同等法律效力。</w:t>
      </w:r>
    </w:p>
    <w:p>
      <w:pPr>
        <w:spacing w:line="360" w:lineRule="exact"/>
        <w:ind w:firstLine="480"/>
        <w:rPr>
          <w:rFonts w:ascii="宋体" w:hAnsi="宋体"/>
          <w:color w:val="000000"/>
          <w:sz w:val="22"/>
        </w:rPr>
      </w:pPr>
    </w:p>
    <w:p>
      <w:pPr>
        <w:pStyle w:val="12"/>
        <w:snapToGrid w:val="0"/>
        <w:spacing w:line="400" w:lineRule="atLeast"/>
        <w:ind w:firstLine="482"/>
        <w:rPr>
          <w:rFonts w:hAnsi="宋体" w:eastAsia="宋体"/>
          <w:b w:val="0"/>
          <w:color w:val="auto"/>
          <w:sz w:val="22"/>
          <w:szCs w:val="22"/>
        </w:rPr>
      </w:pPr>
    </w:p>
    <w:p>
      <w:pPr>
        <w:pStyle w:val="12"/>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甲    方：（印章）                       乙    方：（印章）</w:t>
      </w:r>
    </w:p>
    <w:p>
      <w:pPr>
        <w:pStyle w:val="12"/>
        <w:snapToGrid w:val="0"/>
        <w:spacing w:line="400" w:lineRule="atLeast"/>
        <w:ind w:firstLine="482"/>
        <w:rPr>
          <w:rFonts w:hAnsi="宋体" w:eastAsia="宋体"/>
          <w:b w:val="0"/>
          <w:bCs w:val="0"/>
          <w:color w:val="auto"/>
          <w:sz w:val="22"/>
          <w:szCs w:val="22"/>
        </w:rPr>
      </w:pPr>
      <w:r>
        <w:rPr>
          <w:rFonts w:hint="eastAsia" w:hAnsi="宋体" w:eastAsia="宋体"/>
          <w:b w:val="0"/>
          <w:bCs w:val="0"/>
          <w:color w:val="auto"/>
          <w:sz w:val="22"/>
          <w:szCs w:val="22"/>
        </w:rPr>
        <w:t>负责人（授权代表）（签字）：             负责人（授权代表）（签字）：</w:t>
      </w:r>
    </w:p>
    <w:p>
      <w:pPr>
        <w:pStyle w:val="12"/>
        <w:snapToGrid w:val="0"/>
        <w:spacing w:line="400" w:lineRule="atLeast"/>
        <w:ind w:firstLine="482"/>
        <w:rPr>
          <w:rFonts w:hAnsi="宋体" w:eastAsia="宋体"/>
          <w:b w:val="0"/>
          <w:bCs w:val="0"/>
          <w:color w:val="auto"/>
          <w:sz w:val="22"/>
          <w:szCs w:val="22"/>
        </w:rPr>
      </w:pPr>
      <w:r>
        <w:rPr>
          <w:rFonts w:hint="eastAsia" w:hAnsi="宋体" w:eastAsia="宋体"/>
          <w:b w:val="0"/>
          <w:bCs w:val="0"/>
          <w:color w:val="auto"/>
          <w:sz w:val="22"/>
          <w:szCs w:val="22"/>
        </w:rPr>
        <w:t>地    址：                               地    址：</w:t>
      </w:r>
    </w:p>
    <w:p>
      <w:pPr>
        <w:pStyle w:val="12"/>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邮政编码：                               邮政编码：</w:t>
      </w:r>
    </w:p>
    <w:p>
      <w:pPr>
        <w:pStyle w:val="12"/>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电    话：                               电    话：</w:t>
      </w:r>
    </w:p>
    <w:p>
      <w:pPr>
        <w:pStyle w:val="12"/>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传    真：                               传    真：</w:t>
      </w:r>
    </w:p>
    <w:p>
      <w:pPr>
        <w:pStyle w:val="12"/>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开户银行：                               开户银行：</w:t>
      </w:r>
    </w:p>
    <w:p>
      <w:pPr>
        <w:pStyle w:val="12"/>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帐    号：                               帐    号：</w:t>
      </w:r>
    </w:p>
    <w:p>
      <w:pPr>
        <w:pStyle w:val="12"/>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时    间：                               时    间：</w:t>
      </w:r>
    </w:p>
    <w:p>
      <w:pPr>
        <w:snapToGrid w:val="0"/>
        <w:spacing w:line="380" w:lineRule="exact"/>
        <w:ind w:left="315" w:leftChars="150" w:firstLine="105" w:firstLineChars="50"/>
        <w:rPr>
          <w:rFonts w:ascii="宋体"/>
          <w:color w:val="auto"/>
          <w:sz w:val="22"/>
        </w:rPr>
      </w:pPr>
      <w:r>
        <w:rPr>
          <w:color w:val="auto"/>
        </w:rPr>
        <w:fldChar w:fldCharType="begin"/>
      </w:r>
      <w:r>
        <w:rPr>
          <w:color w:val="auto"/>
        </w:rPr>
        <w:instrText xml:space="preserve"> HYPERLINK "mailto:（合同签订后供应商须在2个工作日内将合同副本（原件）送达龙湾区公共资源交易中心采购科、合同扫描发至250453502@qq.com备案后方可退保证金）" </w:instrText>
      </w:r>
      <w:r>
        <w:rPr>
          <w:color w:val="auto"/>
        </w:rPr>
        <w:fldChar w:fldCharType="separate"/>
      </w:r>
      <w:r>
        <w:rPr>
          <w:rStyle w:val="33"/>
          <w:rFonts w:hint="eastAsia" w:ascii="宋体" w:hAnsi="宋体"/>
          <w:b/>
          <w:bCs/>
          <w:color w:val="auto"/>
          <w:sz w:val="22"/>
        </w:rPr>
        <w:t>（合同签订后供应商须将合同扫描发至</w:t>
      </w:r>
      <w:r>
        <w:rPr>
          <w:rStyle w:val="33"/>
          <w:rFonts w:hint="eastAsia" w:ascii="宋体" w:hAnsi="宋体"/>
          <w:b/>
          <w:bCs/>
          <w:color w:val="auto"/>
          <w:sz w:val="22"/>
          <w:lang w:val="en-US" w:eastAsia="zh-CN"/>
        </w:rPr>
        <w:t>1275805130</w:t>
      </w:r>
      <w:r>
        <w:rPr>
          <w:rStyle w:val="33"/>
          <w:rFonts w:hint="eastAsia" w:ascii="宋体" w:hAnsi="宋体"/>
          <w:b/>
          <w:bCs/>
          <w:color w:val="auto"/>
          <w:sz w:val="22"/>
        </w:rPr>
        <w:t>@qq.com邮箱备案）</w:t>
      </w:r>
      <w:r>
        <w:rPr>
          <w:rFonts w:hint="eastAsia" w:ascii="宋体" w:hAnsi="宋体"/>
          <w:b/>
          <w:bCs/>
          <w:color w:val="auto"/>
          <w:sz w:val="22"/>
        </w:rPr>
        <w:fldChar w:fldCharType="end"/>
      </w:r>
    </w:p>
    <w:p>
      <w:pPr>
        <w:pStyle w:val="23"/>
        <w:spacing w:line="400" w:lineRule="exact"/>
        <w:rPr>
          <w:rFonts w:hint="eastAsia" w:ascii="宋体" w:hAnsi="宋体" w:cs="宋体"/>
          <w:b/>
          <w:bCs/>
        </w:rPr>
        <w:sectPr>
          <w:headerReference r:id="rId10" w:type="first"/>
          <w:footerReference r:id="rId11" w:type="first"/>
          <w:pgSz w:w="11906" w:h="16838"/>
          <w:pgMar w:top="1440" w:right="1247" w:bottom="1440" w:left="1247" w:header="851" w:footer="992" w:gutter="0"/>
          <w:pgNumType w:fmt="decimal"/>
          <w:cols w:space="720" w:num="1"/>
          <w:titlePg/>
          <w:docGrid w:type="linesAndChars" w:linePitch="312" w:charSpace="0"/>
        </w:sectPr>
      </w:pPr>
    </w:p>
    <w:p>
      <w:pPr>
        <w:pStyle w:val="23"/>
        <w:numPr>
          <w:ilvl w:val="0"/>
          <w:numId w:val="23"/>
        </w:numPr>
        <w:spacing w:line="400" w:lineRule="exact"/>
        <w:rPr>
          <w:rFonts w:hint="eastAsia" w:ascii="宋体" w:hAnsi="宋体" w:cs="宋体"/>
          <w:b/>
          <w:bCs/>
        </w:rPr>
      </w:pPr>
      <w:bookmarkStart w:id="47" w:name="_Toc30774"/>
      <w:r>
        <w:rPr>
          <w:rFonts w:hint="eastAsia" w:ascii="宋体" w:hAnsi="宋体" w:cs="宋体"/>
          <w:b/>
          <w:bCs/>
        </w:rPr>
        <w:t>投标文件格式</w:t>
      </w:r>
      <w:bookmarkEnd w:id="47"/>
    </w:p>
    <w:p>
      <w:pPr>
        <w:widowControl w:val="0"/>
        <w:numPr>
          <w:ilvl w:val="0"/>
          <w:numId w:val="0"/>
        </w:numPr>
        <w:jc w:val="both"/>
        <w:rPr>
          <w:rFonts w:hint="eastAsia"/>
        </w:rPr>
      </w:pPr>
    </w:p>
    <w:p>
      <w:pPr>
        <w:pStyle w:val="25"/>
        <w:rPr>
          <w:rFonts w:hint="eastAsia"/>
        </w:rPr>
      </w:pPr>
    </w:p>
    <w:p>
      <w:pPr>
        <w:snapToGrid w:val="0"/>
        <w:spacing w:line="360" w:lineRule="auto"/>
        <w:ind w:right="480"/>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 xml:space="preserve"> 一、 </w:t>
      </w:r>
      <w:r>
        <w:rPr>
          <w:rFonts w:hint="eastAsia" w:ascii="宋体" w:hAnsi="宋体" w:cs="Times New Roman"/>
          <w:b/>
          <w:bCs/>
          <w:sz w:val="28"/>
          <w:szCs w:val="28"/>
        </w:rPr>
        <w:t>符合参加政府采购活动应当具备的一般条件的承诺函</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（采购人）、（采购代理机构）</w:t>
      </w:r>
      <w:r>
        <w:rPr>
          <w:rFonts w:hint="eastAsia" w:ascii="宋体" w:hAnsi="宋体" w:eastAsia="宋体" w:cs="宋体"/>
          <w:color w:val="000000"/>
          <w:sz w:val="24"/>
          <w:highlight w:val="none"/>
        </w:rPr>
        <w:t>：</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我方参与</w:t>
      </w:r>
      <w:r>
        <w:rPr>
          <w:rFonts w:hint="eastAsia" w:ascii="宋体" w:hAnsi="宋体" w:eastAsia="宋体" w:cs="宋体"/>
          <w:color w:val="000000"/>
          <w:sz w:val="24"/>
          <w:highlight w:val="none"/>
          <w:u w:val="single"/>
          <w:lang w:val="en-US" w:eastAsia="zh-CN"/>
        </w:rPr>
        <w:t xml:space="preserve">          项目名称     </w:t>
      </w:r>
      <w:r>
        <w:rPr>
          <w:rFonts w:hint="eastAsia" w:ascii="宋体" w:hAnsi="宋体" w:eastAsia="宋体" w:cs="宋体"/>
          <w:color w:val="000000"/>
          <w:sz w:val="24"/>
          <w:highlight w:val="none"/>
        </w:rPr>
        <w:t>【招标编号：</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eastAsia="zh-CN"/>
        </w:rPr>
        <w:t xml:space="preserve"> </w:t>
      </w:r>
      <w:r>
        <w:rPr>
          <w:rFonts w:hint="eastAsia" w:ascii="宋体" w:hAnsi="宋体" w:eastAsia="宋体" w:cs="宋体"/>
          <w:color w:val="000000"/>
          <w:sz w:val="24"/>
          <w:highlight w:val="none"/>
        </w:rPr>
        <w:t>】政府采购活动，郑重承诺：</w:t>
      </w:r>
    </w:p>
    <w:p>
      <w:pPr>
        <w:snapToGrid w:val="0"/>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1、具有独立承担民事责任的能力；</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（三）不存在以下情况：</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2、与政府采购云平台运营机构，以及与该机构有直接控股或者管理关系的供应商参加本项目的政府采购活动的。</w:t>
      </w:r>
    </w:p>
    <w:p>
      <w:pPr>
        <w:pStyle w:val="25"/>
        <w:rPr>
          <w:rFonts w:hint="eastAsia" w:eastAsia="宋体"/>
          <w:lang w:eastAsia="zh-CN"/>
        </w:rPr>
      </w:pPr>
    </w:p>
    <w:p>
      <w:pPr>
        <w:pStyle w:val="20"/>
        <w:rPr>
          <w:rFonts w:hint="eastAsia" w:eastAsia="宋体"/>
          <w:lang w:eastAsia="zh-CN"/>
        </w:rPr>
      </w:pPr>
    </w:p>
    <w:p>
      <w:pPr>
        <w:rPr>
          <w:rFonts w:hint="eastAsia"/>
          <w:lang w:eastAsia="zh-CN"/>
        </w:rPr>
      </w:pPr>
    </w:p>
    <w:p>
      <w:pPr>
        <w:snapToGrid w:val="0"/>
        <w:spacing w:line="360" w:lineRule="auto"/>
        <w:ind w:firstLine="5520" w:firstLineChars="23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供应商名称（签章）：</w:t>
      </w:r>
    </w:p>
    <w:p>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 xml:space="preserve">                        </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日期</w:t>
      </w:r>
      <w:r>
        <w:rPr>
          <w:rFonts w:hint="eastAsia" w:ascii="宋体" w:hAnsi="宋体" w:eastAsia="宋体" w:cs="宋体"/>
          <w:color w:val="000000"/>
          <w:kern w:val="0"/>
          <w:sz w:val="24"/>
          <w:highlight w:val="none"/>
        </w:rPr>
        <w:t xml:space="preserve">：  年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w:t>
      </w:r>
    </w:p>
    <w:p>
      <w:pPr>
        <w:pStyle w:val="23"/>
        <w:spacing w:line="400" w:lineRule="exact"/>
        <w:rPr>
          <w:rFonts w:hint="eastAsia" w:ascii="宋体" w:hAnsi="宋体" w:cs="宋体"/>
          <w:b/>
          <w:bCs/>
        </w:rPr>
      </w:pPr>
    </w:p>
    <w:p>
      <w:pPr>
        <w:pStyle w:val="23"/>
        <w:spacing w:line="400" w:lineRule="exact"/>
        <w:rPr>
          <w:rFonts w:hint="eastAsia" w:ascii="宋体" w:hAnsi="宋体" w:cs="宋体"/>
          <w:b/>
          <w:bCs/>
        </w:rPr>
      </w:pPr>
    </w:p>
    <w:p>
      <w:pPr>
        <w:pStyle w:val="23"/>
        <w:spacing w:line="400" w:lineRule="exact"/>
        <w:rPr>
          <w:rFonts w:hint="eastAsia" w:ascii="宋体" w:hAnsi="宋体" w:cs="宋体"/>
          <w:b/>
          <w:bCs/>
        </w:rPr>
      </w:pPr>
    </w:p>
    <w:p>
      <w:pPr>
        <w:pStyle w:val="23"/>
        <w:spacing w:line="400" w:lineRule="exact"/>
        <w:rPr>
          <w:rFonts w:hint="eastAsia" w:ascii="宋体" w:hAnsi="宋体" w:cs="宋体"/>
          <w:b/>
          <w:bCs/>
        </w:rPr>
      </w:pPr>
    </w:p>
    <w:p>
      <w:pPr>
        <w:shd w:val="clear" w:color="auto" w:fill="FFFFFF"/>
        <w:tabs>
          <w:tab w:val="right" w:leader="middleDot" w:pos="9356"/>
        </w:tabs>
        <w:snapToGrid w:val="0"/>
        <w:spacing w:line="360" w:lineRule="auto"/>
        <w:jc w:val="center"/>
        <w:rPr>
          <w:rFonts w:ascii="宋体" w:hAnsi="宋体"/>
          <w:b/>
          <w:sz w:val="26"/>
          <w:szCs w:val="28"/>
        </w:rPr>
      </w:pPr>
      <w:r>
        <w:rPr>
          <w:rFonts w:hint="eastAsia" w:ascii="宋体" w:hAnsi="宋体" w:cs="Times New Roman"/>
          <w:b/>
          <w:sz w:val="28"/>
          <w:szCs w:val="28"/>
        </w:rPr>
        <w:t>二、供应商</w:t>
      </w:r>
      <w:r>
        <w:rPr>
          <w:rFonts w:hint="eastAsia" w:ascii="宋体" w:hAnsi="宋体"/>
          <w:b/>
          <w:sz w:val="28"/>
          <w:szCs w:val="28"/>
        </w:rPr>
        <w:t>有效的</w:t>
      </w:r>
      <w:r>
        <w:rPr>
          <w:rFonts w:ascii="宋体" w:hAnsi="宋体"/>
          <w:b/>
          <w:sz w:val="28"/>
          <w:szCs w:val="28"/>
        </w:rPr>
        <w:t>营业执照等证明文件</w:t>
      </w:r>
    </w:p>
    <w:p>
      <w:pPr>
        <w:spacing w:line="460" w:lineRule="exact"/>
        <w:rPr>
          <w:rFonts w:ascii="宋体" w:hAnsi="宋体" w:cs="Courier New"/>
          <w:b/>
          <w:sz w:val="22"/>
          <w:szCs w:val="22"/>
        </w:rPr>
      </w:pPr>
      <w:r>
        <w:rPr>
          <w:rFonts w:hint="eastAsia" w:ascii="宋体" w:hAnsi="宋体" w:cs="Courier New"/>
          <w:b/>
          <w:sz w:val="22"/>
          <w:szCs w:val="22"/>
        </w:rPr>
        <w:t>说明：</w:t>
      </w:r>
    </w:p>
    <w:p>
      <w:pPr>
        <w:spacing w:line="460" w:lineRule="exact"/>
        <w:rPr>
          <w:rFonts w:ascii="宋体" w:hAnsi="宋体" w:cs="Courier New"/>
          <w:b/>
          <w:sz w:val="22"/>
          <w:szCs w:val="22"/>
        </w:rPr>
      </w:pPr>
      <w:r>
        <w:rPr>
          <w:rFonts w:ascii="宋体" w:hAnsi="宋体" w:cs="Courier New"/>
          <w:b/>
          <w:sz w:val="22"/>
          <w:szCs w:val="22"/>
        </w:rPr>
        <w:t>1</w:t>
      </w:r>
      <w:r>
        <w:rPr>
          <w:rFonts w:hint="eastAsia" w:ascii="宋体" w:hAnsi="宋体" w:cs="Courier New"/>
          <w:b/>
          <w:sz w:val="22"/>
          <w:szCs w:val="22"/>
        </w:rPr>
        <w:t>、供应商</w:t>
      </w:r>
      <w:r>
        <w:rPr>
          <w:rFonts w:ascii="宋体" w:hAnsi="宋体" w:cs="Courier New"/>
          <w:b/>
          <w:sz w:val="22"/>
          <w:szCs w:val="22"/>
        </w:rPr>
        <w:t>为企业的，提供有效的营业执照复印件；</w:t>
      </w:r>
      <w:r>
        <w:rPr>
          <w:rFonts w:hint="eastAsia" w:ascii="宋体" w:hAnsi="宋体" w:cs="Courier New"/>
          <w:b/>
          <w:sz w:val="22"/>
          <w:szCs w:val="22"/>
        </w:rPr>
        <w:t>供应商</w:t>
      </w:r>
      <w:r>
        <w:rPr>
          <w:rFonts w:ascii="宋体" w:hAnsi="宋体" w:cs="Courier New"/>
          <w:b/>
          <w:sz w:val="22"/>
          <w:szCs w:val="22"/>
        </w:rPr>
        <w:t>为事业单位的，提供有效的事业单位法人证书复印件；</w:t>
      </w:r>
      <w:r>
        <w:rPr>
          <w:rFonts w:hint="eastAsia" w:ascii="宋体" w:hAnsi="宋体" w:cs="Courier New"/>
          <w:b/>
          <w:sz w:val="22"/>
          <w:szCs w:val="22"/>
        </w:rPr>
        <w:t>供应商</w:t>
      </w:r>
      <w:r>
        <w:rPr>
          <w:rFonts w:ascii="宋体" w:hAnsi="宋体" w:cs="Courier New"/>
          <w:b/>
          <w:sz w:val="22"/>
          <w:szCs w:val="22"/>
        </w:rPr>
        <w:t>为社会团体的，提供有效的社会团体法人登记证书复印件；</w:t>
      </w:r>
      <w:r>
        <w:rPr>
          <w:rFonts w:hint="eastAsia" w:ascii="宋体" w:hAnsi="宋体" w:cs="Courier New"/>
          <w:b/>
          <w:sz w:val="22"/>
          <w:szCs w:val="22"/>
        </w:rPr>
        <w:t>供应商</w:t>
      </w:r>
      <w:r>
        <w:rPr>
          <w:rFonts w:ascii="宋体" w:hAnsi="宋体" w:cs="Courier New"/>
          <w:b/>
          <w:sz w:val="22"/>
          <w:szCs w:val="22"/>
        </w:rPr>
        <w:t>为合伙企业、个体工商户的，提供有效的营业执照复印件；</w:t>
      </w:r>
      <w:r>
        <w:rPr>
          <w:rFonts w:hint="eastAsia" w:ascii="宋体" w:hAnsi="宋体" w:cs="Courier New"/>
          <w:b/>
          <w:sz w:val="22"/>
          <w:szCs w:val="22"/>
        </w:rPr>
        <w:t>供应商</w:t>
      </w:r>
      <w:r>
        <w:rPr>
          <w:rFonts w:ascii="宋体" w:hAnsi="宋体" w:cs="Courier New"/>
          <w:b/>
          <w:sz w:val="22"/>
          <w:szCs w:val="22"/>
        </w:rPr>
        <w:t>为非企业专业服务机构的，提供有效的执业许可证等证明材料复印件；</w:t>
      </w:r>
      <w:r>
        <w:rPr>
          <w:rFonts w:hint="eastAsia" w:ascii="宋体" w:hAnsi="宋体" w:cs="Courier New"/>
          <w:b/>
          <w:sz w:val="22"/>
          <w:szCs w:val="22"/>
        </w:rPr>
        <w:t>供应商</w:t>
      </w:r>
      <w:r>
        <w:rPr>
          <w:rFonts w:ascii="宋体" w:hAnsi="宋体" w:cs="Courier New"/>
          <w:b/>
          <w:sz w:val="22"/>
          <w:szCs w:val="22"/>
        </w:rPr>
        <w:t>为自然人的，提供有效的自然人身份证件复印件；其他</w:t>
      </w:r>
      <w:r>
        <w:rPr>
          <w:rFonts w:hint="eastAsia" w:ascii="宋体" w:hAnsi="宋体" w:cs="Courier New"/>
          <w:b/>
          <w:sz w:val="22"/>
          <w:szCs w:val="22"/>
        </w:rPr>
        <w:t>供应商</w:t>
      </w:r>
      <w:r>
        <w:rPr>
          <w:rFonts w:ascii="宋体" w:hAnsi="宋体" w:cs="Courier New"/>
          <w:b/>
          <w:sz w:val="22"/>
          <w:szCs w:val="22"/>
        </w:rPr>
        <w:t>应按照有关法律、法规和规章规定，提供有效的相应具体证照复印件。</w:t>
      </w:r>
    </w:p>
    <w:p>
      <w:pPr>
        <w:spacing w:line="460" w:lineRule="exact"/>
        <w:rPr>
          <w:rFonts w:ascii="宋体" w:hAnsi="宋体" w:cs="Courier New"/>
          <w:b/>
          <w:sz w:val="22"/>
          <w:szCs w:val="22"/>
        </w:rPr>
      </w:pPr>
      <w:r>
        <w:rPr>
          <w:rFonts w:ascii="宋体" w:hAnsi="宋体" w:cs="Courier New"/>
          <w:b/>
          <w:sz w:val="22"/>
          <w:szCs w:val="22"/>
        </w:rPr>
        <w:t>2、</w:t>
      </w:r>
      <w:r>
        <w:rPr>
          <w:rFonts w:hint="eastAsia" w:ascii="宋体" w:hAnsi="宋体" w:cs="Courier New"/>
          <w:b/>
          <w:sz w:val="22"/>
          <w:szCs w:val="22"/>
        </w:rPr>
        <w:t>供应商</w:t>
      </w:r>
      <w:r>
        <w:rPr>
          <w:rFonts w:ascii="宋体" w:hAnsi="宋体" w:cs="Courier New"/>
          <w:b/>
          <w:sz w:val="22"/>
          <w:szCs w:val="22"/>
        </w:rPr>
        <w:t>提供的相应证明材料复印件均应符合：内容完整、清晰、整洁。</w:t>
      </w:r>
    </w:p>
    <w:p>
      <w:pPr>
        <w:jc w:val="center"/>
        <w:rPr>
          <w:rFonts w:hint="eastAsia" w:ascii="宋体" w:hAnsi="宋体"/>
          <w:b/>
          <w:bCs/>
          <w:kern w:val="44"/>
          <w:sz w:val="30"/>
          <w:szCs w:val="30"/>
          <w:lang w:eastAsia="zh-CN"/>
        </w:rPr>
      </w:pPr>
    </w:p>
    <w:p>
      <w:pPr>
        <w:jc w:val="center"/>
        <w:rPr>
          <w:rFonts w:hint="eastAsia" w:ascii="宋体" w:hAnsi="宋体"/>
          <w:b/>
          <w:bCs/>
          <w:kern w:val="44"/>
          <w:sz w:val="30"/>
          <w:szCs w:val="30"/>
          <w:lang w:eastAsia="zh-CN"/>
        </w:rPr>
      </w:pPr>
    </w:p>
    <w:p>
      <w:pPr>
        <w:jc w:val="center"/>
        <w:rPr>
          <w:rFonts w:hint="eastAsia" w:ascii="宋体" w:hAnsi="宋体"/>
          <w:b/>
          <w:bCs/>
          <w:kern w:val="44"/>
          <w:sz w:val="30"/>
          <w:szCs w:val="30"/>
          <w:lang w:eastAsia="zh-CN"/>
        </w:rPr>
      </w:pPr>
    </w:p>
    <w:p>
      <w:pPr>
        <w:jc w:val="center"/>
        <w:rPr>
          <w:rFonts w:hint="eastAsia" w:ascii="宋体" w:hAnsi="宋体"/>
          <w:b/>
          <w:bCs/>
          <w:kern w:val="44"/>
          <w:sz w:val="30"/>
          <w:szCs w:val="30"/>
          <w:lang w:eastAsia="zh-CN"/>
        </w:rPr>
      </w:pPr>
    </w:p>
    <w:p>
      <w:pPr>
        <w:jc w:val="center"/>
        <w:rPr>
          <w:rFonts w:hint="eastAsia" w:ascii="宋体" w:hAnsi="宋体"/>
          <w:b/>
          <w:bCs/>
          <w:kern w:val="44"/>
          <w:sz w:val="30"/>
          <w:szCs w:val="30"/>
          <w:lang w:eastAsia="zh-CN"/>
        </w:rPr>
      </w:pPr>
    </w:p>
    <w:p>
      <w:pPr>
        <w:jc w:val="center"/>
        <w:rPr>
          <w:rFonts w:hint="eastAsia" w:ascii="宋体" w:hAnsi="宋体"/>
          <w:b/>
          <w:bCs/>
          <w:kern w:val="44"/>
          <w:sz w:val="30"/>
          <w:szCs w:val="30"/>
          <w:lang w:eastAsia="zh-CN"/>
        </w:rPr>
      </w:pPr>
    </w:p>
    <w:p>
      <w:pPr>
        <w:jc w:val="center"/>
        <w:rPr>
          <w:rFonts w:hint="eastAsia" w:ascii="宋体" w:hAnsi="宋体"/>
          <w:b/>
          <w:bCs/>
          <w:kern w:val="44"/>
          <w:sz w:val="30"/>
          <w:szCs w:val="30"/>
          <w:lang w:eastAsia="zh-CN"/>
        </w:rPr>
      </w:pPr>
    </w:p>
    <w:p>
      <w:pPr>
        <w:jc w:val="center"/>
        <w:rPr>
          <w:rFonts w:hint="eastAsia" w:ascii="宋体" w:hAnsi="宋体"/>
          <w:b/>
          <w:bCs/>
          <w:kern w:val="44"/>
          <w:sz w:val="30"/>
          <w:szCs w:val="30"/>
          <w:lang w:eastAsia="zh-CN"/>
        </w:rPr>
      </w:pPr>
    </w:p>
    <w:p>
      <w:pPr>
        <w:jc w:val="center"/>
        <w:rPr>
          <w:rFonts w:hint="eastAsia" w:ascii="宋体" w:hAnsi="宋体"/>
          <w:b/>
          <w:bCs/>
          <w:kern w:val="44"/>
          <w:sz w:val="30"/>
          <w:szCs w:val="30"/>
          <w:lang w:eastAsia="zh-CN"/>
        </w:rPr>
      </w:pPr>
    </w:p>
    <w:p>
      <w:pPr>
        <w:jc w:val="center"/>
        <w:rPr>
          <w:rFonts w:hint="eastAsia" w:ascii="宋体" w:hAnsi="宋体"/>
          <w:b/>
          <w:bCs/>
          <w:kern w:val="44"/>
          <w:sz w:val="30"/>
          <w:szCs w:val="30"/>
          <w:lang w:eastAsia="zh-CN"/>
        </w:rPr>
      </w:pPr>
    </w:p>
    <w:p>
      <w:pPr>
        <w:jc w:val="center"/>
        <w:rPr>
          <w:rFonts w:hint="eastAsia" w:ascii="宋体" w:hAnsi="宋体"/>
          <w:b/>
          <w:bCs/>
          <w:kern w:val="44"/>
          <w:sz w:val="30"/>
          <w:szCs w:val="30"/>
          <w:lang w:eastAsia="zh-CN"/>
        </w:rPr>
      </w:pPr>
    </w:p>
    <w:p>
      <w:pPr>
        <w:jc w:val="center"/>
        <w:rPr>
          <w:rFonts w:hint="eastAsia" w:ascii="宋体" w:hAnsi="宋体"/>
          <w:b/>
          <w:bCs/>
          <w:kern w:val="44"/>
          <w:sz w:val="30"/>
          <w:szCs w:val="30"/>
          <w:lang w:eastAsia="zh-CN"/>
        </w:rPr>
      </w:pPr>
    </w:p>
    <w:p>
      <w:pPr>
        <w:jc w:val="center"/>
        <w:rPr>
          <w:rFonts w:hint="eastAsia" w:ascii="宋体" w:hAnsi="宋体"/>
          <w:b/>
          <w:bCs/>
          <w:kern w:val="44"/>
          <w:sz w:val="30"/>
          <w:szCs w:val="30"/>
          <w:lang w:eastAsia="zh-CN"/>
        </w:rPr>
      </w:pPr>
    </w:p>
    <w:p>
      <w:pPr>
        <w:jc w:val="center"/>
        <w:rPr>
          <w:rFonts w:hint="eastAsia" w:ascii="宋体" w:hAnsi="宋体"/>
          <w:b/>
          <w:bCs/>
          <w:kern w:val="44"/>
          <w:sz w:val="30"/>
          <w:szCs w:val="30"/>
          <w:lang w:eastAsia="zh-CN"/>
        </w:rPr>
      </w:pPr>
    </w:p>
    <w:p>
      <w:pPr>
        <w:jc w:val="center"/>
        <w:rPr>
          <w:rFonts w:hint="eastAsia" w:ascii="宋体" w:hAnsi="宋体"/>
          <w:b/>
          <w:bCs/>
          <w:kern w:val="44"/>
          <w:sz w:val="30"/>
          <w:szCs w:val="30"/>
          <w:lang w:eastAsia="zh-CN"/>
        </w:rPr>
      </w:pPr>
    </w:p>
    <w:p>
      <w:pPr>
        <w:jc w:val="center"/>
        <w:rPr>
          <w:rFonts w:hint="eastAsia" w:ascii="宋体" w:hAnsi="宋体"/>
          <w:b/>
          <w:bCs/>
          <w:kern w:val="44"/>
          <w:sz w:val="30"/>
          <w:szCs w:val="30"/>
        </w:rPr>
      </w:pPr>
      <w:r>
        <w:rPr>
          <w:rFonts w:hint="eastAsia" w:ascii="宋体" w:hAnsi="宋体"/>
          <w:b/>
          <w:bCs/>
          <w:kern w:val="44"/>
          <w:sz w:val="30"/>
          <w:szCs w:val="30"/>
          <w:lang w:eastAsia="zh-CN"/>
        </w:rPr>
        <w:t>三、</w:t>
      </w:r>
      <w:r>
        <w:rPr>
          <w:rFonts w:hint="eastAsia" w:ascii="宋体" w:hAnsi="宋体"/>
          <w:b/>
          <w:bCs/>
          <w:kern w:val="44"/>
          <w:sz w:val="30"/>
          <w:szCs w:val="30"/>
        </w:rPr>
        <w:t>法定代表人授权书</w:t>
      </w:r>
    </w:p>
    <w:p>
      <w:pPr>
        <w:spacing w:line="480" w:lineRule="auto"/>
        <w:rPr>
          <w:rFonts w:hint="eastAsia" w:ascii="宋体" w:hAnsi="宋体"/>
          <w:bCs/>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480" w:lineRule="auto"/>
        <w:ind w:firstLine="440" w:firstLineChars="200"/>
        <w:rPr>
          <w:rFonts w:hint="eastAsia" w:ascii="宋体" w:hAnsi="宋体"/>
          <w:bCs/>
          <w:sz w:val="22"/>
        </w:rPr>
      </w:pPr>
      <w:r>
        <w:rPr>
          <w:rFonts w:hint="eastAsia" w:ascii="宋体" w:hAnsi="宋体"/>
          <w:bCs/>
          <w:sz w:val="22"/>
        </w:rPr>
        <w:t>本授权委托书声明：我</w:t>
      </w:r>
      <w:r>
        <w:rPr>
          <w:rFonts w:hint="eastAsia" w:ascii="宋体" w:hAnsi="宋体"/>
          <w:bCs/>
          <w:sz w:val="22"/>
          <w:u w:val="single"/>
        </w:rPr>
        <w:t xml:space="preserve">   （法定代表人姓名）   </w:t>
      </w:r>
      <w:r>
        <w:rPr>
          <w:rFonts w:hint="eastAsia" w:ascii="宋体" w:hAnsi="宋体"/>
          <w:bCs/>
          <w:sz w:val="22"/>
        </w:rPr>
        <w:t>系</w:t>
      </w:r>
      <w:r>
        <w:rPr>
          <w:rFonts w:hint="eastAsia" w:ascii="宋体" w:hAnsi="宋体"/>
          <w:bCs/>
          <w:sz w:val="22"/>
          <w:u w:val="single"/>
        </w:rPr>
        <w:t xml:space="preserve">   （供 应 商 名 称）  </w:t>
      </w:r>
      <w:r>
        <w:rPr>
          <w:rFonts w:hint="eastAsia" w:ascii="宋体" w:hAnsi="宋体"/>
          <w:bCs/>
          <w:sz w:val="22"/>
        </w:rPr>
        <w:t>的法定代表人，现授权委托</w:t>
      </w:r>
      <w:r>
        <w:rPr>
          <w:rFonts w:hint="eastAsia" w:ascii="宋体" w:hAnsi="宋体"/>
          <w:bCs/>
          <w:sz w:val="22"/>
          <w:u w:val="single"/>
        </w:rPr>
        <w:t xml:space="preserve">  （单 位 名 称）   </w:t>
      </w:r>
      <w:r>
        <w:rPr>
          <w:rFonts w:hint="eastAsia" w:ascii="宋体" w:hAnsi="宋体"/>
          <w:bCs/>
          <w:sz w:val="22"/>
        </w:rPr>
        <w:t>的</w:t>
      </w:r>
      <w:r>
        <w:rPr>
          <w:rFonts w:hint="eastAsia" w:ascii="宋体" w:hAnsi="宋体"/>
          <w:bCs/>
          <w:sz w:val="22"/>
          <w:u w:val="single"/>
        </w:rPr>
        <w:t xml:space="preserve">  （授权代表姓名）  </w:t>
      </w:r>
      <w:r>
        <w:rPr>
          <w:rFonts w:hint="eastAsia" w:ascii="宋体" w:hAnsi="宋体"/>
          <w:bCs/>
          <w:sz w:val="22"/>
        </w:rPr>
        <w:t>为我公司法定代表人授权代表，参加贵处组织的</w:t>
      </w:r>
      <w:r>
        <w:rPr>
          <w:rFonts w:hint="eastAsia" w:ascii="宋体" w:hAnsi="宋体"/>
          <w:bCs/>
          <w:sz w:val="22"/>
          <w:u w:val="single"/>
        </w:rPr>
        <w:t xml:space="preserve">  （招标项目名称，括号中填写项目编号）  </w:t>
      </w:r>
      <w:r>
        <w:rPr>
          <w:rFonts w:hint="eastAsia" w:ascii="宋体" w:hAnsi="宋体"/>
          <w:bCs/>
          <w:sz w:val="22"/>
        </w:rPr>
        <w:t>项目政府采购电子交易活动，全权处理本次交易活动中的一切事宜，我承认授权代表全权代表我所签署的本项目的投标文件的内容。</w:t>
      </w:r>
    </w:p>
    <w:p>
      <w:pPr>
        <w:spacing w:line="480" w:lineRule="auto"/>
        <w:ind w:firstLine="440" w:firstLineChars="200"/>
        <w:rPr>
          <w:rFonts w:hint="eastAsia" w:ascii="宋体" w:hAnsi="宋体"/>
          <w:bCs/>
          <w:sz w:val="22"/>
        </w:rPr>
      </w:pPr>
      <w:r>
        <w:rPr>
          <w:rFonts w:hint="eastAsia" w:ascii="宋体" w:hAnsi="宋体"/>
          <w:bCs/>
          <w:sz w:val="22"/>
        </w:rPr>
        <w:t>授权代表无转授权，特此授权</w:t>
      </w:r>
    </w:p>
    <w:p>
      <w:pPr>
        <w:spacing w:line="480" w:lineRule="auto"/>
        <w:ind w:left="2100" w:leftChars="1000" w:firstLine="440" w:firstLineChars="200"/>
        <w:rPr>
          <w:rFonts w:hint="eastAsia" w:ascii="宋体" w:hAnsi="宋体"/>
          <w:bCs/>
          <w:sz w:val="22"/>
          <w:u w:val="single"/>
        </w:rPr>
      </w:pPr>
      <w:r>
        <w:rPr>
          <w:rFonts w:hint="eastAsia" w:ascii="宋体" w:hAnsi="宋体"/>
          <w:bCs/>
          <w:sz w:val="22"/>
        </w:rPr>
        <w:t>授权代表：</w:t>
      </w:r>
      <w:r>
        <w:rPr>
          <w:rFonts w:hint="eastAsia" w:ascii="宋体" w:hAnsi="宋体"/>
          <w:bCs/>
          <w:sz w:val="22"/>
          <w:u w:val="single"/>
        </w:rPr>
        <w:t xml:space="preserve">            </w:t>
      </w:r>
      <w:r>
        <w:rPr>
          <w:rFonts w:hint="eastAsia" w:ascii="宋体" w:hAnsi="宋体"/>
          <w:bCs/>
          <w:sz w:val="22"/>
        </w:rPr>
        <w:t xml:space="preserve"> 性别 ：</w:t>
      </w:r>
      <w:r>
        <w:rPr>
          <w:rFonts w:hint="eastAsia" w:ascii="宋体" w:hAnsi="宋体"/>
          <w:bCs/>
          <w:sz w:val="22"/>
          <w:u w:val="single"/>
        </w:rPr>
        <w:t xml:space="preserve">                       </w:t>
      </w:r>
      <w:r>
        <w:rPr>
          <w:rFonts w:hint="eastAsia" w:ascii="宋体" w:hAnsi="宋体"/>
          <w:bCs/>
          <w:sz w:val="22"/>
        </w:rPr>
        <w:t xml:space="preserve"> </w:t>
      </w:r>
    </w:p>
    <w:p>
      <w:pPr>
        <w:spacing w:line="480" w:lineRule="auto"/>
        <w:ind w:left="2100" w:leftChars="1000" w:firstLine="440" w:firstLineChars="200"/>
        <w:rPr>
          <w:rFonts w:hint="eastAsia" w:ascii="宋体" w:hAnsi="宋体"/>
          <w:bCs/>
          <w:sz w:val="22"/>
          <w:u w:val="single"/>
        </w:rPr>
      </w:pPr>
      <w:r>
        <w:rPr>
          <w:rFonts w:hint="eastAsia" w:ascii="宋体" w:hAnsi="宋体"/>
          <w:bCs/>
          <w:sz w:val="22"/>
        </w:rPr>
        <w:t>职务：</w:t>
      </w:r>
      <w:r>
        <w:rPr>
          <w:rFonts w:hint="eastAsia" w:ascii="宋体" w:hAnsi="宋体"/>
          <w:bCs/>
          <w:sz w:val="22"/>
          <w:u w:val="single"/>
        </w:rPr>
        <w:t xml:space="preserve">                  </w:t>
      </w:r>
      <w:r>
        <w:rPr>
          <w:rFonts w:hint="eastAsia" w:ascii="宋体" w:hAnsi="宋体"/>
          <w:bCs/>
          <w:sz w:val="22"/>
        </w:rPr>
        <w:t>年龄：</w:t>
      </w:r>
      <w:r>
        <w:rPr>
          <w:rFonts w:hint="eastAsia" w:ascii="宋体" w:hAnsi="宋体"/>
          <w:bCs/>
          <w:sz w:val="22"/>
          <w:u w:val="single"/>
        </w:rPr>
        <w:t xml:space="preserve">                        </w:t>
      </w:r>
    </w:p>
    <w:p>
      <w:pPr>
        <w:spacing w:line="480" w:lineRule="auto"/>
        <w:ind w:left="2100" w:leftChars="1000" w:firstLine="440" w:firstLineChars="200"/>
        <w:rPr>
          <w:rFonts w:hint="eastAsia" w:ascii="宋体" w:hAnsi="宋体"/>
          <w:bCs/>
          <w:sz w:val="22"/>
          <w:u w:val="single"/>
        </w:rPr>
      </w:pPr>
      <w:r>
        <w:rPr>
          <w:rFonts w:hint="eastAsia" w:ascii="宋体" w:hAnsi="宋体"/>
          <w:bCs/>
          <w:sz w:val="22"/>
        </w:rPr>
        <w:t>详细通讯地址：</w:t>
      </w:r>
      <w:r>
        <w:rPr>
          <w:rFonts w:hint="eastAsia" w:ascii="宋体" w:hAnsi="宋体"/>
          <w:bCs/>
          <w:sz w:val="22"/>
          <w:u w:val="single"/>
        </w:rPr>
        <w:t xml:space="preserve">                  </w:t>
      </w:r>
      <w:r>
        <w:rPr>
          <w:rFonts w:hint="eastAsia" w:ascii="宋体" w:hAnsi="宋体"/>
          <w:bCs/>
          <w:sz w:val="22"/>
        </w:rPr>
        <w:t xml:space="preserve"> 邮政编码：</w:t>
      </w:r>
      <w:r>
        <w:rPr>
          <w:rFonts w:hint="eastAsia" w:ascii="宋体" w:hAnsi="宋体"/>
          <w:bCs/>
          <w:sz w:val="22"/>
          <w:u w:val="single"/>
        </w:rPr>
        <w:t xml:space="preserve">           </w:t>
      </w:r>
    </w:p>
    <w:p>
      <w:pPr>
        <w:spacing w:line="480" w:lineRule="auto"/>
        <w:ind w:left="1" w:firstLine="2510" w:firstLineChars="1141"/>
        <w:rPr>
          <w:rFonts w:hint="eastAsia" w:ascii="宋体" w:hAnsi="宋体"/>
          <w:bCs/>
          <w:sz w:val="22"/>
          <w:u w:val="single"/>
        </w:rPr>
      </w:pPr>
      <w:r>
        <w:rPr>
          <w:rFonts w:hint="eastAsia" w:ascii="宋体" w:hAnsi="宋体"/>
          <w:bCs/>
          <w:sz w:val="22"/>
        </w:rPr>
        <w:t>电话：</w:t>
      </w:r>
      <w:r>
        <w:rPr>
          <w:rFonts w:hint="eastAsia" w:ascii="宋体" w:hAnsi="宋体"/>
          <w:bCs/>
          <w:sz w:val="22"/>
          <w:u w:val="single"/>
        </w:rPr>
        <w:t xml:space="preserve">                   </w:t>
      </w:r>
      <w:r>
        <w:rPr>
          <w:rFonts w:hint="eastAsia" w:ascii="宋体" w:hAnsi="宋体"/>
          <w:bCs/>
          <w:sz w:val="22"/>
        </w:rPr>
        <w:t xml:space="preserve"> 传真：</w:t>
      </w:r>
      <w:r>
        <w:rPr>
          <w:rFonts w:hint="eastAsia" w:ascii="宋体" w:hAnsi="宋体"/>
          <w:bCs/>
          <w:sz w:val="22"/>
          <w:u w:val="single"/>
        </w:rPr>
        <w:t xml:space="preserve">                      </w:t>
      </w:r>
    </w:p>
    <w:p>
      <w:pPr>
        <w:spacing w:line="480" w:lineRule="auto"/>
        <w:ind w:left="1" w:firstLine="422" w:firstLineChars="192"/>
        <w:rPr>
          <w:rFonts w:hint="eastAsia" w:ascii="宋体" w:hAnsi="宋体"/>
          <w:bCs/>
          <w:sz w:val="22"/>
        </w:rPr>
      </w:pPr>
      <w:r>
        <w:rPr>
          <w:rFonts w:hint="eastAsia" w:ascii="宋体" w:hAnsi="宋体"/>
          <w:bCs/>
          <w:sz w:val="22"/>
        </w:rPr>
        <w:t xml:space="preserve">                   供应商名称：</w:t>
      </w:r>
      <w:r>
        <w:rPr>
          <w:rFonts w:hint="eastAsia" w:ascii="宋体" w:hAnsi="宋体"/>
          <w:bCs/>
          <w:sz w:val="22"/>
          <w:u w:val="single"/>
        </w:rPr>
        <w:t xml:space="preserve">                                      （盖章）</w:t>
      </w:r>
    </w:p>
    <w:p>
      <w:pPr>
        <w:spacing w:line="480" w:lineRule="auto"/>
        <w:ind w:left="2100" w:right="440"/>
        <w:jc w:val="center"/>
        <w:rPr>
          <w:rFonts w:hint="eastAsia" w:ascii="宋体" w:hAnsi="宋体"/>
          <w:bCs/>
          <w:sz w:val="22"/>
        </w:rPr>
      </w:pPr>
      <w:r>
        <w:rPr>
          <w:rFonts w:hint="eastAsia" w:ascii="宋体" w:hAnsi="宋体"/>
          <w:bCs/>
          <w:sz w:val="22"/>
        </w:rPr>
        <w:t xml:space="preserve">   法定代表人：</w:t>
      </w:r>
      <w:r>
        <w:rPr>
          <w:rFonts w:hint="eastAsia" w:ascii="宋体" w:hAnsi="宋体"/>
          <w:bCs/>
          <w:sz w:val="22"/>
          <w:u w:val="single"/>
        </w:rPr>
        <w:t xml:space="preserve">                            （签字或盖章）</w:t>
      </w:r>
    </w:p>
    <w:p>
      <w:pPr>
        <w:spacing w:line="480" w:lineRule="auto"/>
        <w:ind w:right="440" w:firstLine="3300" w:firstLineChars="1500"/>
        <w:jc w:val="right"/>
        <w:rPr>
          <w:rFonts w:hint="eastAsia" w:ascii="宋体" w:hAnsi="宋体"/>
          <w:b/>
          <w:bCs/>
          <w:sz w:val="36"/>
        </w:rPr>
      </w:pPr>
      <w:r>
        <w:rPr>
          <w:rFonts w:hint="eastAsia" w:ascii="宋体" w:hAnsi="宋体"/>
          <w:bCs/>
          <w:sz w:val="22"/>
        </w:rPr>
        <w:t>授权委托日期：</w:t>
      </w:r>
      <w:r>
        <w:rPr>
          <w:rFonts w:hint="eastAsia" w:ascii="宋体" w:hAnsi="宋体"/>
          <w:bCs/>
          <w:sz w:val="22"/>
          <w:u w:val="single"/>
        </w:rPr>
        <w:t xml:space="preserve">     </w:t>
      </w:r>
      <w:r>
        <w:rPr>
          <w:rFonts w:hint="eastAsia" w:ascii="宋体" w:hAnsi="宋体"/>
          <w:bCs/>
          <w:sz w:val="22"/>
        </w:rPr>
        <w:t xml:space="preserve">年 </w:t>
      </w:r>
      <w:r>
        <w:rPr>
          <w:rFonts w:hint="eastAsia" w:ascii="宋体" w:hAnsi="宋体"/>
          <w:bCs/>
          <w:sz w:val="22"/>
          <w:u w:val="single"/>
        </w:rPr>
        <w:t xml:space="preserve">    </w:t>
      </w:r>
      <w:r>
        <w:rPr>
          <w:rFonts w:hint="eastAsia" w:ascii="宋体" w:hAnsi="宋体"/>
          <w:bCs/>
          <w:sz w:val="22"/>
        </w:rPr>
        <w:t>月</w:t>
      </w:r>
      <w:r>
        <w:rPr>
          <w:rFonts w:hint="eastAsia" w:ascii="宋体" w:hAnsi="宋体"/>
          <w:bCs/>
          <w:sz w:val="22"/>
          <w:u w:val="single"/>
        </w:rPr>
        <w:t xml:space="preserve">     </w:t>
      </w:r>
      <w:r>
        <w:rPr>
          <w:rFonts w:hint="eastAsia" w:ascii="宋体" w:hAnsi="宋体"/>
          <w:bCs/>
          <w:sz w:val="22"/>
        </w:rPr>
        <w:t>日</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4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4669" w:type="dxa"/>
            <w:noWrap w:val="0"/>
            <w:vAlign w:val="center"/>
          </w:tcPr>
          <w:p>
            <w:pPr>
              <w:pStyle w:val="12"/>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粘贴法人授权代表身份证正面</w:t>
            </w:r>
          </w:p>
        </w:tc>
        <w:tc>
          <w:tcPr>
            <w:tcW w:w="4670" w:type="dxa"/>
            <w:noWrap w:val="0"/>
            <w:vAlign w:val="center"/>
          </w:tcPr>
          <w:p>
            <w:pPr>
              <w:pStyle w:val="12"/>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粘贴法人授权代表身份证反面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4669" w:type="dxa"/>
            <w:noWrap w:val="0"/>
            <w:vAlign w:val="center"/>
          </w:tcPr>
          <w:p>
            <w:pPr>
              <w:pStyle w:val="12"/>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粘贴法人身份证正面</w:t>
            </w:r>
          </w:p>
        </w:tc>
        <w:tc>
          <w:tcPr>
            <w:tcW w:w="4670" w:type="dxa"/>
            <w:noWrap w:val="0"/>
            <w:vAlign w:val="center"/>
          </w:tcPr>
          <w:p>
            <w:pPr>
              <w:pStyle w:val="12"/>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粘贴法人身份证反面</w:t>
            </w:r>
          </w:p>
        </w:tc>
      </w:tr>
    </w:tbl>
    <w:p>
      <w:pPr>
        <w:pStyle w:val="23"/>
        <w:snapToGrid w:val="0"/>
        <w:spacing w:line="440" w:lineRule="atLeast"/>
        <w:ind w:left="1"/>
        <w:rPr>
          <w:rFonts w:hint="eastAsia" w:ascii="宋体" w:hAnsi="宋体" w:cs="宋体"/>
          <w:b/>
          <w:bCs/>
        </w:rPr>
      </w:pPr>
    </w:p>
    <w:p>
      <w:pPr>
        <w:adjustRightInd w:val="0"/>
        <w:snapToGrid w:val="0"/>
        <w:spacing w:before="78" w:beforeLines="25" w:line="360" w:lineRule="auto"/>
        <w:ind w:firstLine="431" w:firstLineChars="196"/>
        <w:rPr>
          <w:rFonts w:hint="eastAsia" w:ascii="宋体" w:hAnsi="宋体"/>
          <w:b/>
          <w:bCs/>
          <w:color w:val="000000"/>
          <w:kern w:val="44"/>
          <w:sz w:val="22"/>
        </w:rPr>
      </w:pPr>
    </w:p>
    <w:p>
      <w:pPr>
        <w:jc w:val="center"/>
        <w:rPr>
          <w:rFonts w:hint="eastAsia" w:ascii="宋体" w:hAnsi="宋体"/>
          <w:b/>
          <w:bCs/>
          <w:kern w:val="44"/>
          <w:sz w:val="30"/>
          <w:szCs w:val="30"/>
        </w:rPr>
      </w:pPr>
      <w:r>
        <w:rPr>
          <w:rFonts w:hint="eastAsia" w:ascii="宋体" w:hAnsi="宋体"/>
          <w:b/>
          <w:bCs/>
          <w:kern w:val="44"/>
          <w:sz w:val="30"/>
          <w:szCs w:val="30"/>
          <w:lang w:eastAsia="zh-CN"/>
        </w:rPr>
        <w:t>四、</w:t>
      </w:r>
      <w:r>
        <w:rPr>
          <w:rFonts w:hint="eastAsia" w:ascii="宋体" w:hAnsi="宋体"/>
          <w:b/>
          <w:bCs/>
          <w:kern w:val="44"/>
          <w:sz w:val="30"/>
          <w:szCs w:val="30"/>
        </w:rPr>
        <w:t>法定代表人身份证明</w:t>
      </w:r>
    </w:p>
    <w:p>
      <w:pPr>
        <w:pStyle w:val="23"/>
        <w:snapToGrid w:val="0"/>
        <w:spacing w:line="440" w:lineRule="atLeast"/>
        <w:ind w:left="1"/>
        <w:rPr>
          <w:rFonts w:hint="eastAsia" w:ascii="宋体" w:hAnsi="宋体" w:cs="宋体"/>
          <w:b/>
          <w:bCs/>
          <w:sz w:val="22"/>
          <w:szCs w:val="22"/>
        </w:rPr>
      </w:pP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供应商名称：</w:t>
      </w:r>
      <w:r>
        <w:rPr>
          <w:rFonts w:hint="eastAsia" w:ascii="宋体" w:hAnsi="宋体"/>
          <w:kern w:val="0"/>
          <w:sz w:val="22"/>
          <w:u w:val="single"/>
        </w:rPr>
        <w:t xml:space="preserve">                                  </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注册地址：</w:t>
      </w:r>
      <w:r>
        <w:rPr>
          <w:rFonts w:hint="eastAsia" w:ascii="宋体" w:hAnsi="宋体"/>
          <w:kern w:val="0"/>
          <w:sz w:val="22"/>
          <w:u w:val="single"/>
        </w:rPr>
        <w:t xml:space="preserve">                                    </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 xml:space="preserve">成立时间： </w:t>
      </w:r>
      <w:r>
        <w:rPr>
          <w:rFonts w:hint="eastAsia" w:ascii="宋体" w:hAnsi="宋体"/>
          <w:kern w:val="0"/>
          <w:sz w:val="22"/>
          <w:u w:val="single"/>
        </w:rPr>
        <w:t xml:space="preserve">       </w:t>
      </w:r>
      <w:r>
        <w:rPr>
          <w:rFonts w:hint="eastAsia" w:ascii="宋体" w:hAnsi="宋体"/>
          <w:kern w:val="0"/>
          <w:sz w:val="22"/>
        </w:rPr>
        <w:t xml:space="preserve">年 </w:t>
      </w:r>
      <w:r>
        <w:rPr>
          <w:rFonts w:hint="eastAsia" w:ascii="宋体" w:hAnsi="宋体"/>
          <w:kern w:val="0"/>
          <w:sz w:val="22"/>
          <w:u w:val="single"/>
        </w:rPr>
        <w:t xml:space="preserve">     </w:t>
      </w:r>
      <w:r>
        <w:rPr>
          <w:rFonts w:hint="eastAsia" w:ascii="宋体" w:hAnsi="宋体"/>
          <w:kern w:val="0"/>
          <w:sz w:val="22"/>
        </w:rPr>
        <w:t>月</w:t>
      </w:r>
      <w:r>
        <w:rPr>
          <w:rFonts w:hint="eastAsia" w:ascii="宋体" w:hAnsi="宋体"/>
          <w:kern w:val="0"/>
          <w:sz w:val="22"/>
          <w:u w:val="single"/>
        </w:rPr>
        <w:t xml:space="preserve">    </w:t>
      </w:r>
      <w:r>
        <w:rPr>
          <w:rFonts w:hint="eastAsia" w:ascii="宋体" w:hAnsi="宋体"/>
          <w:kern w:val="0"/>
          <w:sz w:val="22"/>
        </w:rPr>
        <w:t xml:space="preserve"> 日</w:t>
      </w:r>
    </w:p>
    <w:p>
      <w:pPr>
        <w:autoSpaceDE w:val="0"/>
        <w:autoSpaceDN w:val="0"/>
        <w:adjustRightInd w:val="0"/>
        <w:snapToGrid w:val="0"/>
        <w:spacing w:before="156" w:beforeLines="50" w:line="360" w:lineRule="auto"/>
        <w:jc w:val="left"/>
        <w:rPr>
          <w:rFonts w:hint="eastAsia" w:ascii="宋体" w:hAnsi="宋体"/>
          <w:kern w:val="0"/>
          <w:sz w:val="22"/>
          <w:u w:val="single"/>
        </w:rPr>
      </w:pPr>
      <w:r>
        <w:rPr>
          <w:rFonts w:hint="eastAsia" w:ascii="宋体" w:hAnsi="宋体"/>
          <w:kern w:val="0"/>
          <w:sz w:val="22"/>
        </w:rPr>
        <w:t>经营期限：</w:t>
      </w:r>
      <w:r>
        <w:rPr>
          <w:rFonts w:hint="eastAsia" w:ascii="宋体" w:hAnsi="宋体"/>
          <w:kern w:val="0"/>
          <w:sz w:val="22"/>
          <w:u w:val="single"/>
        </w:rPr>
        <w:t xml:space="preserve">                       </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姓名：</w:t>
      </w:r>
      <w:r>
        <w:rPr>
          <w:rFonts w:hint="eastAsia" w:ascii="宋体" w:hAnsi="宋体"/>
          <w:kern w:val="0"/>
          <w:sz w:val="22"/>
          <w:u w:val="single"/>
        </w:rPr>
        <w:t xml:space="preserve">         </w:t>
      </w:r>
      <w:r>
        <w:rPr>
          <w:rFonts w:hint="eastAsia" w:ascii="宋体" w:hAnsi="宋体"/>
          <w:kern w:val="0"/>
          <w:sz w:val="22"/>
        </w:rPr>
        <w:t xml:space="preserve"> 性别：</w:t>
      </w:r>
      <w:r>
        <w:rPr>
          <w:rFonts w:hint="eastAsia" w:ascii="宋体" w:hAnsi="宋体"/>
          <w:kern w:val="0"/>
          <w:sz w:val="22"/>
          <w:u w:val="single"/>
        </w:rPr>
        <w:t xml:space="preserve">      </w:t>
      </w:r>
      <w:r>
        <w:rPr>
          <w:rFonts w:hint="eastAsia" w:ascii="宋体" w:hAnsi="宋体"/>
          <w:kern w:val="0"/>
          <w:sz w:val="22"/>
        </w:rPr>
        <w:t xml:space="preserve"> 年龄：</w:t>
      </w:r>
      <w:r>
        <w:rPr>
          <w:rFonts w:hint="eastAsia" w:ascii="宋体" w:hAnsi="宋体"/>
          <w:kern w:val="0"/>
          <w:sz w:val="22"/>
          <w:u w:val="single"/>
        </w:rPr>
        <w:t xml:space="preserve">     </w:t>
      </w:r>
      <w:r>
        <w:rPr>
          <w:rFonts w:hint="eastAsia" w:ascii="宋体" w:hAnsi="宋体"/>
          <w:kern w:val="0"/>
          <w:sz w:val="22"/>
        </w:rPr>
        <w:t xml:space="preserve"> 职务：</w:t>
      </w:r>
      <w:r>
        <w:rPr>
          <w:rFonts w:hint="eastAsia" w:ascii="宋体" w:hAnsi="宋体"/>
          <w:kern w:val="0"/>
          <w:sz w:val="22"/>
          <w:u w:val="single"/>
        </w:rPr>
        <w:t xml:space="preserve">         </w:t>
      </w:r>
      <w:r>
        <w:rPr>
          <w:rFonts w:hint="eastAsia" w:ascii="宋体" w:hAnsi="宋体"/>
          <w:kern w:val="0"/>
          <w:sz w:val="22"/>
        </w:rPr>
        <w:t>系</w:t>
      </w:r>
      <w:r>
        <w:rPr>
          <w:rFonts w:hint="eastAsia" w:ascii="宋体" w:hAnsi="宋体"/>
          <w:kern w:val="0"/>
          <w:sz w:val="22"/>
          <w:u w:val="single"/>
        </w:rPr>
        <w:t xml:space="preserve">          </w:t>
      </w:r>
      <w:r>
        <w:rPr>
          <w:rFonts w:hint="eastAsia" w:ascii="宋体" w:hAnsi="宋体"/>
          <w:kern w:val="0"/>
          <w:sz w:val="22"/>
        </w:rPr>
        <w:t xml:space="preserve"> （供应商名称）的法定代表人。</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特此证明。</w:t>
      </w:r>
    </w:p>
    <w:p>
      <w:pPr>
        <w:autoSpaceDE w:val="0"/>
        <w:autoSpaceDN w:val="0"/>
        <w:adjustRightInd w:val="0"/>
        <w:snapToGrid w:val="0"/>
        <w:spacing w:before="156" w:beforeLines="50" w:line="360" w:lineRule="auto"/>
        <w:jc w:val="left"/>
        <w:rPr>
          <w:rFonts w:hint="eastAsia" w:ascii="宋体" w:hAnsi="宋体"/>
          <w:kern w:val="0"/>
          <w:sz w:val="22"/>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4253" w:type="dxa"/>
            <w:noWrap w:val="0"/>
            <w:vAlign w:val="center"/>
          </w:tcPr>
          <w:p>
            <w:pPr>
              <w:adjustRightInd w:val="0"/>
              <w:snapToGrid w:val="0"/>
              <w:spacing w:before="156" w:beforeLines="50" w:line="360" w:lineRule="auto"/>
              <w:jc w:val="center"/>
              <w:rPr>
                <w:rFonts w:hint="eastAsia" w:ascii="宋体" w:hAnsi="宋体"/>
                <w:sz w:val="22"/>
              </w:rPr>
            </w:pPr>
            <w:r>
              <w:rPr>
                <w:rFonts w:hint="eastAsia" w:ascii="宋体" w:hAnsi="宋体"/>
                <w:sz w:val="22"/>
              </w:rPr>
              <w:t>法定代表人身份证复印件</w:t>
            </w:r>
          </w:p>
          <w:p>
            <w:pPr>
              <w:adjustRightInd w:val="0"/>
              <w:snapToGrid w:val="0"/>
              <w:spacing w:before="156" w:beforeLines="50" w:line="360" w:lineRule="auto"/>
              <w:jc w:val="center"/>
              <w:rPr>
                <w:rFonts w:hint="eastAsia" w:ascii="宋体" w:hAnsi="宋体"/>
                <w:sz w:val="22"/>
              </w:rPr>
            </w:pPr>
            <w:r>
              <w:rPr>
                <w:rFonts w:hint="eastAsia" w:ascii="宋体" w:hAnsi="宋体"/>
                <w:sz w:val="22"/>
              </w:rPr>
              <w:t>（正面）</w:t>
            </w:r>
          </w:p>
        </w:tc>
        <w:tc>
          <w:tcPr>
            <w:tcW w:w="4390" w:type="dxa"/>
            <w:noWrap w:val="0"/>
            <w:vAlign w:val="center"/>
          </w:tcPr>
          <w:p>
            <w:pPr>
              <w:adjustRightInd w:val="0"/>
              <w:snapToGrid w:val="0"/>
              <w:spacing w:before="156" w:beforeLines="50" w:line="360" w:lineRule="auto"/>
              <w:jc w:val="center"/>
              <w:rPr>
                <w:rFonts w:hint="eastAsia" w:ascii="宋体" w:hAnsi="宋体"/>
                <w:sz w:val="22"/>
              </w:rPr>
            </w:pPr>
            <w:r>
              <w:rPr>
                <w:rFonts w:hint="eastAsia" w:ascii="宋体" w:hAnsi="宋体"/>
                <w:sz w:val="22"/>
              </w:rPr>
              <w:t>法定代表人身份证复印件</w:t>
            </w:r>
          </w:p>
          <w:p>
            <w:pPr>
              <w:adjustRightInd w:val="0"/>
              <w:snapToGrid w:val="0"/>
              <w:spacing w:before="156" w:beforeLines="50" w:line="360" w:lineRule="auto"/>
              <w:jc w:val="center"/>
              <w:rPr>
                <w:rFonts w:hint="eastAsia" w:ascii="宋体" w:hAnsi="宋体"/>
                <w:sz w:val="22"/>
              </w:rPr>
            </w:pPr>
            <w:r>
              <w:rPr>
                <w:rFonts w:hint="eastAsia" w:ascii="宋体" w:hAnsi="宋体"/>
                <w:sz w:val="22"/>
              </w:rPr>
              <w:t>（反面）</w:t>
            </w:r>
          </w:p>
        </w:tc>
      </w:tr>
    </w:tbl>
    <w:p>
      <w:pPr>
        <w:adjustRightInd w:val="0"/>
        <w:snapToGrid w:val="0"/>
        <w:spacing w:before="156" w:beforeLines="50" w:line="360" w:lineRule="auto"/>
        <w:rPr>
          <w:rFonts w:hint="eastAsia" w:ascii="宋体" w:hAnsi="宋体"/>
          <w:sz w:val="22"/>
        </w:rPr>
      </w:pPr>
    </w:p>
    <w:p>
      <w:pPr>
        <w:adjustRightInd w:val="0"/>
        <w:snapToGrid w:val="0"/>
        <w:spacing w:before="156" w:beforeLines="50" w:line="360" w:lineRule="auto"/>
        <w:rPr>
          <w:rFonts w:hint="eastAsia" w:ascii="宋体" w:hAnsi="宋体"/>
          <w:sz w:val="22"/>
        </w:rPr>
      </w:pPr>
    </w:p>
    <w:p>
      <w:pPr>
        <w:adjustRightInd w:val="0"/>
        <w:snapToGrid w:val="0"/>
        <w:spacing w:before="156" w:beforeLines="50" w:line="360" w:lineRule="auto"/>
        <w:ind w:right="420"/>
        <w:rPr>
          <w:rFonts w:hint="eastAsia" w:ascii="宋体" w:hAnsi="宋体"/>
          <w:sz w:val="22"/>
        </w:rPr>
      </w:pPr>
      <w:r>
        <w:rPr>
          <w:rFonts w:hint="eastAsia" w:ascii="宋体" w:hAnsi="宋体"/>
          <w:sz w:val="22"/>
        </w:rPr>
        <w:t>供应商名称（单位章）：</w:t>
      </w:r>
    </w:p>
    <w:p>
      <w:pPr>
        <w:adjustRightInd w:val="0"/>
        <w:snapToGrid w:val="0"/>
        <w:spacing w:before="156" w:beforeLines="50" w:line="360" w:lineRule="auto"/>
        <w:ind w:right="420"/>
        <w:jc w:val="right"/>
        <w:rPr>
          <w:rFonts w:hint="eastAsia" w:ascii="宋体" w:hAnsi="宋体"/>
          <w:sz w:val="22"/>
        </w:rPr>
      </w:pPr>
      <w:r>
        <w:rPr>
          <w:rFonts w:hint="eastAsia" w:ascii="宋体" w:hAnsi="宋体"/>
          <w:sz w:val="22"/>
          <w:u w:val="single"/>
        </w:rPr>
        <w:t xml:space="preserve">        </w:t>
      </w:r>
      <w:r>
        <w:rPr>
          <w:rFonts w:hint="eastAsia" w:ascii="宋体" w:hAnsi="宋体"/>
          <w:sz w:val="22"/>
        </w:rPr>
        <w:t>年</w:t>
      </w:r>
      <w:r>
        <w:rPr>
          <w:rFonts w:hint="eastAsia" w:ascii="宋体" w:hAnsi="宋体"/>
          <w:sz w:val="22"/>
          <w:u w:val="single"/>
        </w:rPr>
        <w:t xml:space="preserve">        </w:t>
      </w:r>
      <w:r>
        <w:rPr>
          <w:rFonts w:hint="eastAsia" w:ascii="宋体" w:hAnsi="宋体"/>
          <w:sz w:val="22"/>
        </w:rPr>
        <w:t>月</w:t>
      </w:r>
      <w:r>
        <w:rPr>
          <w:rFonts w:hint="eastAsia" w:ascii="宋体" w:hAnsi="宋体"/>
          <w:sz w:val="22"/>
          <w:u w:val="single"/>
        </w:rPr>
        <w:t xml:space="preserve">        </w:t>
      </w:r>
      <w:r>
        <w:rPr>
          <w:rFonts w:hint="eastAsia" w:ascii="宋体" w:hAnsi="宋体"/>
          <w:sz w:val="22"/>
        </w:rPr>
        <w:t xml:space="preserve">日     </w:t>
      </w:r>
    </w:p>
    <w:p>
      <w:pPr>
        <w:pStyle w:val="23"/>
        <w:snapToGrid w:val="0"/>
        <w:spacing w:line="440" w:lineRule="atLeast"/>
        <w:ind w:left="1"/>
        <w:rPr>
          <w:rFonts w:hint="eastAsia" w:ascii="宋体" w:hAnsi="宋体" w:cs="宋体"/>
          <w:sz w:val="22"/>
          <w:szCs w:val="22"/>
        </w:rPr>
      </w:pPr>
    </w:p>
    <w:p>
      <w:pPr>
        <w:pStyle w:val="23"/>
        <w:snapToGrid w:val="0"/>
        <w:spacing w:line="440" w:lineRule="atLeast"/>
        <w:ind w:left="1"/>
        <w:rPr>
          <w:rFonts w:hint="eastAsia" w:ascii="宋体" w:hAnsi="宋体" w:cs="宋体"/>
          <w:sz w:val="22"/>
          <w:szCs w:val="22"/>
        </w:rPr>
      </w:pPr>
    </w:p>
    <w:p>
      <w:pPr>
        <w:pStyle w:val="23"/>
        <w:snapToGrid w:val="0"/>
        <w:spacing w:line="440" w:lineRule="atLeast"/>
        <w:ind w:left="1"/>
        <w:rPr>
          <w:rFonts w:hint="eastAsia" w:ascii="宋体" w:hAnsi="宋体" w:cs="宋体"/>
          <w:sz w:val="22"/>
          <w:szCs w:val="22"/>
        </w:rPr>
      </w:pPr>
    </w:p>
    <w:p>
      <w:pPr>
        <w:jc w:val="center"/>
        <w:rPr>
          <w:rFonts w:hint="eastAsia" w:ascii="宋体" w:hAnsi="宋体"/>
          <w:b/>
          <w:bCs/>
          <w:kern w:val="44"/>
          <w:sz w:val="30"/>
          <w:szCs w:val="30"/>
        </w:rPr>
      </w:pPr>
    </w:p>
    <w:p>
      <w:pPr>
        <w:jc w:val="center"/>
        <w:rPr>
          <w:rFonts w:hint="eastAsia" w:ascii="宋体" w:hAnsi="宋体"/>
          <w:b/>
          <w:bCs/>
          <w:kern w:val="44"/>
          <w:sz w:val="30"/>
          <w:szCs w:val="30"/>
        </w:rPr>
      </w:pPr>
      <w:r>
        <w:rPr>
          <w:rFonts w:hint="eastAsia" w:ascii="宋体" w:hAnsi="宋体"/>
          <w:b/>
          <w:bCs/>
          <w:kern w:val="44"/>
          <w:sz w:val="30"/>
          <w:szCs w:val="30"/>
          <w:lang w:eastAsia="zh-CN"/>
        </w:rPr>
        <w:t>五、</w:t>
      </w:r>
      <w:r>
        <w:rPr>
          <w:rFonts w:hint="eastAsia" w:ascii="宋体" w:hAnsi="宋体"/>
          <w:b/>
          <w:bCs/>
          <w:kern w:val="44"/>
          <w:sz w:val="30"/>
          <w:szCs w:val="30"/>
        </w:rPr>
        <w:t xml:space="preserve">特定资格要求证明文件 </w:t>
      </w:r>
    </w:p>
    <w:p>
      <w:pPr>
        <w:pStyle w:val="23"/>
        <w:snapToGrid w:val="0"/>
        <w:spacing w:line="440" w:lineRule="atLeast"/>
        <w:ind w:left="1"/>
        <w:rPr>
          <w:rFonts w:hint="eastAsia" w:ascii="宋体" w:hAnsi="宋体" w:cs="宋体"/>
          <w:sz w:val="22"/>
          <w:szCs w:val="22"/>
        </w:rPr>
      </w:pPr>
    </w:p>
    <w:p>
      <w:pPr>
        <w:adjustRightInd w:val="0"/>
        <w:snapToGrid w:val="0"/>
        <w:spacing w:before="156" w:beforeLines="50" w:line="360" w:lineRule="auto"/>
        <w:ind w:right="420"/>
        <w:rPr>
          <w:rFonts w:hint="eastAsia" w:ascii="宋体" w:hAnsi="宋体"/>
          <w:sz w:val="22"/>
        </w:rPr>
        <w:sectPr>
          <w:pgSz w:w="11906" w:h="16838"/>
          <w:pgMar w:top="1440" w:right="1247" w:bottom="1440" w:left="1247" w:header="851" w:footer="992" w:gutter="0"/>
          <w:pgNumType w:fmt="decimal"/>
          <w:cols w:space="720" w:num="1"/>
          <w:titlePg/>
          <w:docGrid w:type="linesAndChars" w:linePitch="312" w:charSpace="0"/>
        </w:sectPr>
      </w:pPr>
      <w:r>
        <w:rPr>
          <w:rFonts w:hint="eastAsia" w:ascii="宋体" w:hAnsi="宋体"/>
          <w:sz w:val="22"/>
        </w:rPr>
        <w:t>须具有为系统整体运行、维护的自有管道光纤资源证明文件或提供与运营商就本项目已签订的光纤资源使用协议；协议如中标后提供的，须提供承诺函，格式自拟。</w:t>
      </w:r>
    </w:p>
    <w:p>
      <w:pPr>
        <w:pStyle w:val="23"/>
        <w:spacing w:line="400" w:lineRule="exact"/>
        <w:rPr>
          <w:rFonts w:hint="eastAsia" w:ascii="宋体" w:hAnsi="宋体" w:cs="宋体"/>
          <w:sz w:val="30"/>
          <w:highlight w:val="green"/>
          <w:lang w:val="zh-CN"/>
        </w:rPr>
      </w:pPr>
      <w:bookmarkStart w:id="48" w:name="_Toc28600"/>
      <w:r>
        <w:rPr>
          <w:rFonts w:hint="eastAsia" w:ascii="宋体" w:hAnsi="宋体" w:cs="宋体"/>
          <w:b/>
          <w:bCs/>
        </w:rPr>
        <w:t>二、报价标部分格式</w:t>
      </w:r>
      <w:bookmarkEnd w:id="48"/>
    </w:p>
    <w:p>
      <w:pPr>
        <w:pStyle w:val="12"/>
        <w:adjustRightInd w:val="0"/>
        <w:snapToGrid w:val="0"/>
        <w:spacing w:line="440" w:lineRule="atLeast"/>
        <w:ind w:firstLine="480"/>
        <w:outlineLvl w:val="0"/>
        <w:rPr>
          <w:rFonts w:hint="eastAsia" w:hAnsi="宋体" w:eastAsia="宋体" w:cs="宋体"/>
          <w:sz w:val="22"/>
        </w:rPr>
      </w:pPr>
      <w:bookmarkStart w:id="49" w:name="_Toc26580"/>
      <w:bookmarkStart w:id="50" w:name="_Toc18006"/>
      <w:r>
        <w:rPr>
          <w:rFonts w:hint="eastAsia" w:hAnsi="宋体" w:eastAsia="宋体" w:cs="宋体"/>
          <w:sz w:val="22"/>
          <w:lang w:val="zh-CN"/>
        </w:rPr>
        <w:t>附件一</w:t>
      </w:r>
      <w:r>
        <w:rPr>
          <w:rFonts w:hint="eastAsia" w:hAnsi="宋体" w:eastAsia="宋体" w:cs="宋体"/>
          <w:sz w:val="22"/>
        </w:rPr>
        <w:t xml:space="preserve"> 开标一览表</w:t>
      </w:r>
      <w:bookmarkEnd w:id="49"/>
      <w:bookmarkEnd w:id="50"/>
    </w:p>
    <w:p>
      <w:pPr>
        <w:autoSpaceDE w:val="0"/>
        <w:autoSpaceDN w:val="0"/>
        <w:adjustRightInd w:val="0"/>
        <w:spacing w:line="360" w:lineRule="atLeast"/>
        <w:jc w:val="center"/>
        <w:textAlignment w:val="baseline"/>
        <w:rPr>
          <w:rFonts w:hint="eastAsia" w:ascii="宋体" w:hAnsi="宋体"/>
          <w:sz w:val="44"/>
          <w:lang w:val="zh-CN"/>
        </w:rPr>
      </w:pPr>
      <w:r>
        <w:rPr>
          <w:rFonts w:hint="eastAsia" w:ascii="宋体" w:hAnsi="宋体"/>
          <w:sz w:val="44"/>
          <w:lang w:val="zh-CN"/>
        </w:rPr>
        <w:t>开标一览表</w:t>
      </w:r>
    </w:p>
    <w:p>
      <w:pPr>
        <w:autoSpaceDE w:val="0"/>
        <w:autoSpaceDN w:val="0"/>
        <w:adjustRightInd w:val="0"/>
        <w:rPr>
          <w:rFonts w:hint="eastAsia" w:ascii="宋体" w:hAnsi="宋体"/>
          <w:sz w:val="22"/>
          <w:u w:val="single"/>
        </w:rPr>
      </w:pPr>
      <w:r>
        <w:rPr>
          <w:rFonts w:hint="eastAsia" w:ascii="宋体" w:hAnsi="宋体"/>
          <w:sz w:val="22"/>
          <w:lang w:val="zh-CN"/>
        </w:rPr>
        <w:t>供应商名称：</w:t>
      </w:r>
      <w:r>
        <w:rPr>
          <w:rFonts w:hint="eastAsia" w:ascii="宋体" w:hAnsi="宋体"/>
          <w:sz w:val="22"/>
          <w:u w:val="single"/>
          <w:lang w:val="zh-CN"/>
        </w:rPr>
        <w:t xml:space="preserve">             </w:t>
      </w:r>
      <w:r>
        <w:rPr>
          <w:rFonts w:hint="eastAsia" w:ascii="宋体" w:hAnsi="宋体"/>
          <w:sz w:val="22"/>
          <w:lang w:val="zh-CN"/>
        </w:rPr>
        <w:t xml:space="preserve">     招标编号：</w:t>
      </w:r>
      <w:r>
        <w:rPr>
          <w:rFonts w:hint="eastAsia" w:ascii="宋体" w:hAnsi="宋体"/>
          <w:sz w:val="22"/>
          <w:u w:val="single"/>
          <w:lang w:val="zh-CN"/>
        </w:rPr>
        <w:t xml:space="preserve">         </w:t>
      </w:r>
      <w:r>
        <w:rPr>
          <w:rFonts w:hint="eastAsia" w:ascii="宋体" w:hAnsi="宋体"/>
          <w:sz w:val="22"/>
          <w:lang w:val="zh-CN"/>
        </w:rPr>
        <w:t xml:space="preserve">        </w:t>
      </w:r>
      <w:r>
        <w:rPr>
          <w:rFonts w:hint="eastAsia" w:ascii="宋体" w:hAnsi="宋体"/>
          <w:sz w:val="22"/>
        </w:rPr>
        <w:t>价格单位：</w:t>
      </w:r>
      <w:r>
        <w:rPr>
          <w:rFonts w:hint="eastAsia" w:ascii="宋体" w:hAnsi="宋体"/>
          <w:sz w:val="22"/>
          <w:u w:val="single"/>
        </w:rPr>
        <w:t xml:space="preserve">   元   </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4319"/>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489" w:type="dxa"/>
            <w:noWrap w:val="0"/>
            <w:vAlign w:val="center"/>
          </w:tcPr>
          <w:p>
            <w:pPr>
              <w:pStyle w:val="12"/>
              <w:jc w:val="center"/>
              <w:rPr>
                <w:rFonts w:hint="eastAsia" w:hAnsi="宋体" w:eastAsia="宋体" w:cs="宋体"/>
                <w:b w:val="0"/>
                <w:color w:val="auto"/>
                <w:kern w:val="2"/>
                <w:sz w:val="22"/>
                <w:szCs w:val="22"/>
              </w:rPr>
            </w:pPr>
            <w:r>
              <w:rPr>
                <w:rFonts w:hint="eastAsia" w:hAnsi="宋体" w:eastAsia="宋体" w:cs="宋体"/>
                <w:b w:val="0"/>
                <w:color w:val="auto"/>
                <w:kern w:val="2"/>
                <w:sz w:val="22"/>
                <w:szCs w:val="22"/>
              </w:rPr>
              <w:t>项目名称</w:t>
            </w:r>
          </w:p>
        </w:tc>
        <w:tc>
          <w:tcPr>
            <w:tcW w:w="4319" w:type="dxa"/>
            <w:noWrap w:val="0"/>
            <w:vAlign w:val="center"/>
          </w:tcPr>
          <w:p>
            <w:pPr>
              <w:pStyle w:val="12"/>
              <w:snapToGrid w:val="0"/>
              <w:spacing w:line="460" w:lineRule="atLeast"/>
              <w:jc w:val="center"/>
              <w:rPr>
                <w:rFonts w:hint="eastAsia" w:hAnsi="宋体" w:eastAsia="宋体" w:cs="宋体"/>
                <w:b w:val="0"/>
                <w:color w:val="auto"/>
                <w:kern w:val="2"/>
                <w:sz w:val="22"/>
                <w:szCs w:val="22"/>
              </w:rPr>
            </w:pPr>
            <w:r>
              <w:rPr>
                <w:rFonts w:hint="eastAsia" w:hAnsi="宋体" w:eastAsia="宋体" w:cs="宋体"/>
                <w:b w:val="0"/>
                <w:kern w:val="2"/>
                <w:sz w:val="22"/>
                <w:szCs w:val="22"/>
              </w:rPr>
              <w:t>投标总价(元)</w:t>
            </w:r>
          </w:p>
        </w:tc>
        <w:tc>
          <w:tcPr>
            <w:tcW w:w="2650" w:type="dxa"/>
            <w:noWrap w:val="0"/>
            <w:vAlign w:val="center"/>
          </w:tcPr>
          <w:p>
            <w:pPr>
              <w:spacing w:line="380" w:lineRule="exact"/>
              <w:jc w:val="center"/>
              <w:rPr>
                <w:rFonts w:ascii="宋体" w:hAnsi="宋体"/>
                <w:bCs/>
                <w:sz w:val="22"/>
              </w:rPr>
            </w:pPr>
            <w:r>
              <w:rPr>
                <w:rFonts w:hint="eastAsia" w:ascii="宋体" w:hAnsi="宋体"/>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trPr>
        <w:tc>
          <w:tcPr>
            <w:tcW w:w="2489" w:type="dxa"/>
            <w:noWrap w:val="0"/>
            <w:vAlign w:val="center"/>
          </w:tcPr>
          <w:p>
            <w:pPr>
              <w:pStyle w:val="12"/>
              <w:jc w:val="center"/>
              <w:rPr>
                <w:rFonts w:hint="eastAsia" w:hAnsi="宋体" w:eastAsia="宋体" w:cs="宋体"/>
                <w:b w:val="0"/>
                <w:color w:val="auto"/>
                <w:kern w:val="2"/>
                <w:sz w:val="22"/>
                <w:szCs w:val="22"/>
                <w:lang w:eastAsia="zh-CN"/>
              </w:rPr>
            </w:pPr>
            <w:r>
              <w:rPr>
                <w:rFonts w:hint="eastAsia" w:hAnsi="宋体" w:eastAsia="宋体" w:cs="宋体"/>
                <w:b w:val="0"/>
                <w:color w:val="auto"/>
                <w:kern w:val="2"/>
                <w:sz w:val="22"/>
                <w:szCs w:val="22"/>
              </w:rPr>
              <w:t xml:space="preserve"> </w:t>
            </w:r>
            <w:r>
              <w:rPr>
                <w:rFonts w:hint="eastAsia" w:hAnsi="宋体" w:eastAsia="宋体" w:cs="宋体"/>
                <w:b w:val="0"/>
                <w:color w:val="auto"/>
                <w:kern w:val="2"/>
                <w:sz w:val="22"/>
                <w:szCs w:val="22"/>
                <w:lang w:eastAsia="zh-CN"/>
              </w:rPr>
              <w:t>2023年龙湾区南片区域雪亮工程监控升级续费和相关配套设施整体运行维护管理服务</w:t>
            </w:r>
          </w:p>
        </w:tc>
        <w:tc>
          <w:tcPr>
            <w:tcW w:w="4319" w:type="dxa"/>
            <w:noWrap w:val="0"/>
            <w:vAlign w:val="center"/>
          </w:tcPr>
          <w:p>
            <w:pPr>
              <w:pStyle w:val="12"/>
              <w:spacing w:line="460" w:lineRule="atLeast"/>
              <w:rPr>
                <w:rFonts w:hint="eastAsia" w:hAnsi="宋体" w:eastAsia="宋体" w:cs="宋体"/>
                <w:b w:val="0"/>
                <w:kern w:val="2"/>
                <w:sz w:val="22"/>
                <w:szCs w:val="22"/>
              </w:rPr>
            </w:pPr>
            <w:r>
              <w:rPr>
                <w:rFonts w:hint="eastAsia" w:hAnsi="宋体" w:eastAsia="宋体" w:cs="宋体"/>
                <w:b w:val="0"/>
                <w:kern w:val="2"/>
                <w:sz w:val="22"/>
                <w:szCs w:val="22"/>
              </w:rPr>
              <w:t>大写：</w:t>
            </w:r>
          </w:p>
          <w:p>
            <w:pPr>
              <w:pStyle w:val="12"/>
              <w:spacing w:line="460" w:lineRule="atLeast"/>
              <w:rPr>
                <w:rFonts w:hint="eastAsia" w:hAnsi="宋体" w:eastAsia="宋体" w:cs="宋体"/>
                <w:b w:val="0"/>
                <w:color w:val="auto"/>
                <w:kern w:val="2"/>
                <w:sz w:val="22"/>
                <w:szCs w:val="22"/>
              </w:rPr>
            </w:pPr>
            <w:r>
              <w:rPr>
                <w:rFonts w:hint="eastAsia" w:hAnsi="宋体" w:eastAsia="宋体" w:cs="宋体"/>
                <w:b w:val="0"/>
                <w:kern w:val="2"/>
                <w:sz w:val="22"/>
                <w:szCs w:val="22"/>
              </w:rPr>
              <w:t>小写：</w:t>
            </w:r>
          </w:p>
        </w:tc>
        <w:tc>
          <w:tcPr>
            <w:tcW w:w="2650" w:type="dxa"/>
            <w:noWrap w:val="0"/>
            <w:vAlign w:val="center"/>
          </w:tcPr>
          <w:p>
            <w:pPr>
              <w:pStyle w:val="12"/>
              <w:jc w:val="right"/>
              <w:rPr>
                <w:rFonts w:hint="eastAsia" w:hAnsi="宋体" w:eastAsia="宋体" w:cs="宋体"/>
                <w:b w:val="0"/>
                <w:color w:val="auto"/>
                <w:kern w:val="2"/>
                <w:sz w:val="22"/>
                <w:szCs w:val="22"/>
              </w:rPr>
            </w:pPr>
          </w:p>
        </w:tc>
      </w:tr>
    </w:tbl>
    <w:p>
      <w:pPr>
        <w:pStyle w:val="12"/>
        <w:spacing w:line="440" w:lineRule="atLeast"/>
        <w:rPr>
          <w:rFonts w:hint="eastAsia" w:hAnsi="宋体" w:eastAsia="宋体" w:cs="宋体"/>
          <w:b w:val="0"/>
          <w:color w:val="auto"/>
          <w:sz w:val="22"/>
        </w:rPr>
      </w:pPr>
      <w:r>
        <w:rPr>
          <w:rFonts w:hint="eastAsia" w:hAnsi="宋体" w:eastAsia="宋体" w:cs="宋体"/>
          <w:b w:val="0"/>
          <w:color w:val="auto"/>
          <w:sz w:val="22"/>
        </w:rPr>
        <w:t>▲开标一览表中投标价为符合招标文件要求的货物总价（含税、运保、随机工具、随机附件等费用），同时包括货物技术服务费（含货物安装调试直至能够正常使用的费用）、运维费用、质保费用、材料费、税金、调试费、人工费、运杂费、装卸费、运输保险费、技术培训费、验收费、招标代理服务费等。</w:t>
      </w:r>
    </w:p>
    <w:p>
      <w:pPr>
        <w:pStyle w:val="12"/>
        <w:spacing w:line="460" w:lineRule="atLeast"/>
        <w:rPr>
          <w:rFonts w:hint="eastAsia" w:hAnsi="宋体" w:eastAsia="宋体" w:cs="宋体"/>
          <w:b w:val="0"/>
          <w:color w:val="auto"/>
          <w:sz w:val="22"/>
        </w:rPr>
      </w:pPr>
      <w:r>
        <w:rPr>
          <w:rFonts w:hint="eastAsia" w:hAnsi="宋体" w:eastAsia="宋体" w:cs="宋体"/>
          <w:b w:val="0"/>
          <w:color w:val="auto"/>
          <w:sz w:val="22"/>
        </w:rPr>
        <w:t>▲不提供此表格的将视为没有实质性响应招标文件。</w:t>
      </w:r>
    </w:p>
    <w:p>
      <w:pPr>
        <w:pStyle w:val="12"/>
        <w:spacing w:line="440" w:lineRule="atLeast"/>
        <w:rPr>
          <w:rFonts w:hint="eastAsia" w:hAnsi="宋体" w:eastAsia="宋体" w:cs="宋体"/>
          <w:b w:val="0"/>
          <w:color w:val="auto"/>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23"/>
        <w:spacing w:line="400" w:lineRule="exact"/>
        <w:rPr>
          <w:rFonts w:hint="eastAsia" w:ascii="宋体" w:hAnsi="宋体" w:cs="宋体"/>
          <w:b/>
          <w:bCs/>
        </w:rPr>
      </w:pPr>
    </w:p>
    <w:p>
      <w:pPr>
        <w:pStyle w:val="12"/>
        <w:adjustRightInd w:val="0"/>
        <w:snapToGrid w:val="0"/>
        <w:spacing w:line="440" w:lineRule="atLeast"/>
        <w:outlineLvl w:val="0"/>
        <w:rPr>
          <w:rFonts w:hint="eastAsia" w:hAnsi="宋体" w:eastAsia="宋体" w:cs="宋体"/>
          <w:sz w:val="22"/>
        </w:rPr>
        <w:sectPr>
          <w:headerReference r:id="rId12" w:type="first"/>
          <w:footerReference r:id="rId13" w:type="first"/>
          <w:pgSz w:w="11906" w:h="16838"/>
          <w:pgMar w:top="1440" w:right="1247" w:bottom="1440" w:left="1247" w:header="851" w:footer="992" w:gutter="0"/>
          <w:pgNumType w:fmt="decimal"/>
          <w:cols w:space="720" w:num="1"/>
          <w:titlePg/>
          <w:docGrid w:type="linesAndChars" w:linePitch="312" w:charSpace="0"/>
        </w:sectPr>
      </w:pPr>
      <w:bookmarkStart w:id="51" w:name="_Toc24523"/>
    </w:p>
    <w:bookmarkEnd w:id="51"/>
    <w:p>
      <w:pPr>
        <w:pStyle w:val="12"/>
        <w:adjustRightInd w:val="0"/>
        <w:snapToGrid w:val="0"/>
        <w:spacing w:line="440" w:lineRule="atLeast"/>
        <w:outlineLvl w:val="0"/>
        <w:rPr>
          <w:rFonts w:hint="eastAsia" w:hAnsi="宋体" w:eastAsia="宋体" w:cs="宋体"/>
          <w:sz w:val="22"/>
        </w:rPr>
      </w:pPr>
      <w:bookmarkStart w:id="52" w:name="_Toc18887"/>
      <w:bookmarkStart w:id="53" w:name="_Toc18753"/>
      <w:r>
        <w:rPr>
          <w:rFonts w:hint="eastAsia" w:hAnsi="宋体" w:eastAsia="宋体" w:cs="宋体"/>
          <w:sz w:val="22"/>
        </w:rPr>
        <w:t>附件二  投标分项报价表</w:t>
      </w:r>
      <w:bookmarkEnd w:id="52"/>
      <w:bookmarkEnd w:id="53"/>
    </w:p>
    <w:p>
      <w:pPr>
        <w:autoSpaceDE w:val="0"/>
        <w:autoSpaceDN w:val="0"/>
        <w:adjustRightInd w:val="0"/>
        <w:spacing w:line="360" w:lineRule="atLeast"/>
        <w:jc w:val="center"/>
        <w:textAlignment w:val="baseline"/>
        <w:rPr>
          <w:rFonts w:ascii="宋体" w:hAnsi="宋体"/>
          <w:sz w:val="44"/>
        </w:rPr>
      </w:pPr>
      <w:r>
        <w:rPr>
          <w:rFonts w:hint="eastAsia" w:ascii="宋体" w:hAnsi="宋体"/>
          <w:sz w:val="44"/>
        </w:rPr>
        <w:t>投标分项报价表</w:t>
      </w:r>
    </w:p>
    <w:p>
      <w:pPr>
        <w:autoSpaceDE w:val="0"/>
        <w:autoSpaceDN w:val="0"/>
        <w:adjustRightInd w:val="0"/>
        <w:spacing w:line="500" w:lineRule="atLeast"/>
        <w:jc w:val="left"/>
        <w:rPr>
          <w:rFonts w:hint="eastAsia" w:ascii="宋体" w:hAnsi="宋体"/>
          <w:sz w:val="22"/>
        </w:rPr>
      </w:pPr>
      <w:r>
        <w:rPr>
          <w:rFonts w:hint="eastAsia" w:ascii="宋体" w:hAnsi="宋体"/>
          <w:sz w:val="22"/>
        </w:rPr>
        <w:t>项目名称：                                        项目编号：</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83"/>
        <w:gridCol w:w="1509"/>
        <w:gridCol w:w="1025"/>
        <w:gridCol w:w="1556"/>
        <w:gridCol w:w="1344"/>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12" w:space="0"/>
              <w:left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项目</w:t>
            </w:r>
          </w:p>
        </w:tc>
        <w:tc>
          <w:tcPr>
            <w:tcW w:w="1559"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货物名称</w:t>
            </w:r>
          </w:p>
        </w:tc>
        <w:tc>
          <w:tcPr>
            <w:tcW w:w="1483"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品牌、型号规格、产地</w:t>
            </w:r>
          </w:p>
        </w:tc>
        <w:tc>
          <w:tcPr>
            <w:tcW w:w="1509"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制造厂商名称</w:t>
            </w:r>
          </w:p>
        </w:tc>
        <w:tc>
          <w:tcPr>
            <w:tcW w:w="1025"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数量</w:t>
            </w:r>
          </w:p>
        </w:tc>
        <w:tc>
          <w:tcPr>
            <w:tcW w:w="1556"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单价</w:t>
            </w:r>
          </w:p>
          <w:p>
            <w:pPr>
              <w:ind w:right="-11"/>
              <w:jc w:val="center"/>
              <w:rPr>
                <w:rFonts w:hint="eastAsia" w:ascii="宋体" w:hAnsi="宋体"/>
              </w:rPr>
            </w:pPr>
            <w:r>
              <w:rPr>
                <w:rFonts w:hint="eastAsia" w:ascii="宋体" w:hAnsi="宋体"/>
              </w:rPr>
              <w:t>（含税）</w:t>
            </w:r>
          </w:p>
        </w:tc>
        <w:tc>
          <w:tcPr>
            <w:tcW w:w="1344"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总价</w:t>
            </w:r>
          </w:p>
          <w:p>
            <w:pPr>
              <w:ind w:right="-11"/>
              <w:jc w:val="center"/>
              <w:rPr>
                <w:rFonts w:hint="eastAsia" w:ascii="宋体" w:hAnsi="宋体"/>
              </w:rPr>
            </w:pPr>
            <w:r>
              <w:rPr>
                <w:rFonts w:hint="eastAsia" w:ascii="宋体" w:hAnsi="宋体"/>
              </w:rPr>
              <w:t>（含税）</w:t>
            </w:r>
          </w:p>
        </w:tc>
        <w:tc>
          <w:tcPr>
            <w:tcW w:w="950" w:type="dxa"/>
            <w:tcBorders>
              <w:top w:val="single" w:color="auto" w:sz="12" w:space="0"/>
              <w:bottom w:val="single" w:color="auto" w:sz="12" w:space="0"/>
              <w:right w:val="single" w:color="auto" w:sz="12" w:space="0"/>
            </w:tcBorders>
            <w:noWrap w:val="0"/>
            <w:vAlign w:val="center"/>
          </w:tcPr>
          <w:p>
            <w:pPr>
              <w:ind w:right="-11"/>
              <w:jc w:val="center"/>
              <w:rPr>
                <w:rFonts w:hint="eastAsia" w:ascii="宋体" w:hAnsi="宋体"/>
                <w:bCs/>
              </w:rPr>
            </w:pPr>
            <w:r>
              <w:rPr>
                <w:rFonts w:hint="eastAsia" w:ascii="宋体" w:hAnsi="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59" w:type="dxa"/>
            <w:noWrap w:val="0"/>
            <w:vAlign w:val="center"/>
          </w:tcPr>
          <w:p>
            <w:pPr>
              <w:rPr>
                <w:rFonts w:hint="eastAsia" w:ascii="宋体" w:hAnsi="宋体"/>
              </w:rPr>
            </w:pPr>
            <w:r>
              <w:rPr>
                <w:rFonts w:hint="eastAsia" w:ascii="宋体"/>
                <w:bCs/>
              </w:rPr>
              <w:t>根据采购清单逐项列出</w:t>
            </w:r>
          </w:p>
        </w:tc>
        <w:tc>
          <w:tcPr>
            <w:tcW w:w="1483" w:type="dxa"/>
            <w:noWrap w:val="0"/>
            <w:vAlign w:val="center"/>
          </w:tcPr>
          <w:p>
            <w:pPr>
              <w:jc w:val="center"/>
              <w:rPr>
                <w:rFonts w:hint="eastAsia" w:ascii="宋体" w:hAnsi="宋体"/>
              </w:rPr>
            </w:pPr>
          </w:p>
        </w:tc>
        <w:tc>
          <w:tcPr>
            <w:tcW w:w="1509" w:type="dxa"/>
            <w:noWrap w:val="0"/>
            <w:vAlign w:val="center"/>
          </w:tcPr>
          <w:p>
            <w:pPr>
              <w:ind w:right="-11"/>
              <w:jc w:val="center"/>
              <w:rPr>
                <w:rFonts w:hint="eastAsia" w:ascii="宋体" w:hAnsi="宋体"/>
              </w:rPr>
            </w:pPr>
          </w:p>
        </w:tc>
        <w:tc>
          <w:tcPr>
            <w:tcW w:w="1025" w:type="dxa"/>
            <w:noWrap w:val="0"/>
            <w:vAlign w:val="center"/>
          </w:tcPr>
          <w:p>
            <w:pPr>
              <w:jc w:val="center"/>
              <w:rPr>
                <w:rFonts w:hint="eastAsia" w:ascii="宋体" w:hAnsi="宋体"/>
              </w:rPr>
            </w:pPr>
          </w:p>
        </w:tc>
        <w:tc>
          <w:tcPr>
            <w:tcW w:w="1556" w:type="dxa"/>
            <w:noWrap w:val="0"/>
            <w:vAlign w:val="center"/>
          </w:tcPr>
          <w:p>
            <w:pPr>
              <w:ind w:right="-11"/>
              <w:jc w:val="center"/>
              <w:rPr>
                <w:rFonts w:hint="eastAsia" w:ascii="宋体" w:hAnsi="宋体"/>
              </w:rPr>
            </w:pPr>
          </w:p>
        </w:tc>
        <w:tc>
          <w:tcPr>
            <w:tcW w:w="1344" w:type="dxa"/>
            <w:noWrap w:val="0"/>
            <w:vAlign w:val="center"/>
          </w:tcPr>
          <w:p>
            <w:pPr>
              <w:ind w:right="-11"/>
              <w:jc w:val="center"/>
              <w:rPr>
                <w:rFonts w:hint="eastAsia" w:ascii="宋体" w:hAnsi="宋体"/>
              </w:rPr>
            </w:pPr>
          </w:p>
        </w:tc>
        <w:tc>
          <w:tcPr>
            <w:tcW w:w="950" w:type="dxa"/>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59" w:type="dxa"/>
            <w:noWrap w:val="0"/>
            <w:vAlign w:val="center"/>
          </w:tcPr>
          <w:p>
            <w:pPr>
              <w:rPr>
                <w:rFonts w:hint="eastAsia" w:ascii="宋体" w:hAnsi="宋体"/>
              </w:rPr>
            </w:pPr>
          </w:p>
        </w:tc>
        <w:tc>
          <w:tcPr>
            <w:tcW w:w="1483" w:type="dxa"/>
            <w:noWrap w:val="0"/>
            <w:vAlign w:val="center"/>
          </w:tcPr>
          <w:p>
            <w:pPr>
              <w:jc w:val="center"/>
              <w:rPr>
                <w:rFonts w:hint="eastAsia" w:ascii="宋体" w:hAnsi="宋体"/>
              </w:rPr>
            </w:pPr>
          </w:p>
        </w:tc>
        <w:tc>
          <w:tcPr>
            <w:tcW w:w="1509" w:type="dxa"/>
            <w:noWrap w:val="0"/>
            <w:vAlign w:val="center"/>
          </w:tcPr>
          <w:p>
            <w:pPr>
              <w:ind w:right="-11"/>
              <w:jc w:val="center"/>
              <w:rPr>
                <w:rFonts w:hint="eastAsia" w:ascii="宋体" w:hAnsi="宋体"/>
              </w:rPr>
            </w:pPr>
          </w:p>
        </w:tc>
        <w:tc>
          <w:tcPr>
            <w:tcW w:w="1025" w:type="dxa"/>
            <w:noWrap w:val="0"/>
            <w:vAlign w:val="center"/>
          </w:tcPr>
          <w:p>
            <w:pPr>
              <w:jc w:val="center"/>
              <w:rPr>
                <w:rFonts w:hint="eastAsia" w:ascii="宋体" w:hAnsi="宋体"/>
              </w:rPr>
            </w:pPr>
          </w:p>
        </w:tc>
        <w:tc>
          <w:tcPr>
            <w:tcW w:w="1556" w:type="dxa"/>
            <w:noWrap w:val="0"/>
            <w:vAlign w:val="center"/>
          </w:tcPr>
          <w:p>
            <w:pPr>
              <w:ind w:right="-11"/>
              <w:jc w:val="center"/>
              <w:rPr>
                <w:rFonts w:hint="eastAsia" w:ascii="宋体" w:hAnsi="宋体"/>
              </w:rPr>
            </w:pPr>
          </w:p>
        </w:tc>
        <w:tc>
          <w:tcPr>
            <w:tcW w:w="1344" w:type="dxa"/>
            <w:noWrap w:val="0"/>
            <w:vAlign w:val="center"/>
          </w:tcPr>
          <w:p>
            <w:pPr>
              <w:ind w:right="-11"/>
              <w:jc w:val="center"/>
              <w:rPr>
                <w:rFonts w:hint="eastAsia" w:ascii="宋体" w:hAnsi="宋体"/>
              </w:rPr>
            </w:pPr>
          </w:p>
        </w:tc>
        <w:tc>
          <w:tcPr>
            <w:tcW w:w="950" w:type="dxa"/>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59" w:type="dxa"/>
            <w:noWrap w:val="0"/>
            <w:vAlign w:val="center"/>
          </w:tcPr>
          <w:p>
            <w:pPr>
              <w:rPr>
                <w:rFonts w:hint="eastAsia" w:ascii="宋体" w:hAnsi="宋体"/>
              </w:rPr>
            </w:pPr>
          </w:p>
        </w:tc>
        <w:tc>
          <w:tcPr>
            <w:tcW w:w="1483" w:type="dxa"/>
            <w:noWrap w:val="0"/>
            <w:vAlign w:val="center"/>
          </w:tcPr>
          <w:p>
            <w:pPr>
              <w:jc w:val="center"/>
              <w:rPr>
                <w:rFonts w:hint="eastAsia" w:ascii="宋体" w:hAnsi="宋体"/>
              </w:rPr>
            </w:pPr>
          </w:p>
        </w:tc>
        <w:tc>
          <w:tcPr>
            <w:tcW w:w="1509" w:type="dxa"/>
            <w:noWrap w:val="0"/>
            <w:vAlign w:val="center"/>
          </w:tcPr>
          <w:p>
            <w:pPr>
              <w:ind w:right="-11"/>
              <w:jc w:val="center"/>
              <w:rPr>
                <w:rFonts w:hint="eastAsia" w:ascii="宋体" w:hAnsi="宋体"/>
              </w:rPr>
            </w:pPr>
          </w:p>
        </w:tc>
        <w:tc>
          <w:tcPr>
            <w:tcW w:w="1025" w:type="dxa"/>
            <w:noWrap w:val="0"/>
            <w:vAlign w:val="center"/>
          </w:tcPr>
          <w:p>
            <w:pPr>
              <w:jc w:val="center"/>
              <w:rPr>
                <w:rFonts w:hint="eastAsia" w:ascii="宋体" w:hAnsi="宋体"/>
              </w:rPr>
            </w:pPr>
          </w:p>
        </w:tc>
        <w:tc>
          <w:tcPr>
            <w:tcW w:w="1556" w:type="dxa"/>
            <w:noWrap w:val="0"/>
            <w:vAlign w:val="center"/>
          </w:tcPr>
          <w:p>
            <w:pPr>
              <w:ind w:right="-11"/>
              <w:jc w:val="center"/>
              <w:rPr>
                <w:rFonts w:hint="eastAsia" w:ascii="宋体" w:hAnsi="宋体"/>
              </w:rPr>
            </w:pPr>
          </w:p>
        </w:tc>
        <w:tc>
          <w:tcPr>
            <w:tcW w:w="1344" w:type="dxa"/>
            <w:noWrap w:val="0"/>
            <w:vAlign w:val="center"/>
          </w:tcPr>
          <w:p>
            <w:pPr>
              <w:ind w:right="-11"/>
              <w:jc w:val="center"/>
              <w:rPr>
                <w:rFonts w:hint="eastAsia" w:ascii="宋体" w:hAnsi="宋体"/>
              </w:rPr>
            </w:pPr>
          </w:p>
        </w:tc>
        <w:tc>
          <w:tcPr>
            <w:tcW w:w="950" w:type="dxa"/>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59" w:type="dxa"/>
            <w:noWrap w:val="0"/>
            <w:vAlign w:val="center"/>
          </w:tcPr>
          <w:p>
            <w:pPr>
              <w:rPr>
                <w:rFonts w:hint="eastAsia" w:ascii="宋体" w:hAnsi="宋体"/>
              </w:rPr>
            </w:pPr>
          </w:p>
        </w:tc>
        <w:tc>
          <w:tcPr>
            <w:tcW w:w="1483" w:type="dxa"/>
            <w:noWrap w:val="0"/>
            <w:vAlign w:val="center"/>
          </w:tcPr>
          <w:p>
            <w:pPr>
              <w:jc w:val="center"/>
              <w:rPr>
                <w:rFonts w:hint="eastAsia" w:ascii="宋体" w:hAnsi="宋体"/>
              </w:rPr>
            </w:pPr>
          </w:p>
        </w:tc>
        <w:tc>
          <w:tcPr>
            <w:tcW w:w="1509" w:type="dxa"/>
            <w:noWrap w:val="0"/>
            <w:vAlign w:val="center"/>
          </w:tcPr>
          <w:p>
            <w:pPr>
              <w:ind w:right="-11"/>
              <w:jc w:val="center"/>
              <w:rPr>
                <w:rFonts w:hint="eastAsia" w:ascii="宋体" w:hAnsi="宋体"/>
              </w:rPr>
            </w:pPr>
          </w:p>
        </w:tc>
        <w:tc>
          <w:tcPr>
            <w:tcW w:w="1025" w:type="dxa"/>
            <w:noWrap w:val="0"/>
            <w:vAlign w:val="center"/>
          </w:tcPr>
          <w:p>
            <w:pPr>
              <w:jc w:val="center"/>
              <w:rPr>
                <w:rFonts w:hint="eastAsia" w:ascii="宋体" w:hAnsi="宋体"/>
              </w:rPr>
            </w:pPr>
          </w:p>
        </w:tc>
        <w:tc>
          <w:tcPr>
            <w:tcW w:w="1556" w:type="dxa"/>
            <w:noWrap w:val="0"/>
            <w:vAlign w:val="center"/>
          </w:tcPr>
          <w:p>
            <w:pPr>
              <w:ind w:right="-11"/>
              <w:jc w:val="center"/>
              <w:rPr>
                <w:rFonts w:hint="eastAsia" w:ascii="宋体" w:hAnsi="宋体"/>
              </w:rPr>
            </w:pPr>
          </w:p>
        </w:tc>
        <w:tc>
          <w:tcPr>
            <w:tcW w:w="1344" w:type="dxa"/>
            <w:noWrap w:val="0"/>
            <w:vAlign w:val="center"/>
          </w:tcPr>
          <w:p>
            <w:pPr>
              <w:ind w:right="-11"/>
              <w:jc w:val="center"/>
              <w:rPr>
                <w:rFonts w:hint="eastAsia" w:ascii="宋体" w:hAnsi="宋体"/>
              </w:rPr>
            </w:pPr>
          </w:p>
        </w:tc>
        <w:tc>
          <w:tcPr>
            <w:tcW w:w="950" w:type="dxa"/>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59" w:type="dxa"/>
            <w:noWrap w:val="0"/>
            <w:vAlign w:val="center"/>
          </w:tcPr>
          <w:p>
            <w:pPr>
              <w:rPr>
                <w:rFonts w:hint="eastAsia" w:ascii="宋体" w:hAnsi="宋体"/>
              </w:rPr>
            </w:pPr>
          </w:p>
        </w:tc>
        <w:tc>
          <w:tcPr>
            <w:tcW w:w="1483" w:type="dxa"/>
            <w:noWrap w:val="0"/>
            <w:vAlign w:val="center"/>
          </w:tcPr>
          <w:p>
            <w:pPr>
              <w:jc w:val="center"/>
              <w:rPr>
                <w:rFonts w:hint="eastAsia" w:ascii="宋体" w:hAnsi="宋体"/>
              </w:rPr>
            </w:pPr>
          </w:p>
        </w:tc>
        <w:tc>
          <w:tcPr>
            <w:tcW w:w="1509" w:type="dxa"/>
            <w:noWrap w:val="0"/>
            <w:vAlign w:val="center"/>
          </w:tcPr>
          <w:p>
            <w:pPr>
              <w:ind w:right="-11"/>
              <w:jc w:val="center"/>
              <w:rPr>
                <w:rFonts w:hint="eastAsia" w:ascii="宋体" w:hAnsi="宋体"/>
              </w:rPr>
            </w:pPr>
          </w:p>
        </w:tc>
        <w:tc>
          <w:tcPr>
            <w:tcW w:w="1025" w:type="dxa"/>
            <w:noWrap w:val="0"/>
            <w:vAlign w:val="center"/>
          </w:tcPr>
          <w:p>
            <w:pPr>
              <w:jc w:val="center"/>
              <w:rPr>
                <w:rFonts w:hint="eastAsia" w:ascii="宋体" w:hAnsi="宋体"/>
              </w:rPr>
            </w:pPr>
          </w:p>
        </w:tc>
        <w:tc>
          <w:tcPr>
            <w:tcW w:w="1556" w:type="dxa"/>
            <w:noWrap w:val="0"/>
            <w:vAlign w:val="center"/>
          </w:tcPr>
          <w:p>
            <w:pPr>
              <w:ind w:right="-11"/>
              <w:jc w:val="center"/>
              <w:rPr>
                <w:rFonts w:hint="eastAsia" w:ascii="宋体" w:hAnsi="宋体"/>
              </w:rPr>
            </w:pPr>
          </w:p>
        </w:tc>
        <w:tc>
          <w:tcPr>
            <w:tcW w:w="1344" w:type="dxa"/>
            <w:noWrap w:val="0"/>
            <w:vAlign w:val="center"/>
          </w:tcPr>
          <w:p>
            <w:pPr>
              <w:ind w:right="-11"/>
              <w:jc w:val="center"/>
              <w:rPr>
                <w:rFonts w:hint="eastAsia" w:ascii="宋体" w:hAnsi="宋体"/>
              </w:rPr>
            </w:pPr>
          </w:p>
        </w:tc>
        <w:tc>
          <w:tcPr>
            <w:tcW w:w="950" w:type="dxa"/>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top w:val="single" w:color="auto" w:sz="12" w:space="0"/>
              <w:left w:val="single" w:color="auto" w:sz="12" w:space="0"/>
            </w:tcBorders>
            <w:noWrap w:val="0"/>
            <w:vAlign w:val="center"/>
          </w:tcPr>
          <w:p>
            <w:pPr>
              <w:ind w:right="-11"/>
              <w:rPr>
                <w:rFonts w:hint="eastAsia" w:ascii="宋体" w:hAnsi="宋体"/>
              </w:rPr>
            </w:pPr>
            <w:r>
              <w:rPr>
                <w:rFonts w:hint="eastAsia" w:ascii="宋体" w:hAnsi="宋体"/>
              </w:rPr>
              <w:t>运杂及保险费（含卸货）</w:t>
            </w:r>
          </w:p>
        </w:tc>
        <w:tc>
          <w:tcPr>
            <w:tcW w:w="6384" w:type="dxa"/>
            <w:gridSpan w:val="5"/>
            <w:tcBorders>
              <w:top w:val="single" w:color="auto" w:sz="12" w:space="0"/>
              <w:right w:val="single" w:color="auto" w:sz="12" w:space="0"/>
            </w:tcBorders>
            <w:noWrap w:val="0"/>
            <w:vAlign w:val="top"/>
          </w:tcPr>
          <w:p>
            <w:pPr>
              <w:spacing w:line="340" w:lineRule="exact"/>
              <w:rPr>
                <w:rFonts w:hint="eastAsia" w:ascii="宋体" w:hAnsi="宋体"/>
                <w:bCs/>
                <w:sz w:val="22"/>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tcBorders>
            <w:noWrap w:val="0"/>
            <w:vAlign w:val="center"/>
          </w:tcPr>
          <w:p>
            <w:pPr>
              <w:ind w:right="-11"/>
              <w:rPr>
                <w:rFonts w:hint="eastAsia" w:ascii="宋体" w:hAnsi="宋体"/>
              </w:rPr>
            </w:pPr>
            <w:r>
              <w:rPr>
                <w:rFonts w:hint="eastAsia" w:ascii="宋体" w:hAnsi="宋体"/>
              </w:rPr>
              <w:t>安装调试费（包括设备的测试、调试、验收等费用）</w:t>
            </w:r>
          </w:p>
        </w:tc>
        <w:tc>
          <w:tcPr>
            <w:tcW w:w="6384" w:type="dxa"/>
            <w:gridSpan w:val="5"/>
            <w:tcBorders>
              <w:right w:val="single" w:color="auto" w:sz="12" w:space="0"/>
            </w:tcBorders>
            <w:noWrap w:val="0"/>
            <w:vAlign w:val="top"/>
          </w:tcPr>
          <w:p>
            <w:pPr>
              <w:spacing w:line="340" w:lineRule="exact"/>
              <w:rPr>
                <w:rFonts w:hint="eastAsia" w:ascii="宋体" w:hAnsi="宋体"/>
                <w:bCs/>
                <w:sz w:val="22"/>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tcBorders>
            <w:noWrap w:val="0"/>
            <w:vAlign w:val="center"/>
          </w:tcPr>
          <w:p>
            <w:pPr>
              <w:ind w:right="-11"/>
              <w:rPr>
                <w:rFonts w:hint="eastAsia" w:ascii="宋体" w:hAnsi="宋体"/>
              </w:rPr>
            </w:pPr>
            <w:r>
              <w:rPr>
                <w:rFonts w:hint="eastAsia" w:ascii="宋体" w:hAnsi="宋体"/>
              </w:rPr>
              <w:t>培训费、技术服务费、售后服务费等</w:t>
            </w:r>
          </w:p>
        </w:tc>
        <w:tc>
          <w:tcPr>
            <w:tcW w:w="6384" w:type="dxa"/>
            <w:gridSpan w:val="5"/>
            <w:tcBorders>
              <w:right w:val="single" w:color="auto" w:sz="12" w:space="0"/>
            </w:tcBorders>
            <w:noWrap w:val="0"/>
            <w:vAlign w:val="top"/>
          </w:tcPr>
          <w:p>
            <w:pPr>
              <w:rPr>
                <w:rFonts w:hint="eastAsia" w:ascii="宋体" w:hAnsi="宋体"/>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tcBorders>
            <w:noWrap w:val="0"/>
            <w:vAlign w:val="center"/>
          </w:tcPr>
          <w:p>
            <w:pPr>
              <w:ind w:right="-11"/>
              <w:rPr>
                <w:rFonts w:hint="eastAsia" w:ascii="宋体" w:hAnsi="宋体"/>
              </w:rPr>
            </w:pPr>
            <w:r>
              <w:rPr>
                <w:rFonts w:hint="eastAsia" w:ascii="宋体" w:hAnsi="宋体"/>
              </w:rPr>
              <w:t>税金</w:t>
            </w:r>
          </w:p>
        </w:tc>
        <w:tc>
          <w:tcPr>
            <w:tcW w:w="6384" w:type="dxa"/>
            <w:gridSpan w:val="5"/>
            <w:tcBorders>
              <w:right w:val="single" w:color="auto" w:sz="12" w:space="0"/>
            </w:tcBorders>
            <w:noWrap w:val="0"/>
            <w:vAlign w:val="top"/>
          </w:tcPr>
          <w:p>
            <w:pPr>
              <w:rPr>
                <w:rFonts w:hint="eastAsia" w:ascii="宋体" w:hAnsi="宋体"/>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tcBorders>
            <w:noWrap w:val="0"/>
            <w:vAlign w:val="center"/>
          </w:tcPr>
          <w:p>
            <w:pPr>
              <w:ind w:right="-11"/>
              <w:rPr>
                <w:rFonts w:hint="eastAsia" w:ascii="宋体" w:hAnsi="宋体"/>
              </w:rPr>
            </w:pPr>
            <w:r>
              <w:rPr>
                <w:rFonts w:hint="eastAsia" w:ascii="宋体" w:hAnsi="宋体"/>
              </w:rPr>
              <w:t>其他相关费用</w:t>
            </w:r>
          </w:p>
        </w:tc>
        <w:tc>
          <w:tcPr>
            <w:tcW w:w="6384" w:type="dxa"/>
            <w:gridSpan w:val="5"/>
            <w:tcBorders>
              <w:right w:val="single" w:color="auto" w:sz="12" w:space="0"/>
            </w:tcBorders>
            <w:noWrap w:val="0"/>
            <w:vAlign w:val="top"/>
          </w:tcPr>
          <w:p>
            <w:pPr>
              <w:rPr>
                <w:rFonts w:hint="eastAsia" w:ascii="宋体" w:hAnsi="宋体"/>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bottom w:val="single" w:color="auto" w:sz="12" w:space="0"/>
            </w:tcBorders>
            <w:noWrap w:val="0"/>
            <w:vAlign w:val="center"/>
          </w:tcPr>
          <w:p>
            <w:pPr>
              <w:ind w:right="-11"/>
              <w:rPr>
                <w:rFonts w:hint="eastAsia" w:ascii="宋体" w:hAnsi="宋体"/>
              </w:rPr>
            </w:pPr>
            <w:r>
              <w:rPr>
                <w:rFonts w:hint="eastAsia" w:ascii="宋体" w:hAnsi="宋体"/>
              </w:rPr>
              <w:t>合计总价（应与开标一览表中投标总价相一致）</w:t>
            </w:r>
          </w:p>
        </w:tc>
        <w:tc>
          <w:tcPr>
            <w:tcW w:w="6384" w:type="dxa"/>
            <w:gridSpan w:val="5"/>
            <w:tcBorders>
              <w:bottom w:val="single" w:color="auto" w:sz="12" w:space="0"/>
              <w:right w:val="single" w:color="auto" w:sz="12" w:space="0"/>
            </w:tcBorders>
            <w:noWrap w:val="0"/>
            <w:vAlign w:val="top"/>
          </w:tcPr>
          <w:p>
            <w:pPr>
              <w:spacing w:line="340" w:lineRule="exact"/>
              <w:rPr>
                <w:rFonts w:hint="eastAsia" w:ascii="宋体" w:hAnsi="宋体"/>
                <w:bCs/>
                <w:sz w:val="22"/>
              </w:rPr>
            </w:pPr>
            <w:r>
              <w:rPr>
                <w:rFonts w:hint="eastAsia" w:ascii="宋体" w:hAnsi="宋体"/>
                <w:bCs/>
                <w:sz w:val="22"/>
                <w:u w:val="single"/>
              </w:rPr>
              <w:t>总价：           元；</w:t>
            </w:r>
          </w:p>
        </w:tc>
      </w:tr>
    </w:tbl>
    <w:p>
      <w:pPr>
        <w:snapToGrid w:val="0"/>
        <w:spacing w:line="440" w:lineRule="atLeast"/>
        <w:ind w:firstLine="315" w:firstLineChars="150"/>
        <w:textAlignment w:val="baseline"/>
        <w:rPr>
          <w:rStyle w:val="60"/>
          <w:rFonts w:ascii="宋体"/>
          <w:color w:val="000000"/>
          <w:sz w:val="22"/>
        </w:rPr>
      </w:pPr>
      <w:r>
        <w:rPr>
          <w:rFonts w:hint="eastAsia" w:ascii="宋体" w:hAnsi="宋体"/>
          <w:bCs/>
          <w:szCs w:val="21"/>
        </w:rPr>
        <w:t>附注：</w:t>
      </w:r>
      <w:r>
        <w:rPr>
          <w:rStyle w:val="60"/>
          <w:rFonts w:ascii="宋体"/>
          <w:color w:val="000000"/>
          <w:sz w:val="22"/>
        </w:rPr>
        <w:t>1、以上核算需符合相关法律、法规及招标文件规定。</w:t>
      </w:r>
    </w:p>
    <w:p>
      <w:pPr>
        <w:snapToGrid w:val="0"/>
        <w:spacing w:line="440" w:lineRule="atLeast"/>
        <w:ind w:firstLine="990" w:firstLineChars="450"/>
        <w:textAlignment w:val="baseline"/>
        <w:rPr>
          <w:rStyle w:val="60"/>
          <w:rFonts w:ascii="宋体"/>
          <w:color w:val="000000"/>
          <w:sz w:val="22"/>
        </w:rPr>
      </w:pPr>
      <w:r>
        <w:rPr>
          <w:rStyle w:val="60"/>
          <w:rFonts w:ascii="宋体"/>
          <w:color w:val="000000"/>
          <w:sz w:val="22"/>
        </w:rPr>
        <w:t>2、总计价应与附件</w:t>
      </w:r>
      <w:r>
        <w:rPr>
          <w:rStyle w:val="60"/>
          <w:rFonts w:hint="eastAsia" w:ascii="宋体"/>
          <w:color w:val="000000"/>
          <w:sz w:val="22"/>
        </w:rPr>
        <w:t>一</w:t>
      </w:r>
      <w:r>
        <w:rPr>
          <w:rStyle w:val="60"/>
          <w:rFonts w:ascii="宋体"/>
          <w:color w:val="000000"/>
          <w:sz w:val="22"/>
        </w:rPr>
        <w:t>“开标一览表”中投标价相一致。</w:t>
      </w:r>
    </w:p>
    <w:p>
      <w:pPr>
        <w:snapToGrid w:val="0"/>
        <w:spacing w:line="440" w:lineRule="atLeast"/>
        <w:ind w:firstLine="990" w:firstLineChars="450"/>
        <w:textAlignment w:val="baseline"/>
        <w:rPr>
          <w:rStyle w:val="60"/>
          <w:rFonts w:ascii="宋体"/>
          <w:color w:val="000000"/>
          <w:sz w:val="22"/>
        </w:rPr>
      </w:pPr>
      <w:r>
        <w:rPr>
          <w:rStyle w:val="60"/>
          <w:rFonts w:ascii="宋体"/>
          <w:color w:val="000000"/>
          <w:sz w:val="22"/>
        </w:rPr>
        <w:t>3、本表所列费用为本项目的全部费用，未列费用均为综合考虑。</w:t>
      </w:r>
    </w:p>
    <w:p>
      <w:pPr>
        <w:snapToGrid w:val="0"/>
        <w:spacing w:line="440" w:lineRule="atLeast"/>
        <w:ind w:firstLine="990" w:firstLineChars="450"/>
        <w:textAlignment w:val="baseline"/>
        <w:rPr>
          <w:rStyle w:val="60"/>
          <w:rFonts w:ascii="宋体"/>
          <w:color w:val="000000"/>
          <w:sz w:val="22"/>
        </w:rPr>
      </w:pPr>
      <w:r>
        <w:rPr>
          <w:rStyle w:val="60"/>
          <w:rFonts w:ascii="宋体"/>
          <w:color w:val="000000"/>
          <w:sz w:val="22"/>
        </w:rPr>
        <w:t>4、</w:t>
      </w:r>
      <w:r>
        <w:rPr>
          <w:rStyle w:val="60"/>
          <w:rFonts w:hint="eastAsia" w:ascii="宋体"/>
          <w:color w:val="000000"/>
          <w:sz w:val="22"/>
        </w:rPr>
        <w:t>没有</w:t>
      </w:r>
      <w:r>
        <w:rPr>
          <w:rStyle w:val="60"/>
          <w:rFonts w:ascii="宋体"/>
          <w:color w:val="000000"/>
          <w:sz w:val="22"/>
        </w:rPr>
        <w:t>提供分项报价</w:t>
      </w:r>
      <w:r>
        <w:rPr>
          <w:rStyle w:val="60"/>
          <w:rFonts w:hint="eastAsia" w:ascii="宋体"/>
          <w:color w:val="000000"/>
          <w:sz w:val="22"/>
        </w:rPr>
        <w:t>表</w:t>
      </w:r>
      <w:r>
        <w:rPr>
          <w:rStyle w:val="60"/>
          <w:rFonts w:ascii="宋体"/>
          <w:color w:val="000000"/>
          <w:sz w:val="22"/>
        </w:rPr>
        <w:t>将视为没有实质性响应招标文件。</w:t>
      </w:r>
    </w:p>
    <w:p>
      <w:pPr>
        <w:snapToGrid w:val="0"/>
        <w:spacing w:line="440" w:lineRule="atLeast"/>
        <w:ind w:firstLine="990" w:firstLineChars="450"/>
        <w:textAlignment w:val="baseline"/>
        <w:rPr>
          <w:rStyle w:val="60"/>
          <w:rFonts w:hint="eastAsia" w:ascii="宋体"/>
          <w:color w:val="000000"/>
          <w:sz w:val="22"/>
        </w:rPr>
      </w:pPr>
      <w:r>
        <w:rPr>
          <w:rStyle w:val="60"/>
          <w:rFonts w:hint="eastAsia" w:ascii="宋体"/>
          <w:color w:val="000000"/>
          <w:sz w:val="22"/>
        </w:rPr>
        <w:t>5、  根据《中华人民共和国政府采购法实施条例 》第四十三条规定，在中标或者成交公告的内容中可能增加本表，请各供应商认真填写，确保报价数据的真实性、完整性和合理性。</w:t>
      </w:r>
    </w:p>
    <w:p>
      <w:pPr>
        <w:spacing w:line="360" w:lineRule="exact"/>
        <w:ind w:left="743" w:leftChars="354" w:firstLine="220" w:firstLineChars="100"/>
        <w:textAlignment w:val="baseline"/>
        <w:rPr>
          <w:rStyle w:val="60"/>
          <w:rFonts w:ascii="宋体"/>
          <w:color w:val="000000"/>
          <w:sz w:val="22"/>
        </w:rPr>
      </w:pPr>
      <w:r>
        <w:rPr>
          <w:rStyle w:val="60"/>
          <w:rFonts w:hint="eastAsia" w:ascii="宋体"/>
          <w:color w:val="000000"/>
          <w:sz w:val="22"/>
        </w:rPr>
        <w:t>6</w:t>
      </w:r>
      <w:r>
        <w:rPr>
          <w:rStyle w:val="60"/>
          <w:rFonts w:ascii="宋体"/>
          <w:color w:val="000000"/>
          <w:sz w:val="22"/>
        </w:rPr>
        <w:t xml:space="preserve">、本表可在不改变格式的情况下根据具体需要自行增减。 </w:t>
      </w:r>
    </w:p>
    <w:p>
      <w:pPr>
        <w:pStyle w:val="25"/>
        <w:ind w:firstLine="210"/>
      </w:pPr>
    </w:p>
    <w:p>
      <w:pPr>
        <w:spacing w:line="360" w:lineRule="exact"/>
        <w:ind w:firstLine="440" w:firstLineChars="200"/>
        <w:textAlignment w:val="baseline"/>
        <w:rPr>
          <w:rStyle w:val="60"/>
          <w:rFonts w:hint="eastAsia" w:ascii="宋体"/>
          <w:color w:val="000000"/>
          <w:sz w:val="22"/>
        </w:rPr>
      </w:pPr>
      <w:r>
        <w:rPr>
          <w:rStyle w:val="60"/>
          <w:rFonts w:hint="eastAsia" w:ascii="宋体"/>
          <w:color w:val="00000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25"/>
        <w:spacing w:line="440" w:lineRule="exact"/>
        <w:ind w:firstLine="321"/>
        <w:jc w:val="center"/>
        <w:rPr>
          <w:rFonts w:hint="eastAsia" w:ascii="宋体" w:hAnsi="宋体" w:cs="宋体"/>
          <w:b/>
          <w:bCs/>
          <w:sz w:val="32"/>
          <w:szCs w:val="32"/>
        </w:rPr>
      </w:pPr>
    </w:p>
    <w:p>
      <w:pPr>
        <w:pStyle w:val="20"/>
        <w:ind w:left="0"/>
        <w:jc w:val="both"/>
        <w:rPr>
          <w:sz w:val="22"/>
          <w:szCs w:val="22"/>
        </w:rPr>
        <w:sectPr>
          <w:pgSz w:w="11906" w:h="16838"/>
          <w:pgMar w:top="1440" w:right="1247" w:bottom="1440" w:left="1247" w:header="851" w:footer="992" w:gutter="0"/>
          <w:pgNumType w:fmt="decimal"/>
          <w:cols w:space="720" w:num="1"/>
          <w:titlePg/>
          <w:docGrid w:type="linesAndChars" w:linePitch="312" w:charSpace="0"/>
        </w:sectPr>
      </w:pPr>
      <w:r>
        <w:rPr>
          <w:rFonts w:hint="eastAsia" w:ascii="宋体" w:hAnsi="宋体"/>
          <w:b/>
          <w:bCs/>
          <w:sz w:val="22"/>
          <w:szCs w:val="22"/>
        </w:rPr>
        <w:t>3.享受小微企业（含监狱企业、残疾人福利性单位）价格折扣提供相关的证明材料</w:t>
      </w:r>
    </w:p>
    <w:p>
      <w:pPr>
        <w:pStyle w:val="23"/>
        <w:spacing w:line="400" w:lineRule="exact"/>
        <w:rPr>
          <w:rFonts w:hint="eastAsia" w:ascii="宋体" w:hAnsi="宋体" w:cs="宋体"/>
          <w:b/>
          <w:bCs/>
        </w:rPr>
      </w:pPr>
      <w:bookmarkStart w:id="54" w:name="_Toc21136"/>
      <w:r>
        <w:rPr>
          <w:rFonts w:hint="eastAsia" w:ascii="宋体" w:hAnsi="宋体" w:cs="宋体"/>
          <w:b/>
          <w:bCs/>
        </w:rPr>
        <w:t>三、商务技术标部分格式</w:t>
      </w:r>
      <w:bookmarkEnd w:id="54"/>
    </w:p>
    <w:p>
      <w:pPr>
        <w:spacing w:line="360" w:lineRule="exact"/>
        <w:jc w:val="left"/>
        <w:rPr>
          <w:rFonts w:hint="eastAsia" w:ascii="宋体" w:hAnsi="宋体"/>
          <w:sz w:val="30"/>
        </w:rPr>
      </w:pPr>
    </w:p>
    <w:p>
      <w:pPr>
        <w:pStyle w:val="12"/>
        <w:adjustRightInd w:val="0"/>
        <w:snapToGrid w:val="0"/>
        <w:spacing w:line="440" w:lineRule="atLeast"/>
        <w:outlineLvl w:val="0"/>
        <w:rPr>
          <w:rFonts w:hint="eastAsia" w:hAnsi="宋体" w:eastAsia="宋体" w:cs="宋体"/>
          <w:b w:val="0"/>
          <w:color w:val="auto"/>
          <w:sz w:val="30"/>
        </w:rPr>
      </w:pPr>
      <w:bookmarkStart w:id="55" w:name="_Toc17406"/>
      <w:bookmarkStart w:id="56" w:name="_Toc27424"/>
      <w:r>
        <w:rPr>
          <w:rFonts w:hint="eastAsia" w:hAnsi="宋体" w:eastAsia="宋体" w:cs="宋体"/>
          <w:sz w:val="22"/>
          <w:lang w:val="zh-CN"/>
        </w:rPr>
        <w:t>附件</w:t>
      </w:r>
      <w:r>
        <w:rPr>
          <w:rFonts w:hint="eastAsia" w:hAnsi="宋体" w:eastAsia="宋体" w:cs="宋体"/>
          <w:sz w:val="22"/>
        </w:rPr>
        <w:t>一  投标函</w:t>
      </w:r>
      <w:bookmarkEnd w:id="55"/>
      <w:bookmarkEnd w:id="56"/>
    </w:p>
    <w:p>
      <w:pPr>
        <w:autoSpaceDE w:val="0"/>
        <w:autoSpaceDN w:val="0"/>
        <w:adjustRightInd w:val="0"/>
        <w:spacing w:line="360" w:lineRule="exact"/>
        <w:jc w:val="center"/>
        <w:rPr>
          <w:rFonts w:hint="eastAsia" w:ascii="宋体" w:hAnsi="宋体"/>
          <w:sz w:val="36"/>
          <w:lang w:val="zh-CN"/>
        </w:rPr>
      </w:pPr>
      <w:r>
        <w:rPr>
          <w:rFonts w:hint="eastAsia" w:ascii="宋体" w:hAnsi="宋体"/>
          <w:sz w:val="36"/>
          <w:lang w:val="zh-CN"/>
        </w:rPr>
        <w:t>投  标  函</w:t>
      </w:r>
    </w:p>
    <w:p>
      <w:pPr>
        <w:autoSpaceDE w:val="0"/>
        <w:autoSpaceDN w:val="0"/>
        <w:adjustRightInd w:val="0"/>
        <w:spacing w:line="360" w:lineRule="exact"/>
        <w:rPr>
          <w:rFonts w:hint="eastAsia" w:ascii="宋体" w:hAnsi="宋体"/>
          <w:sz w:val="36"/>
          <w:lang w:val="zh-CN"/>
        </w:rPr>
      </w:pPr>
    </w:p>
    <w:p>
      <w:pPr>
        <w:pStyle w:val="12"/>
        <w:rPr>
          <w:rFonts w:hint="eastAsia" w:hAnsi="宋体" w:eastAsia="宋体" w:cs="宋体"/>
          <w:b w:val="0"/>
          <w:color w:val="auto"/>
          <w:sz w:val="22"/>
          <w:u w:val="single"/>
        </w:rPr>
      </w:pPr>
      <w:r>
        <w:rPr>
          <w:rFonts w:hint="eastAsia" w:hAnsi="宋体" w:eastAsia="宋体" w:cs="宋体"/>
          <w:b w:val="0"/>
          <w:color w:val="auto"/>
          <w:sz w:val="22"/>
          <w:u w:val="single"/>
        </w:rPr>
        <w:t xml:space="preserve">               ：</w:t>
      </w:r>
    </w:p>
    <w:p>
      <w:pPr>
        <w:autoSpaceDE w:val="0"/>
        <w:autoSpaceDN w:val="0"/>
        <w:adjustRightInd w:val="0"/>
        <w:spacing w:line="440" w:lineRule="atLeast"/>
        <w:ind w:firstLine="539" w:firstLineChars="245"/>
        <w:rPr>
          <w:rFonts w:hint="eastAsia" w:ascii="宋体" w:hAnsi="宋体"/>
          <w:sz w:val="22"/>
          <w:lang w:val="zh-CN"/>
        </w:rPr>
      </w:pPr>
      <w:r>
        <w:rPr>
          <w:rFonts w:hint="eastAsia" w:ascii="宋体" w:hAnsi="宋体"/>
          <w:sz w:val="22"/>
          <w:u w:val="single"/>
          <w:lang w:val="zh-CN"/>
        </w:rPr>
        <w:t xml:space="preserve">                    </w:t>
      </w:r>
      <w:r>
        <w:rPr>
          <w:rFonts w:hint="eastAsia" w:ascii="宋体" w:hAnsi="宋体"/>
          <w:sz w:val="22"/>
          <w:lang w:val="zh-CN"/>
        </w:rPr>
        <w:t>（供应商全称）授权</w:t>
      </w:r>
      <w:r>
        <w:rPr>
          <w:rFonts w:hint="eastAsia" w:ascii="宋体" w:hAnsi="宋体"/>
          <w:sz w:val="22"/>
          <w:u w:val="single"/>
          <w:lang w:val="zh-CN"/>
        </w:rPr>
        <w:t xml:space="preserve">              </w:t>
      </w:r>
      <w:r>
        <w:rPr>
          <w:rFonts w:hint="eastAsia" w:ascii="宋体" w:hAnsi="宋体"/>
          <w:sz w:val="22"/>
          <w:lang w:val="zh-CN"/>
        </w:rPr>
        <w:t xml:space="preserve"> （授权代表名称）</w:t>
      </w:r>
      <w:r>
        <w:rPr>
          <w:rFonts w:hint="eastAsia" w:ascii="宋体" w:hAnsi="宋体"/>
          <w:sz w:val="22"/>
          <w:u w:val="single"/>
          <w:lang w:val="zh-CN"/>
        </w:rPr>
        <w:t xml:space="preserve">         </w:t>
      </w:r>
      <w:r>
        <w:rPr>
          <w:rFonts w:hint="eastAsia" w:ascii="宋体" w:hAnsi="宋体"/>
          <w:sz w:val="22"/>
          <w:lang w:val="zh-CN"/>
        </w:rPr>
        <w:t>（职务、职称）为授权代表，参加贵方组织的</w:t>
      </w:r>
      <w:r>
        <w:rPr>
          <w:rFonts w:hint="eastAsia" w:ascii="宋体" w:hAnsi="宋体"/>
          <w:sz w:val="22"/>
          <w:u w:val="single"/>
          <w:lang w:val="zh-CN"/>
        </w:rPr>
        <w:t xml:space="preserve">           </w:t>
      </w:r>
      <w:r>
        <w:rPr>
          <w:rFonts w:hint="eastAsia" w:ascii="宋体" w:hAnsi="宋体"/>
          <w:sz w:val="22"/>
          <w:lang w:val="zh-CN"/>
        </w:rPr>
        <w:t>（招标项目名称）（括号内填招标编号）招标的有关活动，并对</w:t>
      </w:r>
      <w:r>
        <w:rPr>
          <w:rFonts w:hint="eastAsia" w:ascii="宋体" w:hAnsi="宋体"/>
          <w:sz w:val="22"/>
          <w:u w:val="single"/>
          <w:lang w:val="zh-CN"/>
        </w:rPr>
        <w:t xml:space="preserve">            </w:t>
      </w:r>
      <w:r>
        <w:rPr>
          <w:rFonts w:hint="eastAsia" w:ascii="宋体" w:hAnsi="宋体"/>
          <w:sz w:val="22"/>
          <w:lang w:val="zh-CN"/>
        </w:rPr>
        <w:t xml:space="preserve">项目（招标项目名称）进行投标。为此：    </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1、提供供应商须知规定的全部投标文件：</w:t>
      </w:r>
    </w:p>
    <w:p>
      <w:pPr>
        <w:autoSpaceDE w:val="0"/>
        <w:autoSpaceDN w:val="0"/>
        <w:adjustRightInd w:val="0"/>
        <w:spacing w:line="440" w:lineRule="atLeast"/>
        <w:ind w:firstLine="770" w:firstLineChars="350"/>
        <w:rPr>
          <w:rFonts w:hint="eastAsia" w:ascii="宋体" w:hAnsi="宋体"/>
          <w:b/>
          <w:i/>
          <w:iCs/>
          <w:lang w:val="zh-CN"/>
        </w:rPr>
      </w:pPr>
      <w:r>
        <w:rPr>
          <w:rFonts w:hint="eastAsia" w:ascii="宋体" w:hAnsi="宋体"/>
          <w:sz w:val="22"/>
        </w:rPr>
        <w:t>“电子加密投标文件”在线上传递交一份。</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2、保证遵守招标文件中的有关规定和收费标准。</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3、保证忠实地执行采购人、中标人双方所签的合同， 并承担合同规定的责任义务。</w:t>
      </w:r>
    </w:p>
    <w:p>
      <w:pPr>
        <w:pStyle w:val="12"/>
        <w:snapToGrid w:val="0"/>
        <w:spacing w:line="410" w:lineRule="atLeast"/>
        <w:ind w:firstLine="440" w:firstLineChars="200"/>
        <w:rPr>
          <w:rFonts w:hint="eastAsia" w:hAnsi="宋体" w:eastAsia="宋体" w:cs="宋体"/>
          <w:color w:val="auto"/>
          <w:sz w:val="22"/>
        </w:rPr>
      </w:pPr>
      <w:r>
        <w:rPr>
          <w:rFonts w:hint="eastAsia" w:hAnsi="宋体" w:eastAsia="宋体" w:cs="宋体"/>
          <w:b w:val="0"/>
          <w:color w:val="auto"/>
          <w:sz w:val="22"/>
          <w:lang w:val="zh-CN"/>
        </w:rPr>
        <w:t>4、我方对完工期承诺如下：</w:t>
      </w:r>
      <w:r>
        <w:rPr>
          <w:rFonts w:hint="eastAsia" w:hAnsi="宋体" w:eastAsia="宋体" w:cs="宋体"/>
          <w:color w:val="auto"/>
          <w:sz w:val="22"/>
        </w:rPr>
        <w:t>▲按招标文件规定期限交货并通过采购人验收，逾期采购人有权拒绝</w:t>
      </w:r>
      <w:r>
        <w:rPr>
          <w:rFonts w:hint="eastAsia" w:hAnsi="宋体" w:eastAsia="宋体" w:cs="宋体"/>
          <w:color w:val="auto"/>
          <w:sz w:val="22"/>
          <w:lang w:eastAsia="zh-CN"/>
        </w:rPr>
        <w:t>收</w:t>
      </w:r>
      <w:r>
        <w:rPr>
          <w:rFonts w:hint="eastAsia" w:hAnsi="宋体" w:eastAsia="宋体" w:cs="宋体"/>
          <w:color w:val="auto"/>
          <w:sz w:val="22"/>
        </w:rPr>
        <w:t>货。</w:t>
      </w:r>
    </w:p>
    <w:p>
      <w:pPr>
        <w:autoSpaceDE w:val="0"/>
        <w:autoSpaceDN w:val="0"/>
        <w:adjustRightInd w:val="0"/>
        <w:spacing w:line="440" w:lineRule="atLeast"/>
        <w:ind w:firstLine="450"/>
        <w:rPr>
          <w:rFonts w:hint="eastAsia" w:ascii="宋体" w:hAnsi="宋体"/>
          <w:sz w:val="22"/>
          <w:lang w:val="zh-CN"/>
        </w:rPr>
      </w:pPr>
      <w:r>
        <w:rPr>
          <w:rFonts w:hint="eastAsia" w:ascii="宋体" w:hAnsi="宋体"/>
          <w:sz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pPr>
        <w:spacing w:line="340" w:lineRule="exact"/>
        <w:ind w:firstLine="442" w:firstLineChars="201"/>
        <w:rPr>
          <w:rFonts w:hint="eastAsia" w:ascii="宋体" w:hAnsi="宋体"/>
          <w:sz w:val="22"/>
        </w:rPr>
      </w:pPr>
      <w:r>
        <w:rPr>
          <w:rFonts w:hint="eastAsia" w:ascii="宋体" w:hAnsi="宋体"/>
          <w:sz w:val="22"/>
        </w:rPr>
        <w:t>6、利益冲突：近三年内直至目前，我公司与本项目的采购人、招标代理机构没有任何的隶属关系。</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rPr>
        <w:t>7、我公司没有被各级、各地财政监管部门限制参加政府采购活动，且在限制期内。</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8、愿意向贵方提供任何与该项投标有关的数据、情况和技术资料，完全理解贵方不一定接受最低价的投标或收到的任何投标。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9、本投标自开标之日起90天内有效。</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10、与本投标有关的一切往来通讯请寄：</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地址：</w:t>
      </w:r>
      <w:r>
        <w:rPr>
          <w:rFonts w:hint="eastAsia" w:ascii="宋体" w:hAnsi="宋体"/>
          <w:sz w:val="22"/>
          <w:u w:val="single"/>
          <w:lang w:val="zh-CN"/>
        </w:rPr>
        <w:t xml:space="preserve">                                 </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邮编：</w:t>
      </w:r>
      <w:r>
        <w:rPr>
          <w:rFonts w:hint="eastAsia" w:ascii="宋体" w:hAnsi="宋体"/>
          <w:sz w:val="22"/>
          <w:u w:val="single"/>
          <w:lang w:val="zh-CN"/>
        </w:rPr>
        <w:t xml:space="preserve">               </w:t>
      </w:r>
      <w:r>
        <w:rPr>
          <w:rFonts w:hint="eastAsia" w:ascii="宋体" w:hAnsi="宋体"/>
          <w:sz w:val="22"/>
          <w:lang w:val="zh-CN"/>
        </w:rPr>
        <w:t>电话：</w:t>
      </w:r>
      <w:r>
        <w:rPr>
          <w:rFonts w:hint="eastAsia" w:ascii="宋体" w:hAnsi="宋体"/>
          <w:sz w:val="22"/>
          <w:u w:val="single"/>
          <w:lang w:val="zh-CN"/>
        </w:rPr>
        <w:t xml:space="preserve">                 </w:t>
      </w:r>
      <w:r>
        <w:rPr>
          <w:rFonts w:hint="eastAsia" w:ascii="宋体" w:hAnsi="宋体"/>
          <w:sz w:val="22"/>
          <w:lang w:val="zh-CN"/>
        </w:rPr>
        <w:t>传真：</w:t>
      </w:r>
      <w:r>
        <w:rPr>
          <w:rFonts w:hint="eastAsia" w:ascii="宋体" w:hAnsi="宋体"/>
          <w:sz w:val="22"/>
          <w:u w:val="single"/>
          <w:lang w:val="zh-CN"/>
        </w:rPr>
        <w:t xml:space="preserve">                 </w:t>
      </w:r>
    </w:p>
    <w:p>
      <w:pPr>
        <w:autoSpaceDE w:val="0"/>
        <w:autoSpaceDN w:val="0"/>
        <w:adjustRightInd w:val="0"/>
        <w:spacing w:line="440" w:lineRule="atLeast"/>
        <w:ind w:firstLine="442" w:firstLineChars="201"/>
        <w:rPr>
          <w:rFonts w:hint="eastAsia" w:ascii="宋体" w:hAnsi="宋体"/>
          <w:sz w:val="22"/>
          <w:lang w:val="zh-CN"/>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utoSpaceDE w:val="0"/>
        <w:autoSpaceDN w:val="0"/>
        <w:adjustRightInd w:val="0"/>
        <w:spacing w:line="360" w:lineRule="exact"/>
        <w:jc w:val="left"/>
        <w:rPr>
          <w:rFonts w:hint="eastAsia" w:ascii="宋体" w:hAnsi="宋体"/>
          <w:sz w:val="32"/>
          <w:lang w:val="zh-CN"/>
        </w:rPr>
      </w:pPr>
    </w:p>
    <w:p>
      <w:pPr>
        <w:pStyle w:val="53"/>
        <w:rPr>
          <w:rFonts w:hint="eastAsia" w:ascii="宋体" w:hAnsi="宋体"/>
          <w:lang w:val="zh-CN"/>
        </w:rPr>
      </w:pPr>
    </w:p>
    <w:p>
      <w:pPr>
        <w:pStyle w:val="12"/>
        <w:adjustRightInd w:val="0"/>
        <w:snapToGrid w:val="0"/>
        <w:spacing w:line="440" w:lineRule="atLeast"/>
        <w:outlineLvl w:val="0"/>
        <w:rPr>
          <w:rFonts w:hint="eastAsia" w:hAnsi="宋体" w:eastAsia="宋体" w:cs="宋体"/>
          <w:color w:val="auto"/>
          <w:sz w:val="22"/>
        </w:rPr>
      </w:pPr>
      <w:bookmarkStart w:id="57" w:name="_Toc9604"/>
      <w:bookmarkStart w:id="58" w:name="_Toc17735"/>
      <w:r>
        <w:rPr>
          <w:rFonts w:hint="eastAsia" w:hAnsi="宋体" w:eastAsia="宋体" w:cs="宋体"/>
          <w:sz w:val="22"/>
        </w:rPr>
        <w:t>附件二  法定代表人诚信投标承诺书</w:t>
      </w:r>
      <w:bookmarkEnd w:id="57"/>
      <w:bookmarkEnd w:id="58"/>
    </w:p>
    <w:p>
      <w:pPr>
        <w:jc w:val="center"/>
        <w:rPr>
          <w:rFonts w:hint="eastAsia" w:ascii="宋体" w:hAnsi="宋体"/>
          <w:sz w:val="36"/>
          <w:szCs w:val="36"/>
        </w:rPr>
      </w:pPr>
      <w:r>
        <w:rPr>
          <w:rFonts w:hint="eastAsia" w:ascii="宋体" w:hAnsi="宋体"/>
          <w:sz w:val="36"/>
          <w:szCs w:val="36"/>
        </w:rPr>
        <w:t>法定代表人诚信投标承诺书</w:t>
      </w:r>
    </w:p>
    <w:p>
      <w:pPr>
        <w:spacing w:line="360" w:lineRule="auto"/>
        <w:jc w:val="left"/>
        <w:rPr>
          <w:rFonts w:hint="eastAsia" w:ascii="宋体" w:hAnsi="宋体"/>
          <w:sz w:val="24"/>
          <w:szCs w:val="24"/>
        </w:rPr>
      </w:pPr>
    </w:p>
    <w:p>
      <w:pPr>
        <w:spacing w:line="460" w:lineRule="atLeast"/>
        <w:jc w:val="left"/>
        <w:rPr>
          <w:rFonts w:hint="eastAsia" w:ascii="宋体" w:hAnsi="宋体"/>
          <w:sz w:val="22"/>
        </w:rPr>
      </w:pPr>
      <w:r>
        <w:rPr>
          <w:rFonts w:hint="eastAsia" w:ascii="宋体" w:hAnsi="宋体"/>
          <w:sz w:val="22"/>
        </w:rPr>
        <w:t>本人以企业法定代表人的身份郑重承诺：</w:t>
      </w:r>
    </w:p>
    <w:p>
      <w:pPr>
        <w:spacing w:line="460" w:lineRule="atLeast"/>
        <w:ind w:firstLine="440" w:firstLineChars="200"/>
        <w:jc w:val="left"/>
        <w:rPr>
          <w:rFonts w:hint="eastAsia" w:ascii="宋体" w:hAnsi="宋体"/>
          <w:sz w:val="22"/>
        </w:rPr>
      </w:pPr>
      <w:r>
        <w:rPr>
          <w:rFonts w:hint="eastAsia" w:ascii="宋体" w:hAnsi="宋体"/>
          <w:sz w:val="22"/>
        </w:rPr>
        <w:t>将遵循公开、公平、公正和诚信信用的原则参加</w:t>
      </w:r>
      <w:r>
        <w:rPr>
          <w:rFonts w:hint="eastAsia" w:ascii="宋体" w:hAnsi="宋体"/>
          <w:sz w:val="22"/>
          <w:u w:val="single"/>
        </w:rPr>
        <w:t xml:space="preserve">              项目（招标编号：   ）</w:t>
      </w:r>
      <w:r>
        <w:rPr>
          <w:rFonts w:hint="eastAsia" w:ascii="宋体" w:hAnsi="宋体"/>
          <w:sz w:val="22"/>
        </w:rPr>
        <w:t>的投标；</w:t>
      </w:r>
    </w:p>
    <w:p>
      <w:pPr>
        <w:spacing w:line="460" w:lineRule="atLeast"/>
        <w:ind w:firstLine="440" w:firstLineChars="200"/>
        <w:jc w:val="left"/>
        <w:rPr>
          <w:rFonts w:hint="eastAsia" w:ascii="宋体" w:hAnsi="宋体"/>
          <w:sz w:val="22"/>
          <w:u w:val="single"/>
        </w:rPr>
      </w:pPr>
      <w:r>
        <w:rPr>
          <w:rFonts w:hint="eastAsia" w:ascii="宋体" w:hAnsi="宋体"/>
          <w:sz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hint="eastAsia" w:ascii="宋体" w:hAnsi="宋体"/>
          <w:sz w:val="22"/>
        </w:rPr>
      </w:pPr>
      <w:r>
        <w:rPr>
          <w:rFonts w:hint="eastAsia" w:ascii="宋体" w:hAnsi="宋体"/>
          <w:sz w:val="22"/>
        </w:rPr>
        <w:t>二、投标文件所提供的一切材料都是真实、有效、合法的。</w:t>
      </w:r>
    </w:p>
    <w:p>
      <w:pPr>
        <w:spacing w:line="460" w:lineRule="atLeast"/>
        <w:ind w:firstLine="440" w:firstLineChars="200"/>
        <w:jc w:val="left"/>
        <w:rPr>
          <w:rFonts w:hint="eastAsia" w:ascii="宋体" w:hAnsi="宋体"/>
          <w:sz w:val="22"/>
        </w:rPr>
      </w:pPr>
      <w:r>
        <w:rPr>
          <w:rFonts w:hint="eastAsia" w:ascii="宋体" w:hAnsi="宋体"/>
          <w:sz w:val="22"/>
        </w:rPr>
        <w:t>三、不与其他投标人相互串通投标报价，不排挤其他投标人的公平竞争，不损害招标人或其他投标人的合法权益。</w:t>
      </w:r>
    </w:p>
    <w:p>
      <w:pPr>
        <w:spacing w:line="460" w:lineRule="atLeast"/>
        <w:ind w:firstLine="440" w:firstLineChars="200"/>
        <w:jc w:val="left"/>
        <w:rPr>
          <w:rFonts w:hint="eastAsia" w:ascii="宋体" w:hAnsi="宋体"/>
          <w:sz w:val="22"/>
        </w:rPr>
      </w:pPr>
      <w:r>
        <w:rPr>
          <w:rFonts w:hint="eastAsia" w:ascii="宋体" w:hAnsi="宋体"/>
          <w:sz w:val="22"/>
        </w:rPr>
        <w:t>四、不与采购人或招标代理机构串通投标，不损害国家利益，社会公共利益或其他人的合法权益。</w:t>
      </w:r>
    </w:p>
    <w:p>
      <w:pPr>
        <w:spacing w:line="460" w:lineRule="atLeast"/>
        <w:ind w:firstLine="440" w:firstLineChars="200"/>
        <w:jc w:val="left"/>
        <w:rPr>
          <w:rFonts w:hint="eastAsia" w:ascii="宋体" w:hAnsi="宋体"/>
          <w:sz w:val="22"/>
        </w:rPr>
      </w:pPr>
      <w:r>
        <w:rPr>
          <w:rFonts w:hint="eastAsia" w:ascii="宋体" w:hAnsi="宋体"/>
          <w:sz w:val="22"/>
        </w:rPr>
        <w:t>五、不向采购人或者评标委员会成员行贿以牟取中标。</w:t>
      </w:r>
    </w:p>
    <w:p>
      <w:pPr>
        <w:spacing w:line="460" w:lineRule="atLeast"/>
        <w:ind w:firstLine="440" w:firstLineChars="200"/>
        <w:jc w:val="left"/>
        <w:rPr>
          <w:rFonts w:hint="eastAsia" w:ascii="宋体" w:hAnsi="宋体"/>
          <w:sz w:val="22"/>
        </w:rPr>
      </w:pPr>
      <w:r>
        <w:rPr>
          <w:rFonts w:hint="eastAsia" w:ascii="宋体" w:hAnsi="宋体"/>
          <w:sz w:val="22"/>
        </w:rPr>
        <w:t>六、不以其他人名义投标或者以其他方式弄虚作假，骗取中标。</w:t>
      </w:r>
    </w:p>
    <w:p>
      <w:pPr>
        <w:spacing w:line="460" w:lineRule="atLeast"/>
        <w:ind w:firstLine="440" w:firstLineChars="200"/>
        <w:jc w:val="left"/>
        <w:rPr>
          <w:rFonts w:hint="eastAsia" w:ascii="宋体" w:hAnsi="宋体"/>
          <w:sz w:val="22"/>
        </w:rPr>
      </w:pPr>
      <w:r>
        <w:rPr>
          <w:rFonts w:hint="eastAsia" w:ascii="宋体" w:hAnsi="宋体"/>
          <w:sz w:val="22"/>
        </w:rPr>
        <w:t>七、不在开标后进行虚假恶意投诉。</w:t>
      </w:r>
    </w:p>
    <w:p>
      <w:pPr>
        <w:spacing w:line="460" w:lineRule="atLeast"/>
        <w:ind w:firstLine="440" w:firstLineChars="200"/>
        <w:jc w:val="left"/>
        <w:rPr>
          <w:rFonts w:hint="eastAsia" w:ascii="宋体" w:hAnsi="宋体"/>
          <w:sz w:val="22"/>
        </w:rPr>
      </w:pPr>
      <w:r>
        <w:rPr>
          <w:rFonts w:hint="eastAsia" w:ascii="宋体" w:hAnsi="宋体"/>
          <w:sz w:val="22"/>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0" w:firstLineChars="200"/>
        <w:jc w:val="left"/>
        <w:rPr>
          <w:rFonts w:hint="eastAsia" w:ascii="宋体" w:hAnsi="宋体"/>
          <w:sz w:val="22"/>
        </w:rPr>
      </w:pPr>
      <w:r>
        <w:rPr>
          <w:rFonts w:hint="eastAsia" w:ascii="宋体" w:hAnsi="宋体"/>
          <w:sz w:val="22"/>
        </w:rPr>
        <w:t xml:space="preserve">九、没有被各地、各级财政部门禁止参加政府采购活动，且在限制期限内：    </w:t>
      </w:r>
    </w:p>
    <w:p>
      <w:pPr>
        <w:spacing w:line="460" w:lineRule="atLeast"/>
        <w:ind w:firstLine="440" w:firstLineChars="200"/>
        <w:jc w:val="left"/>
        <w:rPr>
          <w:rFonts w:hint="eastAsia" w:ascii="宋体" w:hAnsi="宋体"/>
          <w:sz w:val="22"/>
        </w:rPr>
      </w:pPr>
      <w:r>
        <w:rPr>
          <w:rFonts w:hint="eastAsia" w:ascii="宋体" w:hAnsi="宋体"/>
          <w:sz w:val="22"/>
        </w:rPr>
        <w:t>十、参与本项目政府采购活动3年内没有重大违法记录情况。</w:t>
      </w:r>
    </w:p>
    <w:p>
      <w:pPr>
        <w:spacing w:line="460" w:lineRule="atLeast"/>
        <w:ind w:firstLine="440" w:firstLineChars="200"/>
        <w:rPr>
          <w:rFonts w:hint="eastAsia" w:ascii="宋体" w:hAnsi="宋体"/>
          <w:sz w:val="22"/>
        </w:rPr>
      </w:pPr>
      <w:r>
        <w:rPr>
          <w:rFonts w:hint="eastAsia" w:ascii="宋体" w:hAnsi="宋体"/>
          <w:sz w:val="22"/>
        </w:rPr>
        <w:t>本公司若有违反本承诺内容的行为，愿意承担法律责任，包括不限于：愿意接受相关行政主管部门作出的处罚；给采购人造成损失的，依法承担相应的赔偿责任。</w:t>
      </w:r>
    </w:p>
    <w:p>
      <w:pPr>
        <w:pStyle w:val="53"/>
        <w:rPr>
          <w:rFonts w:hint="eastAsia"/>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spacing w:line="460" w:lineRule="atLeast"/>
        <w:ind w:right="1120" w:firstLine="3403" w:firstLineChars="1547"/>
        <w:jc w:val="center"/>
        <w:rPr>
          <w:rFonts w:hint="eastAsia" w:ascii="宋体" w:hAnsi="宋体"/>
          <w:szCs w:val="21"/>
        </w:rPr>
      </w:pPr>
      <w:r>
        <w:rPr>
          <w:rFonts w:hint="eastAsia" w:ascii="宋体" w:hAnsi="宋体"/>
          <w:sz w:val="22"/>
        </w:rPr>
        <w:t>承诺书签署日期：         年  月  日</w:t>
      </w:r>
    </w:p>
    <w:p>
      <w:pPr>
        <w:spacing w:line="360" w:lineRule="exact"/>
        <w:jc w:val="left"/>
        <w:rPr>
          <w:rFonts w:hint="eastAsia" w:ascii="宋体" w:hAnsi="宋体"/>
          <w:sz w:val="30"/>
        </w:rPr>
      </w:pPr>
      <w:r>
        <w:rPr>
          <w:rFonts w:hint="eastAsia" w:ascii="宋体" w:hAnsi="宋体"/>
          <w:bCs/>
          <w:sz w:val="22"/>
          <w:u w:val="single"/>
        </w:rPr>
        <w:t>备注：▲投标供应商必须提供本承诺书，不提供按无效投标处理。</w:t>
      </w:r>
    </w:p>
    <w:p>
      <w:pPr>
        <w:pStyle w:val="12"/>
        <w:spacing w:line="360" w:lineRule="exact"/>
        <w:jc w:val="center"/>
        <w:rPr>
          <w:rFonts w:hint="eastAsia" w:hAnsi="宋体" w:eastAsia="宋体" w:cs="宋体"/>
          <w:b w:val="0"/>
          <w:color w:val="auto"/>
          <w:sz w:val="32"/>
        </w:rPr>
      </w:pPr>
    </w:p>
    <w:p>
      <w:pPr>
        <w:pStyle w:val="12"/>
        <w:spacing w:line="360" w:lineRule="exact"/>
        <w:jc w:val="center"/>
        <w:rPr>
          <w:rFonts w:hint="eastAsia" w:hAnsi="宋体" w:eastAsia="宋体" w:cs="宋体"/>
          <w:b w:val="0"/>
          <w:color w:val="auto"/>
          <w:sz w:val="32"/>
        </w:rPr>
      </w:pPr>
    </w:p>
    <w:p>
      <w:pPr>
        <w:pStyle w:val="12"/>
        <w:adjustRightInd w:val="0"/>
        <w:snapToGrid w:val="0"/>
        <w:spacing w:line="440" w:lineRule="atLeast"/>
        <w:outlineLvl w:val="0"/>
        <w:rPr>
          <w:rFonts w:hAnsi="宋体" w:eastAsia="宋体" w:cs="宋体"/>
          <w:sz w:val="22"/>
        </w:rPr>
      </w:pPr>
      <w:bookmarkStart w:id="59" w:name="_Toc5602"/>
      <w:bookmarkStart w:id="60" w:name="_Toc17792"/>
      <w:r>
        <w:rPr>
          <w:rFonts w:hint="eastAsia" w:hAnsi="宋体" w:eastAsia="宋体" w:cs="宋体"/>
          <w:sz w:val="22"/>
        </w:rPr>
        <w:t>附件三  政府采购活动现场确认声明书</w:t>
      </w:r>
      <w:bookmarkEnd w:id="59"/>
      <w:bookmarkEnd w:id="60"/>
    </w:p>
    <w:p>
      <w:pPr>
        <w:pStyle w:val="162"/>
        <w:widowControl w:val="0"/>
        <w:snapToGrid w:val="0"/>
        <w:spacing w:line="440" w:lineRule="atLeast"/>
        <w:jc w:val="center"/>
        <w:rPr>
          <w:rFonts w:hAnsi="宋体" w:cs="方正小标宋简体"/>
          <w:b/>
          <w:bCs/>
          <w:color w:val="000000"/>
          <w:sz w:val="36"/>
          <w:szCs w:val="36"/>
        </w:rPr>
      </w:pPr>
      <w:r>
        <w:rPr>
          <w:rFonts w:hAnsi="宋体" w:cs="方正小标宋简体"/>
          <w:b/>
          <w:bCs/>
          <w:color w:val="000000"/>
          <w:sz w:val="36"/>
          <w:szCs w:val="36"/>
        </w:rPr>
        <w:t>政府采购活动现场确认声明书</w:t>
      </w:r>
    </w:p>
    <w:p>
      <w:pPr>
        <w:pStyle w:val="162"/>
        <w:widowControl w:val="0"/>
        <w:snapToGrid w:val="0"/>
        <w:spacing w:line="440" w:lineRule="atLeast"/>
        <w:jc w:val="both"/>
        <w:rPr>
          <w:rFonts w:hint="default" w:hAnsi="宋体"/>
          <w:color w:val="000000"/>
          <w:sz w:val="22"/>
          <w:szCs w:val="22"/>
        </w:rPr>
      </w:pPr>
      <w:r>
        <w:rPr>
          <w:rFonts w:hAnsi="宋体"/>
          <w:color w:val="000000"/>
          <w:kern w:val="0"/>
          <w:sz w:val="22"/>
          <w:szCs w:val="22"/>
        </w:rPr>
        <w:t xml:space="preserve"> </w:t>
      </w:r>
      <w:r>
        <w:rPr>
          <w:rFonts w:hint="eastAsia" w:hAnsi="宋体"/>
          <w:color w:val="000000"/>
          <w:spacing w:val="6"/>
          <w:sz w:val="22"/>
          <w:szCs w:val="22"/>
          <w:u w:val="single"/>
          <w:lang w:eastAsia="zh-CN"/>
        </w:rPr>
        <w:t>浙江新业项目管理有限公司</w:t>
      </w:r>
      <w:r>
        <w:rPr>
          <w:rFonts w:hAnsi="宋体"/>
          <w:color w:val="000000"/>
          <w:kern w:val="0"/>
          <w:sz w:val="22"/>
          <w:szCs w:val="22"/>
        </w:rPr>
        <w:t>：</w:t>
      </w:r>
    </w:p>
    <w:p>
      <w:pPr>
        <w:pStyle w:val="162"/>
        <w:widowControl w:val="0"/>
        <w:snapToGrid w:val="0"/>
        <w:spacing w:line="440" w:lineRule="atLeast"/>
        <w:jc w:val="both"/>
        <w:rPr>
          <w:rFonts w:hAnsi="宋体"/>
          <w:color w:val="000000"/>
          <w:spacing w:val="6"/>
          <w:sz w:val="22"/>
          <w:szCs w:val="22"/>
        </w:rPr>
      </w:pPr>
      <w:r>
        <w:rPr>
          <w:rFonts w:hAnsi="宋体"/>
          <w:sz w:val="22"/>
          <w:szCs w:val="22"/>
        </w:rPr>
        <w:t>（</w:t>
      </w:r>
      <w:r>
        <w:rPr>
          <w:rFonts w:hAnsi="宋体"/>
          <w:color w:val="000000"/>
          <w:spacing w:val="6"/>
          <w:sz w:val="22"/>
          <w:szCs w:val="22"/>
        </w:rPr>
        <w:t>授权代表填写）本人经由</w:t>
      </w:r>
      <w:r>
        <w:rPr>
          <w:rFonts w:hAnsi="宋体"/>
          <w:color w:val="000000"/>
          <w:spacing w:val="6"/>
          <w:sz w:val="22"/>
          <w:szCs w:val="22"/>
          <w:u w:val="single"/>
        </w:rPr>
        <w:t xml:space="preserve">                  （单位）负责人        （姓名）</w:t>
      </w:r>
      <w:r>
        <w:rPr>
          <w:rFonts w:hAnsi="宋体"/>
          <w:color w:val="000000"/>
          <w:spacing w:val="6"/>
          <w:sz w:val="22"/>
          <w:szCs w:val="22"/>
        </w:rPr>
        <w:t>合法授权参加</w:t>
      </w:r>
      <w:r>
        <w:rPr>
          <w:rFonts w:hAnsi="宋体"/>
          <w:color w:val="000000"/>
          <w:spacing w:val="6"/>
          <w:sz w:val="22"/>
          <w:szCs w:val="22"/>
          <w:u w:val="single"/>
        </w:rPr>
        <w:t xml:space="preserve">        (项目编号：         )政</w:t>
      </w:r>
      <w:r>
        <w:rPr>
          <w:rFonts w:hAnsi="宋体"/>
          <w:color w:val="000000"/>
          <w:spacing w:val="6"/>
          <w:sz w:val="22"/>
          <w:szCs w:val="22"/>
        </w:rPr>
        <w:t xml:space="preserve">府采购活动，经与本单位法人代表（负责人）联系确认，现就有关公平竞争事项郑重声明如下： </w:t>
      </w:r>
    </w:p>
    <w:p>
      <w:pPr>
        <w:pStyle w:val="162"/>
        <w:widowControl w:val="0"/>
        <w:snapToGrid w:val="0"/>
        <w:spacing w:line="440" w:lineRule="atLeast"/>
        <w:jc w:val="both"/>
        <w:rPr>
          <w:rFonts w:hAnsi="宋体"/>
          <w:color w:val="000000"/>
          <w:spacing w:val="6"/>
          <w:sz w:val="22"/>
          <w:szCs w:val="22"/>
        </w:rPr>
      </w:pPr>
      <w:r>
        <w:rPr>
          <w:rFonts w:hAnsi="宋体"/>
          <w:color w:val="000000"/>
          <w:spacing w:val="6"/>
          <w:sz w:val="22"/>
          <w:szCs w:val="22"/>
        </w:rPr>
        <w:t>（法定代表人填写）本人为</w:t>
      </w:r>
      <w:r>
        <w:rPr>
          <w:rFonts w:hAnsi="宋体"/>
          <w:color w:val="000000"/>
          <w:spacing w:val="6"/>
          <w:sz w:val="22"/>
          <w:szCs w:val="22"/>
          <w:u w:val="single"/>
        </w:rPr>
        <w:t xml:space="preserve">                  （单位）</w:t>
      </w:r>
      <w:r>
        <w:rPr>
          <w:rFonts w:hAnsi="宋体"/>
          <w:color w:val="000000"/>
          <w:spacing w:val="6"/>
          <w:sz w:val="22"/>
          <w:szCs w:val="22"/>
        </w:rPr>
        <w:t>负责人</w:t>
      </w:r>
      <w:r>
        <w:rPr>
          <w:rFonts w:hAnsi="宋体"/>
          <w:color w:val="000000"/>
          <w:spacing w:val="6"/>
          <w:sz w:val="22"/>
          <w:szCs w:val="22"/>
          <w:u w:val="single"/>
        </w:rPr>
        <w:t xml:space="preserve">        （姓名），</w:t>
      </w:r>
      <w:r>
        <w:rPr>
          <w:rFonts w:hAnsi="宋体"/>
          <w:color w:val="000000"/>
          <w:spacing w:val="6"/>
          <w:sz w:val="22"/>
          <w:szCs w:val="22"/>
        </w:rPr>
        <w:t>现就有关公平竞争事项郑重声明如下：</w:t>
      </w:r>
    </w:p>
    <w:p>
      <w:pPr>
        <w:pStyle w:val="163"/>
        <w:widowControl/>
        <w:numPr>
          <w:ilvl w:val="0"/>
          <w:numId w:val="24"/>
        </w:numPr>
        <w:snapToGrid w:val="0"/>
        <w:spacing w:line="440" w:lineRule="atLeast"/>
        <w:ind w:firstLine="250" w:firstLineChars="114"/>
        <w:rPr>
          <w:rFonts w:hint="default" w:ascii="宋体" w:hAnsi="宋体"/>
          <w:color w:val="000000"/>
          <w:kern w:val="0"/>
          <w:sz w:val="22"/>
          <w:szCs w:val="22"/>
        </w:rPr>
      </w:pPr>
      <w:r>
        <w:rPr>
          <w:rFonts w:ascii="宋体" w:hAnsi="宋体"/>
          <w:color w:val="000000"/>
          <w:kern w:val="0"/>
          <w:sz w:val="22"/>
          <w:szCs w:val="22"/>
        </w:rPr>
        <w:t xml:space="preserve">本单位与采购人之间 </w:t>
      </w:r>
      <w:r>
        <w:rPr>
          <w:rFonts w:ascii="宋体" w:hAnsi="宋体" w:cs="宋体"/>
          <w:color w:val="000000"/>
          <w:kern w:val="0"/>
          <w:sz w:val="22"/>
          <w:szCs w:val="22"/>
        </w:rPr>
        <w:t>□</w:t>
      </w:r>
      <w:r>
        <w:rPr>
          <w:rFonts w:ascii="宋体" w:hAnsi="宋体"/>
          <w:color w:val="000000"/>
          <w:kern w:val="0"/>
          <w:sz w:val="22"/>
          <w:szCs w:val="22"/>
        </w:rPr>
        <w:t xml:space="preserve">不存在利害关系 </w:t>
      </w:r>
      <w:r>
        <w:rPr>
          <w:rFonts w:ascii="宋体" w:hAnsi="宋体" w:cs="宋体"/>
          <w:color w:val="000000"/>
          <w:kern w:val="0"/>
          <w:sz w:val="22"/>
          <w:szCs w:val="22"/>
        </w:rPr>
        <w:t>□</w:t>
      </w:r>
      <w:r>
        <w:rPr>
          <w:rFonts w:ascii="宋体" w:hAnsi="宋体"/>
          <w:color w:val="000000"/>
          <w:kern w:val="0"/>
          <w:sz w:val="22"/>
          <w:szCs w:val="22"/>
        </w:rPr>
        <w:t>存在下列利害关系</w:t>
      </w:r>
      <w:r>
        <w:rPr>
          <w:rFonts w:ascii="宋体" w:hAnsi="宋体"/>
          <w:color w:val="000000"/>
          <w:kern w:val="0"/>
          <w:sz w:val="22"/>
          <w:szCs w:val="22"/>
          <w:u w:val="single"/>
        </w:rPr>
        <w:t xml:space="preserve">           </w:t>
      </w:r>
      <w:r>
        <w:rPr>
          <w:rFonts w:ascii="宋体" w:hAnsi="宋体"/>
          <w:color w:val="000000"/>
          <w:kern w:val="0"/>
          <w:sz w:val="22"/>
          <w:szCs w:val="22"/>
        </w:rPr>
        <w:t>：</w:t>
      </w:r>
    </w:p>
    <w:p>
      <w:pPr>
        <w:pStyle w:val="162"/>
        <w:widowControl w:val="0"/>
        <w:snapToGrid w:val="0"/>
        <w:spacing w:line="440" w:lineRule="atLeast"/>
        <w:jc w:val="both"/>
        <w:rPr>
          <w:rFonts w:hAnsi="宋体"/>
          <w:color w:val="000000"/>
          <w:kern w:val="0"/>
          <w:sz w:val="22"/>
          <w:szCs w:val="22"/>
        </w:rPr>
      </w:pPr>
      <w:r>
        <w:rPr>
          <w:rFonts w:hAnsi="宋体"/>
          <w:color w:val="000000"/>
          <w:kern w:val="0"/>
          <w:sz w:val="22"/>
          <w:szCs w:val="22"/>
        </w:rPr>
        <w:t xml:space="preserve">  A.投资关系    B.行政隶属关系    C.业务指导关系</w:t>
      </w:r>
    </w:p>
    <w:p>
      <w:pPr>
        <w:pStyle w:val="163"/>
        <w:widowControl/>
        <w:snapToGrid w:val="0"/>
        <w:spacing w:line="440" w:lineRule="atLeast"/>
        <w:rPr>
          <w:rFonts w:hint="default" w:ascii="宋体" w:hAnsi="宋体"/>
          <w:color w:val="000000"/>
          <w:kern w:val="0"/>
          <w:sz w:val="22"/>
          <w:szCs w:val="22"/>
        </w:rPr>
      </w:pPr>
      <w:r>
        <w:rPr>
          <w:rFonts w:ascii="宋体" w:hAnsi="宋体"/>
          <w:color w:val="000000"/>
          <w:kern w:val="0"/>
          <w:sz w:val="22"/>
          <w:szCs w:val="22"/>
        </w:rPr>
        <w:t xml:space="preserve">  D.其他可能</w:t>
      </w:r>
      <w:r>
        <w:rPr>
          <w:rFonts w:ascii="宋体" w:hAnsi="宋体"/>
          <w:color w:val="000000"/>
          <w:sz w:val="22"/>
          <w:szCs w:val="22"/>
        </w:rPr>
        <w:t>影响采购公正的</w:t>
      </w:r>
      <w:r>
        <w:rPr>
          <w:rFonts w:ascii="宋体" w:hAnsi="宋体"/>
          <w:color w:val="000000"/>
          <w:kern w:val="0"/>
          <w:sz w:val="22"/>
          <w:szCs w:val="22"/>
        </w:rPr>
        <w:t>利害关系</w:t>
      </w:r>
      <w:r>
        <w:rPr>
          <w:rFonts w:ascii="宋体" w:hAnsi="宋体"/>
          <w:color w:val="000000"/>
          <w:kern w:val="0"/>
          <w:sz w:val="22"/>
          <w:szCs w:val="22"/>
          <w:u w:val="single"/>
        </w:rPr>
        <w:t xml:space="preserve">（如有，请如实说明）                 </w:t>
      </w:r>
      <w:r>
        <w:rPr>
          <w:rFonts w:ascii="宋体" w:hAnsi="宋体"/>
          <w:color w:val="000000"/>
          <w:kern w:val="0"/>
          <w:sz w:val="22"/>
          <w:szCs w:val="22"/>
        </w:rPr>
        <w:t>。</w:t>
      </w:r>
    </w:p>
    <w:p>
      <w:pPr>
        <w:pStyle w:val="163"/>
        <w:widowControl/>
        <w:snapToGrid w:val="0"/>
        <w:spacing w:line="440" w:lineRule="atLeast"/>
        <w:rPr>
          <w:rFonts w:ascii="宋体" w:hAnsi="宋体"/>
          <w:color w:val="000000"/>
          <w:kern w:val="0"/>
          <w:sz w:val="22"/>
          <w:szCs w:val="22"/>
        </w:rPr>
      </w:pPr>
      <w:r>
        <w:rPr>
          <w:rFonts w:ascii="宋体" w:hAnsi="宋体"/>
          <w:color w:val="000000"/>
          <w:spacing w:val="6"/>
          <w:sz w:val="22"/>
          <w:szCs w:val="22"/>
        </w:rPr>
        <w:t xml:space="preserve">  二、</w:t>
      </w:r>
      <w:r>
        <w:rPr>
          <w:rFonts w:ascii="宋体" w:hAnsi="宋体"/>
          <w:color w:val="000000"/>
          <w:kern w:val="0"/>
          <w:sz w:val="22"/>
          <w:szCs w:val="22"/>
        </w:rPr>
        <w:t xml:space="preserve">现已清楚知道参加本项目采购活动的其他所有供应商名称，本单位 </w:t>
      </w:r>
      <w:r>
        <w:rPr>
          <w:rFonts w:ascii="宋体" w:hAnsi="宋体" w:cs="宋体"/>
          <w:color w:val="000000"/>
          <w:kern w:val="0"/>
          <w:sz w:val="22"/>
          <w:szCs w:val="22"/>
        </w:rPr>
        <w:t>□与其他所有供应商之间均</w:t>
      </w:r>
      <w:r>
        <w:rPr>
          <w:rFonts w:ascii="宋体" w:hAnsi="宋体"/>
          <w:color w:val="000000"/>
          <w:kern w:val="0"/>
          <w:sz w:val="22"/>
          <w:szCs w:val="22"/>
        </w:rPr>
        <w:t xml:space="preserve">不存在利害关系 </w:t>
      </w:r>
      <w:r>
        <w:rPr>
          <w:rFonts w:ascii="宋体" w:hAnsi="宋体" w:cs="宋体"/>
          <w:color w:val="000000"/>
          <w:kern w:val="0"/>
          <w:sz w:val="22"/>
          <w:szCs w:val="22"/>
        </w:rPr>
        <w:t>□与</w:t>
      </w:r>
      <w:r>
        <w:rPr>
          <w:rFonts w:ascii="宋体" w:hAnsi="宋体" w:cs="宋体"/>
          <w:color w:val="000000"/>
          <w:kern w:val="0"/>
          <w:sz w:val="22"/>
          <w:szCs w:val="22"/>
          <w:u w:val="single"/>
        </w:rPr>
        <w:t xml:space="preserve">           （供应商名称）</w:t>
      </w:r>
      <w:r>
        <w:rPr>
          <w:rFonts w:ascii="宋体" w:hAnsi="宋体" w:cs="宋体"/>
          <w:color w:val="000000"/>
          <w:kern w:val="0"/>
          <w:sz w:val="22"/>
          <w:szCs w:val="22"/>
        </w:rPr>
        <w:t>之间</w:t>
      </w:r>
      <w:r>
        <w:rPr>
          <w:rFonts w:ascii="宋体" w:hAnsi="宋体"/>
          <w:color w:val="000000"/>
          <w:kern w:val="0"/>
          <w:sz w:val="22"/>
          <w:szCs w:val="22"/>
        </w:rPr>
        <w:t>存在下列利害关系</w:t>
      </w:r>
      <w:r>
        <w:rPr>
          <w:rFonts w:ascii="宋体" w:hAnsi="宋体"/>
          <w:color w:val="000000"/>
          <w:kern w:val="0"/>
          <w:sz w:val="22"/>
          <w:szCs w:val="22"/>
          <w:u w:val="single"/>
        </w:rPr>
        <w:t xml:space="preserve">          </w:t>
      </w:r>
      <w:r>
        <w:rPr>
          <w:rFonts w:ascii="宋体" w:hAnsi="宋体"/>
          <w:color w:val="000000"/>
          <w:kern w:val="0"/>
          <w:sz w:val="22"/>
          <w:szCs w:val="22"/>
        </w:rPr>
        <w:t>：</w:t>
      </w:r>
    </w:p>
    <w:p>
      <w:pPr>
        <w:pStyle w:val="162"/>
        <w:widowControl w:val="0"/>
        <w:snapToGrid w:val="0"/>
        <w:spacing w:line="440" w:lineRule="atLeast"/>
        <w:jc w:val="both"/>
        <w:rPr>
          <w:rFonts w:hAnsi="宋体"/>
          <w:color w:val="000000"/>
          <w:kern w:val="0"/>
          <w:sz w:val="22"/>
          <w:szCs w:val="22"/>
        </w:rPr>
      </w:pPr>
      <w:r>
        <w:rPr>
          <w:rFonts w:hAnsi="宋体"/>
          <w:color w:val="000000"/>
          <w:kern w:val="0"/>
          <w:sz w:val="22"/>
          <w:szCs w:val="22"/>
        </w:rPr>
        <w:t xml:space="preserve">  A.法定代表人或负责人或实际控制人是同一人</w:t>
      </w:r>
    </w:p>
    <w:p>
      <w:pPr>
        <w:pStyle w:val="162"/>
        <w:widowControl w:val="0"/>
        <w:snapToGrid w:val="0"/>
        <w:spacing w:line="440" w:lineRule="atLeast"/>
        <w:jc w:val="both"/>
        <w:rPr>
          <w:rFonts w:hint="default" w:hAnsi="宋体"/>
          <w:color w:val="000000"/>
          <w:spacing w:val="6"/>
          <w:sz w:val="22"/>
          <w:szCs w:val="22"/>
        </w:rPr>
      </w:pPr>
      <w:r>
        <w:rPr>
          <w:rFonts w:hAnsi="宋体"/>
          <w:color w:val="000000"/>
          <w:kern w:val="0"/>
          <w:sz w:val="22"/>
          <w:szCs w:val="22"/>
        </w:rPr>
        <w:t xml:space="preserve">  B.法定代表人或负责人或实际控制人是夫妻关系</w:t>
      </w:r>
    </w:p>
    <w:p>
      <w:pPr>
        <w:pStyle w:val="162"/>
        <w:widowControl w:val="0"/>
        <w:snapToGrid w:val="0"/>
        <w:spacing w:line="440" w:lineRule="atLeast"/>
        <w:jc w:val="both"/>
        <w:rPr>
          <w:rFonts w:hint="default" w:hAnsi="宋体"/>
          <w:color w:val="000000"/>
          <w:spacing w:val="6"/>
          <w:sz w:val="22"/>
          <w:szCs w:val="22"/>
        </w:rPr>
      </w:pPr>
      <w:r>
        <w:rPr>
          <w:rFonts w:hAnsi="宋体"/>
          <w:color w:val="000000"/>
          <w:kern w:val="0"/>
          <w:sz w:val="22"/>
          <w:szCs w:val="22"/>
        </w:rPr>
        <w:t xml:space="preserve">  C.法定代表人或负责人或实际控制人是直系血亲关系</w:t>
      </w:r>
    </w:p>
    <w:p>
      <w:pPr>
        <w:pStyle w:val="162"/>
        <w:widowControl w:val="0"/>
        <w:snapToGrid w:val="0"/>
        <w:spacing w:line="440" w:lineRule="atLeast"/>
        <w:jc w:val="both"/>
        <w:rPr>
          <w:rFonts w:hint="default" w:hAnsi="宋体"/>
          <w:color w:val="000000"/>
          <w:spacing w:val="6"/>
          <w:sz w:val="22"/>
          <w:szCs w:val="22"/>
        </w:rPr>
      </w:pPr>
      <w:r>
        <w:rPr>
          <w:rFonts w:hAnsi="宋体"/>
          <w:color w:val="000000"/>
          <w:kern w:val="0"/>
          <w:sz w:val="22"/>
          <w:szCs w:val="22"/>
        </w:rPr>
        <w:t xml:space="preserve">  D.法定代表人或负责人或实际控制人存在三代以内旁系血亲关系</w:t>
      </w:r>
    </w:p>
    <w:p>
      <w:pPr>
        <w:pStyle w:val="162"/>
        <w:widowControl w:val="0"/>
        <w:snapToGrid w:val="0"/>
        <w:spacing w:line="440" w:lineRule="atLeast"/>
        <w:jc w:val="both"/>
        <w:rPr>
          <w:rFonts w:hAnsi="宋体"/>
          <w:color w:val="000000"/>
          <w:kern w:val="0"/>
          <w:sz w:val="22"/>
          <w:szCs w:val="22"/>
        </w:rPr>
      </w:pPr>
      <w:r>
        <w:rPr>
          <w:rFonts w:hAnsi="宋体"/>
          <w:color w:val="000000"/>
          <w:kern w:val="0"/>
          <w:sz w:val="22"/>
          <w:szCs w:val="22"/>
        </w:rPr>
        <w:t xml:space="preserve">  E.法定代表人或负责人或实际控制人存在近姻亲关系</w:t>
      </w:r>
    </w:p>
    <w:p>
      <w:pPr>
        <w:pStyle w:val="162"/>
        <w:widowControl w:val="0"/>
        <w:snapToGrid w:val="0"/>
        <w:spacing w:line="440" w:lineRule="atLeast"/>
        <w:jc w:val="both"/>
        <w:rPr>
          <w:rFonts w:hAnsi="宋体"/>
          <w:color w:val="000000"/>
          <w:kern w:val="0"/>
          <w:sz w:val="22"/>
          <w:szCs w:val="22"/>
        </w:rPr>
      </w:pPr>
      <w:r>
        <w:rPr>
          <w:rFonts w:hAnsi="宋体"/>
          <w:color w:val="000000"/>
          <w:kern w:val="0"/>
          <w:sz w:val="22"/>
          <w:szCs w:val="22"/>
        </w:rPr>
        <w:t xml:space="preserve">  F.法定代表人或负责人或实际控制人存在股份控制或实际控制关系</w:t>
      </w:r>
    </w:p>
    <w:p>
      <w:pPr>
        <w:pStyle w:val="162"/>
        <w:widowControl w:val="0"/>
        <w:snapToGrid w:val="0"/>
        <w:spacing w:line="440" w:lineRule="atLeast"/>
        <w:jc w:val="both"/>
        <w:rPr>
          <w:rFonts w:hAnsi="宋体"/>
          <w:color w:val="000000"/>
          <w:kern w:val="0"/>
          <w:sz w:val="22"/>
          <w:szCs w:val="22"/>
        </w:rPr>
      </w:pPr>
      <w:r>
        <w:rPr>
          <w:rFonts w:hAnsi="宋体"/>
          <w:color w:val="000000"/>
          <w:kern w:val="0"/>
          <w:sz w:val="22"/>
          <w:szCs w:val="22"/>
        </w:rPr>
        <w:t xml:space="preserve">  G.存在共同直接或间接投资设立子公司、联营企业和合营企业情况</w:t>
      </w:r>
    </w:p>
    <w:p>
      <w:pPr>
        <w:pStyle w:val="162"/>
        <w:widowControl w:val="0"/>
        <w:snapToGrid w:val="0"/>
        <w:spacing w:line="440" w:lineRule="atLeast"/>
        <w:jc w:val="both"/>
        <w:rPr>
          <w:rFonts w:hAnsi="宋体"/>
          <w:color w:val="000000"/>
          <w:sz w:val="22"/>
          <w:szCs w:val="22"/>
        </w:rPr>
      </w:pPr>
      <w:r>
        <w:rPr>
          <w:rFonts w:hAnsi="宋体"/>
          <w:color w:val="000000"/>
          <w:kern w:val="0"/>
          <w:sz w:val="22"/>
          <w:szCs w:val="22"/>
        </w:rPr>
        <w:t xml:space="preserve">  H.存在分级代理或代销关系、同一生产制造商关系、</w:t>
      </w:r>
      <w:r>
        <w:rPr>
          <w:rFonts w:hAnsi="宋体"/>
          <w:color w:val="000000"/>
          <w:sz w:val="22"/>
          <w:szCs w:val="22"/>
        </w:rPr>
        <w:t>管理关系、重要业务（占主营业务收入50%以上）或重要财务往来关系（如融资）等其他实质性控制关系</w:t>
      </w:r>
    </w:p>
    <w:p>
      <w:pPr>
        <w:pStyle w:val="162"/>
        <w:widowControl w:val="0"/>
        <w:snapToGrid w:val="0"/>
        <w:spacing w:line="440" w:lineRule="atLeast"/>
        <w:jc w:val="both"/>
        <w:rPr>
          <w:rFonts w:hint="default" w:hAnsi="宋体"/>
          <w:color w:val="000000"/>
          <w:spacing w:val="6"/>
          <w:sz w:val="22"/>
          <w:szCs w:val="22"/>
        </w:rPr>
      </w:pPr>
      <w:r>
        <w:rPr>
          <w:rFonts w:hAnsi="宋体"/>
          <w:color w:val="000000"/>
          <w:sz w:val="22"/>
          <w:szCs w:val="22"/>
        </w:rPr>
        <w:t xml:space="preserve">  I</w:t>
      </w:r>
      <w:r>
        <w:rPr>
          <w:rFonts w:hAnsi="宋体"/>
          <w:color w:val="000000"/>
          <w:kern w:val="0"/>
          <w:sz w:val="22"/>
          <w:szCs w:val="22"/>
        </w:rPr>
        <w:t>.</w:t>
      </w:r>
      <w:r>
        <w:rPr>
          <w:rFonts w:hAnsi="宋体"/>
          <w:color w:val="000000"/>
          <w:sz w:val="22"/>
          <w:szCs w:val="22"/>
        </w:rPr>
        <w:t>其他利害关系情况</w:t>
      </w:r>
      <w:r>
        <w:rPr>
          <w:rFonts w:hAnsi="宋体"/>
          <w:color w:val="000000"/>
          <w:sz w:val="22"/>
          <w:szCs w:val="22"/>
          <w:u w:val="single"/>
        </w:rPr>
        <w:t xml:space="preserve">                              </w:t>
      </w:r>
      <w:r>
        <w:rPr>
          <w:rFonts w:hAnsi="宋体"/>
          <w:color w:val="000000"/>
          <w:kern w:val="0"/>
          <w:sz w:val="22"/>
          <w:szCs w:val="22"/>
        </w:rPr>
        <w:t>。</w:t>
      </w:r>
    </w:p>
    <w:p>
      <w:pPr>
        <w:pStyle w:val="163"/>
        <w:widowControl/>
        <w:numPr>
          <w:ilvl w:val="0"/>
          <w:numId w:val="25"/>
        </w:numPr>
        <w:snapToGrid w:val="0"/>
        <w:spacing w:line="440" w:lineRule="atLeast"/>
        <w:ind w:firstLine="415" w:firstLineChars="189"/>
        <w:rPr>
          <w:rFonts w:ascii="宋体" w:hAnsi="宋体"/>
          <w:color w:val="000000"/>
          <w:kern w:val="0"/>
          <w:sz w:val="22"/>
          <w:szCs w:val="22"/>
        </w:rPr>
      </w:pPr>
      <w:r>
        <w:rPr>
          <w:rFonts w:ascii="宋体" w:hAnsi="宋体"/>
          <w:color w:val="000000"/>
          <w:sz w:val="22"/>
          <w:szCs w:val="22"/>
        </w:rPr>
        <w:t>现已清楚知道并</w:t>
      </w:r>
      <w:r>
        <w:rPr>
          <w:rFonts w:ascii="宋体" w:hAnsi="宋体"/>
          <w:color w:val="000000"/>
          <w:kern w:val="0"/>
          <w:sz w:val="22"/>
          <w:szCs w:val="22"/>
        </w:rPr>
        <w:t>严格遵守政府采购法律法规和现场纪律。</w:t>
      </w:r>
    </w:p>
    <w:p>
      <w:pPr>
        <w:pStyle w:val="163"/>
        <w:widowControl/>
        <w:numPr>
          <w:ilvl w:val="0"/>
          <w:numId w:val="25"/>
        </w:numPr>
        <w:snapToGrid w:val="0"/>
        <w:spacing w:line="440" w:lineRule="atLeast"/>
        <w:ind w:firstLine="415" w:firstLineChars="189"/>
        <w:rPr>
          <w:rFonts w:hint="default" w:ascii="宋体" w:hAnsi="宋体"/>
          <w:color w:val="000000"/>
          <w:kern w:val="0"/>
          <w:sz w:val="22"/>
          <w:szCs w:val="22"/>
        </w:rPr>
      </w:pPr>
      <w:r>
        <w:rPr>
          <w:rFonts w:ascii="宋体" w:hAnsi="宋体"/>
          <w:color w:val="000000"/>
          <w:kern w:val="0"/>
          <w:sz w:val="22"/>
          <w:szCs w:val="22"/>
        </w:rPr>
        <w:t>我发现</w:t>
      </w:r>
      <w:r>
        <w:rPr>
          <w:rFonts w:ascii="宋体" w:hAnsi="宋体"/>
          <w:color w:val="000000"/>
          <w:kern w:val="0"/>
          <w:sz w:val="22"/>
          <w:szCs w:val="22"/>
          <w:u w:val="single"/>
        </w:rPr>
        <w:t xml:space="preserve">                    </w:t>
      </w:r>
      <w:r>
        <w:rPr>
          <w:rFonts w:ascii="宋体" w:hAnsi="宋体"/>
          <w:color w:val="000000"/>
          <w:kern w:val="0"/>
          <w:sz w:val="22"/>
          <w:szCs w:val="22"/>
        </w:rPr>
        <w:t>供应商之间存在或可能存在上述第二条第</w:t>
      </w:r>
      <w:r>
        <w:rPr>
          <w:rFonts w:ascii="宋体" w:hAnsi="宋体"/>
          <w:color w:val="000000"/>
          <w:kern w:val="0"/>
          <w:sz w:val="22"/>
          <w:szCs w:val="22"/>
          <w:u w:val="single"/>
        </w:rPr>
        <w:t xml:space="preserve">      </w:t>
      </w:r>
      <w:r>
        <w:rPr>
          <w:rFonts w:hint="default" w:ascii="宋体" w:hAnsi="宋体"/>
          <w:color w:val="000000"/>
          <w:kern w:val="0"/>
          <w:sz w:val="22"/>
          <w:szCs w:val="22"/>
          <w:u w:val="single"/>
        </w:rPr>
        <w:t xml:space="preserve">  </w:t>
      </w:r>
      <w:r>
        <w:rPr>
          <w:rFonts w:ascii="宋体" w:hAnsi="宋体"/>
          <w:color w:val="000000"/>
          <w:kern w:val="0"/>
          <w:sz w:val="22"/>
          <w:szCs w:val="22"/>
        </w:rPr>
        <w:t>项利害关系。</w:t>
      </w:r>
    </w:p>
    <w:p>
      <w:pPr>
        <w:pStyle w:val="162"/>
        <w:widowControl w:val="0"/>
        <w:snapToGrid w:val="0"/>
        <w:spacing w:line="440" w:lineRule="atLeast"/>
        <w:ind w:firstLine="440" w:firstLineChars="200"/>
        <w:jc w:val="both"/>
        <w:rPr>
          <w:rFonts w:hAnsi="宋体"/>
          <w:b/>
          <w:bCs/>
          <w:color w:val="000000"/>
          <w:sz w:val="22"/>
          <w:szCs w:val="22"/>
        </w:rPr>
      </w:pPr>
      <w:r>
        <w:rPr>
          <w:rFonts w:hAnsi="宋体"/>
          <w:b/>
          <w:bCs/>
          <w:color w:val="000000"/>
          <w:sz w:val="22"/>
          <w:szCs w:val="22"/>
        </w:rPr>
        <w:t>（先勾选不存在选项、如在投标时发现有以上的任何情况，须立即向采购代理单位反映，如开标后60分钟内无反映则均按照不存在选项处理）</w:t>
      </w:r>
    </w:p>
    <w:p>
      <w:pPr>
        <w:widowControl/>
        <w:snapToGrid w:val="0"/>
        <w:spacing w:line="360" w:lineRule="auto"/>
        <w:ind w:firstLine="440" w:firstLineChars="200"/>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pStyle w:val="162"/>
        <w:widowControl w:val="0"/>
        <w:snapToGrid w:val="0"/>
        <w:spacing w:line="440" w:lineRule="atLeast"/>
        <w:ind w:firstLine="440" w:firstLineChars="200"/>
        <w:jc w:val="right"/>
        <w:rPr>
          <w:rFonts w:hAnsi="宋体"/>
          <w:b/>
          <w:bCs/>
          <w:color w:val="000000"/>
          <w:sz w:val="22"/>
          <w:szCs w:val="22"/>
        </w:rPr>
      </w:pPr>
      <w:r>
        <w:rPr>
          <w:rFonts w:hAnsi="宋体"/>
          <w:b/>
          <w:bCs/>
          <w:color w:val="000000"/>
          <w:sz w:val="22"/>
          <w:szCs w:val="22"/>
        </w:rPr>
        <w:t xml:space="preserve">                                    年   月   日</w:t>
      </w:r>
    </w:p>
    <w:p>
      <w:pPr>
        <w:pStyle w:val="12"/>
        <w:adjustRightInd w:val="0"/>
        <w:snapToGrid w:val="0"/>
        <w:spacing w:line="440" w:lineRule="atLeast"/>
        <w:outlineLvl w:val="0"/>
        <w:rPr>
          <w:rFonts w:hint="eastAsia" w:hAnsi="宋体" w:eastAsia="宋体" w:cs="宋体"/>
          <w:sz w:val="22"/>
        </w:rPr>
        <w:sectPr>
          <w:pgSz w:w="11906" w:h="16838"/>
          <w:pgMar w:top="1440" w:right="1247" w:bottom="1440" w:left="1247" w:header="851" w:footer="992" w:gutter="0"/>
          <w:pgNumType w:fmt="decimal"/>
          <w:cols w:space="720" w:num="1"/>
          <w:titlePg/>
          <w:docGrid w:type="linesAndChars" w:linePitch="312" w:charSpace="0"/>
        </w:sectPr>
      </w:pPr>
    </w:p>
    <w:p>
      <w:pPr>
        <w:pStyle w:val="12"/>
        <w:adjustRightInd w:val="0"/>
        <w:snapToGrid w:val="0"/>
        <w:spacing w:line="440" w:lineRule="atLeast"/>
        <w:outlineLvl w:val="0"/>
        <w:rPr>
          <w:rFonts w:hint="eastAsia" w:hAnsi="宋体" w:eastAsia="宋体" w:cs="宋体"/>
          <w:color w:val="auto"/>
          <w:sz w:val="22"/>
        </w:rPr>
      </w:pPr>
      <w:bookmarkStart w:id="61" w:name="_Toc29572"/>
      <w:bookmarkStart w:id="62" w:name="_Toc26399"/>
      <w:r>
        <w:rPr>
          <w:rFonts w:hint="eastAsia" w:hAnsi="宋体" w:eastAsia="宋体" w:cs="宋体"/>
          <w:sz w:val="22"/>
        </w:rPr>
        <w:t>附件四  供应商基本情况表</w:t>
      </w:r>
      <w:bookmarkEnd w:id="61"/>
      <w:bookmarkEnd w:id="62"/>
    </w:p>
    <w:p>
      <w:pPr>
        <w:jc w:val="center"/>
        <w:rPr>
          <w:rFonts w:hint="eastAsia" w:ascii="宋体" w:hAnsi="宋体"/>
          <w:sz w:val="36"/>
          <w:szCs w:val="36"/>
        </w:rPr>
      </w:pPr>
      <w:r>
        <w:rPr>
          <w:rFonts w:hint="eastAsia" w:ascii="宋体" w:hAnsi="宋体"/>
          <w:sz w:val="36"/>
          <w:szCs w:val="36"/>
        </w:rPr>
        <w:t>供应商基本情况表</w:t>
      </w:r>
    </w:p>
    <w:p>
      <w:pPr>
        <w:spacing w:line="360" w:lineRule="exact"/>
        <w:jc w:val="center"/>
        <w:rPr>
          <w:rFonts w:hint="eastAsia" w:ascii="宋体" w:hAnsi="宋体"/>
          <w:b/>
          <w:sz w:val="28"/>
          <w:szCs w:val="28"/>
        </w:rPr>
      </w:pPr>
    </w:p>
    <w:p>
      <w:pPr>
        <w:spacing w:line="380" w:lineRule="exact"/>
        <w:ind w:firstLine="376" w:firstLineChars="171"/>
        <w:rPr>
          <w:rFonts w:hint="eastAsia" w:ascii="宋体" w:hAnsi="宋体"/>
          <w:b/>
          <w:sz w:val="22"/>
        </w:rPr>
      </w:pPr>
      <w:r>
        <w:rPr>
          <w:rFonts w:hint="eastAsia" w:ascii="宋体" w:hAnsi="宋体"/>
          <w:b/>
          <w:sz w:val="22"/>
        </w:rPr>
        <w:t xml:space="preserve">项目名称：                        项目编号：           </w:t>
      </w:r>
    </w:p>
    <w:tbl>
      <w:tblPr>
        <w:tblStyle w:val="26"/>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27"/>
        <w:gridCol w:w="1525"/>
        <w:gridCol w:w="1185"/>
        <w:gridCol w:w="342"/>
        <w:gridCol w:w="1525"/>
        <w:gridCol w:w="1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12"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单位名称</w:t>
            </w:r>
          </w:p>
          <w:p>
            <w:pPr>
              <w:jc w:val="center"/>
              <w:rPr>
                <w:rFonts w:hint="eastAsia" w:ascii="宋体" w:hAnsi="宋体"/>
                <w:sz w:val="22"/>
              </w:rPr>
            </w:pPr>
            <w:r>
              <w:rPr>
                <w:rFonts w:hint="eastAsia" w:ascii="宋体" w:hAnsi="宋体"/>
                <w:sz w:val="22"/>
              </w:rPr>
              <w:t>（公章）</w:t>
            </w:r>
          </w:p>
        </w:tc>
        <w:tc>
          <w:tcPr>
            <w:tcW w:w="7631" w:type="dxa"/>
            <w:gridSpan w:val="6"/>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单位地址</w:t>
            </w:r>
          </w:p>
        </w:tc>
        <w:tc>
          <w:tcPr>
            <w:tcW w:w="7631"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主管部门</w:t>
            </w:r>
          </w:p>
        </w:tc>
        <w:tc>
          <w:tcPr>
            <w:tcW w:w="7631"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成立时间</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批准部门</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批准文号</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单位性质</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开户银行及账号</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注册资金（或事业单位开办资金）</w:t>
            </w:r>
          </w:p>
          <w:p>
            <w:pPr>
              <w:jc w:val="center"/>
              <w:rPr>
                <w:rFonts w:hint="eastAsia" w:ascii="宋体" w:hAnsi="宋体"/>
                <w:sz w:val="22"/>
              </w:rPr>
            </w:pPr>
            <w:r>
              <w:rPr>
                <w:rFonts w:hint="eastAsia" w:ascii="宋体" w:hAnsi="宋体"/>
                <w:sz w:val="22"/>
              </w:rPr>
              <w:t>（万元）</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资质证书及级别</w:t>
            </w:r>
          </w:p>
        </w:tc>
        <w:tc>
          <w:tcPr>
            <w:tcW w:w="15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证号</w:t>
            </w:r>
          </w:p>
        </w:tc>
        <w:tc>
          <w:tcPr>
            <w:tcW w:w="1527"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发证单位</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主要售后服务机构</w:t>
            </w:r>
          </w:p>
        </w:tc>
        <w:tc>
          <w:tcPr>
            <w:tcW w:w="7631" w:type="dxa"/>
            <w:gridSpan w:val="6"/>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联系人</w:t>
            </w:r>
          </w:p>
        </w:tc>
        <w:tc>
          <w:tcPr>
            <w:tcW w:w="15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电话</w:t>
            </w:r>
          </w:p>
        </w:tc>
        <w:tc>
          <w:tcPr>
            <w:tcW w:w="4579"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宋体" w:hAnsi="宋体"/>
                <w:sz w:val="22"/>
              </w:rPr>
            </w:pPr>
          </w:p>
        </w:tc>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传真</w:t>
            </w:r>
          </w:p>
        </w:tc>
        <w:tc>
          <w:tcPr>
            <w:tcW w:w="4579"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宋体" w:hAnsi="宋体"/>
                <w:sz w:val="22"/>
              </w:rPr>
            </w:pPr>
            <w:r>
              <w:rPr>
                <w:rFonts w:hint="eastAsia" w:ascii="宋体" w:hAnsi="宋体"/>
                <w:sz w:val="22"/>
              </w:rPr>
              <w:t>职工概况</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职工总数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其中： </w:t>
            </w: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编校人员</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高级职称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技术员</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中级职称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业务员</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7631"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单位行政和主要技术人员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姓名</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职务及职称</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年龄</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专业</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从业年限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r>
              <w:rPr>
                <w:rFonts w:hint="eastAsia" w:ascii="宋体" w:hAnsi="宋体"/>
                <w:sz w:val="22"/>
              </w:rPr>
              <w:t>……</w:t>
            </w:r>
          </w:p>
        </w:tc>
        <w:tc>
          <w:tcPr>
            <w:tcW w:w="1525"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宋体" w:hAnsi="宋体"/>
                <w:sz w:val="22"/>
              </w:rPr>
            </w:pPr>
          </w:p>
        </w:tc>
      </w:tr>
    </w:tbl>
    <w:p>
      <w:pPr>
        <w:pStyle w:val="12"/>
        <w:adjustRightInd w:val="0"/>
        <w:snapToGrid w:val="0"/>
        <w:spacing w:line="440" w:lineRule="atLeast"/>
        <w:outlineLvl w:val="0"/>
        <w:rPr>
          <w:rFonts w:hint="eastAsia" w:hAnsi="宋体" w:eastAsia="宋体" w:cs="宋体"/>
          <w:sz w:val="22"/>
        </w:rPr>
        <w:sectPr>
          <w:pgSz w:w="11906" w:h="16838"/>
          <w:pgMar w:top="1440" w:right="1247" w:bottom="1440" w:left="1247" w:header="851" w:footer="992" w:gutter="0"/>
          <w:pgNumType w:fmt="decimal"/>
          <w:cols w:space="720" w:num="1"/>
          <w:titlePg/>
          <w:docGrid w:type="linesAndChars" w:linePitch="312" w:charSpace="0"/>
        </w:sectPr>
      </w:pPr>
    </w:p>
    <w:p>
      <w:pPr>
        <w:pStyle w:val="12"/>
        <w:adjustRightInd w:val="0"/>
        <w:snapToGrid w:val="0"/>
        <w:spacing w:line="440" w:lineRule="atLeast"/>
        <w:outlineLvl w:val="0"/>
        <w:rPr>
          <w:rFonts w:hint="eastAsia" w:hAnsi="宋体" w:eastAsia="宋体" w:cs="宋体"/>
          <w:szCs w:val="21"/>
        </w:rPr>
      </w:pPr>
      <w:bookmarkStart w:id="63" w:name="_Toc3393"/>
      <w:bookmarkStart w:id="64" w:name="_Toc10473"/>
      <w:r>
        <w:rPr>
          <w:rFonts w:hint="eastAsia" w:hAnsi="宋体" w:eastAsia="宋体" w:cs="宋体"/>
          <w:sz w:val="22"/>
        </w:rPr>
        <w:t>附件五 同类项目业绩清单</w:t>
      </w:r>
      <w:bookmarkEnd w:id="63"/>
      <w:bookmarkEnd w:id="64"/>
    </w:p>
    <w:p>
      <w:pPr>
        <w:pStyle w:val="12"/>
        <w:spacing w:line="360" w:lineRule="exact"/>
        <w:jc w:val="center"/>
        <w:rPr>
          <w:rFonts w:hint="eastAsia" w:hAnsi="宋体" w:eastAsia="宋体" w:cs="宋体"/>
          <w:b w:val="0"/>
          <w:color w:val="auto"/>
          <w:sz w:val="32"/>
        </w:rPr>
      </w:pPr>
      <w:r>
        <w:rPr>
          <w:rFonts w:hint="eastAsia" w:hAnsi="宋体" w:eastAsia="宋体" w:cs="宋体"/>
          <w:b w:val="0"/>
          <w:color w:val="auto"/>
          <w:sz w:val="32"/>
        </w:rPr>
        <w:t>1.根据评分标准需提供的项目业绩清单</w:t>
      </w:r>
    </w:p>
    <w:p>
      <w:pPr>
        <w:pStyle w:val="12"/>
        <w:spacing w:line="360" w:lineRule="exact"/>
        <w:jc w:val="center"/>
        <w:rPr>
          <w:rFonts w:hint="eastAsia" w:hAnsi="宋体" w:eastAsia="宋体" w:cs="宋体"/>
          <w:b w:val="0"/>
          <w:color w:val="auto"/>
          <w:sz w:val="22"/>
        </w:rPr>
      </w:pPr>
    </w:p>
    <w:tbl>
      <w:tblPr>
        <w:tblStyle w:val="26"/>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004"/>
        <w:gridCol w:w="883"/>
        <w:gridCol w:w="119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序号</w:t>
            </w:r>
          </w:p>
        </w:tc>
        <w:tc>
          <w:tcPr>
            <w:tcW w:w="1153"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采购</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spacing w:val="20"/>
                <w:sz w:val="22"/>
              </w:rPr>
              <w:t>单位</w:t>
            </w:r>
          </w:p>
        </w:tc>
        <w:tc>
          <w:tcPr>
            <w:tcW w:w="1154"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项目</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名称</w:t>
            </w:r>
          </w:p>
        </w:tc>
        <w:tc>
          <w:tcPr>
            <w:tcW w:w="1154"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数量</w:t>
            </w:r>
          </w:p>
        </w:tc>
        <w:tc>
          <w:tcPr>
            <w:tcW w:w="1154"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合同</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金额</w:t>
            </w:r>
          </w:p>
        </w:tc>
        <w:tc>
          <w:tcPr>
            <w:tcW w:w="1154"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签约</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spacing w:val="20"/>
                <w:sz w:val="22"/>
              </w:rPr>
              <w:t>日期</w:t>
            </w:r>
          </w:p>
        </w:tc>
        <w:tc>
          <w:tcPr>
            <w:tcW w:w="1004"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联系人</w:t>
            </w:r>
          </w:p>
        </w:tc>
        <w:tc>
          <w:tcPr>
            <w:tcW w:w="883"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联系</w:t>
            </w:r>
          </w:p>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电话</w:t>
            </w:r>
          </w:p>
        </w:tc>
        <w:tc>
          <w:tcPr>
            <w:tcW w:w="1191"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bl>
    <w:p>
      <w:pPr>
        <w:pStyle w:val="12"/>
        <w:spacing w:line="360" w:lineRule="exact"/>
        <w:rPr>
          <w:rFonts w:hint="eastAsia" w:hAnsi="宋体" w:eastAsia="宋体" w:cs="宋体"/>
          <w:b w:val="0"/>
          <w:color w:val="auto"/>
          <w:sz w:val="32"/>
        </w:rPr>
      </w:pPr>
      <w:r>
        <w:rPr>
          <w:rFonts w:hint="eastAsia" w:hAnsi="宋体" w:eastAsia="宋体" w:cs="宋体"/>
          <w:b w:val="0"/>
          <w:color w:val="auto"/>
          <w:sz w:val="22"/>
        </w:rPr>
        <w:t>本表后附评分标准中所需要的证明材料。</w:t>
      </w:r>
    </w:p>
    <w:p>
      <w:pPr>
        <w:rPr>
          <w:rFonts w:hint="eastAsia" w:ascii="宋体" w:hAnsi="宋体"/>
          <w:spacing w:val="20"/>
          <w:sz w:val="22"/>
        </w:rPr>
      </w:pPr>
    </w:p>
    <w:p>
      <w:pPr>
        <w:rPr>
          <w:rFonts w:hint="eastAsia" w:ascii="宋体" w:hAnsi="宋体"/>
          <w:sz w:val="36"/>
          <w:szCs w:val="36"/>
        </w:rPr>
      </w:pPr>
      <w:r>
        <w:rPr>
          <w:rFonts w:hint="eastAsia" w:ascii="宋体" w:hAnsi="宋体"/>
          <w:spacing w:val="20"/>
          <w:sz w:val="22"/>
        </w:rPr>
        <w:t>供应商盖章：</w:t>
      </w:r>
      <w:r>
        <w:rPr>
          <w:rFonts w:hint="eastAsia" w:ascii="宋体" w:hAnsi="宋体"/>
          <w:spacing w:val="20"/>
          <w:sz w:val="22"/>
          <w:u w:val="single"/>
        </w:rPr>
        <w:t xml:space="preserve">           </w:t>
      </w:r>
    </w:p>
    <w:p>
      <w:pPr>
        <w:pStyle w:val="12"/>
        <w:spacing w:line="360" w:lineRule="exact"/>
        <w:rPr>
          <w:rFonts w:hint="eastAsia" w:hAnsi="宋体" w:eastAsia="宋体" w:cs="宋体"/>
          <w:b w:val="0"/>
          <w:color w:val="auto"/>
          <w:sz w:val="36"/>
          <w:szCs w:val="36"/>
        </w:rPr>
      </w:pPr>
    </w:p>
    <w:p>
      <w:pPr>
        <w:pStyle w:val="12"/>
        <w:spacing w:line="360" w:lineRule="exact"/>
        <w:rPr>
          <w:rFonts w:hint="eastAsia" w:hAnsi="宋体" w:eastAsia="宋体" w:cs="宋体"/>
          <w:b w:val="0"/>
          <w:color w:val="auto"/>
          <w:sz w:val="36"/>
          <w:szCs w:val="36"/>
        </w:rPr>
      </w:pPr>
    </w:p>
    <w:p>
      <w:pPr>
        <w:pStyle w:val="12"/>
        <w:spacing w:line="360" w:lineRule="exact"/>
        <w:jc w:val="center"/>
        <w:rPr>
          <w:rFonts w:hint="eastAsia" w:hAnsi="宋体" w:eastAsia="宋体" w:cs="宋体"/>
          <w:color w:val="auto"/>
          <w:sz w:val="32"/>
        </w:rPr>
        <w:sectPr>
          <w:pgSz w:w="11906" w:h="16838"/>
          <w:pgMar w:top="1440" w:right="1247" w:bottom="1440" w:left="1247" w:header="851" w:footer="992" w:gutter="0"/>
          <w:pgNumType w:fmt="decimal"/>
          <w:cols w:space="720" w:num="1"/>
          <w:titlePg/>
          <w:docGrid w:type="linesAndChars" w:linePitch="312" w:charSpace="0"/>
        </w:sectPr>
      </w:pPr>
    </w:p>
    <w:p>
      <w:pPr>
        <w:pStyle w:val="12"/>
        <w:spacing w:line="360" w:lineRule="exact"/>
        <w:jc w:val="center"/>
        <w:rPr>
          <w:rFonts w:hint="eastAsia" w:hAnsi="宋体" w:eastAsia="宋体" w:cs="宋体"/>
          <w:color w:val="auto"/>
          <w:sz w:val="32"/>
        </w:rPr>
      </w:pPr>
      <w:r>
        <w:rPr>
          <w:rFonts w:hint="eastAsia" w:hAnsi="宋体" w:eastAsia="宋体" w:cs="宋体"/>
          <w:color w:val="auto"/>
          <w:sz w:val="32"/>
        </w:rPr>
        <w:t>2、建设施工交付能力自测表</w:t>
      </w:r>
    </w:p>
    <w:p>
      <w:pPr>
        <w:pStyle w:val="12"/>
        <w:spacing w:line="360" w:lineRule="exact"/>
        <w:jc w:val="center"/>
        <w:rPr>
          <w:rFonts w:hint="eastAsia" w:hAnsi="宋体" w:eastAsia="宋体" w:cs="宋体"/>
          <w:b w:val="0"/>
          <w:color w:val="auto"/>
          <w:sz w:val="22"/>
        </w:rPr>
      </w:pPr>
    </w:p>
    <w:tbl>
      <w:tblPr>
        <w:tblStyle w:val="26"/>
        <w:tblW w:w="9296"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1"/>
        <w:gridCol w:w="1892"/>
        <w:gridCol w:w="888"/>
        <w:gridCol w:w="1390"/>
        <w:gridCol w:w="1390"/>
        <w:gridCol w:w="1390"/>
        <w:gridCol w:w="143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76" w:hRule="atLeast"/>
        </w:trPr>
        <w:tc>
          <w:tcPr>
            <w:tcW w:w="911"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序号</w:t>
            </w:r>
          </w:p>
        </w:tc>
        <w:tc>
          <w:tcPr>
            <w:tcW w:w="1892"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对应业绩清单的项目</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名称</w:t>
            </w:r>
          </w:p>
        </w:tc>
        <w:tc>
          <w:tcPr>
            <w:tcW w:w="888"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olor w:val="000000"/>
                <w:kern w:val="0"/>
                <w:sz w:val="22"/>
              </w:rPr>
              <w:t>合同约定竣工验收时间</w:t>
            </w:r>
          </w:p>
        </w:tc>
        <w:tc>
          <w:tcPr>
            <w:tcW w:w="1390"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olor w:val="000000"/>
                <w:kern w:val="0"/>
                <w:sz w:val="22"/>
              </w:rPr>
              <w:t>实际验收时间</w:t>
            </w:r>
          </w:p>
        </w:tc>
        <w:tc>
          <w:tcPr>
            <w:tcW w:w="1390" w:type="dxa"/>
            <w:noWrap w:val="0"/>
            <w:vAlign w:val="top"/>
          </w:tcPr>
          <w:p>
            <w:pPr>
              <w:tabs>
                <w:tab w:val="left" w:pos="4140"/>
              </w:tabs>
              <w:adjustRightInd w:val="0"/>
              <w:snapToGrid w:val="0"/>
              <w:spacing w:line="320" w:lineRule="atLeast"/>
              <w:jc w:val="center"/>
              <w:rPr>
                <w:rFonts w:ascii="宋体" w:hAnsi="宋体"/>
                <w:caps/>
                <w:spacing w:val="20"/>
                <w:sz w:val="22"/>
              </w:rPr>
            </w:pPr>
            <w:r>
              <w:rPr>
                <w:rFonts w:hint="eastAsia" w:ascii="宋体" w:hAnsi="宋体"/>
                <w:caps/>
                <w:spacing w:val="20"/>
                <w:sz w:val="22"/>
              </w:rPr>
              <w:t>约定时间与实际验收时间差</w:t>
            </w:r>
          </w:p>
        </w:tc>
        <w:tc>
          <w:tcPr>
            <w:tcW w:w="1390" w:type="dxa"/>
            <w:noWrap w:val="0"/>
            <w:vAlign w:val="top"/>
          </w:tcPr>
          <w:p>
            <w:pPr>
              <w:tabs>
                <w:tab w:val="left" w:pos="4140"/>
              </w:tabs>
              <w:adjustRightInd w:val="0"/>
              <w:snapToGrid w:val="0"/>
              <w:spacing w:line="320" w:lineRule="atLeast"/>
              <w:jc w:val="center"/>
              <w:rPr>
                <w:rFonts w:ascii="宋体" w:hAnsi="宋体"/>
                <w:caps/>
                <w:spacing w:val="20"/>
                <w:sz w:val="22"/>
              </w:rPr>
            </w:pPr>
            <w:r>
              <w:rPr>
                <w:rFonts w:hint="eastAsia" w:ascii="宋体" w:hAnsi="宋体"/>
                <w:caps/>
                <w:spacing w:val="20"/>
                <w:sz w:val="22"/>
              </w:rPr>
              <w:t>自测得分</w:t>
            </w:r>
          </w:p>
        </w:tc>
        <w:tc>
          <w:tcPr>
            <w:tcW w:w="1435"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bl>
    <w:p>
      <w:pPr>
        <w:pStyle w:val="12"/>
        <w:spacing w:line="360" w:lineRule="exact"/>
        <w:rPr>
          <w:rFonts w:hint="eastAsia" w:hAnsi="宋体" w:eastAsia="宋体" w:cs="宋体"/>
          <w:b w:val="0"/>
          <w:color w:val="auto"/>
          <w:sz w:val="32"/>
        </w:rPr>
      </w:pPr>
      <w:r>
        <w:rPr>
          <w:rFonts w:hint="eastAsia" w:hAnsi="宋体" w:eastAsia="宋体" w:cs="宋体"/>
          <w:b w:val="0"/>
          <w:color w:val="auto"/>
          <w:sz w:val="22"/>
        </w:rPr>
        <w:t>本表后附评分标准中所需要的证明材料。</w:t>
      </w:r>
    </w:p>
    <w:p>
      <w:pPr>
        <w:rPr>
          <w:rFonts w:hint="eastAsia" w:ascii="宋体" w:hAnsi="宋体"/>
          <w:spacing w:val="20"/>
          <w:sz w:val="22"/>
        </w:rPr>
      </w:pPr>
    </w:p>
    <w:p>
      <w:pPr>
        <w:rPr>
          <w:rFonts w:hint="eastAsia" w:ascii="宋体" w:hAnsi="宋体"/>
          <w:sz w:val="36"/>
          <w:szCs w:val="36"/>
        </w:rPr>
      </w:pPr>
      <w:r>
        <w:rPr>
          <w:rFonts w:hint="eastAsia" w:ascii="宋体" w:hAnsi="宋体"/>
          <w:spacing w:val="20"/>
          <w:sz w:val="22"/>
        </w:rPr>
        <w:t>供应商盖章：</w:t>
      </w:r>
      <w:r>
        <w:rPr>
          <w:rFonts w:hint="eastAsia" w:ascii="宋体" w:hAnsi="宋体"/>
          <w:spacing w:val="20"/>
          <w:sz w:val="22"/>
          <w:u w:val="single"/>
        </w:rPr>
        <w:t xml:space="preserve">           </w:t>
      </w:r>
    </w:p>
    <w:p>
      <w:pPr>
        <w:pStyle w:val="53"/>
        <w:rPr>
          <w:rFonts w:hint="eastAsia" w:ascii="宋体" w:hAnsi="宋体"/>
          <w:sz w:val="30"/>
        </w:rPr>
      </w:pPr>
    </w:p>
    <w:p>
      <w:pPr>
        <w:pStyle w:val="13"/>
        <w:rPr>
          <w:rFonts w:hint="eastAsia"/>
        </w:rPr>
        <w:sectPr>
          <w:pgSz w:w="11906" w:h="16838"/>
          <w:pgMar w:top="1440" w:right="1247" w:bottom="1440" w:left="1247" w:header="851" w:footer="992" w:gutter="0"/>
          <w:pgNumType w:fmt="decimal"/>
          <w:cols w:space="720" w:num="1"/>
          <w:titlePg/>
          <w:docGrid w:type="linesAndChars" w:linePitch="312" w:charSpace="0"/>
        </w:sectPr>
      </w:pPr>
    </w:p>
    <w:p>
      <w:pPr>
        <w:pStyle w:val="12"/>
        <w:adjustRightInd w:val="0"/>
        <w:snapToGrid w:val="0"/>
        <w:spacing w:line="440" w:lineRule="atLeast"/>
        <w:outlineLvl w:val="0"/>
        <w:rPr>
          <w:rFonts w:hint="eastAsia" w:hAnsi="宋体" w:eastAsia="宋体" w:cs="宋体"/>
          <w:b w:val="0"/>
          <w:color w:val="auto"/>
          <w:sz w:val="32"/>
          <w:lang w:val="zh-CN"/>
        </w:rPr>
      </w:pPr>
      <w:bookmarkStart w:id="65" w:name="_Toc11167"/>
      <w:bookmarkStart w:id="66" w:name="_Toc1785"/>
      <w:r>
        <w:rPr>
          <w:rFonts w:hint="eastAsia" w:hAnsi="宋体" w:eastAsia="宋体" w:cs="宋体"/>
          <w:sz w:val="22"/>
          <w:lang w:val="zh-CN"/>
        </w:rPr>
        <w:t>附件</w:t>
      </w:r>
      <w:r>
        <w:rPr>
          <w:rFonts w:hint="eastAsia" w:hAnsi="宋体" w:eastAsia="宋体" w:cs="宋体"/>
          <w:sz w:val="22"/>
        </w:rPr>
        <w:t>六  商务、技术偏离表</w:t>
      </w:r>
      <w:bookmarkEnd w:id="65"/>
      <w:bookmarkEnd w:id="66"/>
    </w:p>
    <w:p>
      <w:pPr>
        <w:autoSpaceDE w:val="0"/>
        <w:autoSpaceDN w:val="0"/>
        <w:adjustRightInd w:val="0"/>
        <w:spacing w:line="360" w:lineRule="exact"/>
        <w:jc w:val="center"/>
        <w:rPr>
          <w:rFonts w:hint="eastAsia" w:ascii="宋体" w:hAnsi="宋体"/>
          <w:sz w:val="32"/>
          <w:lang w:val="zh-CN"/>
        </w:rPr>
      </w:pPr>
      <w:r>
        <w:rPr>
          <w:rFonts w:hint="eastAsia" w:ascii="宋体" w:hAnsi="宋体"/>
          <w:sz w:val="32"/>
          <w:lang w:val="zh-CN"/>
        </w:rPr>
        <w:t>（一）商务偏离表</w:t>
      </w:r>
    </w:p>
    <w:p>
      <w:pPr>
        <w:autoSpaceDE w:val="0"/>
        <w:autoSpaceDN w:val="0"/>
        <w:adjustRightInd w:val="0"/>
        <w:spacing w:line="360" w:lineRule="exact"/>
        <w:ind w:firstLine="3413"/>
        <w:rPr>
          <w:rFonts w:hint="eastAsia" w:ascii="宋体" w:hAnsi="宋体"/>
          <w:sz w:val="32"/>
          <w:lang w:val="zh-CN"/>
        </w:rPr>
      </w:pPr>
      <w:r>
        <w:rPr>
          <w:rFonts w:hint="eastAsia" w:ascii="宋体" w:hAnsi="宋体"/>
          <w:sz w:val="32"/>
          <w:lang w:val="zh-CN"/>
        </w:rPr>
        <w:t xml:space="preserve">      </w:t>
      </w:r>
    </w:p>
    <w:tbl>
      <w:tblPr>
        <w:tblStyle w:val="26"/>
        <w:tblW w:w="0" w:type="auto"/>
        <w:tblInd w:w="108" w:type="dxa"/>
        <w:tblLayout w:type="fixed"/>
        <w:tblCellMar>
          <w:top w:w="0" w:type="dxa"/>
          <w:left w:w="108" w:type="dxa"/>
          <w:bottom w:w="0" w:type="dxa"/>
          <w:right w:w="108" w:type="dxa"/>
        </w:tblCellMar>
      </w:tblPr>
      <w:tblGrid>
        <w:gridCol w:w="1076"/>
        <w:gridCol w:w="1614"/>
        <w:gridCol w:w="2212"/>
        <w:gridCol w:w="2212"/>
        <w:gridCol w:w="2286"/>
      </w:tblGrid>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序 号</w:t>
            </w:r>
          </w:p>
        </w:tc>
        <w:tc>
          <w:tcPr>
            <w:tcW w:w="161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内容</w:t>
            </w:r>
          </w:p>
        </w:tc>
        <w:tc>
          <w:tcPr>
            <w:tcW w:w="22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招标文件规范要求</w:t>
            </w:r>
          </w:p>
        </w:tc>
        <w:tc>
          <w:tcPr>
            <w:tcW w:w="22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投标文件</w:t>
            </w:r>
          </w:p>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对应规范</w:t>
            </w:r>
          </w:p>
        </w:tc>
        <w:tc>
          <w:tcPr>
            <w:tcW w:w="22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备 注</w:t>
            </w: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42"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bl>
    <w:p>
      <w:pPr>
        <w:autoSpaceDE w:val="0"/>
        <w:autoSpaceDN w:val="0"/>
        <w:adjustRightInd w:val="0"/>
        <w:spacing w:line="360" w:lineRule="exact"/>
        <w:rPr>
          <w:rFonts w:hint="eastAsia" w:ascii="宋体" w:hAnsi="宋体"/>
          <w:sz w:val="24"/>
          <w:lang w:val="zh-CN"/>
        </w:rPr>
      </w:pPr>
      <w:r>
        <w:rPr>
          <w:rFonts w:hint="eastAsia" w:ascii="宋体" w:hAnsi="宋体"/>
          <w:sz w:val="24"/>
          <w:lang w:val="zh-CN"/>
        </w:rPr>
        <w:t>供应商盖章：</w:t>
      </w:r>
      <w:r>
        <w:rPr>
          <w:rFonts w:hint="eastAsia" w:ascii="宋体" w:hAnsi="宋体"/>
          <w:sz w:val="24"/>
          <w:u w:val="single"/>
          <w:lang w:val="zh-CN"/>
        </w:rPr>
        <w:t xml:space="preserve">              </w:t>
      </w:r>
      <w:r>
        <w:rPr>
          <w:rFonts w:hint="eastAsia" w:ascii="宋体" w:hAnsi="宋体"/>
          <w:sz w:val="24"/>
          <w:lang w:val="zh-CN"/>
        </w:rPr>
        <w:t xml:space="preserve">  </w:t>
      </w:r>
    </w:p>
    <w:p>
      <w:pPr>
        <w:autoSpaceDE w:val="0"/>
        <w:autoSpaceDN w:val="0"/>
        <w:adjustRightInd w:val="0"/>
        <w:spacing w:line="360" w:lineRule="exact"/>
        <w:rPr>
          <w:rFonts w:hint="eastAsia" w:ascii="宋体" w:hAnsi="宋体"/>
          <w:sz w:val="32"/>
          <w:lang w:val="zh-CN"/>
        </w:rPr>
      </w:pPr>
    </w:p>
    <w:p>
      <w:pPr>
        <w:autoSpaceDE w:val="0"/>
        <w:autoSpaceDN w:val="0"/>
        <w:adjustRightInd w:val="0"/>
        <w:spacing w:line="360" w:lineRule="exact"/>
        <w:jc w:val="center"/>
        <w:rPr>
          <w:rFonts w:hint="eastAsia" w:ascii="宋体" w:hAnsi="宋体"/>
          <w:sz w:val="32"/>
          <w:lang w:val="zh-CN"/>
        </w:rPr>
      </w:pPr>
      <w:r>
        <w:rPr>
          <w:rFonts w:hint="eastAsia" w:ascii="宋体" w:hAnsi="宋体"/>
          <w:sz w:val="32"/>
          <w:lang w:val="zh-CN"/>
        </w:rPr>
        <w:t>（二）技术偏离表</w:t>
      </w:r>
    </w:p>
    <w:p>
      <w:pPr>
        <w:autoSpaceDE w:val="0"/>
        <w:autoSpaceDN w:val="0"/>
        <w:adjustRightInd w:val="0"/>
        <w:spacing w:line="360" w:lineRule="exact"/>
        <w:jc w:val="center"/>
        <w:rPr>
          <w:rFonts w:hint="eastAsia" w:ascii="宋体" w:hAnsi="宋体"/>
          <w:sz w:val="32"/>
          <w:lang w:val="zh-CN"/>
        </w:rPr>
      </w:pPr>
    </w:p>
    <w:tbl>
      <w:tblPr>
        <w:tblStyle w:val="26"/>
        <w:tblW w:w="0" w:type="auto"/>
        <w:tblInd w:w="108" w:type="dxa"/>
        <w:tblLayout w:type="fixed"/>
        <w:tblCellMar>
          <w:top w:w="0" w:type="dxa"/>
          <w:left w:w="108" w:type="dxa"/>
          <w:bottom w:w="0" w:type="dxa"/>
          <w:right w:w="108" w:type="dxa"/>
        </w:tblCellMar>
      </w:tblPr>
      <w:tblGrid>
        <w:gridCol w:w="1074"/>
        <w:gridCol w:w="1610"/>
        <w:gridCol w:w="2207"/>
        <w:gridCol w:w="2207"/>
        <w:gridCol w:w="2282"/>
      </w:tblGrid>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序 号</w:t>
            </w:r>
          </w:p>
        </w:tc>
        <w:tc>
          <w:tcPr>
            <w:tcW w:w="16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内容</w:t>
            </w:r>
          </w:p>
        </w:tc>
        <w:tc>
          <w:tcPr>
            <w:tcW w:w="22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招标文件规范要求</w:t>
            </w:r>
          </w:p>
        </w:tc>
        <w:tc>
          <w:tcPr>
            <w:tcW w:w="22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投标文件</w:t>
            </w:r>
          </w:p>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对应规范</w:t>
            </w:r>
          </w:p>
        </w:tc>
        <w:tc>
          <w:tcPr>
            <w:tcW w:w="22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备 注</w:t>
            </w: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5"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bl>
    <w:p>
      <w:pPr>
        <w:spacing w:line="360" w:lineRule="exact"/>
        <w:rPr>
          <w:rFonts w:hint="eastAsia" w:ascii="宋体" w:hAnsi="宋体"/>
          <w:spacing w:val="20"/>
          <w:sz w:val="22"/>
        </w:rPr>
      </w:pPr>
      <w:r>
        <w:rPr>
          <w:rFonts w:hint="eastAsia" w:ascii="宋体" w:hAnsi="宋体"/>
          <w:sz w:val="22"/>
          <w:lang w:val="zh-CN"/>
        </w:rPr>
        <w:t>供应商盖章：</w:t>
      </w:r>
      <w:r>
        <w:rPr>
          <w:rFonts w:hint="eastAsia" w:ascii="宋体" w:hAnsi="宋体"/>
          <w:sz w:val="22"/>
          <w:u w:val="single"/>
          <w:lang w:val="zh-CN"/>
        </w:rPr>
        <w:t xml:space="preserve">              </w:t>
      </w:r>
    </w:p>
    <w:p>
      <w:pPr>
        <w:spacing w:line="360" w:lineRule="exact"/>
        <w:rPr>
          <w:rFonts w:hint="eastAsia" w:ascii="宋体" w:hAnsi="宋体"/>
          <w:sz w:val="22"/>
          <w:lang w:val="zh-CN"/>
        </w:rPr>
      </w:pPr>
      <w:r>
        <w:rPr>
          <w:rFonts w:hint="eastAsia" w:ascii="宋体" w:hAnsi="宋体"/>
          <w:sz w:val="22"/>
          <w:lang w:val="zh-CN"/>
        </w:rPr>
        <w:t>备注：</w:t>
      </w:r>
      <w:r>
        <w:rPr>
          <w:rFonts w:hint="eastAsia" w:ascii="宋体" w:hAnsi="宋体"/>
          <w:sz w:val="22"/>
        </w:rPr>
        <w:t>1、</w:t>
      </w:r>
      <w:r>
        <w:rPr>
          <w:rFonts w:hint="eastAsia" w:ascii="宋体" w:hAnsi="宋体"/>
          <w:sz w:val="22"/>
          <w:lang w:val="zh-CN"/>
        </w:rPr>
        <w:t>表格可以延续</w:t>
      </w:r>
    </w:p>
    <w:p>
      <w:pPr>
        <w:spacing w:line="360" w:lineRule="exact"/>
        <w:ind w:firstLine="660" w:firstLineChars="300"/>
        <w:rPr>
          <w:rFonts w:hint="eastAsia" w:ascii="宋体" w:hAnsi="宋体"/>
          <w:sz w:val="22"/>
        </w:rPr>
        <w:sectPr>
          <w:pgSz w:w="11906" w:h="16838"/>
          <w:pgMar w:top="1440" w:right="1247" w:bottom="1440" w:left="1247" w:header="851" w:footer="992" w:gutter="0"/>
          <w:pgNumType w:fmt="decimal"/>
          <w:cols w:space="720" w:num="1"/>
          <w:titlePg/>
          <w:docGrid w:type="linesAndChars" w:linePitch="312" w:charSpace="0"/>
        </w:sectPr>
      </w:pPr>
      <w:r>
        <w:rPr>
          <w:rFonts w:hint="eastAsia" w:ascii="宋体" w:hAnsi="宋体"/>
          <w:sz w:val="22"/>
        </w:rPr>
        <w:t>2、</w:t>
      </w:r>
      <w:r>
        <w:rPr>
          <w:rFonts w:hint="eastAsia" w:ascii="宋体" w:hAnsi="宋体"/>
          <w:sz w:val="22"/>
          <w:u w:val="wave"/>
          <w:lang w:val="zh-CN"/>
        </w:rPr>
        <w:t>注明：</w:t>
      </w:r>
      <w:r>
        <w:rPr>
          <w:rFonts w:hint="eastAsia" w:ascii="宋体" w:hAnsi="宋体"/>
          <w:sz w:val="22"/>
          <w:u w:val="wave"/>
        </w:rPr>
        <w:t>如无偏离，应明确填写无偏离字样</w:t>
      </w:r>
      <w:r>
        <w:rPr>
          <w:rFonts w:hint="eastAsia" w:ascii="宋体" w:hAnsi="宋体"/>
          <w:sz w:val="22"/>
          <w:u w:val="wave"/>
          <w:lang w:val="zh-CN"/>
        </w:rPr>
        <w:t>，若有偏离，应逐项列出。</w:t>
      </w:r>
    </w:p>
    <w:p>
      <w:pPr>
        <w:pStyle w:val="12"/>
        <w:adjustRightInd w:val="0"/>
        <w:snapToGrid w:val="0"/>
        <w:spacing w:line="440" w:lineRule="atLeast"/>
        <w:outlineLvl w:val="0"/>
        <w:rPr>
          <w:rFonts w:hint="eastAsia" w:hAnsi="宋体" w:eastAsia="宋体" w:cs="宋体"/>
          <w:sz w:val="22"/>
        </w:rPr>
      </w:pPr>
      <w:bookmarkStart w:id="67" w:name="_Toc2584"/>
      <w:bookmarkStart w:id="68" w:name="_Toc9397"/>
      <w:bookmarkStart w:id="69" w:name="_Toc30381"/>
      <w:bookmarkStart w:id="70" w:name="_Toc18677"/>
      <w:bookmarkStart w:id="71" w:name="_Toc228002382"/>
      <w:bookmarkStart w:id="72" w:name="_Toc331274348"/>
      <w:bookmarkStart w:id="73" w:name="_Toc245027855"/>
      <w:r>
        <w:rPr>
          <w:rFonts w:hint="eastAsia" w:hAnsi="宋体" w:eastAsia="宋体" w:cs="宋体"/>
          <w:sz w:val="22"/>
          <w:lang w:val="zh-CN"/>
        </w:rPr>
        <w:t>附件</w:t>
      </w:r>
      <w:bookmarkEnd w:id="67"/>
      <w:bookmarkEnd w:id="68"/>
      <w:r>
        <w:rPr>
          <w:rFonts w:hint="eastAsia" w:hAnsi="宋体" w:eastAsia="宋体" w:cs="宋体"/>
          <w:sz w:val="22"/>
        </w:rPr>
        <w:t>七 投标产品配置清单</w:t>
      </w:r>
      <w:bookmarkEnd w:id="69"/>
      <w:bookmarkEnd w:id="70"/>
    </w:p>
    <w:bookmarkEnd w:id="71"/>
    <w:bookmarkEnd w:id="72"/>
    <w:bookmarkEnd w:id="73"/>
    <w:p>
      <w:pPr>
        <w:pStyle w:val="12"/>
        <w:tabs>
          <w:tab w:val="left" w:pos="0"/>
          <w:tab w:val="left" w:pos="540"/>
        </w:tabs>
        <w:spacing w:before="120" w:after="120" w:line="400" w:lineRule="exact"/>
        <w:jc w:val="center"/>
        <w:rPr>
          <w:rFonts w:hint="eastAsia" w:hAnsi="宋体" w:eastAsia="宋体" w:cs="宋体"/>
          <w:sz w:val="36"/>
          <w:lang w:val="zh-CN"/>
        </w:rPr>
      </w:pPr>
      <w:r>
        <w:rPr>
          <w:rFonts w:hint="eastAsia" w:hAnsi="宋体" w:eastAsia="宋体" w:cs="宋体"/>
          <w:sz w:val="32"/>
          <w:szCs w:val="32"/>
        </w:rPr>
        <w:t>1、</w:t>
      </w:r>
      <w:r>
        <w:rPr>
          <w:rFonts w:hint="eastAsia" w:hAnsi="宋体" w:eastAsia="宋体" w:cs="宋体"/>
          <w:sz w:val="32"/>
          <w:szCs w:val="32"/>
          <w:lang w:val="zh-CN"/>
        </w:rPr>
        <w:t>投标产品配置清单</w:t>
      </w:r>
    </w:p>
    <w:p>
      <w:pPr>
        <w:spacing w:line="360" w:lineRule="exact"/>
        <w:rPr>
          <w:rFonts w:hint="eastAsia" w:ascii="宋体" w:hAnsi="宋体"/>
          <w:spacing w:val="20"/>
          <w:sz w:val="22"/>
        </w:rPr>
      </w:pPr>
      <w:r>
        <w:rPr>
          <w:rFonts w:hint="eastAsia" w:ascii="宋体" w:hAnsi="宋体"/>
          <w:spacing w:val="20"/>
          <w:sz w:val="22"/>
        </w:rPr>
        <w:t>供应商名称：        招标编号：         投标项目名称：</w:t>
      </w:r>
    </w:p>
    <w:tbl>
      <w:tblPr>
        <w:tblStyle w:val="2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6"/>
        <w:gridCol w:w="1652"/>
        <w:gridCol w:w="1310"/>
        <w:gridCol w:w="1996"/>
        <w:gridCol w:w="651"/>
        <w:gridCol w:w="1248"/>
        <w:gridCol w:w="14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序号</w:t>
            </w:r>
          </w:p>
        </w:tc>
        <w:tc>
          <w:tcPr>
            <w:tcW w:w="1652"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货物名称</w:t>
            </w:r>
          </w:p>
        </w:tc>
        <w:tc>
          <w:tcPr>
            <w:tcW w:w="1310"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品牌产地</w:t>
            </w:r>
          </w:p>
        </w:tc>
        <w:tc>
          <w:tcPr>
            <w:tcW w:w="199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主要规格</w:t>
            </w:r>
          </w:p>
        </w:tc>
        <w:tc>
          <w:tcPr>
            <w:tcW w:w="651"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数量</w:t>
            </w: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备注</w:t>
            </w: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彩色实物图片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bl>
    <w:p>
      <w:pPr>
        <w:spacing w:line="360" w:lineRule="exact"/>
        <w:rPr>
          <w:rFonts w:hint="eastAsia" w:ascii="宋体" w:hAnsi="宋体"/>
          <w:spacing w:val="20"/>
          <w:sz w:val="22"/>
        </w:rPr>
      </w:pPr>
      <w:r>
        <w:rPr>
          <w:rFonts w:hint="eastAsia" w:ascii="宋体" w:hAnsi="宋体"/>
          <w:spacing w:val="20"/>
          <w:sz w:val="22"/>
        </w:rPr>
        <w:t>供应商盖章：</w:t>
      </w:r>
    </w:p>
    <w:p>
      <w:pPr>
        <w:spacing w:line="360" w:lineRule="auto"/>
        <w:ind w:firstLine="520" w:firstLineChars="200"/>
        <w:rPr>
          <w:rFonts w:hint="eastAsia" w:ascii="宋体" w:hAnsi="宋体"/>
          <w:spacing w:val="20"/>
          <w:sz w:val="22"/>
        </w:rPr>
      </w:pPr>
      <w:r>
        <w:rPr>
          <w:rFonts w:hint="eastAsia" w:ascii="宋体" w:hAnsi="宋体"/>
          <w:spacing w:val="20"/>
          <w:sz w:val="22"/>
        </w:rPr>
        <w:t>注：1、放置商务技术标中。本表相当于不带价格的明细报价表。</w:t>
      </w:r>
    </w:p>
    <w:p>
      <w:pPr>
        <w:numPr>
          <w:ilvl w:val="0"/>
          <w:numId w:val="26"/>
        </w:numPr>
        <w:spacing w:line="360" w:lineRule="auto"/>
        <w:ind w:firstLine="910" w:firstLineChars="350"/>
        <w:rPr>
          <w:rFonts w:hint="eastAsia" w:ascii="宋体" w:hAnsi="宋体"/>
          <w:spacing w:val="20"/>
          <w:sz w:val="22"/>
        </w:rPr>
      </w:pPr>
      <w:r>
        <w:rPr>
          <w:rFonts w:hint="eastAsia" w:ascii="宋体" w:hAnsi="宋体"/>
          <w:spacing w:val="20"/>
          <w:sz w:val="22"/>
        </w:rPr>
        <w:t>所投产品详细配置、技术应另页描述。</w:t>
      </w:r>
    </w:p>
    <w:p>
      <w:pPr>
        <w:numPr>
          <w:ilvl w:val="0"/>
          <w:numId w:val="26"/>
        </w:numPr>
        <w:spacing w:line="360" w:lineRule="auto"/>
        <w:ind w:firstLine="910" w:firstLineChars="350"/>
        <w:rPr>
          <w:rFonts w:hint="eastAsia" w:ascii="宋体" w:hAnsi="宋体"/>
          <w:spacing w:val="20"/>
          <w:sz w:val="22"/>
        </w:rPr>
      </w:pPr>
      <w:r>
        <w:rPr>
          <w:rFonts w:hint="eastAsia" w:ascii="宋体" w:hAnsi="宋体"/>
          <w:spacing w:val="20"/>
          <w:sz w:val="22"/>
        </w:rPr>
        <w:t>附技术要求中所需提供的证明材料。</w:t>
      </w:r>
    </w:p>
    <w:p>
      <w:pPr>
        <w:spacing w:line="360" w:lineRule="exact"/>
        <w:rPr>
          <w:rFonts w:hint="eastAsia" w:ascii="宋体" w:hAnsi="宋体"/>
          <w:spacing w:val="2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utoSpaceDE w:val="0"/>
        <w:autoSpaceDN w:val="0"/>
        <w:adjustRightInd w:val="0"/>
        <w:spacing w:line="460" w:lineRule="atLeast"/>
        <w:ind w:right="440" w:firstLine="5830" w:firstLineChars="2650"/>
        <w:rPr>
          <w:rFonts w:hint="eastAsia" w:ascii="宋体" w:hAnsi="宋体"/>
          <w:sz w:val="22"/>
        </w:rPr>
      </w:pPr>
    </w:p>
    <w:p>
      <w:pPr>
        <w:autoSpaceDE w:val="0"/>
        <w:autoSpaceDN w:val="0"/>
        <w:adjustRightInd w:val="0"/>
        <w:spacing w:line="460" w:lineRule="atLeast"/>
        <w:ind w:right="440" w:firstLine="5830" w:firstLineChars="2650"/>
        <w:rPr>
          <w:rFonts w:hint="eastAsia" w:ascii="宋体" w:hAnsi="宋体"/>
          <w:sz w:val="22"/>
        </w:rPr>
      </w:pPr>
    </w:p>
    <w:p>
      <w:pPr>
        <w:pStyle w:val="12"/>
        <w:tabs>
          <w:tab w:val="left" w:pos="0"/>
          <w:tab w:val="left" w:pos="540"/>
        </w:tabs>
        <w:spacing w:before="120" w:after="120" w:line="400" w:lineRule="exact"/>
        <w:jc w:val="center"/>
        <w:rPr>
          <w:rFonts w:hint="eastAsia" w:hAnsi="宋体" w:eastAsia="宋体" w:cs="宋体"/>
          <w:sz w:val="32"/>
          <w:szCs w:val="32"/>
          <w:lang w:val="zh-CN"/>
        </w:rPr>
      </w:pPr>
    </w:p>
    <w:p>
      <w:pPr>
        <w:pStyle w:val="12"/>
        <w:tabs>
          <w:tab w:val="left" w:pos="0"/>
          <w:tab w:val="left" w:pos="540"/>
        </w:tabs>
        <w:spacing w:before="120" w:after="120" w:line="400" w:lineRule="exact"/>
        <w:jc w:val="center"/>
        <w:rPr>
          <w:rFonts w:hint="eastAsia" w:hAnsi="宋体" w:eastAsia="宋体" w:cs="宋体"/>
          <w:sz w:val="32"/>
          <w:szCs w:val="32"/>
          <w:lang w:val="zh-CN"/>
        </w:rPr>
      </w:pPr>
    </w:p>
    <w:p>
      <w:pPr>
        <w:pStyle w:val="12"/>
        <w:tabs>
          <w:tab w:val="left" w:pos="0"/>
          <w:tab w:val="left" w:pos="540"/>
        </w:tabs>
        <w:spacing w:before="120" w:after="120" w:line="400" w:lineRule="exact"/>
        <w:jc w:val="center"/>
        <w:rPr>
          <w:rFonts w:hint="eastAsia" w:hAnsi="宋体" w:eastAsia="宋体" w:cs="宋体"/>
          <w:sz w:val="32"/>
          <w:szCs w:val="32"/>
          <w:lang w:val="zh-CN"/>
        </w:rPr>
      </w:pPr>
      <w:r>
        <w:rPr>
          <w:rFonts w:hint="eastAsia" w:hAnsi="宋体" w:eastAsia="宋体" w:cs="宋体"/>
          <w:sz w:val="32"/>
          <w:szCs w:val="32"/>
        </w:rPr>
        <w:t>2、</w:t>
      </w:r>
      <w:r>
        <w:rPr>
          <w:rFonts w:hint="eastAsia" w:hAnsi="宋体" w:eastAsia="宋体" w:cs="宋体"/>
          <w:sz w:val="32"/>
          <w:szCs w:val="32"/>
          <w:lang w:val="zh-CN"/>
        </w:rPr>
        <w:t>优</w:t>
      </w:r>
      <w:r>
        <w:rPr>
          <w:rFonts w:hint="eastAsia" w:hAnsi="宋体" w:eastAsia="宋体" w:cs="宋体"/>
          <w:sz w:val="32"/>
          <w:szCs w:val="32"/>
        </w:rPr>
        <w:t>化</w:t>
      </w:r>
      <w:r>
        <w:rPr>
          <w:rFonts w:hint="eastAsia" w:hAnsi="宋体" w:eastAsia="宋体" w:cs="宋体"/>
          <w:sz w:val="32"/>
          <w:szCs w:val="32"/>
          <w:lang w:val="zh-CN"/>
        </w:rPr>
        <w:t>设备清单</w:t>
      </w:r>
    </w:p>
    <w:p>
      <w:pPr>
        <w:spacing w:line="360" w:lineRule="exact"/>
        <w:rPr>
          <w:rFonts w:hint="eastAsia" w:ascii="宋体" w:hAnsi="宋体"/>
          <w:spacing w:val="20"/>
          <w:sz w:val="22"/>
        </w:rPr>
      </w:pPr>
      <w:r>
        <w:rPr>
          <w:rFonts w:hint="eastAsia" w:ascii="宋体" w:hAnsi="宋体"/>
          <w:spacing w:val="20"/>
          <w:sz w:val="22"/>
        </w:rPr>
        <w:t>供应商名称：        招标编号：        投标项目名称：</w:t>
      </w:r>
    </w:p>
    <w:tbl>
      <w:tblPr>
        <w:tblStyle w:val="2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6"/>
        <w:gridCol w:w="1652"/>
        <w:gridCol w:w="1310"/>
        <w:gridCol w:w="1996"/>
        <w:gridCol w:w="651"/>
        <w:gridCol w:w="1248"/>
        <w:gridCol w:w="14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序号</w:t>
            </w:r>
          </w:p>
        </w:tc>
        <w:tc>
          <w:tcPr>
            <w:tcW w:w="1652"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货物名称</w:t>
            </w:r>
          </w:p>
        </w:tc>
        <w:tc>
          <w:tcPr>
            <w:tcW w:w="1310"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品牌产地</w:t>
            </w:r>
          </w:p>
        </w:tc>
        <w:tc>
          <w:tcPr>
            <w:tcW w:w="199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主要规格</w:t>
            </w:r>
          </w:p>
        </w:tc>
        <w:tc>
          <w:tcPr>
            <w:tcW w:w="651"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数量</w:t>
            </w: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备注</w:t>
            </w: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彩色实物图片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bl>
    <w:p>
      <w:pPr>
        <w:spacing w:line="360" w:lineRule="exact"/>
        <w:rPr>
          <w:rFonts w:hint="eastAsia" w:ascii="宋体" w:hAnsi="宋体"/>
          <w:spacing w:val="20"/>
          <w:sz w:val="22"/>
        </w:rPr>
      </w:pPr>
      <w:r>
        <w:rPr>
          <w:rFonts w:hint="eastAsia" w:ascii="宋体" w:hAnsi="宋体"/>
          <w:spacing w:val="20"/>
          <w:sz w:val="22"/>
        </w:rPr>
        <w:t>供应商盖章：</w:t>
      </w:r>
    </w:p>
    <w:p>
      <w:pPr>
        <w:spacing w:line="360" w:lineRule="auto"/>
        <w:ind w:firstLine="520" w:firstLineChars="200"/>
        <w:rPr>
          <w:rFonts w:hint="eastAsia" w:ascii="宋体" w:hAnsi="宋体"/>
          <w:spacing w:val="20"/>
          <w:sz w:val="22"/>
        </w:rPr>
      </w:pPr>
      <w:r>
        <w:rPr>
          <w:rFonts w:hint="eastAsia" w:ascii="宋体" w:hAnsi="宋体"/>
          <w:spacing w:val="20"/>
          <w:sz w:val="22"/>
        </w:rPr>
        <w:t>注：所投产品详细配置、技术应另页描述。</w:t>
      </w:r>
    </w:p>
    <w:p>
      <w:pPr>
        <w:spacing w:line="360" w:lineRule="exact"/>
        <w:rPr>
          <w:rFonts w:hint="eastAsia" w:ascii="宋体" w:hAnsi="宋体"/>
          <w:spacing w:val="2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utoSpaceDE w:val="0"/>
        <w:autoSpaceDN w:val="0"/>
        <w:adjustRightInd w:val="0"/>
        <w:spacing w:line="460" w:lineRule="atLeast"/>
        <w:ind w:right="440" w:firstLine="5830" w:firstLineChars="2650"/>
        <w:rPr>
          <w:rFonts w:hint="eastAsia" w:ascii="宋体" w:hAnsi="宋体"/>
          <w:sz w:val="22"/>
        </w:rPr>
        <w:sectPr>
          <w:pgSz w:w="11906" w:h="16838"/>
          <w:pgMar w:top="1440" w:right="1191" w:bottom="1440" w:left="1191" w:header="851" w:footer="992" w:gutter="0"/>
          <w:pgNumType w:fmt="decimal"/>
          <w:cols w:space="720" w:num="1"/>
          <w:docGrid w:linePitch="312" w:charSpace="0"/>
        </w:sectPr>
      </w:pPr>
    </w:p>
    <w:p>
      <w:pPr>
        <w:pStyle w:val="12"/>
        <w:adjustRightInd w:val="0"/>
        <w:snapToGrid w:val="0"/>
        <w:spacing w:line="440" w:lineRule="atLeast"/>
        <w:outlineLvl w:val="0"/>
        <w:rPr>
          <w:rStyle w:val="60"/>
          <w:rFonts w:ascii="宋体" w:hAnsi="宋体" w:eastAsia="宋体"/>
          <w:b w:val="0"/>
          <w:sz w:val="22"/>
        </w:rPr>
      </w:pPr>
      <w:bookmarkStart w:id="74" w:name="_Toc27995"/>
      <w:bookmarkStart w:id="75" w:name="_Toc5649"/>
      <w:r>
        <w:rPr>
          <w:rStyle w:val="60"/>
          <w:rFonts w:ascii="宋体" w:hAnsi="宋体" w:eastAsia="宋体"/>
          <w:b w:val="0"/>
          <w:sz w:val="22"/>
        </w:rPr>
        <w:t>附件</w:t>
      </w:r>
      <w:r>
        <w:rPr>
          <w:rStyle w:val="60"/>
          <w:rFonts w:hint="eastAsia" w:hAnsi="宋体" w:eastAsia="宋体"/>
          <w:b w:val="0"/>
          <w:sz w:val="22"/>
        </w:rPr>
        <w:t>八</w:t>
      </w:r>
      <w:r>
        <w:rPr>
          <w:rStyle w:val="60"/>
          <w:rFonts w:ascii="宋体" w:hAnsi="宋体" w:eastAsia="宋体"/>
          <w:b w:val="0"/>
          <w:sz w:val="22"/>
        </w:rPr>
        <w:t xml:space="preserve"> </w:t>
      </w:r>
      <w:r>
        <w:rPr>
          <w:rFonts w:hint="eastAsia" w:hAnsi="宋体" w:eastAsia="宋体" w:cs="宋体"/>
          <w:sz w:val="22"/>
        </w:rPr>
        <w:t>供应商项目服务人员汇总表</w:t>
      </w:r>
      <w:bookmarkEnd w:id="74"/>
      <w:bookmarkEnd w:id="75"/>
    </w:p>
    <w:p>
      <w:pPr>
        <w:spacing w:before="240" w:beforeLines="100" w:after="120" w:afterLines="50"/>
        <w:jc w:val="center"/>
        <w:rPr>
          <w:rFonts w:hint="eastAsia" w:ascii="宋体" w:hAnsi="宋体"/>
          <w:bCs/>
          <w:sz w:val="32"/>
          <w:szCs w:val="32"/>
        </w:rPr>
      </w:pPr>
      <w:r>
        <w:rPr>
          <w:rFonts w:hint="eastAsia" w:ascii="宋体" w:hAnsi="宋体"/>
          <w:bCs/>
          <w:sz w:val="32"/>
          <w:szCs w:val="32"/>
        </w:rPr>
        <w:t>供应商项目服务人员汇总表</w:t>
      </w:r>
    </w:p>
    <w:p>
      <w:pPr>
        <w:spacing w:line="360" w:lineRule="auto"/>
        <w:rPr>
          <w:rFonts w:hint="eastAsia" w:ascii="宋体" w:hAnsi="宋体"/>
          <w:bCs/>
          <w:sz w:val="22"/>
        </w:rPr>
      </w:pPr>
      <w:r>
        <w:rPr>
          <w:rFonts w:hint="eastAsia" w:ascii="宋体" w:hAnsi="宋体"/>
          <w:sz w:val="22"/>
        </w:rPr>
        <w:t>招标项目名称：                                 招标编号：</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姓名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本项目主要工作</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年龄</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专业</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专业</w:t>
            </w:r>
          </w:p>
          <w:p>
            <w:pPr>
              <w:jc w:val="center"/>
              <w:rPr>
                <w:rFonts w:hint="eastAsia" w:ascii="宋体" w:hAnsi="宋体"/>
                <w:bCs/>
                <w:sz w:val="22"/>
              </w:rPr>
            </w:pPr>
            <w:r>
              <w:rPr>
                <w:rFonts w:hint="eastAsia" w:ascii="宋体" w:hAnsi="宋体"/>
                <w:bCs/>
                <w:sz w:val="22"/>
              </w:rPr>
              <w:t>年限</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职务</w:t>
            </w:r>
          </w:p>
          <w:p>
            <w:pPr>
              <w:jc w:val="center"/>
              <w:rPr>
                <w:rFonts w:hint="eastAsia" w:ascii="宋体" w:hAnsi="宋体"/>
                <w:bCs/>
                <w:sz w:val="22"/>
              </w:rPr>
            </w:pPr>
            <w:r>
              <w:rPr>
                <w:rFonts w:hint="eastAsia" w:ascii="宋体" w:hAnsi="宋体"/>
                <w:bCs/>
                <w:sz w:val="22"/>
              </w:rPr>
              <w:t>和职称/认证</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到现场服务</w:t>
            </w:r>
          </w:p>
          <w:p>
            <w:pPr>
              <w:jc w:val="center"/>
              <w:rPr>
                <w:rFonts w:hint="eastAsia" w:ascii="宋体" w:hAnsi="宋体"/>
                <w:bCs/>
                <w:sz w:val="22"/>
              </w:rPr>
            </w:pPr>
            <w:r>
              <w:rPr>
                <w:rFonts w:hint="eastAsia" w:ascii="宋体" w:hAnsi="宋体"/>
                <w:bCs/>
                <w:sz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250"/>
              <w:rPr>
                <w:rFonts w:hint="eastAsia" w:ascii="宋体" w:hAnsi="宋体"/>
                <w:spacing w:val="12"/>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250"/>
              <w:rPr>
                <w:rFonts w:hint="eastAsia" w:ascii="宋体" w:hAnsi="宋体"/>
                <w:spacing w:val="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06"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2"/>
              </w:rPr>
            </w:pPr>
            <w:r>
              <w:rPr>
                <w:rFonts w:hint="eastAsia" w:ascii="宋体" w:hAnsi="宋体"/>
                <w:bCs/>
                <w:sz w:val="22"/>
              </w:rPr>
              <w:t>维保队伍的配备、计划安排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06"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r>
              <w:rPr>
                <w:rFonts w:hint="eastAsia" w:ascii="宋体" w:hAnsi="宋体"/>
                <w:sz w:val="22"/>
              </w:rPr>
              <w:t>计划安排：</w:t>
            </w:r>
          </w:p>
        </w:tc>
      </w:tr>
    </w:tbl>
    <w:p>
      <w:pPr>
        <w:spacing w:line="360" w:lineRule="exact"/>
        <w:ind w:left="968" w:hanging="968" w:hangingChars="440"/>
        <w:rPr>
          <w:rFonts w:hint="eastAsia" w:ascii="宋体" w:hAnsi="宋体"/>
          <w:sz w:val="22"/>
        </w:rPr>
      </w:pPr>
      <w:r>
        <w:rPr>
          <w:rFonts w:hint="eastAsia" w:ascii="宋体" w:hAnsi="宋体"/>
          <w:sz w:val="22"/>
        </w:rPr>
        <w:t>附注：1. 项目负责人、技术负责、施工、设备材料、以及各主要专业工种负责人均应列入；</w:t>
      </w:r>
    </w:p>
    <w:p>
      <w:pPr>
        <w:spacing w:line="360" w:lineRule="exact"/>
        <w:ind w:left="718" w:leftChars="321" w:hanging="44" w:hangingChars="20"/>
        <w:rPr>
          <w:rFonts w:hint="eastAsia" w:ascii="宋体" w:hAnsi="宋体"/>
          <w:sz w:val="22"/>
        </w:rPr>
      </w:pPr>
      <w:r>
        <w:rPr>
          <w:rFonts w:hint="eastAsia" w:ascii="宋体" w:hAnsi="宋体"/>
          <w:sz w:val="22"/>
        </w:rPr>
        <w:t>2. 列入本表人员如要更换，需经采购人同意，擅自更换或不到位属违约行为；</w:t>
      </w:r>
    </w:p>
    <w:p>
      <w:pPr>
        <w:spacing w:line="360" w:lineRule="exact"/>
        <w:ind w:left="718" w:leftChars="321" w:hanging="44" w:hangingChars="20"/>
        <w:rPr>
          <w:rFonts w:hint="eastAsia" w:ascii="宋体" w:hAnsi="宋体"/>
          <w:sz w:val="22"/>
        </w:rPr>
      </w:pPr>
      <w:r>
        <w:rPr>
          <w:rFonts w:hint="eastAsia" w:ascii="宋体" w:hAnsi="宋体"/>
          <w:sz w:val="22"/>
        </w:rPr>
        <w:t>3. 职称证书、执业资格证书、职业水平证书等人员证件复印件附后。</w:t>
      </w:r>
    </w:p>
    <w:p>
      <w:pPr>
        <w:spacing w:line="360" w:lineRule="exact"/>
        <w:ind w:left="718" w:leftChars="321" w:hanging="44" w:hangingChars="20"/>
        <w:rPr>
          <w:rFonts w:hint="eastAsia" w:ascii="宋体" w:hAnsi="宋体"/>
          <w:sz w:val="22"/>
        </w:rPr>
      </w:pPr>
      <w:r>
        <w:rPr>
          <w:rFonts w:hint="eastAsia" w:ascii="宋体" w:hAnsi="宋体"/>
          <w:sz w:val="22"/>
        </w:rPr>
        <w:t>4. 表格可以延续。</w:t>
      </w:r>
    </w:p>
    <w:p>
      <w:pPr>
        <w:spacing w:line="360" w:lineRule="exact"/>
        <w:ind w:left="718" w:leftChars="321" w:hanging="44" w:hangingChars="20"/>
        <w:rPr>
          <w:rFonts w:hint="eastAsia" w:ascii="宋体" w:hAnsi="宋体"/>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12"/>
        <w:adjustRightInd w:val="0"/>
        <w:snapToGrid w:val="0"/>
        <w:spacing w:line="440" w:lineRule="atLeast"/>
        <w:outlineLvl w:val="0"/>
        <w:rPr>
          <w:rStyle w:val="60"/>
          <w:rFonts w:ascii="宋体" w:hAnsi="宋体" w:eastAsia="宋体"/>
          <w:b w:val="0"/>
          <w:sz w:val="22"/>
        </w:rPr>
        <w:sectPr>
          <w:pgSz w:w="11906" w:h="16838"/>
          <w:pgMar w:top="1440" w:right="1191" w:bottom="1440" w:left="1191" w:header="851" w:footer="992" w:gutter="0"/>
          <w:pgNumType w:fmt="decimal"/>
          <w:cols w:space="720" w:num="1"/>
          <w:docGrid w:linePitch="312" w:charSpace="0"/>
        </w:sectPr>
      </w:pPr>
    </w:p>
    <w:p>
      <w:pPr>
        <w:pStyle w:val="12"/>
        <w:adjustRightInd w:val="0"/>
        <w:snapToGrid w:val="0"/>
        <w:spacing w:line="440" w:lineRule="atLeast"/>
        <w:outlineLvl w:val="0"/>
        <w:rPr>
          <w:rStyle w:val="60"/>
          <w:rFonts w:hint="eastAsia" w:ascii="宋体" w:hAnsi="宋体" w:eastAsia="宋体"/>
          <w:b w:val="0"/>
          <w:sz w:val="22"/>
        </w:rPr>
      </w:pPr>
      <w:bookmarkStart w:id="76" w:name="_Toc21526"/>
      <w:bookmarkStart w:id="77" w:name="_Toc19874"/>
      <w:r>
        <w:rPr>
          <w:rStyle w:val="60"/>
          <w:rFonts w:ascii="宋体" w:hAnsi="宋体" w:eastAsia="宋体"/>
          <w:b w:val="0"/>
          <w:sz w:val="22"/>
        </w:rPr>
        <w:t>附件</w:t>
      </w:r>
      <w:r>
        <w:rPr>
          <w:rStyle w:val="60"/>
          <w:rFonts w:hint="eastAsia" w:ascii="宋体" w:hAnsi="宋体" w:eastAsia="宋体"/>
          <w:b w:val="0"/>
          <w:sz w:val="22"/>
        </w:rPr>
        <w:t xml:space="preserve">九 </w:t>
      </w:r>
      <w:r>
        <w:rPr>
          <w:rFonts w:hint="eastAsia" w:hAnsi="宋体" w:eastAsia="宋体" w:cs="宋体"/>
          <w:b w:val="0"/>
          <w:sz w:val="22"/>
        </w:rPr>
        <w:t>项目负责人资格情况表</w:t>
      </w:r>
      <w:bookmarkEnd w:id="76"/>
      <w:bookmarkEnd w:id="77"/>
    </w:p>
    <w:p>
      <w:pPr>
        <w:textAlignment w:val="baseline"/>
        <w:rPr>
          <w:rStyle w:val="60"/>
          <w:rFonts w:hint="eastAsia" w:ascii="宋体" w:hAnsi="宋体"/>
          <w:bCs/>
          <w:color w:val="000000"/>
          <w:szCs w:val="28"/>
        </w:rPr>
      </w:pPr>
    </w:p>
    <w:p>
      <w:pPr>
        <w:autoSpaceDE w:val="0"/>
        <w:autoSpaceDN w:val="0"/>
        <w:adjustRightInd w:val="0"/>
        <w:spacing w:line="440" w:lineRule="atLeast"/>
        <w:jc w:val="center"/>
        <w:rPr>
          <w:rFonts w:hint="eastAsia" w:ascii="宋体" w:hAnsi="宋体"/>
          <w:bCs/>
          <w:sz w:val="22"/>
        </w:rPr>
      </w:pPr>
      <w:r>
        <w:rPr>
          <w:rFonts w:hint="eastAsia" w:ascii="宋体" w:hAnsi="宋体"/>
          <w:bCs/>
          <w:sz w:val="32"/>
          <w:szCs w:val="32"/>
        </w:rPr>
        <w:t>项目负责人资格情况表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3239"/>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298" w:type="dxa"/>
            <w:noWrap w:val="0"/>
            <w:vAlign w:val="center"/>
          </w:tcPr>
          <w:p>
            <w:pPr>
              <w:pStyle w:val="157"/>
              <w:rPr>
                <w:rFonts w:ascii="宋体" w:hAnsi="宋体" w:eastAsia="宋体"/>
                <w:sz w:val="22"/>
              </w:rPr>
            </w:pPr>
            <w:r>
              <w:rPr>
                <w:rFonts w:ascii="宋体" w:hAnsi="宋体" w:eastAsia="宋体"/>
                <w:sz w:val="22"/>
              </w:rPr>
              <w:t>姓名</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restart"/>
            <w:noWrap w:val="0"/>
            <w:vAlign w:val="top"/>
          </w:tcPr>
          <w:p>
            <w:pPr>
              <w:pStyle w:val="157"/>
              <w:jc w:val="both"/>
              <w:rPr>
                <w:rFonts w:ascii="宋体" w:hAnsi="宋体" w:eastAsia="宋体"/>
                <w:sz w:val="22"/>
              </w:rPr>
            </w:pPr>
            <w:r>
              <w:rPr>
                <w:rFonts w:hint="eastAsia" w:ascii="宋体" w:hAnsi="宋体" w:eastAsia="宋体"/>
                <w:sz w:val="22"/>
              </w:rPr>
              <w:t>20</w:t>
            </w:r>
            <w:r>
              <w:rPr>
                <w:rFonts w:hint="eastAsia" w:ascii="宋体" w:hAnsi="宋体" w:eastAsia="宋体"/>
                <w:sz w:val="22"/>
                <w:lang w:val="en-US" w:eastAsia="zh-CN"/>
              </w:rPr>
              <w:t>20</w:t>
            </w:r>
            <w:r>
              <w:rPr>
                <w:rFonts w:hint="eastAsia" w:ascii="宋体" w:hAnsi="宋体" w:eastAsia="宋体"/>
                <w:sz w:val="22"/>
              </w:rPr>
              <w:t>年以来从事相关工作经历及业绩：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性别</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年龄</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职称</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资格证书</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毕业时间</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学校专业</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联系电话</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bl>
    <w:p>
      <w:pPr>
        <w:pStyle w:val="19"/>
        <w:tabs>
          <w:tab w:val="right" w:leader="middleDot" w:pos="8948"/>
        </w:tabs>
      </w:pPr>
      <w:r>
        <w:t>注：</w:t>
      </w:r>
    </w:p>
    <w:p>
      <w:r>
        <w:t>须随表</w:t>
      </w:r>
      <w:r>
        <w:rPr>
          <w:rFonts w:hint="eastAsia"/>
        </w:rPr>
        <w:t>提供</w:t>
      </w:r>
      <w:r>
        <w:rPr>
          <w:rFonts w:hint="eastAsia" w:ascii="宋体" w:hAnsi="宋体"/>
          <w:kern w:val="0"/>
          <w:sz w:val="22"/>
        </w:rPr>
        <w:t>相关项目经验，学历、职称、所获其他证书，</w:t>
      </w:r>
      <w:r>
        <w:rPr>
          <w:rFonts w:hint="eastAsia"/>
        </w:rPr>
        <w:t>根据评分要求提供社保。</w:t>
      </w:r>
    </w:p>
    <w:p>
      <w:r>
        <w:rPr>
          <w:rFonts w:hint="eastAsia" w:ascii="宋体" w:hAnsi="宋体"/>
          <w:kern w:val="0"/>
          <w:sz w:val="22"/>
        </w:rPr>
        <w:t>相关项目经验需提供原业主单位盖公章的书面证明。</w:t>
      </w:r>
    </w:p>
    <w:p>
      <w:pPr>
        <w:autoSpaceDE w:val="0"/>
        <w:autoSpaceDN w:val="0"/>
        <w:adjustRightInd w:val="0"/>
        <w:spacing w:line="460" w:lineRule="atLeast"/>
        <w:rPr>
          <w:rFonts w:ascii="宋体" w:hAnsi="宋体"/>
          <w:kern w:val="0"/>
          <w:sz w:val="22"/>
        </w:rPr>
      </w:pPr>
      <w:r>
        <w:rPr>
          <w:rFonts w:hint="eastAsia" w:ascii="宋体" w:hAnsi="宋体" w:cs="仿宋_GB2312"/>
          <w:kern w:val="0"/>
          <w:sz w:val="22"/>
        </w:rPr>
        <w:t xml:space="preserve">供应商全称（盖章）：                 </w:t>
      </w:r>
    </w:p>
    <w:p>
      <w:pPr>
        <w:snapToGrid w:val="0"/>
        <w:spacing w:line="360" w:lineRule="auto"/>
        <w:ind w:right="110"/>
        <w:jc w:val="left"/>
        <w:rPr>
          <w:rFonts w:hint="eastAsia" w:ascii="宋体" w:cs="Arial"/>
          <w:sz w:val="22"/>
        </w:rPr>
      </w:pPr>
      <w:r>
        <w:rPr>
          <w:rFonts w:hint="eastAsia" w:ascii="宋体" w:hAnsi="宋体"/>
          <w:kern w:val="0"/>
          <w:sz w:val="22"/>
        </w:rPr>
        <w:t>日期：</w:t>
      </w:r>
      <w:r>
        <w:rPr>
          <w:rFonts w:hint="eastAsia" w:ascii="宋体" w:cs="Arial"/>
          <w:sz w:val="22"/>
        </w:rPr>
        <w:t xml:space="preserve">        </w:t>
      </w:r>
    </w:p>
    <w:p>
      <w:pPr>
        <w:pStyle w:val="12"/>
        <w:adjustRightInd w:val="0"/>
        <w:snapToGrid w:val="0"/>
        <w:spacing w:line="440" w:lineRule="atLeast"/>
        <w:outlineLvl w:val="0"/>
        <w:rPr>
          <w:rFonts w:hint="eastAsia" w:hAnsi="宋体" w:eastAsia="宋体" w:cs="宋体"/>
          <w:sz w:val="22"/>
          <w:lang w:val="zh-CN"/>
        </w:rPr>
      </w:pPr>
      <w:bookmarkStart w:id="78" w:name="_Toc12119"/>
      <w:bookmarkStart w:id="79" w:name="_Toc24260"/>
      <w:bookmarkStart w:id="80" w:name="_Toc11248"/>
      <w:r>
        <w:rPr>
          <w:rFonts w:hint="eastAsia" w:hAnsi="宋体" w:eastAsia="宋体" w:cs="宋体"/>
          <w:sz w:val="22"/>
        </w:rPr>
        <w:t>附件十</w:t>
      </w:r>
      <w:r>
        <w:rPr>
          <w:rFonts w:hint="eastAsia" w:hAnsi="宋体" w:eastAsia="宋体" w:cs="宋体"/>
          <w:sz w:val="22"/>
          <w:lang w:val="zh-CN"/>
        </w:rPr>
        <w:t xml:space="preserve">  </w:t>
      </w:r>
      <w:r>
        <w:rPr>
          <w:rFonts w:hint="eastAsia" w:hAnsi="宋体" w:eastAsia="宋体" w:cs="宋体"/>
          <w:sz w:val="22"/>
        </w:rPr>
        <w:t>节能环保产品声明函</w:t>
      </w:r>
      <w:bookmarkEnd w:id="78"/>
      <w:bookmarkEnd w:id="79"/>
      <w:bookmarkEnd w:id="80"/>
      <w:r>
        <w:rPr>
          <w:rFonts w:hint="eastAsia" w:hAnsi="宋体" w:eastAsia="宋体" w:cs="宋体"/>
          <w:sz w:val="22"/>
          <w:lang w:val="zh-CN"/>
        </w:rPr>
        <w:t xml:space="preserve">     </w:t>
      </w:r>
    </w:p>
    <w:p>
      <w:pPr>
        <w:autoSpaceDE w:val="0"/>
        <w:autoSpaceDN w:val="0"/>
        <w:adjustRightInd w:val="0"/>
        <w:spacing w:line="460" w:lineRule="atLeast"/>
        <w:jc w:val="center"/>
        <w:rPr>
          <w:rFonts w:hint="eastAsia" w:ascii="宋体"/>
          <w:sz w:val="36"/>
          <w:lang w:val="zh-CN"/>
        </w:rPr>
      </w:pPr>
      <w:r>
        <w:rPr>
          <w:rFonts w:hint="eastAsia" w:ascii="宋体"/>
          <w:sz w:val="36"/>
          <w:lang w:val="zh-CN"/>
        </w:rPr>
        <w:t>节能环保产品声明函</w:t>
      </w:r>
    </w:p>
    <w:p>
      <w:pPr>
        <w:pStyle w:val="12"/>
        <w:adjustRightInd w:val="0"/>
        <w:snapToGrid w:val="0"/>
        <w:spacing w:line="400" w:lineRule="exact"/>
        <w:jc w:val="center"/>
        <w:rPr>
          <w:rFonts w:hAnsi="宋体" w:eastAsia="宋体"/>
          <w:b w:val="0"/>
          <w:sz w:val="22"/>
          <w:szCs w:val="22"/>
        </w:rPr>
      </w:pPr>
      <w:r>
        <w:rPr>
          <w:rFonts w:hAnsi="宋体" w:eastAsia="宋体"/>
          <w:b w:val="0"/>
          <w:sz w:val="22"/>
          <w:szCs w:val="22"/>
        </w:rPr>
        <w:t>（如有则提供）</w:t>
      </w:r>
    </w:p>
    <w:p>
      <w:pPr>
        <w:rPr>
          <w:rFonts w:ascii="宋体"/>
          <w:sz w:val="28"/>
          <w:szCs w:val="28"/>
        </w:rPr>
      </w:pPr>
    </w:p>
    <w:p>
      <w:pPr>
        <w:spacing w:line="460" w:lineRule="atLeast"/>
        <w:ind w:firstLine="440" w:firstLineChars="200"/>
        <w:rPr>
          <w:rFonts w:ascii="宋体"/>
          <w:sz w:val="22"/>
        </w:rPr>
      </w:pPr>
      <w:r>
        <w:rPr>
          <w:rFonts w:hint="eastAsia" w:ascii="宋体"/>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sz w:val="22"/>
        </w:rPr>
        <w:t>2019〕9号）</w:t>
      </w:r>
      <w:r>
        <w:rPr>
          <w:rFonts w:hint="eastAsia" w:ascii="宋体"/>
          <w:sz w:val="22"/>
        </w:rPr>
        <w:t>、《关于印发节能产品政府采购品目清单的通知》（财库〔</w:t>
      </w:r>
      <w:r>
        <w:rPr>
          <w:rFonts w:ascii="宋体"/>
          <w:sz w:val="22"/>
        </w:rPr>
        <w:t>2019〕19号）</w:t>
      </w:r>
      <w:r>
        <w:rPr>
          <w:rFonts w:hint="eastAsia" w:ascii="宋体"/>
          <w:sz w:val="22"/>
        </w:rPr>
        <w:t>、《关于印发环境标志产品政府采购品目清单的通知》（财库〔</w:t>
      </w:r>
      <w:r>
        <w:rPr>
          <w:rFonts w:ascii="宋体"/>
          <w:sz w:val="22"/>
        </w:rPr>
        <w:t>2019〕18号）</w:t>
      </w:r>
      <w:r>
        <w:rPr>
          <w:rFonts w:hint="eastAsia" w:ascii="宋体"/>
          <w:sz w:val="22"/>
        </w:rPr>
        <w:t>、《市场监管总局关于发布参与实施政府采购节能产品、环境标志产品认证机构名录的公告》（</w:t>
      </w:r>
      <w:r>
        <w:rPr>
          <w:rFonts w:ascii="宋体"/>
          <w:sz w:val="22"/>
        </w:rPr>
        <w:t>2019年第16号</w:t>
      </w:r>
      <w:r>
        <w:rPr>
          <w:rFonts w:hint="eastAsia" w:ascii="宋体"/>
          <w:sz w:val="22"/>
        </w:rPr>
        <w:t>）的规定，的规定，本公司声明如下：</w:t>
      </w:r>
    </w:p>
    <w:p>
      <w:pPr>
        <w:spacing w:line="460" w:lineRule="atLeast"/>
        <w:ind w:firstLine="440" w:firstLineChars="200"/>
        <w:rPr>
          <w:rFonts w:hint="eastAsia" w:ascii="宋体"/>
          <w:sz w:val="22"/>
        </w:rPr>
      </w:pPr>
      <w:r>
        <w:rPr>
          <w:rFonts w:hint="eastAsia" w:ascii="宋体"/>
          <w:sz w:val="22"/>
        </w:rPr>
        <w:t>1.本公司参加</w:t>
      </w:r>
      <w:r>
        <w:rPr>
          <w:rFonts w:hint="eastAsia" w:ascii="宋体"/>
          <w:sz w:val="22"/>
          <w:u w:val="single"/>
        </w:rPr>
        <w:t>（招标项目名称，招标编号）</w:t>
      </w:r>
      <w:r>
        <w:rPr>
          <w:rFonts w:hint="eastAsia" w:ascii="宋体"/>
          <w:sz w:val="22"/>
        </w:rPr>
        <w:t>的采购活动提供的</w:t>
      </w:r>
      <w:r>
        <w:rPr>
          <w:rFonts w:hint="eastAsia" w:ascii="宋体"/>
          <w:sz w:val="22"/>
          <w:u w:val="single"/>
        </w:rPr>
        <w:t xml:space="preserve">      </w:t>
      </w:r>
      <w:r>
        <w:rPr>
          <w:rFonts w:hint="eastAsia" w:ascii="宋体"/>
          <w:sz w:val="22"/>
        </w:rPr>
        <w:t>产品已列入《节能产品政府采购品目清单》。</w:t>
      </w:r>
    </w:p>
    <w:p>
      <w:pPr>
        <w:spacing w:line="460" w:lineRule="atLeast"/>
        <w:ind w:firstLine="440" w:firstLineChars="200"/>
        <w:rPr>
          <w:rFonts w:ascii="宋体"/>
          <w:sz w:val="22"/>
        </w:rPr>
      </w:pPr>
      <w:r>
        <w:rPr>
          <w:rFonts w:hint="eastAsia" w:ascii="宋体"/>
          <w:sz w:val="22"/>
        </w:rPr>
        <w:t>2.本公司参加</w:t>
      </w:r>
      <w:r>
        <w:rPr>
          <w:rFonts w:hint="eastAsia" w:ascii="宋体"/>
          <w:sz w:val="22"/>
          <w:u w:val="single"/>
        </w:rPr>
        <w:t>（招标项目名称，招标编号）</w:t>
      </w:r>
      <w:r>
        <w:rPr>
          <w:rFonts w:hint="eastAsia" w:ascii="宋体"/>
          <w:sz w:val="22"/>
        </w:rPr>
        <w:t>的采购活动提供的</w:t>
      </w:r>
      <w:r>
        <w:rPr>
          <w:rFonts w:hint="eastAsia" w:ascii="宋体"/>
          <w:sz w:val="22"/>
          <w:u w:val="single"/>
        </w:rPr>
        <w:t xml:space="preserve">      </w:t>
      </w:r>
      <w:r>
        <w:rPr>
          <w:rFonts w:hint="eastAsia" w:ascii="宋体"/>
          <w:sz w:val="22"/>
        </w:rPr>
        <w:t>产品已列入《环境标志产品政府采购品目清单》。</w:t>
      </w:r>
    </w:p>
    <w:p>
      <w:pPr>
        <w:spacing w:line="460" w:lineRule="atLeast"/>
        <w:ind w:firstLine="440" w:firstLineChars="200"/>
        <w:rPr>
          <w:rFonts w:ascii="宋体"/>
          <w:sz w:val="22"/>
        </w:rPr>
      </w:pPr>
      <w:r>
        <w:rPr>
          <w:rFonts w:hint="eastAsia" w:ascii="宋体"/>
          <w:sz w:val="22"/>
        </w:rPr>
        <w:t>本公司对上述声明的真实性负责。如有虚假，将依法承担相应法律责任。</w:t>
      </w:r>
    </w:p>
    <w:p>
      <w:pPr>
        <w:spacing w:line="460" w:lineRule="atLeast"/>
        <w:rPr>
          <w:rFonts w:ascii="宋体"/>
          <w:sz w:val="22"/>
        </w:rPr>
      </w:pPr>
    </w:p>
    <w:p>
      <w:pPr>
        <w:autoSpaceDE w:val="0"/>
        <w:autoSpaceDN w:val="0"/>
        <w:adjustRightInd w:val="0"/>
        <w:spacing w:line="460" w:lineRule="atLeast"/>
        <w:rPr>
          <w:rFonts w:ascii="宋体" w:cs="Arial"/>
          <w:sz w:val="22"/>
          <w:lang w:val="zh-CN"/>
        </w:rPr>
      </w:pPr>
      <w:r>
        <w:rPr>
          <w:rFonts w:hint="eastAsia" w:ascii="宋体"/>
          <w:sz w:val="22"/>
        </w:rPr>
        <w:t>投标供应商（盖章）：</w:t>
      </w:r>
      <w:r>
        <w:rPr>
          <w:rFonts w:hint="eastAsia" w:ascii="宋体" w:cs="Arial"/>
          <w:sz w:val="22"/>
          <w:lang w:val="zh-CN"/>
        </w:rPr>
        <w:t xml:space="preserve">    </w:t>
      </w:r>
    </w:p>
    <w:p>
      <w:pPr>
        <w:spacing w:line="460" w:lineRule="atLeast"/>
        <w:rPr>
          <w:rFonts w:ascii="宋体"/>
          <w:sz w:val="28"/>
          <w:szCs w:val="28"/>
        </w:rPr>
      </w:pPr>
      <w:r>
        <w:rPr>
          <w:rFonts w:hint="eastAsia" w:ascii="宋体"/>
          <w:sz w:val="22"/>
        </w:rPr>
        <w:t xml:space="preserve">日 期：                  </w:t>
      </w:r>
    </w:p>
    <w:p>
      <w:pPr>
        <w:pStyle w:val="12"/>
        <w:adjustRightInd w:val="0"/>
        <w:snapToGrid w:val="0"/>
        <w:spacing w:line="440" w:lineRule="atLeast"/>
        <w:outlineLvl w:val="0"/>
        <w:rPr>
          <w:rFonts w:eastAsia="宋体"/>
          <w:b w:val="0"/>
          <w:sz w:val="28"/>
          <w:szCs w:val="28"/>
        </w:rPr>
      </w:pPr>
      <w:r>
        <w:rPr>
          <w:rFonts w:eastAsia="宋体"/>
          <w:b w:val="0"/>
          <w:sz w:val="28"/>
          <w:szCs w:val="28"/>
        </w:rPr>
        <w:br w:type="page"/>
      </w:r>
      <w:bookmarkStart w:id="81" w:name="_Toc24792"/>
      <w:bookmarkStart w:id="82" w:name="_Toc22698"/>
      <w:bookmarkStart w:id="83" w:name="_Toc10455"/>
      <w:r>
        <w:rPr>
          <w:rFonts w:hint="eastAsia" w:hAnsi="宋体" w:eastAsia="宋体" w:cs="宋体"/>
          <w:sz w:val="22"/>
        </w:rPr>
        <w:t>附件十一  节能（环保）产品清单</w:t>
      </w:r>
      <w:bookmarkEnd w:id="81"/>
      <w:bookmarkEnd w:id="82"/>
      <w:bookmarkEnd w:id="83"/>
    </w:p>
    <w:p>
      <w:pPr>
        <w:autoSpaceDE w:val="0"/>
        <w:autoSpaceDN w:val="0"/>
        <w:adjustRightInd w:val="0"/>
        <w:spacing w:line="460" w:lineRule="atLeast"/>
        <w:jc w:val="center"/>
        <w:rPr>
          <w:rFonts w:hint="eastAsia" w:ascii="宋体"/>
          <w:sz w:val="36"/>
          <w:lang w:val="zh-CN"/>
        </w:rPr>
      </w:pPr>
      <w:r>
        <w:rPr>
          <w:rFonts w:hint="eastAsia" w:ascii="宋体"/>
          <w:sz w:val="36"/>
          <w:lang w:val="zh-CN"/>
        </w:rPr>
        <w:t>节能（环保）产品清单</w:t>
      </w:r>
    </w:p>
    <w:p>
      <w:pPr>
        <w:autoSpaceDE w:val="0"/>
        <w:autoSpaceDN w:val="0"/>
        <w:adjustRightInd w:val="0"/>
        <w:spacing w:line="460" w:lineRule="atLeast"/>
        <w:jc w:val="center"/>
        <w:rPr>
          <w:rFonts w:ascii="宋体"/>
          <w:sz w:val="36"/>
          <w:lang w:val="zh-CN"/>
        </w:rPr>
      </w:pPr>
      <w:r>
        <w:rPr>
          <w:rFonts w:hint="eastAsia" w:ascii="宋体"/>
          <w:sz w:val="22"/>
        </w:rPr>
        <w:t>(如有则提供)</w:t>
      </w:r>
    </w:p>
    <w:p>
      <w:pPr>
        <w:rPr>
          <w:rFonts w:ascii="宋体"/>
          <w:sz w:val="22"/>
        </w:rPr>
      </w:pPr>
      <w:r>
        <w:rPr>
          <w:rFonts w:hint="eastAsia" w:ascii="宋体"/>
          <w:sz w:val="22"/>
        </w:rPr>
        <w:t>（1）投标产品中已列入《节能产品政府采购品目清单》明细</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sz w:val="22"/>
              </w:rPr>
            </w:pPr>
            <w:r>
              <w:rPr>
                <w:rFonts w:hint="eastAsia" w:ascii="宋体"/>
                <w:sz w:val="22"/>
              </w:rPr>
              <w:t>产品名称、</w:t>
            </w:r>
          </w:p>
          <w:p>
            <w:pPr>
              <w:spacing w:line="460" w:lineRule="exact"/>
              <w:jc w:val="center"/>
              <w:rPr>
                <w:rFonts w:ascii="宋体"/>
                <w:sz w:val="22"/>
              </w:rPr>
            </w:pPr>
            <w:r>
              <w:rPr>
                <w:rFonts w:hint="eastAsia" w:ascii="宋体"/>
                <w:sz w:val="22"/>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节字标志认证证书号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依据的标准</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ascii="宋体"/>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bl>
    <w:p>
      <w:pPr>
        <w:spacing w:line="460" w:lineRule="exact"/>
        <w:rPr>
          <w:rFonts w:ascii="宋体"/>
          <w:sz w:val="22"/>
        </w:rPr>
      </w:pPr>
      <w:r>
        <w:rPr>
          <w:rFonts w:hint="eastAsia" w:ascii="宋体"/>
          <w:sz w:val="22"/>
        </w:rPr>
        <w:t>（2）投标产品中已列入《环境标志产品政府采购品目清单》明细</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sz w:val="22"/>
              </w:rPr>
            </w:pPr>
            <w:r>
              <w:rPr>
                <w:rFonts w:hint="eastAsia" w:ascii="宋体"/>
                <w:sz w:val="22"/>
              </w:rPr>
              <w:t>产品名称、</w:t>
            </w:r>
          </w:p>
          <w:p>
            <w:pPr>
              <w:spacing w:line="460" w:lineRule="exact"/>
              <w:jc w:val="center"/>
              <w:rPr>
                <w:rFonts w:ascii="宋体"/>
                <w:sz w:val="22"/>
              </w:rPr>
            </w:pPr>
            <w:r>
              <w:rPr>
                <w:rFonts w:hint="eastAsia" w:ascii="宋体"/>
                <w:sz w:val="22"/>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依据的标准</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ascii="宋体"/>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bl>
    <w:p>
      <w:pPr>
        <w:spacing w:line="460" w:lineRule="exact"/>
        <w:rPr>
          <w:rFonts w:hint="eastAsia" w:ascii="宋体"/>
          <w:sz w:val="22"/>
        </w:rPr>
      </w:pPr>
      <w:r>
        <w:rPr>
          <w:rFonts w:hint="eastAsia" w:ascii="宋体"/>
          <w:sz w:val="22"/>
        </w:rPr>
        <w:t>说明：1、表后附所投相关产品对应的认证证书复印件；其中本次采购的产品属于政府强制采购节能产品范围的，投标供应商须选用符合要求的产品，具体品目见《关于印发节能产品政府采购品目清单的通知》（财库〔</w:t>
      </w:r>
      <w:r>
        <w:rPr>
          <w:rFonts w:ascii="宋体"/>
          <w:sz w:val="22"/>
        </w:rPr>
        <w:t>2019〕19号）</w:t>
      </w:r>
      <w:r>
        <w:rPr>
          <w:rFonts w:hint="eastAsia" w:ascii="宋体" w:cs="Arial"/>
          <w:sz w:val="22"/>
        </w:rPr>
        <w:t>。投标文件中应提供</w:t>
      </w:r>
      <w:r>
        <w:rPr>
          <w:rFonts w:ascii="宋体"/>
          <w:sz w:val="22"/>
        </w:rPr>
        <w:t>属于政府强制采购的节能产品</w:t>
      </w:r>
      <w:r>
        <w:rPr>
          <w:rFonts w:hint="eastAsia" w:ascii="宋体" w:cs="Arial"/>
          <w:sz w:val="22"/>
        </w:rPr>
        <w:t>的认证证书复印件。</w:t>
      </w:r>
    </w:p>
    <w:p>
      <w:pPr>
        <w:spacing w:line="460" w:lineRule="exact"/>
        <w:ind w:firstLine="660" w:firstLineChars="300"/>
        <w:rPr>
          <w:rFonts w:ascii="宋体"/>
          <w:sz w:val="22"/>
        </w:rPr>
      </w:pPr>
      <w:r>
        <w:rPr>
          <w:rFonts w:hint="eastAsia" w:ascii="宋体"/>
          <w:sz w:val="22"/>
        </w:rPr>
        <w:t>2、表格可以延续。</w:t>
      </w:r>
    </w:p>
    <w:p>
      <w:pPr>
        <w:rPr>
          <w:rFonts w:ascii="宋体"/>
          <w:sz w:val="24"/>
        </w:rPr>
      </w:pPr>
    </w:p>
    <w:p>
      <w:pPr>
        <w:autoSpaceDE w:val="0"/>
        <w:autoSpaceDN w:val="0"/>
        <w:adjustRightInd w:val="0"/>
        <w:spacing w:line="460" w:lineRule="atLeast"/>
        <w:rPr>
          <w:rFonts w:ascii="宋体" w:cs="Arial"/>
          <w:sz w:val="22"/>
          <w:lang w:val="zh-CN"/>
        </w:rPr>
      </w:pPr>
      <w:r>
        <w:rPr>
          <w:rFonts w:hint="eastAsia" w:ascii="宋体"/>
          <w:sz w:val="22"/>
        </w:rPr>
        <w:t>投标供应商（盖章）：</w:t>
      </w:r>
      <w:r>
        <w:rPr>
          <w:rFonts w:hint="eastAsia" w:ascii="宋体" w:cs="Arial"/>
          <w:sz w:val="22"/>
          <w:lang w:val="zh-CN"/>
        </w:rPr>
        <w:t xml:space="preserve">  </w:t>
      </w:r>
    </w:p>
    <w:p>
      <w:pPr>
        <w:pStyle w:val="12"/>
        <w:spacing w:line="460" w:lineRule="atLeast"/>
        <w:rPr>
          <w:rFonts w:hAnsi="宋体" w:eastAsia="宋体"/>
          <w:b w:val="0"/>
          <w:sz w:val="22"/>
          <w:szCs w:val="22"/>
        </w:rPr>
      </w:pPr>
      <w:r>
        <w:rPr>
          <w:rFonts w:hAnsi="宋体" w:eastAsia="宋体"/>
          <w:b w:val="0"/>
          <w:sz w:val="22"/>
          <w:szCs w:val="22"/>
        </w:rPr>
        <w:t xml:space="preserve">日 期：        </w:t>
      </w:r>
    </w:p>
    <w:p>
      <w:pPr>
        <w:snapToGrid w:val="0"/>
        <w:spacing w:line="500" w:lineRule="atLeast"/>
        <w:ind w:firstLine="550" w:firstLineChars="250"/>
        <w:rPr>
          <w:rFonts w:ascii="宋体"/>
          <w:sz w:val="22"/>
        </w:rPr>
      </w:pPr>
    </w:p>
    <w:p>
      <w:pPr>
        <w:pStyle w:val="2"/>
        <w:rPr>
          <w:rFonts w:ascii="宋体"/>
          <w:sz w:val="22"/>
        </w:rPr>
      </w:pPr>
    </w:p>
    <w:p>
      <w:pPr>
        <w:pStyle w:val="25"/>
        <w:rPr>
          <w:rFonts w:hint="eastAsia" w:ascii="宋体" w:hAnsi="宋体" w:eastAsia="宋体" w:cs="宋体"/>
          <w:b/>
          <w:bCs/>
          <w:color w:val="000000"/>
          <w:kern w:val="0"/>
          <w:sz w:val="22"/>
          <w:szCs w:val="20"/>
          <w:lang w:val="en-US" w:eastAsia="zh-CN" w:bidi="ar-SA"/>
        </w:rPr>
      </w:pPr>
      <w:r>
        <w:rPr>
          <w:rFonts w:hint="eastAsia" w:ascii="宋体" w:hAnsi="宋体" w:eastAsia="宋体" w:cs="宋体"/>
          <w:b/>
          <w:bCs/>
          <w:color w:val="000000"/>
          <w:kern w:val="0"/>
          <w:sz w:val="22"/>
          <w:szCs w:val="20"/>
          <w:lang w:val="en-US" w:eastAsia="zh-CN" w:bidi="ar-SA"/>
        </w:rPr>
        <w:t xml:space="preserve">附件十二 </w:t>
      </w:r>
    </w:p>
    <w:p>
      <w:pPr>
        <w:pStyle w:val="25"/>
        <w:rPr>
          <w:rFonts w:hint="eastAsia" w:ascii="宋体" w:hAnsi="宋体" w:eastAsia="宋体" w:cs="宋体"/>
          <w:b/>
          <w:bCs/>
          <w:color w:val="000000"/>
          <w:kern w:val="0"/>
          <w:sz w:val="22"/>
          <w:szCs w:val="20"/>
          <w:lang w:val="en-US" w:eastAsia="zh-CN" w:bidi="ar-SA"/>
        </w:rPr>
      </w:pPr>
    </w:p>
    <w:p>
      <w:pPr>
        <w:pStyle w:val="25"/>
        <w:jc w:val="center"/>
        <w:rPr>
          <w:rFonts w:hint="eastAsia" w:ascii="宋体" w:hAnsi="宋体" w:eastAsia="宋体" w:cs="宋体"/>
          <w:b/>
          <w:bCs/>
          <w:color w:val="000000"/>
          <w:kern w:val="0"/>
          <w:sz w:val="22"/>
          <w:szCs w:val="20"/>
          <w:lang w:val="en-US" w:eastAsia="zh-CN" w:bidi="ar-SA"/>
        </w:rPr>
      </w:pPr>
      <w:r>
        <w:rPr>
          <w:rFonts w:hint="eastAsia" w:ascii="宋体" w:hAnsi="宋体" w:eastAsia="宋体" w:cs="宋体"/>
          <w:b/>
          <w:bCs/>
          <w:color w:val="000000"/>
          <w:kern w:val="0"/>
          <w:sz w:val="22"/>
          <w:szCs w:val="20"/>
          <w:lang w:val="en-US" w:eastAsia="zh-CN" w:bidi="ar-SA"/>
        </w:rPr>
        <w:t>承诺书（原建设维护单位须提供）</w:t>
      </w:r>
    </w:p>
    <w:p>
      <w:pPr>
        <w:pStyle w:val="20"/>
        <w:rPr>
          <w:rFonts w:hint="eastAsia" w:ascii="宋体" w:hAnsi="宋体" w:eastAsia="宋体" w:cs="宋体"/>
          <w:b/>
          <w:bCs/>
          <w:color w:val="000000"/>
          <w:kern w:val="0"/>
          <w:sz w:val="22"/>
          <w:szCs w:val="20"/>
          <w:lang w:val="en-US" w:eastAsia="zh-CN" w:bidi="ar-SA"/>
        </w:rPr>
      </w:pPr>
    </w:p>
    <w:p>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u w:val="single"/>
          <w:lang w:val="en-US" w:eastAsia="zh-CN" w:bidi="ar"/>
        </w:rPr>
        <w:t>（采购人名称）</w:t>
      </w:r>
      <w:r>
        <w:rPr>
          <w:rFonts w:hint="eastAsia" w:ascii="宋体" w:hAnsi="宋体" w:eastAsia="宋体" w:cs="宋体"/>
          <w:color w:val="000000"/>
          <w:kern w:val="0"/>
          <w:sz w:val="22"/>
          <w:szCs w:val="2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pPr>
      <w:r>
        <w:rPr>
          <w:rFonts w:hint="eastAsia" w:ascii="宋体" w:hAnsi="宋体" w:eastAsia="宋体" w:cs="宋体"/>
          <w:color w:val="000000"/>
          <w:kern w:val="0"/>
          <w:sz w:val="2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440" w:lineRule="exact"/>
        <w:ind w:firstLine="440" w:firstLineChars="200"/>
        <w:jc w:val="left"/>
        <w:textAlignment w:val="auto"/>
      </w:pPr>
      <w:r>
        <w:rPr>
          <w:rFonts w:hint="eastAsia" w:ascii="宋体" w:hAnsi="宋体" w:eastAsia="宋体" w:cs="宋体"/>
          <w:color w:val="000000"/>
          <w:kern w:val="0"/>
          <w:sz w:val="22"/>
          <w:szCs w:val="22"/>
          <w:lang w:val="en-US" w:eastAsia="zh-CN" w:bidi="ar"/>
        </w:rPr>
        <w:t>我单位为本项目</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原建设维护单位，我单位就</w:t>
      </w:r>
      <w:r>
        <w:rPr>
          <w:rFonts w:hint="eastAsia" w:ascii="宋体" w:hAnsi="宋体" w:eastAsia="宋体" w:cs="宋体"/>
          <w:color w:val="000000"/>
          <w:kern w:val="0"/>
          <w:sz w:val="22"/>
          <w:szCs w:val="22"/>
          <w:u w:val="single"/>
          <w:lang w:val="en-US" w:eastAsia="zh-CN" w:bidi="ar"/>
        </w:rPr>
        <w:t xml:space="preserve">    （项目名称）   </w:t>
      </w:r>
      <w:r>
        <w:rPr>
          <w:rFonts w:hint="eastAsia" w:ascii="宋体" w:hAnsi="宋体" w:eastAsia="宋体" w:cs="宋体"/>
          <w:color w:val="000000"/>
          <w:kern w:val="0"/>
          <w:sz w:val="22"/>
          <w:szCs w:val="22"/>
          <w:lang w:val="en-US" w:eastAsia="zh-CN" w:bidi="ar"/>
        </w:rPr>
        <w:t xml:space="preserve">（项目编号：        ）的投标作如下承诺： </w:t>
      </w:r>
    </w:p>
    <w:p>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000000"/>
          <w:kern w:val="0"/>
          <w:sz w:val="2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我单位将无条件配合中标方对本项目原有设备进行改造和使用。</w:t>
      </w:r>
    </w:p>
    <w:p>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000000"/>
          <w:kern w:val="0"/>
          <w:sz w:val="2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pPr>
      <w:r>
        <w:rPr>
          <w:rFonts w:hint="eastAsia" w:ascii="宋体" w:hAnsi="宋体" w:eastAsia="宋体" w:cs="宋体"/>
          <w:color w:val="000000"/>
          <w:kern w:val="0"/>
          <w:sz w:val="2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特此承诺！ </w:t>
      </w:r>
    </w:p>
    <w:p>
      <w:pPr>
        <w:pStyle w:val="2"/>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000000"/>
          <w:kern w:val="0"/>
          <w:sz w:val="22"/>
          <w:szCs w:val="22"/>
          <w:lang w:val="en-US" w:eastAsia="zh-CN" w:bidi="ar"/>
        </w:rPr>
      </w:pPr>
    </w:p>
    <w:p>
      <w:pPr>
        <w:pStyle w:val="25"/>
        <w:keepNext w:val="0"/>
        <w:keepLines w:val="0"/>
        <w:pageBreakBefore w:val="0"/>
        <w:kinsoku/>
        <w:wordWrap/>
        <w:overflowPunct/>
        <w:topLinePunct w:val="0"/>
        <w:autoSpaceDE/>
        <w:autoSpaceDN/>
        <w:bidi w:val="0"/>
        <w:adjustRightInd/>
        <w:snapToGrid w:val="0"/>
        <w:spacing w:line="440" w:lineRule="exact"/>
        <w:textAlignment w:val="auto"/>
      </w:pPr>
    </w:p>
    <w:p>
      <w:pPr>
        <w:keepNext w:val="0"/>
        <w:keepLines w:val="0"/>
        <w:pageBreakBefore w:val="0"/>
        <w:widowControl/>
        <w:suppressLineNumbers w:val="0"/>
        <w:kinsoku/>
        <w:wordWrap/>
        <w:overflowPunct/>
        <w:topLinePunct w:val="0"/>
        <w:autoSpaceDE/>
        <w:autoSpaceDN/>
        <w:bidi w:val="0"/>
        <w:adjustRightInd/>
        <w:snapToGrid w:val="0"/>
        <w:spacing w:line="440" w:lineRule="exact"/>
        <w:ind w:firstLine="4840" w:firstLineChars="2200"/>
        <w:jc w:val="left"/>
        <w:textAlignment w:val="auto"/>
      </w:pPr>
      <w:r>
        <w:rPr>
          <w:rFonts w:hint="eastAsia" w:ascii="新宋体" w:hAnsi="新宋体" w:eastAsia="新宋体" w:cs="新宋体"/>
          <w:color w:val="000000"/>
          <w:kern w:val="0"/>
          <w:sz w:val="22"/>
          <w:szCs w:val="22"/>
          <w:lang w:val="en-US" w:eastAsia="zh-CN" w:bidi="ar"/>
        </w:rPr>
        <w:t>供应商</w:t>
      </w:r>
      <w:r>
        <w:rPr>
          <w:rFonts w:ascii="新宋体" w:hAnsi="新宋体" w:eastAsia="新宋体" w:cs="新宋体"/>
          <w:color w:val="000000"/>
          <w:kern w:val="0"/>
          <w:sz w:val="22"/>
          <w:szCs w:val="22"/>
          <w:lang w:val="en-US" w:eastAsia="zh-CN" w:bidi="ar"/>
        </w:rPr>
        <w:t xml:space="preserve">全称（盖公章）： </w:t>
      </w:r>
    </w:p>
    <w:p>
      <w:pPr>
        <w:keepNext w:val="0"/>
        <w:keepLines w:val="0"/>
        <w:pageBreakBefore w:val="0"/>
        <w:widowControl/>
        <w:suppressLineNumbers w:val="0"/>
        <w:kinsoku/>
        <w:wordWrap/>
        <w:overflowPunct/>
        <w:topLinePunct w:val="0"/>
        <w:autoSpaceDE/>
        <w:autoSpaceDN/>
        <w:bidi w:val="0"/>
        <w:adjustRightInd/>
        <w:snapToGrid w:val="0"/>
        <w:spacing w:line="440" w:lineRule="exact"/>
        <w:ind w:firstLine="4840" w:firstLineChars="2200"/>
        <w:jc w:val="left"/>
        <w:textAlignment w:val="auto"/>
      </w:pPr>
      <w:r>
        <w:rPr>
          <w:rFonts w:hint="eastAsia" w:ascii="新宋体" w:hAnsi="新宋体" w:eastAsia="新宋体" w:cs="新宋体"/>
          <w:color w:val="000000"/>
          <w:kern w:val="0"/>
          <w:sz w:val="22"/>
          <w:szCs w:val="22"/>
          <w:lang w:val="en-US" w:eastAsia="zh-CN" w:bidi="ar"/>
        </w:rPr>
        <w:t xml:space="preserve">法定代表人或授权代表（签字或盖章）： </w:t>
      </w:r>
    </w:p>
    <w:p>
      <w:pPr>
        <w:keepNext w:val="0"/>
        <w:keepLines w:val="0"/>
        <w:pageBreakBefore w:val="0"/>
        <w:widowControl/>
        <w:suppressLineNumbers w:val="0"/>
        <w:kinsoku/>
        <w:wordWrap/>
        <w:overflowPunct/>
        <w:topLinePunct w:val="0"/>
        <w:autoSpaceDE/>
        <w:autoSpaceDN/>
        <w:bidi w:val="0"/>
        <w:adjustRightInd/>
        <w:snapToGrid w:val="0"/>
        <w:spacing w:line="440" w:lineRule="exact"/>
        <w:ind w:firstLine="4840" w:firstLineChars="2200"/>
        <w:jc w:val="left"/>
        <w:textAlignment w:val="auto"/>
      </w:pPr>
      <w:r>
        <w:rPr>
          <w:rFonts w:hint="eastAsia" w:ascii="新宋体" w:hAnsi="新宋体" w:eastAsia="新宋体" w:cs="新宋体"/>
          <w:color w:val="000000"/>
          <w:kern w:val="0"/>
          <w:sz w:val="22"/>
          <w:szCs w:val="22"/>
          <w:lang w:val="en-US" w:eastAsia="zh-CN" w:bidi="ar"/>
        </w:rPr>
        <w:t>日   期：  年  月   日</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lang w:val="en-US" w:eastAsia="zh-CN"/>
        </w:rPr>
        <w:sectPr>
          <w:footerReference r:id="rId16" w:type="first"/>
          <w:footerReference r:id="rId14" w:type="default"/>
          <w:footerReference r:id="rId15" w:type="even"/>
          <w:pgSz w:w="11906" w:h="16838"/>
          <w:pgMar w:top="1440" w:right="1106" w:bottom="1440" w:left="1622" w:header="851" w:footer="992" w:gutter="0"/>
          <w:pgNumType w:fmt="decimal"/>
          <w:cols w:space="720" w:num="1"/>
          <w:titlePg/>
          <w:docGrid w:linePitch="312" w:charSpace="0"/>
        </w:sectPr>
      </w:pPr>
    </w:p>
    <w:p>
      <w:pPr>
        <w:pStyle w:val="23"/>
        <w:rPr>
          <w:rFonts w:hint="eastAsia" w:ascii="宋体" w:hAnsi="宋体" w:cs="宋体"/>
          <w:b/>
          <w:bCs/>
        </w:rPr>
      </w:pPr>
      <w:bookmarkStart w:id="84" w:name="_Toc22920"/>
      <w:r>
        <w:rPr>
          <w:rFonts w:hint="eastAsia" w:ascii="宋体" w:hAnsi="宋体" w:cs="宋体"/>
          <w:b/>
          <w:bCs/>
        </w:rPr>
        <w:t>附</w:t>
      </w:r>
      <w:bookmarkStart w:id="85" w:name="_Toc161563051"/>
      <w:r>
        <w:rPr>
          <w:rFonts w:hint="eastAsia" w:ascii="宋体" w:hAnsi="宋体" w:cs="宋体"/>
          <w:b/>
          <w:bCs/>
        </w:rPr>
        <w:t xml:space="preserve"> 评标定标办法</w:t>
      </w:r>
      <w:bookmarkEnd w:id="84"/>
      <w:bookmarkEnd w:id="85"/>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根据《中华人民共和国政府采购法》等有关政府采购法规，结合本次所要采购货物的实际，按照公平、公正、科学、择优的原则选择中标单位，特制定本评审办法。</w:t>
      </w:r>
    </w:p>
    <w:p>
      <w:pPr>
        <w:adjustRightInd w:val="0"/>
        <w:spacing w:before="120" w:beforeLines="50" w:after="50" w:line="460" w:lineRule="atLeast"/>
        <w:jc w:val="center"/>
        <w:rPr>
          <w:rFonts w:hint="eastAsia" w:ascii="宋体" w:hAnsi="宋体"/>
          <w:bCs/>
          <w:sz w:val="22"/>
        </w:rPr>
      </w:pPr>
      <w:r>
        <w:rPr>
          <w:rFonts w:hint="eastAsia" w:ascii="宋体" w:hAnsi="宋体"/>
          <w:bCs/>
          <w:sz w:val="22"/>
        </w:rPr>
        <w:t>一、总则</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评审工作遵循公平、公正、民主、科学的原则和诚实、信誉、效率的服务原则。本着科学、严谨的态度，认真进行评审。择优选定货物的供货单位，确保货物质量、交货期，节约投资，最大限度的保护当事人权益，严格按照招标文件的商务、技术要求，对投标文件进行综合评定，提出优选方案，编写评标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pPr>
        <w:adjustRightInd w:val="0"/>
        <w:spacing w:before="120" w:beforeLines="50" w:after="50" w:line="460" w:lineRule="atLeast"/>
        <w:jc w:val="center"/>
        <w:rPr>
          <w:rFonts w:hint="eastAsia" w:ascii="宋体" w:hAnsi="宋体"/>
          <w:bCs/>
          <w:sz w:val="22"/>
        </w:rPr>
      </w:pPr>
      <w:r>
        <w:rPr>
          <w:rFonts w:hint="eastAsia" w:ascii="宋体" w:hAnsi="宋体"/>
          <w:bCs/>
          <w:sz w:val="22"/>
        </w:rPr>
        <w:t>二、评审组织</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评审工作由采购人依法组建的评标委员会负责，评标委员会由采购人代表以及评审专家库中随机抽取的有关技术、经济专家共同组成。评审全过程由采购管理部门或纪检部门监督。</w:t>
      </w:r>
    </w:p>
    <w:p>
      <w:pPr>
        <w:pStyle w:val="167"/>
        <w:widowControl w:val="0"/>
        <w:pBdr>
          <w:left w:val="none" w:color="auto" w:sz="0" w:space="0"/>
          <w:bottom w:val="none" w:color="auto" w:sz="0" w:space="0"/>
          <w:right w:val="none" w:color="auto" w:sz="0" w:space="0"/>
        </w:pBdr>
        <w:adjustRightInd w:val="0"/>
        <w:spacing w:before="120" w:beforeLines="50" w:beforeAutospacing="0" w:after="50" w:afterAutospacing="0" w:line="460" w:lineRule="atLeast"/>
        <w:textAlignment w:val="auto"/>
        <w:rPr>
          <w:rFonts w:hint="eastAsia" w:ascii="宋体" w:hAnsi="宋体" w:cs="宋体"/>
          <w:bCs/>
          <w:color w:val="000000"/>
          <w:sz w:val="22"/>
          <w:szCs w:val="22"/>
        </w:rPr>
      </w:pPr>
      <w:r>
        <w:rPr>
          <w:rFonts w:hint="eastAsia" w:ascii="宋体" w:hAnsi="宋体" w:cs="宋体"/>
          <w:bCs/>
          <w:color w:val="000000"/>
          <w:sz w:val="22"/>
          <w:szCs w:val="22"/>
        </w:rPr>
        <w:t>三、评标程序及评审办法</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本次开标，开标程序如下：</w:t>
      </w:r>
    </w:p>
    <w:p>
      <w:pPr>
        <w:pStyle w:val="7"/>
        <w:adjustRightInd w:val="0"/>
        <w:snapToGrid w:val="0"/>
        <w:spacing w:before="120" w:beforeLines="50" w:after="50" w:line="440" w:lineRule="atLeast"/>
        <w:ind w:firstLine="440"/>
        <w:rPr>
          <w:rFonts w:hint="eastAsia" w:ascii="宋体" w:eastAsia="宋体"/>
          <w:sz w:val="22"/>
        </w:rPr>
      </w:pPr>
      <w:r>
        <w:rPr>
          <w:rFonts w:hint="eastAsia" w:ascii="宋体" w:eastAsia="宋体"/>
          <w:color w:val="auto"/>
          <w:sz w:val="22"/>
          <w:szCs w:val="22"/>
        </w:rPr>
        <w:t>第一步：</w:t>
      </w:r>
      <w:r>
        <w:rPr>
          <w:rFonts w:hint="eastAsia" w:ascii="宋体" w:eastAsia="宋体"/>
          <w:sz w:val="22"/>
        </w:rPr>
        <w:t>在线发出解密通知，各投标供应商代表应当在接到解密通知</w:t>
      </w:r>
      <w:r>
        <w:rPr>
          <w:rFonts w:hint="eastAsia" w:ascii="宋体" w:eastAsia="宋体"/>
          <w:sz w:val="22"/>
          <w:highlight w:val="none"/>
        </w:rPr>
        <w:t>后</w:t>
      </w:r>
      <w:r>
        <w:rPr>
          <w:rFonts w:ascii="宋体" w:eastAsia="宋体"/>
          <w:sz w:val="22"/>
          <w:highlight w:val="none"/>
        </w:rPr>
        <w:t>30</w:t>
      </w:r>
      <w:r>
        <w:rPr>
          <w:rFonts w:hint="eastAsia" w:ascii="宋体" w:eastAsia="宋体"/>
          <w:sz w:val="22"/>
        </w:rPr>
        <w:t>分钟内自行完成“电子加密投标文件”的在线解密。</w:t>
      </w:r>
    </w:p>
    <w:p>
      <w:pPr>
        <w:pStyle w:val="7"/>
        <w:adjustRightInd w:val="0"/>
        <w:snapToGrid w:val="0"/>
        <w:spacing w:before="120" w:beforeLines="50" w:after="50" w:line="440" w:lineRule="atLeast"/>
        <w:ind w:firstLine="440"/>
        <w:rPr>
          <w:rFonts w:hint="eastAsia" w:ascii="宋体" w:eastAsia="宋体"/>
          <w:sz w:val="22"/>
        </w:rPr>
      </w:pPr>
      <w:r>
        <w:rPr>
          <w:rFonts w:hint="eastAsia" w:ascii="宋体" w:eastAsia="宋体"/>
          <w:sz w:val="22"/>
        </w:rPr>
        <w:t>第二步：采购人或采购代理机构对解密成功的投标供应商资格进行审查，审查通过的进入评审程序。</w:t>
      </w:r>
    </w:p>
    <w:p>
      <w:pPr>
        <w:pStyle w:val="12"/>
        <w:spacing w:line="44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第三步：评标委员会根据评审原则和评审办法，对各供应商的资信、技术部分投标进行评审并打分，商务技术标不合格的供应商做无效标处理，不进入评审，并退还商务标。评审打分完成后向供应商公布资信、技术部分分值。</w:t>
      </w:r>
    </w:p>
    <w:p>
      <w:pPr>
        <w:adjustRightInd w:val="0"/>
        <w:snapToGrid w:val="0"/>
        <w:spacing w:before="100" w:after="50" w:line="440" w:lineRule="atLeast"/>
        <w:ind w:firstLine="440" w:firstLineChars="200"/>
        <w:rPr>
          <w:rFonts w:hint="eastAsia" w:ascii="宋体" w:hAnsi="宋体"/>
          <w:sz w:val="22"/>
        </w:rPr>
      </w:pPr>
      <w:r>
        <w:rPr>
          <w:rFonts w:hint="eastAsia" w:ascii="宋体" w:hAnsi="宋体"/>
          <w:sz w:val="22"/>
        </w:rPr>
        <w:t>第四步：</w:t>
      </w:r>
      <w:r>
        <w:rPr>
          <w:rFonts w:hint="eastAsia" w:ascii="宋体" w:hAnsi="宋体"/>
          <w:sz w:val="22"/>
          <w:u w:val="single"/>
        </w:rPr>
        <w:t>在线开启报价标</w:t>
      </w:r>
      <w:r>
        <w:rPr>
          <w:rFonts w:hint="eastAsia" w:ascii="宋体" w:hAnsi="宋体"/>
          <w:sz w:val="22"/>
        </w:rPr>
        <w:t>，并对供应商的商务标由评委统一进行计算得分。</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第五步：评标委员会以商务技术标和报价标合计分值由高到低的顺序推荐三名为候选供应商名单，并提交书面评审报告。</w:t>
      </w:r>
    </w:p>
    <w:p>
      <w:pPr>
        <w:pStyle w:val="7"/>
        <w:adjustRightInd w:val="0"/>
        <w:snapToGrid w:val="0"/>
        <w:spacing w:before="120" w:beforeLines="50" w:after="50" w:line="440" w:lineRule="atLeast"/>
        <w:ind w:firstLine="440"/>
        <w:rPr>
          <w:rFonts w:hint="eastAsia" w:ascii="宋体" w:eastAsia="宋体"/>
          <w:color w:val="FF0000"/>
          <w:sz w:val="22"/>
          <w:szCs w:val="22"/>
        </w:rPr>
      </w:pPr>
      <w:r>
        <w:rPr>
          <w:rFonts w:hint="eastAsia" w:ascii="宋体" w:eastAsia="宋体"/>
          <w:color w:val="auto"/>
          <w:sz w:val="22"/>
          <w:szCs w:val="22"/>
        </w:rPr>
        <w:t>第六步：由采购人根据评审报告推荐综合得分第一名的供应商为中标人。如果得分相同，以报价低的优先；报价也相同，以抽签随机决定。</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 xml:space="preserve">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如果无候选供应商，或者候选供应商因前款规定的同样原因不能签订合同的，本次采购失败，重新组织采购。</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sz w:val="22"/>
        </w:rPr>
        <w:t>其他参见本招标文件第三部分：“供应商须知” 中的相关内容。</w:t>
      </w:r>
    </w:p>
    <w:p>
      <w:pPr>
        <w:adjustRightInd w:val="0"/>
        <w:spacing w:before="100" w:after="50" w:line="460" w:lineRule="atLeast"/>
        <w:jc w:val="center"/>
        <w:rPr>
          <w:rFonts w:ascii="宋体" w:hAnsi="宋体"/>
          <w:bCs/>
          <w:sz w:val="22"/>
        </w:rPr>
      </w:pPr>
      <w:r>
        <w:rPr>
          <w:rFonts w:hint="eastAsia" w:ascii="宋体" w:hAnsi="宋体"/>
          <w:bCs/>
          <w:sz w:val="22"/>
        </w:rPr>
        <w:t>四、评分细则</w:t>
      </w:r>
    </w:p>
    <w:p>
      <w:pPr>
        <w:spacing w:line="460" w:lineRule="atLeast"/>
        <w:ind w:firstLine="440" w:firstLineChars="200"/>
        <w:rPr>
          <w:rFonts w:ascii="宋体" w:hAnsi="宋体"/>
          <w:bCs/>
          <w:color w:val="00B0F0"/>
          <w:sz w:val="22"/>
        </w:rPr>
      </w:pPr>
      <w:r>
        <w:rPr>
          <w:rFonts w:hint="eastAsia" w:ascii="宋体" w:hAnsi="宋体"/>
          <w:bCs/>
          <w:sz w:val="22"/>
        </w:rPr>
        <w:t>一、报价评分40分</w:t>
      </w:r>
    </w:p>
    <w:p>
      <w:pPr>
        <w:widowControl/>
        <w:autoSpaceDE w:val="0"/>
        <w:autoSpaceDN w:val="0"/>
        <w:adjustRightInd w:val="0"/>
        <w:spacing w:line="460" w:lineRule="atLeast"/>
        <w:ind w:firstLine="442" w:firstLineChars="200"/>
        <w:textAlignment w:val="bottom"/>
        <w:rPr>
          <w:rFonts w:ascii="宋体" w:hAnsi="宋体"/>
          <w:b/>
          <w:bCs/>
          <w:sz w:val="22"/>
          <w:u w:val="single"/>
        </w:rPr>
      </w:pPr>
      <w:r>
        <w:rPr>
          <w:rFonts w:hint="eastAsia" w:ascii="宋体" w:hAnsi="宋体"/>
          <w:b/>
          <w:bCs/>
          <w:sz w:val="22"/>
          <w:u w:val="single"/>
        </w:rPr>
        <w:t>1、以供应商有效投标价中的最低价为评标基准价，得满分40分。报价评分结算公式为:投标报价得分=(评标基准价／投标报价)×40%×100。</w:t>
      </w:r>
    </w:p>
    <w:p>
      <w:pPr>
        <w:spacing w:line="460" w:lineRule="atLeast"/>
        <w:ind w:firstLine="442" w:firstLineChars="200"/>
        <w:rPr>
          <w:rFonts w:ascii="宋体" w:hAnsi="宋体"/>
          <w:bCs/>
          <w:sz w:val="22"/>
        </w:rPr>
      </w:pPr>
      <w:r>
        <w:rPr>
          <w:rFonts w:hint="eastAsia" w:ascii="宋体" w:hAnsi="宋体"/>
          <w:b/>
          <w:sz w:val="22"/>
          <w:u w:val="single"/>
        </w:rPr>
        <w:t>符合招标文件规定条件的小、微企业（或监狱企业、残疾人福利性单位），给予评标价格折扣。</w:t>
      </w:r>
    </w:p>
    <w:p>
      <w:pPr>
        <w:numPr>
          <w:ilvl w:val="0"/>
          <w:numId w:val="27"/>
        </w:numPr>
        <w:spacing w:line="460" w:lineRule="atLeast"/>
        <w:ind w:firstLine="442" w:firstLineChars="200"/>
        <w:rPr>
          <w:rFonts w:ascii="宋体" w:hAnsi="宋体"/>
          <w:b/>
          <w:bCs/>
          <w:sz w:val="22"/>
        </w:rPr>
      </w:pPr>
      <w:r>
        <w:rPr>
          <w:rFonts w:hint="eastAsia" w:ascii="宋体" w:hAnsi="宋体"/>
          <w:b/>
          <w:bCs/>
          <w:sz w:val="22"/>
          <w:u w:val="single"/>
        </w:rPr>
        <w:t>技术、服务、资信业绩综合评分60</w:t>
      </w:r>
      <w:r>
        <w:rPr>
          <w:rFonts w:hint="eastAsia" w:ascii="宋体" w:hAnsi="宋体"/>
          <w:b/>
          <w:bCs/>
          <w:sz w:val="22"/>
        </w:rPr>
        <w:t>分</w:t>
      </w:r>
    </w:p>
    <w:tbl>
      <w:tblPr>
        <w:tblStyle w:val="26"/>
        <w:tblpPr w:leftFromText="180" w:rightFromText="180" w:vertAnchor="text" w:horzAnchor="page" w:tblpX="1283" w:tblpY="441"/>
        <w:tblOverlap w:val="never"/>
        <w:tblW w:w="967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3"/>
        <w:gridCol w:w="1456"/>
        <w:gridCol w:w="933"/>
        <w:gridCol w:w="65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6" w:hRule="atLeast"/>
        </w:trPr>
        <w:tc>
          <w:tcPr>
            <w:tcW w:w="72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序号</w:t>
            </w:r>
          </w:p>
        </w:tc>
        <w:tc>
          <w:tcPr>
            <w:tcW w:w="145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项目名称</w:t>
            </w:r>
          </w:p>
        </w:tc>
        <w:tc>
          <w:tcPr>
            <w:tcW w:w="9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分值</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打分标准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6" w:hRule="atLeast"/>
        </w:trPr>
        <w:tc>
          <w:tcPr>
            <w:tcW w:w="9678"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商务资信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9" w:hRule="atLeast"/>
        </w:trPr>
        <w:tc>
          <w:tcPr>
            <w:tcW w:w="723" w:type="dxa"/>
            <w:tcBorders>
              <w:top w:val="single" w:color="auto" w:sz="8" w:space="0"/>
              <w:left w:val="single" w:color="auto" w:sz="8" w:space="0"/>
              <w:bottom w:val="single" w:color="auto" w:sz="8" w:space="0"/>
              <w:right w:val="single" w:color="auto" w:sz="8" w:space="0"/>
            </w:tcBorders>
            <w:noWrap w:val="0"/>
            <w:vAlign w:val="center"/>
          </w:tcPr>
          <w:p>
            <w:pPr>
              <w:widowControl/>
              <w:numPr>
                <w:ilvl w:val="0"/>
                <w:numId w:val="28"/>
              </w:numPr>
              <w:jc w:val="center"/>
              <w:rPr>
                <w:rFonts w:ascii="宋体" w:hAnsi="宋体"/>
                <w:color w:val="000000"/>
                <w:kern w:val="0"/>
                <w:sz w:val="22"/>
              </w:rPr>
            </w:pPr>
          </w:p>
        </w:tc>
        <w:tc>
          <w:tcPr>
            <w:tcW w:w="145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投标人履约能力</w:t>
            </w:r>
          </w:p>
        </w:tc>
        <w:tc>
          <w:tcPr>
            <w:tcW w:w="9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5</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根据投标人在民安监控等同类工程技术力量及人力资源情况（0-3分）、企业经营状况（0-2分）等总体情况综合打分。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2" w:hRule="atLeast"/>
        </w:trPr>
        <w:tc>
          <w:tcPr>
            <w:tcW w:w="723" w:type="dxa"/>
            <w:tcBorders>
              <w:top w:val="single" w:color="auto" w:sz="8" w:space="0"/>
              <w:left w:val="single" w:color="auto" w:sz="8" w:space="0"/>
              <w:bottom w:val="single" w:color="auto" w:sz="8" w:space="0"/>
              <w:right w:val="single" w:color="auto" w:sz="8" w:space="0"/>
            </w:tcBorders>
            <w:noWrap w:val="0"/>
            <w:vAlign w:val="center"/>
          </w:tcPr>
          <w:p>
            <w:pPr>
              <w:widowControl/>
              <w:numPr>
                <w:ilvl w:val="0"/>
                <w:numId w:val="28"/>
              </w:numPr>
              <w:jc w:val="center"/>
              <w:rPr>
                <w:rFonts w:ascii="宋体" w:hAnsi="宋体"/>
                <w:color w:val="000000"/>
                <w:kern w:val="0"/>
                <w:sz w:val="22"/>
              </w:rPr>
            </w:pPr>
          </w:p>
        </w:tc>
        <w:tc>
          <w:tcPr>
            <w:tcW w:w="145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同类项目工程业绩</w:t>
            </w:r>
          </w:p>
        </w:tc>
        <w:tc>
          <w:tcPr>
            <w:tcW w:w="9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根据投标人的视频监控类项目业绩情况进行较打分。业绩必须是2020年1月1日至今的同类项目（其中有符合条件的龙湾公安分局同类项目业绩必须提供，涉密项目除外），每提供一个得0.5分,最高得3分。以合同复印件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2" w:hRule="atLeast"/>
        </w:trPr>
        <w:tc>
          <w:tcPr>
            <w:tcW w:w="723" w:type="dxa"/>
            <w:tcBorders>
              <w:top w:val="single" w:color="auto" w:sz="8" w:space="0"/>
              <w:left w:val="single" w:color="auto" w:sz="8" w:space="0"/>
              <w:bottom w:val="single" w:color="auto" w:sz="8" w:space="0"/>
              <w:right w:val="single" w:color="auto" w:sz="8" w:space="0"/>
            </w:tcBorders>
            <w:noWrap w:val="0"/>
            <w:vAlign w:val="center"/>
          </w:tcPr>
          <w:p>
            <w:pPr>
              <w:widowControl/>
              <w:numPr>
                <w:ilvl w:val="0"/>
                <w:numId w:val="28"/>
              </w:numPr>
              <w:jc w:val="center"/>
              <w:rPr>
                <w:rFonts w:ascii="宋体" w:hAnsi="宋体"/>
                <w:color w:val="000000"/>
                <w:kern w:val="0"/>
                <w:sz w:val="22"/>
              </w:rPr>
            </w:pPr>
          </w:p>
        </w:tc>
        <w:tc>
          <w:tcPr>
            <w:tcW w:w="145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建设施工交付能力</w:t>
            </w:r>
          </w:p>
        </w:tc>
        <w:tc>
          <w:tcPr>
            <w:tcW w:w="9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提供的同类项目已经竣工并完成验收的，每个业绩得基准分0.5分，按递交的业绩对照合同约定竣工验收时间(合同未约定验收时间的，以约定的完工时间为准，都未约定的以合同签订时间为准)与实际验收时间之差（超过15天算一个月，超过45天算两个月，以此类推），每延迟1个月扣0.05分，每项合同扣完0.5分为止，共扣3分为止；</w:t>
            </w:r>
          </w:p>
          <w:p>
            <w:pPr>
              <w:widowControl/>
              <w:jc w:val="left"/>
              <w:rPr>
                <w:rFonts w:ascii="宋体" w:hAnsi="宋体"/>
                <w:color w:val="000000"/>
                <w:kern w:val="0"/>
                <w:sz w:val="22"/>
              </w:rPr>
            </w:pPr>
            <w:r>
              <w:rPr>
                <w:rFonts w:hint="eastAsia"/>
              </w:rPr>
              <w:t>提供自测表和验收报告，在验收报告和合同中的关键时间做好标记，自测表做好自我评分。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9678"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4" w:hRule="atLeast"/>
        </w:trPr>
        <w:tc>
          <w:tcPr>
            <w:tcW w:w="72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olor w:val="000000"/>
                <w:kern w:val="0"/>
                <w:sz w:val="22"/>
                <w:lang w:val="en-US" w:eastAsia="zh-CN"/>
              </w:rPr>
            </w:pPr>
            <w:r>
              <w:rPr>
                <w:rFonts w:hint="eastAsia" w:ascii="宋体" w:hAnsi="宋体"/>
                <w:color w:val="000000"/>
                <w:kern w:val="0"/>
                <w:sz w:val="22"/>
              </w:rPr>
              <w:t>1</w:t>
            </w:r>
            <w:r>
              <w:rPr>
                <w:rFonts w:hint="eastAsia" w:ascii="宋体" w:hAnsi="宋体"/>
                <w:color w:val="000000"/>
                <w:kern w:val="0"/>
                <w:sz w:val="22"/>
                <w:lang w:val="en-US" w:eastAsia="zh-CN"/>
              </w:rPr>
              <w:t>.</w:t>
            </w:r>
          </w:p>
        </w:tc>
        <w:tc>
          <w:tcPr>
            <w:tcW w:w="145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设备配置选型情况</w:t>
            </w:r>
          </w:p>
        </w:tc>
        <w:tc>
          <w:tcPr>
            <w:tcW w:w="9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6</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snapToGrid w:val="0"/>
                <w:szCs w:val="21"/>
              </w:rPr>
            </w:pPr>
            <w:r>
              <w:rPr>
                <w:rFonts w:hint="eastAsia" w:ascii="宋体" w:hAnsi="宋体"/>
                <w:color w:val="000000"/>
                <w:kern w:val="0"/>
                <w:sz w:val="22"/>
              </w:rPr>
              <w:t>根据投标人提供的设备配置选型合理性（0-2分）、技术参数符合度（0-2分）与温州公安平台兼容性和使用量（0-2分）进行打分。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trPr>
        <w:tc>
          <w:tcPr>
            <w:tcW w:w="72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olor w:val="000000"/>
                <w:kern w:val="0"/>
                <w:sz w:val="22"/>
                <w:lang w:val="en-US" w:eastAsia="zh-CN"/>
              </w:rPr>
            </w:pPr>
            <w:r>
              <w:rPr>
                <w:rFonts w:hint="eastAsia" w:ascii="宋体" w:hAnsi="宋体"/>
                <w:color w:val="000000"/>
                <w:kern w:val="0"/>
                <w:sz w:val="22"/>
              </w:rPr>
              <w:t>2</w:t>
            </w:r>
            <w:r>
              <w:rPr>
                <w:rFonts w:hint="eastAsia" w:ascii="宋体" w:hAnsi="宋体"/>
                <w:color w:val="000000"/>
                <w:kern w:val="0"/>
                <w:sz w:val="22"/>
                <w:lang w:val="en-US" w:eastAsia="zh-CN"/>
              </w:rPr>
              <w:t>.</w:t>
            </w:r>
          </w:p>
        </w:tc>
        <w:tc>
          <w:tcPr>
            <w:tcW w:w="145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技术方案合理、完整、可行性</w:t>
            </w:r>
          </w:p>
        </w:tc>
        <w:tc>
          <w:tcPr>
            <w:tcW w:w="9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投标人提供完整的技术方案，系统建设提出合理的技术应用方案情况，方案内容包括招标文件所有要求条款。</w:t>
            </w:r>
          </w:p>
          <w:p>
            <w:pPr>
              <w:pStyle w:val="170"/>
              <w:widowControl/>
              <w:numPr>
                <w:ilvl w:val="0"/>
                <w:numId w:val="29"/>
              </w:numPr>
              <w:ind w:firstLineChars="0"/>
              <w:jc w:val="left"/>
              <w:rPr>
                <w:rFonts w:ascii="宋体" w:hAnsi="宋体"/>
                <w:snapToGrid w:val="0"/>
                <w:szCs w:val="21"/>
              </w:rPr>
            </w:pPr>
            <w:r>
              <w:rPr>
                <w:rFonts w:hint="eastAsia" w:ascii="宋体" w:hAnsi="宋体"/>
                <w:color w:val="000000"/>
                <w:kern w:val="0"/>
                <w:sz w:val="22"/>
              </w:rPr>
              <w:t>技术应用方案</w:t>
            </w:r>
            <w:r>
              <w:rPr>
                <w:rFonts w:hint="eastAsia" w:ascii="宋体" w:hAnsi="宋体"/>
                <w:snapToGrid w:val="0"/>
                <w:szCs w:val="21"/>
              </w:rPr>
              <w:t>科学、合理，满足项目需求的得：</w:t>
            </w:r>
            <w:r>
              <w:rPr>
                <w:rFonts w:hint="eastAsia" w:ascii="宋体" w:hAnsi="宋体"/>
                <w:szCs w:val="21"/>
              </w:rPr>
              <w:t>2-3</w:t>
            </w:r>
            <w:r>
              <w:rPr>
                <w:rFonts w:hint="eastAsia" w:ascii="宋体" w:hAnsi="宋体"/>
                <w:snapToGrid w:val="0"/>
                <w:szCs w:val="21"/>
              </w:rPr>
              <w:t>分；</w:t>
            </w:r>
          </w:p>
          <w:p>
            <w:pPr>
              <w:widowControl/>
              <w:jc w:val="left"/>
              <w:rPr>
                <w:rFonts w:ascii="宋体" w:hAnsi="宋体"/>
                <w:snapToGrid w:val="0"/>
                <w:szCs w:val="21"/>
              </w:rPr>
            </w:pPr>
            <w:r>
              <w:rPr>
                <w:rFonts w:hint="eastAsia" w:ascii="宋体" w:hAnsi="宋体"/>
                <w:snapToGrid w:val="0"/>
                <w:szCs w:val="21"/>
              </w:rPr>
              <w:t>②</w:t>
            </w:r>
            <w:r>
              <w:rPr>
                <w:rFonts w:hint="eastAsia" w:ascii="宋体" w:hAnsi="宋体"/>
                <w:color w:val="000000"/>
                <w:kern w:val="0"/>
                <w:sz w:val="22"/>
              </w:rPr>
              <w:t>技术应用方案</w:t>
            </w:r>
            <w:r>
              <w:rPr>
                <w:rFonts w:hint="eastAsia" w:ascii="宋体" w:hAnsi="宋体"/>
                <w:snapToGrid w:val="0"/>
                <w:szCs w:val="21"/>
              </w:rPr>
              <w:t>一般，基本满足项目需求的得：</w:t>
            </w:r>
            <w:r>
              <w:rPr>
                <w:rFonts w:hint="eastAsia" w:ascii="宋体" w:hAnsi="宋体"/>
                <w:szCs w:val="21"/>
              </w:rPr>
              <w:t>1-2</w:t>
            </w:r>
            <w:r>
              <w:rPr>
                <w:rFonts w:hint="eastAsia" w:ascii="宋体" w:hAnsi="宋体"/>
                <w:snapToGrid w:val="0"/>
                <w:szCs w:val="21"/>
              </w:rPr>
              <w:t>分；</w:t>
            </w:r>
          </w:p>
          <w:p>
            <w:pPr>
              <w:pStyle w:val="170"/>
              <w:widowControl/>
              <w:numPr>
                <w:ilvl w:val="0"/>
                <w:numId w:val="29"/>
              </w:numPr>
              <w:ind w:firstLineChars="0"/>
              <w:jc w:val="left"/>
              <w:rPr>
                <w:rFonts w:ascii="宋体" w:hAnsi="宋体"/>
                <w:snapToGrid w:val="0"/>
                <w:szCs w:val="21"/>
              </w:rPr>
            </w:pPr>
            <w:r>
              <w:rPr>
                <w:rFonts w:hint="eastAsia" w:ascii="宋体" w:hAnsi="宋体"/>
                <w:color w:val="000000"/>
                <w:kern w:val="0"/>
                <w:sz w:val="22"/>
              </w:rPr>
              <w:t>技术应用方案</w:t>
            </w:r>
            <w:r>
              <w:rPr>
                <w:rFonts w:hint="eastAsia" w:ascii="宋体" w:hAnsi="宋体"/>
                <w:snapToGrid w:val="0"/>
                <w:szCs w:val="21"/>
              </w:rPr>
              <w:t>简单或欠缺的得：</w:t>
            </w:r>
            <w:r>
              <w:rPr>
                <w:rFonts w:hint="eastAsia" w:ascii="宋体" w:hAnsi="宋体"/>
                <w:szCs w:val="21"/>
              </w:rPr>
              <w:t>0-1</w:t>
            </w:r>
            <w:r>
              <w:rPr>
                <w:rFonts w:hint="eastAsia" w:ascii="宋体" w:hAnsi="宋体"/>
                <w:snapToGrid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7"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9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olor w:val="000000"/>
                <w:kern w:val="0"/>
                <w:sz w:val="22"/>
                <w:lang w:eastAsia="zh-CN"/>
              </w:rPr>
            </w:pPr>
            <w:r>
              <w:rPr>
                <w:rFonts w:hint="eastAsia" w:ascii="宋体" w:hAnsi="宋体"/>
                <w:color w:val="000000"/>
                <w:kern w:val="0"/>
                <w:sz w:val="22"/>
              </w:rPr>
              <w:t>结构图、流程图、系统图等完整、准确、规范，对招标文件技术性条款进行详细应答说明情况</w:t>
            </w:r>
            <w:r>
              <w:rPr>
                <w:rFonts w:hint="eastAsia" w:ascii="宋体" w:hAnsi="宋体"/>
                <w:color w:val="000000"/>
                <w:kern w:val="0"/>
                <w:sz w:val="22"/>
                <w:lang w:eastAsia="zh-CN"/>
              </w:rPr>
              <w:t>。</w:t>
            </w:r>
          </w:p>
          <w:p>
            <w:pPr>
              <w:pStyle w:val="170"/>
              <w:widowControl/>
              <w:numPr>
                <w:ilvl w:val="0"/>
                <w:numId w:val="30"/>
              </w:numPr>
              <w:ind w:firstLineChars="0"/>
              <w:jc w:val="left"/>
              <w:rPr>
                <w:rFonts w:ascii="宋体" w:hAnsi="宋体"/>
                <w:snapToGrid w:val="0"/>
                <w:szCs w:val="21"/>
              </w:rPr>
            </w:pPr>
            <w:r>
              <w:rPr>
                <w:rFonts w:hint="eastAsia" w:ascii="宋体" w:hAnsi="宋体"/>
                <w:color w:val="000000"/>
                <w:kern w:val="0"/>
                <w:sz w:val="22"/>
              </w:rPr>
              <w:t>结构图、流程图、系统图等完整性好、准确性高、规范性科学、合理，对招标文件技术性条款进行详细应答详尽、完善</w:t>
            </w:r>
            <w:r>
              <w:rPr>
                <w:rFonts w:hint="eastAsia" w:ascii="宋体" w:hAnsi="宋体"/>
                <w:snapToGrid w:val="0"/>
                <w:szCs w:val="21"/>
              </w:rPr>
              <w:t>的得：</w:t>
            </w:r>
            <w:r>
              <w:rPr>
                <w:rFonts w:hint="eastAsia" w:ascii="宋体" w:hAnsi="宋体"/>
                <w:szCs w:val="21"/>
              </w:rPr>
              <w:t>2-3</w:t>
            </w:r>
            <w:r>
              <w:rPr>
                <w:rFonts w:hint="eastAsia" w:ascii="宋体" w:hAnsi="宋体"/>
                <w:snapToGrid w:val="0"/>
                <w:szCs w:val="21"/>
              </w:rPr>
              <w:t>分；</w:t>
            </w:r>
          </w:p>
          <w:p>
            <w:pPr>
              <w:widowControl/>
              <w:jc w:val="left"/>
              <w:rPr>
                <w:rFonts w:ascii="宋体" w:hAnsi="宋体"/>
                <w:snapToGrid w:val="0"/>
                <w:szCs w:val="21"/>
              </w:rPr>
            </w:pPr>
            <w:r>
              <w:rPr>
                <w:rFonts w:hint="eastAsia" w:ascii="宋体" w:hAnsi="宋体"/>
                <w:snapToGrid w:val="0"/>
                <w:szCs w:val="21"/>
              </w:rPr>
              <w:t>②</w:t>
            </w:r>
            <w:r>
              <w:rPr>
                <w:rFonts w:hint="eastAsia" w:ascii="宋体" w:hAnsi="宋体"/>
                <w:color w:val="000000"/>
                <w:kern w:val="0"/>
                <w:sz w:val="22"/>
              </w:rPr>
              <w:t>结构图、流程图、系统图等完整性一般、准确性一般、规范性一般，对招标文件技术性条款进行详细应答一般</w:t>
            </w:r>
            <w:r>
              <w:rPr>
                <w:rFonts w:hint="eastAsia" w:ascii="宋体" w:hAnsi="宋体"/>
                <w:snapToGrid w:val="0"/>
                <w:szCs w:val="21"/>
              </w:rPr>
              <w:t>的得：</w:t>
            </w:r>
            <w:r>
              <w:rPr>
                <w:rFonts w:hint="eastAsia" w:ascii="宋体" w:hAnsi="宋体"/>
                <w:szCs w:val="21"/>
              </w:rPr>
              <w:t>1-2</w:t>
            </w:r>
            <w:r>
              <w:rPr>
                <w:rFonts w:hint="eastAsia" w:ascii="宋体" w:hAnsi="宋体"/>
                <w:snapToGrid w:val="0"/>
                <w:szCs w:val="21"/>
              </w:rPr>
              <w:t>分；</w:t>
            </w:r>
          </w:p>
          <w:p>
            <w:pPr>
              <w:widowControl/>
              <w:jc w:val="left"/>
              <w:rPr>
                <w:rFonts w:ascii="宋体" w:hAnsi="宋体"/>
                <w:color w:val="000000"/>
                <w:kern w:val="0"/>
                <w:sz w:val="22"/>
              </w:rPr>
            </w:pPr>
            <w:r>
              <w:rPr>
                <w:rFonts w:hint="eastAsia" w:ascii="宋体" w:hAnsi="宋体"/>
                <w:snapToGrid w:val="0"/>
                <w:szCs w:val="21"/>
              </w:rPr>
              <w:t>③</w:t>
            </w:r>
            <w:r>
              <w:rPr>
                <w:rFonts w:hint="eastAsia" w:ascii="宋体" w:hAnsi="宋体"/>
                <w:color w:val="000000"/>
                <w:kern w:val="0"/>
                <w:sz w:val="22"/>
              </w:rPr>
              <w:t>结构图、流程图、系统图等完整性简单、准确性不高、规范性差，对招标文件技术性条款进行详细应答欠缺</w:t>
            </w:r>
            <w:r>
              <w:rPr>
                <w:rFonts w:hint="eastAsia" w:ascii="宋体" w:hAnsi="宋体"/>
                <w:snapToGrid w:val="0"/>
                <w:szCs w:val="21"/>
              </w:rPr>
              <w:t>的得：</w:t>
            </w:r>
            <w:r>
              <w:rPr>
                <w:rFonts w:hint="eastAsia" w:ascii="宋体" w:hAnsi="宋体"/>
                <w:szCs w:val="21"/>
              </w:rPr>
              <w:t>0-1</w:t>
            </w:r>
            <w:r>
              <w:rPr>
                <w:rFonts w:hint="eastAsia" w:ascii="宋体" w:hAnsi="宋体"/>
                <w:snapToGrid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9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snapToGrid w:val="0"/>
                <w:szCs w:val="21"/>
              </w:rPr>
            </w:pPr>
            <w:r>
              <w:rPr>
                <w:rFonts w:hint="eastAsia" w:ascii="宋体" w:hAnsi="宋体"/>
                <w:color w:val="000000"/>
                <w:kern w:val="0"/>
                <w:sz w:val="22"/>
              </w:rPr>
              <w:t>针对招标人指定点位（含视频监控、卡口、相关附属设备）的增加、移机、故障处置、**保障等应急解决能力，根据投标人提供的解决方案综合打分，得0-3分 ；</w:t>
            </w:r>
            <w:r>
              <w:rPr>
                <w:rFonts w:hint="eastAsia" w:ascii="宋体" w:hAnsi="宋体"/>
                <w:color w:val="000000"/>
                <w:kern w:val="0"/>
                <w:sz w:val="22"/>
              </w:rPr>
              <w:br w:type="textWrapping"/>
            </w:r>
            <w:r>
              <w:rPr>
                <w:rFonts w:hint="eastAsia" w:ascii="宋体" w:hAnsi="宋体"/>
                <w:snapToGrid w:val="0"/>
                <w:szCs w:val="21"/>
              </w:rPr>
              <w:t>①</w:t>
            </w:r>
            <w:r>
              <w:rPr>
                <w:rFonts w:hint="eastAsia" w:ascii="宋体" w:hAnsi="宋体"/>
                <w:color w:val="000000"/>
                <w:kern w:val="0"/>
                <w:sz w:val="22"/>
              </w:rPr>
              <w:t>解决方案</w:t>
            </w:r>
            <w:r>
              <w:rPr>
                <w:rFonts w:hint="eastAsia" w:ascii="宋体" w:hAnsi="宋体"/>
                <w:snapToGrid w:val="0"/>
                <w:szCs w:val="21"/>
              </w:rPr>
              <w:t>科学合理、可操作性强的得：2-3分；</w:t>
            </w:r>
          </w:p>
          <w:p>
            <w:pPr>
              <w:pStyle w:val="170"/>
              <w:widowControl/>
              <w:numPr>
                <w:ilvl w:val="0"/>
                <w:numId w:val="30"/>
              </w:numPr>
              <w:ind w:firstLineChars="0"/>
              <w:jc w:val="left"/>
              <w:rPr>
                <w:rFonts w:ascii="宋体" w:hAnsi="宋体"/>
                <w:snapToGrid w:val="0"/>
                <w:szCs w:val="21"/>
              </w:rPr>
            </w:pPr>
            <w:r>
              <w:rPr>
                <w:rFonts w:hint="eastAsia" w:ascii="宋体" w:hAnsi="宋体"/>
                <w:color w:val="000000"/>
                <w:kern w:val="0"/>
                <w:sz w:val="22"/>
              </w:rPr>
              <w:t>解决方案较</w:t>
            </w:r>
            <w:r>
              <w:rPr>
                <w:rFonts w:hint="eastAsia" w:ascii="宋体" w:hAnsi="宋体"/>
                <w:snapToGrid w:val="0"/>
                <w:szCs w:val="21"/>
              </w:rPr>
              <w:t>科学合理、可操作性较强的得：1-2分；</w:t>
            </w:r>
          </w:p>
          <w:p>
            <w:pPr>
              <w:pStyle w:val="170"/>
              <w:widowControl/>
              <w:numPr>
                <w:ilvl w:val="0"/>
                <w:numId w:val="30"/>
              </w:numPr>
              <w:ind w:firstLineChars="0"/>
              <w:jc w:val="left"/>
              <w:rPr>
                <w:rFonts w:ascii="宋体" w:hAnsi="宋体"/>
                <w:snapToGrid w:val="0"/>
                <w:szCs w:val="21"/>
              </w:rPr>
            </w:pPr>
            <w:r>
              <w:rPr>
                <w:rFonts w:hint="eastAsia" w:ascii="宋体" w:hAnsi="宋体"/>
                <w:color w:val="000000"/>
                <w:kern w:val="0"/>
                <w:sz w:val="22"/>
              </w:rPr>
              <w:t>解决方案不</w:t>
            </w:r>
            <w:r>
              <w:rPr>
                <w:rFonts w:hint="eastAsia" w:ascii="宋体" w:hAnsi="宋体"/>
                <w:snapToGrid w:val="0"/>
                <w:szCs w:val="21"/>
              </w:rPr>
              <w:t>科学合理、可操作性一般的得：0-1分；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18" w:hRule="atLeast"/>
        </w:trPr>
        <w:tc>
          <w:tcPr>
            <w:tcW w:w="72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numPr>
                <w:ilvl w:val="0"/>
                <w:numId w:val="0"/>
              </w:numPr>
              <w:ind w:left="425" w:leftChars="0" w:hanging="425" w:firstLineChars="0"/>
              <w:jc w:val="center"/>
              <w:rPr>
                <w:rFonts w:ascii="宋体" w:hAnsi="宋体"/>
                <w:color w:val="000000"/>
                <w:kern w:val="0"/>
                <w:sz w:val="22"/>
              </w:rPr>
            </w:pPr>
            <w:r>
              <w:rPr>
                <w:rFonts w:hint="eastAsia" w:ascii="宋体" w:hAnsi="宋体" w:cs="宋体"/>
                <w:color w:val="000000"/>
                <w:kern w:val="0"/>
                <w:sz w:val="22"/>
                <w:szCs w:val="22"/>
                <w:lang w:val="en-US" w:eastAsia="zh-CN" w:bidi="ar-SA"/>
              </w:rPr>
              <w:t>3</w:t>
            </w:r>
            <w:r>
              <w:rPr>
                <w:rFonts w:hint="default" w:ascii="宋体" w:hAnsi="宋体" w:cs="宋体"/>
                <w:color w:val="000000"/>
                <w:kern w:val="0"/>
                <w:sz w:val="22"/>
                <w:szCs w:val="22"/>
                <w:lang w:val="en-US" w:eastAsia="zh-CN" w:bidi="ar-SA"/>
              </w:rPr>
              <w:t>.</w:t>
            </w:r>
          </w:p>
        </w:tc>
        <w:tc>
          <w:tcPr>
            <w:tcW w:w="145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维护保障能力</w:t>
            </w:r>
          </w:p>
        </w:tc>
        <w:tc>
          <w:tcPr>
            <w:tcW w:w="93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10</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根据投标人提供的龙湾雪亮工程的监控（不含简易监控）平均在线率情况打分。平均在线率为100%的得满分，每降低0.01个百分点，扣0.05分，共5分扣完为止。（平均在线率计算时间：从2022年9月15日之日起至招标公告前一日。在龙湾雪亮工程没有在维监控（不含简易监控）点位的，可以提供其它县市区雪亮工程的监控（不含简易监控）在线率（需提供每日明细），都没有的该项分值取有得分的投标人中的最低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5"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93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根据投标人提供的龙湾雪亮工程的监控（不含简易监控）平均完好率情况打分。平均完好率为100%的得满分，每降低0.01个百分点，扣0.05分，共5分扣完为止。（平均完好率计算时间：从2022年9月15日之日起至招标公告前一日。在龙湾雪亮工程没有在维监控（不含简易监控）点位的，可以提供其它县市区雪亮工程的监控（不含简易监控）（需提供每日明细），都没有的该项分值取有得分的投标人中的最低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9" w:hRule="atLeast"/>
        </w:trPr>
        <w:tc>
          <w:tcPr>
            <w:tcW w:w="723" w:type="dxa"/>
            <w:tcBorders>
              <w:top w:val="single" w:color="auto" w:sz="8" w:space="0"/>
              <w:left w:val="single" w:color="auto" w:sz="8" w:space="0"/>
              <w:bottom w:val="single" w:color="auto" w:sz="8" w:space="0"/>
              <w:right w:val="single" w:color="auto" w:sz="8" w:space="0"/>
            </w:tcBorders>
            <w:noWrap w:val="0"/>
            <w:vAlign w:val="center"/>
          </w:tcPr>
          <w:p>
            <w:pPr>
              <w:widowControl/>
              <w:numPr>
                <w:ilvl w:val="0"/>
                <w:numId w:val="0"/>
              </w:numPr>
              <w:ind w:left="425" w:leftChars="0" w:hanging="425" w:firstLineChars="0"/>
              <w:jc w:val="center"/>
              <w:rPr>
                <w:rFonts w:ascii="宋体" w:hAnsi="宋体"/>
                <w:color w:val="000000"/>
                <w:kern w:val="0"/>
                <w:sz w:val="22"/>
              </w:rPr>
            </w:pPr>
            <w:r>
              <w:rPr>
                <w:rFonts w:hint="eastAsia" w:ascii="宋体" w:hAnsi="宋体" w:cs="宋体"/>
                <w:color w:val="000000"/>
                <w:kern w:val="0"/>
                <w:sz w:val="22"/>
                <w:szCs w:val="22"/>
                <w:lang w:val="en-US" w:eastAsia="zh-CN" w:bidi="ar-SA"/>
              </w:rPr>
              <w:t>4</w:t>
            </w:r>
            <w:r>
              <w:rPr>
                <w:rFonts w:hint="default" w:ascii="宋体" w:hAnsi="宋体" w:cs="宋体"/>
                <w:color w:val="000000"/>
                <w:kern w:val="0"/>
                <w:sz w:val="22"/>
                <w:szCs w:val="22"/>
                <w:lang w:val="en-US" w:eastAsia="zh-CN" w:bidi="ar-SA"/>
              </w:rPr>
              <w:t>.</w:t>
            </w:r>
          </w:p>
        </w:tc>
        <w:tc>
          <w:tcPr>
            <w:tcW w:w="145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施工组织计划</w:t>
            </w:r>
          </w:p>
        </w:tc>
        <w:tc>
          <w:tcPr>
            <w:tcW w:w="9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包括项目现有光纤资源、施工计划、安全保证措施、质量保证措施、进度保证措施和环境保证措施打分。</w:t>
            </w:r>
          </w:p>
          <w:p>
            <w:pPr>
              <w:widowControl/>
              <w:jc w:val="left"/>
              <w:rPr>
                <w:rFonts w:ascii="宋体" w:hAnsi="宋体"/>
                <w:color w:val="000000"/>
                <w:kern w:val="0"/>
                <w:sz w:val="22"/>
              </w:rPr>
            </w:pPr>
            <w:r>
              <w:rPr>
                <w:rFonts w:hint="eastAsia" w:ascii="宋体" w:hAnsi="宋体"/>
                <w:snapToGrid w:val="0"/>
                <w:szCs w:val="21"/>
              </w:rPr>
              <w:t>①</w:t>
            </w:r>
            <w:r>
              <w:rPr>
                <w:rFonts w:hint="eastAsia" w:ascii="宋体" w:hAnsi="宋体"/>
                <w:color w:val="000000"/>
                <w:kern w:val="0"/>
                <w:sz w:val="22"/>
              </w:rPr>
              <w:t>施工组织计划</w:t>
            </w:r>
            <w:r>
              <w:rPr>
                <w:rFonts w:hint="eastAsia" w:ascii="宋体" w:hAnsi="宋体"/>
                <w:snapToGrid w:val="0"/>
                <w:szCs w:val="21"/>
              </w:rPr>
              <w:t>科学、合理，可操作性强的得2-3分；</w:t>
            </w:r>
          </w:p>
          <w:p>
            <w:pPr>
              <w:widowControl/>
              <w:jc w:val="left"/>
              <w:rPr>
                <w:rFonts w:ascii="宋体" w:hAnsi="宋体"/>
                <w:color w:val="000000"/>
                <w:kern w:val="0"/>
                <w:sz w:val="22"/>
              </w:rPr>
            </w:pPr>
            <w:r>
              <w:rPr>
                <w:rFonts w:hint="eastAsia" w:ascii="宋体" w:hAnsi="宋体"/>
                <w:snapToGrid w:val="0"/>
                <w:szCs w:val="21"/>
              </w:rPr>
              <w:t>②</w:t>
            </w:r>
            <w:r>
              <w:rPr>
                <w:rFonts w:hint="eastAsia" w:ascii="宋体" w:hAnsi="宋体"/>
                <w:color w:val="000000"/>
                <w:kern w:val="0"/>
                <w:sz w:val="22"/>
              </w:rPr>
              <w:t>施工组织计划较</w:t>
            </w:r>
            <w:r>
              <w:rPr>
                <w:rFonts w:hint="eastAsia" w:ascii="宋体" w:hAnsi="宋体"/>
                <w:snapToGrid w:val="0"/>
                <w:szCs w:val="21"/>
              </w:rPr>
              <w:t>科学、合理，可操作性一般的得1-2分；</w:t>
            </w:r>
          </w:p>
          <w:p>
            <w:pPr>
              <w:widowControl/>
              <w:jc w:val="left"/>
              <w:rPr>
                <w:rFonts w:ascii="宋体" w:hAnsi="宋体"/>
                <w:color w:val="000000"/>
                <w:kern w:val="0"/>
                <w:sz w:val="22"/>
              </w:rPr>
            </w:pPr>
            <w:r>
              <w:rPr>
                <w:rFonts w:hint="eastAsia" w:ascii="宋体" w:hAnsi="宋体"/>
                <w:snapToGrid w:val="0"/>
                <w:szCs w:val="21"/>
              </w:rPr>
              <w:t>③</w:t>
            </w:r>
            <w:r>
              <w:rPr>
                <w:rFonts w:hint="eastAsia" w:ascii="宋体" w:hAnsi="宋体"/>
                <w:color w:val="000000"/>
                <w:kern w:val="0"/>
                <w:sz w:val="22"/>
              </w:rPr>
              <w:t>施工组织计划不</w:t>
            </w:r>
            <w:r>
              <w:rPr>
                <w:rFonts w:hint="eastAsia" w:ascii="宋体" w:hAnsi="宋体"/>
                <w:snapToGrid w:val="0"/>
                <w:szCs w:val="21"/>
              </w:rPr>
              <w:t>科学、合理，可操作性欠缺的得0-1分；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84" w:hRule="atLeast"/>
        </w:trPr>
        <w:tc>
          <w:tcPr>
            <w:tcW w:w="72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numPr>
                <w:ilvl w:val="0"/>
                <w:numId w:val="0"/>
              </w:numPr>
              <w:ind w:left="425" w:leftChars="0" w:hanging="425" w:firstLineChars="0"/>
              <w:jc w:val="center"/>
              <w:rPr>
                <w:rFonts w:ascii="宋体" w:hAnsi="宋体"/>
                <w:color w:val="000000"/>
                <w:kern w:val="0"/>
                <w:sz w:val="22"/>
              </w:rPr>
            </w:pPr>
            <w:r>
              <w:rPr>
                <w:rFonts w:hint="eastAsia" w:ascii="宋体" w:hAnsi="宋体" w:cs="宋体"/>
                <w:color w:val="000000"/>
                <w:kern w:val="0"/>
                <w:sz w:val="22"/>
                <w:szCs w:val="22"/>
                <w:lang w:val="en-US" w:eastAsia="zh-CN" w:bidi="ar-SA"/>
              </w:rPr>
              <w:t>5</w:t>
            </w:r>
            <w:r>
              <w:rPr>
                <w:rFonts w:hint="default" w:ascii="宋体" w:hAnsi="宋体" w:cs="宋体"/>
                <w:color w:val="000000"/>
                <w:kern w:val="0"/>
                <w:sz w:val="22"/>
                <w:szCs w:val="22"/>
                <w:lang w:val="en-US" w:eastAsia="zh-CN" w:bidi="ar-SA"/>
              </w:rPr>
              <w:t>.</w:t>
            </w:r>
          </w:p>
        </w:tc>
        <w:tc>
          <w:tcPr>
            <w:tcW w:w="145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技术支持情况与服务支持能力</w:t>
            </w:r>
          </w:p>
        </w:tc>
        <w:tc>
          <w:tcPr>
            <w:tcW w:w="9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必须提供项目主管在投标供应商的前半年内连续3个月及以上的有效社保证明复印件加盖公章），不提供该项不得分；项目主管的学历、职称、所获其他证书等的需提供证书复印件加盖投标人公章；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9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维保队伍的配备、计划安排是否合理、操作性的情况综合打分；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9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主要设备厂商在本地区确定的服务点的配备是否便捷、高效等情况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8" w:hRule="atLeast"/>
        </w:trPr>
        <w:tc>
          <w:tcPr>
            <w:tcW w:w="723" w:type="dxa"/>
            <w:tcBorders>
              <w:top w:val="single" w:color="auto" w:sz="8" w:space="0"/>
              <w:left w:val="single" w:color="auto" w:sz="8" w:space="0"/>
              <w:bottom w:val="single" w:color="auto" w:sz="8" w:space="0"/>
              <w:right w:val="single" w:color="auto" w:sz="8" w:space="0"/>
            </w:tcBorders>
            <w:noWrap w:val="0"/>
            <w:vAlign w:val="center"/>
          </w:tcPr>
          <w:p>
            <w:pPr>
              <w:widowControl/>
              <w:numPr>
                <w:ilvl w:val="0"/>
                <w:numId w:val="0"/>
              </w:numPr>
              <w:ind w:left="425" w:leftChars="0" w:hanging="425" w:firstLineChars="0"/>
              <w:jc w:val="center"/>
              <w:rPr>
                <w:rFonts w:ascii="宋体" w:hAnsi="宋体"/>
                <w:color w:val="000000"/>
                <w:kern w:val="0"/>
                <w:sz w:val="22"/>
              </w:rPr>
            </w:pPr>
            <w:r>
              <w:rPr>
                <w:rFonts w:hint="eastAsia" w:ascii="宋体" w:hAnsi="宋体" w:cs="宋体"/>
                <w:color w:val="000000"/>
                <w:kern w:val="0"/>
                <w:sz w:val="22"/>
                <w:szCs w:val="22"/>
                <w:lang w:val="en-US" w:eastAsia="zh-CN" w:bidi="ar-SA"/>
              </w:rPr>
              <w:t>6</w:t>
            </w:r>
            <w:r>
              <w:rPr>
                <w:rFonts w:hint="default" w:ascii="宋体" w:hAnsi="宋体" w:cs="宋体"/>
                <w:color w:val="000000"/>
                <w:kern w:val="0"/>
                <w:sz w:val="22"/>
                <w:szCs w:val="22"/>
                <w:lang w:val="en-US" w:eastAsia="zh-CN" w:bidi="ar-SA"/>
              </w:rPr>
              <w:t>.</w:t>
            </w:r>
          </w:p>
        </w:tc>
        <w:tc>
          <w:tcPr>
            <w:tcW w:w="145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安全能力建设</w:t>
            </w:r>
          </w:p>
        </w:tc>
        <w:tc>
          <w:tcPr>
            <w:tcW w:w="9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按照公安部、省公安厅、市公安局、区公安分局要求完成投标人在龙湾区所有监控在维点位的安全整改（含软硬件），截止到开标前一日按照完成进度折比得分，最高3分。（由投标单位自行出具进度证明并对真实性负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40" w:hRule="atLeast"/>
        </w:trPr>
        <w:tc>
          <w:tcPr>
            <w:tcW w:w="72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numPr>
                <w:ilvl w:val="0"/>
                <w:numId w:val="0"/>
              </w:numPr>
              <w:ind w:left="425" w:leftChars="0" w:hanging="425" w:firstLineChars="0"/>
              <w:jc w:val="center"/>
              <w:rPr>
                <w:rFonts w:ascii="宋体" w:hAnsi="宋体"/>
                <w:color w:val="000000"/>
                <w:kern w:val="0"/>
                <w:sz w:val="22"/>
              </w:rPr>
            </w:pPr>
            <w:r>
              <w:rPr>
                <w:rFonts w:hint="eastAsia" w:ascii="宋体" w:hAnsi="宋体" w:cs="宋体"/>
                <w:color w:val="000000"/>
                <w:kern w:val="0"/>
                <w:sz w:val="22"/>
                <w:szCs w:val="22"/>
                <w:lang w:val="en-US" w:eastAsia="zh-CN" w:bidi="ar-SA"/>
              </w:rPr>
              <w:t>7</w:t>
            </w:r>
            <w:r>
              <w:rPr>
                <w:rFonts w:hint="default" w:ascii="宋体" w:hAnsi="宋体" w:cs="宋体"/>
                <w:color w:val="000000"/>
                <w:kern w:val="0"/>
                <w:sz w:val="22"/>
                <w:szCs w:val="22"/>
                <w:lang w:val="en-US" w:eastAsia="zh-CN" w:bidi="ar-SA"/>
              </w:rPr>
              <w:t>.</w:t>
            </w:r>
          </w:p>
        </w:tc>
        <w:tc>
          <w:tcPr>
            <w:tcW w:w="145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点位优化</w:t>
            </w:r>
          </w:p>
        </w:tc>
        <w:tc>
          <w:tcPr>
            <w:tcW w:w="9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1.在本项已有图像抓拍摄像机（枪机或球机）的基础上，根据投标人优化（增加）的图像抓拍摄像机（枪机或球机）点位数量打分，最多的得满分，其它的按折比得分。</w:t>
            </w:r>
          </w:p>
          <w:p>
            <w:pPr>
              <w:widowControl/>
              <w:jc w:val="left"/>
              <w:rPr>
                <w:rFonts w:ascii="宋体" w:hAnsi="宋体"/>
                <w:color w:val="000000"/>
                <w:kern w:val="0"/>
                <w:sz w:val="22"/>
              </w:rPr>
            </w:pPr>
            <w:r>
              <w:rPr>
                <w:rFonts w:hint="eastAsia" w:ascii="宋体" w:hAnsi="宋体"/>
                <w:color w:val="000000"/>
                <w:kern w:val="0"/>
                <w:sz w:val="22"/>
              </w:rPr>
              <w:t xml:space="preserve">注：①优化的图像抓拍摄像机（枪机或球机）点位含图像抓拍摄像机（枪机或球机）、支架（不立杆）、前端智能管理单元（含套定制化抱箍）、高清存储（25fps/4Mbps码流/30天*24小时）、平台接入、施工、高清链路（5年）、监控运维费（5年）、电费（5年）、点位信息采集（要求和图像抓拍监控采用同品牌同型号设备）。     </w:t>
            </w:r>
          </w:p>
          <w:p>
            <w:pPr>
              <w:jc w:val="left"/>
              <w:rPr>
                <w:rFonts w:ascii="宋体" w:hAnsi="宋体"/>
                <w:color w:val="000000"/>
                <w:kern w:val="0"/>
                <w:sz w:val="22"/>
              </w:rPr>
            </w:pPr>
            <w:r>
              <w:rPr>
                <w:rFonts w:hint="eastAsia" w:ascii="宋体" w:hAnsi="宋体"/>
                <w:color w:val="000000"/>
                <w:kern w:val="0"/>
                <w:sz w:val="22"/>
              </w:rPr>
              <w:t>②优化的监控点位要求提供独立的设备清单。不符合①、②要求的不得分。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9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为全区视频监控建设有实质性作用和其它创新方法等的优化措施</w:t>
            </w:r>
          </w:p>
          <w:p>
            <w:pPr>
              <w:widowControl/>
              <w:rPr>
                <w:rFonts w:ascii="宋体" w:hAnsi="宋体"/>
                <w:color w:val="000000"/>
                <w:kern w:val="0"/>
                <w:sz w:val="22"/>
              </w:rPr>
            </w:pPr>
            <w:r>
              <w:rPr>
                <w:rFonts w:hint="eastAsia" w:ascii="宋体" w:hAnsi="宋体"/>
                <w:color w:val="000000"/>
                <w:kern w:val="0"/>
                <w:sz w:val="22"/>
              </w:rPr>
              <w:t>综合打分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7" w:hRule="atLeast"/>
        </w:trPr>
        <w:tc>
          <w:tcPr>
            <w:tcW w:w="723" w:type="dxa"/>
            <w:tcBorders>
              <w:top w:val="single" w:color="auto" w:sz="8" w:space="0"/>
              <w:left w:val="single" w:color="auto" w:sz="8" w:space="0"/>
              <w:bottom w:val="single" w:color="auto" w:sz="8" w:space="0"/>
              <w:right w:val="single" w:color="auto" w:sz="8" w:space="0"/>
            </w:tcBorders>
            <w:noWrap w:val="0"/>
            <w:vAlign w:val="center"/>
          </w:tcPr>
          <w:p>
            <w:pPr>
              <w:widowControl/>
              <w:numPr>
                <w:ilvl w:val="0"/>
                <w:numId w:val="0"/>
              </w:numPr>
              <w:ind w:left="425" w:leftChars="0" w:hanging="425" w:firstLineChars="0"/>
              <w:jc w:val="center"/>
              <w:rPr>
                <w:rFonts w:ascii="宋体" w:hAnsi="宋体"/>
                <w:color w:val="000000"/>
                <w:kern w:val="0"/>
                <w:sz w:val="22"/>
              </w:rPr>
            </w:pPr>
            <w:r>
              <w:rPr>
                <w:rFonts w:hint="eastAsia" w:ascii="宋体" w:hAnsi="宋体" w:cs="宋体"/>
                <w:color w:val="000000"/>
                <w:kern w:val="0"/>
                <w:sz w:val="22"/>
                <w:szCs w:val="22"/>
                <w:lang w:val="en-US" w:eastAsia="zh-CN" w:bidi="ar-SA"/>
              </w:rPr>
              <w:t>8</w:t>
            </w:r>
            <w:r>
              <w:rPr>
                <w:rFonts w:hint="default" w:ascii="宋体" w:hAnsi="宋体" w:cs="宋体"/>
                <w:color w:val="000000"/>
                <w:kern w:val="0"/>
                <w:sz w:val="22"/>
                <w:szCs w:val="22"/>
                <w:lang w:val="en-US" w:eastAsia="zh-CN" w:bidi="ar-SA"/>
              </w:rPr>
              <w:t>.</w:t>
            </w:r>
          </w:p>
        </w:tc>
        <w:tc>
          <w:tcPr>
            <w:tcW w:w="145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链路优化</w:t>
            </w:r>
          </w:p>
        </w:tc>
        <w:tc>
          <w:tcPr>
            <w:tcW w:w="9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由投标人自行提供针对提高视频监控运维、应用效果质量，延长视频监控运维时间（含维护、链路使用，需具体说明延长维护的时间、链路数量、监控数量），延长2年</w:t>
            </w:r>
            <w:r>
              <w:rPr>
                <w:rFonts w:hint="eastAsia" w:ascii="宋体" w:hAnsi="宋体"/>
                <w:color w:val="000000"/>
                <w:kern w:val="0"/>
                <w:sz w:val="22"/>
                <w:lang w:eastAsia="zh-CN"/>
              </w:rPr>
              <w:t>及以上</w:t>
            </w:r>
            <w:r>
              <w:rPr>
                <w:rFonts w:hint="eastAsia" w:ascii="宋体" w:hAnsi="宋体"/>
                <w:color w:val="000000"/>
                <w:kern w:val="0"/>
                <w:sz w:val="22"/>
              </w:rPr>
              <w:t>得满分，其它的按2年为基准折比得分，无优化措施不得分。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7" w:hRule="atLeast"/>
        </w:trPr>
        <w:tc>
          <w:tcPr>
            <w:tcW w:w="723" w:type="dxa"/>
            <w:tcBorders>
              <w:top w:val="single" w:color="auto" w:sz="8" w:space="0"/>
              <w:left w:val="single" w:color="auto" w:sz="8" w:space="0"/>
              <w:bottom w:val="single" w:color="auto" w:sz="8" w:space="0"/>
              <w:right w:val="single" w:color="auto" w:sz="8" w:space="0"/>
            </w:tcBorders>
            <w:noWrap w:val="0"/>
            <w:vAlign w:val="center"/>
          </w:tcPr>
          <w:p>
            <w:pPr>
              <w:widowControl/>
              <w:numPr>
                <w:ilvl w:val="0"/>
                <w:numId w:val="0"/>
              </w:numPr>
              <w:ind w:leftChars="0"/>
              <w:jc w:val="center"/>
              <w:rPr>
                <w:rFonts w:hint="default" w:ascii="宋体" w:hAnsi="宋体" w:eastAsia="宋体"/>
                <w:color w:val="000000"/>
                <w:kern w:val="0"/>
                <w:sz w:val="22"/>
                <w:lang w:val="en-US" w:eastAsia="zh-CN"/>
              </w:rPr>
            </w:pPr>
            <w:r>
              <w:rPr>
                <w:rFonts w:hint="eastAsia" w:ascii="宋体" w:hAnsi="宋体"/>
                <w:color w:val="000000"/>
                <w:kern w:val="0"/>
                <w:sz w:val="22"/>
                <w:lang w:val="en-US" w:eastAsia="zh-CN"/>
              </w:rPr>
              <w:t>9.</w:t>
            </w:r>
          </w:p>
        </w:tc>
        <w:tc>
          <w:tcPr>
            <w:tcW w:w="145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节能环保</w:t>
            </w:r>
          </w:p>
        </w:tc>
        <w:tc>
          <w:tcPr>
            <w:tcW w:w="93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6566"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1）投标产品中有列入《节能产品政府采购品目清单》的，可得1分。</w:t>
            </w:r>
          </w:p>
          <w:p>
            <w:pPr>
              <w:widowControl/>
              <w:rPr>
                <w:rFonts w:ascii="宋体" w:hAnsi="宋体"/>
                <w:color w:val="000000"/>
                <w:kern w:val="0"/>
                <w:sz w:val="22"/>
              </w:rPr>
            </w:pPr>
            <w:r>
              <w:rPr>
                <w:rFonts w:hint="eastAsia" w:ascii="宋体" w:hAnsi="宋体"/>
                <w:color w:val="000000"/>
                <w:kern w:val="0"/>
                <w:sz w:val="22"/>
              </w:rPr>
              <w:t>2）投标产品中有列入《环境标志产品政府采购品目清单》的，可得1分。</w:t>
            </w:r>
          </w:p>
          <w:p>
            <w:pPr>
              <w:widowControl/>
              <w:rPr>
                <w:rFonts w:ascii="宋体" w:hAnsi="宋体"/>
                <w:color w:val="000000"/>
                <w:kern w:val="0"/>
                <w:sz w:val="22"/>
              </w:rPr>
            </w:pPr>
            <w:r>
              <w:rPr>
                <w:rFonts w:hint="eastAsia" w:ascii="宋体"/>
                <w:sz w:val="22"/>
              </w:rPr>
              <w:t>说明：投标文件中必须提供附件《节能环保产品声明函》、附件《节能（环保）产品清单》及所投相关产品对应的认证证书复印件，否则不予给分。</w:t>
            </w:r>
          </w:p>
        </w:tc>
      </w:tr>
    </w:tbl>
    <w:p>
      <w:pPr>
        <w:spacing w:line="440" w:lineRule="exact"/>
        <w:rPr>
          <w:rFonts w:ascii="宋体" w:hAnsi="宋体"/>
          <w:bCs/>
          <w:sz w:val="22"/>
        </w:rPr>
      </w:pPr>
      <w:r>
        <w:rPr>
          <w:rFonts w:hint="eastAsia" w:ascii="宋体" w:hAnsi="宋体"/>
          <w:bCs/>
          <w:sz w:val="22"/>
        </w:rPr>
        <w:t>注 ：1.每个评委根据上述评分内容和分值独立打分，然后将各评委汇总分的算术平均值作为该投标供应商的技术、资信标最后有效得分。（计算分值四舍五入，精确到小数点后二位）</w:t>
      </w:r>
    </w:p>
    <w:p>
      <w:pPr>
        <w:widowControl/>
        <w:autoSpaceDE w:val="0"/>
        <w:autoSpaceDN w:val="0"/>
        <w:adjustRightInd w:val="0"/>
        <w:spacing w:line="460" w:lineRule="atLeast"/>
        <w:ind w:firstLine="440" w:firstLineChars="200"/>
        <w:textAlignment w:val="bottom"/>
        <w:rPr>
          <w:rFonts w:ascii="宋体" w:hAnsi="宋体"/>
          <w:bCs/>
          <w:sz w:val="22"/>
        </w:rPr>
      </w:pPr>
      <w:r>
        <w:rPr>
          <w:rFonts w:hint="eastAsia" w:ascii="宋体" w:hAnsi="宋体"/>
          <w:bCs/>
          <w:sz w:val="22"/>
        </w:rPr>
        <w:t>三、说明</w:t>
      </w:r>
    </w:p>
    <w:p>
      <w:pPr>
        <w:widowControl/>
        <w:autoSpaceDE w:val="0"/>
        <w:autoSpaceDN w:val="0"/>
        <w:adjustRightInd w:val="0"/>
        <w:spacing w:line="460" w:lineRule="atLeast"/>
        <w:ind w:firstLine="440" w:firstLineChars="200"/>
        <w:textAlignment w:val="bottom"/>
        <w:rPr>
          <w:rFonts w:ascii="宋体" w:hAnsi="宋体"/>
          <w:bCs/>
          <w:sz w:val="22"/>
        </w:rPr>
      </w:pPr>
      <w:r>
        <w:rPr>
          <w:rFonts w:hint="eastAsia" w:ascii="宋体" w:hAnsi="宋体"/>
          <w:bCs/>
          <w:sz w:val="22"/>
        </w:rPr>
        <w:t>1、每个供应商最终得分=商务技术部分分值（所有评标委员会成员打分的算术平均值）＋报价要求部分分值。</w:t>
      </w:r>
    </w:p>
    <w:p>
      <w:pPr>
        <w:widowControl/>
        <w:autoSpaceDE w:val="0"/>
        <w:autoSpaceDN w:val="0"/>
        <w:adjustRightInd w:val="0"/>
        <w:spacing w:line="460" w:lineRule="atLeast"/>
        <w:ind w:firstLine="440" w:firstLineChars="200"/>
        <w:textAlignment w:val="bottom"/>
        <w:rPr>
          <w:rFonts w:ascii="宋体" w:hAnsi="宋体"/>
          <w:bCs/>
          <w:sz w:val="22"/>
        </w:rPr>
      </w:pPr>
      <w:r>
        <w:rPr>
          <w:rFonts w:hint="eastAsia" w:ascii="宋体" w:hAnsi="宋体"/>
          <w:bCs/>
          <w:sz w:val="22"/>
        </w:rPr>
        <w:t>2、评标委员会推荐得分最高的供应商为预中标人（如果得分相同则按报价从低到高顺序依次推荐为预中标单位）；如果得分相同，报价也相同，以抽签决定，并编写评标报告。</w:t>
      </w:r>
    </w:p>
    <w:p>
      <w:pPr>
        <w:widowControl/>
        <w:autoSpaceDE w:val="0"/>
        <w:autoSpaceDN w:val="0"/>
        <w:adjustRightInd w:val="0"/>
        <w:spacing w:line="460" w:lineRule="atLeast"/>
        <w:ind w:firstLine="440" w:firstLineChars="200"/>
        <w:textAlignment w:val="bottom"/>
        <w:rPr>
          <w:rFonts w:ascii="宋体" w:hAnsi="宋体"/>
          <w:bCs/>
          <w:sz w:val="22"/>
        </w:rPr>
      </w:pPr>
      <w:r>
        <w:rPr>
          <w:rFonts w:hint="eastAsia" w:ascii="宋体" w:hAnsi="宋体"/>
          <w:bCs/>
          <w:sz w:val="22"/>
        </w:rPr>
        <w:t>3、所有分值计算保留小数点后二位，小数点后三位四舍五入。</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参见本招标文件第三部分：“供应商须知” 中的相关内容，未尽事宜按有关法律规定处理。</w:t>
      </w:r>
    </w:p>
    <w:p>
      <w:pPr>
        <w:rPr>
          <w:rFonts w:hint="eastAsia" w:ascii="宋体" w:hAnsi="宋体"/>
        </w:rPr>
      </w:pPr>
    </w:p>
    <w:p>
      <w:pPr>
        <w:pStyle w:val="53"/>
        <w:rPr>
          <w:rFonts w:hint="eastAsia" w:ascii="宋体" w:hAnsi="宋体"/>
        </w:rPr>
      </w:pPr>
    </w:p>
    <w:p>
      <w:pPr>
        <w:pStyle w:val="53"/>
        <w:rPr>
          <w:rFonts w:hint="eastAsia" w:ascii="宋体" w:hAnsi="宋体"/>
        </w:rPr>
      </w:pPr>
    </w:p>
    <w:p>
      <w:pPr>
        <w:pStyle w:val="53"/>
        <w:rPr>
          <w:rFonts w:hint="eastAsia" w:ascii="宋体" w:hAnsi="宋体"/>
        </w:rPr>
      </w:pPr>
    </w:p>
    <w:sectPr>
      <w:pgSz w:w="11906" w:h="16838"/>
      <w:pgMar w:top="1440" w:right="1191" w:bottom="1440" w:left="1191"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新宋体">
    <w:panose1 w:val="02010609030101010101"/>
    <w:charset w:val="86"/>
    <w:family w:val="modern"/>
    <w:pitch w:val="default"/>
    <w:sig w:usb0="0000020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Style w:val="30"/>
                            </w:rPr>
                          </w:pPr>
                          <w:r>
                            <w:fldChar w:fldCharType="begin"/>
                          </w:r>
                          <w:r>
                            <w:rPr>
                              <w:rStyle w:val="30"/>
                            </w:rPr>
                            <w:instrText xml:space="preserve">PAGE  </w:instrText>
                          </w:r>
                          <w:r>
                            <w:fldChar w:fldCharType="separate"/>
                          </w:r>
                          <w:r>
                            <w:rPr>
                              <w:rStyle w:val="30"/>
                            </w:rPr>
                            <w:t>11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xvrkN0BAAC+AwAADgAAAGRycy9lMm9Eb2MueG1srVPNjtMwEL4j8Q6W 7zTZHFBVNV0tVIuQECAtPIDrOI0l/2k8bVIeAN6AExfuPFefg7GTdJflsoe9JOOZ8TfzfTNeXw/W sKOCqL2r+dWi5Ew56Rvt9jX/+uX21ZKziMI1wninan5SkV9vXr5Y92GlKt950yhgBOLiqg817xDD qiii7JQVceGDchRsPViBdIR90YDoCd2aoirL10XvoQngpYqRvNsxyCdEeAqgb1st1dbLg1UOR1RQ RiBRip0OkW9yt22rJH5q26iQmZoTU8xfKkL2Ln2LzVqs9iBCp+XUgnhKC484WaEdFb1AbQUKdgD9 H5TVEnz0LS6kt8VIJCtCLK7KR9rcdSKozIWkjuEienw+WPnx+BmYbmpeceaEpYGff/44//pz/v2d VUmePsQVZd0FysPhjR9oaWZ/JGdiPbRg05/4MIqTuKeLuGpAJtOlZbVclhSSFJsPhF/cXw8Q8Z3y liWj5kDTy6KK44eIY+qckqo5f6uNyRM07h8HYSZPkXofe0wWDrthIrTzzYn40DOgOp2Hb5z1tAQ1 d7TznJn3jjRO+zIbMBu72RBO0sWaI2ej+RbHvToE0Psub1pqKoabA1KnmUBqY6w9dUdjzRJMK5j2 5uE5Z90/u81f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LMb65DdAQAAvgMAAA4AAAAAAAAA AQAgAAAAHgEAAGRycy9lMm9Eb2MueG1sUEsFBgAAAAAGAAYAWQEAAG0FAAAAAA== ">
              <v:fill on="f" focussize="0,0"/>
              <v:stroke on="f"/>
              <v:imagedata o:title=""/>
              <o:lock v:ext="edit" aspectratio="f"/>
              <v:textbox inset="0mm,0mm,0mm,0mm" style="mso-fit-shape-to-text:t;">
                <w:txbxContent>
                  <w:p>
                    <w:pPr>
                      <w:pStyle w:val="17"/>
                      <w:rPr>
                        <w:rStyle w:val="30"/>
                      </w:rPr>
                    </w:pPr>
                    <w:r>
                      <w:fldChar w:fldCharType="begin"/>
                    </w:r>
                    <w:r>
                      <w:rPr>
                        <w:rStyle w:val="30"/>
                      </w:rPr>
                      <w:instrText xml:space="preserve">PAGE  </w:instrText>
                    </w:r>
                    <w:r>
                      <w:fldChar w:fldCharType="separate"/>
                    </w:r>
                    <w:r>
                      <w:rPr>
                        <w:rStyle w:val="30"/>
                      </w:rPr>
                      <w:t>11</w:t>
                    </w:r>
                    <w:r>
                      <w:fldChar w:fldCharType="end"/>
                    </w:r>
                  </w:p>
                </w:txbxContent>
              </v:textbox>
            </v:shape>
          </w:pict>
        </mc:Fallback>
      </mc:AlternateContent>
    </w:r>
    <w:r>
      <w:rPr>
        <w:rStyle w:val="30"/>
        <w:rFonts w:hint="eastAsia"/>
      </w:rPr>
      <w:t xml:space="preserve">                                                </w:t>
    </w:r>
    <w:r>
      <w:tab/>
    </w:r>
    <w:r>
      <w:rPr>
        <w:rStyle w:val="30"/>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0"/>
      </w:rPr>
    </w:pPr>
    <w:r>
      <w:rPr>
        <w:rFonts w:ascii="宋体" w:eastAsia="宋体"/>
      </w:rPr>
      <w:fldChar w:fldCharType="begin"/>
    </w:r>
    <w:r>
      <w:rPr>
        <w:rStyle w:val="30"/>
      </w:rPr>
      <w:instrText xml:space="preserve">PAGE  </w:instrText>
    </w:r>
    <w:r>
      <w:rPr>
        <w:rFonts w:ascii="宋体" w:eastAsia="宋体"/>
      </w:rPr>
      <w:fldChar w:fldCharType="separate"/>
    </w:r>
    <w:r>
      <w:rPr>
        <w:rStyle w:val="30"/>
      </w:rPr>
      <w:t>48</w:t>
    </w:r>
    <w:r>
      <w:rPr>
        <w:rFonts w:ascii="宋体" w:eastAsia="宋体"/>
      </w:rPr>
      <w:fldChar w:fldCharType="end"/>
    </w:r>
  </w:p>
  <w:p>
    <w:pPr>
      <w:pStyle w:val="17"/>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center"/>
      <w:rPr>
        <w:rFonts w:hint="eastAsia" w:ascii="宋体" w:eastAsia="宋体"/>
        <w:b w:val="0"/>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ind w:right="720"/>
                            <w:jc w:val="center"/>
                          </w:pPr>
                          <w:r>
                            <w:rPr>
                              <w:rFonts w:ascii="宋体" w:eastAsia="宋体"/>
                              <w:b w:val="0"/>
                            </w:rPr>
                            <w:fldChar w:fldCharType="begin"/>
                          </w:r>
                          <w:r>
                            <w:rPr>
                              <w:rStyle w:val="30"/>
                              <w:b w:val="0"/>
                            </w:rPr>
                            <w:instrText xml:space="preserve"> PAGE </w:instrText>
                          </w:r>
                          <w:r>
                            <w:rPr>
                              <w:rFonts w:ascii="宋体" w:eastAsia="宋体"/>
                              <w:b w:val="0"/>
                            </w:rPr>
                            <w:fldChar w:fldCharType="separate"/>
                          </w:r>
                          <w:r>
                            <w:rPr>
                              <w:rStyle w:val="30"/>
                              <w:b w:val="0"/>
                            </w:rPr>
                            <w:t>51</w:t>
                          </w:r>
                          <w:r>
                            <w:rPr>
                              <w:rFonts w:ascii="宋体" w:eastAsia="宋体"/>
                              <w:b w:val="0"/>
                            </w:rPr>
                            <w:fldChar w:fldCharType="end"/>
                          </w:r>
                          <w:r>
                            <w:rPr>
                              <w:rStyle w:val="30"/>
                              <w:rFonts w:hint="eastAsia"/>
                              <w:b w:val="0"/>
                            </w:rPr>
                            <w:t xml:space="preserve">  </w:t>
                          </w:r>
                          <w:r>
                            <w:rPr>
                              <w:rStyle w:val="30"/>
                              <w:rFonts w:hint="eastAsia"/>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xseocd4BAAC+AwAADgAAAGRycy9lMm9Eb2MueG1srVPNjtMwEL4j8Q6W 7zTZroSqqOkKqBYhIUBa9gFcx2ks+U8zbpPyAPAGnLhw57n6HIydpAvLZQ9ckvHM+Jv5vhmvbwZr 2FEBau9qfrUoOVNO+ka7fc3vP9++WHGGUbhGGO9UzU8K+c3m+bN1Hyq19J03jQJGIA6rPtS8izFU RYGyU1bgwgflKNh6sCLSEfZFA6IndGuKZVm+LHoPTQAvFSJ5t2OQT4jwFEDftlqqrZcHq1wcUUEZ EYkSdjog3+Ru21bJ+LFtUUVmak5MY/5SEbJ36Vts1qLagwidllML4iktPOJkhXZU9AK1FVGwA+h/ oKyW4NG3cSG9LUYiWRFicVU+0uauE0FlLiQ1hovo+P9g5YfjJ2C6qfk1Z05YGvj5+7fzj1/nn1/Z dZKnD1hR1l2gvDi89gMtzexHcibWQws2/YkPoziJe7qIq4bIZLq0Wq5WJYUkxeYD4RcP1wNgfKu8 ZcmoOdD0sqji+B7jmDqnpGrO32pj8gSN+8tBmMlTpN7HHpMVh90wEdr55kR86BlQnc7DF856WoKa O9p5zsw7RxqnfZkNmI3dbAgn6WLNI2ej+SaOe3UIoPdd3rTUFIZXh0idZgKpjbH21B2NNUswrWDa mz/POevh2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DGx6hx3gEAAL4DAAAOAAAAAAAA AAEAIAAAAB4BAABkcnMvZTJvRG9jLnhtbFBLBQYAAAAABgAGAFkBAABuBQAAAAA= ">
              <v:fill on="f" focussize="0,0"/>
              <v:stroke on="f"/>
              <v:imagedata o:title=""/>
              <o:lock v:ext="edit" aspectratio="f"/>
              <v:textbox inset="0mm,0mm,0mm,0mm" style="mso-fit-shape-to-text:t;">
                <w:txbxContent>
                  <w:p>
                    <w:pPr>
                      <w:pStyle w:val="17"/>
                      <w:ind w:right="720"/>
                      <w:jc w:val="center"/>
                    </w:pPr>
                    <w:r>
                      <w:rPr>
                        <w:rFonts w:ascii="宋体" w:eastAsia="宋体"/>
                        <w:b w:val="0"/>
                      </w:rPr>
                      <w:fldChar w:fldCharType="begin"/>
                    </w:r>
                    <w:r>
                      <w:rPr>
                        <w:rStyle w:val="30"/>
                        <w:b w:val="0"/>
                      </w:rPr>
                      <w:instrText xml:space="preserve"> PAGE </w:instrText>
                    </w:r>
                    <w:r>
                      <w:rPr>
                        <w:rFonts w:ascii="宋体" w:eastAsia="宋体"/>
                        <w:b w:val="0"/>
                      </w:rPr>
                      <w:fldChar w:fldCharType="separate"/>
                    </w:r>
                    <w:r>
                      <w:rPr>
                        <w:rStyle w:val="30"/>
                        <w:b w:val="0"/>
                      </w:rPr>
                      <w:t>51</w:t>
                    </w:r>
                    <w:r>
                      <w:rPr>
                        <w:rFonts w:ascii="宋体" w:eastAsia="宋体"/>
                        <w:b w:val="0"/>
                      </w:rPr>
                      <w:fldChar w:fldCharType="end"/>
                    </w:r>
                    <w:r>
                      <w:rPr>
                        <w:rStyle w:val="30"/>
                        <w:rFonts w:hint="eastAsia"/>
                        <w:b w:val="0"/>
                      </w:rPr>
                      <w:t xml:space="preserve">  </w:t>
                    </w:r>
                    <w:r>
                      <w:rPr>
                        <w:rStyle w:val="30"/>
                        <w:rFonts w:hint="eastAsi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570" cy="14795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5570" cy="147955"/>
                      </a:xfrm>
                      <a:prstGeom prst="rect">
                        <a:avLst/>
                      </a:prstGeom>
                      <a:noFill/>
                      <a:ln>
                        <a:noFill/>
                      </a:ln>
                    </wps:spPr>
                    <wps:txbx>
                      <w:txbxContent>
                        <w:p>
                          <w:pPr>
                            <w:pStyle w:val="17"/>
                            <w:jc w:val="center"/>
                            <w:rPr>
                              <w:rFonts w:ascii="宋体" w:eastAsia="宋体"/>
                            </w:rPr>
                          </w:pPr>
                          <w:r>
                            <w:rPr>
                              <w:rFonts w:ascii="宋体" w:eastAsia="宋体"/>
                            </w:rPr>
                            <w:fldChar w:fldCharType="begin"/>
                          </w:r>
                          <w:r>
                            <w:rPr>
                              <w:rFonts w:ascii="宋体" w:eastAsia="宋体"/>
                            </w:rPr>
                            <w:instrText xml:space="preserve">PAGE   \* MERGEFORMAT</w:instrText>
                          </w:r>
                          <w:r>
                            <w:rPr>
                              <w:rFonts w:ascii="宋体" w:eastAsia="宋体"/>
                            </w:rPr>
                            <w:fldChar w:fldCharType="separate"/>
                          </w:r>
                          <w:r>
                            <w:rPr>
                              <w:rFonts w:ascii="宋体" w:eastAsia="宋体"/>
                              <w:lang w:val="zh-CN"/>
                            </w:rPr>
                            <w:t>61</w:t>
                          </w:r>
                          <w:r>
                            <w:rPr>
                              <w:rFonts w:ascii="宋体" w:eastAsia="宋体"/>
                            </w:rP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1.65pt;width:9.1pt;mso-position-horizontal:center;mso-position-horizontal-relative:margin;mso-wrap-style:none;z-index:251660288;mso-width-relative:page;mso-height-relative:page;" filled="f" stroked="f" coordsize="21600,21600" o:gfxdata="UEsDBAoAAAAAAIdO4kAAAAAAAAAAAAAAAAAEAAAAZHJzL1BLAwQUAAAACACHTuJAqIgrvNEAAAAD AQAADwAAAGRycy9kb3ducmV2LnhtbE2PwWrDMBBE74X8g9hAb40cB1rjWs4h0EtvTUuht421sUyl lZEUx/77Kr20l4Vhhpm3zX52VkwU4uBZwXZTgCDuvB64V/Dx/vJQgYgJWaP1TAoWirBvV3cN1tpf +Y2mY+pFLuFYowKT0lhLGTtDDuPGj8TZO/vgMGUZeqkDXnO5s7IsikfpcOC8YHCkg6Hu+3hxCp7m T09jpAN9nacumGGp7Oui1P16WzyDSDSnvzDc8DM6tJnp5C+so7AK8iPp9968qgRxUlDudiDbRv5n b38AUEsDBBQAAAAIAIdO4kBvslIa4wEAAL8DAAAOAAAAZHJzL2Uyb0RvYy54bWytU8GO0zAQvSPx D5bvNGlFWYiaroBqERICpIUPcB2nsWR7rLHbpHwA/AEnLtz5rn4HYyftwnLZA5dkMjN+897zZHU9 WMMOCoMGV/P5rORMOQmNdruaf/508+Q5ZyEK1wgDTtX8qAK/Xj9+tOp9pRbQgWkUMgJxoep9zbsY fVUUQXbKijADrxwVW0ArIn3irmhQ9IRuTbEoy2dFD9h4BKlCoOxmLPIJER8CCG2rpdqA3Fvl4oiK yohIkkKnfeDrzLZtlYwf2jaoyEzNSWnMTxpC8TY9i/VKVDsUvtNyoiAeQuGeJiu0o6EXqI2Igu1R /wNltUQI0MaZBFuMQrIjpGJe3vPmthNeZS1kdfAX08P/g5XvDx+R6YY2gTMnLF346fu3049fp59f 2bxcLJNDvQ8VNd56ao3DKxhS95QPlEzChxZtepMkRnXy93jxVw2RyXRovlxeUUVSaf706sUyoxd3 hz2G+EaBZSmoOdL1ZVfF4V2INJBazy1ploMbbUy+QuP+SlBjyhSJ+cgwRXHYDhPtLTRHUkP/Ac3p AL9w1tMW1NzR0nNm3joyOS3MOcBzsD0Hwkk6WPPI2Ri+juNi7T3qXZdXLZEK/uU+EtMsINEYZ0/s 6F6zrmkH0+L8+Z277v679W9QSwMECgAAAAAAh07iQAAAAAAAAAAAAAAAAAYAAABfcmVscy9QSwME FAAAAAgAh07iQIoUZjzRAAAAlAEAAAsAAABfcmVscy8ucmVsc6WQwWrDMAyG74O9g9F9cZrDGKNO L6PQa+kewNiKYxpbRjLZ+vbzDoNl9LajfqHvE//+8JkWtSJLpGxg1/WgMDvyMQcD75fj0wsoqTZ7 u1BGAzcUOIyPD/szLra2I5ljEdUoWQzMtZZXrcXNmKx0VDC3zUScbG0jB12su9qAeuj7Z82/GTBu mOrkDfDJD6Aut9LMf9gpOiahqXaOkqZpiu4eVQe2ZY7uyDbhG7lGsxywGvAsGgdqWdd+BH1fv/un 3tNHPuO61X6HjOuPV2+6HL8AUEsDBBQAAAAIAIdO4kB+5uUg9wAAAOEBAAATAAAAW0NvbnRlbnRf VHlwZXNdLnhtbJWRQU7DMBBF90jcwfIWJU67QAgl6YK0S0CoHGBkTxKLZGx5TGhvj5O2G0SRWNoz /78nu9wcxkFMGNg6quQqL6RA0s5Y6ir5vt9lD1JwBDIwOMJKHpHlpr69KfdHjyxSmriSfYz+USnW PY7AufNIadK6MEJMx9ApD/oDOlTrorhX2lFEilmcO2RdNtjC5xDF9pCuTyYBB5bi6bQ4syoJ3g9W Q0ymaiLzg5KdCXlKLjvcW893SUOqXwnz5DrgnHtJTxOsQfEKIT7DmDSUCayM+6KAU/53yWw5cuba 1mrMm8BNir3hdLG61o5r1zj93/Ltkrp0q+WD6m9QSwECFAAUAAAACACHTuJAfublIPcAAADhAQAA EwAAAAAAAAABACAAAABNBAAAW0NvbnRlbnRfVHlwZXNdLnhtbFBLAQIUAAoAAAAAAIdO4kAAAAAA AAAAAAAAAAAGAAAAAAAAAAAAEAAAAC8DAABfcmVscy9QSwECFAAUAAAACACHTuJAihRmPNEAAACU AQAACwAAAAAAAAABACAAAABTAwAAX3JlbHMvLnJlbHNQSwECFAAKAAAAAACHTuJAAAAAAAAAAAAA AAAABAAAAAAAAAAAABAAAAAAAAAAZHJzL1BLAQIUABQAAAAIAIdO4kCoiCu80QAAAAMBAAAPAAAA AAAAAAEAIAAAACIAAABkcnMvZG93bnJldi54bWxQSwECFAAUAAAACACHTuJAb7JSGuMBAAC/AwAA DgAAAAAAAAABACAAAAAgAQAAZHJzL2Uyb0RvYy54bWxQSwUGAAAAAAYABgBZAQAAdQUAAAAA ">
              <v:fill on="f" focussize="0,0"/>
              <v:stroke on="f"/>
              <v:imagedata o:title=""/>
              <o:lock v:ext="edit" aspectratio="f"/>
              <v:textbox inset="0mm,0mm,0mm,0mm" style="mso-fit-shape-to-text:t;">
                <w:txbxContent>
                  <w:p>
                    <w:pPr>
                      <w:pStyle w:val="17"/>
                      <w:jc w:val="center"/>
                      <w:rPr>
                        <w:rFonts w:ascii="宋体" w:eastAsia="宋体"/>
                      </w:rPr>
                    </w:pPr>
                    <w:r>
                      <w:rPr>
                        <w:rFonts w:ascii="宋体" w:eastAsia="宋体"/>
                      </w:rPr>
                      <w:fldChar w:fldCharType="begin"/>
                    </w:r>
                    <w:r>
                      <w:rPr>
                        <w:rFonts w:ascii="宋体" w:eastAsia="宋体"/>
                      </w:rPr>
                      <w:instrText xml:space="preserve">PAGE   \* MERGEFORMAT</w:instrText>
                    </w:r>
                    <w:r>
                      <w:rPr>
                        <w:rFonts w:ascii="宋体" w:eastAsia="宋体"/>
                      </w:rPr>
                      <w:fldChar w:fldCharType="separate"/>
                    </w:r>
                    <w:r>
                      <w:rPr>
                        <w:rFonts w:ascii="宋体" w:eastAsia="宋体"/>
                        <w:lang w:val="zh-CN"/>
                      </w:rPr>
                      <w:t>61</w:t>
                    </w:r>
                    <w:r>
                      <w:rPr>
                        <w:rFonts w:ascii="宋体" w:eastAsia="宋体"/>
                      </w:rPr>
                      <w:fldChar w:fldCharType="end"/>
                    </w:r>
                  </w:p>
                </w:txbxContent>
              </v:textbox>
            </v:shape>
          </w:pict>
        </mc:Fallback>
      </mc:AlternateContent>
    </w:r>
  </w:p>
  <w:p>
    <w:pPr>
      <w:pStyle w:val="17"/>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ascii="宋体" w:eastAsia="仿宋_GB2312"/>
        <w:b w:val="0"/>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pPr>
                          <w:r>
                            <w:rPr>
                              <w:rStyle w:val="30"/>
                              <w:rFonts w:hint="eastAsia"/>
                              <w:b w:val="0"/>
                            </w:rPr>
                            <w:t xml:space="preserve">    </w:t>
                          </w:r>
                          <w:r>
                            <w:rPr>
                              <w:rFonts w:ascii="宋体" w:eastAsia="宋体"/>
                              <w:b w:val="0"/>
                            </w:rPr>
                            <w:fldChar w:fldCharType="begin"/>
                          </w:r>
                          <w:r>
                            <w:rPr>
                              <w:rStyle w:val="30"/>
                              <w:b w:val="0"/>
                            </w:rPr>
                            <w:instrText xml:space="preserve"> PAGE </w:instrText>
                          </w:r>
                          <w:r>
                            <w:rPr>
                              <w:rFonts w:ascii="宋体" w:eastAsia="宋体"/>
                              <w:b w:val="0"/>
                            </w:rPr>
                            <w:fldChar w:fldCharType="separate"/>
                          </w:r>
                          <w:r>
                            <w:rPr>
                              <w:rStyle w:val="30"/>
                              <w:b w:val="0"/>
                            </w:rPr>
                            <w:t>55</w:t>
                          </w:r>
                          <w:r>
                            <w:rPr>
                              <w:rFonts w:ascii="宋体" w:eastAsia="宋体"/>
                              <w:b w:val="0"/>
                            </w:rPr>
                            <w:fldChar w:fldCharType="end"/>
                          </w:r>
                          <w:r>
                            <w:rPr>
                              <w:rStyle w:val="30"/>
                              <w:rFonts w:hint="eastAsia"/>
                              <w:b w:val="0"/>
                            </w:rPr>
                            <w:t xml:space="preserve">               </w:t>
                          </w:r>
                          <w:r>
                            <w:rPr>
                              <w:rFonts w:hint="eastAsia" w:ascii="宋体" w:eastAsia="宋体"/>
                              <w:b w:val="0"/>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tjwut4BAAC+AwAADgAAAGRycy9lMm9Eb2MueG1srVPNjtMwEL4j8Q6W 7zTZaoWqqOkKqBYhIUBa9gFcx2ks+U8zbpPyAPAGnLhw57n6HIydpAvLZQ9ckvHM+Jv5vhmvbwZr 2FEBau9qfrUoOVNO+ka7fc3vP9++WHGGUbhGGO9UzU8K+c3m+bN1Hyq19J03jQJGIA6rPtS8izFU RYGyU1bgwgflKNh6sCLSEfZFA6IndGuKZVm+LHoPTQAvFSJ5t2OQT4jwFEDftlqqrZcHq1wcUUEZ EYkSdjog3+Ru21bJ+LFtUUVmak5MY/5SEbJ36Vts1qLagwidllML4iktPOJkhXZU9AK1FVGwA+h/ oKyW4NG3cSG9LUYiWRFicVU+0uauE0FlLiQ1hovo+P9g5YfjJ2C6qfk1Z05YGvj5+7fzj1/nn1/Z dZKnD1hR1l2gvDi89gMtzexHcibWQws2/YkPoziJe7qIq4bIZLq0Wq5WJYUkxeYD4RcP1wNgfKu8 ZcmoOdD0sqji+B7jmDqnpGrO32pj8gSN+8tBmMlTpN7HHpMVh90wEdr55kR86BlQnc7DF856WoKa O9p5zsw7RxqnfZkNmI3dbAgn6WLNI2ej+SaOe3UIoPdd3rTUFIZXh0idZgKpjbH21B2NNUswrWDa mz/POevh2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BO2PC63gEAAL4DAAAOAAAAAAAA AAEAIAAAAB4BAABkcnMvZTJvRG9jLnhtbFBLBQYAAAAABgAGAFkBAABuBQAAAAA= ">
              <v:fill on="f" focussize="0,0"/>
              <v:stroke on="f"/>
              <v:imagedata o:title=""/>
              <o:lock v:ext="edit" aspectratio="f"/>
              <v:textbox inset="0mm,0mm,0mm,0mm" style="mso-fit-shape-to-text:t;">
                <w:txbxContent>
                  <w:p>
                    <w:pPr>
                      <w:pStyle w:val="17"/>
                      <w:jc w:val="center"/>
                    </w:pPr>
                    <w:r>
                      <w:rPr>
                        <w:rStyle w:val="30"/>
                        <w:rFonts w:hint="eastAsia"/>
                        <w:b w:val="0"/>
                      </w:rPr>
                      <w:t xml:space="preserve">    </w:t>
                    </w:r>
                    <w:r>
                      <w:rPr>
                        <w:rFonts w:ascii="宋体" w:eastAsia="宋体"/>
                        <w:b w:val="0"/>
                      </w:rPr>
                      <w:fldChar w:fldCharType="begin"/>
                    </w:r>
                    <w:r>
                      <w:rPr>
                        <w:rStyle w:val="30"/>
                        <w:b w:val="0"/>
                      </w:rPr>
                      <w:instrText xml:space="preserve"> PAGE </w:instrText>
                    </w:r>
                    <w:r>
                      <w:rPr>
                        <w:rFonts w:ascii="宋体" w:eastAsia="宋体"/>
                        <w:b w:val="0"/>
                      </w:rPr>
                      <w:fldChar w:fldCharType="separate"/>
                    </w:r>
                    <w:r>
                      <w:rPr>
                        <w:rStyle w:val="30"/>
                        <w:b w:val="0"/>
                      </w:rPr>
                      <w:t>55</w:t>
                    </w:r>
                    <w:r>
                      <w:rPr>
                        <w:rFonts w:ascii="宋体" w:eastAsia="宋体"/>
                        <w:b w:val="0"/>
                      </w:rPr>
                      <w:fldChar w:fldCharType="end"/>
                    </w:r>
                    <w:r>
                      <w:rPr>
                        <w:rStyle w:val="30"/>
                        <w:rFonts w:hint="eastAsia"/>
                        <w:b w:val="0"/>
                      </w:rPr>
                      <w:t xml:space="preserve">               </w:t>
                    </w:r>
                    <w:r>
                      <w:rPr>
                        <w:rFonts w:hint="eastAsia" w:ascii="宋体" w:eastAsia="宋体"/>
                        <w:b w:val="0"/>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ascii="宋体" w:eastAsia="仿宋_GB2312"/>
        <w:b w:val="0"/>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pPr>
                          <w:r>
                            <w:rPr>
                              <w:rStyle w:val="30"/>
                              <w:rFonts w:hint="eastAsia"/>
                              <w:b w:val="0"/>
                            </w:rPr>
                            <w:t xml:space="preserve">                              </w:t>
                          </w:r>
                          <w:r>
                            <w:rPr>
                              <w:rFonts w:ascii="宋体" w:eastAsia="宋体"/>
                              <w:b w:val="0"/>
                            </w:rPr>
                            <w:fldChar w:fldCharType="begin"/>
                          </w:r>
                          <w:r>
                            <w:rPr>
                              <w:rStyle w:val="30"/>
                              <w:b w:val="0"/>
                            </w:rPr>
                            <w:instrText xml:space="preserve"> PAGE </w:instrText>
                          </w:r>
                          <w:r>
                            <w:rPr>
                              <w:rFonts w:ascii="宋体" w:eastAsia="宋体"/>
                              <w:b w:val="0"/>
                            </w:rPr>
                            <w:fldChar w:fldCharType="separate"/>
                          </w:r>
                          <w:r>
                            <w:rPr>
                              <w:rStyle w:val="30"/>
                              <w:b w:val="0"/>
                            </w:rPr>
                            <w:t>70</w:t>
                          </w:r>
                          <w:r>
                            <w:rPr>
                              <w:rFonts w:ascii="宋体" w:eastAsia="宋体"/>
                              <w:b w:val="0"/>
                            </w:rPr>
                            <w:fldChar w:fldCharType="end"/>
                          </w:r>
                          <w:r>
                            <w:rPr>
                              <w:rStyle w:val="30"/>
                              <w:rFonts w:hint="eastAsia"/>
                              <w:b w:val="0"/>
                            </w:rPr>
                            <w:t xml:space="preserve">               </w:t>
                          </w:r>
                          <w:r>
                            <w:rPr>
                              <w:rFonts w:hint="eastAsia" w:ascii="宋体" w:eastAsia="宋体"/>
                              <w:b w:val="0"/>
                              <w:lang w:eastAsia="zh-CN"/>
                            </w:rPr>
                            <w:t>浙江新业项目管理有限公司</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OwSzW94BAAC+AwAADgAAAGRycy9lMm9Eb2MueG1srVPNjtMwEL4j8Q6W 7zTZSouqqOkKqBYhIUBa9gFcx2ks+U8zbpPyAPAGnLhw57n6HIydpAvLZQ9ckvHM+Jv5vhmvbwZr 2FEBau9qfrUoOVNO+ka7fc3vP9++WHGGUbhGGO9UzU8K+c3m+bN1Hyq19J03jQJGIA6rPtS8izFU RYGyU1bgwgflKNh6sCLSEfZFA6IndGuKZVm+LHoPTQAvFSJ5t2OQT4jwFEDftlqqrZcHq1wcUUEZ EYkSdjog3+Ru21bJ+LFtUUVmak5MY/5SEbJ36Vts1qLagwidllML4iktPOJkhXZU9AK1FVGwA+h/ oKyW4NG3cSG9LUYiWRFicVU+0uauE0FlLiQ1hovo+P9g5YfjJ2C6qfk1Z05YGvj5+7fzj1/nn1/Z dZKnD1hR1l2gvDi89gMtzexHcibWQws2/YkPoziJe7qIq4bIZLq0Wq5WJYUkxeYD4RcP1wNgfKu8 ZcmoOdD0sqji+B7jmDqnpGrO32pj8gSN+8tBmMlTpN7HHpMVh90wEdr55kR86BlQnc7DF856WoKa O9p5zsw7RxqnfZkNmI3dbAgn6WLNI2ej+SaOe3UIoPdd3rTUFIZXh0idZgKpjbH21B2NNUswrWDa mz/POevh2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A7BLNb3gEAAL4DAAAOAAAAAAAA AAEAIAAAAB4BAABkcnMvZTJvRG9jLnhtbFBLBQYAAAAABgAGAFkBAABuBQAAAAA= ">
              <v:fill on="f" focussize="0,0"/>
              <v:stroke on="f"/>
              <v:imagedata o:title=""/>
              <o:lock v:ext="edit" aspectratio="f"/>
              <v:textbox inset="0mm,0mm,0mm,0mm" style="mso-fit-shape-to-text:t;">
                <w:txbxContent>
                  <w:p>
                    <w:pPr>
                      <w:pStyle w:val="17"/>
                      <w:jc w:val="center"/>
                    </w:pPr>
                    <w:r>
                      <w:rPr>
                        <w:rStyle w:val="30"/>
                        <w:rFonts w:hint="eastAsia"/>
                        <w:b w:val="0"/>
                      </w:rPr>
                      <w:t xml:space="preserve">                              </w:t>
                    </w:r>
                    <w:r>
                      <w:rPr>
                        <w:rFonts w:ascii="宋体" w:eastAsia="宋体"/>
                        <w:b w:val="0"/>
                      </w:rPr>
                      <w:fldChar w:fldCharType="begin"/>
                    </w:r>
                    <w:r>
                      <w:rPr>
                        <w:rStyle w:val="30"/>
                        <w:b w:val="0"/>
                      </w:rPr>
                      <w:instrText xml:space="preserve"> PAGE </w:instrText>
                    </w:r>
                    <w:r>
                      <w:rPr>
                        <w:rFonts w:ascii="宋体" w:eastAsia="宋体"/>
                        <w:b w:val="0"/>
                      </w:rPr>
                      <w:fldChar w:fldCharType="separate"/>
                    </w:r>
                    <w:r>
                      <w:rPr>
                        <w:rStyle w:val="30"/>
                        <w:b w:val="0"/>
                      </w:rPr>
                      <w:t>70</w:t>
                    </w:r>
                    <w:r>
                      <w:rPr>
                        <w:rFonts w:ascii="宋体" w:eastAsia="宋体"/>
                        <w:b w:val="0"/>
                      </w:rPr>
                      <w:fldChar w:fldCharType="end"/>
                    </w:r>
                    <w:r>
                      <w:rPr>
                        <w:rStyle w:val="30"/>
                        <w:rFonts w:hint="eastAsia"/>
                        <w:b w:val="0"/>
                      </w:rPr>
                      <w:t xml:space="preserve">               </w:t>
                    </w:r>
                    <w:r>
                      <w:rPr>
                        <w:rFonts w:hint="eastAsia" w:ascii="宋体" w:eastAsia="宋体"/>
                        <w:b w:val="0"/>
                        <w:lang w:eastAsia="zh-CN"/>
                      </w:rPr>
                      <w:t>浙江新业项目管理有限公司</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cente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ind w:right="720"/>
                            <w:jc w:val="center"/>
                          </w:pPr>
                          <w:r>
                            <w:rPr>
                              <w:rFonts w:ascii="宋体" w:eastAsia="宋体"/>
                            </w:rPr>
                            <w:fldChar w:fldCharType="begin"/>
                          </w:r>
                          <w:r>
                            <w:rPr>
                              <w:rStyle w:val="30"/>
                              <w:rFonts w:ascii="宋体"/>
                            </w:rPr>
                            <w:instrText xml:space="preserve"> PAGE </w:instrText>
                          </w:r>
                          <w:r>
                            <w:rPr>
                              <w:rFonts w:ascii="宋体" w:eastAsia="宋体"/>
                            </w:rPr>
                            <w:fldChar w:fldCharType="separate"/>
                          </w:r>
                          <w:r>
                            <w:rPr>
                              <w:rStyle w:val="30"/>
                              <w:rFonts w:ascii="宋体"/>
                            </w:rPr>
                            <w:t>87</w:t>
                          </w:r>
                          <w:r>
                            <w:rPr>
                              <w:rFonts w:ascii="宋体" w:eastAsia="宋体"/>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WYGo90BAAC+AwAADgAAAGRycy9lMm9Eb2MueG1srVPBjtMwEL0j8Q+W 7zTZHqoqaroCqkVICJAWPsB1nMaS7bHGbpPyAfAHnLhw57v6HYydpAvLZQ9ckvHM+M28N+PN7WAN OykMGlzNbxYlZ8pJaLQ71Pzzp7sXa85CFK4RBpyq+VkFfrt9/mzT+0otoQPTKGQE4kLV+5p3Mfqq KILslBVhAV45CraAVkQ64qFoUPSEbk2xLMtV0QM2HkGqEMi7G4N8QsSnAELbaql2II9WuTiiojIi EqXQaR/4NnfbtkrGD20bVGSm5sQ05i8VIXufvsV2I6oDCt9pObUgntLCI05WaEdFr1A7EQU7ov4H ymqJEKCNCwm2GIlkRYjFTflIm/tOeJW5kNTBX0UP/w9Wvj99RKabmq84c8LSwC/fv11+/Lr8/MpW SZ7eh4qy7j3lxeEVDLQ0sz+QM7EeWrTpT3wYxUnc81VcNUQm06X1cr0uKSQpNh8Iv3i47jHENwos S0bNkaaXRRWndyGOqXNKqubgThuTJ2jcXw7CTJ4i9T72mKw47IeJ0B6aM/GhZ0B1OsAvnPW0BDV3 tPOcmbeONE77Mhs4G/vZEE7SxZpHzkbzdRz36uhRH7q8aamp4F8eI3WaCaQ2xtpTdzTWLMG0gmlv /jznrIdnt/0N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OVmBqPdAQAAvgMAAA4AAAAAAAAA AQAgAAAAHgEAAGRycy9lMm9Eb2MueG1sUEsFBgAAAAAGAAYAWQEAAG0FAAAAAA== ">
              <v:fill on="f" focussize="0,0"/>
              <v:stroke on="f"/>
              <v:imagedata o:title=""/>
              <o:lock v:ext="edit" aspectratio="f"/>
              <v:textbox inset="0mm,0mm,0mm,0mm" style="mso-fit-shape-to-text:t;">
                <w:txbxContent>
                  <w:p>
                    <w:pPr>
                      <w:pStyle w:val="17"/>
                      <w:ind w:right="720"/>
                      <w:jc w:val="center"/>
                    </w:pPr>
                    <w:r>
                      <w:rPr>
                        <w:rFonts w:ascii="宋体" w:eastAsia="宋体"/>
                      </w:rPr>
                      <w:fldChar w:fldCharType="begin"/>
                    </w:r>
                    <w:r>
                      <w:rPr>
                        <w:rStyle w:val="30"/>
                        <w:rFonts w:ascii="宋体"/>
                      </w:rPr>
                      <w:instrText xml:space="preserve"> PAGE </w:instrText>
                    </w:r>
                    <w:r>
                      <w:rPr>
                        <w:rFonts w:ascii="宋体" w:eastAsia="宋体"/>
                      </w:rPr>
                      <w:fldChar w:fldCharType="separate"/>
                    </w:r>
                    <w:r>
                      <w:rPr>
                        <w:rStyle w:val="30"/>
                        <w:rFonts w:ascii="宋体"/>
                      </w:rPr>
                      <w:t>87</w:t>
                    </w:r>
                    <w:r>
                      <w:rPr>
                        <w:rFonts w:ascii="宋体" w:eastAsia="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0"/>
      </w:rPr>
    </w:pPr>
    <w:r>
      <w:fldChar w:fldCharType="begin"/>
    </w:r>
    <w:r>
      <w:rPr>
        <w:rStyle w:val="30"/>
      </w:rPr>
      <w:instrText xml:space="preserve">PAGE  </w:instrText>
    </w:r>
    <w:r>
      <w:fldChar w:fldCharType="separate"/>
    </w:r>
    <w:r>
      <w:fldChar w:fldCharType="end"/>
    </w:r>
  </w:p>
  <w:p>
    <w:pPr>
      <w:pStyle w:val="1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ascii="宋体" w:eastAsia="仿宋_GB2312"/>
        <w:b w:val="0"/>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pPr>
                          <w:r>
                            <w:rPr>
                              <w:rStyle w:val="30"/>
                              <w:rFonts w:hint="eastAsia"/>
                            </w:rPr>
                            <w:t xml:space="preserve">                              </w:t>
                          </w:r>
                          <w:r>
                            <w:rPr>
                              <w:rFonts w:ascii="宋体" w:eastAsia="宋体"/>
                              <w:b w:val="0"/>
                            </w:rPr>
                            <w:fldChar w:fldCharType="begin"/>
                          </w:r>
                          <w:r>
                            <w:rPr>
                              <w:rStyle w:val="30"/>
                            </w:rPr>
                            <w:instrText xml:space="preserve"> PAGE </w:instrText>
                          </w:r>
                          <w:r>
                            <w:rPr>
                              <w:rFonts w:ascii="宋体" w:eastAsia="宋体"/>
                              <w:b w:val="0"/>
                            </w:rPr>
                            <w:fldChar w:fldCharType="separate"/>
                          </w:r>
                          <w:r>
                            <w:rPr>
                              <w:rStyle w:val="30"/>
                            </w:rPr>
                            <w:t>83</w:t>
                          </w:r>
                          <w:r>
                            <w:rPr>
                              <w:rFonts w:ascii="宋体" w:eastAsia="宋体"/>
                              <w:b w:val="0"/>
                            </w:rPr>
                            <w:fldChar w:fldCharType="end"/>
                          </w:r>
                          <w:r>
                            <w:rPr>
                              <w:rStyle w:val="30"/>
                              <w:rFonts w:hint="eastAsia"/>
                            </w:rPr>
                            <w:t xml:space="preserve">               </w:t>
                          </w:r>
                          <w:r>
                            <w:rPr>
                              <w:rFonts w:hint="eastAsia" w:ascii="宋体" w:eastAsia="宋体"/>
                              <w:b w:val="0"/>
                              <w:lang w:eastAsia="zh-CN"/>
                            </w:rPr>
                            <w:t>浙江新业项目管理有限公司</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kLpFQt0BAAC+AwAADgAAAGRycy9lMm9Eb2MueG1srVPNjtMwEL4j8Q6W 7zTZHtgqaroCqkVICJCWfQDXcRpL/tOM26Q8ALwBJy7cea4+B2Mn6cJy2QOXZDwz/ma+b8brm8Ea dlSA2ruaXy1KzpSTvtFuX/P7z7cvVpxhFK4RxjtV85NCfrN5/mzdh0otfedNo4ARiMOqDzXvYgxV UaDslBW48EE5CrYerIh0hH3RgOgJ3ZpiWZYvi95DE8BLhUje7RjkEyI8BdC3rZZq6+XBKhdHVFBG RKKEnQ7IN7nbtlUyfmxbVJGZmhPTmL9UhOxd+habtaj2IEKn5dSCeEoLjzhZoR0VvUBtRRTsAPof KKslePRtXEhvi5FIVoRYXJWPtLnrRFCZC0mN4SI6/j9Y+eH4CZhuan7NmROWBn7+/u3849f551d2 neTpA1aUdRcoLw6v/UBLM/uRnIn10IJNf+LDKE7ini7iqiEymS6tlqtVSSFJsflA+MXD9QAY3ypv WTJqDjS9LKo4vsc4ps4pqZrzt9qYPEHj/nIQZvIUqfexx2TFYTdMhHa+OREfegZUp/PwhbOelqDm jnaeM/POkcZpX2YDZmM3G8JJuljzyNlovonjXh0C6H2XNy01heHVIVKnmUBqY6w9dUdjzRJMK5j2 5s9zznp4dpvf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JC6RULdAQAAvgMAAA4AAAAAAAAA AQAgAAAAHgEAAGRycy9lMm9Eb2MueG1sUEsFBgAAAAAGAAYAWQEAAG0FAAAAAA== ">
              <v:fill on="f" focussize="0,0"/>
              <v:stroke on="f"/>
              <v:imagedata o:title=""/>
              <o:lock v:ext="edit" aspectratio="f"/>
              <v:textbox inset="0mm,0mm,0mm,0mm" style="mso-fit-shape-to-text:t;">
                <w:txbxContent>
                  <w:p>
                    <w:pPr>
                      <w:pStyle w:val="17"/>
                      <w:jc w:val="center"/>
                    </w:pPr>
                    <w:r>
                      <w:rPr>
                        <w:rStyle w:val="30"/>
                        <w:rFonts w:hint="eastAsia"/>
                      </w:rPr>
                      <w:t xml:space="preserve">                              </w:t>
                    </w:r>
                    <w:r>
                      <w:rPr>
                        <w:rFonts w:ascii="宋体" w:eastAsia="宋体"/>
                        <w:b w:val="0"/>
                      </w:rPr>
                      <w:fldChar w:fldCharType="begin"/>
                    </w:r>
                    <w:r>
                      <w:rPr>
                        <w:rStyle w:val="30"/>
                      </w:rPr>
                      <w:instrText xml:space="preserve"> PAGE </w:instrText>
                    </w:r>
                    <w:r>
                      <w:rPr>
                        <w:rFonts w:ascii="宋体" w:eastAsia="宋体"/>
                        <w:b w:val="0"/>
                      </w:rPr>
                      <w:fldChar w:fldCharType="separate"/>
                    </w:r>
                    <w:r>
                      <w:rPr>
                        <w:rStyle w:val="30"/>
                      </w:rPr>
                      <w:t>83</w:t>
                    </w:r>
                    <w:r>
                      <w:rPr>
                        <w:rFonts w:ascii="宋体" w:eastAsia="宋体"/>
                        <w:b w:val="0"/>
                      </w:rPr>
                      <w:fldChar w:fldCharType="end"/>
                    </w:r>
                    <w:r>
                      <w:rPr>
                        <w:rStyle w:val="30"/>
                        <w:rFonts w:hint="eastAsia"/>
                      </w:rPr>
                      <w:t xml:space="preserve">               </w:t>
                    </w:r>
                    <w:r>
                      <w:rPr>
                        <w:rFonts w:hint="eastAsia" w:ascii="宋体" w:eastAsia="宋体"/>
                        <w:b w:val="0"/>
                        <w:lang w:eastAsia="zh-CN"/>
                      </w:rPr>
                      <w:t>浙江新业项目管理有限公司</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eastAsia="宋体"/>
        <w:b w:val="0"/>
      </w:rPr>
    </w:pPr>
    <w:r>
      <w:rPr>
        <w:rFonts w:hint="eastAsia" w:ascii="宋体" w:eastAsia="宋体"/>
        <w:b w:val="0"/>
      </w:rPr>
      <w:t>龙湾区政府采购招标文件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eastAsia="宋体"/>
        <w:b w:val="0"/>
      </w:rPr>
    </w:pPr>
    <w:r>
      <w:rPr>
        <w:rFonts w:hint="eastAsia" w:ascii="宋体" w:eastAsia="宋体"/>
        <w:b w:val="0"/>
      </w:rPr>
      <w:t>龙湾区政府采购招标文件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ThinLargeGap" w:color="666699" w:sz="4" w:space="0"/>
      </w:pBdr>
      <w:rPr>
        <w:color w:val="4F81BD"/>
      </w:rPr>
    </w:pPr>
    <w:r>
      <w:rPr>
        <w:color w:val="4F81BD"/>
        <w:sz w:val="13"/>
        <w:szCs w:val="13"/>
        <w:lang w:val="zh-CN"/>
      </w:rPr>
      <mc:AlternateContent>
        <mc:Choice Requires="wps">
          <w:drawing>
            <wp:inline distT="0" distB="0" distL="114300" distR="114300">
              <wp:extent cx="233680" cy="179705"/>
              <wp:effectExtent l="0" t="0" r="0" b="0"/>
              <wp:docPr id="8"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3680" cy="179705"/>
                      </a:xfrm>
                      <a:prstGeom prst="rect">
                        <a:avLst/>
                      </a:prstGeom>
                      <a:noFill/>
                      <a:ln>
                        <a:noFill/>
                      </a:ln>
                    </wps:spPr>
                    <wps:bodyPr wrap="square" upright="1"/>
                  </wps:wsp>
                </a:graphicData>
              </a:graphic>
            </wp:inline>
          </w:drawing>
        </mc:Choice>
        <mc:Fallback>
          <w:pict>
            <v:rect id="图片 2" o:spid="_x0000_s1026" o:spt="1" style="height:14.15pt;width:18.4pt;" filled="f" stroked="f" coordsize="21600,21600" o:gfxdata="UEsDBAoAAAAAAIdO4kAAAAAAAAAAAAAAAAAEAAAAZHJzL1BLAwQUAAAACACHTuJA+XYKGdUAAAAD AQAADwAAAGRycy9kb3ducmV2LnhtbE2PQUvDQBCF74L/YRnBi9hNWyglzaaHglhEKKba8zQ7TYLZ 2TS7Teq/d/SilwfDG977Xra+ulYN1IfGs4HpJAFFXHrbcGXgff/0uAQVIrLF1jMZ+KIA6/z2JsPU +pHfaChipSSEQ4oG6hi7VOtQ1uQwTHxHLN7J9w6jnH2lbY+jhLtWz5JkoR02LA01drSpqfwsLs7A WO6Gw/71We8eDlvP5+15U3y8GHN/N01WoCJd498z/OALOuTCdPQXtkG1BmRI/FXx5gtZcTQwW85B 55n+z55/A1BLAwQUAAAACACHTuJAl9QfRrwBAABvAwAADgAAAGRycy9lMm9Eb2MueG1srVNLbtsw EN0XyB0I7mPJDpqkguWgqJFugjZAkgNMKEoiKn46Q1v2CYqeoXfpbYpeI0Pacet0k0U3BOf3Zt4b cn61sYNYayTjXS2nk1IK7ZRvjOtq+XB/fXopBUVwDQze6VpuNcmrxcmb+RgqPfO9HxqNgkEcVWOo ZR9jqIqCVK8t0MQH7TjYerQQ2cSuaBBGRrdDMSvL82L02AT0ShOxd7kLyj0ivgbQt61ReunVymoX d6ioB4hMiXoTSC7ytG2rVfzctqSjGGrJTGM+uQnfH9NZLOZQdQihN2o/ArxmhBecLBjHTQ9QS4gg Vmj+gbJGoSffxonyttgRyYowi2n5Qpu7HoLOXFhqCgfR6f/Bqk/rWxSmqSWv3YHlhf/68fP3929i lrQZA1WcchduMbGjcOPVFxLOf+jBdfo9BVaYX1HKLY6Sk0H7sk2LNpUzXbHJ2m8P2utNFIqds7Oz 80veiuLQ9OLdRfk2Y0L1XByQ4kftrUiXWiI3zorD+oZiag/Vc0rq5fy1GYa83sEdOTgxefK4uwnT rI++2bISIz+FWtLXFaCWYhXQdP0RQd5D7rV/M2nRf9sZ988/WTwB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KgQAAFtDb250ZW50X1R5cGVzXS54 bWxQSwECFAAKAAAAAACHTuJAAAAAAAAAAAAAAAAABgAAAAAAAAAAABAAAAAMAwAAX3JlbHMvUEsB AhQAFAAAAAgAh07iQIoUZjzRAAAAlAEAAAsAAAAAAAAAAQAgAAAAMAMAAF9yZWxzLy5yZWxzUEsB AhQACgAAAAAAh07iQAAAAAAAAAAAAAAAAAQAAAAAAAAAAAAQAAAAAAAAAGRycy9QSwECFAAUAAAA CACHTuJA+XYKGdUAAAADAQAADwAAAAAAAAABACAAAAAiAAAAZHJzL2Rvd25yZXYueG1sUEsBAhQA FAAAAAgAh07iQJfUH0a8AQAAbwMAAA4AAAAAAAAAAQAgAAAAJAEAAGRycy9lMm9Eb2MueG1sUEsF BgAAAAAGAAYAWQEAAFIFAAAAAA== ">
              <v:fill on="f" focussize="0,0"/>
              <v:stroke on="f"/>
              <v:imagedata o:title=""/>
              <o:lock v:ext="edit" aspectratio="t"/>
              <w10:wrap type="none"/>
              <w10:anchorlock/>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eastAsia" w:ascii="宋体" w:eastAsia="宋体"/>
        <w:b w:val="0"/>
      </w:rPr>
    </w:pPr>
    <w:r>
      <w:rPr>
        <w:rFonts w:hint="eastAsia" w:ascii="宋体" w:eastAsia="宋体"/>
      </w:rPr>
      <w:t>龙湾区政府采购招标文件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eastAsia" w:ascii="宋体" w:eastAsia="宋体"/>
        <w:b w:val="0"/>
      </w:rPr>
    </w:pPr>
    <w:r>
      <w:rPr>
        <w:rFonts w:hint="eastAsia" w:ascii="宋体" w:eastAsia="宋体"/>
      </w:rPr>
      <w:t>龙湾区政府采购招标文件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50222"/>
    <w:multiLevelType w:val="multilevel"/>
    <w:tmpl w:val="94D50222"/>
    <w:lvl w:ilvl="0" w:tentative="0">
      <w:start w:val="1"/>
      <w:numFmt w:val="decimal"/>
      <w:lvlText w:val="%1）"/>
      <w:lvlJc w:val="left"/>
      <w:pPr>
        <w:tabs>
          <w:tab w:val="left" w:pos="846"/>
        </w:tabs>
        <w:ind w:left="1050" w:hanging="420"/>
      </w:pPr>
      <w:rPr>
        <w:rFonts w:hint="eastAsia" w:ascii="宋体" w:hAnsi="宋体" w:eastAsia="宋体"/>
      </w:rPr>
    </w:lvl>
    <w:lvl w:ilvl="1" w:tentative="0">
      <w:start w:val="1"/>
      <w:numFmt w:val="lowerLetter"/>
      <w:lvlText w:val="%2)"/>
      <w:lvlJc w:val="left"/>
      <w:pPr>
        <w:tabs>
          <w:tab w:val="left" w:pos="1262"/>
        </w:tabs>
        <w:ind w:left="1262" w:hanging="420"/>
      </w:pPr>
      <w:rPr>
        <w:rFonts w:hint="default" w:ascii="Times New Roman" w:hAnsi="Times New Roman" w:cs="Times New Roman"/>
      </w:rPr>
    </w:lvl>
    <w:lvl w:ilvl="2" w:tentative="0">
      <w:start w:val="1"/>
      <w:numFmt w:val="lowerRoman"/>
      <w:lvlText w:val="%3."/>
      <w:lvlJc w:val="right"/>
      <w:pPr>
        <w:tabs>
          <w:tab w:val="left" w:pos="1682"/>
        </w:tabs>
        <w:ind w:left="1682" w:hanging="420"/>
      </w:pPr>
      <w:rPr>
        <w:rFonts w:hint="default" w:ascii="Times New Roman" w:hAnsi="Times New Roman" w:cs="Times New Roman"/>
      </w:rPr>
    </w:lvl>
    <w:lvl w:ilvl="3" w:tentative="0">
      <w:start w:val="1"/>
      <w:numFmt w:val="decimal"/>
      <w:lvlText w:val="%4."/>
      <w:lvlJc w:val="left"/>
      <w:pPr>
        <w:tabs>
          <w:tab w:val="left" w:pos="2102"/>
        </w:tabs>
        <w:ind w:left="2102" w:hanging="420"/>
      </w:pPr>
      <w:rPr>
        <w:rFonts w:hint="default" w:ascii="Times New Roman" w:hAnsi="Times New Roman" w:cs="Times New Roman"/>
      </w:rPr>
    </w:lvl>
    <w:lvl w:ilvl="4" w:tentative="0">
      <w:start w:val="1"/>
      <w:numFmt w:val="lowerLetter"/>
      <w:lvlText w:val="%5)"/>
      <w:lvlJc w:val="left"/>
      <w:pPr>
        <w:tabs>
          <w:tab w:val="left" w:pos="2522"/>
        </w:tabs>
        <w:ind w:left="2522" w:hanging="420"/>
      </w:pPr>
      <w:rPr>
        <w:rFonts w:hint="default" w:ascii="Times New Roman" w:hAnsi="Times New Roman" w:cs="Times New Roman"/>
      </w:rPr>
    </w:lvl>
    <w:lvl w:ilvl="5" w:tentative="0">
      <w:start w:val="1"/>
      <w:numFmt w:val="lowerRoman"/>
      <w:lvlText w:val="%6."/>
      <w:lvlJc w:val="right"/>
      <w:pPr>
        <w:tabs>
          <w:tab w:val="left" w:pos="2942"/>
        </w:tabs>
        <w:ind w:left="2942" w:hanging="420"/>
      </w:pPr>
      <w:rPr>
        <w:rFonts w:hint="default" w:ascii="Times New Roman" w:hAnsi="Times New Roman" w:cs="Times New Roman"/>
      </w:rPr>
    </w:lvl>
    <w:lvl w:ilvl="6" w:tentative="0">
      <w:start w:val="1"/>
      <w:numFmt w:val="decimal"/>
      <w:lvlText w:val="%7."/>
      <w:lvlJc w:val="left"/>
      <w:pPr>
        <w:tabs>
          <w:tab w:val="left" w:pos="3362"/>
        </w:tabs>
        <w:ind w:left="3362" w:hanging="420"/>
      </w:pPr>
      <w:rPr>
        <w:rFonts w:hint="default" w:ascii="Times New Roman" w:hAnsi="Times New Roman" w:cs="Times New Roman"/>
      </w:rPr>
    </w:lvl>
    <w:lvl w:ilvl="7" w:tentative="0">
      <w:start w:val="1"/>
      <w:numFmt w:val="lowerLetter"/>
      <w:lvlText w:val="%8)"/>
      <w:lvlJc w:val="left"/>
      <w:pPr>
        <w:tabs>
          <w:tab w:val="left" w:pos="3782"/>
        </w:tabs>
        <w:ind w:left="3782" w:hanging="420"/>
      </w:pPr>
      <w:rPr>
        <w:rFonts w:hint="default" w:ascii="Times New Roman" w:hAnsi="Times New Roman" w:cs="Times New Roman"/>
      </w:rPr>
    </w:lvl>
    <w:lvl w:ilvl="8" w:tentative="0">
      <w:start w:val="1"/>
      <w:numFmt w:val="lowerRoman"/>
      <w:lvlText w:val="%9."/>
      <w:lvlJc w:val="right"/>
      <w:pPr>
        <w:tabs>
          <w:tab w:val="left" w:pos="4202"/>
        </w:tabs>
        <w:ind w:left="4202" w:hanging="420"/>
      </w:pPr>
      <w:rPr>
        <w:rFonts w:hint="default" w:ascii="Times New Roman" w:hAnsi="Times New Roman" w:cs="Times New Roman"/>
      </w:rPr>
    </w:lvl>
  </w:abstractNum>
  <w:abstractNum w:abstractNumId="1">
    <w:nsid w:val="9FD169E5"/>
    <w:multiLevelType w:val="singleLevel"/>
    <w:tmpl w:val="9FD169E5"/>
    <w:lvl w:ilvl="0" w:tentative="0">
      <w:start w:val="1"/>
      <w:numFmt w:val="chineseCounting"/>
      <w:suff w:val="nothing"/>
      <w:lvlText w:val="%1、"/>
      <w:lvlJc w:val="left"/>
      <w:rPr>
        <w:rFonts w:hint="eastAsia"/>
      </w:rPr>
    </w:lvl>
  </w:abstractNum>
  <w:abstractNum w:abstractNumId="2">
    <w:nsid w:val="A6079F0F"/>
    <w:multiLevelType w:val="multilevel"/>
    <w:tmpl w:val="A6079F0F"/>
    <w:lvl w:ilvl="0" w:tentative="0">
      <w:start w:val="1"/>
      <w:numFmt w:val="decimal"/>
      <w:lvlText w:val="%1）"/>
      <w:lvlJc w:val="left"/>
      <w:pPr>
        <w:tabs>
          <w:tab w:val="left" w:pos="846"/>
        </w:tabs>
        <w:ind w:left="1050" w:hanging="420"/>
      </w:pPr>
      <w:rPr>
        <w:rFonts w:hint="eastAsia" w:ascii="宋体" w:hAnsi="宋体" w:eastAsia="宋体"/>
      </w:rPr>
    </w:lvl>
    <w:lvl w:ilvl="1" w:tentative="0">
      <w:start w:val="1"/>
      <w:numFmt w:val="lowerLetter"/>
      <w:lvlText w:val="%2)"/>
      <w:lvlJc w:val="left"/>
      <w:pPr>
        <w:tabs>
          <w:tab w:val="left" w:pos="1262"/>
        </w:tabs>
        <w:ind w:left="1262" w:hanging="420"/>
      </w:pPr>
      <w:rPr>
        <w:rFonts w:hint="default" w:ascii="Times New Roman" w:hAnsi="Times New Roman" w:cs="Times New Roman"/>
      </w:rPr>
    </w:lvl>
    <w:lvl w:ilvl="2" w:tentative="0">
      <w:start w:val="1"/>
      <w:numFmt w:val="lowerRoman"/>
      <w:lvlText w:val="%3."/>
      <w:lvlJc w:val="right"/>
      <w:pPr>
        <w:tabs>
          <w:tab w:val="left" w:pos="1682"/>
        </w:tabs>
        <w:ind w:left="1682" w:hanging="420"/>
      </w:pPr>
      <w:rPr>
        <w:rFonts w:hint="default" w:ascii="Times New Roman" w:hAnsi="Times New Roman" w:cs="Times New Roman"/>
      </w:rPr>
    </w:lvl>
    <w:lvl w:ilvl="3" w:tentative="0">
      <w:start w:val="1"/>
      <w:numFmt w:val="decimal"/>
      <w:lvlText w:val="%4."/>
      <w:lvlJc w:val="left"/>
      <w:pPr>
        <w:tabs>
          <w:tab w:val="left" w:pos="2102"/>
        </w:tabs>
        <w:ind w:left="2102" w:hanging="420"/>
      </w:pPr>
      <w:rPr>
        <w:rFonts w:hint="default" w:ascii="Times New Roman" w:hAnsi="Times New Roman" w:cs="Times New Roman"/>
      </w:rPr>
    </w:lvl>
    <w:lvl w:ilvl="4" w:tentative="0">
      <w:start w:val="1"/>
      <w:numFmt w:val="lowerLetter"/>
      <w:lvlText w:val="%5)"/>
      <w:lvlJc w:val="left"/>
      <w:pPr>
        <w:tabs>
          <w:tab w:val="left" w:pos="2522"/>
        </w:tabs>
        <w:ind w:left="2522" w:hanging="420"/>
      </w:pPr>
      <w:rPr>
        <w:rFonts w:hint="default" w:ascii="Times New Roman" w:hAnsi="Times New Roman" w:cs="Times New Roman"/>
      </w:rPr>
    </w:lvl>
    <w:lvl w:ilvl="5" w:tentative="0">
      <w:start w:val="1"/>
      <w:numFmt w:val="lowerRoman"/>
      <w:lvlText w:val="%6."/>
      <w:lvlJc w:val="right"/>
      <w:pPr>
        <w:tabs>
          <w:tab w:val="left" w:pos="2942"/>
        </w:tabs>
        <w:ind w:left="2942" w:hanging="420"/>
      </w:pPr>
      <w:rPr>
        <w:rFonts w:hint="default" w:ascii="Times New Roman" w:hAnsi="Times New Roman" w:cs="Times New Roman"/>
      </w:rPr>
    </w:lvl>
    <w:lvl w:ilvl="6" w:tentative="0">
      <w:start w:val="1"/>
      <w:numFmt w:val="decimal"/>
      <w:lvlText w:val="%7."/>
      <w:lvlJc w:val="left"/>
      <w:pPr>
        <w:tabs>
          <w:tab w:val="left" w:pos="3362"/>
        </w:tabs>
        <w:ind w:left="3362" w:hanging="420"/>
      </w:pPr>
      <w:rPr>
        <w:rFonts w:hint="default" w:ascii="Times New Roman" w:hAnsi="Times New Roman" w:cs="Times New Roman"/>
      </w:rPr>
    </w:lvl>
    <w:lvl w:ilvl="7" w:tentative="0">
      <w:start w:val="1"/>
      <w:numFmt w:val="lowerLetter"/>
      <w:lvlText w:val="%8)"/>
      <w:lvlJc w:val="left"/>
      <w:pPr>
        <w:tabs>
          <w:tab w:val="left" w:pos="3782"/>
        </w:tabs>
        <w:ind w:left="3782" w:hanging="420"/>
      </w:pPr>
      <w:rPr>
        <w:rFonts w:hint="default" w:ascii="Times New Roman" w:hAnsi="Times New Roman" w:cs="Times New Roman"/>
      </w:rPr>
    </w:lvl>
    <w:lvl w:ilvl="8" w:tentative="0">
      <w:start w:val="1"/>
      <w:numFmt w:val="lowerRoman"/>
      <w:lvlText w:val="%9."/>
      <w:lvlJc w:val="right"/>
      <w:pPr>
        <w:tabs>
          <w:tab w:val="left" w:pos="4202"/>
        </w:tabs>
        <w:ind w:left="4202" w:hanging="420"/>
      </w:pPr>
      <w:rPr>
        <w:rFonts w:hint="default" w:ascii="Times New Roman" w:hAnsi="Times New Roman" w:cs="Times New Roman"/>
      </w:rPr>
    </w:lvl>
  </w:abstractNum>
  <w:abstractNum w:abstractNumId="3">
    <w:nsid w:val="A62F971D"/>
    <w:multiLevelType w:val="singleLevel"/>
    <w:tmpl w:val="A62F971D"/>
    <w:lvl w:ilvl="0" w:tentative="0">
      <w:start w:val="2"/>
      <w:numFmt w:val="decimal"/>
      <w:suff w:val="nothing"/>
      <w:lvlText w:val="%1、"/>
      <w:lvlJc w:val="left"/>
    </w:lvl>
  </w:abstractNum>
  <w:abstractNum w:abstractNumId="4">
    <w:nsid w:val="B20BFB3F"/>
    <w:multiLevelType w:val="multilevel"/>
    <w:tmpl w:val="B20BFB3F"/>
    <w:lvl w:ilvl="0" w:tentative="0">
      <w:start w:val="1"/>
      <w:numFmt w:val="decimal"/>
      <w:lvlText w:val="%1）"/>
      <w:lvlJc w:val="left"/>
      <w:pPr>
        <w:tabs>
          <w:tab w:val="left" w:pos="846"/>
        </w:tabs>
        <w:ind w:left="1050" w:hanging="420"/>
      </w:pPr>
      <w:rPr>
        <w:rFonts w:hint="eastAsia" w:ascii="宋体" w:hAnsi="宋体" w:eastAsia="宋体"/>
      </w:rPr>
    </w:lvl>
    <w:lvl w:ilvl="1" w:tentative="0">
      <w:start w:val="1"/>
      <w:numFmt w:val="lowerLetter"/>
      <w:lvlText w:val="%2)"/>
      <w:lvlJc w:val="left"/>
      <w:pPr>
        <w:tabs>
          <w:tab w:val="left" w:pos="1262"/>
        </w:tabs>
        <w:ind w:left="1262" w:hanging="420"/>
      </w:pPr>
      <w:rPr>
        <w:rFonts w:hint="default" w:ascii="Times New Roman" w:hAnsi="Times New Roman" w:cs="Times New Roman"/>
      </w:rPr>
    </w:lvl>
    <w:lvl w:ilvl="2" w:tentative="0">
      <w:start w:val="1"/>
      <w:numFmt w:val="lowerRoman"/>
      <w:lvlText w:val="%3."/>
      <w:lvlJc w:val="right"/>
      <w:pPr>
        <w:tabs>
          <w:tab w:val="left" w:pos="1682"/>
        </w:tabs>
        <w:ind w:left="1682" w:hanging="420"/>
      </w:pPr>
      <w:rPr>
        <w:rFonts w:hint="default" w:ascii="Times New Roman" w:hAnsi="Times New Roman" w:cs="Times New Roman"/>
      </w:rPr>
    </w:lvl>
    <w:lvl w:ilvl="3" w:tentative="0">
      <w:start w:val="1"/>
      <w:numFmt w:val="decimal"/>
      <w:lvlText w:val="%4."/>
      <w:lvlJc w:val="left"/>
      <w:pPr>
        <w:tabs>
          <w:tab w:val="left" w:pos="2102"/>
        </w:tabs>
        <w:ind w:left="2102" w:hanging="420"/>
      </w:pPr>
      <w:rPr>
        <w:rFonts w:hint="default" w:ascii="Times New Roman" w:hAnsi="Times New Roman" w:cs="Times New Roman"/>
      </w:rPr>
    </w:lvl>
    <w:lvl w:ilvl="4" w:tentative="0">
      <w:start w:val="1"/>
      <w:numFmt w:val="lowerLetter"/>
      <w:lvlText w:val="%5)"/>
      <w:lvlJc w:val="left"/>
      <w:pPr>
        <w:tabs>
          <w:tab w:val="left" w:pos="2522"/>
        </w:tabs>
        <w:ind w:left="2522" w:hanging="420"/>
      </w:pPr>
      <w:rPr>
        <w:rFonts w:hint="default" w:ascii="Times New Roman" w:hAnsi="Times New Roman" w:cs="Times New Roman"/>
      </w:rPr>
    </w:lvl>
    <w:lvl w:ilvl="5" w:tentative="0">
      <w:start w:val="1"/>
      <w:numFmt w:val="lowerRoman"/>
      <w:lvlText w:val="%6."/>
      <w:lvlJc w:val="right"/>
      <w:pPr>
        <w:tabs>
          <w:tab w:val="left" w:pos="2942"/>
        </w:tabs>
        <w:ind w:left="2942" w:hanging="420"/>
      </w:pPr>
      <w:rPr>
        <w:rFonts w:hint="default" w:ascii="Times New Roman" w:hAnsi="Times New Roman" w:cs="Times New Roman"/>
      </w:rPr>
    </w:lvl>
    <w:lvl w:ilvl="6" w:tentative="0">
      <w:start w:val="1"/>
      <w:numFmt w:val="decimal"/>
      <w:lvlText w:val="%7."/>
      <w:lvlJc w:val="left"/>
      <w:pPr>
        <w:tabs>
          <w:tab w:val="left" w:pos="3362"/>
        </w:tabs>
        <w:ind w:left="3362" w:hanging="420"/>
      </w:pPr>
      <w:rPr>
        <w:rFonts w:hint="default" w:ascii="Times New Roman" w:hAnsi="Times New Roman" w:cs="Times New Roman"/>
      </w:rPr>
    </w:lvl>
    <w:lvl w:ilvl="7" w:tentative="0">
      <w:start w:val="1"/>
      <w:numFmt w:val="lowerLetter"/>
      <w:lvlText w:val="%8)"/>
      <w:lvlJc w:val="left"/>
      <w:pPr>
        <w:tabs>
          <w:tab w:val="left" w:pos="3782"/>
        </w:tabs>
        <w:ind w:left="3782" w:hanging="420"/>
      </w:pPr>
      <w:rPr>
        <w:rFonts w:hint="default" w:ascii="Times New Roman" w:hAnsi="Times New Roman" w:cs="Times New Roman"/>
      </w:rPr>
    </w:lvl>
    <w:lvl w:ilvl="8" w:tentative="0">
      <w:start w:val="1"/>
      <w:numFmt w:val="lowerRoman"/>
      <w:lvlText w:val="%9."/>
      <w:lvlJc w:val="right"/>
      <w:pPr>
        <w:tabs>
          <w:tab w:val="left" w:pos="4202"/>
        </w:tabs>
        <w:ind w:left="4202" w:hanging="420"/>
      </w:pPr>
      <w:rPr>
        <w:rFonts w:hint="default" w:ascii="Times New Roman" w:hAnsi="Times New Roman" w:cs="Times New Roman"/>
      </w:rPr>
    </w:lvl>
  </w:abstractNum>
  <w:abstractNum w:abstractNumId="5">
    <w:nsid w:val="D26ADF18"/>
    <w:multiLevelType w:val="singleLevel"/>
    <w:tmpl w:val="D26ADF18"/>
    <w:lvl w:ilvl="0" w:tentative="0">
      <w:start w:val="3"/>
      <w:numFmt w:val="chineseCounting"/>
      <w:suff w:val="nothing"/>
      <w:lvlText w:val="%1、"/>
      <w:lvlJc w:val="left"/>
      <w:rPr>
        <w:rFonts w:hint="eastAsia"/>
      </w:rPr>
    </w:lvl>
  </w:abstractNum>
  <w:abstractNum w:abstractNumId="6">
    <w:nsid w:val="D78C51D6"/>
    <w:multiLevelType w:val="singleLevel"/>
    <w:tmpl w:val="D78C51D6"/>
    <w:lvl w:ilvl="0" w:tentative="0">
      <w:start w:val="6"/>
      <w:numFmt w:val="chineseCounting"/>
      <w:suff w:val="space"/>
      <w:lvlText w:val="第%1部分"/>
      <w:lvlJc w:val="left"/>
      <w:rPr>
        <w:rFonts w:hint="eastAsia"/>
      </w:rPr>
    </w:lvl>
  </w:abstractNum>
  <w:abstractNum w:abstractNumId="7">
    <w:nsid w:val="EB3299D3"/>
    <w:multiLevelType w:val="singleLevel"/>
    <w:tmpl w:val="EB3299D3"/>
    <w:lvl w:ilvl="0" w:tentative="0">
      <w:start w:val="1"/>
      <w:numFmt w:val="decimal"/>
      <w:lvlText w:val="%1."/>
      <w:lvlJc w:val="left"/>
      <w:pPr>
        <w:ind w:left="425" w:hanging="425"/>
      </w:pPr>
      <w:rPr>
        <w:rFonts w:hint="default"/>
      </w:rPr>
    </w:lvl>
  </w:abstractNum>
  <w:abstractNum w:abstractNumId="8">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9">
    <w:nsid w:val="00B0065F"/>
    <w:multiLevelType w:val="multilevel"/>
    <w:tmpl w:val="00B0065F"/>
    <w:lvl w:ilvl="0" w:tentative="0">
      <w:start w:val="2"/>
      <w:numFmt w:val="decimal"/>
      <w:lvlText w:val="%1"/>
      <w:lvlJc w:val="left"/>
      <w:pPr>
        <w:tabs>
          <w:tab w:val="left" w:pos="600"/>
        </w:tabs>
        <w:ind w:left="600" w:hanging="600"/>
      </w:pPr>
      <w:rPr>
        <w:rFonts w:cs="Times New Roman"/>
      </w:rPr>
    </w:lvl>
    <w:lvl w:ilvl="1" w:tentative="0">
      <w:start w:val="1"/>
      <w:numFmt w:val="none"/>
      <w:lvlText w:val="2.2"/>
      <w:lvlJc w:val="left"/>
      <w:pPr>
        <w:tabs>
          <w:tab w:val="left" w:pos="600"/>
        </w:tabs>
        <w:ind w:left="600" w:hanging="600"/>
      </w:pPr>
      <w:rPr>
        <w:rFonts w:cs="Times New Roman"/>
      </w:rPr>
    </w:lvl>
    <w:lvl w:ilvl="2" w:tentative="0">
      <w:start w:val="1"/>
      <w:numFmt w:val="decimal"/>
      <w:lvlText w:val="3.%2.%3"/>
      <w:lvlJc w:val="left"/>
      <w:pPr>
        <w:tabs>
          <w:tab w:val="left" w:pos="720"/>
        </w:tabs>
        <w:ind w:left="720" w:hanging="720"/>
      </w:pPr>
      <w:rPr>
        <w:rFonts w:cs="Times New Roman"/>
      </w:rPr>
    </w:lvl>
    <w:lvl w:ilvl="3" w:tentative="0">
      <w:start w:val="1"/>
      <w:numFmt w:val="decimal"/>
      <w:lvlText w:val="%1.%2.%3.%4"/>
      <w:lvlJc w:val="left"/>
      <w:pPr>
        <w:tabs>
          <w:tab w:val="left" w:pos="1080"/>
        </w:tabs>
        <w:ind w:left="1080" w:hanging="1080"/>
      </w:pPr>
      <w:rPr>
        <w:rFonts w:cs="Times New Roman"/>
      </w:rPr>
    </w:lvl>
    <w:lvl w:ilvl="4" w:tentative="0">
      <w:start w:val="1"/>
      <w:numFmt w:val="decimal"/>
      <w:lvlText w:val="%1.%2.%3.%4.%5"/>
      <w:lvlJc w:val="left"/>
      <w:pPr>
        <w:tabs>
          <w:tab w:val="left" w:pos="1080"/>
        </w:tabs>
        <w:ind w:left="1080" w:hanging="1080"/>
      </w:pPr>
      <w:rPr>
        <w:rFonts w:cs="Times New Roman"/>
      </w:rPr>
    </w:lvl>
    <w:lvl w:ilvl="5" w:tentative="0">
      <w:start w:val="1"/>
      <w:numFmt w:val="decimal"/>
      <w:lvlText w:val="%1.%2.%3.%4.%5.%6"/>
      <w:lvlJc w:val="left"/>
      <w:pPr>
        <w:tabs>
          <w:tab w:val="left" w:pos="1440"/>
        </w:tabs>
        <w:ind w:left="1440" w:hanging="1440"/>
      </w:pPr>
      <w:rPr>
        <w:rFonts w:cs="Times New Roman"/>
      </w:rPr>
    </w:lvl>
    <w:lvl w:ilvl="6" w:tentative="0">
      <w:start w:val="1"/>
      <w:numFmt w:val="decimal"/>
      <w:lvlText w:val="%1.%2.%3.%4.%5.%6.%7"/>
      <w:lvlJc w:val="left"/>
      <w:pPr>
        <w:tabs>
          <w:tab w:val="left" w:pos="1800"/>
        </w:tabs>
        <w:ind w:left="1800" w:hanging="1800"/>
      </w:pPr>
      <w:rPr>
        <w:rFonts w:cs="Times New Roman"/>
      </w:rPr>
    </w:lvl>
    <w:lvl w:ilvl="7" w:tentative="0">
      <w:start w:val="1"/>
      <w:numFmt w:val="decimal"/>
      <w:lvlText w:val="%1.%2.%3.%4.%5.%6.%7.%8"/>
      <w:lvlJc w:val="left"/>
      <w:pPr>
        <w:tabs>
          <w:tab w:val="left" w:pos="1800"/>
        </w:tabs>
        <w:ind w:left="1800" w:hanging="1800"/>
      </w:pPr>
      <w:rPr>
        <w:rFonts w:cs="Times New Roman"/>
      </w:rPr>
    </w:lvl>
    <w:lvl w:ilvl="8" w:tentative="0">
      <w:start w:val="1"/>
      <w:numFmt w:val="decimal"/>
      <w:lvlText w:val="%1.%2.%3.%4.%5.%6.%7.%8.%9"/>
      <w:lvlJc w:val="left"/>
      <w:pPr>
        <w:tabs>
          <w:tab w:val="left" w:pos="2160"/>
        </w:tabs>
        <w:ind w:left="2160" w:hanging="2160"/>
      </w:pPr>
      <w:rPr>
        <w:rFonts w:cs="Times New Roman"/>
      </w:rPr>
    </w:lvl>
  </w:abstractNum>
  <w:abstractNum w:abstractNumId="10">
    <w:nsid w:val="16532E2F"/>
    <w:multiLevelType w:val="multilevel"/>
    <w:tmpl w:val="16532E2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1137359"/>
    <w:multiLevelType w:val="multilevel"/>
    <w:tmpl w:val="31137359"/>
    <w:lvl w:ilvl="0" w:tentative="0">
      <w:start w:val="2"/>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2E700E4"/>
    <w:multiLevelType w:val="multilevel"/>
    <w:tmpl w:val="32E700E4"/>
    <w:lvl w:ilvl="0" w:tentative="0">
      <w:start w:val="1"/>
      <w:numFmt w:val="decimal"/>
      <w:lvlText w:val="(%1)"/>
      <w:lvlJc w:val="left"/>
      <w:pPr>
        <w:tabs>
          <w:tab w:val="left" w:pos="525"/>
        </w:tabs>
        <w:ind w:left="525" w:hanging="420"/>
      </w:pPr>
      <w:rPr>
        <w:rFonts w:hint="eastAsia" w:ascii="宋体" w:hAnsi="宋体" w:eastAsia="宋体"/>
        <w:color w:val="000000"/>
      </w:rPr>
    </w:lvl>
    <w:lvl w:ilvl="1" w:tentative="0">
      <w:start w:val="1"/>
      <w:numFmt w:val="bullet"/>
      <w:lvlText w:val=""/>
      <w:lvlJc w:val="left"/>
      <w:pPr>
        <w:ind w:left="945" w:hanging="420"/>
      </w:pPr>
      <w:rPr>
        <w:rFonts w:hint="default" w:ascii="Wingdings" w:hAnsi="Wingdings"/>
      </w:rPr>
    </w:lvl>
    <w:lvl w:ilvl="2" w:tentative="0">
      <w:start w:val="1"/>
      <w:numFmt w:val="bullet"/>
      <w:lvlText w:val=""/>
      <w:lvlJc w:val="left"/>
      <w:pPr>
        <w:ind w:left="1365" w:hanging="420"/>
      </w:pPr>
      <w:rPr>
        <w:rFonts w:hint="default" w:ascii="Wingdings" w:hAnsi="Wingdings"/>
      </w:rPr>
    </w:lvl>
    <w:lvl w:ilvl="3" w:tentative="0">
      <w:start w:val="1"/>
      <w:numFmt w:val="bullet"/>
      <w:lvlText w:val=""/>
      <w:lvlJc w:val="left"/>
      <w:pPr>
        <w:ind w:left="1785" w:hanging="420"/>
      </w:pPr>
      <w:rPr>
        <w:rFonts w:hint="default" w:ascii="Wingdings" w:hAnsi="Wingdings"/>
      </w:rPr>
    </w:lvl>
    <w:lvl w:ilvl="4" w:tentative="0">
      <w:start w:val="1"/>
      <w:numFmt w:val="bullet"/>
      <w:lvlText w:val=""/>
      <w:lvlJc w:val="left"/>
      <w:pPr>
        <w:ind w:left="2205" w:hanging="420"/>
      </w:pPr>
      <w:rPr>
        <w:rFonts w:hint="default" w:ascii="Wingdings" w:hAnsi="Wingdings"/>
      </w:rPr>
    </w:lvl>
    <w:lvl w:ilvl="5" w:tentative="0">
      <w:start w:val="1"/>
      <w:numFmt w:val="bullet"/>
      <w:lvlText w:val=""/>
      <w:lvlJc w:val="left"/>
      <w:pPr>
        <w:ind w:left="2625" w:hanging="420"/>
      </w:pPr>
      <w:rPr>
        <w:rFonts w:hint="default" w:ascii="Wingdings" w:hAnsi="Wingdings"/>
      </w:rPr>
    </w:lvl>
    <w:lvl w:ilvl="6" w:tentative="0">
      <w:start w:val="1"/>
      <w:numFmt w:val="bullet"/>
      <w:lvlText w:val=""/>
      <w:lvlJc w:val="left"/>
      <w:pPr>
        <w:ind w:left="3045" w:hanging="420"/>
      </w:pPr>
      <w:rPr>
        <w:rFonts w:hint="default" w:ascii="Wingdings" w:hAnsi="Wingdings"/>
      </w:rPr>
    </w:lvl>
    <w:lvl w:ilvl="7" w:tentative="0">
      <w:start w:val="1"/>
      <w:numFmt w:val="bullet"/>
      <w:lvlText w:val=""/>
      <w:lvlJc w:val="left"/>
      <w:pPr>
        <w:ind w:left="3465" w:hanging="420"/>
      </w:pPr>
      <w:rPr>
        <w:rFonts w:hint="default" w:ascii="Wingdings" w:hAnsi="Wingdings"/>
      </w:rPr>
    </w:lvl>
    <w:lvl w:ilvl="8" w:tentative="0">
      <w:start w:val="1"/>
      <w:numFmt w:val="bullet"/>
      <w:lvlText w:val=""/>
      <w:lvlJc w:val="left"/>
      <w:pPr>
        <w:ind w:left="3885" w:hanging="420"/>
      </w:pPr>
      <w:rPr>
        <w:rFonts w:hint="default" w:ascii="Wingdings" w:hAnsi="Wingdings"/>
      </w:rPr>
    </w:lvl>
  </w:abstractNum>
  <w:abstractNum w:abstractNumId="13">
    <w:nsid w:val="374761D1"/>
    <w:multiLevelType w:val="multilevel"/>
    <w:tmpl w:val="374761D1"/>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3B4B79CD"/>
    <w:multiLevelType w:val="multilevel"/>
    <w:tmpl w:val="3B4B79CD"/>
    <w:lvl w:ilvl="0" w:tentative="0">
      <w:start w:val="1"/>
      <w:numFmt w:val="japaneseCounting"/>
      <w:lvlText w:val="第%1条"/>
      <w:lvlJc w:val="left"/>
      <w:pPr>
        <w:tabs>
          <w:tab w:val="left" w:pos="750"/>
        </w:tabs>
        <w:ind w:left="750" w:hanging="75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5">
    <w:nsid w:val="4AA559D9"/>
    <w:multiLevelType w:val="singleLevel"/>
    <w:tmpl w:val="4AA559D9"/>
    <w:lvl w:ilvl="0" w:tentative="0">
      <w:start w:val="1"/>
      <w:numFmt w:val="bullet"/>
      <w:lvlText w:val=""/>
      <w:lvlJc w:val="left"/>
      <w:pPr>
        <w:tabs>
          <w:tab w:val="left" w:pos="425"/>
        </w:tabs>
        <w:ind w:left="425" w:hanging="425"/>
      </w:pPr>
      <w:rPr>
        <w:rFonts w:hint="default" w:ascii="Wingdings" w:hAnsi="Wingdings"/>
      </w:rPr>
    </w:lvl>
  </w:abstractNum>
  <w:abstractNum w:abstractNumId="16">
    <w:nsid w:val="4AE31B2C"/>
    <w:multiLevelType w:val="multilevel"/>
    <w:tmpl w:val="4AE31B2C"/>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4FA06965"/>
    <w:multiLevelType w:val="multilevel"/>
    <w:tmpl w:val="4FA06965"/>
    <w:lvl w:ilvl="0" w:tentative="0">
      <w:start w:val="1"/>
      <w:numFmt w:val="decimal"/>
      <w:lvlText w:val="(%1)"/>
      <w:lvlJc w:val="left"/>
      <w:pPr>
        <w:tabs>
          <w:tab w:val="left" w:pos="562"/>
        </w:tabs>
        <w:ind w:left="562" w:hanging="420"/>
      </w:pPr>
      <w:rPr>
        <w:rFonts w:hint="eastAsia" w:ascii="宋体" w:hAnsi="宋体" w:eastAsia="宋体"/>
      </w:rPr>
    </w:lvl>
    <w:lvl w:ilvl="1" w:tentative="0">
      <w:start w:val="1"/>
      <w:numFmt w:val="bullet"/>
      <w:lvlText w:val=""/>
      <w:lvlJc w:val="left"/>
      <w:pPr>
        <w:ind w:left="945" w:hanging="420"/>
      </w:pPr>
      <w:rPr>
        <w:rFonts w:hint="default" w:ascii="Wingdings" w:hAnsi="Wingdings"/>
      </w:rPr>
    </w:lvl>
    <w:lvl w:ilvl="2" w:tentative="0">
      <w:start w:val="1"/>
      <w:numFmt w:val="bullet"/>
      <w:lvlText w:val=""/>
      <w:lvlJc w:val="left"/>
      <w:pPr>
        <w:ind w:left="1365" w:hanging="420"/>
      </w:pPr>
      <w:rPr>
        <w:rFonts w:hint="default" w:ascii="Wingdings" w:hAnsi="Wingdings"/>
      </w:rPr>
    </w:lvl>
    <w:lvl w:ilvl="3" w:tentative="0">
      <w:start w:val="1"/>
      <w:numFmt w:val="bullet"/>
      <w:lvlText w:val=""/>
      <w:lvlJc w:val="left"/>
      <w:pPr>
        <w:ind w:left="1785" w:hanging="420"/>
      </w:pPr>
      <w:rPr>
        <w:rFonts w:hint="default" w:ascii="Wingdings" w:hAnsi="Wingdings"/>
      </w:rPr>
    </w:lvl>
    <w:lvl w:ilvl="4" w:tentative="0">
      <w:start w:val="1"/>
      <w:numFmt w:val="bullet"/>
      <w:lvlText w:val=""/>
      <w:lvlJc w:val="left"/>
      <w:pPr>
        <w:ind w:left="2205" w:hanging="420"/>
      </w:pPr>
      <w:rPr>
        <w:rFonts w:hint="default" w:ascii="Wingdings" w:hAnsi="Wingdings"/>
      </w:rPr>
    </w:lvl>
    <w:lvl w:ilvl="5" w:tentative="0">
      <w:start w:val="1"/>
      <w:numFmt w:val="bullet"/>
      <w:lvlText w:val=""/>
      <w:lvlJc w:val="left"/>
      <w:pPr>
        <w:ind w:left="2625" w:hanging="420"/>
      </w:pPr>
      <w:rPr>
        <w:rFonts w:hint="default" w:ascii="Wingdings" w:hAnsi="Wingdings"/>
      </w:rPr>
    </w:lvl>
    <w:lvl w:ilvl="6" w:tentative="0">
      <w:start w:val="1"/>
      <w:numFmt w:val="bullet"/>
      <w:lvlText w:val=""/>
      <w:lvlJc w:val="left"/>
      <w:pPr>
        <w:ind w:left="3045" w:hanging="420"/>
      </w:pPr>
      <w:rPr>
        <w:rFonts w:hint="default" w:ascii="Wingdings" w:hAnsi="Wingdings"/>
      </w:rPr>
    </w:lvl>
    <w:lvl w:ilvl="7" w:tentative="0">
      <w:start w:val="1"/>
      <w:numFmt w:val="bullet"/>
      <w:lvlText w:val=""/>
      <w:lvlJc w:val="left"/>
      <w:pPr>
        <w:ind w:left="3465" w:hanging="420"/>
      </w:pPr>
      <w:rPr>
        <w:rFonts w:hint="default" w:ascii="Wingdings" w:hAnsi="Wingdings"/>
      </w:rPr>
    </w:lvl>
    <w:lvl w:ilvl="8" w:tentative="0">
      <w:start w:val="1"/>
      <w:numFmt w:val="bullet"/>
      <w:lvlText w:val=""/>
      <w:lvlJc w:val="left"/>
      <w:pPr>
        <w:ind w:left="3885" w:hanging="420"/>
      </w:pPr>
      <w:rPr>
        <w:rFonts w:hint="default" w:ascii="Wingdings" w:hAnsi="Wingdings"/>
      </w:rPr>
    </w:lvl>
  </w:abstractNum>
  <w:abstractNum w:abstractNumId="18">
    <w:nsid w:val="54F403B5"/>
    <w:multiLevelType w:val="singleLevel"/>
    <w:tmpl w:val="54F403B5"/>
    <w:lvl w:ilvl="0" w:tentative="0">
      <w:start w:val="1"/>
      <w:numFmt w:val="chineseCounting"/>
      <w:suff w:val="nothing"/>
      <w:lvlText w:val="%1、"/>
      <w:lvlJc w:val="left"/>
    </w:lvl>
  </w:abstractNum>
  <w:abstractNum w:abstractNumId="19">
    <w:nsid w:val="557FD3DA"/>
    <w:multiLevelType w:val="singleLevel"/>
    <w:tmpl w:val="557FD3DA"/>
    <w:lvl w:ilvl="0" w:tentative="0">
      <w:start w:val="3"/>
      <w:numFmt w:val="chineseCounting"/>
      <w:suff w:val="nothing"/>
      <w:lvlText w:val="%1、"/>
      <w:lvlJc w:val="left"/>
    </w:lvl>
  </w:abstractNum>
  <w:abstractNum w:abstractNumId="20">
    <w:nsid w:val="55F7220C"/>
    <w:multiLevelType w:val="multilevel"/>
    <w:tmpl w:val="55F7220C"/>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57FD9EC0"/>
    <w:multiLevelType w:val="singleLevel"/>
    <w:tmpl w:val="57FD9EC0"/>
    <w:lvl w:ilvl="0" w:tentative="0">
      <w:start w:val="2"/>
      <w:numFmt w:val="chineseCounting"/>
      <w:suff w:val="nothing"/>
      <w:lvlText w:val="%1、"/>
      <w:lvlJc w:val="left"/>
    </w:lvl>
  </w:abstractNum>
  <w:abstractNum w:abstractNumId="22">
    <w:nsid w:val="599289D4"/>
    <w:multiLevelType w:val="singleLevel"/>
    <w:tmpl w:val="599289D4"/>
    <w:lvl w:ilvl="0" w:tentative="0">
      <w:start w:val="1"/>
      <w:numFmt w:val="decimal"/>
      <w:lvlText w:val="%1."/>
      <w:lvlJc w:val="left"/>
      <w:pPr>
        <w:ind w:left="425" w:hanging="425"/>
      </w:pPr>
      <w:rPr>
        <w:rFonts w:hint="default"/>
      </w:rPr>
    </w:lvl>
  </w:abstractNum>
  <w:abstractNum w:abstractNumId="23">
    <w:nsid w:val="59C3583E"/>
    <w:multiLevelType w:val="singleLevel"/>
    <w:tmpl w:val="59C3583E"/>
    <w:lvl w:ilvl="0" w:tentative="0">
      <w:start w:val="1"/>
      <w:numFmt w:val="decimal"/>
      <w:lvlText w:val="%1."/>
      <w:lvlJc w:val="left"/>
      <w:pPr>
        <w:ind w:left="425" w:hanging="425"/>
      </w:pPr>
      <w:rPr>
        <w:rFonts w:hint="default"/>
      </w:rPr>
    </w:lvl>
  </w:abstractNum>
  <w:abstractNum w:abstractNumId="24">
    <w:nsid w:val="59C35861"/>
    <w:multiLevelType w:val="singleLevel"/>
    <w:tmpl w:val="59C35861"/>
    <w:lvl w:ilvl="0" w:tentative="0">
      <w:start w:val="1"/>
      <w:numFmt w:val="decimal"/>
      <w:lvlText w:val="%1."/>
      <w:lvlJc w:val="left"/>
      <w:pPr>
        <w:ind w:left="425" w:hanging="425"/>
      </w:pPr>
      <w:rPr>
        <w:rFonts w:hint="default"/>
      </w:rPr>
    </w:lvl>
  </w:abstractNum>
  <w:abstractNum w:abstractNumId="25">
    <w:nsid w:val="5B9655A6"/>
    <w:multiLevelType w:val="multilevel"/>
    <w:tmpl w:val="5B9655A6"/>
    <w:lvl w:ilvl="0" w:tentative="0">
      <w:start w:val="1"/>
      <w:numFmt w:val="bullet"/>
      <w:lvlText w:val=""/>
      <w:lvlJc w:val="left"/>
      <w:pPr>
        <w:ind w:left="525"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6">
    <w:nsid w:val="5BE234A2"/>
    <w:multiLevelType w:val="multilevel"/>
    <w:tmpl w:val="5BE234A2"/>
    <w:lvl w:ilvl="0" w:tentative="0">
      <w:start w:val="1"/>
      <w:numFmt w:val="decimal"/>
      <w:lvlText w:val="%1）"/>
      <w:lvlJc w:val="left"/>
      <w:pPr>
        <w:tabs>
          <w:tab w:val="left" w:pos="846"/>
        </w:tabs>
        <w:ind w:left="1050" w:hanging="420"/>
      </w:pPr>
      <w:rPr>
        <w:rFonts w:hint="eastAsia" w:ascii="宋体" w:hAnsi="宋体" w:eastAsia="宋体"/>
      </w:rPr>
    </w:lvl>
    <w:lvl w:ilvl="1" w:tentative="0">
      <w:start w:val="1"/>
      <w:numFmt w:val="lowerLetter"/>
      <w:lvlText w:val="%2)"/>
      <w:lvlJc w:val="left"/>
      <w:pPr>
        <w:tabs>
          <w:tab w:val="left" w:pos="1262"/>
        </w:tabs>
        <w:ind w:left="1262" w:hanging="420"/>
      </w:pPr>
      <w:rPr>
        <w:rFonts w:hint="default" w:ascii="Times New Roman" w:hAnsi="Times New Roman" w:cs="Times New Roman"/>
      </w:rPr>
    </w:lvl>
    <w:lvl w:ilvl="2" w:tentative="0">
      <w:start w:val="1"/>
      <w:numFmt w:val="lowerRoman"/>
      <w:lvlText w:val="%3."/>
      <w:lvlJc w:val="right"/>
      <w:pPr>
        <w:tabs>
          <w:tab w:val="left" w:pos="1682"/>
        </w:tabs>
        <w:ind w:left="1682" w:hanging="420"/>
      </w:pPr>
      <w:rPr>
        <w:rFonts w:hint="default" w:ascii="Times New Roman" w:hAnsi="Times New Roman" w:cs="Times New Roman"/>
      </w:rPr>
    </w:lvl>
    <w:lvl w:ilvl="3" w:tentative="0">
      <w:start w:val="1"/>
      <w:numFmt w:val="decimal"/>
      <w:lvlText w:val="%4."/>
      <w:lvlJc w:val="left"/>
      <w:pPr>
        <w:tabs>
          <w:tab w:val="left" w:pos="2102"/>
        </w:tabs>
        <w:ind w:left="2102" w:hanging="420"/>
      </w:pPr>
      <w:rPr>
        <w:rFonts w:hint="default" w:ascii="Times New Roman" w:hAnsi="Times New Roman" w:cs="Times New Roman"/>
      </w:rPr>
    </w:lvl>
    <w:lvl w:ilvl="4" w:tentative="0">
      <w:start w:val="1"/>
      <w:numFmt w:val="lowerLetter"/>
      <w:lvlText w:val="%5)"/>
      <w:lvlJc w:val="left"/>
      <w:pPr>
        <w:tabs>
          <w:tab w:val="left" w:pos="2522"/>
        </w:tabs>
        <w:ind w:left="2522" w:hanging="420"/>
      </w:pPr>
      <w:rPr>
        <w:rFonts w:hint="default" w:ascii="Times New Roman" w:hAnsi="Times New Roman" w:cs="Times New Roman"/>
      </w:rPr>
    </w:lvl>
    <w:lvl w:ilvl="5" w:tentative="0">
      <w:start w:val="1"/>
      <w:numFmt w:val="lowerRoman"/>
      <w:lvlText w:val="%6."/>
      <w:lvlJc w:val="right"/>
      <w:pPr>
        <w:tabs>
          <w:tab w:val="left" w:pos="2942"/>
        </w:tabs>
        <w:ind w:left="2942" w:hanging="420"/>
      </w:pPr>
      <w:rPr>
        <w:rFonts w:hint="default" w:ascii="Times New Roman" w:hAnsi="Times New Roman" w:cs="Times New Roman"/>
      </w:rPr>
    </w:lvl>
    <w:lvl w:ilvl="6" w:tentative="0">
      <w:start w:val="1"/>
      <w:numFmt w:val="decimal"/>
      <w:lvlText w:val="%7."/>
      <w:lvlJc w:val="left"/>
      <w:pPr>
        <w:tabs>
          <w:tab w:val="left" w:pos="3362"/>
        </w:tabs>
        <w:ind w:left="3362" w:hanging="420"/>
      </w:pPr>
      <w:rPr>
        <w:rFonts w:hint="default" w:ascii="Times New Roman" w:hAnsi="Times New Roman" w:cs="Times New Roman"/>
      </w:rPr>
    </w:lvl>
    <w:lvl w:ilvl="7" w:tentative="0">
      <w:start w:val="1"/>
      <w:numFmt w:val="lowerLetter"/>
      <w:lvlText w:val="%8)"/>
      <w:lvlJc w:val="left"/>
      <w:pPr>
        <w:tabs>
          <w:tab w:val="left" w:pos="3782"/>
        </w:tabs>
        <w:ind w:left="3782" w:hanging="420"/>
      </w:pPr>
      <w:rPr>
        <w:rFonts w:hint="default" w:ascii="Times New Roman" w:hAnsi="Times New Roman" w:cs="Times New Roman"/>
      </w:rPr>
    </w:lvl>
    <w:lvl w:ilvl="8" w:tentative="0">
      <w:start w:val="1"/>
      <w:numFmt w:val="lowerRoman"/>
      <w:lvlText w:val="%9."/>
      <w:lvlJc w:val="right"/>
      <w:pPr>
        <w:tabs>
          <w:tab w:val="left" w:pos="4202"/>
        </w:tabs>
        <w:ind w:left="4202" w:hanging="420"/>
      </w:pPr>
      <w:rPr>
        <w:rFonts w:hint="default" w:ascii="Times New Roman" w:hAnsi="Times New Roman" w:cs="Times New Roman"/>
      </w:rPr>
    </w:lvl>
  </w:abstractNum>
  <w:abstractNum w:abstractNumId="27">
    <w:nsid w:val="64B3FACC"/>
    <w:multiLevelType w:val="singleLevel"/>
    <w:tmpl w:val="64B3FACC"/>
    <w:lvl w:ilvl="0" w:tentative="0">
      <w:start w:val="2"/>
      <w:numFmt w:val="chineseCounting"/>
      <w:suff w:val="space"/>
      <w:lvlText w:val="第%1部分"/>
      <w:lvlJc w:val="left"/>
      <w:rPr>
        <w:rFonts w:hint="eastAsia"/>
      </w:rPr>
    </w:lvl>
  </w:abstractNum>
  <w:abstractNum w:abstractNumId="28">
    <w:nsid w:val="75E47E45"/>
    <w:multiLevelType w:val="multilevel"/>
    <w:tmpl w:val="75E47E45"/>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tabs>
          <w:tab w:val="left" w:pos="1260"/>
        </w:tabs>
        <w:ind w:left="1260" w:hanging="420"/>
      </w:pPr>
      <w:rPr>
        <w:rFonts w:hint="eastAsia" w:ascii="宋体" w:hAnsi="宋体" w:eastAsia="宋体"/>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9">
    <w:nsid w:val="79392A5D"/>
    <w:multiLevelType w:val="singleLevel"/>
    <w:tmpl w:val="79392A5D"/>
    <w:lvl w:ilvl="0" w:tentative="0">
      <w:start w:val="1"/>
      <w:numFmt w:val="chineseCounting"/>
      <w:suff w:val="nothing"/>
      <w:lvlText w:val="%1、"/>
      <w:lvlJc w:val="left"/>
      <w:rPr>
        <w:rFonts w:hint="eastAsia"/>
      </w:rPr>
    </w:lvl>
  </w:abstractNum>
  <w:num w:numId="1">
    <w:abstractNumId w:val="1"/>
  </w:num>
  <w:num w:numId="2">
    <w:abstractNumId w:val="5"/>
  </w:num>
  <w:num w:numId="3">
    <w:abstractNumId w:val="8"/>
  </w:num>
  <w:num w:numId="4">
    <w:abstractNumId w:val="27"/>
  </w:num>
  <w:num w:numId="5">
    <w:abstractNumId w:val="29"/>
  </w:num>
  <w:num w:numId="6">
    <w:abstractNumId w:val="28"/>
    <w:lvlOverride w:ilvl="1">
      <w:startOverride w:val="1"/>
    </w:lvlOverride>
  </w:num>
  <w:num w:numId="7">
    <w:abstractNumId w:val="25"/>
  </w:num>
  <w:num w:numId="8">
    <w:abstractNumId w:val="12"/>
    <w:lvlOverride w:ilvl="0">
      <w:startOverride w:val="1"/>
    </w:lvlOverride>
  </w:num>
  <w:num w:numId="9">
    <w:abstractNumId w:val="17"/>
    <w:lvlOverride w:ilvl="0">
      <w:startOverride w:val="1"/>
    </w:lvlOverride>
  </w:num>
  <w:num w:numId="10">
    <w:abstractNumId w:val="20"/>
    <w:lvlOverride w:ilvl="0">
      <w:startOverride w:val="1"/>
    </w:lvlOverride>
  </w:num>
  <w:num w:numId="11">
    <w:abstractNumId w:val="16"/>
    <w:lvlOverride w:ilvl="0">
      <w:startOverride w:val="1"/>
    </w:lvlOverride>
  </w:num>
  <w:num w:numId="12">
    <w:abstractNumId w:val="13"/>
    <w:lvlOverride w:ilvl="0">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num>
  <w:num w:numId="16">
    <w:abstractNumId w:val="2"/>
  </w:num>
  <w:num w:numId="17">
    <w:abstractNumId w:val="22"/>
  </w:num>
  <w:num w:numId="18">
    <w:abstractNumId w:val="23"/>
  </w:num>
  <w:num w:numId="19">
    <w:abstractNumId w:val="24"/>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8"/>
  </w:num>
  <w:num w:numId="25">
    <w:abstractNumId w:val="19"/>
  </w:num>
  <w:num w:numId="26">
    <w:abstractNumId w:val="3"/>
  </w:num>
  <w:num w:numId="27">
    <w:abstractNumId w:val="21"/>
    <w:lvlOverride w:ilvl="0">
      <w:startOverride w:val="2"/>
    </w:lvlOverride>
  </w:num>
  <w:num w:numId="28">
    <w:abstractNumId w:val="7"/>
    <w:lvlOverride w:ilvl="0">
      <w:startOverride w:val="1"/>
    </w:lvlOverride>
  </w:num>
  <w:num w:numId="29">
    <w:abstractNumId w:val="1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NWY2ZTI2NTcyYWQ4NzI2ZDZlNmViMzQzOTAxOTMifQ=="/>
  </w:docVars>
  <w:rsids>
    <w:rsidRoot w:val="00B779F1"/>
    <w:rsid w:val="00027C54"/>
    <w:rsid w:val="00064AFA"/>
    <w:rsid w:val="00086EAC"/>
    <w:rsid w:val="00093735"/>
    <w:rsid w:val="00096D84"/>
    <w:rsid w:val="000A03D5"/>
    <w:rsid w:val="000A6F5C"/>
    <w:rsid w:val="000B104D"/>
    <w:rsid w:val="000C15D2"/>
    <w:rsid w:val="000C7A36"/>
    <w:rsid w:val="000D0EF5"/>
    <w:rsid w:val="000E38B7"/>
    <w:rsid w:val="0012170A"/>
    <w:rsid w:val="001236E5"/>
    <w:rsid w:val="00140647"/>
    <w:rsid w:val="00177677"/>
    <w:rsid w:val="001C329A"/>
    <w:rsid w:val="001D59BD"/>
    <w:rsid w:val="001E4D6A"/>
    <w:rsid w:val="001F041C"/>
    <w:rsid w:val="00207852"/>
    <w:rsid w:val="0021760D"/>
    <w:rsid w:val="002213C0"/>
    <w:rsid w:val="00226D61"/>
    <w:rsid w:val="00233290"/>
    <w:rsid w:val="00281011"/>
    <w:rsid w:val="00284EBD"/>
    <w:rsid w:val="00296A13"/>
    <w:rsid w:val="002A3CCD"/>
    <w:rsid w:val="002A786D"/>
    <w:rsid w:val="002B40F8"/>
    <w:rsid w:val="002D0A4F"/>
    <w:rsid w:val="002D1138"/>
    <w:rsid w:val="002D30E7"/>
    <w:rsid w:val="003006F7"/>
    <w:rsid w:val="00301C2B"/>
    <w:rsid w:val="003121DE"/>
    <w:rsid w:val="0034326E"/>
    <w:rsid w:val="00371528"/>
    <w:rsid w:val="003751CF"/>
    <w:rsid w:val="003949CB"/>
    <w:rsid w:val="003B15D9"/>
    <w:rsid w:val="003B3946"/>
    <w:rsid w:val="003D70EB"/>
    <w:rsid w:val="003F1393"/>
    <w:rsid w:val="003F2A67"/>
    <w:rsid w:val="00406574"/>
    <w:rsid w:val="004114D7"/>
    <w:rsid w:val="00444E0B"/>
    <w:rsid w:val="0044656C"/>
    <w:rsid w:val="0045224B"/>
    <w:rsid w:val="00463691"/>
    <w:rsid w:val="004A517F"/>
    <w:rsid w:val="004C4EC2"/>
    <w:rsid w:val="004F6BCC"/>
    <w:rsid w:val="005415E2"/>
    <w:rsid w:val="00553DC9"/>
    <w:rsid w:val="005A40F3"/>
    <w:rsid w:val="005C3882"/>
    <w:rsid w:val="005F596D"/>
    <w:rsid w:val="005F6DE7"/>
    <w:rsid w:val="0065669A"/>
    <w:rsid w:val="00656CA7"/>
    <w:rsid w:val="00666F33"/>
    <w:rsid w:val="0068227C"/>
    <w:rsid w:val="006A1415"/>
    <w:rsid w:val="006E4919"/>
    <w:rsid w:val="00713656"/>
    <w:rsid w:val="00767B6F"/>
    <w:rsid w:val="00783D56"/>
    <w:rsid w:val="007958E0"/>
    <w:rsid w:val="007F432E"/>
    <w:rsid w:val="007F7123"/>
    <w:rsid w:val="0080113B"/>
    <w:rsid w:val="00807509"/>
    <w:rsid w:val="00834265"/>
    <w:rsid w:val="00852496"/>
    <w:rsid w:val="0086669F"/>
    <w:rsid w:val="008B4C69"/>
    <w:rsid w:val="008E4A29"/>
    <w:rsid w:val="00912EA2"/>
    <w:rsid w:val="0091354B"/>
    <w:rsid w:val="00952A0A"/>
    <w:rsid w:val="00952F30"/>
    <w:rsid w:val="00970297"/>
    <w:rsid w:val="009732C7"/>
    <w:rsid w:val="0098155C"/>
    <w:rsid w:val="009861C1"/>
    <w:rsid w:val="0099122D"/>
    <w:rsid w:val="009A6071"/>
    <w:rsid w:val="009B474A"/>
    <w:rsid w:val="009C10E3"/>
    <w:rsid w:val="009D7781"/>
    <w:rsid w:val="00A02A8F"/>
    <w:rsid w:val="00A325C4"/>
    <w:rsid w:val="00A55A34"/>
    <w:rsid w:val="00A5610C"/>
    <w:rsid w:val="00A705F1"/>
    <w:rsid w:val="00A86F63"/>
    <w:rsid w:val="00AA0612"/>
    <w:rsid w:val="00AB4FBF"/>
    <w:rsid w:val="00AC6C31"/>
    <w:rsid w:val="00AF2074"/>
    <w:rsid w:val="00B31020"/>
    <w:rsid w:val="00B47CE4"/>
    <w:rsid w:val="00B566A2"/>
    <w:rsid w:val="00B779F1"/>
    <w:rsid w:val="00BB29AB"/>
    <w:rsid w:val="00BC2D6A"/>
    <w:rsid w:val="00C10F88"/>
    <w:rsid w:val="00C83954"/>
    <w:rsid w:val="00C95E3E"/>
    <w:rsid w:val="00CB2AC2"/>
    <w:rsid w:val="00CD5AC8"/>
    <w:rsid w:val="00CE2440"/>
    <w:rsid w:val="00CF2406"/>
    <w:rsid w:val="00D003C1"/>
    <w:rsid w:val="00D13251"/>
    <w:rsid w:val="00D45FD2"/>
    <w:rsid w:val="00D46BD4"/>
    <w:rsid w:val="00D6007B"/>
    <w:rsid w:val="00D91532"/>
    <w:rsid w:val="00D91C26"/>
    <w:rsid w:val="00D933B4"/>
    <w:rsid w:val="00DC43CF"/>
    <w:rsid w:val="00DD0017"/>
    <w:rsid w:val="00DD3EB3"/>
    <w:rsid w:val="00DF3469"/>
    <w:rsid w:val="00DF5B7E"/>
    <w:rsid w:val="00DF77C0"/>
    <w:rsid w:val="00E15C19"/>
    <w:rsid w:val="00E3010C"/>
    <w:rsid w:val="00E74A5C"/>
    <w:rsid w:val="00E855E6"/>
    <w:rsid w:val="00EB18B9"/>
    <w:rsid w:val="00EC450A"/>
    <w:rsid w:val="00F01FB9"/>
    <w:rsid w:val="00F1213F"/>
    <w:rsid w:val="00F162EB"/>
    <w:rsid w:val="00F16563"/>
    <w:rsid w:val="00F54630"/>
    <w:rsid w:val="00F8442C"/>
    <w:rsid w:val="00FF7994"/>
    <w:rsid w:val="010E4ED0"/>
    <w:rsid w:val="01115337"/>
    <w:rsid w:val="0119702F"/>
    <w:rsid w:val="013B63A1"/>
    <w:rsid w:val="013E6F18"/>
    <w:rsid w:val="01534ED1"/>
    <w:rsid w:val="015D3469"/>
    <w:rsid w:val="01767275"/>
    <w:rsid w:val="0181198C"/>
    <w:rsid w:val="019310CD"/>
    <w:rsid w:val="01C42B8B"/>
    <w:rsid w:val="01FB5018"/>
    <w:rsid w:val="023D58DD"/>
    <w:rsid w:val="02534A1D"/>
    <w:rsid w:val="02541D7F"/>
    <w:rsid w:val="02674C92"/>
    <w:rsid w:val="027851DD"/>
    <w:rsid w:val="027A5519"/>
    <w:rsid w:val="028701C4"/>
    <w:rsid w:val="02905DF1"/>
    <w:rsid w:val="029D6948"/>
    <w:rsid w:val="02BC6216"/>
    <w:rsid w:val="02C61A89"/>
    <w:rsid w:val="02CD47AD"/>
    <w:rsid w:val="02E44AF2"/>
    <w:rsid w:val="02F54FC6"/>
    <w:rsid w:val="02FF1955"/>
    <w:rsid w:val="02FF3972"/>
    <w:rsid w:val="0311164D"/>
    <w:rsid w:val="03197B41"/>
    <w:rsid w:val="03334A49"/>
    <w:rsid w:val="033E59D3"/>
    <w:rsid w:val="034147A6"/>
    <w:rsid w:val="0399586F"/>
    <w:rsid w:val="03A34B81"/>
    <w:rsid w:val="03B206B2"/>
    <w:rsid w:val="03B86AD0"/>
    <w:rsid w:val="03CC3C8A"/>
    <w:rsid w:val="03D440A5"/>
    <w:rsid w:val="03EE5FFA"/>
    <w:rsid w:val="03F52CDA"/>
    <w:rsid w:val="0410523C"/>
    <w:rsid w:val="041717C6"/>
    <w:rsid w:val="041D055F"/>
    <w:rsid w:val="042704DB"/>
    <w:rsid w:val="044D6961"/>
    <w:rsid w:val="045126DF"/>
    <w:rsid w:val="04622470"/>
    <w:rsid w:val="04691678"/>
    <w:rsid w:val="047D424F"/>
    <w:rsid w:val="04C35689"/>
    <w:rsid w:val="04D11989"/>
    <w:rsid w:val="04EA33F1"/>
    <w:rsid w:val="04EB16B7"/>
    <w:rsid w:val="04F57EA3"/>
    <w:rsid w:val="05045F95"/>
    <w:rsid w:val="050814AB"/>
    <w:rsid w:val="05130784"/>
    <w:rsid w:val="052D05E1"/>
    <w:rsid w:val="05327CD4"/>
    <w:rsid w:val="054C6226"/>
    <w:rsid w:val="05641684"/>
    <w:rsid w:val="05745058"/>
    <w:rsid w:val="059954D7"/>
    <w:rsid w:val="05A41D53"/>
    <w:rsid w:val="05AA39CE"/>
    <w:rsid w:val="05BA2620"/>
    <w:rsid w:val="05C01392"/>
    <w:rsid w:val="05CB5841"/>
    <w:rsid w:val="05DA6E16"/>
    <w:rsid w:val="05F4420B"/>
    <w:rsid w:val="05F670EE"/>
    <w:rsid w:val="05F95971"/>
    <w:rsid w:val="061454D2"/>
    <w:rsid w:val="06304045"/>
    <w:rsid w:val="0633253F"/>
    <w:rsid w:val="065072E4"/>
    <w:rsid w:val="06547632"/>
    <w:rsid w:val="06662B82"/>
    <w:rsid w:val="06792CF8"/>
    <w:rsid w:val="06A65061"/>
    <w:rsid w:val="06CD7EE5"/>
    <w:rsid w:val="06DE7A1D"/>
    <w:rsid w:val="06E47C79"/>
    <w:rsid w:val="06F3309F"/>
    <w:rsid w:val="06F641E8"/>
    <w:rsid w:val="0707059E"/>
    <w:rsid w:val="07230F43"/>
    <w:rsid w:val="07723C9F"/>
    <w:rsid w:val="07956B46"/>
    <w:rsid w:val="07996868"/>
    <w:rsid w:val="079D3316"/>
    <w:rsid w:val="07B61119"/>
    <w:rsid w:val="07C702FE"/>
    <w:rsid w:val="07C7771D"/>
    <w:rsid w:val="07E9443C"/>
    <w:rsid w:val="07F04AC5"/>
    <w:rsid w:val="081C41F1"/>
    <w:rsid w:val="08220493"/>
    <w:rsid w:val="08353DB2"/>
    <w:rsid w:val="084E29D3"/>
    <w:rsid w:val="085905A1"/>
    <w:rsid w:val="086A4925"/>
    <w:rsid w:val="087A4E0A"/>
    <w:rsid w:val="08E75406"/>
    <w:rsid w:val="09072118"/>
    <w:rsid w:val="09093808"/>
    <w:rsid w:val="091B5149"/>
    <w:rsid w:val="0955726C"/>
    <w:rsid w:val="095A75FF"/>
    <w:rsid w:val="09630196"/>
    <w:rsid w:val="0974656B"/>
    <w:rsid w:val="0978425B"/>
    <w:rsid w:val="0995389E"/>
    <w:rsid w:val="099C263F"/>
    <w:rsid w:val="09B8204A"/>
    <w:rsid w:val="09C25E05"/>
    <w:rsid w:val="09CA7883"/>
    <w:rsid w:val="09DD1C54"/>
    <w:rsid w:val="09E55145"/>
    <w:rsid w:val="0A124D65"/>
    <w:rsid w:val="0A207E60"/>
    <w:rsid w:val="0A2C7993"/>
    <w:rsid w:val="0A3E54A5"/>
    <w:rsid w:val="0A492DE6"/>
    <w:rsid w:val="0A645F32"/>
    <w:rsid w:val="0A786AD3"/>
    <w:rsid w:val="0A9237C6"/>
    <w:rsid w:val="0AB3379D"/>
    <w:rsid w:val="0AE361B1"/>
    <w:rsid w:val="0B2A6A02"/>
    <w:rsid w:val="0B3E0DF0"/>
    <w:rsid w:val="0B461550"/>
    <w:rsid w:val="0B5A6A43"/>
    <w:rsid w:val="0B7D144A"/>
    <w:rsid w:val="0B807F27"/>
    <w:rsid w:val="0B812FE2"/>
    <w:rsid w:val="0B86206A"/>
    <w:rsid w:val="0BA27CD7"/>
    <w:rsid w:val="0BDF4E17"/>
    <w:rsid w:val="0BE87601"/>
    <w:rsid w:val="0C193A0F"/>
    <w:rsid w:val="0C3B1C9C"/>
    <w:rsid w:val="0C5039DD"/>
    <w:rsid w:val="0C676259"/>
    <w:rsid w:val="0C6D70C7"/>
    <w:rsid w:val="0C7358DA"/>
    <w:rsid w:val="0CA641C6"/>
    <w:rsid w:val="0CCD5F5E"/>
    <w:rsid w:val="0CDB6E1F"/>
    <w:rsid w:val="0CE70A80"/>
    <w:rsid w:val="0CF11754"/>
    <w:rsid w:val="0CF420F7"/>
    <w:rsid w:val="0D1F4386"/>
    <w:rsid w:val="0D1F5798"/>
    <w:rsid w:val="0D272F28"/>
    <w:rsid w:val="0D3F756A"/>
    <w:rsid w:val="0D4F1E74"/>
    <w:rsid w:val="0D5D52D2"/>
    <w:rsid w:val="0D6D49F4"/>
    <w:rsid w:val="0D8933C0"/>
    <w:rsid w:val="0DA7666B"/>
    <w:rsid w:val="0DB54EB4"/>
    <w:rsid w:val="0DB828D1"/>
    <w:rsid w:val="0DE77E03"/>
    <w:rsid w:val="0DF71DE6"/>
    <w:rsid w:val="0E21210F"/>
    <w:rsid w:val="0E29693C"/>
    <w:rsid w:val="0E546CB8"/>
    <w:rsid w:val="0E552AC6"/>
    <w:rsid w:val="0E5E0276"/>
    <w:rsid w:val="0E8F047C"/>
    <w:rsid w:val="0EA06634"/>
    <w:rsid w:val="0EA154A1"/>
    <w:rsid w:val="0EAB1646"/>
    <w:rsid w:val="0EB64BA7"/>
    <w:rsid w:val="0EC0064E"/>
    <w:rsid w:val="0ECA00D7"/>
    <w:rsid w:val="0ED1638F"/>
    <w:rsid w:val="0ED837ED"/>
    <w:rsid w:val="0EE93E97"/>
    <w:rsid w:val="0F1E6801"/>
    <w:rsid w:val="0F34320A"/>
    <w:rsid w:val="0F35280A"/>
    <w:rsid w:val="0F3D6FD4"/>
    <w:rsid w:val="0F540E5E"/>
    <w:rsid w:val="0F5A1DFF"/>
    <w:rsid w:val="0F60035B"/>
    <w:rsid w:val="0F603163"/>
    <w:rsid w:val="0FA46C24"/>
    <w:rsid w:val="0FCB365E"/>
    <w:rsid w:val="0FD163CC"/>
    <w:rsid w:val="0FEE1E0C"/>
    <w:rsid w:val="100143A0"/>
    <w:rsid w:val="101158C2"/>
    <w:rsid w:val="10126991"/>
    <w:rsid w:val="102970F9"/>
    <w:rsid w:val="102F54F2"/>
    <w:rsid w:val="103B7270"/>
    <w:rsid w:val="107D1325"/>
    <w:rsid w:val="10851E6B"/>
    <w:rsid w:val="10933CC8"/>
    <w:rsid w:val="109D2DA8"/>
    <w:rsid w:val="10B4643C"/>
    <w:rsid w:val="10CF1B24"/>
    <w:rsid w:val="10D80BCF"/>
    <w:rsid w:val="10F64E71"/>
    <w:rsid w:val="10FB59AB"/>
    <w:rsid w:val="1104163D"/>
    <w:rsid w:val="11124A15"/>
    <w:rsid w:val="11677F10"/>
    <w:rsid w:val="116F48D2"/>
    <w:rsid w:val="11725218"/>
    <w:rsid w:val="117307CB"/>
    <w:rsid w:val="11777830"/>
    <w:rsid w:val="117834CF"/>
    <w:rsid w:val="11962510"/>
    <w:rsid w:val="11C053FE"/>
    <w:rsid w:val="12107727"/>
    <w:rsid w:val="121F7898"/>
    <w:rsid w:val="122A7255"/>
    <w:rsid w:val="12325681"/>
    <w:rsid w:val="124C35F7"/>
    <w:rsid w:val="12681D17"/>
    <w:rsid w:val="126E7E9A"/>
    <w:rsid w:val="127F4233"/>
    <w:rsid w:val="128D2EBD"/>
    <w:rsid w:val="12926940"/>
    <w:rsid w:val="12AE4FCF"/>
    <w:rsid w:val="12D84A4D"/>
    <w:rsid w:val="12DC585B"/>
    <w:rsid w:val="12E65B4D"/>
    <w:rsid w:val="12F65EBD"/>
    <w:rsid w:val="12F8521A"/>
    <w:rsid w:val="12F8759C"/>
    <w:rsid w:val="1302564E"/>
    <w:rsid w:val="133C601D"/>
    <w:rsid w:val="135175D9"/>
    <w:rsid w:val="1358018C"/>
    <w:rsid w:val="13642AAD"/>
    <w:rsid w:val="139B5E7F"/>
    <w:rsid w:val="13A740BB"/>
    <w:rsid w:val="13CA4E94"/>
    <w:rsid w:val="13CD5785"/>
    <w:rsid w:val="13D35FD2"/>
    <w:rsid w:val="13EB67A4"/>
    <w:rsid w:val="13EE4FA9"/>
    <w:rsid w:val="14310169"/>
    <w:rsid w:val="1452188D"/>
    <w:rsid w:val="145E392B"/>
    <w:rsid w:val="14621F90"/>
    <w:rsid w:val="14705CC3"/>
    <w:rsid w:val="14754936"/>
    <w:rsid w:val="148955C2"/>
    <w:rsid w:val="149352A2"/>
    <w:rsid w:val="149A5AAF"/>
    <w:rsid w:val="14D04A8C"/>
    <w:rsid w:val="14DF64F9"/>
    <w:rsid w:val="152F0325"/>
    <w:rsid w:val="153305D5"/>
    <w:rsid w:val="154A6F6F"/>
    <w:rsid w:val="155C0FDD"/>
    <w:rsid w:val="156331C3"/>
    <w:rsid w:val="1585417D"/>
    <w:rsid w:val="158B4B75"/>
    <w:rsid w:val="159F49E4"/>
    <w:rsid w:val="15BF6E97"/>
    <w:rsid w:val="1609709D"/>
    <w:rsid w:val="1618177E"/>
    <w:rsid w:val="161913A4"/>
    <w:rsid w:val="164447F7"/>
    <w:rsid w:val="16573B76"/>
    <w:rsid w:val="16715E14"/>
    <w:rsid w:val="167D0E16"/>
    <w:rsid w:val="16812761"/>
    <w:rsid w:val="16970C37"/>
    <w:rsid w:val="16AF54F5"/>
    <w:rsid w:val="16BB1F98"/>
    <w:rsid w:val="16C62491"/>
    <w:rsid w:val="16E1665B"/>
    <w:rsid w:val="17116E73"/>
    <w:rsid w:val="172E722C"/>
    <w:rsid w:val="173E1CBF"/>
    <w:rsid w:val="174B40DE"/>
    <w:rsid w:val="174C2BC7"/>
    <w:rsid w:val="175D1E03"/>
    <w:rsid w:val="177055AC"/>
    <w:rsid w:val="1793144F"/>
    <w:rsid w:val="17B34707"/>
    <w:rsid w:val="17DB04E0"/>
    <w:rsid w:val="17E8263C"/>
    <w:rsid w:val="1801650D"/>
    <w:rsid w:val="18284ED6"/>
    <w:rsid w:val="182B2A11"/>
    <w:rsid w:val="18365A0D"/>
    <w:rsid w:val="183C36DD"/>
    <w:rsid w:val="186163BC"/>
    <w:rsid w:val="186A1F84"/>
    <w:rsid w:val="186C575C"/>
    <w:rsid w:val="18752A4C"/>
    <w:rsid w:val="18AB27E9"/>
    <w:rsid w:val="18C22AE7"/>
    <w:rsid w:val="18C44B60"/>
    <w:rsid w:val="18D550BC"/>
    <w:rsid w:val="18E12899"/>
    <w:rsid w:val="18F2706F"/>
    <w:rsid w:val="18F64979"/>
    <w:rsid w:val="19135F47"/>
    <w:rsid w:val="1932072A"/>
    <w:rsid w:val="194775EF"/>
    <w:rsid w:val="195A46AC"/>
    <w:rsid w:val="1962417B"/>
    <w:rsid w:val="196532F1"/>
    <w:rsid w:val="19782E2A"/>
    <w:rsid w:val="1988673C"/>
    <w:rsid w:val="19B65146"/>
    <w:rsid w:val="19D252E2"/>
    <w:rsid w:val="19E9054F"/>
    <w:rsid w:val="19F22ED1"/>
    <w:rsid w:val="1A023924"/>
    <w:rsid w:val="1A0F379A"/>
    <w:rsid w:val="1A1A6A4A"/>
    <w:rsid w:val="1A265F61"/>
    <w:rsid w:val="1A2E4BEE"/>
    <w:rsid w:val="1A316BAE"/>
    <w:rsid w:val="1A346801"/>
    <w:rsid w:val="1A4F7FBA"/>
    <w:rsid w:val="1A572950"/>
    <w:rsid w:val="1A653F77"/>
    <w:rsid w:val="1A6D7881"/>
    <w:rsid w:val="1A8D368C"/>
    <w:rsid w:val="1A9855C2"/>
    <w:rsid w:val="1AA50777"/>
    <w:rsid w:val="1AC65211"/>
    <w:rsid w:val="1AE71707"/>
    <w:rsid w:val="1AEE778B"/>
    <w:rsid w:val="1B207A9B"/>
    <w:rsid w:val="1B283311"/>
    <w:rsid w:val="1B3906D4"/>
    <w:rsid w:val="1B462DFC"/>
    <w:rsid w:val="1B513C30"/>
    <w:rsid w:val="1B7725C5"/>
    <w:rsid w:val="1BAD68BD"/>
    <w:rsid w:val="1BB72D14"/>
    <w:rsid w:val="1BB92BDD"/>
    <w:rsid w:val="1C1E4CA7"/>
    <w:rsid w:val="1C251E21"/>
    <w:rsid w:val="1C5D2856"/>
    <w:rsid w:val="1C655BDF"/>
    <w:rsid w:val="1C894761"/>
    <w:rsid w:val="1C991009"/>
    <w:rsid w:val="1CA70134"/>
    <w:rsid w:val="1CA86F00"/>
    <w:rsid w:val="1CBA6F6F"/>
    <w:rsid w:val="1CE93C6D"/>
    <w:rsid w:val="1CF6419F"/>
    <w:rsid w:val="1D05605A"/>
    <w:rsid w:val="1D093A97"/>
    <w:rsid w:val="1D0E12C5"/>
    <w:rsid w:val="1D5C7101"/>
    <w:rsid w:val="1D7F2FB5"/>
    <w:rsid w:val="1D881839"/>
    <w:rsid w:val="1D94745E"/>
    <w:rsid w:val="1DA23D5D"/>
    <w:rsid w:val="1DAB7219"/>
    <w:rsid w:val="1DB05772"/>
    <w:rsid w:val="1DB81684"/>
    <w:rsid w:val="1DB93444"/>
    <w:rsid w:val="1DD82762"/>
    <w:rsid w:val="1DE65022"/>
    <w:rsid w:val="1DF30C40"/>
    <w:rsid w:val="1DFE754B"/>
    <w:rsid w:val="1E0B0989"/>
    <w:rsid w:val="1E512419"/>
    <w:rsid w:val="1E5127E4"/>
    <w:rsid w:val="1E6E4CA0"/>
    <w:rsid w:val="1E7A4C65"/>
    <w:rsid w:val="1E800CF8"/>
    <w:rsid w:val="1EA42B43"/>
    <w:rsid w:val="1EBB1F83"/>
    <w:rsid w:val="1EDB41D3"/>
    <w:rsid w:val="1F0C105F"/>
    <w:rsid w:val="1F10520A"/>
    <w:rsid w:val="1F270622"/>
    <w:rsid w:val="1F3C6AB9"/>
    <w:rsid w:val="1F51025C"/>
    <w:rsid w:val="1F5A56D6"/>
    <w:rsid w:val="1F76404D"/>
    <w:rsid w:val="1F8C0FA0"/>
    <w:rsid w:val="1F965A75"/>
    <w:rsid w:val="1FAA5449"/>
    <w:rsid w:val="1FAD59A4"/>
    <w:rsid w:val="1FD05664"/>
    <w:rsid w:val="1FDD4207"/>
    <w:rsid w:val="1FEF7119"/>
    <w:rsid w:val="200006A2"/>
    <w:rsid w:val="20056620"/>
    <w:rsid w:val="203551F4"/>
    <w:rsid w:val="203F4CD8"/>
    <w:rsid w:val="20621E9B"/>
    <w:rsid w:val="20895C8B"/>
    <w:rsid w:val="20B55C63"/>
    <w:rsid w:val="20D14047"/>
    <w:rsid w:val="20D94A0B"/>
    <w:rsid w:val="20F97DF9"/>
    <w:rsid w:val="21034052"/>
    <w:rsid w:val="21094B3F"/>
    <w:rsid w:val="211678BC"/>
    <w:rsid w:val="21333E17"/>
    <w:rsid w:val="217357FB"/>
    <w:rsid w:val="218A77D6"/>
    <w:rsid w:val="21A6620C"/>
    <w:rsid w:val="21BC6F83"/>
    <w:rsid w:val="21C50E8D"/>
    <w:rsid w:val="21D12998"/>
    <w:rsid w:val="21E1552E"/>
    <w:rsid w:val="21FC761F"/>
    <w:rsid w:val="22053115"/>
    <w:rsid w:val="221C4E22"/>
    <w:rsid w:val="224D76BA"/>
    <w:rsid w:val="228026A7"/>
    <w:rsid w:val="228C5D3C"/>
    <w:rsid w:val="22990E79"/>
    <w:rsid w:val="229D3109"/>
    <w:rsid w:val="22A33115"/>
    <w:rsid w:val="22A82772"/>
    <w:rsid w:val="22C83E0F"/>
    <w:rsid w:val="22CC0AB4"/>
    <w:rsid w:val="22EB3FC4"/>
    <w:rsid w:val="23007343"/>
    <w:rsid w:val="231352C9"/>
    <w:rsid w:val="231D084F"/>
    <w:rsid w:val="231E3CE5"/>
    <w:rsid w:val="233F57DA"/>
    <w:rsid w:val="23496825"/>
    <w:rsid w:val="234973E1"/>
    <w:rsid w:val="234A54F3"/>
    <w:rsid w:val="234E4486"/>
    <w:rsid w:val="23501CA5"/>
    <w:rsid w:val="236C5F59"/>
    <w:rsid w:val="237A5B65"/>
    <w:rsid w:val="238B22DF"/>
    <w:rsid w:val="23B57CF9"/>
    <w:rsid w:val="23B6646E"/>
    <w:rsid w:val="23B801EF"/>
    <w:rsid w:val="23BB2177"/>
    <w:rsid w:val="23D076C7"/>
    <w:rsid w:val="23D2100E"/>
    <w:rsid w:val="23DC7282"/>
    <w:rsid w:val="23DD0AF4"/>
    <w:rsid w:val="23FC5D5D"/>
    <w:rsid w:val="24130C36"/>
    <w:rsid w:val="24164AEF"/>
    <w:rsid w:val="241E446C"/>
    <w:rsid w:val="246A5644"/>
    <w:rsid w:val="249A61C5"/>
    <w:rsid w:val="24B228BF"/>
    <w:rsid w:val="24BC6053"/>
    <w:rsid w:val="24BE5F5C"/>
    <w:rsid w:val="24C04FDC"/>
    <w:rsid w:val="24D278A7"/>
    <w:rsid w:val="24E30B84"/>
    <w:rsid w:val="24F916DC"/>
    <w:rsid w:val="25007ACF"/>
    <w:rsid w:val="250C6474"/>
    <w:rsid w:val="251507C9"/>
    <w:rsid w:val="25191775"/>
    <w:rsid w:val="25330943"/>
    <w:rsid w:val="253755AB"/>
    <w:rsid w:val="254B03B6"/>
    <w:rsid w:val="25715AB5"/>
    <w:rsid w:val="2579286E"/>
    <w:rsid w:val="257A12DC"/>
    <w:rsid w:val="258778A8"/>
    <w:rsid w:val="25892485"/>
    <w:rsid w:val="25C34AF6"/>
    <w:rsid w:val="25D403C4"/>
    <w:rsid w:val="25E970B2"/>
    <w:rsid w:val="25F162A7"/>
    <w:rsid w:val="25FB160E"/>
    <w:rsid w:val="26025A71"/>
    <w:rsid w:val="260E5697"/>
    <w:rsid w:val="263120B1"/>
    <w:rsid w:val="26356B96"/>
    <w:rsid w:val="267478D6"/>
    <w:rsid w:val="2683218F"/>
    <w:rsid w:val="269241D6"/>
    <w:rsid w:val="269743FE"/>
    <w:rsid w:val="26C81F10"/>
    <w:rsid w:val="26D16018"/>
    <w:rsid w:val="26D16419"/>
    <w:rsid w:val="26D35E79"/>
    <w:rsid w:val="26F821B5"/>
    <w:rsid w:val="271F7263"/>
    <w:rsid w:val="27200C56"/>
    <w:rsid w:val="27370DD6"/>
    <w:rsid w:val="276363DD"/>
    <w:rsid w:val="278154FB"/>
    <w:rsid w:val="27960441"/>
    <w:rsid w:val="27B30BC1"/>
    <w:rsid w:val="27BF1B14"/>
    <w:rsid w:val="27D76806"/>
    <w:rsid w:val="27D777C1"/>
    <w:rsid w:val="27F7411C"/>
    <w:rsid w:val="27FC17FE"/>
    <w:rsid w:val="280C7B87"/>
    <w:rsid w:val="281A4C67"/>
    <w:rsid w:val="28326FDB"/>
    <w:rsid w:val="285D2C2F"/>
    <w:rsid w:val="289A3F9C"/>
    <w:rsid w:val="289E0943"/>
    <w:rsid w:val="28A24AF6"/>
    <w:rsid w:val="28C5184F"/>
    <w:rsid w:val="28D37FCD"/>
    <w:rsid w:val="28E16703"/>
    <w:rsid w:val="292875F4"/>
    <w:rsid w:val="293806CB"/>
    <w:rsid w:val="29433E71"/>
    <w:rsid w:val="29437F8A"/>
    <w:rsid w:val="2961479F"/>
    <w:rsid w:val="2967507F"/>
    <w:rsid w:val="29734FBA"/>
    <w:rsid w:val="29826F80"/>
    <w:rsid w:val="29840FCC"/>
    <w:rsid w:val="299D3B3E"/>
    <w:rsid w:val="29C20042"/>
    <w:rsid w:val="29CB4755"/>
    <w:rsid w:val="29F119B4"/>
    <w:rsid w:val="2A11486A"/>
    <w:rsid w:val="2A20383A"/>
    <w:rsid w:val="2A214AE3"/>
    <w:rsid w:val="2A3874FD"/>
    <w:rsid w:val="2A904530"/>
    <w:rsid w:val="2A964606"/>
    <w:rsid w:val="2AAA481E"/>
    <w:rsid w:val="2ABC0F5E"/>
    <w:rsid w:val="2ADC0AA1"/>
    <w:rsid w:val="2AF46CCC"/>
    <w:rsid w:val="2AF5416F"/>
    <w:rsid w:val="2B2322F2"/>
    <w:rsid w:val="2B2E7994"/>
    <w:rsid w:val="2B3E3C79"/>
    <w:rsid w:val="2B5102BF"/>
    <w:rsid w:val="2B5E10AB"/>
    <w:rsid w:val="2B7A0698"/>
    <w:rsid w:val="2B806837"/>
    <w:rsid w:val="2BB552E5"/>
    <w:rsid w:val="2BC3029A"/>
    <w:rsid w:val="2C516E4A"/>
    <w:rsid w:val="2C582159"/>
    <w:rsid w:val="2C680E8C"/>
    <w:rsid w:val="2C6B0490"/>
    <w:rsid w:val="2C7441BF"/>
    <w:rsid w:val="2C7E1B54"/>
    <w:rsid w:val="2C8A7810"/>
    <w:rsid w:val="2CB524CD"/>
    <w:rsid w:val="2CC54230"/>
    <w:rsid w:val="2CE8358F"/>
    <w:rsid w:val="2CF00941"/>
    <w:rsid w:val="2D1B5AB1"/>
    <w:rsid w:val="2D26791C"/>
    <w:rsid w:val="2D424FC2"/>
    <w:rsid w:val="2D530C6B"/>
    <w:rsid w:val="2D724FFB"/>
    <w:rsid w:val="2D7C0BE1"/>
    <w:rsid w:val="2D9C311A"/>
    <w:rsid w:val="2DA44370"/>
    <w:rsid w:val="2DC925C0"/>
    <w:rsid w:val="2DFE0298"/>
    <w:rsid w:val="2E0B7FB2"/>
    <w:rsid w:val="2E2547E1"/>
    <w:rsid w:val="2E330B71"/>
    <w:rsid w:val="2E3C2D94"/>
    <w:rsid w:val="2E4E3659"/>
    <w:rsid w:val="2E594917"/>
    <w:rsid w:val="2E5F779E"/>
    <w:rsid w:val="2E6C38C7"/>
    <w:rsid w:val="2E6C5016"/>
    <w:rsid w:val="2E7F08A8"/>
    <w:rsid w:val="2E801A56"/>
    <w:rsid w:val="2E8B5B65"/>
    <w:rsid w:val="2E8D2859"/>
    <w:rsid w:val="2E9215F4"/>
    <w:rsid w:val="2EB64F13"/>
    <w:rsid w:val="2EB93809"/>
    <w:rsid w:val="2EB96D57"/>
    <w:rsid w:val="2ED26650"/>
    <w:rsid w:val="2EE52FAF"/>
    <w:rsid w:val="2F120235"/>
    <w:rsid w:val="2F266384"/>
    <w:rsid w:val="2F3B4CCB"/>
    <w:rsid w:val="2F4027D1"/>
    <w:rsid w:val="2F5E4822"/>
    <w:rsid w:val="2F6662D1"/>
    <w:rsid w:val="2F690064"/>
    <w:rsid w:val="2F7A2CD3"/>
    <w:rsid w:val="2FB47EC8"/>
    <w:rsid w:val="2FC86E29"/>
    <w:rsid w:val="2FF17260"/>
    <w:rsid w:val="300576E2"/>
    <w:rsid w:val="300807FA"/>
    <w:rsid w:val="300C76DD"/>
    <w:rsid w:val="301A2E9E"/>
    <w:rsid w:val="302D3CCC"/>
    <w:rsid w:val="30450BD9"/>
    <w:rsid w:val="306706F5"/>
    <w:rsid w:val="3068516A"/>
    <w:rsid w:val="306B473B"/>
    <w:rsid w:val="306C4BC1"/>
    <w:rsid w:val="306C6804"/>
    <w:rsid w:val="30812457"/>
    <w:rsid w:val="308B5FF7"/>
    <w:rsid w:val="30D5767A"/>
    <w:rsid w:val="30EA5BDE"/>
    <w:rsid w:val="30FA38BE"/>
    <w:rsid w:val="3106258D"/>
    <w:rsid w:val="3111260D"/>
    <w:rsid w:val="311A168D"/>
    <w:rsid w:val="31216084"/>
    <w:rsid w:val="313600D3"/>
    <w:rsid w:val="313B59D4"/>
    <w:rsid w:val="313D0123"/>
    <w:rsid w:val="317408F0"/>
    <w:rsid w:val="31836AA6"/>
    <w:rsid w:val="318F6113"/>
    <w:rsid w:val="319D740B"/>
    <w:rsid w:val="31B334BF"/>
    <w:rsid w:val="31C23C9D"/>
    <w:rsid w:val="31CE31F1"/>
    <w:rsid w:val="31D01991"/>
    <w:rsid w:val="31E367AE"/>
    <w:rsid w:val="31E518E1"/>
    <w:rsid w:val="31F77B64"/>
    <w:rsid w:val="32080BE9"/>
    <w:rsid w:val="321A6F16"/>
    <w:rsid w:val="32291922"/>
    <w:rsid w:val="325A2A82"/>
    <w:rsid w:val="327F4035"/>
    <w:rsid w:val="32846BA2"/>
    <w:rsid w:val="32C44953"/>
    <w:rsid w:val="32D5018C"/>
    <w:rsid w:val="32EC2A24"/>
    <w:rsid w:val="3328730D"/>
    <w:rsid w:val="33565ACB"/>
    <w:rsid w:val="336055A9"/>
    <w:rsid w:val="33AC1AF1"/>
    <w:rsid w:val="33E81E5A"/>
    <w:rsid w:val="340D7B12"/>
    <w:rsid w:val="34392A24"/>
    <w:rsid w:val="343F5002"/>
    <w:rsid w:val="34785EC3"/>
    <w:rsid w:val="347D04DF"/>
    <w:rsid w:val="349E2510"/>
    <w:rsid w:val="34BE6F16"/>
    <w:rsid w:val="34C84D56"/>
    <w:rsid w:val="34CA20C7"/>
    <w:rsid w:val="34E83899"/>
    <w:rsid w:val="34F264DB"/>
    <w:rsid w:val="35012ACA"/>
    <w:rsid w:val="350215AF"/>
    <w:rsid w:val="350446CA"/>
    <w:rsid w:val="35076310"/>
    <w:rsid w:val="351A3979"/>
    <w:rsid w:val="35213875"/>
    <w:rsid w:val="35667BF2"/>
    <w:rsid w:val="356A0170"/>
    <w:rsid w:val="356E34B4"/>
    <w:rsid w:val="357376AB"/>
    <w:rsid w:val="35823C15"/>
    <w:rsid w:val="359F4E9C"/>
    <w:rsid w:val="35B03B1D"/>
    <w:rsid w:val="35CC0168"/>
    <w:rsid w:val="35EB7E71"/>
    <w:rsid w:val="360C2407"/>
    <w:rsid w:val="361133EC"/>
    <w:rsid w:val="363723DA"/>
    <w:rsid w:val="363A66BD"/>
    <w:rsid w:val="364E0DF5"/>
    <w:rsid w:val="36540DB6"/>
    <w:rsid w:val="36725651"/>
    <w:rsid w:val="369C5DF5"/>
    <w:rsid w:val="36A1066A"/>
    <w:rsid w:val="36BC0054"/>
    <w:rsid w:val="36C074C4"/>
    <w:rsid w:val="36CB675B"/>
    <w:rsid w:val="36E056D0"/>
    <w:rsid w:val="36F51A02"/>
    <w:rsid w:val="37266B75"/>
    <w:rsid w:val="37296A8D"/>
    <w:rsid w:val="372B2789"/>
    <w:rsid w:val="373A0350"/>
    <w:rsid w:val="373A4081"/>
    <w:rsid w:val="373C13C0"/>
    <w:rsid w:val="374F28A7"/>
    <w:rsid w:val="375F410C"/>
    <w:rsid w:val="377168C5"/>
    <w:rsid w:val="37945A99"/>
    <w:rsid w:val="37957743"/>
    <w:rsid w:val="37CC14BE"/>
    <w:rsid w:val="381602CD"/>
    <w:rsid w:val="38194B25"/>
    <w:rsid w:val="38197961"/>
    <w:rsid w:val="383C6A96"/>
    <w:rsid w:val="385B2F5A"/>
    <w:rsid w:val="38637A27"/>
    <w:rsid w:val="387A0B5C"/>
    <w:rsid w:val="387D62A0"/>
    <w:rsid w:val="38BD641C"/>
    <w:rsid w:val="38C62716"/>
    <w:rsid w:val="38E04A76"/>
    <w:rsid w:val="38EF1350"/>
    <w:rsid w:val="39036271"/>
    <w:rsid w:val="391B0BD8"/>
    <w:rsid w:val="3927480A"/>
    <w:rsid w:val="39283237"/>
    <w:rsid w:val="393F2B82"/>
    <w:rsid w:val="39741148"/>
    <w:rsid w:val="39853C8F"/>
    <w:rsid w:val="39A55B85"/>
    <w:rsid w:val="39B73CAB"/>
    <w:rsid w:val="39B97731"/>
    <w:rsid w:val="39BD1573"/>
    <w:rsid w:val="39C42C12"/>
    <w:rsid w:val="39C9193A"/>
    <w:rsid w:val="39D022E2"/>
    <w:rsid w:val="39E93DAB"/>
    <w:rsid w:val="39FD34EE"/>
    <w:rsid w:val="3A2D1C4C"/>
    <w:rsid w:val="3A4751F3"/>
    <w:rsid w:val="3A57399A"/>
    <w:rsid w:val="3A785F90"/>
    <w:rsid w:val="3A8F2034"/>
    <w:rsid w:val="3AA83159"/>
    <w:rsid w:val="3AB900AC"/>
    <w:rsid w:val="3ABB747A"/>
    <w:rsid w:val="3AC52D88"/>
    <w:rsid w:val="3AF410E4"/>
    <w:rsid w:val="3B0B738E"/>
    <w:rsid w:val="3B2C7047"/>
    <w:rsid w:val="3B357E83"/>
    <w:rsid w:val="3B5A188F"/>
    <w:rsid w:val="3B5B7F3D"/>
    <w:rsid w:val="3B5C0905"/>
    <w:rsid w:val="3B787A21"/>
    <w:rsid w:val="3B8D4F29"/>
    <w:rsid w:val="3B9E1F17"/>
    <w:rsid w:val="3B9E2BC7"/>
    <w:rsid w:val="3BA22B28"/>
    <w:rsid w:val="3BD24F11"/>
    <w:rsid w:val="3BF1466F"/>
    <w:rsid w:val="3BF84C04"/>
    <w:rsid w:val="3C1573CC"/>
    <w:rsid w:val="3C1D6E27"/>
    <w:rsid w:val="3C3E1118"/>
    <w:rsid w:val="3C757861"/>
    <w:rsid w:val="3C846FAD"/>
    <w:rsid w:val="3C886238"/>
    <w:rsid w:val="3C91493E"/>
    <w:rsid w:val="3CB32110"/>
    <w:rsid w:val="3CB46CC8"/>
    <w:rsid w:val="3CCE7686"/>
    <w:rsid w:val="3CDD5704"/>
    <w:rsid w:val="3CF51C1D"/>
    <w:rsid w:val="3D052500"/>
    <w:rsid w:val="3D192CD6"/>
    <w:rsid w:val="3D471581"/>
    <w:rsid w:val="3D5301F3"/>
    <w:rsid w:val="3D6C1D1C"/>
    <w:rsid w:val="3D712EC0"/>
    <w:rsid w:val="3D8653BE"/>
    <w:rsid w:val="3D8E1FC4"/>
    <w:rsid w:val="3D9976E1"/>
    <w:rsid w:val="3D9A5BE6"/>
    <w:rsid w:val="3D9F7A2D"/>
    <w:rsid w:val="3DA15F42"/>
    <w:rsid w:val="3DAF44F0"/>
    <w:rsid w:val="3DB92DC2"/>
    <w:rsid w:val="3DCB1BA6"/>
    <w:rsid w:val="3DCF3BEA"/>
    <w:rsid w:val="3DF27C74"/>
    <w:rsid w:val="3E050840"/>
    <w:rsid w:val="3E170401"/>
    <w:rsid w:val="3E1A057D"/>
    <w:rsid w:val="3E304FBE"/>
    <w:rsid w:val="3E3C0141"/>
    <w:rsid w:val="3E4D7ADD"/>
    <w:rsid w:val="3E512C78"/>
    <w:rsid w:val="3E9D3654"/>
    <w:rsid w:val="3EAD6E6D"/>
    <w:rsid w:val="3EB84076"/>
    <w:rsid w:val="3EC820CC"/>
    <w:rsid w:val="3EEC14E7"/>
    <w:rsid w:val="3EF6236B"/>
    <w:rsid w:val="3F2B60DE"/>
    <w:rsid w:val="3F49270E"/>
    <w:rsid w:val="3F54674A"/>
    <w:rsid w:val="3F592513"/>
    <w:rsid w:val="3F6970AF"/>
    <w:rsid w:val="3F7F5EFD"/>
    <w:rsid w:val="3FD76E60"/>
    <w:rsid w:val="400829F0"/>
    <w:rsid w:val="400C30D6"/>
    <w:rsid w:val="400C4ADA"/>
    <w:rsid w:val="40150040"/>
    <w:rsid w:val="40185875"/>
    <w:rsid w:val="401D6B19"/>
    <w:rsid w:val="40326802"/>
    <w:rsid w:val="404C2C68"/>
    <w:rsid w:val="40513F2A"/>
    <w:rsid w:val="40540E85"/>
    <w:rsid w:val="4064376E"/>
    <w:rsid w:val="407344F8"/>
    <w:rsid w:val="4076252B"/>
    <w:rsid w:val="407A7FFC"/>
    <w:rsid w:val="408B25D9"/>
    <w:rsid w:val="40985368"/>
    <w:rsid w:val="40A80417"/>
    <w:rsid w:val="40B27ABD"/>
    <w:rsid w:val="40B5056C"/>
    <w:rsid w:val="40B93F89"/>
    <w:rsid w:val="40E3285F"/>
    <w:rsid w:val="412A23DA"/>
    <w:rsid w:val="41324333"/>
    <w:rsid w:val="413C7135"/>
    <w:rsid w:val="414D33E0"/>
    <w:rsid w:val="414F3E30"/>
    <w:rsid w:val="41913B31"/>
    <w:rsid w:val="41D67795"/>
    <w:rsid w:val="41D8471C"/>
    <w:rsid w:val="41E0592E"/>
    <w:rsid w:val="41EB37C0"/>
    <w:rsid w:val="420556B6"/>
    <w:rsid w:val="4227536F"/>
    <w:rsid w:val="42844718"/>
    <w:rsid w:val="428D26FD"/>
    <w:rsid w:val="42AB5E35"/>
    <w:rsid w:val="42B66A40"/>
    <w:rsid w:val="430A3B9B"/>
    <w:rsid w:val="4311258A"/>
    <w:rsid w:val="434D7DF3"/>
    <w:rsid w:val="435327F7"/>
    <w:rsid w:val="43686E85"/>
    <w:rsid w:val="436F1177"/>
    <w:rsid w:val="437338EE"/>
    <w:rsid w:val="43827770"/>
    <w:rsid w:val="43990B6C"/>
    <w:rsid w:val="43FF4EF3"/>
    <w:rsid w:val="4407456F"/>
    <w:rsid w:val="44125AF7"/>
    <w:rsid w:val="441527AC"/>
    <w:rsid w:val="442E26D2"/>
    <w:rsid w:val="443358ED"/>
    <w:rsid w:val="4437556B"/>
    <w:rsid w:val="44535189"/>
    <w:rsid w:val="44553CD7"/>
    <w:rsid w:val="446B5E6B"/>
    <w:rsid w:val="446F0056"/>
    <w:rsid w:val="44717289"/>
    <w:rsid w:val="44992305"/>
    <w:rsid w:val="449E2E1D"/>
    <w:rsid w:val="44A74855"/>
    <w:rsid w:val="44AA70E3"/>
    <w:rsid w:val="44BA2871"/>
    <w:rsid w:val="44DF77CA"/>
    <w:rsid w:val="44E4666D"/>
    <w:rsid w:val="44F90368"/>
    <w:rsid w:val="451A42EB"/>
    <w:rsid w:val="451C36EA"/>
    <w:rsid w:val="452E7FD4"/>
    <w:rsid w:val="45367EFE"/>
    <w:rsid w:val="45375152"/>
    <w:rsid w:val="454F1D39"/>
    <w:rsid w:val="455A72C6"/>
    <w:rsid w:val="45601564"/>
    <w:rsid w:val="45680119"/>
    <w:rsid w:val="45996DC3"/>
    <w:rsid w:val="45A207BE"/>
    <w:rsid w:val="45B371B6"/>
    <w:rsid w:val="45C12269"/>
    <w:rsid w:val="45C93224"/>
    <w:rsid w:val="45CD1358"/>
    <w:rsid w:val="45F265CD"/>
    <w:rsid w:val="45F82ABC"/>
    <w:rsid w:val="46064491"/>
    <w:rsid w:val="461745F8"/>
    <w:rsid w:val="461A7E94"/>
    <w:rsid w:val="46221325"/>
    <w:rsid w:val="464257BB"/>
    <w:rsid w:val="465B1BAF"/>
    <w:rsid w:val="46665229"/>
    <w:rsid w:val="46870F04"/>
    <w:rsid w:val="468E47DA"/>
    <w:rsid w:val="469216CD"/>
    <w:rsid w:val="469B39A9"/>
    <w:rsid w:val="46A664FE"/>
    <w:rsid w:val="46AB6A90"/>
    <w:rsid w:val="46DA42D6"/>
    <w:rsid w:val="46E21BFA"/>
    <w:rsid w:val="470E345A"/>
    <w:rsid w:val="47304500"/>
    <w:rsid w:val="474A6C5C"/>
    <w:rsid w:val="475573AE"/>
    <w:rsid w:val="47766DA8"/>
    <w:rsid w:val="477C66B2"/>
    <w:rsid w:val="478B4884"/>
    <w:rsid w:val="47925077"/>
    <w:rsid w:val="479E7977"/>
    <w:rsid w:val="47A770A2"/>
    <w:rsid w:val="47D444DC"/>
    <w:rsid w:val="483F59B9"/>
    <w:rsid w:val="48481B34"/>
    <w:rsid w:val="485208BF"/>
    <w:rsid w:val="48563C1B"/>
    <w:rsid w:val="48631B82"/>
    <w:rsid w:val="48730AC1"/>
    <w:rsid w:val="487F5F6C"/>
    <w:rsid w:val="48A4380C"/>
    <w:rsid w:val="48B32181"/>
    <w:rsid w:val="48E86511"/>
    <w:rsid w:val="490276FA"/>
    <w:rsid w:val="491911B2"/>
    <w:rsid w:val="492E7EB7"/>
    <w:rsid w:val="49344D65"/>
    <w:rsid w:val="49365188"/>
    <w:rsid w:val="494010F4"/>
    <w:rsid w:val="494A74DE"/>
    <w:rsid w:val="496A6D65"/>
    <w:rsid w:val="497701E8"/>
    <w:rsid w:val="499045D8"/>
    <w:rsid w:val="49924747"/>
    <w:rsid w:val="49930DF5"/>
    <w:rsid w:val="49A929E1"/>
    <w:rsid w:val="49BA1A70"/>
    <w:rsid w:val="49BA362F"/>
    <w:rsid w:val="49E92968"/>
    <w:rsid w:val="49F2762C"/>
    <w:rsid w:val="4A031F28"/>
    <w:rsid w:val="4A30239B"/>
    <w:rsid w:val="4A3E4AB4"/>
    <w:rsid w:val="4A5C6911"/>
    <w:rsid w:val="4A6203D7"/>
    <w:rsid w:val="4A7E7A76"/>
    <w:rsid w:val="4A882444"/>
    <w:rsid w:val="4A9973AE"/>
    <w:rsid w:val="4ACC70DF"/>
    <w:rsid w:val="4AD27859"/>
    <w:rsid w:val="4AFF1058"/>
    <w:rsid w:val="4B5F7483"/>
    <w:rsid w:val="4B8C540A"/>
    <w:rsid w:val="4B904E59"/>
    <w:rsid w:val="4BA842BA"/>
    <w:rsid w:val="4BAF7370"/>
    <w:rsid w:val="4BC1763E"/>
    <w:rsid w:val="4BF419B3"/>
    <w:rsid w:val="4BF4344C"/>
    <w:rsid w:val="4C1B106A"/>
    <w:rsid w:val="4C270934"/>
    <w:rsid w:val="4C5E4A34"/>
    <w:rsid w:val="4C5F5102"/>
    <w:rsid w:val="4C6D4241"/>
    <w:rsid w:val="4C8334BE"/>
    <w:rsid w:val="4C870E51"/>
    <w:rsid w:val="4CA12BAF"/>
    <w:rsid w:val="4CBD396C"/>
    <w:rsid w:val="4CD05774"/>
    <w:rsid w:val="4CF60CEC"/>
    <w:rsid w:val="4CF81AAA"/>
    <w:rsid w:val="4D001EFF"/>
    <w:rsid w:val="4D3242D4"/>
    <w:rsid w:val="4D4D5D40"/>
    <w:rsid w:val="4D81508F"/>
    <w:rsid w:val="4D823609"/>
    <w:rsid w:val="4D951D36"/>
    <w:rsid w:val="4D9C121B"/>
    <w:rsid w:val="4DDE1963"/>
    <w:rsid w:val="4DF0158C"/>
    <w:rsid w:val="4DF56509"/>
    <w:rsid w:val="4E061ACC"/>
    <w:rsid w:val="4E10402F"/>
    <w:rsid w:val="4E3E0ECC"/>
    <w:rsid w:val="4E497704"/>
    <w:rsid w:val="4E612BB5"/>
    <w:rsid w:val="4E6232D5"/>
    <w:rsid w:val="4E684B3D"/>
    <w:rsid w:val="4E6B281F"/>
    <w:rsid w:val="4E78495E"/>
    <w:rsid w:val="4E8C7065"/>
    <w:rsid w:val="4E9C680F"/>
    <w:rsid w:val="4EC216A3"/>
    <w:rsid w:val="4ECB7645"/>
    <w:rsid w:val="4ED72C21"/>
    <w:rsid w:val="4EDE7980"/>
    <w:rsid w:val="4EF85568"/>
    <w:rsid w:val="4F0714B7"/>
    <w:rsid w:val="4F0C296E"/>
    <w:rsid w:val="4F1941BC"/>
    <w:rsid w:val="4F317176"/>
    <w:rsid w:val="4F485170"/>
    <w:rsid w:val="4F546938"/>
    <w:rsid w:val="4F78309C"/>
    <w:rsid w:val="4F7C641F"/>
    <w:rsid w:val="4F9667B6"/>
    <w:rsid w:val="4FB17EE8"/>
    <w:rsid w:val="4FB24E64"/>
    <w:rsid w:val="4FDA0E4D"/>
    <w:rsid w:val="50203308"/>
    <w:rsid w:val="50437815"/>
    <w:rsid w:val="50796A24"/>
    <w:rsid w:val="507A79B9"/>
    <w:rsid w:val="509F0612"/>
    <w:rsid w:val="50A924DC"/>
    <w:rsid w:val="50AD31AF"/>
    <w:rsid w:val="50B1562D"/>
    <w:rsid w:val="50E83332"/>
    <w:rsid w:val="510E197A"/>
    <w:rsid w:val="512625D5"/>
    <w:rsid w:val="51264181"/>
    <w:rsid w:val="51304B91"/>
    <w:rsid w:val="51322608"/>
    <w:rsid w:val="513A25DF"/>
    <w:rsid w:val="51515DD2"/>
    <w:rsid w:val="516721B8"/>
    <w:rsid w:val="51802F3A"/>
    <w:rsid w:val="518217F3"/>
    <w:rsid w:val="5198368F"/>
    <w:rsid w:val="51A11E91"/>
    <w:rsid w:val="51E47A19"/>
    <w:rsid w:val="52106BB8"/>
    <w:rsid w:val="521734F4"/>
    <w:rsid w:val="521F78F8"/>
    <w:rsid w:val="525D6933"/>
    <w:rsid w:val="525E76EF"/>
    <w:rsid w:val="526764D7"/>
    <w:rsid w:val="526C3961"/>
    <w:rsid w:val="52AB4C52"/>
    <w:rsid w:val="52BC613C"/>
    <w:rsid w:val="52C245FD"/>
    <w:rsid w:val="52CB356B"/>
    <w:rsid w:val="52DF2853"/>
    <w:rsid w:val="52E05F1D"/>
    <w:rsid w:val="52E37BB6"/>
    <w:rsid w:val="53031D44"/>
    <w:rsid w:val="53037791"/>
    <w:rsid w:val="5308651D"/>
    <w:rsid w:val="531B5950"/>
    <w:rsid w:val="53542572"/>
    <w:rsid w:val="53551553"/>
    <w:rsid w:val="537929C5"/>
    <w:rsid w:val="538232AF"/>
    <w:rsid w:val="538E05D1"/>
    <w:rsid w:val="53AC3D30"/>
    <w:rsid w:val="53B366E8"/>
    <w:rsid w:val="53B8179B"/>
    <w:rsid w:val="53CA0FF6"/>
    <w:rsid w:val="53D208E4"/>
    <w:rsid w:val="53D75215"/>
    <w:rsid w:val="53ED7226"/>
    <w:rsid w:val="53FE3881"/>
    <w:rsid w:val="540C5D72"/>
    <w:rsid w:val="54102440"/>
    <w:rsid w:val="54275C41"/>
    <w:rsid w:val="5442114E"/>
    <w:rsid w:val="544E2FC8"/>
    <w:rsid w:val="54541FAD"/>
    <w:rsid w:val="548D5718"/>
    <w:rsid w:val="54903F56"/>
    <w:rsid w:val="54A920B1"/>
    <w:rsid w:val="54B867E2"/>
    <w:rsid w:val="54BB2F47"/>
    <w:rsid w:val="54CA2474"/>
    <w:rsid w:val="54CB194A"/>
    <w:rsid w:val="54F01650"/>
    <w:rsid w:val="54F42578"/>
    <w:rsid w:val="550A6D6B"/>
    <w:rsid w:val="55120B1A"/>
    <w:rsid w:val="55120CFD"/>
    <w:rsid w:val="551D4089"/>
    <w:rsid w:val="55207D8F"/>
    <w:rsid w:val="55363CCC"/>
    <w:rsid w:val="55560EC1"/>
    <w:rsid w:val="55713CDD"/>
    <w:rsid w:val="557765D6"/>
    <w:rsid w:val="55951476"/>
    <w:rsid w:val="559B4B26"/>
    <w:rsid w:val="55B52959"/>
    <w:rsid w:val="55B52F8D"/>
    <w:rsid w:val="55BB69D6"/>
    <w:rsid w:val="55CA18D4"/>
    <w:rsid w:val="55F83D27"/>
    <w:rsid w:val="5606032D"/>
    <w:rsid w:val="561A28D8"/>
    <w:rsid w:val="561B0D66"/>
    <w:rsid w:val="562900AE"/>
    <w:rsid w:val="563B16D2"/>
    <w:rsid w:val="565117D6"/>
    <w:rsid w:val="565653D3"/>
    <w:rsid w:val="566D4AD2"/>
    <w:rsid w:val="5686587D"/>
    <w:rsid w:val="568A45E0"/>
    <w:rsid w:val="568F1F6B"/>
    <w:rsid w:val="56AD6E20"/>
    <w:rsid w:val="56B25723"/>
    <w:rsid w:val="56D72BE0"/>
    <w:rsid w:val="570216DB"/>
    <w:rsid w:val="571A6C30"/>
    <w:rsid w:val="571E3037"/>
    <w:rsid w:val="57393D71"/>
    <w:rsid w:val="573A2D7A"/>
    <w:rsid w:val="57542477"/>
    <w:rsid w:val="57593409"/>
    <w:rsid w:val="577A72E1"/>
    <w:rsid w:val="57B405BD"/>
    <w:rsid w:val="57C71CB3"/>
    <w:rsid w:val="57CA524F"/>
    <w:rsid w:val="57D27D61"/>
    <w:rsid w:val="57E84682"/>
    <w:rsid w:val="57EA2214"/>
    <w:rsid w:val="57F53FA7"/>
    <w:rsid w:val="582F1058"/>
    <w:rsid w:val="58532A10"/>
    <w:rsid w:val="58554DD5"/>
    <w:rsid w:val="58727FCE"/>
    <w:rsid w:val="588A60F7"/>
    <w:rsid w:val="58B846F9"/>
    <w:rsid w:val="58CE7DE3"/>
    <w:rsid w:val="58D768C6"/>
    <w:rsid w:val="58E34C2C"/>
    <w:rsid w:val="59121BB3"/>
    <w:rsid w:val="593D6E7C"/>
    <w:rsid w:val="594253D6"/>
    <w:rsid w:val="59910B63"/>
    <w:rsid w:val="599F5A0D"/>
    <w:rsid w:val="59AC7499"/>
    <w:rsid w:val="59DC7A9C"/>
    <w:rsid w:val="5A0854A5"/>
    <w:rsid w:val="5A0C13B7"/>
    <w:rsid w:val="5A177000"/>
    <w:rsid w:val="5A1B70E9"/>
    <w:rsid w:val="5A4237C2"/>
    <w:rsid w:val="5A4A08C9"/>
    <w:rsid w:val="5A94756C"/>
    <w:rsid w:val="5AAA06E6"/>
    <w:rsid w:val="5AC87802"/>
    <w:rsid w:val="5B330F7D"/>
    <w:rsid w:val="5B773999"/>
    <w:rsid w:val="5B834B28"/>
    <w:rsid w:val="5BAB2915"/>
    <w:rsid w:val="5BDE55C7"/>
    <w:rsid w:val="5C1308DD"/>
    <w:rsid w:val="5C217E63"/>
    <w:rsid w:val="5C5D3AF6"/>
    <w:rsid w:val="5C893481"/>
    <w:rsid w:val="5C8A60EC"/>
    <w:rsid w:val="5C921DF9"/>
    <w:rsid w:val="5C976E6E"/>
    <w:rsid w:val="5CB270BC"/>
    <w:rsid w:val="5CF52C2E"/>
    <w:rsid w:val="5D1F7DEB"/>
    <w:rsid w:val="5D2F56B0"/>
    <w:rsid w:val="5D3C7A6A"/>
    <w:rsid w:val="5D653BBD"/>
    <w:rsid w:val="5D8150AC"/>
    <w:rsid w:val="5D862DDB"/>
    <w:rsid w:val="5D93074B"/>
    <w:rsid w:val="5DC16C14"/>
    <w:rsid w:val="5DC26C4F"/>
    <w:rsid w:val="5DC270AD"/>
    <w:rsid w:val="5DC34FCA"/>
    <w:rsid w:val="5DF879CD"/>
    <w:rsid w:val="5DFA7592"/>
    <w:rsid w:val="5E37577C"/>
    <w:rsid w:val="5E435B5C"/>
    <w:rsid w:val="5E4637DC"/>
    <w:rsid w:val="5E527E48"/>
    <w:rsid w:val="5E754A25"/>
    <w:rsid w:val="5E8433A7"/>
    <w:rsid w:val="5E97000F"/>
    <w:rsid w:val="5EA67519"/>
    <w:rsid w:val="5EBF347A"/>
    <w:rsid w:val="5EC6212E"/>
    <w:rsid w:val="5ECB78F8"/>
    <w:rsid w:val="5EDB0516"/>
    <w:rsid w:val="5EDC5A6D"/>
    <w:rsid w:val="5EE34FC6"/>
    <w:rsid w:val="5F0054AA"/>
    <w:rsid w:val="5F01615B"/>
    <w:rsid w:val="5F0702E6"/>
    <w:rsid w:val="5F0C446A"/>
    <w:rsid w:val="5F2711D9"/>
    <w:rsid w:val="5F317764"/>
    <w:rsid w:val="5F391921"/>
    <w:rsid w:val="5F4813ED"/>
    <w:rsid w:val="5F561953"/>
    <w:rsid w:val="5F61457E"/>
    <w:rsid w:val="5FA17ED4"/>
    <w:rsid w:val="5FA74AA1"/>
    <w:rsid w:val="5FD202B0"/>
    <w:rsid w:val="5FE3188E"/>
    <w:rsid w:val="5FE33D0C"/>
    <w:rsid w:val="601B192B"/>
    <w:rsid w:val="601B7143"/>
    <w:rsid w:val="60207676"/>
    <w:rsid w:val="60233757"/>
    <w:rsid w:val="602E4C0F"/>
    <w:rsid w:val="605357FA"/>
    <w:rsid w:val="60556101"/>
    <w:rsid w:val="606C3053"/>
    <w:rsid w:val="607072E7"/>
    <w:rsid w:val="607A3DF7"/>
    <w:rsid w:val="60816060"/>
    <w:rsid w:val="6088632C"/>
    <w:rsid w:val="608B4331"/>
    <w:rsid w:val="6099297F"/>
    <w:rsid w:val="60A41AF3"/>
    <w:rsid w:val="60CD7C80"/>
    <w:rsid w:val="60CE6231"/>
    <w:rsid w:val="60CF2F0B"/>
    <w:rsid w:val="60D333C6"/>
    <w:rsid w:val="60F375C4"/>
    <w:rsid w:val="60F56B52"/>
    <w:rsid w:val="61026EC2"/>
    <w:rsid w:val="61063157"/>
    <w:rsid w:val="610E3F66"/>
    <w:rsid w:val="610F617D"/>
    <w:rsid w:val="6118344B"/>
    <w:rsid w:val="61270856"/>
    <w:rsid w:val="612904DF"/>
    <w:rsid w:val="614006C4"/>
    <w:rsid w:val="6154125A"/>
    <w:rsid w:val="616B6A5F"/>
    <w:rsid w:val="61746EEA"/>
    <w:rsid w:val="61844838"/>
    <w:rsid w:val="61A1747F"/>
    <w:rsid w:val="61BF0D83"/>
    <w:rsid w:val="61E44940"/>
    <w:rsid w:val="620A0372"/>
    <w:rsid w:val="620F48D2"/>
    <w:rsid w:val="6219767D"/>
    <w:rsid w:val="622354B8"/>
    <w:rsid w:val="62404693"/>
    <w:rsid w:val="6256631C"/>
    <w:rsid w:val="62591A47"/>
    <w:rsid w:val="62804344"/>
    <w:rsid w:val="629A3AB0"/>
    <w:rsid w:val="629E6D40"/>
    <w:rsid w:val="62C91E33"/>
    <w:rsid w:val="62E5621D"/>
    <w:rsid w:val="62EE227B"/>
    <w:rsid w:val="62F24AAE"/>
    <w:rsid w:val="62F7385F"/>
    <w:rsid w:val="63112D2D"/>
    <w:rsid w:val="63213EAC"/>
    <w:rsid w:val="63562B88"/>
    <w:rsid w:val="637B00D5"/>
    <w:rsid w:val="639F0547"/>
    <w:rsid w:val="63B23A00"/>
    <w:rsid w:val="63D57C43"/>
    <w:rsid w:val="63E46486"/>
    <w:rsid w:val="63F0428F"/>
    <w:rsid w:val="63FA6513"/>
    <w:rsid w:val="64317CC5"/>
    <w:rsid w:val="64562668"/>
    <w:rsid w:val="64657E0D"/>
    <w:rsid w:val="647B6DE2"/>
    <w:rsid w:val="648A6492"/>
    <w:rsid w:val="64A811E3"/>
    <w:rsid w:val="64AA1D3D"/>
    <w:rsid w:val="64C6100D"/>
    <w:rsid w:val="64D126C0"/>
    <w:rsid w:val="64D80B77"/>
    <w:rsid w:val="64E42587"/>
    <w:rsid w:val="64EC5063"/>
    <w:rsid w:val="65165D72"/>
    <w:rsid w:val="65557C11"/>
    <w:rsid w:val="656405DB"/>
    <w:rsid w:val="6574333F"/>
    <w:rsid w:val="65A76BCF"/>
    <w:rsid w:val="65F80F9C"/>
    <w:rsid w:val="65FC038B"/>
    <w:rsid w:val="66062568"/>
    <w:rsid w:val="660B4987"/>
    <w:rsid w:val="660D23A2"/>
    <w:rsid w:val="66326DE1"/>
    <w:rsid w:val="6640771B"/>
    <w:rsid w:val="664A3739"/>
    <w:rsid w:val="66635534"/>
    <w:rsid w:val="6671151F"/>
    <w:rsid w:val="667A5D61"/>
    <w:rsid w:val="6684420B"/>
    <w:rsid w:val="66A440F3"/>
    <w:rsid w:val="66D15BEE"/>
    <w:rsid w:val="66F528F2"/>
    <w:rsid w:val="66FB4939"/>
    <w:rsid w:val="66FC4CA4"/>
    <w:rsid w:val="670E53A6"/>
    <w:rsid w:val="67581F4F"/>
    <w:rsid w:val="67696B43"/>
    <w:rsid w:val="676C7775"/>
    <w:rsid w:val="678E6C93"/>
    <w:rsid w:val="67A42B15"/>
    <w:rsid w:val="67A77853"/>
    <w:rsid w:val="67BF6452"/>
    <w:rsid w:val="67C42C6D"/>
    <w:rsid w:val="67CA5A78"/>
    <w:rsid w:val="67FA05FD"/>
    <w:rsid w:val="68012FC2"/>
    <w:rsid w:val="68022D72"/>
    <w:rsid w:val="68224AD1"/>
    <w:rsid w:val="68911AF0"/>
    <w:rsid w:val="689823DF"/>
    <w:rsid w:val="68B40AE7"/>
    <w:rsid w:val="68D53717"/>
    <w:rsid w:val="68E147B0"/>
    <w:rsid w:val="68F07A06"/>
    <w:rsid w:val="6909538A"/>
    <w:rsid w:val="69280234"/>
    <w:rsid w:val="69B6501E"/>
    <w:rsid w:val="69BB266C"/>
    <w:rsid w:val="69C45FA2"/>
    <w:rsid w:val="69E2676F"/>
    <w:rsid w:val="69E8341B"/>
    <w:rsid w:val="69F22B53"/>
    <w:rsid w:val="6A032A44"/>
    <w:rsid w:val="6A12102C"/>
    <w:rsid w:val="6A346DB5"/>
    <w:rsid w:val="6A3A7CA0"/>
    <w:rsid w:val="6A6E02EA"/>
    <w:rsid w:val="6A713436"/>
    <w:rsid w:val="6A7D5DFC"/>
    <w:rsid w:val="6AA75360"/>
    <w:rsid w:val="6AE92E35"/>
    <w:rsid w:val="6AF24165"/>
    <w:rsid w:val="6AF535B2"/>
    <w:rsid w:val="6B1634AA"/>
    <w:rsid w:val="6B1B7A0B"/>
    <w:rsid w:val="6B5540C1"/>
    <w:rsid w:val="6B76049D"/>
    <w:rsid w:val="6B8A2766"/>
    <w:rsid w:val="6BA125A7"/>
    <w:rsid w:val="6BCC0F1D"/>
    <w:rsid w:val="6BE763C5"/>
    <w:rsid w:val="6C0B1A9B"/>
    <w:rsid w:val="6C1365B5"/>
    <w:rsid w:val="6C1459CF"/>
    <w:rsid w:val="6C171C76"/>
    <w:rsid w:val="6C1C6816"/>
    <w:rsid w:val="6C1E0246"/>
    <w:rsid w:val="6C236D87"/>
    <w:rsid w:val="6C2649F0"/>
    <w:rsid w:val="6C3A4034"/>
    <w:rsid w:val="6C426581"/>
    <w:rsid w:val="6C6A72A3"/>
    <w:rsid w:val="6CCE0EC3"/>
    <w:rsid w:val="6CD209D6"/>
    <w:rsid w:val="6CD95E54"/>
    <w:rsid w:val="6CDE03FF"/>
    <w:rsid w:val="6CDE4641"/>
    <w:rsid w:val="6CED54E2"/>
    <w:rsid w:val="6CEF5D25"/>
    <w:rsid w:val="6D19440C"/>
    <w:rsid w:val="6D3B47CD"/>
    <w:rsid w:val="6D4415E9"/>
    <w:rsid w:val="6D5A6FF9"/>
    <w:rsid w:val="6D5C5942"/>
    <w:rsid w:val="6D630B3A"/>
    <w:rsid w:val="6D6A53E1"/>
    <w:rsid w:val="6DA121DB"/>
    <w:rsid w:val="6DA55ABD"/>
    <w:rsid w:val="6DB17C75"/>
    <w:rsid w:val="6DC957A9"/>
    <w:rsid w:val="6DE93754"/>
    <w:rsid w:val="6DF2735B"/>
    <w:rsid w:val="6E0A6EAC"/>
    <w:rsid w:val="6E0D37D3"/>
    <w:rsid w:val="6E1D253F"/>
    <w:rsid w:val="6E3D3E7B"/>
    <w:rsid w:val="6E847166"/>
    <w:rsid w:val="6EA4063A"/>
    <w:rsid w:val="6EAA77F5"/>
    <w:rsid w:val="6EB9782D"/>
    <w:rsid w:val="6EC13975"/>
    <w:rsid w:val="6ED46D50"/>
    <w:rsid w:val="6EDB72B3"/>
    <w:rsid w:val="6F17009A"/>
    <w:rsid w:val="6F184DE7"/>
    <w:rsid w:val="6F35672D"/>
    <w:rsid w:val="6F5668E7"/>
    <w:rsid w:val="6F8B2C8B"/>
    <w:rsid w:val="6F942A13"/>
    <w:rsid w:val="6FA6517B"/>
    <w:rsid w:val="6FB30FEE"/>
    <w:rsid w:val="6FB812A0"/>
    <w:rsid w:val="6FBC1699"/>
    <w:rsid w:val="6FD24F7F"/>
    <w:rsid w:val="6FDE3829"/>
    <w:rsid w:val="6FFB6AC4"/>
    <w:rsid w:val="700A2DB5"/>
    <w:rsid w:val="70433DE5"/>
    <w:rsid w:val="706B661B"/>
    <w:rsid w:val="707F457A"/>
    <w:rsid w:val="70BE36F3"/>
    <w:rsid w:val="70D4133C"/>
    <w:rsid w:val="70E17F1C"/>
    <w:rsid w:val="70EF4C3D"/>
    <w:rsid w:val="7123132A"/>
    <w:rsid w:val="712A701B"/>
    <w:rsid w:val="713109A5"/>
    <w:rsid w:val="71500B5D"/>
    <w:rsid w:val="715121D6"/>
    <w:rsid w:val="715D41E8"/>
    <w:rsid w:val="719139FD"/>
    <w:rsid w:val="719D6C4A"/>
    <w:rsid w:val="71AC1D82"/>
    <w:rsid w:val="71E048F3"/>
    <w:rsid w:val="71E433B6"/>
    <w:rsid w:val="71E677E1"/>
    <w:rsid w:val="720106E9"/>
    <w:rsid w:val="720B0BD7"/>
    <w:rsid w:val="72374A88"/>
    <w:rsid w:val="725B01E7"/>
    <w:rsid w:val="725D687E"/>
    <w:rsid w:val="72840B71"/>
    <w:rsid w:val="72B16599"/>
    <w:rsid w:val="72B73784"/>
    <w:rsid w:val="72BC3FBF"/>
    <w:rsid w:val="72C50DEE"/>
    <w:rsid w:val="72E00231"/>
    <w:rsid w:val="73163E19"/>
    <w:rsid w:val="73226931"/>
    <w:rsid w:val="73345E85"/>
    <w:rsid w:val="73426141"/>
    <w:rsid w:val="734533DB"/>
    <w:rsid w:val="734F7011"/>
    <w:rsid w:val="73736585"/>
    <w:rsid w:val="73752C7D"/>
    <w:rsid w:val="73B369C4"/>
    <w:rsid w:val="73BE2F1C"/>
    <w:rsid w:val="73C66DBA"/>
    <w:rsid w:val="73D469E5"/>
    <w:rsid w:val="73ED5D94"/>
    <w:rsid w:val="73F537BA"/>
    <w:rsid w:val="74062B1B"/>
    <w:rsid w:val="74082329"/>
    <w:rsid w:val="74102010"/>
    <w:rsid w:val="741B6EB9"/>
    <w:rsid w:val="741D6C3A"/>
    <w:rsid w:val="742D291F"/>
    <w:rsid w:val="74321AC3"/>
    <w:rsid w:val="743E30A2"/>
    <w:rsid w:val="745F0C03"/>
    <w:rsid w:val="746E68D5"/>
    <w:rsid w:val="74830751"/>
    <w:rsid w:val="7495284B"/>
    <w:rsid w:val="74AC507A"/>
    <w:rsid w:val="74BA53FD"/>
    <w:rsid w:val="74BF116B"/>
    <w:rsid w:val="74CB0B2C"/>
    <w:rsid w:val="74E83DD1"/>
    <w:rsid w:val="752129D8"/>
    <w:rsid w:val="754334E7"/>
    <w:rsid w:val="7553071F"/>
    <w:rsid w:val="75680B2B"/>
    <w:rsid w:val="758C53EB"/>
    <w:rsid w:val="75A06264"/>
    <w:rsid w:val="75A23826"/>
    <w:rsid w:val="75A4685C"/>
    <w:rsid w:val="75B75BCC"/>
    <w:rsid w:val="75BD6517"/>
    <w:rsid w:val="75C575FA"/>
    <w:rsid w:val="75D5029A"/>
    <w:rsid w:val="75D73A7B"/>
    <w:rsid w:val="75F1685F"/>
    <w:rsid w:val="7615375C"/>
    <w:rsid w:val="7615690B"/>
    <w:rsid w:val="761A589E"/>
    <w:rsid w:val="76264F98"/>
    <w:rsid w:val="76326417"/>
    <w:rsid w:val="763C15B6"/>
    <w:rsid w:val="765730E6"/>
    <w:rsid w:val="76580EF0"/>
    <w:rsid w:val="76630ADD"/>
    <w:rsid w:val="767533A7"/>
    <w:rsid w:val="76802E22"/>
    <w:rsid w:val="768F3ED2"/>
    <w:rsid w:val="769E20D8"/>
    <w:rsid w:val="76CF58AF"/>
    <w:rsid w:val="772501B7"/>
    <w:rsid w:val="7739584D"/>
    <w:rsid w:val="773E0482"/>
    <w:rsid w:val="77625FC5"/>
    <w:rsid w:val="776733B1"/>
    <w:rsid w:val="77A601C4"/>
    <w:rsid w:val="77AE2926"/>
    <w:rsid w:val="77BC28E5"/>
    <w:rsid w:val="77C01C85"/>
    <w:rsid w:val="77DE4564"/>
    <w:rsid w:val="77ED7A1C"/>
    <w:rsid w:val="77F3025C"/>
    <w:rsid w:val="7801186E"/>
    <w:rsid w:val="78026A28"/>
    <w:rsid w:val="780E790A"/>
    <w:rsid w:val="78136044"/>
    <w:rsid w:val="782902B2"/>
    <w:rsid w:val="785106A3"/>
    <w:rsid w:val="785660A2"/>
    <w:rsid w:val="78675C35"/>
    <w:rsid w:val="7880586F"/>
    <w:rsid w:val="7897732B"/>
    <w:rsid w:val="78BE6BFE"/>
    <w:rsid w:val="78C517A5"/>
    <w:rsid w:val="78DE5A1E"/>
    <w:rsid w:val="78FB7506"/>
    <w:rsid w:val="791F00D7"/>
    <w:rsid w:val="79387E3D"/>
    <w:rsid w:val="797B56B0"/>
    <w:rsid w:val="7984054E"/>
    <w:rsid w:val="79A63514"/>
    <w:rsid w:val="79D07A75"/>
    <w:rsid w:val="79D77ADF"/>
    <w:rsid w:val="7A0A32F4"/>
    <w:rsid w:val="7A186E81"/>
    <w:rsid w:val="7A1D2509"/>
    <w:rsid w:val="7A1F36AA"/>
    <w:rsid w:val="7A4651EB"/>
    <w:rsid w:val="7A8B4C0D"/>
    <w:rsid w:val="7A985C30"/>
    <w:rsid w:val="7A9D0663"/>
    <w:rsid w:val="7ABE06C6"/>
    <w:rsid w:val="7AC05ECD"/>
    <w:rsid w:val="7AC65ADB"/>
    <w:rsid w:val="7ACE1511"/>
    <w:rsid w:val="7B171EB7"/>
    <w:rsid w:val="7B274D08"/>
    <w:rsid w:val="7B4946F7"/>
    <w:rsid w:val="7B4F2F27"/>
    <w:rsid w:val="7B651D18"/>
    <w:rsid w:val="7B7C15AE"/>
    <w:rsid w:val="7BA23C69"/>
    <w:rsid w:val="7BBA1A92"/>
    <w:rsid w:val="7BDB7506"/>
    <w:rsid w:val="7BE8609A"/>
    <w:rsid w:val="7C311276"/>
    <w:rsid w:val="7C614E68"/>
    <w:rsid w:val="7C9B33AC"/>
    <w:rsid w:val="7CA822A1"/>
    <w:rsid w:val="7CC92215"/>
    <w:rsid w:val="7CFD409C"/>
    <w:rsid w:val="7D146DE8"/>
    <w:rsid w:val="7D1C0887"/>
    <w:rsid w:val="7D6F6B7C"/>
    <w:rsid w:val="7D725A10"/>
    <w:rsid w:val="7D7B128A"/>
    <w:rsid w:val="7DAE308D"/>
    <w:rsid w:val="7DCE03D7"/>
    <w:rsid w:val="7DD44174"/>
    <w:rsid w:val="7DDA5BA9"/>
    <w:rsid w:val="7DEF0F60"/>
    <w:rsid w:val="7DF171F7"/>
    <w:rsid w:val="7DF771EA"/>
    <w:rsid w:val="7E0F0D55"/>
    <w:rsid w:val="7E274F8B"/>
    <w:rsid w:val="7E391CF7"/>
    <w:rsid w:val="7E5A6A7D"/>
    <w:rsid w:val="7E84314B"/>
    <w:rsid w:val="7E924469"/>
    <w:rsid w:val="7E987FC2"/>
    <w:rsid w:val="7EA24A99"/>
    <w:rsid w:val="7EA31172"/>
    <w:rsid w:val="7EC32901"/>
    <w:rsid w:val="7ECF6247"/>
    <w:rsid w:val="7ED17140"/>
    <w:rsid w:val="7EE051D4"/>
    <w:rsid w:val="7EE513D5"/>
    <w:rsid w:val="7EF160AC"/>
    <w:rsid w:val="7EF550C6"/>
    <w:rsid w:val="7F016DA0"/>
    <w:rsid w:val="7F095FE0"/>
    <w:rsid w:val="7F0B0A5C"/>
    <w:rsid w:val="7F3A149A"/>
    <w:rsid w:val="7F6956DA"/>
    <w:rsid w:val="7F792CDF"/>
    <w:rsid w:val="7F866B7B"/>
    <w:rsid w:val="7F946C41"/>
    <w:rsid w:val="7F9B312F"/>
    <w:rsid w:val="7FAA22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39"/>
    <w:qFormat/>
    <w:uiPriority w:val="0"/>
    <w:pPr>
      <w:keepNext/>
      <w:keepLines/>
      <w:spacing w:before="340" w:after="330" w:line="578" w:lineRule="auto"/>
      <w:outlineLvl w:val="0"/>
    </w:pPr>
    <w:rPr>
      <w:rFonts w:cs="Times New Roman"/>
      <w:b/>
      <w:bCs/>
      <w:kern w:val="44"/>
      <w:sz w:val="36"/>
      <w:szCs w:val="36"/>
    </w:rPr>
  </w:style>
  <w:style w:type="paragraph" w:styleId="4">
    <w:name w:val="heading 2"/>
    <w:basedOn w:val="1"/>
    <w:next w:val="1"/>
    <w:link w:val="40"/>
    <w:qFormat/>
    <w:uiPriority w:val="0"/>
    <w:pPr>
      <w:keepNext/>
      <w:keepLines/>
      <w:spacing w:before="260" w:after="260" w:line="416" w:lineRule="auto"/>
      <w:outlineLvl w:val="1"/>
    </w:pPr>
    <w:rPr>
      <w:rFonts w:ascii="Calibri Light" w:hAnsi="Calibri Light" w:cs="Times New Roman"/>
      <w:b/>
      <w:bCs/>
      <w:kern w:val="0"/>
      <w:sz w:val="30"/>
      <w:szCs w:val="30"/>
    </w:rPr>
  </w:style>
  <w:style w:type="paragraph" w:styleId="5">
    <w:name w:val="heading 3"/>
    <w:basedOn w:val="1"/>
    <w:next w:val="1"/>
    <w:link w:val="41"/>
    <w:autoRedefine/>
    <w:qFormat/>
    <w:uiPriority w:val="0"/>
    <w:pPr>
      <w:spacing w:before="100" w:beforeAutospacing="1" w:after="100" w:afterAutospacing="1"/>
      <w:jc w:val="left"/>
      <w:outlineLvl w:val="2"/>
    </w:pPr>
    <w:rPr>
      <w:rFonts w:ascii="宋体" w:hAnsi="宋体" w:cs="Times New Roman"/>
      <w:b/>
      <w:kern w:val="0"/>
      <w:sz w:val="27"/>
      <w:szCs w:val="27"/>
    </w:rPr>
  </w:style>
  <w:style w:type="paragraph" w:styleId="6">
    <w:name w:val="heading 5"/>
    <w:basedOn w:val="1"/>
    <w:next w:val="1"/>
    <w:qFormat/>
    <w:uiPriority w:val="1"/>
    <w:pPr>
      <w:ind w:left="450"/>
      <w:outlineLvl w:val="4"/>
    </w:pPr>
    <w:rPr>
      <w:b/>
      <w:bCs/>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38"/>
    <w:qFormat/>
    <w:uiPriority w:val="0"/>
    <w:pPr>
      <w:spacing w:after="120"/>
    </w:pPr>
    <w:rPr>
      <w:rFonts w:cs="Times New Roman"/>
      <w:kern w:val="0"/>
      <w:sz w:val="20"/>
      <w:szCs w:val="20"/>
    </w:rPr>
  </w:style>
  <w:style w:type="paragraph" w:styleId="7">
    <w:name w:val="Normal Indent"/>
    <w:basedOn w:val="1"/>
    <w:qFormat/>
    <w:uiPriority w:val="0"/>
    <w:pPr>
      <w:ind w:firstLine="420" w:firstLineChars="200"/>
    </w:pPr>
    <w:rPr>
      <w:rFonts w:ascii="仿宋_GB2312" w:hAnsi="宋体" w:eastAsia="仿宋_GB2312"/>
      <w:color w:val="000000"/>
      <w:szCs w:val="21"/>
    </w:rPr>
  </w:style>
  <w:style w:type="paragraph" w:styleId="8">
    <w:name w:val="toa heading"/>
    <w:basedOn w:val="1"/>
    <w:next w:val="1"/>
    <w:qFormat/>
    <w:uiPriority w:val="0"/>
    <w:pPr>
      <w:spacing w:before="120"/>
    </w:pPr>
    <w:rPr>
      <w:rFonts w:ascii="Arial" w:hAnsi="Arial" w:cs="Arial"/>
      <w:sz w:val="24"/>
    </w:rPr>
  </w:style>
  <w:style w:type="paragraph" w:styleId="9">
    <w:name w:val="annotation text"/>
    <w:basedOn w:val="1"/>
    <w:link w:val="42"/>
    <w:unhideWhenUsed/>
    <w:uiPriority w:val="99"/>
    <w:pPr>
      <w:jc w:val="left"/>
    </w:pPr>
    <w:rPr>
      <w:rFonts w:cs="Times New Roman"/>
    </w:rPr>
  </w:style>
  <w:style w:type="paragraph" w:styleId="10">
    <w:name w:val="Salutation"/>
    <w:basedOn w:val="1"/>
    <w:next w:val="1"/>
    <w:qFormat/>
    <w:uiPriority w:val="0"/>
    <w:rPr>
      <w:rFonts w:ascii="Times New Roman" w:hAnsi="Times New Roman" w:eastAsia="宋体" w:cs="Times New Roman"/>
      <w:color w:val="auto"/>
      <w:kern w:val="2"/>
      <w:sz w:val="24"/>
      <w:szCs w:val="24"/>
    </w:rPr>
  </w:style>
  <w:style w:type="paragraph" w:styleId="11">
    <w:name w:val="Body Text Indent"/>
    <w:basedOn w:val="1"/>
    <w:link w:val="43"/>
    <w:qFormat/>
    <w:uiPriority w:val="0"/>
    <w:pPr>
      <w:spacing w:after="120"/>
      <w:ind w:left="420" w:leftChars="200"/>
    </w:pPr>
    <w:rPr>
      <w:rFonts w:cs="Times New Roman"/>
      <w:kern w:val="0"/>
      <w:sz w:val="20"/>
      <w:szCs w:val="24"/>
    </w:rPr>
  </w:style>
  <w:style w:type="paragraph" w:styleId="12">
    <w:name w:val="Plain Text"/>
    <w:basedOn w:val="1"/>
    <w:next w:val="13"/>
    <w:link w:val="44"/>
    <w:qFormat/>
    <w:uiPriority w:val="0"/>
    <w:rPr>
      <w:rFonts w:ascii="宋体" w:hAnsi="Courier New" w:eastAsia="仿宋_GB2312" w:cs="Times New Roman"/>
      <w:b/>
      <w:bCs/>
      <w:color w:val="000000"/>
      <w:kern w:val="0"/>
      <w:sz w:val="20"/>
      <w:szCs w:val="20"/>
    </w:rPr>
  </w:style>
  <w:style w:type="paragraph" w:styleId="13">
    <w:name w:val="toc 2"/>
    <w:basedOn w:val="1"/>
    <w:next w:val="1"/>
    <w:qFormat/>
    <w:uiPriority w:val="0"/>
    <w:pPr>
      <w:ind w:left="420" w:leftChars="200"/>
    </w:pPr>
  </w:style>
  <w:style w:type="paragraph" w:styleId="14">
    <w:name w:val="Date"/>
    <w:basedOn w:val="1"/>
    <w:next w:val="1"/>
    <w:link w:val="45"/>
    <w:qFormat/>
    <w:uiPriority w:val="0"/>
    <w:pPr>
      <w:adjustRightInd w:val="0"/>
      <w:spacing w:line="360" w:lineRule="atLeast"/>
      <w:textAlignment w:val="baseline"/>
    </w:pPr>
    <w:rPr>
      <w:rFonts w:ascii="Times New Roman" w:hAnsi="Times New Roman" w:cs="Times New Roman"/>
      <w:kern w:val="0"/>
      <w:sz w:val="20"/>
      <w:szCs w:val="20"/>
    </w:rPr>
  </w:style>
  <w:style w:type="paragraph" w:styleId="15">
    <w:name w:val="Body Text Indent 2"/>
    <w:basedOn w:val="1"/>
    <w:link w:val="46"/>
    <w:qFormat/>
    <w:uiPriority w:val="0"/>
    <w:pPr>
      <w:widowControl/>
      <w:spacing w:line="480" w:lineRule="atLeast"/>
      <w:ind w:firstLine="480"/>
    </w:pPr>
    <w:rPr>
      <w:rFonts w:ascii="宋体" w:cs="Times New Roman"/>
      <w:kern w:val="0"/>
      <w:sz w:val="24"/>
      <w:szCs w:val="20"/>
    </w:rPr>
  </w:style>
  <w:style w:type="paragraph" w:styleId="16">
    <w:name w:val="Balloon Text"/>
    <w:basedOn w:val="1"/>
    <w:link w:val="47"/>
    <w:unhideWhenUsed/>
    <w:uiPriority w:val="99"/>
    <w:rPr>
      <w:rFonts w:cs="Times New Roman"/>
      <w:sz w:val="18"/>
      <w:szCs w:val="18"/>
    </w:rPr>
  </w:style>
  <w:style w:type="paragraph" w:styleId="17">
    <w:name w:val="footer"/>
    <w:basedOn w:val="1"/>
    <w:link w:val="48"/>
    <w:qFormat/>
    <w:uiPriority w:val="0"/>
    <w:pPr>
      <w:tabs>
        <w:tab w:val="center" w:pos="4153"/>
        <w:tab w:val="right" w:pos="8306"/>
      </w:tabs>
      <w:snapToGrid w:val="0"/>
      <w:jc w:val="left"/>
    </w:pPr>
    <w:rPr>
      <w:rFonts w:ascii="仿宋_GB2312" w:hAnsi="宋体" w:eastAsia="仿宋_GB2312" w:cs="Times New Roman"/>
      <w:b/>
      <w:bCs/>
      <w:color w:val="000000"/>
      <w:kern w:val="0"/>
      <w:sz w:val="18"/>
      <w:szCs w:val="18"/>
    </w:rPr>
  </w:style>
  <w:style w:type="paragraph" w:styleId="18">
    <w:name w:val="header"/>
    <w:basedOn w:val="1"/>
    <w:link w:val="49"/>
    <w:qFormat/>
    <w:uiPriority w:val="0"/>
    <w:pPr>
      <w:pBdr>
        <w:bottom w:val="single" w:color="auto" w:sz="6" w:space="1"/>
      </w:pBdr>
      <w:tabs>
        <w:tab w:val="center" w:pos="4153"/>
        <w:tab w:val="right" w:pos="8306"/>
      </w:tabs>
      <w:snapToGrid w:val="0"/>
      <w:jc w:val="center"/>
    </w:pPr>
    <w:rPr>
      <w:rFonts w:ascii="仿宋_GB2312" w:hAnsi="宋体" w:eastAsia="仿宋_GB2312" w:cs="Times New Roman"/>
      <w:b/>
      <w:bCs/>
      <w:color w:val="000000"/>
      <w:kern w:val="0"/>
      <w:sz w:val="18"/>
      <w:szCs w:val="18"/>
    </w:rPr>
  </w:style>
  <w:style w:type="paragraph" w:styleId="19">
    <w:name w:val="toc 1"/>
    <w:basedOn w:val="1"/>
    <w:next w:val="1"/>
    <w:qFormat/>
    <w:uiPriority w:val="0"/>
    <w:pPr>
      <w:spacing w:line="360" w:lineRule="atLeast"/>
    </w:pPr>
    <w:rPr>
      <w:rFonts w:ascii="宋体" w:cs="Times New Roman"/>
      <w:bCs/>
      <w:sz w:val="22"/>
    </w:rPr>
  </w:style>
  <w:style w:type="paragraph" w:styleId="20">
    <w:name w:val="toc 6"/>
    <w:basedOn w:val="1"/>
    <w:next w:val="1"/>
    <w:qFormat/>
    <w:uiPriority w:val="0"/>
    <w:pPr>
      <w:ind w:left="1050"/>
      <w:jc w:val="left"/>
    </w:pPr>
    <w:rPr>
      <w:sz w:val="18"/>
      <w:szCs w:val="18"/>
    </w:rPr>
  </w:style>
  <w:style w:type="paragraph" w:styleId="21">
    <w:name w:val="Body Text Indent 3"/>
    <w:basedOn w:val="1"/>
    <w:link w:val="50"/>
    <w:qFormat/>
    <w:uiPriority w:val="0"/>
    <w:pPr>
      <w:spacing w:line="500" w:lineRule="exact"/>
      <w:ind w:left="511" w:hanging="511" w:hangingChars="213"/>
    </w:pPr>
    <w:rPr>
      <w:rFonts w:cs="Times New Roman"/>
      <w:kern w:val="0"/>
      <w:sz w:val="24"/>
      <w:szCs w:val="20"/>
    </w:rPr>
  </w:style>
  <w:style w:type="paragraph" w:styleId="22">
    <w:name w:val="Normal (Web)"/>
    <w:basedOn w:val="1"/>
    <w:unhideWhenUsed/>
    <w:uiPriority w:val="99"/>
    <w:pPr>
      <w:spacing w:before="100" w:beforeAutospacing="1" w:after="100" w:afterAutospacing="1"/>
      <w:ind w:left="0" w:right="0"/>
      <w:jc w:val="left"/>
    </w:pPr>
    <w:rPr>
      <w:kern w:val="0"/>
      <w:sz w:val="24"/>
      <w:lang w:val="en-US" w:eastAsia="zh-CN" w:bidi="ar"/>
    </w:rPr>
  </w:style>
  <w:style w:type="paragraph" w:styleId="23">
    <w:name w:val="Title"/>
    <w:basedOn w:val="1"/>
    <w:next w:val="1"/>
    <w:link w:val="51"/>
    <w:qFormat/>
    <w:uiPriority w:val="0"/>
    <w:pPr>
      <w:spacing w:before="240" w:after="60"/>
      <w:jc w:val="center"/>
      <w:outlineLvl w:val="0"/>
    </w:pPr>
    <w:rPr>
      <w:rFonts w:ascii="Arial" w:hAnsi="Arial" w:cs="Times New Roman"/>
      <w:kern w:val="0"/>
      <w:sz w:val="32"/>
      <w:szCs w:val="32"/>
    </w:rPr>
  </w:style>
  <w:style w:type="paragraph" w:styleId="24">
    <w:name w:val="annotation subject"/>
    <w:basedOn w:val="9"/>
    <w:next w:val="9"/>
    <w:link w:val="52"/>
    <w:unhideWhenUsed/>
    <w:uiPriority w:val="99"/>
    <w:rPr>
      <w:b/>
      <w:bCs/>
    </w:rPr>
  </w:style>
  <w:style w:type="paragraph" w:styleId="25">
    <w:name w:val="Body Text First Indent"/>
    <w:basedOn w:val="2"/>
    <w:next w:val="20"/>
    <w:qFormat/>
    <w:uiPriority w:val="0"/>
    <w:pPr>
      <w:spacing w:after="120"/>
      <w:ind w:firstLine="420" w:firstLineChars="100"/>
    </w:pPr>
    <w:rPr>
      <w:rFonts w:ascii="Times New Roman"/>
      <w:sz w:val="21"/>
    </w:rPr>
  </w:style>
  <w:style w:type="table" w:styleId="27">
    <w:name w:val="Table Grid"/>
    <w:basedOn w:val="2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dr w:val="single" w:color="E8E8E8" w:sz="8" w:space="0"/>
    </w:rPr>
  </w:style>
  <w:style w:type="character" w:styleId="30">
    <w:name w:val="page number"/>
    <w:autoRedefine/>
    <w:qFormat/>
    <w:uiPriority w:val="0"/>
  </w:style>
  <w:style w:type="character" w:styleId="31">
    <w:name w:val="FollowedHyperlink"/>
    <w:autoRedefine/>
    <w:unhideWhenUsed/>
    <w:qFormat/>
    <w:uiPriority w:val="99"/>
    <w:rPr>
      <w:color w:val="954F72"/>
      <w:u w:val="single"/>
    </w:rPr>
  </w:style>
  <w:style w:type="character" w:styleId="32">
    <w:name w:val="HTML Definition"/>
    <w:autoRedefine/>
    <w:unhideWhenUsed/>
    <w:qFormat/>
    <w:uiPriority w:val="99"/>
    <w:rPr>
      <w:i/>
    </w:rPr>
  </w:style>
  <w:style w:type="character" w:styleId="33">
    <w:name w:val="Hyperlink"/>
    <w:basedOn w:val="28"/>
    <w:autoRedefine/>
    <w:qFormat/>
    <w:uiPriority w:val="0"/>
    <w:rPr>
      <w:color w:val="0000FF"/>
      <w:u w:val="none"/>
    </w:rPr>
  </w:style>
  <w:style w:type="character" w:styleId="34">
    <w:name w:val="HTML Code"/>
    <w:autoRedefine/>
    <w:unhideWhenUsed/>
    <w:qFormat/>
    <w:uiPriority w:val="99"/>
    <w:rPr>
      <w:rFonts w:hint="default" w:ascii="Consolas" w:hAnsi="Consolas" w:eastAsia="Consolas" w:cs="Consolas"/>
      <w:sz w:val="21"/>
      <w:szCs w:val="21"/>
    </w:rPr>
  </w:style>
  <w:style w:type="character" w:styleId="35">
    <w:name w:val="annotation reference"/>
    <w:autoRedefine/>
    <w:unhideWhenUsed/>
    <w:qFormat/>
    <w:uiPriority w:val="99"/>
    <w:rPr>
      <w:sz w:val="21"/>
      <w:szCs w:val="21"/>
    </w:rPr>
  </w:style>
  <w:style w:type="character" w:styleId="36">
    <w:name w:val="HTML Keyboard"/>
    <w:autoRedefine/>
    <w:unhideWhenUsed/>
    <w:qFormat/>
    <w:uiPriority w:val="99"/>
    <w:rPr>
      <w:rFonts w:ascii="Consolas" w:hAnsi="Consolas" w:eastAsia="Consolas" w:cs="Consolas"/>
      <w:sz w:val="21"/>
      <w:szCs w:val="21"/>
    </w:rPr>
  </w:style>
  <w:style w:type="character" w:styleId="37">
    <w:name w:val="HTML Sample"/>
    <w:autoRedefine/>
    <w:unhideWhenUsed/>
    <w:qFormat/>
    <w:uiPriority w:val="99"/>
    <w:rPr>
      <w:rFonts w:hint="default" w:ascii="Consolas" w:hAnsi="Consolas" w:eastAsia="Consolas" w:cs="Consolas"/>
      <w:sz w:val="21"/>
      <w:szCs w:val="21"/>
    </w:rPr>
  </w:style>
  <w:style w:type="character" w:customStyle="1" w:styleId="38">
    <w:name w:val="正文文本 字符"/>
    <w:link w:val="2"/>
    <w:autoRedefine/>
    <w:qFormat/>
    <w:uiPriority w:val="0"/>
    <w:rPr>
      <w:rFonts w:ascii="Calibri" w:hAnsi="Calibri" w:eastAsia="宋体" w:cs="宋体"/>
    </w:rPr>
  </w:style>
  <w:style w:type="character" w:customStyle="1" w:styleId="39">
    <w:name w:val="标题 1 字符"/>
    <w:link w:val="3"/>
    <w:autoRedefine/>
    <w:qFormat/>
    <w:uiPriority w:val="0"/>
    <w:rPr>
      <w:rFonts w:ascii="Calibri" w:hAnsi="Calibri" w:eastAsia="宋体" w:cs="Calibri"/>
      <w:b/>
      <w:bCs/>
      <w:kern w:val="44"/>
      <w:sz w:val="36"/>
      <w:szCs w:val="36"/>
    </w:rPr>
  </w:style>
  <w:style w:type="character" w:customStyle="1" w:styleId="40">
    <w:name w:val="标题 2 字符"/>
    <w:link w:val="4"/>
    <w:autoRedefine/>
    <w:qFormat/>
    <w:uiPriority w:val="0"/>
    <w:rPr>
      <w:rFonts w:ascii="Calibri Light" w:hAnsi="Calibri Light" w:eastAsia="宋体" w:cs="Calibri Light"/>
      <w:b/>
      <w:bCs/>
      <w:sz w:val="30"/>
      <w:szCs w:val="30"/>
    </w:rPr>
  </w:style>
  <w:style w:type="character" w:customStyle="1" w:styleId="41">
    <w:name w:val="标题 3 字符"/>
    <w:link w:val="5"/>
    <w:autoRedefine/>
    <w:qFormat/>
    <w:uiPriority w:val="0"/>
    <w:rPr>
      <w:rFonts w:ascii="宋体" w:hAnsi="宋体" w:eastAsia="宋体" w:cs="Times New Roman"/>
      <w:b/>
      <w:kern w:val="0"/>
      <w:sz w:val="27"/>
      <w:szCs w:val="27"/>
    </w:rPr>
  </w:style>
  <w:style w:type="character" w:customStyle="1" w:styleId="42">
    <w:name w:val="批注文字 字符"/>
    <w:link w:val="9"/>
    <w:autoRedefine/>
    <w:semiHidden/>
    <w:qFormat/>
    <w:uiPriority w:val="99"/>
    <w:rPr>
      <w:rFonts w:ascii="Calibri" w:hAnsi="Calibri" w:cs="宋体"/>
      <w:kern w:val="2"/>
      <w:sz w:val="21"/>
      <w:szCs w:val="22"/>
    </w:rPr>
  </w:style>
  <w:style w:type="character" w:customStyle="1" w:styleId="43">
    <w:name w:val="正文文本缩进 字符"/>
    <w:link w:val="11"/>
    <w:autoRedefine/>
    <w:qFormat/>
    <w:uiPriority w:val="0"/>
    <w:rPr>
      <w:rFonts w:ascii="Calibri" w:hAnsi="Calibri" w:eastAsia="宋体" w:cs="宋体"/>
      <w:szCs w:val="24"/>
    </w:rPr>
  </w:style>
  <w:style w:type="character" w:customStyle="1" w:styleId="44">
    <w:name w:val="纯文本 字符"/>
    <w:link w:val="12"/>
    <w:autoRedefine/>
    <w:qFormat/>
    <w:uiPriority w:val="0"/>
    <w:rPr>
      <w:rFonts w:ascii="宋体" w:hAnsi="Courier New" w:eastAsia="仿宋_GB2312" w:cs="宋体"/>
      <w:b/>
      <w:bCs/>
      <w:color w:val="000000"/>
    </w:rPr>
  </w:style>
  <w:style w:type="character" w:customStyle="1" w:styleId="45">
    <w:name w:val="日期 字符"/>
    <w:link w:val="14"/>
    <w:autoRedefine/>
    <w:qFormat/>
    <w:uiPriority w:val="0"/>
    <w:rPr>
      <w:rFonts w:ascii="Times New Roman" w:hAnsi="Times New Roman" w:eastAsia="宋体" w:cs="宋体"/>
    </w:rPr>
  </w:style>
  <w:style w:type="character" w:customStyle="1" w:styleId="46">
    <w:name w:val="正文文本缩进 2 字符"/>
    <w:link w:val="15"/>
    <w:autoRedefine/>
    <w:qFormat/>
    <w:uiPriority w:val="0"/>
    <w:rPr>
      <w:rFonts w:ascii="宋体" w:hAnsi="Calibri" w:eastAsia="宋体" w:cs="宋体"/>
      <w:kern w:val="0"/>
      <w:sz w:val="24"/>
      <w:szCs w:val="20"/>
    </w:rPr>
  </w:style>
  <w:style w:type="character" w:customStyle="1" w:styleId="47">
    <w:name w:val="批注框文本 字符"/>
    <w:link w:val="16"/>
    <w:autoRedefine/>
    <w:semiHidden/>
    <w:qFormat/>
    <w:uiPriority w:val="99"/>
    <w:rPr>
      <w:rFonts w:ascii="Calibri" w:hAnsi="Calibri" w:cs="宋体"/>
      <w:kern w:val="2"/>
      <w:sz w:val="18"/>
      <w:szCs w:val="18"/>
    </w:rPr>
  </w:style>
  <w:style w:type="character" w:customStyle="1" w:styleId="48">
    <w:name w:val="页脚 字符"/>
    <w:link w:val="17"/>
    <w:autoRedefine/>
    <w:qFormat/>
    <w:uiPriority w:val="0"/>
    <w:rPr>
      <w:rFonts w:ascii="仿宋_GB2312" w:hAnsi="宋体" w:eastAsia="仿宋_GB2312" w:cs="宋体"/>
      <w:b/>
      <w:bCs/>
      <w:color w:val="000000"/>
      <w:sz w:val="18"/>
      <w:szCs w:val="18"/>
    </w:rPr>
  </w:style>
  <w:style w:type="character" w:customStyle="1" w:styleId="49">
    <w:name w:val="页眉 字符"/>
    <w:link w:val="18"/>
    <w:autoRedefine/>
    <w:qFormat/>
    <w:uiPriority w:val="0"/>
    <w:rPr>
      <w:rFonts w:ascii="仿宋_GB2312" w:hAnsi="宋体" w:eastAsia="仿宋_GB2312" w:cs="宋体"/>
      <w:b/>
      <w:bCs/>
      <w:color w:val="000000"/>
      <w:sz w:val="18"/>
      <w:szCs w:val="18"/>
    </w:rPr>
  </w:style>
  <w:style w:type="character" w:customStyle="1" w:styleId="50">
    <w:name w:val="正文文本缩进 3 字符"/>
    <w:link w:val="21"/>
    <w:autoRedefine/>
    <w:qFormat/>
    <w:uiPriority w:val="0"/>
    <w:rPr>
      <w:rFonts w:ascii="Calibri" w:hAnsi="Calibri" w:eastAsia="宋体" w:cs="宋体"/>
      <w:sz w:val="24"/>
    </w:rPr>
  </w:style>
  <w:style w:type="character" w:customStyle="1" w:styleId="51">
    <w:name w:val="标题 字符"/>
    <w:link w:val="23"/>
    <w:autoRedefine/>
    <w:qFormat/>
    <w:uiPriority w:val="0"/>
    <w:rPr>
      <w:rFonts w:ascii="Arial" w:hAnsi="Arial" w:eastAsia="宋体" w:cs="Arial"/>
      <w:sz w:val="32"/>
      <w:szCs w:val="32"/>
    </w:rPr>
  </w:style>
  <w:style w:type="character" w:customStyle="1" w:styleId="52">
    <w:name w:val="批注主题 字符"/>
    <w:link w:val="24"/>
    <w:autoRedefine/>
    <w:semiHidden/>
    <w:qFormat/>
    <w:uiPriority w:val="99"/>
    <w:rPr>
      <w:rFonts w:ascii="Calibri" w:hAnsi="Calibri" w:cs="宋体"/>
      <w:b/>
      <w:bCs/>
      <w:kern w:val="2"/>
      <w:sz w:val="21"/>
      <w:szCs w:val="22"/>
    </w:rPr>
  </w:style>
  <w:style w:type="paragraph" w:customStyle="1" w:styleId="53">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54">
    <w:name w:val="px14"/>
    <w:autoRedefine/>
    <w:qFormat/>
    <w:uiPriority w:val="99"/>
  </w:style>
  <w:style w:type="character" w:customStyle="1" w:styleId="55">
    <w:name w:val="font41"/>
    <w:autoRedefine/>
    <w:qFormat/>
    <w:uiPriority w:val="0"/>
    <w:rPr>
      <w:rFonts w:hint="eastAsia" w:ascii="宋体" w:hAnsi="宋体" w:eastAsia="宋体" w:cs="宋体"/>
      <w:color w:val="000000"/>
      <w:sz w:val="20"/>
      <w:szCs w:val="20"/>
      <w:u w:val="none"/>
    </w:rPr>
  </w:style>
  <w:style w:type="character" w:customStyle="1" w:styleId="56">
    <w:name w:val="font181"/>
    <w:autoRedefine/>
    <w:qFormat/>
    <w:uiPriority w:val="0"/>
    <w:rPr>
      <w:rFonts w:hint="eastAsia" w:ascii="宋体" w:hAnsi="宋体" w:eastAsia="宋体" w:cs="宋体"/>
      <w:color w:val="000000"/>
      <w:sz w:val="22"/>
      <w:szCs w:val="22"/>
      <w:u w:val="none"/>
    </w:rPr>
  </w:style>
  <w:style w:type="character" w:customStyle="1" w:styleId="57">
    <w:name w:val="heighthight5"/>
    <w:uiPriority w:val="0"/>
    <w:rPr>
      <w:color w:val="FAAE14"/>
    </w:rPr>
  </w:style>
  <w:style w:type="character" w:customStyle="1" w:styleId="58">
    <w:name w:val="gotoset4"/>
    <w:uiPriority w:val="0"/>
    <w:rPr>
      <w:color w:val="999999"/>
    </w:rPr>
  </w:style>
  <w:style w:type="character" w:customStyle="1" w:styleId="59">
    <w:name w:val="icon_bj6"/>
    <w:uiPriority w:val="0"/>
    <w:rPr>
      <w:color w:val="FFFFFF"/>
      <w:sz w:val="12"/>
      <w:szCs w:val="12"/>
      <w:shd w:val="clear" w:color="auto" w:fill="4A90E2"/>
    </w:rPr>
  </w:style>
  <w:style w:type="character" w:customStyle="1" w:styleId="60">
    <w:name w:val="NormalCharacter"/>
    <w:uiPriority w:val="0"/>
    <w:rPr>
      <w:rFonts w:ascii="Calibri" w:hAnsi="Calibri" w:cs="宋体"/>
      <w:kern w:val="2"/>
      <w:sz w:val="21"/>
      <w:szCs w:val="22"/>
      <w:lang w:val="en-US" w:eastAsia="zh-CN" w:bidi="ar-SA"/>
    </w:rPr>
  </w:style>
  <w:style w:type="character" w:customStyle="1" w:styleId="61">
    <w:name w:val="search1"/>
    <w:uiPriority w:val="0"/>
  </w:style>
  <w:style w:type="character" w:customStyle="1" w:styleId="62">
    <w:name w:val="icon_bj3"/>
    <w:uiPriority w:val="0"/>
    <w:rPr>
      <w:color w:val="FFFFFF"/>
      <w:sz w:val="12"/>
      <w:szCs w:val="12"/>
      <w:shd w:val="clear" w:color="auto" w:fill="4A90E2"/>
    </w:rPr>
  </w:style>
  <w:style w:type="character" w:customStyle="1" w:styleId="63">
    <w:name w:val="icon_bj8"/>
    <w:uiPriority w:val="0"/>
    <w:rPr>
      <w:color w:val="FFFFFF"/>
      <w:sz w:val="12"/>
      <w:szCs w:val="12"/>
      <w:shd w:val="clear" w:color="auto" w:fill="4A90E2"/>
    </w:rPr>
  </w:style>
  <w:style w:type="character" w:customStyle="1" w:styleId="64">
    <w:name w:val="p141"/>
    <w:qFormat/>
    <w:uiPriority w:val="0"/>
    <w:rPr>
      <w:sz w:val="21"/>
      <w:szCs w:val="21"/>
    </w:rPr>
  </w:style>
  <w:style w:type="character" w:customStyle="1" w:styleId="65">
    <w:name w:val="redline1"/>
    <w:uiPriority w:val="0"/>
    <w:rPr>
      <w:color w:val="FF0000"/>
    </w:rPr>
  </w:style>
  <w:style w:type="character" w:customStyle="1" w:styleId="66">
    <w:name w:val="gotoset5"/>
    <w:uiPriority w:val="0"/>
    <w:rPr>
      <w:color w:val="999999"/>
    </w:rPr>
  </w:style>
  <w:style w:type="character" w:customStyle="1" w:styleId="67">
    <w:name w:val="current3"/>
    <w:uiPriority w:val="0"/>
  </w:style>
  <w:style w:type="character" w:customStyle="1" w:styleId="68">
    <w:name w:val="pagetitle"/>
    <w:uiPriority w:val="0"/>
    <w:rPr>
      <w:color w:val="24344E"/>
      <w:sz w:val="18"/>
      <w:szCs w:val="18"/>
    </w:rPr>
  </w:style>
  <w:style w:type="character" w:customStyle="1" w:styleId="69">
    <w:name w:val="danger"/>
    <w:uiPriority w:val="0"/>
    <w:rPr>
      <w:color w:val="FF2200"/>
    </w:rPr>
  </w:style>
  <w:style w:type="character" w:customStyle="1" w:styleId="70">
    <w:name w:val="font141"/>
    <w:qFormat/>
    <w:uiPriority w:val="0"/>
    <w:rPr>
      <w:rFonts w:hint="eastAsia" w:ascii="宋体" w:hAnsi="宋体" w:eastAsia="宋体" w:cs="宋体"/>
      <w:color w:val="000000"/>
      <w:sz w:val="22"/>
      <w:szCs w:val="22"/>
      <w:u w:val="none"/>
    </w:rPr>
  </w:style>
  <w:style w:type="character" w:customStyle="1" w:styleId="71">
    <w:name w:val="error1"/>
    <w:uiPriority w:val="0"/>
    <w:rPr>
      <w:color w:val="FF625C"/>
    </w:rPr>
  </w:style>
  <w:style w:type="character" w:customStyle="1" w:styleId="72">
    <w:name w:val="tuih7"/>
    <w:uiPriority w:val="0"/>
    <w:rPr>
      <w:color w:val="57607A"/>
      <w:bdr w:val="single" w:color="CDCCCC" w:sz="4" w:space="0"/>
    </w:rPr>
  </w:style>
  <w:style w:type="character" w:customStyle="1" w:styleId="73">
    <w:name w:val="font61"/>
    <w:qFormat/>
    <w:uiPriority w:val="0"/>
    <w:rPr>
      <w:rFonts w:hint="eastAsia" w:ascii="宋体" w:hAnsi="宋体" w:eastAsia="宋体" w:cs="宋体"/>
      <w:color w:val="000000"/>
      <w:sz w:val="20"/>
      <w:szCs w:val="20"/>
      <w:u w:val="none"/>
    </w:rPr>
  </w:style>
  <w:style w:type="character" w:customStyle="1" w:styleId="74">
    <w:name w:val="gotoset3"/>
    <w:uiPriority w:val="0"/>
    <w:rPr>
      <w:color w:val="999999"/>
    </w:rPr>
  </w:style>
  <w:style w:type="character" w:customStyle="1" w:styleId="75">
    <w:name w:val="selected"/>
    <w:uiPriority w:val="0"/>
    <w:rPr>
      <w:color w:val="1B78FF"/>
      <w:bdr w:val="single" w:color="3177FD" w:sz="4" w:space="0"/>
    </w:rPr>
  </w:style>
  <w:style w:type="character" w:customStyle="1" w:styleId="76">
    <w:name w:val="redline"/>
    <w:uiPriority w:val="0"/>
    <w:rPr>
      <w:color w:val="FF0000"/>
    </w:rPr>
  </w:style>
  <w:style w:type="character" w:customStyle="1" w:styleId="77">
    <w:name w:val="zige"/>
    <w:uiPriority w:val="0"/>
  </w:style>
  <w:style w:type="character" w:customStyle="1" w:styleId="78">
    <w:name w:val="last-child"/>
    <w:uiPriority w:val="0"/>
  </w:style>
  <w:style w:type="character" w:customStyle="1" w:styleId="79">
    <w:name w:val="icon_bj2"/>
    <w:uiPriority w:val="0"/>
    <w:rPr>
      <w:color w:val="FFFFFF"/>
      <w:sz w:val="12"/>
      <w:szCs w:val="12"/>
      <w:shd w:val="clear" w:color="auto" w:fill="4A90E2"/>
    </w:rPr>
  </w:style>
  <w:style w:type="character" w:customStyle="1" w:styleId="80">
    <w:name w:val="error"/>
    <w:uiPriority w:val="0"/>
    <w:rPr>
      <w:color w:val="FF625C"/>
    </w:rPr>
  </w:style>
  <w:style w:type="character" w:customStyle="1" w:styleId="81">
    <w:name w:val="tuih4"/>
    <w:uiPriority w:val="0"/>
    <w:rPr>
      <w:color w:val="57607A"/>
      <w:bdr w:val="single" w:color="CDCCCC" w:sz="4" w:space="0"/>
    </w:rPr>
  </w:style>
  <w:style w:type="character" w:customStyle="1" w:styleId="82">
    <w:name w:val="font231"/>
    <w:qFormat/>
    <w:uiPriority w:val="0"/>
    <w:rPr>
      <w:rFonts w:hint="default" w:ascii="Times New Roman" w:hAnsi="Times New Roman" w:cs="Times New Roman"/>
      <w:b/>
      <w:color w:val="000000"/>
      <w:sz w:val="22"/>
      <w:szCs w:val="22"/>
      <w:u w:val="none"/>
    </w:rPr>
  </w:style>
  <w:style w:type="character" w:customStyle="1" w:styleId="83">
    <w:name w:val="font01"/>
    <w:qFormat/>
    <w:uiPriority w:val="0"/>
    <w:rPr>
      <w:rFonts w:hint="eastAsia" w:ascii="新宋体" w:hAnsi="新宋体" w:eastAsia="新宋体" w:cs="新宋体"/>
      <w:color w:val="000000"/>
      <w:sz w:val="21"/>
      <w:szCs w:val="21"/>
      <w:u w:val="none"/>
    </w:rPr>
  </w:style>
  <w:style w:type="character" w:customStyle="1" w:styleId="84">
    <w:name w:val="icon_bj"/>
    <w:uiPriority w:val="0"/>
    <w:rPr>
      <w:color w:val="FFFFFF"/>
      <w:sz w:val="12"/>
      <w:szCs w:val="12"/>
      <w:shd w:val="clear" w:color="auto" w:fill="4A90E2"/>
    </w:rPr>
  </w:style>
  <w:style w:type="character" w:customStyle="1" w:styleId="85">
    <w:name w:val="tuih11"/>
    <w:uiPriority w:val="0"/>
    <w:rPr>
      <w:color w:val="57607A"/>
      <w:bdr w:val="single" w:color="CDCCCC" w:sz="4" w:space="0"/>
    </w:rPr>
  </w:style>
  <w:style w:type="character" w:customStyle="1" w:styleId="86">
    <w:name w:val="select"/>
    <w:autoRedefine/>
    <w:uiPriority w:val="0"/>
    <w:rPr>
      <w:color w:val="FFFFFF"/>
      <w:shd w:val="clear" w:color="auto" w:fill="3595F8"/>
    </w:rPr>
  </w:style>
  <w:style w:type="character" w:customStyle="1" w:styleId="87">
    <w:name w:val="date-title1"/>
    <w:uiPriority w:val="0"/>
    <w:rPr>
      <w:color w:val="24344E"/>
      <w:sz w:val="18"/>
      <w:szCs w:val="18"/>
    </w:rPr>
  </w:style>
  <w:style w:type="character" w:customStyle="1" w:styleId="88">
    <w:name w:val="tuih10"/>
    <w:uiPriority w:val="0"/>
    <w:rPr>
      <w:color w:val="57607A"/>
      <w:bdr w:val="single" w:color="CDCCCC" w:sz="4" w:space="0"/>
    </w:rPr>
  </w:style>
  <w:style w:type="character" w:customStyle="1" w:styleId="89">
    <w:name w:val="current"/>
    <w:uiPriority w:val="0"/>
    <w:rPr>
      <w:color w:val="FFFFFF"/>
      <w:bdr w:val="single" w:color="1C7FD1" w:sz="4" w:space="0"/>
      <w:shd w:val="clear" w:color="auto" w:fill="1C7FD1"/>
    </w:rPr>
  </w:style>
  <w:style w:type="character" w:customStyle="1" w:styleId="90">
    <w:name w:val="heighthight3"/>
    <w:uiPriority w:val="0"/>
    <w:rPr>
      <w:color w:val="FAAE14"/>
    </w:rPr>
  </w:style>
  <w:style w:type="character" w:customStyle="1" w:styleId="91">
    <w:name w:val="selected1"/>
    <w:uiPriority w:val="0"/>
    <w:rPr>
      <w:color w:val="1B78FF"/>
      <w:bdr w:val="single" w:color="3177FD" w:sz="4" w:space="0"/>
    </w:rPr>
  </w:style>
  <w:style w:type="character" w:customStyle="1" w:styleId="92">
    <w:name w:val="tuih3"/>
    <w:uiPriority w:val="0"/>
    <w:rPr>
      <w:color w:val="57607A"/>
      <w:bdr w:val="single" w:color="CDCCCC" w:sz="4" w:space="0"/>
    </w:rPr>
  </w:style>
  <w:style w:type="character" w:customStyle="1" w:styleId="93">
    <w:name w:val="current5"/>
    <w:uiPriority w:val="0"/>
    <w:rPr>
      <w:color w:val="FFFFFF"/>
      <w:shd w:val="clear" w:color="auto" w:fill="5BA0FF"/>
    </w:rPr>
  </w:style>
  <w:style w:type="character" w:customStyle="1" w:styleId="94">
    <w:name w:val="tuih9"/>
    <w:uiPriority w:val="0"/>
    <w:rPr>
      <w:color w:val="57607A"/>
      <w:bdr w:val="single" w:color="CDCCCC" w:sz="4" w:space="0"/>
    </w:rPr>
  </w:style>
  <w:style w:type="character" w:customStyle="1" w:styleId="95">
    <w:name w:val="fl"/>
    <w:uiPriority w:val="0"/>
    <w:rPr>
      <w:sz w:val="14"/>
      <w:szCs w:val="14"/>
    </w:rPr>
  </w:style>
  <w:style w:type="character" w:customStyle="1" w:styleId="96">
    <w:name w:val="font21"/>
    <w:qFormat/>
    <w:uiPriority w:val="0"/>
    <w:rPr>
      <w:rFonts w:hint="eastAsia" w:ascii="宋体" w:hAnsi="宋体" w:eastAsia="宋体" w:cs="宋体"/>
      <w:b/>
      <w:color w:val="806000"/>
      <w:sz w:val="20"/>
      <w:szCs w:val="20"/>
      <w:u w:val="none"/>
    </w:rPr>
  </w:style>
  <w:style w:type="character" w:customStyle="1" w:styleId="97">
    <w:name w:val="date-title"/>
    <w:uiPriority w:val="0"/>
    <w:rPr>
      <w:color w:val="24344E"/>
      <w:sz w:val="18"/>
      <w:szCs w:val="18"/>
    </w:rPr>
  </w:style>
  <w:style w:type="character" w:customStyle="1" w:styleId="98">
    <w:name w:val="tuih8"/>
    <w:uiPriority w:val="0"/>
    <w:rPr>
      <w:color w:val="57607A"/>
      <w:bdr w:val="single" w:color="CDCCCC" w:sz="4" w:space="0"/>
    </w:rPr>
  </w:style>
  <w:style w:type="character" w:customStyle="1" w:styleId="99">
    <w:name w:val="font91"/>
    <w:uiPriority w:val="0"/>
    <w:rPr>
      <w:rFonts w:hint="eastAsia" w:ascii="宋体" w:hAnsi="宋体" w:eastAsia="宋体" w:cs="宋体"/>
      <w:color w:val="000000"/>
      <w:sz w:val="18"/>
      <w:szCs w:val="18"/>
      <w:u w:val="none"/>
    </w:rPr>
  </w:style>
  <w:style w:type="character" w:customStyle="1" w:styleId="100">
    <w:name w:val="font121"/>
    <w:uiPriority w:val="0"/>
    <w:rPr>
      <w:rFonts w:hint="eastAsia" w:ascii="宋体" w:hAnsi="宋体" w:eastAsia="宋体" w:cs="宋体"/>
      <w:color w:val="000000"/>
      <w:sz w:val="18"/>
      <w:szCs w:val="18"/>
      <w:u w:val="none"/>
    </w:rPr>
  </w:style>
  <w:style w:type="character" w:customStyle="1" w:styleId="101">
    <w:name w:val="textcolor1"/>
    <w:qFormat/>
    <w:uiPriority w:val="0"/>
    <w:rPr>
      <w:color w:val="FF6600"/>
    </w:rPr>
  </w:style>
  <w:style w:type="character" w:customStyle="1" w:styleId="102">
    <w:name w:val="today1"/>
    <w:uiPriority w:val="0"/>
    <w:rPr>
      <w:color w:val="606060"/>
      <w:shd w:val="clear" w:color="auto" w:fill="F5F6FA"/>
    </w:rPr>
  </w:style>
  <w:style w:type="character" w:customStyle="1" w:styleId="103">
    <w:name w:val="success"/>
    <w:uiPriority w:val="0"/>
    <w:rPr>
      <w:color w:val="2DC12D"/>
    </w:rPr>
  </w:style>
  <w:style w:type="character" w:customStyle="1" w:styleId="104">
    <w:name w:val="font11"/>
    <w:uiPriority w:val="0"/>
    <w:rPr>
      <w:rFonts w:hint="eastAsia" w:ascii="宋体" w:hAnsi="宋体" w:eastAsia="宋体" w:cs="宋体"/>
      <w:color w:val="FF0000"/>
      <w:sz w:val="18"/>
      <w:szCs w:val="18"/>
      <w:u w:val="none"/>
    </w:rPr>
  </w:style>
  <w:style w:type="character" w:customStyle="1" w:styleId="105">
    <w:name w:val="icon_bj4"/>
    <w:uiPriority w:val="0"/>
    <w:rPr>
      <w:color w:val="FFFFFF"/>
      <w:sz w:val="12"/>
      <w:szCs w:val="12"/>
      <w:shd w:val="clear" w:color="auto" w:fill="4A90E2"/>
    </w:rPr>
  </w:style>
  <w:style w:type="character" w:customStyle="1" w:styleId="106">
    <w:name w:val="font31"/>
    <w:uiPriority w:val="0"/>
    <w:rPr>
      <w:rFonts w:hint="eastAsia" w:ascii="宋体" w:hAnsi="宋体" w:eastAsia="宋体" w:cs="宋体"/>
      <w:color w:val="000000"/>
      <w:sz w:val="18"/>
      <w:szCs w:val="18"/>
      <w:u w:val="none"/>
    </w:rPr>
  </w:style>
  <w:style w:type="character" w:customStyle="1" w:styleId="107">
    <w:name w:val="icon_bj7"/>
    <w:uiPriority w:val="0"/>
    <w:rPr>
      <w:color w:val="FFFFFF"/>
      <w:sz w:val="12"/>
      <w:szCs w:val="12"/>
      <w:shd w:val="clear" w:color="auto" w:fill="4A90E2"/>
    </w:rPr>
  </w:style>
  <w:style w:type="character" w:customStyle="1" w:styleId="108">
    <w:name w:val="current6"/>
    <w:uiPriority w:val="0"/>
    <w:rPr>
      <w:color w:val="FFFFFF"/>
      <w:shd w:val="clear" w:color="auto" w:fill="5BA0FF"/>
    </w:rPr>
  </w:style>
  <w:style w:type="character" w:customStyle="1" w:styleId="109">
    <w:name w:val="gotoset1"/>
    <w:uiPriority w:val="0"/>
    <w:rPr>
      <w:color w:val="999999"/>
    </w:rPr>
  </w:style>
  <w:style w:type="character" w:customStyle="1" w:styleId="110">
    <w:name w:val="tuih5"/>
    <w:uiPriority w:val="0"/>
    <w:rPr>
      <w:color w:val="57607A"/>
      <w:bdr w:val="single" w:color="CDCCCC" w:sz="4" w:space="0"/>
    </w:rPr>
  </w:style>
  <w:style w:type="character" w:customStyle="1" w:styleId="111">
    <w:name w:val="search"/>
    <w:uiPriority w:val="0"/>
  </w:style>
  <w:style w:type="character" w:customStyle="1" w:styleId="112">
    <w:name w:val="font131"/>
    <w:qFormat/>
    <w:uiPriority w:val="0"/>
    <w:rPr>
      <w:rFonts w:hint="eastAsia" w:ascii="宋体" w:hAnsi="宋体" w:eastAsia="宋体" w:cs="宋体"/>
      <w:color w:val="000000"/>
      <w:sz w:val="24"/>
      <w:szCs w:val="24"/>
      <w:u w:val="none"/>
    </w:rPr>
  </w:style>
  <w:style w:type="character" w:customStyle="1" w:styleId="113">
    <w:name w:val="icon_bj5"/>
    <w:uiPriority w:val="0"/>
    <w:rPr>
      <w:color w:val="FFFFFF"/>
      <w:sz w:val="12"/>
      <w:szCs w:val="12"/>
      <w:shd w:val="clear" w:color="auto" w:fill="4A90E2"/>
    </w:rPr>
  </w:style>
  <w:style w:type="character" w:customStyle="1" w:styleId="114">
    <w:name w:val="skip"/>
    <w:uiPriority w:val="0"/>
  </w:style>
  <w:style w:type="character" w:customStyle="1" w:styleId="115">
    <w:name w:val="tuih"/>
    <w:uiPriority w:val="0"/>
    <w:rPr>
      <w:color w:val="57607A"/>
      <w:bdr w:val="single" w:color="CDCCCC" w:sz="4" w:space="0"/>
    </w:rPr>
  </w:style>
  <w:style w:type="character" w:customStyle="1" w:styleId="116">
    <w:name w:val="font161"/>
    <w:qFormat/>
    <w:uiPriority w:val="0"/>
    <w:rPr>
      <w:rFonts w:hint="default" w:ascii="Times New Roman" w:hAnsi="Times New Roman" w:cs="Times New Roman"/>
      <w:color w:val="000000"/>
      <w:sz w:val="22"/>
      <w:szCs w:val="22"/>
      <w:u w:val="none"/>
    </w:rPr>
  </w:style>
  <w:style w:type="character" w:customStyle="1" w:styleId="117">
    <w:name w:val="current1"/>
    <w:uiPriority w:val="0"/>
    <w:rPr>
      <w:color w:val="FFFFFF"/>
      <w:bdr w:val="single" w:color="197AFF" w:sz="4" w:space="0"/>
      <w:shd w:val="clear" w:color="auto" w:fill="197AFF"/>
    </w:rPr>
  </w:style>
  <w:style w:type="character" w:customStyle="1" w:styleId="118">
    <w:name w:val="icon_bj1"/>
    <w:uiPriority w:val="0"/>
    <w:rPr>
      <w:color w:val="FFFFFF"/>
      <w:sz w:val="12"/>
      <w:szCs w:val="12"/>
      <w:shd w:val="clear" w:color="auto" w:fill="4A90E2"/>
    </w:rPr>
  </w:style>
  <w:style w:type="character" w:customStyle="1" w:styleId="119">
    <w:name w:val="pagetitle1"/>
    <w:uiPriority w:val="0"/>
    <w:rPr>
      <w:color w:val="24344E"/>
      <w:sz w:val="18"/>
      <w:szCs w:val="18"/>
    </w:rPr>
  </w:style>
  <w:style w:type="character" w:customStyle="1" w:styleId="120">
    <w:name w:val="star-info"/>
    <w:uiPriority w:val="0"/>
    <w:rPr>
      <w:color w:val="FD7B24"/>
      <w:sz w:val="16"/>
      <w:szCs w:val="16"/>
    </w:rPr>
  </w:style>
  <w:style w:type="character" w:customStyle="1" w:styleId="121">
    <w:name w:val="font112"/>
    <w:qFormat/>
    <w:uiPriority w:val="0"/>
    <w:rPr>
      <w:rFonts w:hint="eastAsia" w:ascii="宋体" w:hAnsi="宋体" w:eastAsia="宋体" w:cs="宋体"/>
      <w:b/>
      <w:color w:val="000000"/>
      <w:sz w:val="22"/>
      <w:szCs w:val="22"/>
      <w:u w:val="none"/>
    </w:rPr>
  </w:style>
  <w:style w:type="character" w:customStyle="1" w:styleId="122">
    <w:name w:val="sl"/>
    <w:uiPriority w:val="0"/>
    <w:rPr>
      <w:sz w:val="12"/>
      <w:szCs w:val="12"/>
    </w:rPr>
  </w:style>
  <w:style w:type="character" w:customStyle="1" w:styleId="123">
    <w:name w:val="tuih6"/>
    <w:uiPriority w:val="0"/>
    <w:rPr>
      <w:color w:val="57607A"/>
      <w:bdr w:val="single" w:color="CDCCCC" w:sz="4" w:space="0"/>
    </w:rPr>
  </w:style>
  <w:style w:type="character" w:customStyle="1" w:styleId="124">
    <w:name w:val="gotoset"/>
    <w:uiPriority w:val="0"/>
    <w:rPr>
      <w:color w:val="999999"/>
    </w:rPr>
  </w:style>
  <w:style w:type="character" w:customStyle="1" w:styleId="125">
    <w:name w:val="tuih13"/>
    <w:uiPriority w:val="0"/>
    <w:rPr>
      <w:color w:val="57607A"/>
      <w:bdr w:val="single" w:color="CDCCCC" w:sz="4" w:space="0"/>
    </w:rPr>
  </w:style>
  <w:style w:type="character" w:customStyle="1" w:styleId="126">
    <w:name w:val="heighthight2"/>
    <w:uiPriority w:val="0"/>
    <w:rPr>
      <w:color w:val="FAAE14"/>
    </w:rPr>
  </w:style>
  <w:style w:type="character" w:customStyle="1" w:styleId="127">
    <w:name w:val="tuih1"/>
    <w:uiPriority w:val="0"/>
    <w:rPr>
      <w:color w:val="57607A"/>
      <w:bdr w:val="single" w:color="CDCCCC" w:sz="4" w:space="0"/>
    </w:rPr>
  </w:style>
  <w:style w:type="character" w:customStyle="1" w:styleId="128">
    <w:name w:val="current4"/>
    <w:uiPriority w:val="0"/>
    <w:rPr>
      <w:color w:val="FFFFFF"/>
      <w:shd w:val="clear" w:color="auto" w:fill="5BA0FF"/>
    </w:rPr>
  </w:style>
  <w:style w:type="character" w:customStyle="1" w:styleId="129">
    <w:name w:val="heighthight"/>
    <w:uiPriority w:val="0"/>
    <w:rPr>
      <w:color w:val="FAAE14"/>
    </w:rPr>
  </w:style>
  <w:style w:type="character" w:customStyle="1" w:styleId="130">
    <w:name w:val="font71"/>
    <w:uiPriority w:val="0"/>
    <w:rPr>
      <w:rFonts w:hint="eastAsia" w:ascii="宋体" w:hAnsi="宋体" w:eastAsia="宋体" w:cs="宋体"/>
      <w:color w:val="FF0000"/>
      <w:sz w:val="18"/>
      <w:szCs w:val="18"/>
      <w:u w:val="none"/>
    </w:rPr>
  </w:style>
  <w:style w:type="character" w:customStyle="1" w:styleId="131">
    <w:name w:val="caret4"/>
    <w:uiPriority w:val="0"/>
  </w:style>
  <w:style w:type="character" w:customStyle="1" w:styleId="132">
    <w:name w:val="tuih2"/>
    <w:uiPriority w:val="0"/>
    <w:rPr>
      <w:color w:val="57607A"/>
      <w:bdr w:val="single" w:color="CDCCCC" w:sz="4" w:space="0"/>
    </w:rPr>
  </w:style>
  <w:style w:type="character" w:customStyle="1" w:styleId="133">
    <w:name w:val="heighthight6"/>
    <w:uiPriority w:val="0"/>
    <w:rPr>
      <w:color w:val="FAAE14"/>
    </w:rPr>
  </w:style>
  <w:style w:type="character" w:customStyle="1" w:styleId="134">
    <w:name w:val="gotoset2"/>
    <w:uiPriority w:val="0"/>
    <w:rPr>
      <w:color w:val="999999"/>
    </w:rPr>
  </w:style>
  <w:style w:type="character" w:customStyle="1" w:styleId="135">
    <w:name w:val="heighthight1"/>
    <w:uiPriority w:val="0"/>
    <w:rPr>
      <w:color w:val="FAAE14"/>
    </w:rPr>
  </w:style>
  <w:style w:type="character" w:customStyle="1" w:styleId="136">
    <w:name w:val="shenhezhong"/>
    <w:uiPriority w:val="0"/>
    <w:rPr>
      <w:color w:val="FFFFFF"/>
      <w:sz w:val="12"/>
      <w:szCs w:val="12"/>
      <w:shd w:val="clear" w:color="auto" w:fill="28B928"/>
    </w:rPr>
  </w:style>
  <w:style w:type="character" w:customStyle="1" w:styleId="137">
    <w:name w:val="font151"/>
    <w:qFormat/>
    <w:uiPriority w:val="0"/>
    <w:rPr>
      <w:rFonts w:hint="default" w:ascii="Times New Roman" w:hAnsi="Times New Roman" w:cs="Times New Roman"/>
      <w:color w:val="000000"/>
      <w:sz w:val="22"/>
      <w:szCs w:val="22"/>
      <w:u w:val="none"/>
    </w:rPr>
  </w:style>
  <w:style w:type="character" w:customStyle="1" w:styleId="138">
    <w:name w:val="font101"/>
    <w:uiPriority w:val="0"/>
    <w:rPr>
      <w:rFonts w:hint="eastAsia" w:ascii="宋体" w:hAnsi="宋体" w:eastAsia="宋体" w:cs="宋体"/>
      <w:color w:val="000000"/>
      <w:sz w:val="18"/>
      <w:szCs w:val="18"/>
      <w:u w:val="none"/>
    </w:rPr>
  </w:style>
  <w:style w:type="character" w:customStyle="1" w:styleId="139">
    <w:name w:val="heighthight4"/>
    <w:uiPriority w:val="0"/>
    <w:rPr>
      <w:color w:val="FAAE14"/>
    </w:rPr>
  </w:style>
  <w:style w:type="character" w:customStyle="1" w:styleId="140">
    <w:name w:val="font51"/>
    <w:qFormat/>
    <w:uiPriority w:val="0"/>
    <w:rPr>
      <w:rFonts w:hint="eastAsia" w:ascii="宋体" w:hAnsi="宋体" w:eastAsia="宋体" w:cs="宋体"/>
      <w:b/>
      <w:color w:val="000000"/>
      <w:sz w:val="20"/>
      <w:szCs w:val="20"/>
      <w:u w:val="none"/>
    </w:rPr>
  </w:style>
  <w:style w:type="character" w:customStyle="1" w:styleId="141">
    <w:name w:val="skip1"/>
    <w:uiPriority w:val="0"/>
  </w:style>
  <w:style w:type="character" w:customStyle="1" w:styleId="142">
    <w:name w:val="current2"/>
    <w:uiPriority w:val="0"/>
    <w:rPr>
      <w:color w:val="197AFF"/>
      <w:shd w:val="clear" w:color="auto" w:fill="EBECF0"/>
    </w:rPr>
  </w:style>
  <w:style w:type="character" w:customStyle="1" w:styleId="143">
    <w:name w:val="tuih12"/>
    <w:uiPriority w:val="0"/>
    <w:rPr>
      <w:color w:val="57607A"/>
      <w:bdr w:val="single" w:color="CDCCCC" w:sz="4" w:space="0"/>
    </w:rPr>
  </w:style>
  <w:style w:type="character" w:customStyle="1" w:styleId="144">
    <w:name w:val="font212"/>
    <w:qFormat/>
    <w:uiPriority w:val="0"/>
    <w:rPr>
      <w:rFonts w:hint="default" w:ascii="Times New Roman" w:hAnsi="Times New Roman" w:cs="Times New Roman"/>
      <w:color w:val="000000"/>
      <w:sz w:val="22"/>
      <w:szCs w:val="22"/>
      <w:u w:val="none"/>
    </w:rPr>
  </w:style>
  <w:style w:type="character" w:customStyle="1" w:styleId="145">
    <w:name w:val="today"/>
    <w:uiPriority w:val="0"/>
    <w:rPr>
      <w:color w:val="606060"/>
      <w:shd w:val="clear" w:color="auto" w:fill="F5F6FA"/>
    </w:rPr>
  </w:style>
  <w:style w:type="character" w:customStyle="1" w:styleId="146">
    <w:name w:val="font81"/>
    <w:qFormat/>
    <w:uiPriority w:val="0"/>
    <w:rPr>
      <w:rFonts w:hint="eastAsia" w:ascii="宋体" w:hAnsi="宋体" w:eastAsia="宋体" w:cs="宋体"/>
      <w:b/>
      <w:color w:val="000000"/>
      <w:sz w:val="20"/>
      <w:szCs w:val="20"/>
      <w:u w:val="none"/>
    </w:rPr>
  </w:style>
  <w:style w:type="paragraph" w:customStyle="1" w:styleId="147">
    <w:name w:val="列出段落1"/>
    <w:basedOn w:val="1"/>
    <w:qFormat/>
    <w:uiPriority w:val="0"/>
    <w:pPr>
      <w:spacing w:line="415" w:lineRule="auto"/>
      <w:ind w:left="420" w:firstLine="420" w:firstLineChars="200"/>
      <w:jc w:val="left"/>
    </w:pPr>
    <w:rPr>
      <w:sz w:val="28"/>
    </w:rPr>
  </w:style>
  <w:style w:type="paragraph" w:customStyle="1" w:styleId="148">
    <w:name w:val="_Style 4"/>
    <w:basedOn w:val="1"/>
    <w:next w:val="1"/>
    <w:qFormat/>
    <w:uiPriority w:val="0"/>
    <w:pPr>
      <w:pBdr>
        <w:top w:val="single" w:color="auto" w:sz="6" w:space="1"/>
      </w:pBdr>
      <w:jc w:val="center"/>
    </w:pPr>
    <w:rPr>
      <w:rFonts w:ascii="Arial"/>
      <w:vanish/>
      <w:sz w:val="16"/>
    </w:rPr>
  </w:style>
  <w:style w:type="paragraph" w:customStyle="1" w:styleId="149">
    <w:name w:val="列出段落2"/>
    <w:basedOn w:val="1"/>
    <w:unhideWhenUsed/>
    <w:qFormat/>
    <w:uiPriority w:val="99"/>
    <w:pPr>
      <w:ind w:firstLine="420" w:firstLineChars="200"/>
    </w:pPr>
  </w:style>
  <w:style w:type="paragraph" w:customStyle="1" w:styleId="150">
    <w:name w:val="BodyText"/>
    <w:basedOn w:val="1"/>
    <w:next w:val="151"/>
    <w:qFormat/>
    <w:uiPriority w:val="0"/>
    <w:pPr>
      <w:spacing w:after="120"/>
      <w:jc w:val="both"/>
      <w:textAlignment w:val="baseline"/>
    </w:pPr>
  </w:style>
  <w:style w:type="paragraph" w:customStyle="1" w:styleId="151">
    <w:name w:val="BodyText1I"/>
    <w:basedOn w:val="150"/>
    <w:qFormat/>
    <w:uiPriority w:val="0"/>
    <w:pPr>
      <w:spacing w:after="120"/>
      <w:ind w:firstLine="420" w:firstLineChars="100"/>
      <w:jc w:val="both"/>
      <w:textAlignment w:val="baseline"/>
    </w:pPr>
    <w:rPr>
      <w:rFonts w:ascii="Times New Roman"/>
      <w:sz w:val="21"/>
    </w:rPr>
  </w:style>
  <w:style w:type="paragraph" w:customStyle="1" w:styleId="152">
    <w:name w:val="保留正文"/>
    <w:basedOn w:val="2"/>
    <w:qFormat/>
    <w:uiPriority w:val="0"/>
    <w:pPr>
      <w:keepNext/>
      <w:spacing w:after="160"/>
    </w:pPr>
  </w:style>
  <w:style w:type="paragraph" w:customStyle="1" w:styleId="153">
    <w:name w:val="正文 A"/>
    <w:qFormat/>
    <w:uiPriority w:val="0"/>
    <w:pPr>
      <w:widowControl w:val="0"/>
      <w:jc w:val="both"/>
    </w:pPr>
    <w:rPr>
      <w:rFonts w:ascii="Calibri" w:hAnsi="Calibri" w:eastAsia="Calibri" w:cs="Calibri"/>
      <w:color w:val="000000"/>
      <w:kern w:val="2"/>
      <w:sz w:val="21"/>
      <w:szCs w:val="21"/>
      <w:lang w:val="zh-TW" w:eastAsia="zh-TW" w:bidi="ar-SA"/>
    </w:rPr>
  </w:style>
  <w:style w:type="paragraph" w:customStyle="1" w:styleId="15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paragraph" w:customStyle="1" w:styleId="155">
    <w:name w:val="表格"/>
    <w:qFormat/>
    <w:uiPriority w:val="0"/>
    <w:rPr>
      <w:rFonts w:ascii="Calibri" w:hAnsi="Calibri" w:eastAsia="宋体" w:cs="Times New Roman"/>
      <w:kern w:val="2"/>
      <w:sz w:val="15"/>
      <w:szCs w:val="22"/>
      <w:lang w:val="en-US" w:eastAsia="zh-CN" w:bidi="ar-SA"/>
    </w:rPr>
  </w:style>
  <w:style w:type="paragraph" w:customStyle="1" w:styleId="156">
    <w:name w:val="_正文段落"/>
    <w:basedOn w:val="1"/>
    <w:qFormat/>
    <w:uiPriority w:val="0"/>
    <w:pPr>
      <w:spacing w:beforeLines="15" w:afterLines="15" w:line="360" w:lineRule="auto"/>
      <w:ind w:firstLine="200" w:firstLineChars="200"/>
    </w:pPr>
    <w:rPr>
      <w:color w:val="000000"/>
      <w:kern w:val="0"/>
      <w:sz w:val="24"/>
      <w:szCs w:val="24"/>
    </w:rPr>
  </w:style>
  <w:style w:type="paragraph" w:customStyle="1" w:styleId="157">
    <w:name w:val="表内文字"/>
    <w:basedOn w:val="1"/>
    <w:qFormat/>
    <w:uiPriority w:val="0"/>
    <w:pPr>
      <w:spacing w:line="500" w:lineRule="atLeast"/>
      <w:jc w:val="center"/>
    </w:pPr>
    <w:rPr>
      <w:rFonts w:ascii="Arial" w:hAnsi="Arial" w:eastAsia="楷体_GB2312"/>
      <w:sz w:val="28"/>
    </w:rPr>
  </w:style>
  <w:style w:type="paragraph" w:customStyle="1" w:styleId="158">
    <w:name w:val="PlainText"/>
    <w:basedOn w:val="1"/>
    <w:uiPriority w:val="0"/>
    <w:pPr>
      <w:jc w:val="both"/>
      <w:textAlignment w:val="baseline"/>
    </w:pPr>
    <w:rPr>
      <w:rFonts w:ascii="宋体" w:hAnsi="Courier New" w:eastAsia="仿宋_GB2312" w:cs="宋体"/>
      <w:b/>
      <w:bCs/>
      <w:color w:val="000000"/>
      <w:kern w:val="2"/>
      <w:sz w:val="21"/>
      <w:szCs w:val="22"/>
      <w:lang w:val="en-US" w:eastAsia="zh-CN" w:bidi="ar-SA"/>
    </w:rPr>
  </w:style>
  <w:style w:type="paragraph" w:customStyle="1" w:styleId="159">
    <w:name w:val="BodyTextIndent"/>
    <w:basedOn w:val="1"/>
    <w:qFormat/>
    <w:uiPriority w:val="0"/>
    <w:pPr>
      <w:spacing w:after="120"/>
      <w:ind w:left="420" w:leftChars="200"/>
      <w:jc w:val="both"/>
      <w:textAlignment w:val="baseline"/>
    </w:pPr>
    <w:rPr>
      <w:kern w:val="2"/>
      <w:sz w:val="21"/>
      <w:szCs w:val="24"/>
      <w:lang w:val="en-US" w:eastAsia="zh-CN" w:bidi="ar-SA"/>
    </w:rPr>
  </w:style>
  <w:style w:type="paragraph" w:customStyle="1" w:styleId="160">
    <w:name w:val="List Paragraph1"/>
    <w:basedOn w:val="1"/>
    <w:uiPriority w:val="0"/>
    <w:pPr>
      <w:widowControl/>
      <w:ind w:firstLine="420" w:firstLineChars="200"/>
      <w:jc w:val="left"/>
    </w:pPr>
    <w:rPr>
      <w:rFonts w:ascii="宋体" w:hAnsi="宋体" w:cs="宋体"/>
      <w:kern w:val="0"/>
      <w:sz w:val="24"/>
      <w:szCs w:val="24"/>
    </w:rPr>
  </w:style>
  <w:style w:type="paragraph" w:customStyle="1" w:styleId="161">
    <w:name w:val="_Style 3"/>
    <w:basedOn w:val="1"/>
    <w:next w:val="1"/>
    <w:qFormat/>
    <w:uiPriority w:val="0"/>
    <w:pPr>
      <w:pBdr>
        <w:bottom w:val="single" w:color="auto" w:sz="6" w:space="1"/>
      </w:pBdr>
      <w:jc w:val="center"/>
    </w:pPr>
    <w:rPr>
      <w:rFonts w:ascii="Arial"/>
      <w:vanish/>
      <w:sz w:val="16"/>
    </w:rPr>
  </w:style>
  <w:style w:type="paragraph" w:customStyle="1" w:styleId="162">
    <w:name w:val="Plain Text"/>
    <w:basedOn w:val="163"/>
    <w:qFormat/>
    <w:uiPriority w:val="0"/>
    <w:pPr>
      <w:widowControl/>
      <w:jc w:val="left"/>
    </w:pPr>
    <w:rPr>
      <w:rFonts w:ascii="宋体" w:hAnsi="Courier New"/>
    </w:rPr>
  </w:style>
  <w:style w:type="paragraph" w:customStyle="1" w:styleId="163">
    <w:name w:val="Normal"/>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64">
    <w:name w:val="表格文字"/>
    <w:basedOn w:val="1"/>
    <w:next w:val="2"/>
    <w:qFormat/>
    <w:uiPriority w:val="0"/>
    <w:pPr>
      <w:adjustRightInd w:val="0"/>
      <w:spacing w:line="420" w:lineRule="atLeast"/>
      <w:jc w:val="left"/>
      <w:textAlignment w:val="baseline"/>
    </w:pPr>
    <w:rPr>
      <w:rFonts w:ascii="Times New Roman" w:hAnsi="Times New Roman" w:eastAsia="宋体"/>
      <w:color w:val="auto"/>
      <w:szCs w:val="24"/>
    </w:rPr>
  </w:style>
  <w:style w:type="paragraph" w:customStyle="1" w:styleId="165">
    <w:name w:val="UserStyle_42"/>
    <w:basedOn w:val="1"/>
    <w:next w:val="150"/>
    <w:uiPriority w:val="0"/>
    <w:pPr>
      <w:spacing w:line="420" w:lineRule="atLeast"/>
      <w:jc w:val="left"/>
      <w:textAlignment w:val="baseline"/>
    </w:pPr>
    <w:rPr>
      <w:rFonts w:ascii="Times New Roman" w:hAnsi="Times New Roman" w:eastAsia="宋体"/>
      <w:kern w:val="0"/>
      <w:sz w:val="21"/>
      <w:szCs w:val="24"/>
      <w:lang w:val="en-US" w:eastAsia="zh-CN" w:bidi="ar-SA"/>
    </w:rPr>
  </w:style>
  <w:style w:type="paragraph" w:customStyle="1" w:styleId="166">
    <w:name w:val="Table Paragraph"/>
    <w:basedOn w:val="1"/>
    <w:qFormat/>
    <w:uiPriority w:val="1"/>
  </w:style>
  <w:style w:type="paragraph" w:customStyle="1" w:styleId="16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28"/>
      <w:szCs w:val="28"/>
    </w:rPr>
  </w:style>
  <w:style w:type="paragraph" w:customStyle="1" w:styleId="168">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69">
    <w:name w:val="_Style 14"/>
    <w:qFormat/>
    <w:uiPriority w:val="0"/>
    <w:pPr>
      <w:widowControl w:val="0"/>
      <w:jc w:val="both"/>
    </w:pPr>
    <w:rPr>
      <w:rFonts w:ascii="Calibri" w:hAnsi="Calibri" w:eastAsia="宋体" w:cs="宋体"/>
      <w:kern w:val="2"/>
      <w:sz w:val="21"/>
      <w:szCs w:val="22"/>
      <w:lang w:val="en-US" w:eastAsia="zh-CN" w:bidi="ar-SA"/>
    </w:rPr>
  </w:style>
  <w:style w:type="paragraph" w:styleId="170">
    <w:name w:val="List Paragraph"/>
    <w:basedOn w:val="1"/>
    <w:qFormat/>
    <w:uiPriority w:val="99"/>
    <w:pPr>
      <w:ind w:firstLine="420" w:firstLineChars="200"/>
    </w:pPr>
  </w:style>
  <w:style w:type="paragraph" w:customStyle="1" w:styleId="171">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72">
    <w:name w:val="正文2"/>
    <w:basedOn w:val="1"/>
    <w:qFormat/>
    <w:uiPriority w:val="0"/>
    <w:pPr>
      <w:spacing w:before="156" w:line="360" w:lineRule="auto"/>
      <w:ind w:firstLine="510" w:firstLineChars="200"/>
    </w:pPr>
    <w:rPr>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header5.xml" Type="http://schemas.openxmlformats.org/officeDocument/2006/relationships/header"/><Relationship Id="rId13" Target="footer6.xml" Type="http://schemas.openxmlformats.org/officeDocument/2006/relationships/footer"/><Relationship Id="rId14" Target="footer7.xml" Type="http://schemas.openxmlformats.org/officeDocument/2006/relationships/footer"/><Relationship Id="rId15" Target="footer8.xml" Type="http://schemas.openxmlformats.org/officeDocument/2006/relationships/footer"/><Relationship Id="rId16" Target="footer9.xml" Type="http://schemas.openxmlformats.org/officeDocument/2006/relationships/footer"/><Relationship Id="rId17" Target="theme/theme1.xml" Type="http://schemas.openxmlformats.org/officeDocument/2006/relationships/them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86</Pages>
  <Words>55081</Words>
  <Characters>59147</Characters>
  <Lines>514</Lines>
  <Paragraphs>144</Paragraphs>
  <TotalTime>37</TotalTime>
  <ScaleCrop>false</ScaleCrop>
  <LinksUpToDate>false</LinksUpToDate>
  <CharactersWithSpaces>61970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2021-01-28T01:56:00Z</dcterms:created>
  <dc:creator>quxianzhi</dc:creator>
  <cp:lastModifiedBy>WPS_1701756769</cp:lastModifiedBy>
  <cp:lastPrinted>2019-10-18T01:09:00Z</cp:lastPrinted>
  <dcterms:modified xsi:type="dcterms:W3CDTF">2024-02-26T03:25:32Z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5F9CB599F31E412396C2E49C9FD2D908_13</vt:lpwstr>
  </property>
</Properties>
</file>