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sz w:val="24"/>
          <w:highlight w:val="none"/>
        </w:rPr>
      </w:pPr>
      <w:bookmarkStart w:id="410" w:name="_GoBack"/>
    </w:p>
    <w:p>
      <w:pPr>
        <w:rPr>
          <w:rFonts w:hint="eastAsia" w:ascii="宋体" w:hAnsi="宋体" w:eastAsia="宋体" w:cs="宋体"/>
          <w:b/>
          <w:color w:val="000000"/>
          <w:sz w:val="24"/>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jc w:val="center"/>
        <w:rPr>
          <w:rFonts w:hint="eastAsia" w:ascii="宋体" w:hAnsi="宋体" w:eastAsia="宋体" w:cs="宋体"/>
          <w:sz w:val="36"/>
          <w:highlight w:val="none"/>
        </w:rPr>
      </w:pPr>
    </w:p>
    <w:p>
      <w:pPr>
        <w:jc w:val="center"/>
        <w:rPr>
          <w:rFonts w:hint="eastAsia" w:ascii="宋体" w:hAnsi="宋体" w:eastAsia="宋体" w:cs="宋体"/>
          <w:b/>
          <w:bCs/>
          <w:sz w:val="48"/>
          <w:szCs w:val="48"/>
          <w:highlight w:val="none"/>
          <w:lang w:eastAsia="zh-CN"/>
        </w:rPr>
      </w:pPr>
      <w:r>
        <w:rPr>
          <w:rFonts w:hint="eastAsia" w:ascii="宋体" w:hAnsi="宋体" w:cs="宋体"/>
          <w:b/>
          <w:bCs/>
          <w:sz w:val="48"/>
          <w:szCs w:val="48"/>
          <w:highlight w:val="none"/>
          <w:lang w:eastAsia="zh-CN"/>
        </w:rPr>
        <w:t>杭州萧山建筑科学</w:t>
      </w:r>
      <w:r>
        <w:rPr>
          <w:rFonts w:hint="eastAsia" w:ascii="宋体" w:hAnsi="宋体" w:cs="宋体"/>
          <w:b/>
          <w:bCs/>
          <w:sz w:val="48"/>
          <w:szCs w:val="48"/>
          <w:highlight w:val="none"/>
          <w:lang w:eastAsia="zh-CN"/>
        </w:rPr>
        <w:t>研究</w:t>
      </w:r>
      <w:r>
        <w:rPr>
          <w:rFonts w:hint="eastAsia" w:ascii="宋体" w:hAnsi="宋体" w:cs="宋体"/>
          <w:b/>
          <w:bCs/>
          <w:sz w:val="48"/>
          <w:szCs w:val="48"/>
          <w:highlight w:val="none"/>
          <w:lang w:eastAsia="zh-CN"/>
        </w:rPr>
        <w:t>有限公司</w:t>
      </w:r>
      <w:r>
        <w:rPr>
          <w:rFonts w:hint="eastAsia" w:ascii="宋体" w:hAnsi="宋体" w:eastAsia="宋体" w:cs="宋体"/>
          <w:b/>
          <w:bCs/>
          <w:sz w:val="48"/>
          <w:szCs w:val="48"/>
          <w:highlight w:val="none"/>
          <w:lang w:eastAsia="zh-CN"/>
        </w:rPr>
        <w:t>检测</w:t>
      </w:r>
    </w:p>
    <w:p>
      <w:pPr>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设备采购项目</w:t>
      </w:r>
    </w:p>
    <w:p>
      <w:pPr>
        <w:pStyle w:val="2"/>
        <w:rPr>
          <w:rFonts w:hint="eastAsia" w:ascii="宋体" w:hAnsi="宋体" w:eastAsia="宋体" w:cs="宋体"/>
          <w:b/>
          <w:bCs/>
          <w:sz w:val="48"/>
          <w:szCs w:val="48"/>
          <w:highlight w:val="none"/>
          <w:lang w:eastAsia="zh-CN"/>
        </w:rPr>
      </w:pPr>
    </w:p>
    <w:p>
      <w:pPr>
        <w:rPr>
          <w:rFonts w:hint="eastAsia" w:ascii="宋体" w:hAnsi="宋体" w:eastAsia="宋体" w:cs="宋体"/>
          <w:b/>
          <w:bCs/>
          <w:sz w:val="48"/>
          <w:szCs w:val="48"/>
          <w:highlight w:val="none"/>
          <w:lang w:eastAsia="zh-CN"/>
        </w:rPr>
      </w:pPr>
    </w:p>
    <w:p>
      <w:pPr>
        <w:pStyle w:val="2"/>
        <w:rPr>
          <w:rFonts w:hint="eastAsia"/>
          <w:highlight w:val="none"/>
          <w:lang w:eastAsia="zh-CN"/>
        </w:rPr>
      </w:pPr>
    </w:p>
    <w:p>
      <w:pPr>
        <w:jc w:val="center"/>
        <w:rPr>
          <w:rFonts w:hint="eastAsia" w:ascii="宋体" w:hAnsi="宋体" w:eastAsia="宋体" w:cs="宋体"/>
          <w:b/>
          <w:bCs/>
          <w:sz w:val="40"/>
          <w:highlight w:val="none"/>
        </w:rPr>
      </w:pPr>
    </w:p>
    <w:p>
      <w:pPr>
        <w:jc w:val="center"/>
        <w:rPr>
          <w:rFonts w:hint="eastAsia"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交易文件</w:t>
      </w:r>
    </w:p>
    <w:p>
      <w:pPr>
        <w:jc w:val="center"/>
        <w:rPr>
          <w:rFonts w:hint="eastAsia"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（电子</w:t>
      </w:r>
      <w:r>
        <w:rPr>
          <w:rFonts w:hint="eastAsia" w:ascii="宋体" w:hAnsi="宋体" w:eastAsia="宋体" w:cs="宋体"/>
          <w:sz w:val="52"/>
          <w:szCs w:val="52"/>
          <w:highlight w:val="none"/>
          <w:lang w:val="en-US" w:eastAsia="zh-CN"/>
        </w:rPr>
        <w:t>交易</w:t>
      </w:r>
      <w:r>
        <w:rPr>
          <w:rFonts w:hint="eastAsia" w:ascii="宋体" w:hAnsi="宋体" w:eastAsia="宋体" w:cs="宋体"/>
          <w:sz w:val="52"/>
          <w:szCs w:val="52"/>
          <w:highlight w:val="none"/>
          <w:lang w:eastAsia="zh-CN"/>
        </w:rPr>
        <w:t>标）</w:t>
      </w:r>
    </w:p>
    <w:p>
      <w:pPr>
        <w:pStyle w:val="2"/>
        <w:rPr>
          <w:rFonts w:hint="eastAsia"/>
          <w:highlight w:val="none"/>
          <w:lang w:eastAsia="zh-CN"/>
        </w:rPr>
      </w:pPr>
    </w:p>
    <w:p>
      <w:pPr>
        <w:jc w:val="center"/>
        <w:rPr>
          <w:rFonts w:hint="eastAsia" w:ascii="宋体" w:hAnsi="宋体" w:eastAsia="宋体" w:cs="宋体"/>
          <w:sz w:val="30"/>
          <w:szCs w:val="30"/>
          <w:highlight w:val="none"/>
          <w:lang w:val="en-US" w:eastAsia="zh-CN"/>
        </w:rPr>
      </w:pPr>
    </w:p>
    <w:p>
      <w:pPr>
        <w:jc w:val="center"/>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val="en-US" w:eastAsia="zh-CN"/>
        </w:rPr>
        <w:t>交易</w:t>
      </w:r>
      <w:r>
        <w:rPr>
          <w:rFonts w:hint="eastAsia" w:ascii="宋体" w:hAnsi="宋体" w:eastAsia="宋体" w:cs="宋体"/>
          <w:sz w:val="30"/>
          <w:szCs w:val="30"/>
          <w:highlight w:val="none"/>
        </w:rPr>
        <w:t xml:space="preserve">编号: </w:t>
      </w:r>
      <w:r>
        <w:rPr>
          <w:rFonts w:hint="eastAsia" w:ascii="宋体" w:hAnsi="宋体" w:eastAsia="宋体" w:cs="宋体"/>
          <w:color w:val="auto"/>
          <w:sz w:val="30"/>
          <w:szCs w:val="30"/>
          <w:highlight w:val="none"/>
        </w:rPr>
        <w:t>ZJH</w:t>
      </w:r>
      <w:r>
        <w:rPr>
          <w:rFonts w:hint="eastAsia" w:ascii="宋体" w:hAnsi="宋体" w:eastAsia="宋体" w:cs="宋体"/>
          <w:color w:val="auto"/>
          <w:sz w:val="30"/>
          <w:szCs w:val="30"/>
          <w:highlight w:val="none"/>
          <w:lang w:val="en-US" w:eastAsia="zh-CN"/>
        </w:rPr>
        <w:t>P</w:t>
      </w:r>
      <w:r>
        <w:rPr>
          <w:rFonts w:hint="eastAsia" w:ascii="宋体" w:hAnsi="宋体" w:eastAsia="宋体" w:cs="宋体"/>
          <w:color w:val="auto"/>
          <w:sz w:val="30"/>
          <w:szCs w:val="30"/>
          <w:highlight w:val="none"/>
        </w:rPr>
        <w:t>2022-XS0</w:t>
      </w:r>
      <w:r>
        <w:rPr>
          <w:rFonts w:hint="eastAsia" w:ascii="宋体" w:hAnsi="宋体" w:eastAsia="宋体" w:cs="宋体"/>
          <w:color w:val="auto"/>
          <w:sz w:val="30"/>
          <w:szCs w:val="30"/>
          <w:highlight w:val="none"/>
          <w:lang w:val="en-US" w:eastAsia="zh-CN"/>
        </w:rPr>
        <w:t>2</w:t>
      </w:r>
      <w:r>
        <w:rPr>
          <w:rFonts w:hint="eastAsia" w:ascii="宋体" w:hAnsi="宋体" w:cs="宋体"/>
          <w:color w:val="auto"/>
          <w:sz w:val="30"/>
          <w:szCs w:val="30"/>
          <w:highlight w:val="none"/>
          <w:lang w:val="en-US" w:eastAsia="zh-CN"/>
        </w:rPr>
        <w:t>4</w:t>
      </w:r>
    </w:p>
    <w:p>
      <w:pPr>
        <w:jc w:val="center"/>
        <w:rPr>
          <w:rFonts w:hint="eastAsia" w:ascii="宋体" w:hAnsi="宋体" w:eastAsia="宋体" w:cs="宋体"/>
          <w:sz w:val="36"/>
          <w:highlight w:val="none"/>
        </w:rPr>
      </w:pPr>
    </w:p>
    <w:p>
      <w:pPr>
        <w:jc w:val="center"/>
        <w:rPr>
          <w:rFonts w:hint="eastAsia" w:ascii="宋体" w:hAnsi="宋体" w:eastAsia="宋体" w:cs="宋体"/>
          <w:sz w:val="36"/>
          <w:highlight w:val="none"/>
        </w:rPr>
      </w:pPr>
    </w:p>
    <w:p>
      <w:pPr>
        <w:jc w:val="center"/>
        <w:rPr>
          <w:rFonts w:hint="eastAsia" w:ascii="宋体" w:hAnsi="宋体" w:eastAsia="宋体" w:cs="宋体"/>
          <w:sz w:val="36"/>
          <w:highlight w:val="none"/>
        </w:rPr>
      </w:pPr>
    </w:p>
    <w:p>
      <w:pPr>
        <w:pStyle w:val="2"/>
        <w:rPr>
          <w:rFonts w:hint="eastAsia" w:ascii="宋体" w:hAnsi="宋体" w:eastAsia="宋体" w:cs="宋体"/>
          <w:sz w:val="36"/>
          <w:highlight w:val="none"/>
        </w:rPr>
      </w:pPr>
    </w:p>
    <w:p>
      <w:pPr>
        <w:rPr>
          <w:rFonts w:hint="eastAsia" w:ascii="宋体" w:hAnsi="宋体" w:eastAsia="宋体" w:cs="宋体"/>
          <w:sz w:val="36"/>
          <w:highlight w:val="none"/>
        </w:rPr>
      </w:pPr>
    </w:p>
    <w:p>
      <w:pPr>
        <w:rPr>
          <w:rFonts w:hint="eastAsia" w:ascii="宋体" w:hAnsi="宋体" w:eastAsia="宋体" w:cs="宋体"/>
          <w:highlight w:val="none"/>
        </w:rPr>
      </w:pPr>
    </w:p>
    <w:p>
      <w:pPr>
        <w:jc w:val="center"/>
        <w:rPr>
          <w:rFonts w:hint="eastAsia" w:ascii="宋体" w:hAnsi="宋体" w:eastAsia="宋体" w:cs="宋体"/>
          <w:highlight w:val="none"/>
        </w:rPr>
      </w:pPr>
    </w:p>
    <w:p>
      <w:pPr>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杭州萧山建筑科学研究有限公司</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浙江华浦工程管理有限公司</w:t>
      </w: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2022</w:t>
      </w:r>
      <w:r>
        <w:rPr>
          <w:rFonts w:hint="eastAsia" w:ascii="宋体" w:hAnsi="宋体" w:eastAsia="宋体" w:cs="宋体"/>
          <w:b/>
          <w:bCs/>
          <w:sz w:val="32"/>
          <w:szCs w:val="32"/>
          <w:highlight w:val="none"/>
        </w:rPr>
        <w:t>年</w:t>
      </w:r>
      <w:r>
        <w:rPr>
          <w:rFonts w:hint="eastAsia" w:ascii="宋体" w:hAnsi="宋体" w:eastAsia="宋体" w:cs="宋体"/>
          <w:b/>
          <w:bCs/>
          <w:sz w:val="32"/>
          <w:szCs w:val="32"/>
          <w:highlight w:val="none"/>
          <w:lang w:val="en-US" w:eastAsia="zh-CN"/>
        </w:rPr>
        <w:t>9</w:t>
      </w:r>
      <w:r>
        <w:rPr>
          <w:rFonts w:hint="eastAsia" w:ascii="宋体" w:hAnsi="宋体" w:eastAsia="宋体" w:cs="宋体"/>
          <w:b/>
          <w:bCs/>
          <w:sz w:val="32"/>
          <w:szCs w:val="32"/>
          <w:highlight w:val="none"/>
        </w:rPr>
        <w:t>月</w:t>
      </w:r>
    </w:p>
    <w:p>
      <w:pPr>
        <w:pStyle w:val="2"/>
        <w:rPr>
          <w:rFonts w:hint="eastAsia" w:ascii="宋体" w:hAnsi="宋体" w:eastAsia="宋体" w:cs="宋体"/>
          <w:bCs/>
          <w:color w:val="000000"/>
          <w:sz w:val="32"/>
          <w:szCs w:val="32"/>
          <w:highlight w:val="none"/>
        </w:rPr>
      </w:pPr>
    </w:p>
    <w:p>
      <w:pPr>
        <w:rPr>
          <w:rFonts w:hint="eastAsia" w:ascii="宋体" w:hAnsi="宋体" w:eastAsia="宋体" w:cs="宋体"/>
          <w:highlight w:val="none"/>
        </w:rPr>
      </w:pPr>
    </w:p>
    <w:p>
      <w:pPr>
        <w:rPr>
          <w:rFonts w:hint="eastAsia" w:ascii="宋体" w:hAnsi="宋体" w:eastAsia="宋体" w:cs="宋体"/>
          <w:bCs/>
          <w:color w:val="000000"/>
          <w:sz w:val="32"/>
          <w:szCs w:val="32"/>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b/>
          <w:color w:val="000000"/>
          <w:sz w:val="48"/>
          <w:szCs w:val="48"/>
          <w:highlight w:val="none"/>
        </w:rPr>
      </w:pPr>
      <w:bookmarkStart w:id="0" w:name="_Hlt67893495"/>
      <w:bookmarkEnd w:id="0"/>
      <w:r>
        <w:rPr>
          <w:rFonts w:hint="eastAsia" w:ascii="宋体" w:hAnsi="宋体" w:eastAsia="宋体" w:cs="宋体"/>
          <w:b/>
          <w:color w:val="000000"/>
          <w:sz w:val="48"/>
          <w:szCs w:val="48"/>
          <w:highlight w:val="none"/>
        </w:rPr>
        <w:t>目  录</w:t>
      </w:r>
    </w:p>
    <w:p>
      <w:pPr>
        <w:spacing w:line="360" w:lineRule="auto"/>
        <w:jc w:val="center"/>
        <w:rPr>
          <w:rFonts w:hint="eastAsia" w:ascii="宋体" w:hAnsi="宋体" w:eastAsia="宋体" w:cs="宋体"/>
          <w:color w:val="000000"/>
          <w:sz w:val="32"/>
          <w:szCs w:val="32"/>
          <w:highlight w:val="none"/>
        </w:rPr>
      </w:pPr>
    </w:p>
    <w:p>
      <w:pPr>
        <w:spacing w:line="360" w:lineRule="auto"/>
        <w:rPr>
          <w:rFonts w:hint="eastAsia" w:ascii="宋体" w:hAnsi="宋体" w:eastAsia="宋体" w:cs="宋体"/>
          <w:color w:val="000000"/>
          <w:sz w:val="32"/>
          <w:szCs w:val="32"/>
          <w:highlight w:val="none"/>
        </w:rPr>
      </w:pP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第一部分      </w:t>
      </w:r>
      <w:r>
        <w:rPr>
          <w:rFonts w:hint="eastAsia" w:ascii="宋体" w:hAnsi="宋体" w:eastAsia="宋体" w:cs="宋体"/>
          <w:color w:val="000000"/>
          <w:sz w:val="32"/>
          <w:szCs w:val="32"/>
          <w:highlight w:val="none"/>
          <w:lang w:eastAsia="zh-CN"/>
        </w:rPr>
        <w:t>交易</w:t>
      </w:r>
      <w:r>
        <w:rPr>
          <w:rFonts w:hint="eastAsia" w:ascii="宋体" w:hAnsi="宋体" w:eastAsia="宋体" w:cs="宋体"/>
          <w:color w:val="000000"/>
          <w:sz w:val="32"/>
          <w:szCs w:val="32"/>
          <w:highlight w:val="none"/>
        </w:rPr>
        <w:t>公告</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第二部分      </w:t>
      </w:r>
      <w:r>
        <w:rPr>
          <w:rFonts w:hint="eastAsia" w:ascii="宋体" w:hAnsi="宋体" w:eastAsia="宋体" w:cs="宋体"/>
          <w:color w:val="000000"/>
          <w:sz w:val="32"/>
          <w:szCs w:val="32"/>
          <w:highlight w:val="none"/>
          <w:lang w:eastAsia="zh-CN"/>
        </w:rPr>
        <w:t>响应人</w:t>
      </w:r>
      <w:r>
        <w:rPr>
          <w:rFonts w:hint="eastAsia" w:ascii="宋体" w:hAnsi="宋体" w:eastAsia="宋体" w:cs="宋体"/>
          <w:color w:val="000000"/>
          <w:sz w:val="32"/>
          <w:szCs w:val="32"/>
          <w:highlight w:val="none"/>
        </w:rPr>
        <w:t>须知</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 xml:space="preserve">第三部分      </w:t>
      </w:r>
      <w:r>
        <w:rPr>
          <w:rFonts w:hint="eastAsia" w:ascii="宋体" w:hAnsi="宋体" w:eastAsia="宋体" w:cs="宋体"/>
          <w:color w:val="000000"/>
          <w:sz w:val="32"/>
          <w:szCs w:val="32"/>
          <w:highlight w:val="none"/>
          <w:lang w:eastAsia="zh-CN"/>
        </w:rPr>
        <w:t>交易</w:t>
      </w:r>
      <w:r>
        <w:rPr>
          <w:rFonts w:hint="eastAsia" w:ascii="宋体" w:hAnsi="宋体" w:eastAsia="宋体" w:cs="宋体"/>
          <w:color w:val="000000"/>
          <w:sz w:val="32"/>
          <w:szCs w:val="32"/>
          <w:highlight w:val="none"/>
        </w:rPr>
        <w:t>需求</w:t>
      </w:r>
    </w:p>
    <w:p>
      <w:pPr>
        <w:spacing w:line="360" w:lineRule="auto"/>
        <w:ind w:firstLine="1280" w:firstLineChars="400"/>
        <w:rPr>
          <w:rFonts w:hint="default"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rPr>
        <w:t xml:space="preserve">第四部分      </w:t>
      </w:r>
      <w:r>
        <w:rPr>
          <w:rFonts w:hint="eastAsia" w:ascii="宋体" w:hAnsi="宋体" w:eastAsia="宋体" w:cs="宋体"/>
          <w:color w:val="000000"/>
          <w:sz w:val="32"/>
          <w:szCs w:val="32"/>
          <w:highlight w:val="none"/>
          <w:lang w:val="en-US" w:eastAsia="zh-CN"/>
        </w:rPr>
        <w:t>交易办法</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第五部分      拟签订的合同文本</w:t>
      </w:r>
    </w:p>
    <w:p>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第六部分      应提交的有关格式范例</w:t>
      </w:r>
    </w:p>
    <w:p>
      <w:pPr>
        <w:spacing w:line="360" w:lineRule="auto"/>
        <w:ind w:firstLine="549" w:firstLineChars="229"/>
        <w:rPr>
          <w:rFonts w:hint="eastAsia" w:ascii="宋体" w:hAnsi="宋体" w:eastAsia="宋体" w:cs="宋体"/>
          <w:color w:val="000000"/>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spacing w:line="360" w:lineRule="auto"/>
        <w:ind w:firstLine="549" w:firstLineChars="229"/>
        <w:rPr>
          <w:rFonts w:hint="eastAsia" w:ascii="宋体" w:hAnsi="宋体" w:eastAsia="宋体" w:cs="宋体"/>
          <w:color w:val="000000"/>
          <w:sz w:val="24"/>
          <w:highlight w:val="none"/>
        </w:rPr>
      </w:pPr>
    </w:p>
    <w:p>
      <w:pPr>
        <w:pStyle w:val="2"/>
        <w:jc w:val="center"/>
        <w:rPr>
          <w:rFonts w:hint="eastAsia" w:ascii="宋体" w:hAnsi="宋体" w:eastAsia="宋体" w:cs="宋体"/>
          <w:highlight w:val="none"/>
        </w:rPr>
      </w:pPr>
      <w:bookmarkStart w:id="3" w:name="第一部分"/>
      <w:r>
        <w:rPr>
          <w:rFonts w:hint="eastAsia" w:ascii="宋体" w:hAnsi="宋体" w:eastAsia="宋体" w:cs="宋体"/>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highlight w:val="none"/>
        </w:rPr>
        <w:t xml:space="preserve">第一部分 </w:t>
      </w:r>
      <w:r>
        <w:rPr>
          <w:rFonts w:hint="eastAsia" w:ascii="宋体" w:hAnsi="宋体" w:eastAsia="宋体" w:cs="宋体"/>
          <w:highlight w:val="none"/>
          <w:lang w:eastAsia="zh-CN"/>
        </w:rPr>
        <w:t>交易</w:t>
      </w:r>
      <w:r>
        <w:rPr>
          <w:rFonts w:hint="eastAsia" w:ascii="宋体" w:hAnsi="宋体" w:eastAsia="宋体" w:cs="宋体"/>
          <w:highlight w:val="none"/>
        </w:rPr>
        <w:t>公告</w:t>
      </w:r>
    </w:p>
    <w:p>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highlight w:val="none"/>
        </w:rPr>
      </w:pPr>
      <w:r>
        <w:rPr>
          <w:rFonts w:hint="eastAsia" w:ascii="宋体" w:hAnsi="宋体" w:eastAsia="宋体" w:cs="宋体"/>
          <w:sz w:val="24"/>
          <w:szCs w:val="28"/>
          <w:highlight w:val="none"/>
        </w:rPr>
        <w:t>项目概况：</w:t>
      </w:r>
    </w:p>
    <w:p>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highlight w:val="none"/>
          <w:lang w:eastAsia="zh-CN"/>
        </w:rPr>
      </w:pPr>
      <w:r>
        <w:rPr>
          <w:rFonts w:hint="eastAsia" w:ascii="宋体" w:hAnsi="宋体" w:cs="宋体"/>
          <w:sz w:val="24"/>
          <w:highlight w:val="none"/>
          <w:u w:val="single"/>
          <w:lang w:eastAsia="zh-CN"/>
        </w:rPr>
        <w:t>杭州萧山建筑科学研究有限公司</w:t>
      </w:r>
      <w:r>
        <w:rPr>
          <w:rFonts w:hint="eastAsia" w:ascii="宋体" w:hAnsi="宋体" w:eastAsia="宋体" w:cs="宋体"/>
          <w:sz w:val="24"/>
          <w:highlight w:val="none"/>
          <w:u w:val="single"/>
          <w:lang w:eastAsia="zh-CN"/>
        </w:rPr>
        <w:t>检测设备采购项目</w:t>
      </w:r>
      <w:r>
        <w:rPr>
          <w:rFonts w:hint="eastAsia" w:ascii="宋体" w:hAnsi="宋体" w:eastAsia="宋体" w:cs="宋体"/>
          <w:sz w:val="24"/>
          <w:highlight w:val="none"/>
        </w:rPr>
        <w:t>的潜在</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应在</w:t>
      </w:r>
      <w:r>
        <w:rPr>
          <w:rFonts w:hint="eastAsia" w:ascii="宋体" w:hAnsi="宋体" w:eastAsia="宋体" w:cs="宋体"/>
          <w:sz w:val="24"/>
          <w:highlight w:val="none"/>
          <w:lang w:eastAsia="zh-CN"/>
        </w:rPr>
        <w:t>乐采云(萧采云)</w:t>
      </w:r>
      <w:r>
        <w:rPr>
          <w:rFonts w:hint="eastAsia" w:ascii="宋体" w:hAnsi="宋体" w:eastAsia="宋体" w:cs="宋体"/>
          <w:sz w:val="24"/>
          <w:highlight w:val="none"/>
        </w:rPr>
        <w:t>平台（</w:t>
      </w:r>
      <w:r>
        <w:rPr>
          <w:rFonts w:hint="eastAsia" w:ascii="宋体" w:hAnsi="宋体" w:eastAsia="宋体" w:cs="宋体"/>
          <w:sz w:val="24"/>
          <w:highlight w:val="none"/>
          <w:lang w:eastAsia="zh-CN"/>
        </w:rPr>
        <w:fldChar w:fldCharType="begin"/>
      </w:r>
      <w:r>
        <w:rPr>
          <w:rFonts w:hint="eastAsia" w:ascii="宋体" w:hAnsi="宋体" w:eastAsia="宋体" w:cs="宋体"/>
          <w:sz w:val="24"/>
          <w:highlight w:val="none"/>
          <w:lang w:eastAsia="zh-CN"/>
        </w:rPr>
        <w:instrText xml:space="preserve"> HYPERLINK "https://www.zcygov.cn/）获取（下载）招标文件，并于2021年" </w:instrText>
      </w:r>
      <w:r>
        <w:rPr>
          <w:rFonts w:hint="eastAsia" w:ascii="宋体" w:hAnsi="宋体" w:eastAsia="宋体" w:cs="宋体"/>
          <w:sz w:val="24"/>
          <w:highlight w:val="none"/>
          <w:lang w:eastAsia="zh-CN"/>
        </w:rPr>
        <w:fldChar w:fldCharType="separate"/>
      </w:r>
      <w:r>
        <w:rPr>
          <w:rFonts w:hint="eastAsia" w:ascii="宋体" w:hAnsi="宋体" w:eastAsia="宋体" w:cs="宋体"/>
          <w:sz w:val="24"/>
          <w:highlight w:val="none"/>
          <w:lang w:eastAsia="zh-CN"/>
        </w:rPr>
        <w:t>https://www.zcygov.cn/）获取（下载）交易文件，并于202</w:t>
      </w:r>
      <w:r>
        <w:rPr>
          <w:rFonts w:hint="eastAsia" w:ascii="宋体" w:hAnsi="宋体" w:eastAsia="宋体" w:cs="宋体"/>
          <w:sz w:val="24"/>
          <w:highlight w:val="none"/>
          <w:lang w:val="en-US" w:eastAsia="zh-CN"/>
        </w:rPr>
        <w:t>2</w:t>
      </w:r>
      <w:r>
        <w:rPr>
          <w:rFonts w:hint="eastAsia" w:ascii="宋体" w:hAnsi="宋体" w:eastAsia="宋体" w:cs="宋体"/>
          <w:sz w:val="24"/>
          <w:highlight w:val="none"/>
          <w:lang w:eastAsia="zh-CN"/>
        </w:rPr>
        <w:t>年</w:t>
      </w:r>
      <w:r>
        <w:rPr>
          <w:rFonts w:hint="eastAsia" w:ascii="宋体" w:hAnsi="宋体" w:eastAsia="宋体" w:cs="宋体"/>
          <w:sz w:val="24"/>
          <w:highlight w:val="none"/>
          <w:lang w:eastAsia="zh-CN"/>
        </w:rPr>
        <w:fldChar w:fldCharType="end"/>
      </w:r>
      <w:r>
        <w:rPr>
          <w:rFonts w:hint="eastAsia" w:ascii="宋体" w:hAnsi="宋体" w:cs="宋体"/>
          <w:sz w:val="24"/>
          <w:highlight w:val="none"/>
          <w:lang w:val="en-US" w:eastAsia="zh-CN"/>
        </w:rPr>
        <w:t xml:space="preserve">9月30日10点 </w:t>
      </w:r>
      <w:r>
        <w:rPr>
          <w:rFonts w:hint="eastAsia" w:ascii="宋体" w:hAnsi="宋体" w:eastAsia="宋体" w:cs="宋体"/>
          <w:sz w:val="24"/>
          <w:highlight w:val="none"/>
          <w:lang w:val="en-US" w:eastAsia="zh-CN"/>
        </w:rPr>
        <w:t>00</w:t>
      </w:r>
      <w:r>
        <w:rPr>
          <w:rFonts w:hint="eastAsia" w:ascii="宋体" w:hAnsi="宋体" w:eastAsia="宋体" w:cs="宋体"/>
          <w:sz w:val="24"/>
          <w:highlight w:val="none"/>
          <w:lang w:eastAsia="zh-CN"/>
        </w:rPr>
        <w:t>分</w:t>
      </w:r>
      <w:r>
        <w:rPr>
          <w:rFonts w:hint="eastAsia" w:ascii="宋体" w:hAnsi="宋体" w:eastAsia="宋体" w:cs="宋体"/>
          <w:sz w:val="24"/>
          <w:highlight w:val="none"/>
          <w:lang w:val="en-US" w:eastAsia="zh-CN"/>
        </w:rPr>
        <w:t>00</w:t>
      </w:r>
      <w:r>
        <w:rPr>
          <w:rFonts w:hint="eastAsia" w:ascii="宋体" w:hAnsi="宋体" w:eastAsia="宋体" w:cs="宋体"/>
          <w:sz w:val="24"/>
          <w:highlight w:val="none"/>
          <w:lang w:eastAsia="zh-CN"/>
        </w:rPr>
        <w:t>秒</w:t>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w:t>
      </w:r>
      <w:r>
        <w:rPr>
          <w:rFonts w:hint="eastAsia" w:ascii="宋体" w:hAnsi="宋体" w:eastAsia="宋体" w:cs="宋体"/>
          <w:sz w:val="24"/>
          <w:highlight w:val="none"/>
          <w:lang w:eastAsia="zh-CN"/>
        </w:rPr>
        <w:t>响应文件</w:t>
      </w:r>
      <w:r>
        <w:rPr>
          <w:rFonts w:hint="eastAsia" w:ascii="宋体" w:hAnsi="宋体" w:cs="宋体"/>
          <w:sz w:val="24"/>
          <w:highlight w:val="none"/>
          <w:lang w:eastAsia="zh-CN"/>
        </w:rPr>
        <w:t>。</w:t>
      </w:r>
    </w:p>
    <w:p>
      <w:pPr>
        <w:pStyle w:val="3"/>
        <w:numPr>
          <w:ilvl w:val="0"/>
          <w:numId w:val="0"/>
        </w:numPr>
        <w:rPr>
          <w:rFonts w:hint="eastAsia" w:ascii="宋体" w:hAnsi="宋体" w:eastAsia="宋体" w:cs="宋体"/>
          <w:sz w:val="24"/>
          <w:szCs w:val="28"/>
          <w:highlight w:val="none"/>
        </w:rPr>
      </w:pPr>
      <w:bookmarkStart w:id="11" w:name="_Toc28359002"/>
      <w:bookmarkStart w:id="12" w:name="_Toc35393790"/>
      <w:bookmarkStart w:id="13" w:name="_Toc28359079"/>
      <w:bookmarkStart w:id="14" w:name="_Toc35393621"/>
      <w:bookmarkStart w:id="15" w:name="_Hlk24379207"/>
      <w:r>
        <w:rPr>
          <w:rFonts w:hint="eastAsia" w:ascii="宋体" w:hAnsi="宋体" w:eastAsia="宋体" w:cs="宋体"/>
          <w:sz w:val="24"/>
          <w:szCs w:val="28"/>
          <w:highlight w:val="none"/>
        </w:rPr>
        <w:t>一、项目基本情况</w:t>
      </w:r>
      <w:bookmarkEnd w:id="11"/>
      <w:bookmarkEnd w:id="12"/>
      <w:bookmarkEnd w:id="13"/>
      <w:bookmarkEnd w:id="14"/>
    </w:p>
    <w:p>
      <w:pPr>
        <w:spacing w:line="360" w:lineRule="auto"/>
        <w:ind w:left="420" w:leftChars="200"/>
        <w:jc w:val="left"/>
        <w:rPr>
          <w:rFonts w:hint="eastAsia" w:ascii="宋体" w:hAnsi="宋体" w:eastAsia="宋体" w:cs="宋体"/>
          <w:sz w:val="24"/>
          <w:szCs w:val="28"/>
          <w:highlight w:val="none"/>
          <w:lang w:val="en-US"/>
        </w:rPr>
      </w:pPr>
      <w:r>
        <w:rPr>
          <w:rFonts w:hint="eastAsia" w:ascii="宋体" w:hAnsi="宋体" w:eastAsia="宋体" w:cs="宋体"/>
          <w:sz w:val="24"/>
          <w:szCs w:val="28"/>
          <w:highlight w:val="none"/>
          <w:lang w:val="en-US" w:eastAsia="zh-CN"/>
        </w:rPr>
        <w:t>交易</w:t>
      </w:r>
      <w:r>
        <w:rPr>
          <w:rFonts w:hint="eastAsia" w:ascii="宋体" w:hAnsi="宋体" w:eastAsia="宋体" w:cs="宋体"/>
          <w:sz w:val="24"/>
          <w:szCs w:val="28"/>
          <w:highlight w:val="none"/>
        </w:rPr>
        <w:t>编号：</w:t>
      </w:r>
      <w:r>
        <w:rPr>
          <w:rFonts w:hint="eastAsia" w:ascii="宋体" w:hAnsi="宋体" w:eastAsia="宋体" w:cs="宋体"/>
          <w:sz w:val="24"/>
          <w:szCs w:val="28"/>
          <w:highlight w:val="none"/>
        </w:rPr>
        <w:t>ZJH</w:t>
      </w:r>
      <w:r>
        <w:rPr>
          <w:rFonts w:hint="eastAsia" w:ascii="宋体" w:hAnsi="宋体" w:eastAsia="宋体" w:cs="宋体"/>
          <w:sz w:val="24"/>
          <w:szCs w:val="28"/>
          <w:highlight w:val="none"/>
          <w:lang w:val="en-US" w:eastAsia="zh-CN"/>
        </w:rPr>
        <w:t>P</w:t>
      </w:r>
      <w:r>
        <w:rPr>
          <w:rFonts w:hint="eastAsia" w:ascii="宋体" w:hAnsi="宋体" w:eastAsia="宋体" w:cs="宋体"/>
          <w:sz w:val="24"/>
          <w:szCs w:val="28"/>
          <w:highlight w:val="none"/>
        </w:rPr>
        <w:t>2022-XS0</w:t>
      </w:r>
      <w:r>
        <w:rPr>
          <w:rFonts w:hint="eastAsia" w:ascii="宋体" w:hAnsi="宋体" w:eastAsia="宋体" w:cs="宋体"/>
          <w:sz w:val="24"/>
          <w:szCs w:val="28"/>
          <w:highlight w:val="none"/>
          <w:lang w:val="en-US" w:eastAsia="zh-CN"/>
        </w:rPr>
        <w:t>2</w:t>
      </w:r>
      <w:r>
        <w:rPr>
          <w:rFonts w:hint="eastAsia" w:ascii="宋体" w:hAnsi="宋体" w:cs="宋体"/>
          <w:sz w:val="24"/>
          <w:szCs w:val="28"/>
          <w:highlight w:val="none"/>
          <w:lang w:val="en-US" w:eastAsia="zh-CN"/>
        </w:rPr>
        <w:t>4</w:t>
      </w:r>
    </w:p>
    <w:p>
      <w:pPr>
        <w:spacing w:line="360" w:lineRule="auto"/>
        <w:ind w:left="420" w:leftChars="200"/>
        <w:jc w:val="left"/>
        <w:rPr>
          <w:rFonts w:hint="eastAsia" w:ascii="宋体" w:hAnsi="宋体" w:eastAsia="宋体" w:cs="宋体"/>
          <w:sz w:val="24"/>
          <w:highlight w:val="none"/>
          <w:lang w:val="en-US" w:eastAsia="zh-CN"/>
        </w:rPr>
      </w:pPr>
      <w:r>
        <w:rPr>
          <w:rFonts w:hint="eastAsia" w:ascii="宋体" w:hAnsi="宋体" w:eastAsia="宋体" w:cs="宋体"/>
          <w:sz w:val="24"/>
          <w:szCs w:val="28"/>
          <w:highlight w:val="none"/>
          <w:lang w:val="en-US" w:eastAsia="zh-CN"/>
        </w:rPr>
        <w:t>交易</w:t>
      </w:r>
      <w:r>
        <w:rPr>
          <w:rFonts w:hint="eastAsia" w:ascii="宋体" w:hAnsi="宋体" w:eastAsia="宋体" w:cs="宋体"/>
          <w:sz w:val="24"/>
          <w:szCs w:val="28"/>
          <w:highlight w:val="none"/>
        </w:rPr>
        <w:t>名称：</w:t>
      </w:r>
      <w:bookmarkEnd w:id="15"/>
      <w:r>
        <w:rPr>
          <w:rFonts w:hint="eastAsia" w:ascii="宋体" w:hAnsi="宋体" w:cs="宋体"/>
          <w:sz w:val="24"/>
          <w:szCs w:val="28"/>
          <w:highlight w:val="none"/>
          <w:lang w:eastAsia="zh-CN"/>
        </w:rPr>
        <w:t>杭州萧山建筑科学研究有限公司</w:t>
      </w:r>
      <w:r>
        <w:rPr>
          <w:rFonts w:hint="eastAsia" w:ascii="宋体" w:hAnsi="宋体" w:eastAsia="宋体" w:cs="宋体"/>
          <w:sz w:val="24"/>
          <w:szCs w:val="28"/>
          <w:highlight w:val="none"/>
          <w:lang w:eastAsia="zh-CN"/>
        </w:rPr>
        <w:t>检测设备采购项目</w:t>
      </w:r>
    </w:p>
    <w:p>
      <w:pPr>
        <w:spacing w:line="360" w:lineRule="auto"/>
        <w:ind w:left="420" w:leftChars="200"/>
        <w:jc w:val="left"/>
        <w:rPr>
          <w:rFonts w:hint="eastAsia" w:ascii="宋体" w:hAnsi="宋体" w:eastAsia="宋体" w:cs="宋体"/>
          <w:color w:val="auto"/>
          <w:sz w:val="24"/>
          <w:szCs w:val="28"/>
          <w:highlight w:val="none"/>
          <w:lang w:val="en-US" w:eastAsia="zh-CN"/>
        </w:rPr>
      </w:pPr>
      <w:r>
        <w:rPr>
          <w:rFonts w:hint="eastAsia" w:ascii="宋体" w:hAnsi="宋体" w:eastAsia="宋体" w:cs="宋体"/>
          <w:sz w:val="24"/>
          <w:szCs w:val="28"/>
          <w:highlight w:val="none"/>
        </w:rPr>
        <w:t>预算金额</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u w:val="none"/>
          <w:lang w:val="en-US" w:eastAsia="zh-CN"/>
        </w:rPr>
        <w:t>170000元</w:t>
      </w:r>
    </w:p>
    <w:p>
      <w:pPr>
        <w:spacing w:line="360" w:lineRule="auto"/>
        <w:ind w:left="420" w:leftChars="200"/>
        <w:jc w:val="left"/>
        <w:rPr>
          <w:rFonts w:hint="eastAsia" w:ascii="宋体" w:hAnsi="宋体" w:eastAsia="宋体" w:cs="宋体"/>
          <w:sz w:val="24"/>
          <w:szCs w:val="28"/>
          <w:highlight w:val="none"/>
          <w:lang w:eastAsia="zh-CN"/>
        </w:rPr>
      </w:pPr>
      <w:r>
        <w:rPr>
          <w:rFonts w:hint="eastAsia" w:ascii="宋体" w:hAnsi="宋体" w:eastAsia="宋体" w:cs="宋体"/>
          <w:color w:val="auto"/>
          <w:sz w:val="24"/>
          <w:szCs w:val="28"/>
          <w:highlight w:val="none"/>
        </w:rPr>
        <w:t>最高限价：</w:t>
      </w:r>
      <w:r>
        <w:rPr>
          <w:rFonts w:hint="eastAsia" w:ascii="宋体" w:hAnsi="宋体" w:eastAsia="宋体" w:cs="宋体"/>
          <w:color w:val="auto"/>
          <w:sz w:val="24"/>
          <w:szCs w:val="28"/>
          <w:highlight w:val="none"/>
          <w:u w:val="none"/>
          <w:lang w:val="en-US" w:eastAsia="zh-CN"/>
        </w:rPr>
        <w:t>170000元</w:t>
      </w:r>
    </w:p>
    <w:p>
      <w:pPr>
        <w:spacing w:line="360" w:lineRule="auto"/>
        <w:ind w:left="420" w:leftChars="200"/>
        <w:jc w:val="left"/>
        <w:rPr>
          <w:rFonts w:hint="eastAsia" w:ascii="宋体" w:hAnsi="宋体" w:eastAsia="宋体" w:cs="宋体"/>
          <w:sz w:val="24"/>
          <w:szCs w:val="28"/>
          <w:highlight w:val="none"/>
          <w:u w:val="single"/>
          <w:lang w:eastAsia="zh-CN"/>
        </w:rPr>
      </w:pPr>
      <w:r>
        <w:rPr>
          <w:rFonts w:hint="eastAsia" w:ascii="宋体" w:hAnsi="宋体" w:eastAsia="宋体" w:cs="宋体"/>
          <w:sz w:val="24"/>
          <w:szCs w:val="28"/>
          <w:highlight w:val="none"/>
          <w:lang w:eastAsia="zh-CN"/>
        </w:rPr>
        <w:t>交易</w:t>
      </w:r>
      <w:r>
        <w:rPr>
          <w:rFonts w:hint="eastAsia" w:ascii="宋体" w:hAnsi="宋体" w:eastAsia="宋体" w:cs="宋体"/>
          <w:sz w:val="24"/>
          <w:szCs w:val="28"/>
          <w:highlight w:val="none"/>
        </w:rPr>
        <w:t>需求</w:t>
      </w:r>
      <w:r>
        <w:rPr>
          <w:rFonts w:hint="eastAsia" w:ascii="宋体" w:hAnsi="宋体" w:eastAsia="宋体" w:cs="宋体"/>
          <w:sz w:val="24"/>
          <w:szCs w:val="28"/>
          <w:highlight w:val="none"/>
          <w:lang w:eastAsia="zh-CN"/>
        </w:rPr>
        <w:t>：详见交易文件</w:t>
      </w:r>
    </w:p>
    <w:p>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合同履约期限：</w:t>
      </w:r>
      <w:r>
        <w:rPr>
          <w:rFonts w:hint="eastAsia" w:ascii="宋体" w:hAnsi="宋体" w:eastAsia="宋体" w:cs="宋体"/>
          <w:sz w:val="24"/>
          <w:szCs w:val="28"/>
          <w:highlight w:val="none"/>
          <w:lang w:eastAsia="zh-CN"/>
        </w:rPr>
        <w:t>按交易文件要求</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本项目是否接受联合体</w:t>
      </w: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176552672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ind w:left="420" w:leftChars="200"/>
        <w:jc w:val="lef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合同履行期限：详见</w:t>
      </w:r>
      <w:r>
        <w:rPr>
          <w:rFonts w:hint="eastAsia" w:ascii="宋体" w:hAnsi="宋体" w:eastAsia="宋体" w:cs="宋体"/>
          <w:color w:val="auto"/>
          <w:sz w:val="24"/>
          <w:szCs w:val="28"/>
          <w:highlight w:val="none"/>
          <w:lang w:eastAsia="zh-CN"/>
        </w:rPr>
        <w:t>交易文件</w:t>
      </w:r>
    </w:p>
    <w:p>
      <w:pPr>
        <w:pStyle w:val="2"/>
        <w:ind w:firstLine="482" w:firstLineChars="200"/>
        <w:jc w:val="both"/>
        <w:rPr>
          <w:rFonts w:hint="eastAsia" w:ascii="宋体" w:hAnsi="宋体" w:eastAsia="宋体" w:cs="宋体"/>
          <w:highlight w:val="none"/>
          <w:lang w:eastAsia="zh-CN"/>
        </w:rPr>
      </w:pPr>
      <w:r>
        <w:rPr>
          <w:rFonts w:hint="eastAsia" w:ascii="宋体" w:hAnsi="宋体" w:eastAsia="宋体" w:cs="宋体"/>
          <w:color w:val="auto"/>
          <w:sz w:val="24"/>
          <w:szCs w:val="28"/>
          <w:highlight w:val="none"/>
          <w:lang w:eastAsia="zh-CN"/>
        </w:rPr>
        <w:t>交易方式：公开竞争</w:t>
      </w:r>
    </w:p>
    <w:p>
      <w:pPr>
        <w:pStyle w:val="3"/>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二、</w:t>
      </w:r>
      <w:bookmarkStart w:id="16" w:name="_Toc35393791"/>
      <w:bookmarkStart w:id="17" w:name="_Toc28359003"/>
      <w:bookmarkStart w:id="18" w:name="_Toc35393622"/>
      <w:bookmarkStart w:id="19" w:name="_Toc28359080"/>
      <w:r>
        <w:rPr>
          <w:rFonts w:hint="eastAsia" w:ascii="宋体" w:hAnsi="宋体" w:eastAsia="宋体" w:cs="宋体"/>
          <w:sz w:val="24"/>
          <w:szCs w:val="28"/>
          <w:highlight w:val="none"/>
        </w:rPr>
        <w:t>申请人的资格要求：</w:t>
      </w:r>
      <w:bookmarkEnd w:id="16"/>
      <w:bookmarkEnd w:id="17"/>
      <w:bookmarkEnd w:id="18"/>
      <w:bookmarkEnd w:id="19"/>
    </w:p>
    <w:p>
      <w:pPr>
        <w:keepNext w:val="0"/>
        <w:keepLines w:val="0"/>
        <w:pageBreakBefore w:val="0"/>
        <w:kinsoku/>
        <w:wordWrap/>
        <w:overflowPunct/>
        <w:topLinePunct w:val="0"/>
        <w:autoSpaceDE/>
        <w:autoSpaceDN/>
        <w:bidi w:val="0"/>
        <w:adjustRightInd/>
        <w:snapToGrid/>
        <w:spacing w:after="120" w:line="400" w:lineRule="exact"/>
        <w:ind w:firstLine="480" w:firstLineChars="200"/>
        <w:jc w:val="both"/>
        <w:textAlignment w:val="auto"/>
        <w:rPr>
          <w:rFonts w:hint="eastAsia" w:ascii="宋体" w:hAnsi="宋体" w:eastAsia="宋体" w:cs="宋体"/>
          <w:snapToGrid w:val="0"/>
          <w:color w:val="000000"/>
          <w:kern w:val="28"/>
          <w:sz w:val="24"/>
          <w:szCs w:val="20"/>
          <w:highlight w:val="none"/>
          <w:lang w:val="en-US" w:eastAsia="zh-CN" w:bidi="ar-SA"/>
        </w:rPr>
      </w:pPr>
      <w:bookmarkStart w:id="20" w:name="_Toc28359081"/>
      <w:bookmarkStart w:id="21" w:name="_Toc35393623"/>
      <w:bookmarkStart w:id="22" w:name="_Toc35393792"/>
      <w:bookmarkStart w:id="23" w:name="_Toc28359004"/>
      <w:r>
        <w:rPr>
          <w:rFonts w:hint="eastAsia" w:ascii="宋体" w:hAnsi="宋体" w:eastAsia="宋体" w:cs="宋体"/>
          <w:snapToGrid w:val="0"/>
          <w:color w:val="000000"/>
          <w:kern w:val="28"/>
          <w:sz w:val="24"/>
          <w:szCs w:val="20"/>
          <w:highlight w:val="none"/>
          <w:lang w:val="en-US" w:eastAsia="zh-CN" w:bidi="ar-SA"/>
        </w:rPr>
        <w:t>1.具有独立承担民事责任能力的独立法人企业。</w:t>
      </w:r>
    </w:p>
    <w:p>
      <w:pPr>
        <w:keepNext w:val="0"/>
        <w:keepLines w:val="0"/>
        <w:spacing w:after="120" w:line="400" w:lineRule="exact"/>
        <w:ind w:firstLine="480" w:firstLineChars="200"/>
        <w:jc w:val="left"/>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napToGrid w:val="0"/>
          <w:color w:val="000000"/>
          <w:kern w:val="28"/>
          <w:sz w:val="24"/>
          <w:szCs w:val="20"/>
          <w:highlight w:val="none"/>
          <w:lang w:val="en-US" w:eastAsia="zh-CN" w:bidi="ar-SA"/>
        </w:rPr>
        <w:t>2.具有良好的商业信誉和健全的财务会计制度；</w:t>
      </w:r>
    </w:p>
    <w:p>
      <w:pPr>
        <w:keepNext w:val="0"/>
        <w:keepLines w:val="0"/>
        <w:spacing w:after="120" w:line="400" w:lineRule="exact"/>
        <w:ind w:firstLine="480" w:firstLineChars="200"/>
        <w:jc w:val="left"/>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napToGrid w:val="0"/>
          <w:color w:val="000000"/>
          <w:kern w:val="28"/>
          <w:sz w:val="24"/>
          <w:szCs w:val="20"/>
          <w:highlight w:val="none"/>
          <w:lang w:val="en-US" w:eastAsia="zh-CN" w:bidi="ar-SA"/>
        </w:rPr>
        <w:t>3.具有履行合同所必需的设备和专业技术能力；</w:t>
      </w:r>
    </w:p>
    <w:p>
      <w:pPr>
        <w:keepNext w:val="0"/>
        <w:keepLines w:val="0"/>
        <w:spacing w:after="120" w:line="400" w:lineRule="exact"/>
        <w:ind w:firstLine="480" w:firstLineChars="200"/>
        <w:jc w:val="left"/>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napToGrid w:val="0"/>
          <w:color w:val="000000"/>
          <w:kern w:val="28"/>
          <w:sz w:val="24"/>
          <w:szCs w:val="20"/>
          <w:highlight w:val="none"/>
          <w:lang w:val="en-US" w:eastAsia="zh-CN" w:bidi="ar-SA"/>
        </w:rPr>
        <w:t>4.具有依法缴纳税收和社会保障资金的良好记录；</w:t>
      </w:r>
    </w:p>
    <w:p>
      <w:pPr>
        <w:keepNext w:val="0"/>
        <w:keepLines w:val="0"/>
        <w:spacing w:after="120" w:line="400" w:lineRule="exact"/>
        <w:ind w:firstLine="480" w:firstLineChars="200"/>
        <w:jc w:val="left"/>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napToGrid w:val="0"/>
          <w:color w:val="000000"/>
          <w:kern w:val="28"/>
          <w:sz w:val="24"/>
          <w:szCs w:val="20"/>
          <w:highlight w:val="none"/>
          <w:lang w:val="en-US" w:eastAsia="zh-CN" w:bidi="ar-SA"/>
        </w:rPr>
        <w:t>5.参加交易活动前三年内，在经营活动中没有重大违法记录；</w:t>
      </w:r>
    </w:p>
    <w:p>
      <w:pPr>
        <w:keepNext w:val="0"/>
        <w:keepLines w:val="0"/>
        <w:spacing w:after="120" w:line="400" w:lineRule="exact"/>
        <w:ind w:firstLine="480" w:firstLineChars="200"/>
        <w:jc w:val="left"/>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napToGrid w:val="0"/>
          <w:color w:val="000000"/>
          <w:kern w:val="28"/>
          <w:sz w:val="24"/>
          <w:szCs w:val="20"/>
          <w:highlight w:val="none"/>
          <w:lang w:val="en-US" w:eastAsia="zh-CN" w:bidi="ar-SA"/>
        </w:rPr>
        <w:t>6.法律、行政法规规定的其他条件；</w:t>
      </w:r>
    </w:p>
    <w:p>
      <w:pPr>
        <w:keepNext w:val="0"/>
        <w:keepLines w:val="0"/>
        <w:spacing w:after="120" w:line="400" w:lineRule="exact"/>
        <w:ind w:firstLine="480" w:firstLineChars="200"/>
        <w:jc w:val="left"/>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napToGrid w:val="0"/>
          <w:color w:val="000000"/>
          <w:kern w:val="28"/>
          <w:sz w:val="24"/>
          <w:szCs w:val="20"/>
          <w:highlight w:val="none"/>
          <w:lang w:val="en-US" w:eastAsia="zh-CN" w:bidi="ar-SA"/>
        </w:rPr>
        <w:t>7、本项目不接受联合体参与（潜在供应商能独立完成本项目）；</w:t>
      </w:r>
    </w:p>
    <w:p>
      <w:pPr>
        <w:keepNext w:val="0"/>
        <w:keepLines w:val="0"/>
        <w:spacing w:after="120" w:line="400" w:lineRule="exact"/>
        <w:ind w:firstLine="480" w:firstLineChars="200"/>
        <w:jc w:val="left"/>
        <w:rPr>
          <w:rFonts w:hint="eastAsia" w:ascii="宋体" w:hAnsi="宋体" w:eastAsia="宋体" w:cs="宋体"/>
          <w:snapToGrid w:val="0"/>
          <w:color w:val="000000"/>
          <w:kern w:val="28"/>
          <w:sz w:val="24"/>
          <w:szCs w:val="20"/>
          <w:highlight w:val="none"/>
          <w:lang w:val="en-US" w:eastAsia="zh-CN" w:bidi="ar-SA"/>
        </w:rPr>
      </w:pPr>
      <w:r>
        <w:rPr>
          <w:rFonts w:hint="eastAsia" w:ascii="宋体" w:hAnsi="宋体" w:eastAsia="宋体" w:cs="宋体"/>
          <w:snapToGrid w:val="0"/>
          <w:color w:val="000000"/>
          <w:kern w:val="28"/>
          <w:sz w:val="24"/>
          <w:szCs w:val="20"/>
          <w:highlight w:val="none"/>
          <w:lang w:val="en-US" w:eastAsia="zh-CN" w:bidi="ar-SA"/>
        </w:rPr>
        <w:t>8、本项目的特定资格要求：无。</w:t>
      </w:r>
    </w:p>
    <w:p>
      <w:pPr>
        <w:pStyle w:val="3"/>
        <w:numPr>
          <w:ilvl w:val="0"/>
          <w:numId w:val="0"/>
        </w:numPr>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三、获取</w:t>
      </w:r>
      <w:bookmarkEnd w:id="20"/>
      <w:bookmarkEnd w:id="21"/>
      <w:bookmarkEnd w:id="22"/>
      <w:bookmarkEnd w:id="23"/>
      <w:r>
        <w:rPr>
          <w:rFonts w:hint="eastAsia" w:ascii="宋体" w:hAnsi="宋体" w:eastAsia="宋体" w:cs="宋体"/>
          <w:sz w:val="24"/>
          <w:szCs w:val="28"/>
          <w:highlight w:val="none"/>
          <w:lang w:eastAsia="zh-CN"/>
        </w:rPr>
        <w:t>交易文件</w:t>
      </w:r>
    </w:p>
    <w:p>
      <w:pPr>
        <w:spacing w:line="360" w:lineRule="auto"/>
        <w:ind w:firstLine="482" w:firstLineChars="200"/>
        <w:rPr>
          <w:rFonts w:hint="eastAsia" w:ascii="宋体" w:hAnsi="宋体" w:eastAsia="宋体" w:cs="宋体"/>
          <w:sz w:val="24"/>
          <w:highlight w:val="none"/>
        </w:rPr>
      </w:pPr>
      <w:bookmarkStart w:id="24" w:name="_Toc28359005"/>
      <w:bookmarkStart w:id="25" w:name="_Toc28359082"/>
      <w:bookmarkStart w:id="26" w:name="_Toc35393793"/>
      <w:bookmarkStart w:id="27" w:name="_Toc35393624"/>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2022</w:t>
      </w:r>
      <w:r>
        <w:rPr>
          <w:rFonts w:hint="eastAsia" w:ascii="宋体" w:hAnsi="宋体" w:eastAsia="宋体" w:cs="宋体"/>
          <w:sz w:val="24"/>
          <w:highlight w:val="none"/>
          <w:u w:val="single"/>
        </w:rPr>
        <w:t>年</w:t>
      </w:r>
      <w:r>
        <w:rPr>
          <w:rFonts w:hint="eastAsia" w:ascii="宋体" w:hAnsi="宋体" w:cs="宋体"/>
          <w:sz w:val="24"/>
          <w:highlight w:val="none"/>
          <w:u w:val="single"/>
          <w:lang w:val="en-US" w:eastAsia="zh-CN"/>
        </w:rPr>
        <w:t>9月30日</w:t>
      </w:r>
      <w:r>
        <w:rPr>
          <w:rFonts w:hint="eastAsia" w:ascii="宋体" w:hAnsi="宋体" w:eastAsia="宋体" w:cs="宋体"/>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b w:val="0"/>
          <w:bCs/>
          <w:sz w:val="24"/>
          <w:highlight w:val="none"/>
          <w:lang w:eastAsia="zh-CN"/>
        </w:rPr>
        <w:t>乐采云(萧采云)</w:t>
      </w:r>
      <w:r>
        <w:rPr>
          <w:rFonts w:hint="eastAsia" w:ascii="宋体" w:hAnsi="宋体" w:eastAsia="宋体" w:cs="宋体"/>
          <w:b w:val="0"/>
          <w:bCs/>
          <w:sz w:val="24"/>
          <w:highlight w:val="none"/>
        </w:rPr>
        <w:t xml:space="preserve">平台（https://www.zcygov.cn/）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b w:val="0"/>
          <w:bCs/>
          <w:sz w:val="24"/>
          <w:highlight w:val="none"/>
        </w:rPr>
        <w:t>供应商登录</w:t>
      </w:r>
      <w:r>
        <w:rPr>
          <w:rFonts w:hint="eastAsia" w:ascii="宋体" w:hAnsi="宋体" w:eastAsia="宋体" w:cs="宋体"/>
          <w:b w:val="0"/>
          <w:bCs/>
          <w:sz w:val="24"/>
          <w:highlight w:val="none"/>
          <w:lang w:eastAsia="zh-CN"/>
        </w:rPr>
        <w:t>乐采云(萧采云)</w:t>
      </w:r>
      <w:r>
        <w:rPr>
          <w:rFonts w:hint="eastAsia" w:ascii="宋体" w:hAnsi="宋体" w:eastAsia="宋体" w:cs="宋体"/>
          <w:b w:val="0"/>
          <w:bCs/>
          <w:sz w:val="24"/>
          <w:highlight w:val="none"/>
        </w:rPr>
        <w:t>平台https://www.zcygov.cn/在线申请获取</w:t>
      </w:r>
      <w:r>
        <w:rPr>
          <w:rFonts w:hint="eastAsia" w:ascii="宋体" w:hAnsi="宋体" w:eastAsia="宋体" w:cs="宋体"/>
          <w:b w:val="0"/>
          <w:bCs/>
          <w:sz w:val="24"/>
          <w:highlight w:val="none"/>
          <w:lang w:eastAsia="zh-CN"/>
        </w:rPr>
        <w:t>交易</w:t>
      </w:r>
      <w:r>
        <w:rPr>
          <w:rFonts w:hint="eastAsia" w:ascii="宋体" w:hAnsi="宋体" w:eastAsia="宋体" w:cs="宋体"/>
          <w:b w:val="0"/>
          <w:bCs/>
          <w:sz w:val="24"/>
          <w:highlight w:val="none"/>
        </w:rPr>
        <w:t>文件</w:t>
      </w:r>
      <w:r>
        <w:rPr>
          <w:rFonts w:hint="eastAsia" w:ascii="宋体" w:hAnsi="宋体" w:eastAsia="宋体" w:cs="宋体"/>
          <w:sz w:val="24"/>
          <w:highlight w:val="none"/>
        </w:rPr>
        <w:t>（进入“项目</w:t>
      </w:r>
      <w:r>
        <w:rPr>
          <w:rFonts w:hint="eastAsia" w:ascii="宋体" w:hAnsi="宋体" w:eastAsia="宋体" w:cs="宋体"/>
          <w:sz w:val="24"/>
          <w:highlight w:val="none"/>
          <w:lang w:eastAsia="zh-CN"/>
        </w:rPr>
        <w:t>交易</w:t>
      </w:r>
      <w:r>
        <w:rPr>
          <w:rFonts w:hint="eastAsia" w:ascii="宋体" w:hAnsi="宋体" w:eastAsia="宋体" w:cs="宋体"/>
          <w:sz w:val="24"/>
          <w:highlight w:val="none"/>
        </w:rPr>
        <w:t>”应用，在获取</w:t>
      </w:r>
      <w:r>
        <w:rPr>
          <w:rFonts w:hint="eastAsia" w:ascii="宋体" w:hAnsi="宋体" w:eastAsia="宋体" w:cs="宋体"/>
          <w:sz w:val="24"/>
          <w:highlight w:val="none"/>
          <w:lang w:eastAsia="zh-CN"/>
        </w:rPr>
        <w:t>交易</w:t>
      </w:r>
      <w:r>
        <w:rPr>
          <w:rFonts w:hint="eastAsia" w:ascii="宋体" w:hAnsi="宋体" w:eastAsia="宋体" w:cs="宋体"/>
          <w:sz w:val="24"/>
          <w:highlight w:val="none"/>
        </w:rPr>
        <w:t>文件菜单中选择项目，申请获取</w:t>
      </w:r>
      <w:r>
        <w:rPr>
          <w:rFonts w:hint="eastAsia" w:ascii="宋体" w:hAnsi="宋体" w:eastAsia="宋体" w:cs="宋体"/>
          <w:sz w:val="24"/>
          <w:highlight w:val="none"/>
          <w:lang w:eastAsia="zh-CN"/>
        </w:rPr>
        <w:t>交易</w:t>
      </w:r>
      <w:r>
        <w:rPr>
          <w:rFonts w:hint="eastAsia" w:ascii="宋体" w:hAnsi="宋体" w:eastAsia="宋体" w:cs="宋体"/>
          <w:sz w:val="24"/>
          <w:highlight w:val="none"/>
        </w:rPr>
        <w:t xml:space="preserve">文件）。 </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pPr>
        <w:pStyle w:val="3"/>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四、提交</w:t>
      </w:r>
      <w:bookmarkEnd w:id="24"/>
      <w:bookmarkEnd w:id="25"/>
      <w:r>
        <w:rPr>
          <w:rFonts w:hint="eastAsia" w:ascii="宋体" w:hAnsi="宋体" w:eastAsia="宋体" w:cs="宋体"/>
          <w:sz w:val="24"/>
          <w:szCs w:val="28"/>
          <w:highlight w:val="none"/>
          <w:lang w:eastAsia="zh-CN"/>
        </w:rPr>
        <w:t>响应文件</w:t>
      </w:r>
      <w:r>
        <w:rPr>
          <w:rFonts w:hint="eastAsia" w:ascii="宋体" w:hAnsi="宋体" w:eastAsia="宋体" w:cs="宋体"/>
          <w:sz w:val="24"/>
          <w:szCs w:val="28"/>
          <w:highlight w:val="none"/>
        </w:rPr>
        <w:t>截止时间、</w:t>
      </w:r>
      <w:r>
        <w:rPr>
          <w:rFonts w:hint="eastAsia" w:ascii="宋体" w:hAnsi="宋体" w:eastAsia="宋体" w:cs="宋体"/>
          <w:sz w:val="24"/>
          <w:szCs w:val="28"/>
          <w:highlight w:val="none"/>
          <w:lang w:eastAsia="zh-CN"/>
        </w:rPr>
        <w:t>交易</w:t>
      </w:r>
      <w:r>
        <w:rPr>
          <w:rFonts w:hint="eastAsia" w:ascii="宋体" w:hAnsi="宋体" w:eastAsia="宋体" w:cs="宋体"/>
          <w:sz w:val="24"/>
          <w:szCs w:val="28"/>
          <w:highlight w:val="none"/>
        </w:rPr>
        <w:t>时间和地点</w:t>
      </w:r>
      <w:bookmarkEnd w:id="26"/>
      <w:bookmarkEnd w:id="27"/>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sz w:val="24"/>
          <w:highlight w:val="none"/>
        </w:rPr>
        <w:t>提交</w:t>
      </w:r>
      <w:r>
        <w:rPr>
          <w:rFonts w:hint="eastAsia" w:ascii="宋体" w:hAnsi="宋体" w:eastAsia="宋体" w:cs="宋体"/>
          <w:b/>
          <w:sz w:val="24"/>
          <w:highlight w:val="none"/>
          <w:lang w:eastAsia="zh-CN"/>
        </w:rPr>
        <w:t>响应文件</w:t>
      </w:r>
      <w:r>
        <w:rPr>
          <w:rFonts w:hint="eastAsia" w:ascii="宋体" w:hAnsi="宋体" w:eastAsia="宋体" w:cs="宋体"/>
          <w:b/>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9月30日10点 </w:t>
      </w:r>
      <w:r>
        <w:rPr>
          <w:rFonts w:hint="eastAsia" w:ascii="宋体" w:hAnsi="宋体" w:eastAsia="宋体" w:cs="宋体"/>
          <w:color w:val="auto"/>
          <w:sz w:val="24"/>
          <w:highlight w:val="none"/>
          <w:u w:val="single"/>
          <w:lang w:val="en-US" w:eastAsia="zh-CN"/>
        </w:rPr>
        <w:t xml:space="preserve">00 </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u w:val="single"/>
          <w:lang w:val="en-US" w:eastAsia="zh-CN"/>
        </w:rPr>
        <w:t xml:space="preserve">00 </w:t>
      </w:r>
      <w:r>
        <w:rPr>
          <w:rFonts w:hint="eastAsia" w:ascii="宋体" w:hAnsi="宋体" w:eastAsia="宋体" w:cs="宋体"/>
          <w:color w:val="auto"/>
          <w:sz w:val="24"/>
          <w:highlight w:val="none"/>
          <w:u w:val="single"/>
        </w:rPr>
        <w:t>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lang w:eastAsia="zh-CN"/>
        </w:rPr>
        <w:t>交易</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9月30日10点 </w:t>
      </w:r>
      <w:r>
        <w:rPr>
          <w:rFonts w:hint="eastAsia" w:ascii="宋体" w:hAnsi="宋体" w:eastAsia="宋体" w:cs="宋体"/>
          <w:color w:val="auto"/>
          <w:sz w:val="24"/>
          <w:highlight w:val="none"/>
          <w:u w:val="single"/>
          <w:lang w:val="en-US" w:eastAsia="zh-CN"/>
        </w:rPr>
        <w:t xml:space="preserve">00 </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u w:val="single"/>
          <w:lang w:val="en-US" w:eastAsia="zh-CN"/>
        </w:rPr>
        <w:t xml:space="preserve">00 </w:t>
      </w:r>
      <w:r>
        <w:rPr>
          <w:rFonts w:hint="eastAsia" w:ascii="宋体" w:hAnsi="宋体" w:eastAsia="宋体" w:cs="宋体"/>
          <w:color w:val="auto"/>
          <w:sz w:val="24"/>
          <w:highlight w:val="none"/>
          <w:u w:val="single"/>
        </w:rPr>
        <w:t>秒</w:t>
      </w:r>
    </w:p>
    <w:p>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lang w:eastAsia="zh-CN"/>
        </w:rPr>
        <w:t>交易</w:t>
      </w:r>
      <w:r>
        <w:rPr>
          <w:rFonts w:hint="eastAsia" w:ascii="宋体" w:hAnsi="宋体" w:eastAsia="宋体" w:cs="宋体"/>
          <w:b/>
          <w:sz w:val="24"/>
          <w:highlight w:val="none"/>
        </w:rPr>
        <w:t>地点：</w:t>
      </w:r>
      <w:r>
        <w:rPr>
          <w:rFonts w:hint="eastAsia" w:ascii="宋体" w:hAnsi="宋体" w:eastAsia="宋体" w:cs="宋体"/>
          <w:b w:val="0"/>
          <w:bCs/>
          <w:sz w:val="24"/>
          <w:highlight w:val="none"/>
          <w:lang w:eastAsia="zh-CN"/>
        </w:rPr>
        <w:t>乐采云(萧采云)</w:t>
      </w:r>
      <w:r>
        <w:rPr>
          <w:rFonts w:hint="eastAsia" w:ascii="宋体" w:hAnsi="宋体" w:eastAsia="宋体" w:cs="宋体"/>
          <w:b w:val="0"/>
          <w:bCs/>
          <w:sz w:val="24"/>
          <w:highlight w:val="none"/>
        </w:rPr>
        <w:t>平台（https://www.zcygov.cn/）</w:t>
      </w:r>
    </w:p>
    <w:p>
      <w:pPr>
        <w:pStyle w:val="3"/>
        <w:numPr>
          <w:ilvl w:val="0"/>
          <w:numId w:val="0"/>
        </w:numPr>
        <w:rPr>
          <w:rFonts w:hint="eastAsia" w:ascii="宋体" w:hAnsi="宋体" w:eastAsia="宋体" w:cs="宋体"/>
          <w:sz w:val="24"/>
          <w:highlight w:val="none"/>
        </w:rPr>
      </w:pPr>
      <w:bookmarkStart w:id="28" w:name="_Toc35393795"/>
      <w:bookmarkStart w:id="29" w:name="_Toc35393626"/>
      <w:r>
        <w:rPr>
          <w:rFonts w:hint="eastAsia" w:ascii="宋体" w:hAnsi="宋体" w:eastAsia="宋体" w:cs="宋体"/>
          <w:sz w:val="24"/>
          <w:szCs w:val="28"/>
          <w:highlight w:val="none"/>
          <w:lang w:eastAsia="zh-CN"/>
        </w:rPr>
        <w:t>五</w:t>
      </w:r>
      <w:r>
        <w:rPr>
          <w:rFonts w:hint="eastAsia" w:ascii="宋体" w:hAnsi="宋体" w:eastAsia="宋体" w:cs="宋体"/>
          <w:sz w:val="24"/>
          <w:szCs w:val="28"/>
          <w:highlight w:val="none"/>
        </w:rPr>
        <w:t>、其他补充事宜</w:t>
      </w:r>
      <w:bookmarkEnd w:id="28"/>
      <w:bookmarkEnd w:id="29"/>
      <w:bookmarkStart w:id="30" w:name="_Toc28359008"/>
      <w:bookmarkStart w:id="31" w:name="_Toc35393627"/>
      <w:bookmarkStart w:id="32" w:name="_Toc35393796"/>
      <w:bookmarkStart w:id="33" w:name="_Toc28359085"/>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w:t>
      </w:r>
      <w:r>
        <w:rPr>
          <w:rFonts w:hint="eastAsia" w:ascii="宋体" w:hAnsi="宋体" w:eastAsia="宋体" w:cs="宋体"/>
          <w:sz w:val="24"/>
          <w:highlight w:val="none"/>
          <w:lang w:eastAsia="zh-CN"/>
        </w:rPr>
        <w:t>交易</w:t>
      </w:r>
      <w:r>
        <w:rPr>
          <w:rFonts w:hint="eastAsia" w:ascii="宋体" w:hAnsi="宋体" w:eastAsia="宋体" w:cs="宋体"/>
          <w:sz w:val="24"/>
          <w:highlight w:val="none"/>
        </w:rPr>
        <w:t>文件使自己的权益受到损害的，可以自获取</w:t>
      </w:r>
      <w:r>
        <w:rPr>
          <w:rFonts w:hint="eastAsia" w:ascii="宋体" w:hAnsi="宋体" w:eastAsia="宋体" w:cs="宋体"/>
          <w:sz w:val="24"/>
          <w:highlight w:val="none"/>
          <w:lang w:eastAsia="zh-CN"/>
        </w:rPr>
        <w:t>交易</w:t>
      </w:r>
      <w:r>
        <w:rPr>
          <w:rFonts w:hint="eastAsia" w:ascii="宋体" w:hAnsi="宋体" w:eastAsia="宋体" w:cs="宋体"/>
          <w:sz w:val="24"/>
          <w:highlight w:val="none"/>
        </w:rPr>
        <w:t>文件之日起3个工作日内，以书面形式向采购人和采购代理机构提出质疑。</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2.电子招投标的说明： 1）电子招投标：本项目以数据电文形式，依托“</w:t>
      </w:r>
      <w:r>
        <w:rPr>
          <w:rFonts w:hint="eastAsia" w:ascii="宋体" w:hAnsi="宋体" w:eastAsia="宋体" w:cs="宋体"/>
          <w:sz w:val="24"/>
          <w:highlight w:val="none"/>
          <w:lang w:eastAsia="zh-CN"/>
        </w:rPr>
        <w:t>乐采云(萧采云)</w:t>
      </w:r>
      <w:r>
        <w:rPr>
          <w:rFonts w:hint="eastAsia" w:ascii="宋体" w:hAnsi="宋体" w:eastAsia="宋体" w:cs="宋体"/>
          <w:sz w:val="24"/>
          <w:highlight w:val="none"/>
        </w:rPr>
        <w:t>平台（https://www.zcygov.cn/）”进行</w:t>
      </w:r>
      <w:r>
        <w:rPr>
          <w:rFonts w:hint="eastAsia" w:ascii="宋体" w:hAnsi="宋体" w:eastAsia="宋体" w:cs="宋体"/>
          <w:sz w:val="24"/>
          <w:highlight w:val="none"/>
          <w:lang w:eastAsia="zh-CN"/>
        </w:rPr>
        <w:t>交易</w:t>
      </w:r>
      <w:r>
        <w:rPr>
          <w:rFonts w:hint="eastAsia" w:ascii="宋体" w:hAnsi="宋体" w:eastAsia="宋体" w:cs="宋体"/>
          <w:sz w:val="24"/>
          <w:highlight w:val="none"/>
        </w:rPr>
        <w:t>活动，不接受纸质</w:t>
      </w:r>
      <w:r>
        <w:rPr>
          <w:rFonts w:hint="eastAsia" w:ascii="宋体" w:hAnsi="宋体" w:cs="宋体"/>
          <w:sz w:val="24"/>
          <w:highlight w:val="none"/>
          <w:lang w:eastAsia="zh-CN"/>
        </w:rPr>
        <w:t>响应文件</w:t>
      </w:r>
      <w:r>
        <w:rPr>
          <w:rFonts w:hint="eastAsia" w:ascii="宋体" w:hAnsi="宋体" w:eastAsia="宋体" w:cs="宋体"/>
          <w:sz w:val="24"/>
          <w:highlight w:val="none"/>
        </w:rPr>
        <w:t>。2）</w:t>
      </w:r>
      <w:r>
        <w:rPr>
          <w:rFonts w:hint="eastAsia" w:ascii="宋体" w:hAnsi="宋体" w:cs="宋体"/>
          <w:sz w:val="24"/>
          <w:highlight w:val="none"/>
          <w:lang w:eastAsia="zh-CN"/>
        </w:rPr>
        <w:t>交易</w:t>
      </w:r>
      <w:r>
        <w:rPr>
          <w:rFonts w:hint="eastAsia" w:ascii="宋体" w:hAnsi="宋体" w:eastAsia="宋体" w:cs="宋体"/>
          <w:sz w:val="24"/>
          <w:highlight w:val="none"/>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w:t>
      </w:r>
      <w:r>
        <w:rPr>
          <w:rFonts w:hint="eastAsia" w:ascii="宋体" w:hAnsi="宋体" w:eastAsia="宋体" w:cs="宋体"/>
          <w:sz w:val="24"/>
          <w:highlight w:val="none"/>
          <w:lang w:eastAsia="zh-CN"/>
        </w:rPr>
        <w:t>交易</w:t>
      </w:r>
      <w:r>
        <w:rPr>
          <w:rFonts w:hint="eastAsia" w:ascii="宋体" w:hAnsi="宋体" w:eastAsia="宋体" w:cs="宋体"/>
          <w:sz w:val="24"/>
          <w:highlight w:val="none"/>
        </w:rPr>
        <w:t>文件的获取：使用账号登录或者使用CA登录政采云平台；进入“项目采购”应用，在获取</w:t>
      </w:r>
      <w:r>
        <w:rPr>
          <w:rFonts w:hint="eastAsia" w:ascii="宋体" w:hAnsi="宋体" w:cs="宋体"/>
          <w:sz w:val="24"/>
          <w:highlight w:val="none"/>
          <w:lang w:val="en-US" w:eastAsia="zh-CN"/>
        </w:rPr>
        <w:t>交易</w:t>
      </w:r>
      <w:r>
        <w:rPr>
          <w:rFonts w:hint="eastAsia" w:ascii="宋体" w:hAnsi="宋体" w:eastAsia="宋体" w:cs="宋体"/>
          <w:sz w:val="24"/>
          <w:highlight w:val="none"/>
        </w:rPr>
        <w:t>文件菜单中选择项目，获取</w:t>
      </w:r>
      <w:r>
        <w:rPr>
          <w:rFonts w:hint="eastAsia" w:ascii="宋体" w:hAnsi="宋体" w:cs="宋体"/>
          <w:sz w:val="24"/>
          <w:highlight w:val="none"/>
          <w:lang w:eastAsia="zh-CN"/>
        </w:rPr>
        <w:t>交易文件</w:t>
      </w:r>
      <w:r>
        <w:rPr>
          <w:rFonts w:hint="eastAsia" w:ascii="宋体" w:hAnsi="宋体" w:eastAsia="宋体" w:cs="宋体"/>
          <w:sz w:val="24"/>
          <w:highlight w:val="none"/>
        </w:rPr>
        <w:t>。4）</w:t>
      </w:r>
      <w:r>
        <w:rPr>
          <w:rFonts w:hint="eastAsia" w:ascii="宋体" w:hAnsi="宋体" w:cs="宋体"/>
          <w:sz w:val="24"/>
          <w:highlight w:val="none"/>
          <w:lang w:eastAsia="zh-CN"/>
        </w:rPr>
        <w:t>响应文件</w:t>
      </w:r>
      <w:r>
        <w:rPr>
          <w:rFonts w:hint="eastAsia" w:ascii="宋体" w:hAnsi="宋体" w:eastAsia="宋体" w:cs="宋体"/>
          <w:sz w:val="24"/>
          <w:highlight w:val="none"/>
        </w:rPr>
        <w:t>的制作：在“政采云电子交易客户端”中完成“填写基本信息”、“导入</w:t>
      </w:r>
      <w:r>
        <w:rPr>
          <w:rFonts w:hint="eastAsia" w:ascii="宋体" w:hAnsi="宋体" w:cs="宋体"/>
          <w:sz w:val="24"/>
          <w:highlight w:val="none"/>
          <w:lang w:eastAsia="zh-CN"/>
        </w:rPr>
        <w:t>交易</w:t>
      </w:r>
      <w:r>
        <w:rPr>
          <w:rFonts w:hint="eastAsia" w:ascii="宋体" w:hAnsi="宋体" w:eastAsia="宋体" w:cs="宋体"/>
          <w:sz w:val="24"/>
          <w:highlight w:val="none"/>
        </w:rPr>
        <w:t>文件”、“标书关联”、“标书检查”、“</w:t>
      </w:r>
      <w:r>
        <w:rPr>
          <w:rFonts w:hint="eastAsia" w:ascii="宋体" w:hAnsi="宋体" w:eastAsia="宋体" w:cs="宋体"/>
          <w:sz w:val="24"/>
          <w:highlight w:val="none"/>
          <w:lang w:eastAsia="zh-CN"/>
        </w:rPr>
        <w:t>公章</w:t>
      </w:r>
      <w:r>
        <w:rPr>
          <w:rFonts w:hint="eastAsia" w:ascii="宋体" w:hAnsi="宋体" w:eastAsia="宋体" w:cs="宋体"/>
          <w:sz w:val="24"/>
          <w:highlight w:val="none"/>
        </w:rPr>
        <w:t>”、“生成电子标书”等操作。5）采购人、采购机构将依托政采云平台完成本项目的电子交易活动，平台不接受未按上述方式获取</w:t>
      </w:r>
      <w:r>
        <w:rPr>
          <w:rFonts w:hint="eastAsia" w:ascii="宋体" w:hAnsi="宋体" w:cs="宋体"/>
          <w:sz w:val="24"/>
          <w:highlight w:val="none"/>
          <w:lang w:eastAsia="zh-CN"/>
        </w:rPr>
        <w:t>交易文件</w:t>
      </w:r>
      <w:r>
        <w:rPr>
          <w:rFonts w:hint="eastAsia" w:ascii="宋体" w:hAnsi="宋体" w:eastAsia="宋体" w:cs="宋体"/>
          <w:sz w:val="24"/>
          <w:highlight w:val="none"/>
        </w:rPr>
        <w:t>的供应商进行</w:t>
      </w:r>
      <w:r>
        <w:rPr>
          <w:rFonts w:hint="eastAsia" w:ascii="宋体" w:hAnsi="宋体" w:cs="宋体"/>
          <w:sz w:val="24"/>
          <w:highlight w:val="none"/>
          <w:lang w:val="en-US" w:eastAsia="zh-CN"/>
        </w:rPr>
        <w:t>交易</w:t>
      </w:r>
      <w:r>
        <w:rPr>
          <w:rFonts w:hint="eastAsia" w:ascii="宋体" w:hAnsi="宋体" w:eastAsia="宋体" w:cs="宋体"/>
          <w:sz w:val="24"/>
          <w:highlight w:val="none"/>
        </w:rPr>
        <w:t>活动； 6）对未按上述方式获取</w:t>
      </w:r>
      <w:r>
        <w:rPr>
          <w:rFonts w:hint="eastAsia" w:ascii="宋体" w:hAnsi="宋体" w:cs="宋体"/>
          <w:sz w:val="24"/>
          <w:highlight w:val="none"/>
          <w:lang w:eastAsia="zh-CN"/>
        </w:rPr>
        <w:t>交易文件</w:t>
      </w:r>
      <w:r>
        <w:rPr>
          <w:rFonts w:hint="eastAsia" w:ascii="宋体" w:hAnsi="宋体" w:eastAsia="宋体" w:cs="宋体"/>
          <w:sz w:val="24"/>
          <w:highlight w:val="none"/>
        </w:rPr>
        <w:t>的供应商对该文件提出的质疑，采购人或采购代理机构将不予处理；7）不提供</w:t>
      </w:r>
      <w:r>
        <w:rPr>
          <w:rFonts w:hint="eastAsia" w:ascii="宋体" w:hAnsi="宋体" w:cs="宋体"/>
          <w:sz w:val="24"/>
          <w:highlight w:val="none"/>
          <w:lang w:eastAsia="zh-CN"/>
        </w:rPr>
        <w:t>交易文件</w:t>
      </w:r>
      <w:r>
        <w:rPr>
          <w:rFonts w:hint="eastAsia" w:ascii="宋体" w:hAnsi="宋体" w:eastAsia="宋体" w:cs="宋体"/>
          <w:sz w:val="24"/>
          <w:highlight w:val="none"/>
        </w:rPr>
        <w:t>纸质版。8）</w:t>
      </w:r>
      <w:r>
        <w:rPr>
          <w:rFonts w:hint="eastAsia" w:ascii="宋体" w:hAnsi="宋体" w:cs="宋体"/>
          <w:sz w:val="24"/>
          <w:highlight w:val="none"/>
          <w:lang w:eastAsia="zh-CN"/>
        </w:rPr>
        <w:t>响应文件</w:t>
      </w:r>
      <w:r>
        <w:rPr>
          <w:rFonts w:hint="eastAsia" w:ascii="宋体" w:hAnsi="宋体" w:eastAsia="宋体" w:cs="宋体"/>
          <w:sz w:val="24"/>
          <w:highlight w:val="none"/>
        </w:rPr>
        <w:t>的传输递交：</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在</w:t>
      </w:r>
      <w:r>
        <w:rPr>
          <w:rFonts w:hint="eastAsia" w:ascii="宋体" w:hAnsi="宋体" w:cs="宋体"/>
          <w:sz w:val="24"/>
          <w:highlight w:val="none"/>
          <w:lang w:eastAsia="zh-CN"/>
        </w:rPr>
        <w:t>交易</w:t>
      </w:r>
      <w:r>
        <w:rPr>
          <w:rFonts w:hint="eastAsia" w:ascii="宋体" w:hAnsi="宋体" w:eastAsia="宋体" w:cs="宋体"/>
          <w:sz w:val="24"/>
          <w:highlight w:val="none"/>
        </w:rPr>
        <w:t>截止时间前将加密的</w:t>
      </w:r>
      <w:r>
        <w:rPr>
          <w:rFonts w:hint="eastAsia" w:ascii="宋体" w:hAnsi="宋体" w:cs="宋体"/>
          <w:sz w:val="24"/>
          <w:highlight w:val="none"/>
          <w:lang w:eastAsia="zh-CN"/>
        </w:rPr>
        <w:t>响应文件</w:t>
      </w:r>
      <w:r>
        <w:rPr>
          <w:rFonts w:hint="eastAsia" w:ascii="宋体" w:hAnsi="宋体" w:eastAsia="宋体" w:cs="宋体"/>
          <w:sz w:val="24"/>
          <w:highlight w:val="none"/>
        </w:rPr>
        <w:t>上传至政府采购云平台，还可以在</w:t>
      </w:r>
      <w:r>
        <w:rPr>
          <w:rFonts w:hint="eastAsia" w:ascii="宋体" w:hAnsi="宋体" w:cs="宋体"/>
          <w:sz w:val="24"/>
          <w:highlight w:val="none"/>
          <w:lang w:val="en-US" w:eastAsia="zh-CN"/>
        </w:rPr>
        <w:t>交易</w:t>
      </w:r>
      <w:r>
        <w:rPr>
          <w:rFonts w:hint="eastAsia" w:ascii="宋体" w:hAnsi="宋体" w:eastAsia="宋体" w:cs="宋体"/>
          <w:sz w:val="24"/>
          <w:highlight w:val="none"/>
        </w:rPr>
        <w:t>截止时间前直接提交或者以邮政快递方式递交备份</w:t>
      </w:r>
      <w:r>
        <w:rPr>
          <w:rFonts w:hint="eastAsia" w:ascii="宋体" w:hAnsi="宋体" w:cs="宋体"/>
          <w:sz w:val="24"/>
          <w:highlight w:val="none"/>
          <w:lang w:eastAsia="zh-CN"/>
        </w:rPr>
        <w:t>响应文件</w:t>
      </w:r>
      <w:r>
        <w:rPr>
          <w:rFonts w:hint="eastAsia" w:ascii="宋体" w:hAnsi="宋体" w:eastAsia="宋体" w:cs="宋体"/>
          <w:sz w:val="24"/>
          <w:highlight w:val="none"/>
        </w:rPr>
        <w:t>1份。备份</w:t>
      </w:r>
      <w:r>
        <w:rPr>
          <w:rFonts w:hint="eastAsia" w:ascii="宋体" w:hAnsi="宋体" w:cs="宋体"/>
          <w:sz w:val="24"/>
          <w:highlight w:val="none"/>
          <w:lang w:eastAsia="zh-CN"/>
        </w:rPr>
        <w:t>响应文件</w:t>
      </w:r>
      <w:r>
        <w:rPr>
          <w:rFonts w:hint="eastAsia" w:ascii="宋体" w:hAnsi="宋体" w:eastAsia="宋体" w:cs="宋体"/>
          <w:sz w:val="24"/>
          <w:highlight w:val="none"/>
        </w:rPr>
        <w:t>的制作、存储、密封详见</w:t>
      </w:r>
      <w:r>
        <w:rPr>
          <w:rFonts w:hint="eastAsia" w:ascii="宋体" w:hAnsi="宋体" w:cs="宋体"/>
          <w:sz w:val="24"/>
          <w:highlight w:val="none"/>
          <w:lang w:eastAsia="zh-CN"/>
        </w:rPr>
        <w:t>交易文件</w:t>
      </w:r>
      <w:r>
        <w:rPr>
          <w:rFonts w:hint="eastAsia" w:ascii="宋体" w:hAnsi="宋体" w:eastAsia="宋体" w:cs="宋体"/>
          <w:sz w:val="24"/>
          <w:highlight w:val="none"/>
        </w:rPr>
        <w:t>第二部分第15点—“备份</w:t>
      </w:r>
      <w:r>
        <w:rPr>
          <w:rFonts w:hint="eastAsia" w:ascii="宋体" w:hAnsi="宋体" w:cs="宋体"/>
          <w:sz w:val="24"/>
          <w:highlight w:val="none"/>
          <w:lang w:eastAsia="zh-CN"/>
        </w:rPr>
        <w:t>响应文件</w:t>
      </w:r>
      <w:r>
        <w:rPr>
          <w:rFonts w:hint="eastAsia" w:ascii="宋体" w:hAnsi="宋体" w:eastAsia="宋体" w:cs="宋体"/>
          <w:sz w:val="24"/>
          <w:highlight w:val="none"/>
        </w:rPr>
        <w:t>”。9）</w:t>
      </w:r>
      <w:r>
        <w:rPr>
          <w:rFonts w:hint="eastAsia" w:ascii="宋体" w:hAnsi="宋体" w:cs="宋体"/>
          <w:sz w:val="24"/>
          <w:highlight w:val="none"/>
          <w:lang w:eastAsia="zh-CN"/>
        </w:rPr>
        <w:t>响应文件</w:t>
      </w:r>
      <w:r>
        <w:rPr>
          <w:rFonts w:hint="eastAsia" w:ascii="宋体" w:hAnsi="宋体" w:eastAsia="宋体" w:cs="宋体"/>
          <w:sz w:val="24"/>
          <w:highlight w:val="none"/>
        </w:rPr>
        <w:t>的解密：</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按照平台提示和</w:t>
      </w:r>
      <w:r>
        <w:rPr>
          <w:rFonts w:hint="eastAsia" w:ascii="宋体" w:hAnsi="宋体" w:cs="宋体"/>
          <w:sz w:val="24"/>
          <w:highlight w:val="none"/>
          <w:lang w:eastAsia="zh-CN"/>
        </w:rPr>
        <w:t>交易文件</w:t>
      </w:r>
      <w:r>
        <w:rPr>
          <w:rFonts w:hint="eastAsia" w:ascii="宋体" w:hAnsi="宋体" w:eastAsia="宋体" w:cs="宋体"/>
          <w:sz w:val="24"/>
          <w:highlight w:val="none"/>
        </w:rPr>
        <w:t>的规定在半小时内完成在线解密。通过“政府采购云平台”上传递交的</w:t>
      </w:r>
      <w:r>
        <w:rPr>
          <w:rFonts w:hint="eastAsia" w:ascii="宋体" w:hAnsi="宋体" w:cs="宋体"/>
          <w:sz w:val="24"/>
          <w:highlight w:val="none"/>
          <w:lang w:eastAsia="zh-CN"/>
        </w:rPr>
        <w:t>响应文件</w:t>
      </w:r>
      <w:r>
        <w:rPr>
          <w:rFonts w:hint="eastAsia" w:ascii="宋体" w:hAnsi="宋体" w:eastAsia="宋体" w:cs="宋体"/>
          <w:sz w:val="24"/>
          <w:highlight w:val="none"/>
        </w:rPr>
        <w:t>无法按时解密，</w:t>
      </w:r>
      <w:r>
        <w:rPr>
          <w:rFonts w:hint="eastAsia" w:ascii="宋体" w:hAnsi="宋体" w:cs="宋体"/>
          <w:sz w:val="24"/>
          <w:highlight w:val="none"/>
          <w:lang w:eastAsia="zh-CN"/>
        </w:rPr>
        <w:t>响应</w:t>
      </w:r>
      <w:r>
        <w:rPr>
          <w:rFonts w:hint="eastAsia" w:ascii="宋体" w:hAnsi="宋体" w:eastAsia="宋体" w:cs="宋体"/>
          <w:sz w:val="24"/>
          <w:highlight w:val="none"/>
        </w:rPr>
        <w:t>供应商递交了备份</w:t>
      </w:r>
      <w:r>
        <w:rPr>
          <w:rFonts w:hint="eastAsia" w:ascii="宋体" w:hAnsi="宋体" w:cs="宋体"/>
          <w:sz w:val="24"/>
          <w:highlight w:val="none"/>
          <w:lang w:eastAsia="zh-CN"/>
        </w:rPr>
        <w:t>响应文件</w:t>
      </w:r>
      <w:r>
        <w:rPr>
          <w:rFonts w:hint="eastAsia" w:ascii="宋体" w:hAnsi="宋体" w:eastAsia="宋体" w:cs="宋体"/>
          <w:sz w:val="24"/>
          <w:highlight w:val="none"/>
        </w:rPr>
        <w:t>的，以备份</w:t>
      </w:r>
      <w:r>
        <w:rPr>
          <w:rFonts w:hint="eastAsia" w:ascii="宋体" w:hAnsi="宋体" w:cs="宋体"/>
          <w:sz w:val="24"/>
          <w:highlight w:val="none"/>
          <w:lang w:eastAsia="zh-CN"/>
        </w:rPr>
        <w:t>响应文件</w:t>
      </w:r>
      <w:r>
        <w:rPr>
          <w:rFonts w:hint="eastAsia" w:ascii="宋体" w:hAnsi="宋体" w:eastAsia="宋体" w:cs="宋体"/>
          <w:sz w:val="24"/>
          <w:highlight w:val="none"/>
        </w:rPr>
        <w:t>为依据，否则视为</w:t>
      </w:r>
      <w:r>
        <w:rPr>
          <w:rFonts w:hint="eastAsia" w:ascii="宋体" w:hAnsi="宋体" w:cs="宋体"/>
          <w:sz w:val="24"/>
          <w:highlight w:val="none"/>
          <w:lang w:eastAsia="zh-CN"/>
        </w:rPr>
        <w:t>响应文件</w:t>
      </w:r>
      <w:r>
        <w:rPr>
          <w:rFonts w:hint="eastAsia" w:ascii="宋体" w:hAnsi="宋体" w:eastAsia="宋体" w:cs="宋体"/>
          <w:sz w:val="24"/>
          <w:highlight w:val="none"/>
        </w:rPr>
        <w:t>撤回。通过“政府采购云平台”上传递交的</w:t>
      </w:r>
      <w:r>
        <w:rPr>
          <w:rFonts w:hint="eastAsia" w:ascii="宋体" w:hAnsi="宋体" w:cs="宋体"/>
          <w:sz w:val="24"/>
          <w:highlight w:val="none"/>
          <w:lang w:eastAsia="zh-CN"/>
        </w:rPr>
        <w:t>响应文件</w:t>
      </w:r>
      <w:r>
        <w:rPr>
          <w:rFonts w:hint="eastAsia" w:ascii="宋体" w:hAnsi="宋体" w:eastAsia="宋体" w:cs="宋体"/>
          <w:sz w:val="24"/>
          <w:highlight w:val="none"/>
        </w:rPr>
        <w:t>已按时解密的，备份</w:t>
      </w:r>
      <w:r>
        <w:rPr>
          <w:rFonts w:hint="eastAsia" w:ascii="宋体" w:hAnsi="宋体" w:cs="宋体"/>
          <w:sz w:val="24"/>
          <w:highlight w:val="none"/>
          <w:lang w:eastAsia="zh-CN"/>
        </w:rPr>
        <w:t>响应文件</w:t>
      </w:r>
      <w:r>
        <w:rPr>
          <w:rFonts w:hint="eastAsia" w:ascii="宋体" w:hAnsi="宋体" w:eastAsia="宋体" w:cs="宋体"/>
          <w:sz w:val="24"/>
          <w:highlight w:val="none"/>
        </w:rPr>
        <w:t>自动失效。</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仅提交备份</w:t>
      </w:r>
      <w:r>
        <w:rPr>
          <w:rFonts w:hint="eastAsia" w:ascii="宋体" w:hAnsi="宋体" w:cs="宋体"/>
          <w:sz w:val="24"/>
          <w:highlight w:val="none"/>
          <w:lang w:eastAsia="zh-CN"/>
        </w:rPr>
        <w:t>响应文件</w:t>
      </w:r>
      <w:r>
        <w:rPr>
          <w:rFonts w:hint="eastAsia" w:ascii="宋体" w:hAnsi="宋体" w:eastAsia="宋体" w:cs="宋体"/>
          <w:sz w:val="24"/>
          <w:highlight w:val="none"/>
        </w:rPr>
        <w:t>，没有在电子交易平台传输递交</w:t>
      </w:r>
      <w:r>
        <w:rPr>
          <w:rFonts w:hint="eastAsia" w:ascii="宋体" w:hAnsi="宋体" w:cs="宋体"/>
          <w:sz w:val="24"/>
          <w:highlight w:val="none"/>
          <w:lang w:eastAsia="zh-CN"/>
        </w:rPr>
        <w:t>响应文件</w:t>
      </w:r>
      <w:r>
        <w:rPr>
          <w:rFonts w:hint="eastAsia" w:ascii="宋体" w:hAnsi="宋体" w:eastAsia="宋体" w:cs="宋体"/>
          <w:sz w:val="24"/>
          <w:highlight w:val="none"/>
        </w:rPr>
        <w:t>的，</w:t>
      </w:r>
      <w:r>
        <w:rPr>
          <w:rFonts w:hint="eastAsia" w:ascii="宋体" w:hAnsi="宋体" w:cs="宋体"/>
          <w:sz w:val="24"/>
          <w:highlight w:val="none"/>
          <w:lang w:val="en-US" w:eastAsia="zh-CN"/>
        </w:rPr>
        <w:t>交易</w:t>
      </w:r>
      <w:r>
        <w:rPr>
          <w:rFonts w:hint="eastAsia" w:ascii="宋体" w:hAnsi="宋体" w:eastAsia="宋体" w:cs="宋体"/>
          <w:sz w:val="24"/>
          <w:highlight w:val="none"/>
        </w:rPr>
        <w:t>无效。10）具体操作指南：详见政采云平台“服务中心-帮助文档-项目采购-操作流程-电子招投标-政府采购项目电子交易管理操作指南-供应商”。</w:t>
      </w:r>
    </w:p>
    <w:p>
      <w:pPr>
        <w:pStyle w:val="3"/>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lang w:eastAsia="zh-CN"/>
        </w:rPr>
        <w:t>六</w:t>
      </w:r>
      <w:r>
        <w:rPr>
          <w:rFonts w:hint="eastAsia" w:ascii="宋体" w:hAnsi="宋体" w:eastAsia="宋体" w:cs="宋体"/>
          <w:sz w:val="24"/>
          <w:szCs w:val="28"/>
          <w:highlight w:val="none"/>
        </w:rPr>
        <w:t>、对本次招标提出询问，请按以下方式联系。</w:t>
      </w:r>
      <w:bookmarkEnd w:id="30"/>
      <w:bookmarkEnd w:id="31"/>
      <w:bookmarkEnd w:id="32"/>
      <w:bookmarkEnd w:id="33"/>
    </w:p>
    <w:p>
      <w:pPr>
        <w:widowControl/>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1.</w:t>
      </w:r>
      <w:r>
        <w:rPr>
          <w:rFonts w:hint="eastAsia" w:ascii="宋体" w:hAnsi="宋体" w:eastAsia="宋体" w:cs="宋体"/>
          <w:sz w:val="24"/>
          <w:szCs w:val="28"/>
          <w:highlight w:val="none"/>
          <w:lang w:eastAsia="zh-CN"/>
        </w:rPr>
        <w:t>交易人</w:t>
      </w:r>
      <w:r>
        <w:rPr>
          <w:rFonts w:hint="eastAsia" w:ascii="宋体" w:hAnsi="宋体" w:eastAsia="宋体" w:cs="宋体"/>
          <w:sz w:val="24"/>
          <w:szCs w:val="28"/>
          <w:highlight w:val="none"/>
        </w:rPr>
        <w:t>信息</w:t>
      </w:r>
    </w:p>
    <w:p>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名 称：</w:t>
      </w:r>
      <w:r>
        <w:rPr>
          <w:rFonts w:hint="eastAsia" w:ascii="宋体" w:hAnsi="宋体" w:cs="宋体"/>
          <w:sz w:val="24"/>
          <w:szCs w:val="28"/>
          <w:highlight w:val="none"/>
          <w:lang w:eastAsia="zh-CN"/>
        </w:rPr>
        <w:t>杭州萧山建筑科学研究有限公司</w:t>
      </w:r>
    </w:p>
    <w:p>
      <w:pPr>
        <w:spacing w:line="360" w:lineRule="auto"/>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rPr>
        <w:t>地址：萧山区新塘街道通惠南路833号</w:t>
      </w:r>
    </w:p>
    <w:p>
      <w:pPr>
        <w:spacing w:line="360" w:lineRule="auto"/>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rPr>
        <w:t>项目联系人（询问）：</w:t>
      </w:r>
      <w:r>
        <w:rPr>
          <w:rFonts w:hint="eastAsia" w:ascii="宋体" w:hAnsi="宋体" w:eastAsia="宋体" w:cs="宋体"/>
          <w:sz w:val="24"/>
          <w:szCs w:val="28"/>
          <w:highlight w:val="none"/>
        </w:rPr>
        <w:t>於剑斌</w:t>
      </w:r>
      <w:r>
        <w:rPr>
          <w:rFonts w:hint="eastAsia" w:ascii="宋体" w:hAnsi="宋体" w:eastAsia="宋体" w:cs="宋体"/>
          <w:sz w:val="24"/>
          <w:szCs w:val="28"/>
          <w:highlight w:val="none"/>
          <w:lang w:val="en-US" w:eastAsia="zh-CN"/>
        </w:rPr>
        <w:t xml:space="preserve"> </w:t>
      </w:r>
    </w:p>
    <w:p>
      <w:pPr>
        <w:spacing w:line="360" w:lineRule="auto"/>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rPr>
        <w:t>项目联系方式（询问）：</w:t>
      </w:r>
      <w:r>
        <w:rPr>
          <w:rFonts w:hint="eastAsia" w:ascii="宋体" w:hAnsi="宋体" w:cs="宋体"/>
          <w:sz w:val="24"/>
          <w:szCs w:val="28"/>
          <w:highlight w:val="none"/>
          <w:lang w:val="en-US" w:eastAsia="zh-CN"/>
        </w:rPr>
        <w:t>0571-82136153</w:t>
      </w:r>
      <w:r>
        <w:rPr>
          <w:rFonts w:hint="eastAsia" w:ascii="宋体" w:hAnsi="宋体" w:eastAsia="宋体" w:cs="宋体"/>
          <w:sz w:val="24"/>
          <w:szCs w:val="28"/>
          <w:highlight w:val="none"/>
          <w:lang w:val="en-US" w:eastAsia="zh-CN"/>
        </w:rPr>
        <w:t xml:space="preserve"> </w:t>
      </w:r>
    </w:p>
    <w:p>
      <w:pPr>
        <w:widowControl/>
        <w:spacing w:line="360" w:lineRule="auto"/>
        <w:jc w:val="left"/>
        <w:rPr>
          <w:rFonts w:hint="eastAsia" w:ascii="宋体" w:hAnsi="宋体" w:eastAsia="宋体" w:cs="宋体"/>
          <w:sz w:val="24"/>
          <w:szCs w:val="28"/>
          <w:highlight w:val="none"/>
          <w:lang w:eastAsia="zh-CN"/>
        </w:rPr>
      </w:pPr>
      <w:bookmarkStart w:id="34" w:name="_Toc28359086"/>
      <w:bookmarkStart w:id="35" w:name="_Toc28359009"/>
      <w:r>
        <w:rPr>
          <w:rFonts w:hint="eastAsia" w:ascii="宋体" w:hAnsi="宋体" w:eastAsia="宋体" w:cs="宋体"/>
          <w:sz w:val="24"/>
          <w:szCs w:val="28"/>
          <w:highlight w:val="none"/>
          <w:lang w:eastAsia="zh-CN"/>
        </w:rPr>
        <w:t>2.交易代理机构信息</w:t>
      </w:r>
      <w:bookmarkEnd w:id="34"/>
      <w:bookmarkEnd w:id="35"/>
    </w:p>
    <w:p>
      <w:pPr>
        <w:widowControl/>
        <w:spacing w:line="360" w:lineRule="auto"/>
        <w:jc w:val="left"/>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lang w:eastAsia="zh-CN"/>
        </w:rPr>
        <w:t>名 称：浙江华浦工程管理有限公司</w:t>
      </w:r>
    </w:p>
    <w:p>
      <w:pPr>
        <w:wordWrap w:val="0"/>
        <w:spacing w:line="360" w:lineRule="auto"/>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eastAsia="zh-CN"/>
        </w:rPr>
        <w:t>地址：杭州市萧山区经济技</w:t>
      </w:r>
      <w:r>
        <w:rPr>
          <w:rFonts w:hint="eastAsia" w:ascii="宋体" w:hAnsi="宋体" w:eastAsia="宋体" w:cs="宋体"/>
          <w:sz w:val="24"/>
          <w:szCs w:val="28"/>
          <w:highlight w:val="none"/>
          <w:lang w:val="en-US" w:eastAsia="zh-CN"/>
        </w:rPr>
        <w:t>术开发区大成名座2幢4单元2301室</w:t>
      </w:r>
    </w:p>
    <w:p>
      <w:pPr>
        <w:wordWrap w:val="0"/>
        <w:spacing w:line="360" w:lineRule="auto"/>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val="en-US" w:eastAsia="zh-CN"/>
        </w:rPr>
        <w:t>项目联系人（询问）：陈凯</w:t>
      </w:r>
    </w:p>
    <w:p>
      <w:pPr>
        <w:wordWrap w:val="0"/>
        <w:spacing w:line="360" w:lineRule="auto"/>
        <w:jc w:val="left"/>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lang w:eastAsia="zh-CN"/>
        </w:rPr>
        <w:t>项目联系方式（询问）：</w:t>
      </w:r>
      <w:r>
        <w:rPr>
          <w:rFonts w:hint="eastAsia" w:ascii="宋体" w:hAnsi="宋体" w:eastAsia="宋体" w:cs="宋体"/>
          <w:sz w:val="24"/>
          <w:szCs w:val="28"/>
          <w:highlight w:val="none"/>
          <w:lang w:val="en-US" w:eastAsia="zh-CN"/>
        </w:rPr>
        <w:t>0571-82349853</w:t>
      </w:r>
    </w:p>
    <w:p>
      <w:pPr>
        <w:wordWrap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若对项目</w:t>
      </w:r>
      <w:r>
        <w:rPr>
          <w:rFonts w:hint="eastAsia" w:ascii="宋体" w:hAnsi="宋体" w:eastAsia="宋体" w:cs="宋体"/>
          <w:sz w:val="24"/>
          <w:highlight w:val="none"/>
          <w:lang w:eastAsia="zh-CN"/>
        </w:rPr>
        <w:t>交易</w:t>
      </w:r>
      <w:r>
        <w:rPr>
          <w:rFonts w:hint="eastAsia" w:ascii="宋体" w:hAnsi="宋体" w:eastAsia="宋体" w:cs="宋体"/>
          <w:sz w:val="24"/>
          <w:highlight w:val="none"/>
        </w:rPr>
        <w:t xml:space="preserve">电子交易系统操作有疑问，可登录政采云（https://www.zcygov.cn/），点击右侧咨询小采，获取采小蜜智能服务管家帮助，或拨打政采云服务热线400-881-7190获取热线服务帮助。       </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pPr>
        <w:pStyle w:val="58"/>
        <w:jc w:val="both"/>
        <w:rPr>
          <w:rFonts w:hint="eastAsia" w:ascii="宋体" w:hAnsi="宋体" w:eastAsia="宋体" w:cs="宋体"/>
          <w:highlight w:val="none"/>
          <w:lang w:val="en-US"/>
        </w:rPr>
      </w:pPr>
    </w:p>
    <w:p>
      <w:pPr>
        <w:pStyle w:val="2"/>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第二部分</w:t>
      </w:r>
      <w:bookmarkEnd w:id="8"/>
      <w:r>
        <w:rPr>
          <w:rFonts w:hint="eastAsia" w:ascii="宋体" w:hAnsi="宋体" w:eastAsia="宋体" w:cs="宋体"/>
          <w:highlight w:val="none"/>
        </w:rPr>
        <w:t xml:space="preserve"> </w:t>
      </w:r>
      <w:r>
        <w:rPr>
          <w:rFonts w:hint="eastAsia" w:ascii="宋体" w:hAnsi="宋体" w:eastAsia="宋体" w:cs="宋体"/>
          <w:highlight w:val="none"/>
          <w:lang w:eastAsia="zh-CN"/>
        </w:rPr>
        <w:t>响应人</w:t>
      </w:r>
      <w:r>
        <w:rPr>
          <w:rFonts w:hint="eastAsia" w:ascii="宋体" w:hAnsi="宋体" w:eastAsia="宋体" w:cs="宋体"/>
          <w:highlight w:val="none"/>
        </w:rPr>
        <w:t>须知</w:t>
      </w:r>
      <w:bookmarkEnd w:id="9"/>
    </w:p>
    <w:p>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000000"/>
                <w:sz w:val="24"/>
                <w:highlight w:val="none"/>
              </w:rPr>
            </w:pPr>
            <w:bookmarkStart w:id="36" w:name="第三部分"/>
            <w:bookmarkStart w:id="37" w:name="_Toc164416483"/>
            <w:r>
              <w:rPr>
                <w:rFonts w:hint="eastAsia" w:ascii="宋体" w:hAnsi="宋体" w:eastAsia="宋体" w:cs="宋体"/>
                <w:b/>
                <w:color w:val="000000"/>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有关本项目开展所需的</w:t>
            </w:r>
            <w:r>
              <w:rPr>
                <w:rFonts w:hint="eastAsia" w:ascii="宋体" w:hAnsi="宋体" w:eastAsia="宋体" w:cs="宋体"/>
                <w:sz w:val="24"/>
                <w:highlight w:val="none"/>
              </w:rPr>
              <w:t>所有</w:t>
            </w:r>
            <w:r>
              <w:rPr>
                <w:rFonts w:hint="eastAsia" w:ascii="宋体" w:hAnsi="宋体" w:eastAsia="宋体" w:cs="宋体"/>
                <w:color w:val="000000"/>
                <w:kern w:val="0"/>
                <w:sz w:val="24"/>
                <w:highlight w:val="none"/>
                <w:lang w:val="zh-CN"/>
              </w:rPr>
              <w:t>费用均计入报价。</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响应</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交易</w:t>
            </w:r>
            <w:r>
              <w:rPr>
                <w:rFonts w:hint="eastAsia" w:ascii="宋体" w:hAnsi="宋体" w:eastAsia="宋体" w:cs="宋体"/>
                <w:color w:val="000000"/>
                <w:sz w:val="24"/>
                <w:highlight w:val="none"/>
              </w:rPr>
              <w:t>）一览表》是报价的唯一载体</w:t>
            </w:r>
            <w:r>
              <w:rPr>
                <w:rFonts w:hint="eastAsia" w:ascii="宋体" w:hAnsi="宋体" w:eastAsia="宋体" w:cs="宋体"/>
                <w:color w:val="000000"/>
                <w:kern w:val="0"/>
                <w:sz w:val="24"/>
                <w:highlight w:val="none"/>
                <w:lang w:val="zh-CN"/>
              </w:rPr>
              <w:t>。响应文件中价格全部采用人民币报价。交易文件未列明，而响应人认为必需的费用也需列入报价。</w:t>
            </w:r>
          </w:p>
          <w:p>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响应报价出现下列情形的，</w:t>
            </w:r>
            <w:r>
              <w:rPr>
                <w:rFonts w:hint="eastAsia" w:ascii="宋体" w:hAnsi="宋体" w:cs="宋体"/>
                <w:b/>
                <w:color w:val="000000"/>
                <w:kern w:val="0"/>
                <w:sz w:val="24"/>
                <w:highlight w:val="none"/>
                <w:lang w:val="zh-CN"/>
              </w:rPr>
              <w:t>交易</w:t>
            </w:r>
            <w:r>
              <w:rPr>
                <w:rFonts w:hint="eastAsia" w:ascii="宋体" w:hAnsi="宋体" w:eastAsia="宋体" w:cs="宋体"/>
                <w:b/>
                <w:color w:val="000000"/>
                <w:kern w:val="0"/>
                <w:sz w:val="24"/>
                <w:highlight w:val="none"/>
                <w:lang w:val="zh-CN"/>
              </w:rPr>
              <w:t>无效：</w:t>
            </w:r>
          </w:p>
          <w:p>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lang w:val="zh-CN"/>
              </w:rPr>
              <w:t>响应文件出现不是唯一的、有选择性响应报价的；</w:t>
            </w:r>
          </w:p>
          <w:p>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eastAsia="zh-CN"/>
              </w:rPr>
              <w:t>响应</w:t>
            </w:r>
            <w:r>
              <w:rPr>
                <w:rFonts w:hint="eastAsia" w:ascii="宋体" w:hAnsi="宋体" w:eastAsia="宋体" w:cs="宋体"/>
                <w:b/>
                <w:color w:val="000000"/>
                <w:sz w:val="24"/>
                <w:highlight w:val="none"/>
              </w:rPr>
              <w:t>报价高于本项目采购预算或者最高限价的;</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rPr>
              <w:t>报价明显低于其他通过符合性审查</w:t>
            </w:r>
            <w:r>
              <w:rPr>
                <w:rFonts w:hint="eastAsia" w:ascii="宋体" w:hAnsi="宋体" w:eastAsia="宋体" w:cs="宋体"/>
                <w:b/>
                <w:color w:val="000000"/>
                <w:kern w:val="0"/>
                <w:sz w:val="24"/>
                <w:highlight w:val="none"/>
                <w:lang w:eastAsia="zh-CN"/>
              </w:rPr>
              <w:t>响应</w:t>
            </w:r>
            <w:r>
              <w:rPr>
                <w:rFonts w:hint="eastAsia" w:ascii="宋体" w:hAnsi="宋体" w:eastAsia="宋体" w:cs="宋体"/>
                <w:b/>
                <w:color w:val="000000"/>
                <w:kern w:val="0"/>
                <w:sz w:val="24"/>
                <w:highlight w:val="none"/>
              </w:rPr>
              <w:t>人的报价，有可能影响产品质量或者不能诚信履约的，未能按要求提供书面说明或者提交相关证明材料，不能证明其报价合理性的</w:t>
            </w:r>
            <w:r>
              <w:rPr>
                <w:rFonts w:hint="eastAsia" w:ascii="宋体" w:hAnsi="宋体" w:eastAsia="宋体" w:cs="宋体"/>
                <w:b/>
                <w:color w:val="000000"/>
                <w:sz w:val="24"/>
                <w:szCs w:val="21"/>
                <w:highlight w:val="none"/>
              </w:rPr>
              <w:t>;</w:t>
            </w:r>
          </w:p>
          <w:p>
            <w:pPr>
              <w:spacing w:line="360" w:lineRule="auto"/>
              <w:rPr>
                <w:rFonts w:hint="eastAsia" w:ascii="宋体" w:hAnsi="宋体" w:eastAsia="宋体" w:cs="宋体"/>
                <w:color w:val="000000"/>
                <w:sz w:val="24"/>
                <w:szCs w:val="21"/>
                <w:highlight w:val="none"/>
              </w:rPr>
            </w:pP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eastAsia="zh-CN"/>
              </w:rPr>
              <w:t>响应</w:t>
            </w:r>
            <w:r>
              <w:rPr>
                <w:rFonts w:hint="eastAsia" w:ascii="宋体" w:hAnsi="宋体" w:eastAsia="宋体" w:cs="宋体"/>
                <w:b/>
                <w:color w:val="000000"/>
                <w:sz w:val="24"/>
                <w:highlight w:val="none"/>
              </w:rPr>
              <w:t>（</w:t>
            </w:r>
            <w:r>
              <w:rPr>
                <w:rFonts w:hint="eastAsia" w:ascii="宋体" w:hAnsi="宋体" w:eastAsia="宋体" w:cs="宋体"/>
                <w:b/>
                <w:color w:val="000000"/>
                <w:sz w:val="24"/>
                <w:highlight w:val="none"/>
                <w:lang w:eastAsia="zh-CN"/>
              </w:rPr>
              <w:t>交易</w:t>
            </w:r>
            <w:r>
              <w:rPr>
                <w:rFonts w:hint="eastAsia" w:ascii="宋体" w:hAnsi="宋体" w:eastAsia="宋体" w:cs="宋体"/>
                <w:b/>
                <w:color w:val="000000"/>
                <w:sz w:val="24"/>
                <w:highlight w:val="none"/>
              </w:rPr>
              <w:t>）一览表》填写不完整或字迹不能辨认或有漏项的；</w:t>
            </w:r>
          </w:p>
          <w:p>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w:t>
            </w:r>
            <w:r>
              <w:rPr>
                <w:rFonts w:hint="eastAsia" w:ascii="宋体" w:hAnsi="宋体" w:eastAsia="宋体" w:cs="宋体"/>
                <w:b/>
                <w:color w:val="000000"/>
                <w:kern w:val="0"/>
                <w:sz w:val="24"/>
                <w:highlight w:val="none"/>
                <w:lang w:eastAsia="zh-CN"/>
              </w:rPr>
              <w:t>响应</w:t>
            </w:r>
            <w:r>
              <w:rPr>
                <w:rFonts w:hint="eastAsia" w:ascii="宋体" w:hAnsi="宋体" w:eastAsia="宋体" w:cs="宋体"/>
                <w:b/>
                <w:color w:val="000000"/>
                <w:kern w:val="0"/>
                <w:sz w:val="24"/>
                <w:highlight w:val="none"/>
              </w:rPr>
              <w:t>人对根据修正原则修正后的报价不确认的</w:t>
            </w:r>
            <w:r>
              <w:rPr>
                <w:rFonts w:hint="eastAsia" w:ascii="宋体" w:hAnsi="宋体" w:eastAsia="宋体" w:cs="宋体"/>
                <w:b/>
                <w:color w:val="000000"/>
                <w:sz w:val="24"/>
                <w:highlight w:val="none"/>
              </w:rPr>
              <w:t>。</w:t>
            </w:r>
          </w:p>
          <w:p>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▲资格文件、商务技术文件与报价文件未分开制作</w:t>
            </w:r>
            <w:r>
              <w:rPr>
                <w:rFonts w:hint="eastAsia" w:ascii="宋体" w:hAnsi="宋体" w:eastAsia="宋体" w:cs="宋体"/>
                <w:b/>
                <w:color w:val="00000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b/>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000000"/>
                <w:sz w:val="24"/>
                <w:highlight w:val="none"/>
              </w:rPr>
            </w:pPr>
            <w:r>
              <w:rPr>
                <w:rFonts w:hint="eastAsia" w:ascii="宋体" w:hAnsi="宋体" w:eastAsia="宋体" w:cs="宋体"/>
                <w:b/>
                <w:sz w:val="24"/>
                <w:highlight w:val="none"/>
              </w:rPr>
              <w:t>（√）</w:t>
            </w:r>
            <w:r>
              <w:rPr>
                <w:rFonts w:hint="eastAsia" w:ascii="宋体" w:hAnsi="宋体" w:eastAsia="宋体" w:cs="宋体"/>
                <w:kern w:val="0"/>
                <w:sz w:val="24"/>
                <w:highlight w:val="none"/>
              </w:rPr>
              <w:t>B</w:t>
            </w:r>
            <w:r>
              <w:rPr>
                <w:rFonts w:hint="eastAsia" w:ascii="宋体" w:hAnsi="宋体" w:eastAsia="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lang w:eastAsia="zh-CN"/>
              </w:rPr>
              <w:t>响应</w:t>
            </w:r>
            <w:r>
              <w:rPr>
                <w:rFonts w:hint="eastAsia" w:ascii="宋体" w:hAnsi="宋体" w:eastAsia="宋体" w:cs="宋体"/>
                <w:b/>
                <w:color w:val="000000"/>
                <w:sz w:val="24"/>
                <w:highlight w:val="none"/>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资格证明文件：</w:t>
            </w:r>
            <w:r>
              <w:rPr>
                <w:rFonts w:hint="eastAsia" w:ascii="宋体" w:hAnsi="宋体" w:eastAsia="宋体" w:cs="宋体"/>
                <w:kern w:val="0"/>
                <w:sz w:val="24"/>
                <w:highlight w:val="none"/>
              </w:rPr>
              <w:t>见</w:t>
            </w:r>
            <w:r>
              <w:rPr>
                <w:rFonts w:hint="eastAsia" w:ascii="宋体" w:hAnsi="宋体" w:eastAsia="宋体" w:cs="宋体"/>
                <w:kern w:val="0"/>
                <w:sz w:val="24"/>
                <w:highlight w:val="none"/>
                <w:lang w:eastAsia="zh-CN"/>
              </w:rPr>
              <w:t>交易</w:t>
            </w:r>
            <w:r>
              <w:rPr>
                <w:rFonts w:hint="eastAsia" w:ascii="宋体" w:hAnsi="宋体" w:eastAsia="宋体" w:cs="宋体"/>
                <w:kern w:val="0"/>
                <w:sz w:val="24"/>
                <w:highlight w:val="none"/>
              </w:rPr>
              <w:t>文件第二部</w:t>
            </w:r>
            <w:r>
              <w:rPr>
                <w:rFonts w:hint="eastAsia" w:ascii="宋体" w:hAnsi="宋体" w:eastAsia="宋体" w:cs="宋体"/>
                <w:kern w:val="0"/>
                <w:sz w:val="24"/>
                <w:highlight w:val="none"/>
              </w:rPr>
              <w:t>分1</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rPr>
              <w:t>.1。</w:t>
            </w:r>
          </w:p>
          <w:p>
            <w:pPr>
              <w:numPr>
                <w:ilvl w:val="0"/>
                <w:numId w:val="7"/>
              </w:numPr>
              <w:spacing w:line="360" w:lineRule="auto"/>
              <w:rPr>
                <w:rFonts w:hint="eastAsia" w:ascii="宋体" w:hAnsi="宋体" w:eastAsia="宋体" w:cs="宋体"/>
                <w:color w:val="0000FF"/>
                <w:sz w:val="24"/>
                <w:highlight w:val="none"/>
              </w:rPr>
            </w:pPr>
            <w:r>
              <w:rPr>
                <w:rFonts w:hint="eastAsia" w:ascii="宋体" w:hAnsi="宋体" w:eastAsia="宋体" w:cs="宋体"/>
                <w:color w:val="000000"/>
                <w:sz w:val="24"/>
                <w:highlight w:val="none"/>
              </w:rPr>
              <w:t>资信证明文件：</w:t>
            </w:r>
            <w:r>
              <w:rPr>
                <w:rFonts w:hint="eastAsia" w:ascii="宋体" w:hAnsi="宋体" w:eastAsia="宋体" w:cs="宋体"/>
                <w:sz w:val="24"/>
                <w:highlight w:val="none"/>
              </w:rPr>
              <w:t>根据</w:t>
            </w:r>
            <w:r>
              <w:rPr>
                <w:rFonts w:hint="eastAsia" w:ascii="宋体" w:hAnsi="宋体" w:eastAsia="宋体" w:cs="宋体"/>
                <w:sz w:val="24"/>
                <w:highlight w:val="none"/>
                <w:lang w:eastAsia="zh-CN"/>
              </w:rPr>
              <w:t>交易</w:t>
            </w:r>
            <w:r>
              <w:rPr>
                <w:rFonts w:hint="eastAsia" w:ascii="宋体" w:hAnsi="宋体" w:eastAsia="宋体" w:cs="宋体"/>
                <w:sz w:val="24"/>
                <w:highlight w:val="none"/>
              </w:rPr>
              <w:t>文件第四部分评标标准提供。</w:t>
            </w:r>
          </w:p>
          <w:p>
            <w:pPr>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lang w:eastAsia="zh-CN"/>
              </w:rPr>
              <w:t>响应</w:t>
            </w:r>
            <w:r>
              <w:rPr>
                <w:rFonts w:hint="eastAsia" w:ascii="宋体" w:hAnsi="宋体" w:eastAsia="宋体" w:cs="宋体"/>
                <w:b/>
                <w:color w:val="000000"/>
                <w:sz w:val="24"/>
                <w:highlight w:val="none"/>
              </w:rPr>
              <w:t>人未提供（1）的有效的资格证明文件的，视为</w:t>
            </w:r>
            <w:r>
              <w:rPr>
                <w:rFonts w:hint="eastAsia" w:ascii="宋体" w:hAnsi="宋体" w:eastAsia="宋体" w:cs="宋体"/>
                <w:b/>
                <w:color w:val="000000"/>
                <w:sz w:val="24"/>
                <w:highlight w:val="none"/>
                <w:lang w:eastAsia="zh-CN"/>
              </w:rPr>
              <w:t>响应</w:t>
            </w:r>
            <w:r>
              <w:rPr>
                <w:rFonts w:hint="eastAsia" w:ascii="宋体" w:hAnsi="宋体" w:eastAsia="宋体" w:cs="宋体"/>
                <w:b/>
                <w:color w:val="000000"/>
                <w:sz w:val="24"/>
                <w:highlight w:val="none"/>
              </w:rPr>
              <w:t>人不具备</w:t>
            </w:r>
            <w:r>
              <w:rPr>
                <w:rFonts w:hint="eastAsia" w:ascii="宋体" w:hAnsi="宋体" w:eastAsia="宋体" w:cs="宋体"/>
                <w:b/>
                <w:color w:val="000000"/>
                <w:sz w:val="24"/>
                <w:highlight w:val="none"/>
                <w:lang w:eastAsia="zh-CN"/>
              </w:rPr>
              <w:t>交易</w:t>
            </w:r>
            <w:r>
              <w:rPr>
                <w:rFonts w:hint="eastAsia" w:ascii="宋体" w:hAnsi="宋体" w:eastAsia="宋体" w:cs="宋体"/>
                <w:b/>
                <w:color w:val="000000"/>
                <w:sz w:val="24"/>
                <w:highlight w:val="none"/>
              </w:rPr>
              <w:t>文件中规定的资格要求，</w:t>
            </w:r>
            <w:r>
              <w:rPr>
                <w:rFonts w:hint="eastAsia" w:ascii="宋体" w:hAnsi="宋体" w:eastAsia="宋体" w:cs="宋体"/>
                <w:b/>
                <w:color w:val="000000"/>
                <w:sz w:val="24"/>
                <w:highlight w:val="none"/>
                <w:lang w:eastAsia="zh-CN"/>
              </w:rPr>
              <w:t>响应</w:t>
            </w:r>
            <w:r>
              <w:rPr>
                <w:rFonts w:hint="eastAsia" w:ascii="宋体" w:hAnsi="宋体" w:eastAsia="宋体" w:cs="宋体"/>
                <w:b/>
                <w:color w:val="000000"/>
                <w:sz w:val="24"/>
                <w:highlight w:val="none"/>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rPr>
                <w:rFonts w:hint="eastAsia" w:ascii="宋体" w:hAnsi="宋体" w:eastAsia="宋体" w:cs="宋体"/>
                <w:b/>
                <w:color w:val="000000"/>
                <w:sz w:val="24"/>
                <w:highlight w:val="none"/>
              </w:rPr>
            </w:pPr>
            <w:r>
              <w:rPr>
                <w:rFonts w:hint="eastAsia" w:ascii="宋体" w:hAnsi="宋体" w:eastAsia="宋体" w:cs="宋体"/>
                <w:b/>
                <w:sz w:val="24"/>
                <w:highlight w:val="none"/>
                <w:lang w:eastAsia="zh-CN"/>
              </w:rPr>
              <w:t>交易</w:t>
            </w:r>
            <w:r>
              <w:rPr>
                <w:rFonts w:hint="eastAsia" w:ascii="宋体" w:hAnsi="宋体" w:eastAsia="宋体" w:cs="宋体"/>
                <w:b/>
                <w:sz w:val="24"/>
                <w:highlight w:val="none"/>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napToGrid w:val="0"/>
                <w:kern w:val="28"/>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w:t>
            </w:r>
          </w:p>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33"/>
              <w:snapToGrid w:val="0"/>
              <w:spacing w:before="120" w:after="12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w:t>
            </w:r>
            <w:r>
              <w:rPr>
                <w:rFonts w:hint="eastAsia" w:hAnsi="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w:t>
            </w:r>
          </w:p>
          <w:p>
            <w:pPr>
              <w:pStyle w:val="33"/>
              <w:snapToGrid w:val="0"/>
              <w:spacing w:before="120" w:after="120"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供应商应准备电子</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文件参与</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w:t>
            </w:r>
          </w:p>
          <w:p>
            <w:pPr>
              <w:pStyle w:val="33"/>
              <w:numPr>
                <w:ilvl w:val="0"/>
                <w:numId w:val="8"/>
              </w:numPr>
              <w:snapToGrid w:val="0"/>
              <w:spacing w:before="120" w:after="12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文件，按政采云平台项目采购-电子招投标操作指南及本</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文件要求递交。</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▲未传输递交电子</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文件的，</w:t>
            </w:r>
            <w:r>
              <w:rPr>
                <w:rFonts w:hint="eastAsia" w:ascii="宋体" w:hAnsi="宋体" w:cs="宋体"/>
                <w:b/>
                <w:color w:val="000000" w:themeColor="text1"/>
                <w:sz w:val="24"/>
                <w:highlight w:val="none"/>
                <w:lang w:eastAsia="zh-CN"/>
                <w14:textFill>
                  <w14:solidFill>
                    <w14:schemeClr w14:val="tx1"/>
                  </w14:solidFill>
                </w14:textFill>
              </w:rPr>
              <w:t>交易</w:t>
            </w:r>
            <w:r>
              <w:rPr>
                <w:rFonts w:hint="eastAsia" w:ascii="宋体" w:hAnsi="宋体" w:eastAsia="宋体" w:cs="宋体"/>
                <w:b/>
                <w:color w:val="000000" w:themeColor="text1"/>
                <w:sz w:val="24"/>
                <w:highlight w:val="none"/>
                <w14:textFill>
                  <w14:solidFill>
                    <w14:schemeClr w14:val="tx1"/>
                  </w14:solidFill>
                </w14:textFill>
              </w:rPr>
              <w:t>无效。</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▲未在系统解密时间内完成解密的，视为</w:t>
            </w:r>
            <w:r>
              <w:rPr>
                <w:rFonts w:hint="eastAsia" w:ascii="宋体" w:hAnsi="宋体" w:eastAsia="宋体" w:cs="宋体"/>
                <w:b/>
                <w:color w:val="000000" w:themeColor="text1"/>
                <w:sz w:val="24"/>
                <w:highlight w:val="none"/>
                <w:lang w:eastAsia="zh-CN"/>
                <w14:textFill>
                  <w14:solidFill>
                    <w14:schemeClr w14:val="tx1"/>
                  </w14:solidFill>
                </w14:textFill>
              </w:rPr>
              <w:t>响应</w:t>
            </w:r>
            <w:r>
              <w:rPr>
                <w:rFonts w:hint="eastAsia" w:ascii="宋体" w:hAnsi="宋体" w:eastAsia="宋体" w:cs="宋体"/>
                <w:b/>
                <w:color w:val="000000" w:themeColor="text1"/>
                <w:sz w:val="24"/>
                <w:highlight w:val="none"/>
                <w14:textFill>
                  <w14:solidFill>
                    <w14:schemeClr w14:val="tx1"/>
                  </w14:solidFill>
                </w14:textFill>
              </w:rPr>
              <w:t>人自行放弃</w:t>
            </w:r>
            <w:r>
              <w:rPr>
                <w:rFonts w:hint="eastAsia" w:ascii="宋体" w:hAnsi="宋体" w:eastAsia="宋体" w:cs="宋体"/>
                <w:b/>
                <w:color w:val="000000" w:themeColor="text1"/>
                <w:sz w:val="24"/>
                <w:highlight w:val="none"/>
                <w:lang w:eastAsia="zh-CN"/>
                <w14:textFill>
                  <w14:solidFill>
                    <w14:schemeClr w14:val="tx1"/>
                  </w14:solidFill>
                </w14:textFill>
              </w:rPr>
              <w:t>交易响应</w:t>
            </w:r>
            <w:r>
              <w:rPr>
                <w:rFonts w:hint="eastAsia" w:ascii="宋体" w:hAnsi="宋体" w:eastAsia="宋体" w:cs="宋体"/>
                <w:b/>
                <w:color w:val="000000" w:themeColor="text1"/>
                <w:sz w:val="24"/>
                <w:highlight w:val="none"/>
                <w14:textFill>
                  <w14:solidFill>
                    <w14:schemeClr w14:val="tx1"/>
                  </w14:solidFill>
                </w14:textFill>
              </w:rPr>
              <w:t>无效。</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本项目备份</w:t>
            </w:r>
            <w:r>
              <w:rPr>
                <w:rFonts w:hint="eastAsia" w:ascii="宋体" w:hAnsi="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采购机构</w:t>
            </w: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widowControl/>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b/>
                <w:bCs/>
                <w:sz w:val="24"/>
                <w:highlight w:val="none"/>
              </w:rPr>
            </w:pPr>
            <w:r>
              <w:rPr>
                <w:rFonts w:hint="eastAsia" w:ascii="宋体" w:hAnsi="宋体" w:eastAsia="宋体" w:cs="宋体"/>
                <w:b w:val="0"/>
                <w:bCs w:val="0"/>
                <w:sz w:val="24"/>
                <w:highlight w:val="none"/>
              </w:rPr>
              <w:t>由</w:t>
            </w:r>
            <w:r>
              <w:rPr>
                <w:rFonts w:hint="eastAsia" w:ascii="宋体" w:hAnsi="宋体" w:eastAsia="宋体" w:cs="宋体"/>
                <w:b w:val="0"/>
                <w:bCs w:val="0"/>
                <w:sz w:val="24"/>
                <w:highlight w:val="none"/>
                <w:lang w:val="en-US" w:eastAsia="zh-CN"/>
              </w:rPr>
              <w:t>成交</w:t>
            </w:r>
            <w:r>
              <w:rPr>
                <w:rFonts w:hint="eastAsia" w:ascii="宋体" w:hAnsi="宋体" w:eastAsia="宋体" w:cs="宋体"/>
                <w:b w:val="0"/>
                <w:bCs w:val="0"/>
                <w:sz w:val="24"/>
                <w:highlight w:val="none"/>
              </w:rPr>
              <w:t>单位支付，在领取</w:t>
            </w:r>
            <w:r>
              <w:rPr>
                <w:rFonts w:hint="eastAsia" w:ascii="宋体" w:hAnsi="宋体" w:eastAsia="宋体" w:cs="宋体"/>
                <w:b w:val="0"/>
                <w:bCs w:val="0"/>
                <w:sz w:val="24"/>
                <w:highlight w:val="none"/>
                <w:lang w:val="en-US" w:eastAsia="zh-CN"/>
              </w:rPr>
              <w:t>成交</w:t>
            </w:r>
            <w:r>
              <w:rPr>
                <w:rFonts w:hint="eastAsia" w:ascii="宋体" w:hAnsi="宋体" w:eastAsia="宋体" w:cs="宋体"/>
                <w:b w:val="0"/>
                <w:bCs w:val="0"/>
                <w:sz w:val="24"/>
                <w:highlight w:val="none"/>
              </w:rPr>
              <w:t>通知书时支付。代理费按计价格[2002]1980号文件规定</w:t>
            </w:r>
            <w:r>
              <w:rPr>
                <w:rFonts w:hint="eastAsia" w:ascii="宋体" w:hAnsi="宋体" w:eastAsia="宋体" w:cs="宋体"/>
                <w:b w:val="0"/>
                <w:bCs w:val="0"/>
                <w:sz w:val="24"/>
                <w:highlight w:val="none"/>
                <w:lang w:val="en-US" w:eastAsia="zh-CN"/>
              </w:rPr>
              <w:t>标准</w:t>
            </w:r>
            <w:r>
              <w:rPr>
                <w:rFonts w:hint="eastAsia" w:ascii="宋体" w:hAnsi="宋体" w:eastAsia="宋体" w:cs="宋体"/>
                <w:b w:val="0"/>
                <w:bCs w:val="0"/>
                <w:sz w:val="24"/>
                <w:highlight w:val="none"/>
              </w:rPr>
              <w:t>计取</w:t>
            </w:r>
            <w:r>
              <w:rPr>
                <w:rFonts w:hint="eastAsia" w:ascii="宋体" w:hAnsi="宋体" w:eastAsia="宋体" w:cs="宋体"/>
                <w:b w:val="0"/>
                <w:bCs w:val="0"/>
                <w:sz w:val="24"/>
                <w:highlight w:val="none"/>
                <w:lang w:val="en-US" w:eastAsia="zh-CN"/>
              </w:rPr>
              <w:t>,评审专家费按实际产生费用支付。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lang w:eastAsia="zh-CN"/>
              </w:rPr>
              <w:t>响应</w:t>
            </w:r>
            <w:r>
              <w:rPr>
                <w:rFonts w:hint="eastAsia" w:ascii="宋体" w:hAnsi="宋体" w:eastAsia="宋体" w:cs="宋体"/>
                <w:b/>
                <w:sz w:val="24"/>
                <w:highlight w:val="none"/>
              </w:rPr>
              <w:t>保证金</w:t>
            </w:r>
          </w:p>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left="0" w:leftChars="0"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保证金：不收取。</w:t>
            </w:r>
          </w:p>
          <w:p>
            <w:pPr>
              <w:pStyle w:val="15"/>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eastAsia="宋体" w:cs="宋体"/>
                <w:color w:val="auto"/>
                <w:sz w:val="24"/>
                <w:highlight w:val="none"/>
                <w:lang w:val="en-US" w:eastAsia="zh-CN"/>
              </w:rPr>
              <w:t>1%</w:t>
            </w:r>
          </w:p>
          <w:p>
            <w:pPr>
              <w:pStyle w:val="15"/>
              <w:spacing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本项目由</w:t>
            </w:r>
            <w:r>
              <w:rPr>
                <w:rFonts w:hint="eastAsia" w:ascii="宋体" w:hAnsi="宋体" w:eastAsia="宋体" w:cs="宋体"/>
                <w:color w:val="auto"/>
                <w:sz w:val="24"/>
                <w:highlight w:val="none"/>
                <w:lang w:val="en-US" w:eastAsia="zh-CN"/>
              </w:rPr>
              <w:t>交易人</w:t>
            </w:r>
            <w:r>
              <w:rPr>
                <w:rFonts w:hint="eastAsia" w:ascii="宋体" w:hAnsi="宋体" w:eastAsia="宋体" w:cs="宋体"/>
                <w:color w:val="auto"/>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本项目为</w:t>
            </w:r>
            <w:r>
              <w:rPr>
                <w:rFonts w:hint="eastAsia" w:ascii="宋体" w:hAnsi="宋体" w:eastAsia="宋体" w:cs="宋体"/>
                <w:sz w:val="24"/>
                <w:highlight w:val="none"/>
                <w:u w:val="single"/>
                <w:lang w:eastAsia="zh-CN"/>
              </w:rPr>
              <w:t>货物</w:t>
            </w:r>
            <w:r>
              <w:rPr>
                <w:rFonts w:hint="eastAsia" w:ascii="宋体" w:hAnsi="宋体" w:eastAsia="宋体" w:cs="宋体"/>
                <w:sz w:val="24"/>
                <w:highlight w:val="none"/>
                <w:u w:val="single"/>
              </w:rPr>
              <w:t>类</w:t>
            </w:r>
            <w:r>
              <w:rPr>
                <w:rFonts w:hint="eastAsia" w:ascii="宋体" w:hAnsi="宋体" w:eastAsia="宋体" w:cs="宋体"/>
                <w:sz w:val="24"/>
                <w:highlight w:val="none"/>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评</w:t>
            </w:r>
            <w:r>
              <w:rPr>
                <w:rFonts w:hint="eastAsia" w:ascii="宋体" w:hAnsi="宋体" w:eastAsia="宋体" w:cs="宋体"/>
                <w:b/>
                <w:sz w:val="24"/>
                <w:highlight w:val="none"/>
                <w:lang w:eastAsia="zh-CN"/>
              </w:rPr>
              <w:t>审</w:t>
            </w:r>
            <w:r>
              <w:rPr>
                <w:rFonts w:hint="eastAsia" w:ascii="宋体" w:hAnsi="宋体" w:eastAsia="宋体" w:cs="宋体"/>
                <w:b/>
                <w:sz w:val="24"/>
                <w:highlight w:val="none"/>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标项一</w:t>
            </w:r>
            <w:r>
              <w:rPr>
                <w:rFonts w:hint="eastAsia" w:ascii="宋体" w:hAnsi="宋体" w:eastAsia="宋体" w:cs="宋体"/>
                <w:sz w:val="24"/>
                <w:highlight w:val="none"/>
              </w:rPr>
              <w:t>为</w:t>
            </w:r>
            <w:r>
              <w:rPr>
                <w:rFonts w:hint="eastAsia" w:ascii="宋体" w:hAnsi="宋体" w:eastAsia="宋体" w:cs="宋体"/>
                <w:sz w:val="24"/>
                <w:highlight w:val="none"/>
                <w:u w:val="single"/>
                <w:lang w:val="en-US" w:eastAsia="zh-CN"/>
              </w:rPr>
              <w:t xml:space="preserve"> 最低评标价法 </w:t>
            </w:r>
            <w:r>
              <w:rPr>
                <w:rFonts w:hint="eastAsia" w:ascii="宋体" w:hAnsi="宋体" w:eastAsia="宋体" w:cs="宋体"/>
                <w:sz w:val="24"/>
                <w:highlight w:val="none"/>
              </w:rPr>
              <w:t>采购项目</w:t>
            </w:r>
          </w:p>
        </w:tc>
      </w:tr>
    </w:tbl>
    <w:p>
      <w:pPr>
        <w:bidi w:val="0"/>
        <w:rPr>
          <w:rFonts w:hint="eastAsia" w:ascii="宋体" w:hAnsi="宋体" w:eastAsia="宋体" w:cs="宋体"/>
          <w:highlight w:val="none"/>
        </w:rPr>
      </w:pPr>
      <w:r>
        <w:rPr>
          <w:rFonts w:hint="eastAsia" w:ascii="宋体" w:hAnsi="宋体" w:eastAsia="宋体" w:cs="宋体"/>
          <w:b/>
          <w:color w:val="000000"/>
          <w:sz w:val="24"/>
          <w:highlight w:val="none"/>
        </w:rPr>
        <w:t>注：本项目通用总则条款与前附表等专用特别规定有冲突之处，以专用条款（特别规定）为准</w:t>
      </w:r>
    </w:p>
    <w:p>
      <w:pPr>
        <w:bidi w:val="0"/>
        <w:rPr>
          <w:rFonts w:hint="eastAsia" w:ascii="宋体" w:hAnsi="宋体" w:eastAsia="宋体" w:cs="宋体"/>
          <w:highlight w:val="none"/>
          <w:lang w:val="en-US" w:eastAsia="zh-CN"/>
        </w:rPr>
      </w:pPr>
    </w:p>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p>
    <w:p>
      <w:pPr>
        <w:pStyle w:val="4"/>
        <w:numPr>
          <w:ilvl w:val="2"/>
          <w:numId w:val="0"/>
        </w:numPr>
        <w:ind w:left="180" w:leftChars="0"/>
        <w:rPr>
          <w:rFonts w:hint="eastAsia" w:ascii="宋体" w:hAnsi="宋体" w:eastAsia="宋体" w:cs="宋体"/>
          <w:highlight w:val="none"/>
        </w:rPr>
      </w:pPr>
    </w:p>
    <w:p>
      <w:pPr>
        <w:rPr>
          <w:rFonts w:hint="eastAsia" w:ascii="宋体" w:hAnsi="宋体" w:eastAsia="宋体" w:cs="宋体"/>
          <w:highlight w:val="none"/>
        </w:rPr>
      </w:pPr>
    </w:p>
    <w:p>
      <w:pPr>
        <w:adjustRightInd/>
        <w:spacing w:line="360" w:lineRule="auto"/>
        <w:outlineLvl w:val="0"/>
        <w:rPr>
          <w:rFonts w:hint="eastAsia" w:ascii="宋体" w:hAnsi="宋体" w:eastAsia="宋体" w:cs="宋体"/>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适用于该项目的</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w:t>
      </w:r>
      <w:r>
        <w:rPr>
          <w:rFonts w:hint="eastAsia" w:ascii="宋体" w:hAnsi="宋体" w:eastAsia="宋体" w:cs="宋体"/>
          <w:color w:val="000000" w:themeColor="text1"/>
          <w:sz w:val="24"/>
          <w:highlight w:val="none"/>
          <w:lang w:eastAsia="zh-CN"/>
          <w14:textFill>
            <w14:solidFill>
              <w14:schemeClr w14:val="tx1"/>
            </w14:solidFill>
          </w14:textFill>
        </w:rPr>
        <w:t>交易人</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eastAsia="宋体" w:cs="宋体"/>
          <w:color w:val="000000" w:themeColor="text1"/>
          <w:sz w:val="24"/>
          <w:highlight w:val="none"/>
          <w:lang w:eastAsia="zh-CN"/>
          <w14:textFill>
            <w14:solidFill>
              <w14:schemeClr w14:val="tx1"/>
            </w14:solidFill>
          </w14:textFill>
        </w:rPr>
        <w:t>交易公告</w:t>
      </w:r>
      <w:r>
        <w:rPr>
          <w:rFonts w:hint="eastAsia" w:ascii="宋体" w:hAnsi="宋体" w:eastAsia="宋体" w:cs="宋体"/>
          <w:color w:val="000000" w:themeColor="text1"/>
          <w:sz w:val="24"/>
          <w:highlight w:val="none"/>
          <w14:textFill>
            <w14:solidFill>
              <w14:schemeClr w14:val="tx1"/>
            </w14:solidFill>
          </w14:textFill>
        </w:rPr>
        <w:t>中载明的本项目的</w:t>
      </w:r>
      <w:r>
        <w:rPr>
          <w:rFonts w:hint="eastAsia" w:ascii="宋体" w:hAnsi="宋体" w:eastAsia="宋体" w:cs="宋体"/>
          <w:color w:val="000000" w:themeColor="text1"/>
          <w:sz w:val="24"/>
          <w:highlight w:val="none"/>
          <w:lang w:eastAsia="zh-CN"/>
          <w14:textFill>
            <w14:solidFill>
              <w14:schemeClr w14:val="tx1"/>
            </w14:solidFill>
          </w14:textFill>
        </w:rPr>
        <w:t>交易人</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“采购机构”系指</w:t>
      </w:r>
      <w:r>
        <w:rPr>
          <w:rFonts w:hint="eastAsia" w:ascii="宋体" w:hAnsi="宋体" w:eastAsia="宋体" w:cs="宋体"/>
          <w:color w:val="000000" w:themeColor="text1"/>
          <w:sz w:val="24"/>
          <w:highlight w:val="none"/>
          <w:lang w:eastAsia="zh-CN"/>
          <w14:textFill>
            <w14:solidFill>
              <w14:schemeClr w14:val="tx1"/>
            </w14:solidFill>
          </w14:textFill>
        </w:rPr>
        <w:t>交易公告</w:t>
      </w:r>
      <w:r>
        <w:rPr>
          <w:rFonts w:hint="eastAsia" w:ascii="宋体" w:hAnsi="宋体" w:eastAsia="宋体" w:cs="宋体"/>
          <w:color w:val="000000" w:themeColor="text1"/>
          <w:sz w:val="24"/>
          <w:highlight w:val="none"/>
          <w14:textFill>
            <w14:solidFill>
              <w14:schemeClr w14:val="tx1"/>
            </w14:solidFill>
          </w14:textFill>
        </w:rPr>
        <w:t>中载明的本项目的采购机构。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”系指是指响应</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、参加</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竞争的法人、其他组织或者自然人。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供应商电子签名指供应商电子公章</w:t>
      </w:r>
      <w:r>
        <w:rPr>
          <w:rFonts w:hint="eastAsia" w:ascii="宋体" w:hAnsi="宋体" w:eastAsia="宋体" w:cs="宋体"/>
          <w:color w:val="000000" w:themeColor="text1"/>
          <w:sz w:val="24"/>
          <w:highlight w:val="none"/>
          <w14:textFill>
            <w14:solidFill>
              <w14:schemeClr w14:val="tx1"/>
            </w14:solidFill>
          </w14:textFill>
        </w:rPr>
        <w:t>；“公章”系指单位法定名称章。</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2.6“电子交易平台”是指本项目采购活动所依托的政府采购云平台（https://www.zcygov.cn/）。</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r>
        <w:rPr>
          <w:rFonts w:hint="eastAsia" w:ascii="宋体" w:hAnsi="宋体" w:eastAsia="宋体" w:cs="宋体"/>
          <w:b w:val="0"/>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系指适用本项目的要求，“（  ）”系指不适用本项目的要求。</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询问、质疑、投诉</w:t>
      </w:r>
    </w:p>
    <w:p>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.1供应商询问</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采购活动事项有疑问的，可以提出询问，交易人或者采购代理机构应当在3个工作日内对供应商依法提出的询问作出答复，但答复的内容不得涉及商业秘密。供应商提出的询问超出交易人对采购代理机构委托授权范围的，采购代理机构应当告知供应商向交易人提出。</w:t>
      </w:r>
    </w:p>
    <w:p>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.2供应商质疑</w:t>
      </w:r>
    </w:p>
    <w:p>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的，可以对该文件提出质疑。</w:t>
      </w:r>
    </w:p>
    <w:p>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.2供应商认为</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、采购过程和</w:t>
      </w:r>
      <w:r>
        <w:rPr>
          <w:rFonts w:hint="eastAsia" w:ascii="宋体" w:hAnsi="宋体" w:eastAsia="宋体" w:cs="宋体"/>
          <w:color w:val="000000" w:themeColor="text1"/>
          <w:sz w:val="24"/>
          <w:highlight w:val="none"/>
          <w:lang w:eastAsia="zh-CN"/>
          <w14:textFill>
            <w14:solidFill>
              <w14:schemeClr w14:val="tx1"/>
            </w14:solidFill>
          </w14:textFill>
        </w:rPr>
        <w:t>成交结果</w:t>
      </w:r>
      <w:r>
        <w:rPr>
          <w:rFonts w:hint="eastAsia" w:ascii="宋体" w:hAnsi="宋体" w:eastAsia="宋体" w:cs="宋体"/>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宋体" w:hAnsi="宋体" w:eastAsia="宋体" w:cs="宋体"/>
          <w:color w:val="000000" w:themeColor="text1"/>
          <w:sz w:val="24"/>
          <w:highlight w:val="none"/>
          <w:lang w:eastAsia="zh-CN"/>
          <w14:textFill>
            <w14:solidFill>
              <w14:schemeClr w14:val="tx1"/>
            </w14:solidFill>
          </w14:textFill>
        </w:rPr>
        <w:t>交易人</w:t>
      </w:r>
      <w:r>
        <w:rPr>
          <w:rFonts w:hint="eastAsia" w:ascii="宋体" w:hAnsi="宋体" w:eastAsia="宋体" w:cs="宋体"/>
          <w:color w:val="000000" w:themeColor="text1"/>
          <w:sz w:val="24"/>
          <w:highlight w:val="none"/>
          <w14:textFill>
            <w14:solidFill>
              <w14:schemeClr w14:val="tx1"/>
            </w14:solidFill>
          </w14:textFill>
        </w:rPr>
        <w:t>或者采购机构提出质疑，否则，</w:t>
      </w:r>
      <w:r>
        <w:rPr>
          <w:rFonts w:hint="eastAsia" w:ascii="宋体" w:hAnsi="宋体" w:eastAsia="宋体" w:cs="宋体"/>
          <w:color w:val="000000" w:themeColor="text1"/>
          <w:sz w:val="24"/>
          <w:highlight w:val="none"/>
          <w:lang w:eastAsia="zh-CN"/>
          <w14:textFill>
            <w14:solidFill>
              <w14:schemeClr w14:val="tx1"/>
            </w14:solidFill>
          </w14:textFill>
        </w:rPr>
        <w:t>交易人</w:t>
      </w:r>
      <w:r>
        <w:rPr>
          <w:rFonts w:hint="eastAsia" w:ascii="宋体" w:hAnsi="宋体" w:eastAsia="宋体" w:cs="宋体"/>
          <w:color w:val="000000" w:themeColor="text1"/>
          <w:sz w:val="24"/>
          <w:highlight w:val="none"/>
          <w14:textFill>
            <w14:solidFill>
              <w14:schemeClr w14:val="tx1"/>
            </w14:solidFill>
          </w14:textFill>
        </w:rPr>
        <w:t>或者采购机构不予受理：</w:t>
      </w:r>
    </w:p>
    <w:p>
      <w:pPr>
        <w:pStyle w:val="15"/>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lang w:val="en-US" w:eastAsia="zh-CN"/>
          <w14:textFill>
            <w14:solidFill>
              <w14:schemeClr w14:val="tx1"/>
            </w14:solidFill>
          </w14:textFill>
        </w:rPr>
        <w:t>3</w:t>
      </w:r>
      <w:r>
        <w:rPr>
          <w:rFonts w:hint="eastAsia" w:ascii="宋体" w:hAnsi="宋体" w:eastAsia="宋体" w:cs="宋体"/>
          <w:snapToGrid/>
          <w:color w:val="000000" w:themeColor="text1"/>
          <w:kern w:val="2"/>
          <w:sz w:val="24"/>
          <w:highlight w:val="none"/>
          <w14:textFill>
            <w14:solidFill>
              <w14:schemeClr w14:val="tx1"/>
            </w14:solidFill>
          </w14:textFill>
        </w:rPr>
        <w:t>.2.2.1对</w:t>
      </w:r>
      <w:r>
        <w:rPr>
          <w:rFonts w:hint="eastAsia" w:ascii="宋体" w:hAnsi="宋体" w:eastAsia="宋体" w:cs="宋体"/>
          <w:snapToGrid/>
          <w:color w:val="000000" w:themeColor="text1"/>
          <w:kern w:val="2"/>
          <w:sz w:val="24"/>
          <w:highlight w:val="none"/>
          <w:lang w:eastAsia="zh-CN"/>
          <w14:textFill>
            <w14:solidFill>
              <w14:schemeClr w14:val="tx1"/>
            </w14:solidFill>
          </w14:textFill>
        </w:rPr>
        <w:t>交易文件</w:t>
      </w:r>
      <w:r>
        <w:rPr>
          <w:rFonts w:hint="eastAsia" w:ascii="宋体" w:hAnsi="宋体" w:eastAsia="宋体" w:cs="宋体"/>
          <w:snapToGrid/>
          <w:color w:val="000000" w:themeColor="text1"/>
          <w:kern w:val="2"/>
          <w:sz w:val="24"/>
          <w:highlight w:val="none"/>
          <w14:textFill>
            <w14:solidFill>
              <w14:schemeClr w14:val="tx1"/>
            </w14:solidFill>
          </w14:textFill>
        </w:rPr>
        <w:t>提出质疑的，质疑期限为供应商获得</w:t>
      </w:r>
      <w:r>
        <w:rPr>
          <w:rFonts w:hint="eastAsia" w:ascii="宋体" w:hAnsi="宋体" w:eastAsia="宋体" w:cs="宋体"/>
          <w:snapToGrid/>
          <w:color w:val="000000" w:themeColor="text1"/>
          <w:kern w:val="2"/>
          <w:sz w:val="24"/>
          <w:highlight w:val="none"/>
          <w:lang w:eastAsia="zh-CN"/>
          <w14:textFill>
            <w14:solidFill>
              <w14:schemeClr w14:val="tx1"/>
            </w14:solidFill>
          </w14:textFill>
        </w:rPr>
        <w:t>交易文件</w:t>
      </w:r>
      <w:r>
        <w:rPr>
          <w:rFonts w:hint="eastAsia" w:ascii="宋体" w:hAnsi="宋体" w:eastAsia="宋体" w:cs="宋体"/>
          <w:snapToGrid/>
          <w:color w:val="000000" w:themeColor="text1"/>
          <w:kern w:val="2"/>
          <w:sz w:val="24"/>
          <w:highlight w:val="none"/>
          <w14:textFill>
            <w14:solidFill>
              <w14:schemeClr w14:val="tx1"/>
            </w14:solidFill>
          </w14:textFill>
        </w:rPr>
        <w:t>之日或者</w:t>
      </w:r>
      <w:r>
        <w:rPr>
          <w:rFonts w:hint="eastAsia" w:ascii="宋体" w:hAnsi="宋体" w:eastAsia="宋体" w:cs="宋体"/>
          <w:snapToGrid/>
          <w:color w:val="000000" w:themeColor="text1"/>
          <w:kern w:val="2"/>
          <w:sz w:val="24"/>
          <w:highlight w:val="none"/>
          <w:lang w:eastAsia="zh-CN"/>
          <w14:textFill>
            <w14:solidFill>
              <w14:schemeClr w14:val="tx1"/>
            </w14:solidFill>
          </w14:textFill>
        </w:rPr>
        <w:t>交易文件</w:t>
      </w:r>
      <w:r>
        <w:rPr>
          <w:rFonts w:hint="eastAsia" w:ascii="宋体" w:hAnsi="宋体" w:eastAsia="宋体" w:cs="宋体"/>
          <w:snapToGrid/>
          <w:color w:val="000000" w:themeColor="text1"/>
          <w:kern w:val="2"/>
          <w:sz w:val="24"/>
          <w:highlight w:val="none"/>
          <w14:textFill>
            <w14:solidFill>
              <w14:schemeClr w14:val="tx1"/>
            </w14:solidFill>
          </w14:textFill>
        </w:rPr>
        <w:t>公告期限届满之日起计算。</w:t>
      </w:r>
    </w:p>
    <w:p>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.2.2.2对</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.2.3.1供应商的姓名或者名称、地址、邮编、联系人及联系电话；</w:t>
      </w:r>
    </w:p>
    <w:p>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.2.3.2质疑项目的名称、编号；</w:t>
      </w:r>
    </w:p>
    <w:p>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.2.3.3具体、明确的质疑事项和与质疑事项相关的请求；</w:t>
      </w:r>
    </w:p>
    <w:p>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.2.3.4事实依据；</w:t>
      </w:r>
    </w:p>
    <w:p>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.2.3.5必要的法律依据；</w:t>
      </w:r>
    </w:p>
    <w:p>
      <w:pPr>
        <w:pStyle w:val="33"/>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.2.3.6提出质疑的日期。</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.5询问或者质疑事项可能影响采购结果的，</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应当暂停签订合同，已经签订合同的，应当中止履行合同。</w:t>
      </w:r>
    </w:p>
    <w:p>
      <w:pPr>
        <w:pStyle w:val="616"/>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.3供应商投诉</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.3.1质疑供应商对</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、采购机构的答复不满意或者</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.3.3供应商投诉应当有明确的请求和必要的证明材料。</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.3.5 以联合体形式参加采购活动的，其投诉应当由组成联合体的所有供应商共同提出。</w:t>
      </w:r>
    </w:p>
    <w:p>
      <w:pPr>
        <w:pStyle w:val="616"/>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pPr>
        <w:pStyle w:val="220"/>
        <w:snapToGrid w:val="0"/>
        <w:spacing w:before="0"/>
        <w:ind w:firstLine="360"/>
        <w:rPr>
          <w:rFonts w:hint="eastAsia" w:ascii="宋体" w:hAnsi="宋体" w:eastAsia="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w:t>
      </w:r>
      <w:r>
        <w:rPr>
          <w:rFonts w:hint="eastAsia" w:ascii="宋体" w:hAnsi="宋体" w:eastAsia="宋体" w:cs="宋体"/>
          <w:b/>
          <w:color w:val="000000" w:themeColor="text1"/>
          <w:sz w:val="32"/>
          <w:szCs w:val="20"/>
          <w:highlight w:val="none"/>
          <w:lang w:eastAsia="zh-CN"/>
          <w14:textFill>
            <w14:solidFill>
              <w14:schemeClr w14:val="tx1"/>
            </w14:solidFill>
          </w14:textFill>
        </w:rPr>
        <w:t>交易文件</w:t>
      </w:r>
      <w:r>
        <w:rPr>
          <w:rFonts w:hint="eastAsia" w:ascii="宋体" w:hAnsi="宋体" w:eastAsia="宋体" w:cs="宋体"/>
          <w:b/>
          <w:color w:val="000000" w:themeColor="text1"/>
          <w:sz w:val="32"/>
          <w:szCs w:val="20"/>
          <w:highlight w:val="none"/>
          <w14:textFill>
            <w14:solidFill>
              <w14:schemeClr w14:val="tx1"/>
            </w14:solidFill>
          </w14:textFill>
        </w:rPr>
        <w:t>的构成、澄清、修改</w:t>
      </w:r>
    </w:p>
    <w:p>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交易文件</w:t>
      </w:r>
      <w:r>
        <w:rPr>
          <w:rFonts w:hint="eastAsia" w:ascii="宋体" w:hAnsi="宋体" w:eastAsia="宋体" w:cs="宋体"/>
          <w:b/>
          <w:color w:val="000000" w:themeColor="text1"/>
          <w:sz w:val="24"/>
          <w:szCs w:val="24"/>
          <w:highlight w:val="none"/>
          <w14:textFill>
            <w14:solidFill>
              <w14:schemeClr w14:val="tx1"/>
            </w14:solidFill>
          </w14:textFill>
        </w:rPr>
        <w:t>的构成</w:t>
      </w:r>
    </w:p>
    <w:p>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lang w:eastAsia="zh-CN"/>
          <w14:textFill>
            <w14:solidFill>
              <w14:schemeClr w14:val="tx1"/>
            </w14:solidFill>
          </w14:textFill>
        </w:rPr>
        <w:t>交易文件</w:t>
      </w:r>
      <w:r>
        <w:rPr>
          <w:rFonts w:hint="eastAsia" w:ascii="宋体" w:hAnsi="宋体" w:eastAsia="宋体" w:cs="宋体"/>
          <w:color w:val="000000" w:themeColor="text1"/>
          <w:sz w:val="24"/>
          <w:szCs w:val="24"/>
          <w:highlight w:val="none"/>
          <w14:textFill>
            <w14:solidFill>
              <w14:schemeClr w14:val="tx1"/>
            </w14:solidFill>
          </w14:textFill>
        </w:rPr>
        <w:t>包括下列文件及附件：</w:t>
      </w:r>
    </w:p>
    <w:p>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交易公告</w:t>
      </w:r>
      <w:r>
        <w:rPr>
          <w:rFonts w:hint="eastAsia" w:ascii="宋体" w:hAnsi="宋体" w:eastAsia="宋体" w:cs="宋体"/>
          <w:color w:val="000000" w:themeColor="text1"/>
          <w:sz w:val="24"/>
          <w:szCs w:val="24"/>
          <w:highlight w:val="none"/>
          <w14:textFill>
            <w14:solidFill>
              <w14:schemeClr w14:val="tx1"/>
            </w14:solidFill>
          </w14:textFill>
        </w:rPr>
        <w:t>；</w:t>
      </w:r>
    </w:p>
    <w:p>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w:t>
      </w:r>
    </w:p>
    <w:p>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.1.3采购需求；</w:t>
      </w:r>
    </w:p>
    <w:p>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交易办法</w:t>
      </w:r>
      <w:r>
        <w:rPr>
          <w:rFonts w:hint="eastAsia" w:ascii="宋体" w:hAnsi="宋体" w:eastAsia="宋体" w:cs="宋体"/>
          <w:color w:val="000000" w:themeColor="text1"/>
          <w:sz w:val="24"/>
          <w:szCs w:val="24"/>
          <w:highlight w:val="none"/>
          <w14:textFill>
            <w14:solidFill>
              <w14:schemeClr w14:val="tx1"/>
            </w14:solidFill>
          </w14:textFill>
        </w:rPr>
        <w:t>；</w:t>
      </w:r>
    </w:p>
    <w:p>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.1.5拟签订的合同文本；</w:t>
      </w:r>
    </w:p>
    <w:p>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w:t>
      </w:r>
      <w:r>
        <w:rPr>
          <w:rFonts w:hint="eastAsia" w:ascii="宋体" w:hAnsi="宋体" w:eastAsia="宋体" w:cs="宋体"/>
          <w:bCs/>
          <w:color w:val="000000" w:themeColor="text1"/>
          <w:sz w:val="24"/>
          <w:highlight w:val="none"/>
          <w:lang w:eastAsia="zh-CN"/>
          <w14:textFill>
            <w14:solidFill>
              <w14:schemeClr w14:val="tx1"/>
            </w14:solidFill>
          </w14:textFill>
        </w:rPr>
        <w:t>交易文件</w:t>
      </w:r>
      <w:r>
        <w:rPr>
          <w:rFonts w:hint="eastAsia" w:ascii="宋体" w:hAnsi="宋体" w:eastAsia="宋体" w:cs="宋体"/>
          <w:bCs/>
          <w:color w:val="000000" w:themeColor="text1"/>
          <w:sz w:val="24"/>
          <w:highlight w:val="none"/>
          <w14:textFill>
            <w14:solidFill>
              <w14:schemeClr w14:val="tx1"/>
            </w14:solidFill>
          </w14:textFill>
        </w:rPr>
        <w:t>的组成部分</w:t>
      </w:r>
      <w:r>
        <w:rPr>
          <w:rFonts w:hint="eastAsia" w:ascii="宋体" w:hAnsi="宋体" w:eastAsia="宋体" w:cs="宋体"/>
          <w:color w:val="000000" w:themeColor="text1"/>
          <w:sz w:val="24"/>
          <w:highlight w:val="none"/>
          <w14:textFill>
            <w14:solidFill>
              <w14:schemeClr w14:val="tx1"/>
            </w14:solidFill>
          </w14:textFill>
        </w:rPr>
        <w:t>。</w:t>
      </w:r>
    </w:p>
    <w:p>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eastAsia="zh-CN"/>
          <w14:textFill>
            <w14:solidFill>
              <w14:schemeClr w14:val="tx1"/>
            </w14:solidFill>
          </w14:textFill>
        </w:rPr>
        <w:t>交易文件</w:t>
      </w:r>
      <w:r>
        <w:rPr>
          <w:rFonts w:hint="eastAsia" w:ascii="宋体" w:hAnsi="宋体" w:eastAsia="宋体" w:cs="宋体"/>
          <w:b/>
          <w:color w:val="000000" w:themeColor="text1"/>
          <w:sz w:val="24"/>
          <w:szCs w:val="24"/>
          <w:highlight w:val="none"/>
          <w14:textFill>
            <w14:solidFill>
              <w14:schemeClr w14:val="tx1"/>
            </w14:solidFill>
          </w14:textFill>
        </w:rPr>
        <w:t>的澄清、修改</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.1已获取</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的潜在</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，若有问题需要澄清，应于</w:t>
      </w:r>
      <w:r>
        <w:rPr>
          <w:rFonts w:hint="eastAsia" w:ascii="宋体" w:hAnsi="宋体" w:cs="宋体"/>
          <w:color w:val="000000" w:themeColor="text1"/>
          <w:highlight w:val="none"/>
          <w:lang w:eastAsia="zh-CN"/>
          <w14:textFill>
            <w14:solidFill>
              <w14:schemeClr w14:val="tx1"/>
            </w14:solidFill>
          </w14:textFill>
        </w:rPr>
        <w:t>交易</w:t>
      </w:r>
      <w:r>
        <w:rPr>
          <w:rFonts w:hint="eastAsia" w:ascii="宋体" w:hAnsi="宋体" w:eastAsia="宋体" w:cs="宋体"/>
          <w:color w:val="000000" w:themeColor="text1"/>
          <w:highlight w:val="none"/>
          <w14:textFill>
            <w14:solidFill>
              <w14:schemeClr w14:val="tx1"/>
            </w14:solidFill>
          </w14:textFill>
        </w:rPr>
        <w:t>截止时间前，以书面形式向采购机构提出。</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.2 </w:t>
      </w:r>
      <w:r>
        <w:rPr>
          <w:rFonts w:hint="eastAsia" w:ascii="宋体" w:hAnsi="宋体" w:cs="宋体"/>
          <w:color w:val="000000" w:themeColor="text1"/>
          <w:highlight w:val="none"/>
          <w:lang w:eastAsia="zh-CN"/>
          <w14:textFill>
            <w14:solidFill>
              <w14:schemeClr w14:val="tx1"/>
            </w14:solidFill>
          </w14:textFill>
        </w:rPr>
        <w:t>交易代理机构</w:t>
      </w:r>
      <w:r>
        <w:rPr>
          <w:rFonts w:hint="eastAsia" w:ascii="宋体" w:hAnsi="宋体" w:eastAsia="宋体" w:cs="宋体"/>
          <w:color w:val="000000" w:themeColor="text1"/>
          <w:highlight w:val="none"/>
          <w14:textFill>
            <w14:solidFill>
              <w14:schemeClr w14:val="tx1"/>
            </w14:solidFill>
          </w14:textFill>
        </w:rPr>
        <w:t>对</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进行澄清或修改的，将同时通过电子交易平台通知已获取</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的潜在</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。依法应当公告的，将按规定公告，同时视情况延长</w:t>
      </w:r>
      <w:r>
        <w:rPr>
          <w:rFonts w:hint="eastAsia" w:ascii="宋体" w:hAnsi="宋体" w:cs="宋体"/>
          <w:color w:val="000000" w:themeColor="text1"/>
          <w:highlight w:val="none"/>
          <w:lang w:eastAsia="zh-CN"/>
          <w14:textFill>
            <w14:solidFill>
              <w14:schemeClr w14:val="tx1"/>
            </w14:solidFill>
          </w14:textFill>
        </w:rPr>
        <w:t>交易</w:t>
      </w:r>
      <w:r>
        <w:rPr>
          <w:rFonts w:hint="eastAsia" w:ascii="宋体" w:hAnsi="宋体" w:eastAsia="宋体" w:cs="宋体"/>
          <w:color w:val="000000" w:themeColor="text1"/>
          <w:highlight w:val="none"/>
          <w14:textFill>
            <w14:solidFill>
              <w14:schemeClr w14:val="tx1"/>
            </w14:solidFill>
          </w14:textFill>
        </w:rPr>
        <w:t>截止时间和</w:t>
      </w:r>
      <w:r>
        <w:rPr>
          <w:rFonts w:hint="eastAsia" w:ascii="宋体" w:hAnsi="宋体" w:eastAsia="宋体" w:cs="宋体"/>
          <w:color w:val="000000" w:themeColor="text1"/>
          <w:highlight w:val="none"/>
          <w:lang w:eastAsia="zh-CN"/>
          <w14:textFill>
            <w14:solidFill>
              <w14:schemeClr w14:val="tx1"/>
            </w14:solidFill>
          </w14:textFill>
        </w:rPr>
        <w:t>交易时间</w:t>
      </w:r>
      <w:r>
        <w:rPr>
          <w:rFonts w:hint="eastAsia" w:ascii="宋体" w:hAnsi="宋体" w:eastAsia="宋体" w:cs="宋体"/>
          <w:color w:val="000000" w:themeColor="text1"/>
          <w:highlight w:val="none"/>
          <w14:textFill>
            <w14:solidFill>
              <w14:schemeClr w14:val="tx1"/>
            </w14:solidFill>
          </w14:textFill>
        </w:rPr>
        <w:t>。该澄清或者修改的内容为</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的组成部分。</w:t>
      </w:r>
    </w:p>
    <w:p>
      <w:pPr>
        <w:pStyle w:val="22"/>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宋体" w:hAnsi="宋体" w:eastAsia="宋体" w:cs="宋体"/>
          <w:b/>
          <w:color w:val="000000" w:themeColor="text1"/>
          <w:sz w:val="30"/>
          <w:szCs w:val="20"/>
          <w:highlight w:val="none"/>
          <w:lang w:eastAsia="zh-CN"/>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w:t>
      </w:r>
      <w:r>
        <w:rPr>
          <w:rFonts w:hint="eastAsia" w:ascii="宋体" w:hAnsi="宋体" w:eastAsia="宋体" w:cs="宋体"/>
          <w:b/>
          <w:color w:val="000000" w:themeColor="text1"/>
          <w:sz w:val="30"/>
          <w:szCs w:val="20"/>
          <w:highlight w:val="none"/>
          <w:lang w:eastAsia="zh-CN"/>
          <w14:textFill>
            <w14:solidFill>
              <w14:schemeClr w14:val="tx1"/>
            </w14:solidFill>
          </w14:textFill>
        </w:rPr>
        <w:t>交易</w:t>
      </w:r>
    </w:p>
    <w:p>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eastAsia="zh-CN"/>
          <w14:textFill>
            <w14:solidFill>
              <w14:schemeClr w14:val="tx1"/>
            </w14:solidFill>
          </w14:textFill>
        </w:rPr>
        <w:t>交易文件</w:t>
      </w:r>
      <w:r>
        <w:rPr>
          <w:rFonts w:hint="eastAsia" w:ascii="宋体" w:hAnsi="宋体" w:eastAsia="宋体" w:cs="宋体"/>
          <w:b/>
          <w:color w:val="000000" w:themeColor="text1"/>
          <w:sz w:val="24"/>
          <w:szCs w:val="24"/>
          <w:highlight w:val="none"/>
          <w14:textFill>
            <w14:solidFill>
              <w14:schemeClr w14:val="tx1"/>
            </w14:solidFill>
          </w14:textFill>
        </w:rPr>
        <w:t>的获取</w:t>
      </w:r>
    </w:p>
    <w:p>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交易公告</w:t>
      </w:r>
      <w:r>
        <w:rPr>
          <w:rFonts w:hint="eastAsia" w:ascii="宋体" w:hAnsi="宋体" w:eastAsia="宋体" w:cs="宋体"/>
          <w:snapToGrid w:val="0"/>
          <w:color w:val="000000" w:themeColor="text1"/>
          <w:kern w:val="28"/>
          <w:sz w:val="24"/>
          <w:highlight w:val="none"/>
          <w14:textFill>
            <w14:solidFill>
              <w14:schemeClr w14:val="tx1"/>
            </w14:solidFill>
          </w14:textFill>
        </w:rPr>
        <w:t>中获取</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交易文件</w:t>
      </w:r>
      <w:r>
        <w:rPr>
          <w:rFonts w:hint="eastAsia" w:ascii="宋体" w:hAnsi="宋体" w:eastAsia="宋体" w:cs="宋体"/>
          <w:snapToGrid w:val="0"/>
          <w:color w:val="000000" w:themeColor="text1"/>
          <w:kern w:val="28"/>
          <w:sz w:val="24"/>
          <w:highlight w:val="none"/>
          <w14:textFill>
            <w14:solidFill>
              <w14:schemeClr w14:val="tx1"/>
            </w14:solidFill>
          </w14:textFill>
        </w:rPr>
        <w:t>的时间期限、地点、方式及</w:t>
      </w:r>
      <w:r>
        <w:rPr>
          <w:rFonts w:hint="eastAsia" w:ascii="宋体" w:hAnsi="宋体" w:eastAsia="宋体" w:cs="宋体"/>
          <w:snapToGrid w:val="0"/>
          <w:color w:val="000000" w:themeColor="text1"/>
          <w:kern w:val="28"/>
          <w:sz w:val="24"/>
          <w:highlight w:val="none"/>
          <w:lang w:eastAsia="zh-CN"/>
          <w14:textFill>
            <w14:solidFill>
              <w14:schemeClr w14:val="tx1"/>
            </w14:solidFill>
          </w14:textFill>
        </w:rPr>
        <w:t>交易文件</w:t>
      </w:r>
      <w:r>
        <w:rPr>
          <w:rFonts w:hint="eastAsia" w:ascii="宋体" w:hAnsi="宋体" w:eastAsia="宋体" w:cs="宋体"/>
          <w:snapToGrid w:val="0"/>
          <w:color w:val="000000" w:themeColor="text1"/>
          <w:kern w:val="28"/>
          <w:sz w:val="24"/>
          <w:highlight w:val="none"/>
          <w14:textFill>
            <w14:solidFill>
              <w14:schemeClr w14:val="tx1"/>
            </w14:solidFill>
          </w14:textFill>
        </w:rPr>
        <w:t>售价。</w:t>
      </w:r>
    </w:p>
    <w:p>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交易</w:t>
      </w:r>
      <w:r>
        <w:rPr>
          <w:rFonts w:hint="eastAsia" w:ascii="宋体" w:hAnsi="宋体" w:eastAsia="宋体" w:cs="宋体"/>
          <w:b/>
          <w:color w:val="000000" w:themeColor="text1"/>
          <w:sz w:val="24"/>
          <w:szCs w:val="24"/>
          <w:highlight w:val="none"/>
          <w14:textFill>
            <w14:solidFill>
              <w14:schemeClr w14:val="tx1"/>
            </w14:solidFill>
          </w14:textFill>
        </w:rPr>
        <w:t>前答疑会或现场考察</w:t>
      </w:r>
    </w:p>
    <w:p>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交易人</w:t>
      </w:r>
      <w:r>
        <w:rPr>
          <w:rFonts w:hint="eastAsia" w:ascii="宋体" w:hAnsi="宋体" w:eastAsia="宋体" w:cs="宋体"/>
          <w:color w:val="000000" w:themeColor="text1"/>
          <w:sz w:val="24"/>
          <w:szCs w:val="24"/>
          <w:highlight w:val="none"/>
          <w14:textFill>
            <w14:solidFill>
              <w14:schemeClr w14:val="tx1"/>
            </w14:solidFill>
          </w14:textFill>
        </w:rPr>
        <w:t>组织潜在</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现场考察或者召开</w:t>
      </w:r>
      <w:r>
        <w:rPr>
          <w:rFonts w:hint="eastAsia" w:ascii="宋体" w:hAnsi="宋体" w:eastAsia="宋体" w:cs="宋体"/>
          <w:color w:val="000000" w:themeColor="text1"/>
          <w:sz w:val="24"/>
          <w:szCs w:val="24"/>
          <w:highlight w:val="none"/>
          <w:lang w:eastAsia="zh-CN"/>
          <w14:textFill>
            <w14:solidFill>
              <w14:schemeClr w14:val="tx1"/>
            </w14:solidFill>
          </w14:textFill>
        </w:rPr>
        <w:t>交易</w:t>
      </w:r>
      <w:r>
        <w:rPr>
          <w:rFonts w:hint="eastAsia" w:ascii="宋体" w:hAnsi="宋体" w:eastAsia="宋体" w:cs="宋体"/>
          <w:color w:val="000000" w:themeColor="text1"/>
          <w:sz w:val="24"/>
          <w:szCs w:val="24"/>
          <w:highlight w:val="none"/>
          <w14:textFill>
            <w14:solidFill>
              <w14:schemeClr w14:val="tx1"/>
            </w14:solidFill>
          </w14:textFill>
        </w:rPr>
        <w:t>前答疑会的，潜在</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按第二部分</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须知前附表的规定参加现场考察或者</w:t>
      </w:r>
      <w:r>
        <w:rPr>
          <w:rFonts w:hint="eastAsia" w:ascii="宋体" w:hAnsi="宋体" w:eastAsia="宋体" w:cs="宋体"/>
          <w:color w:val="000000" w:themeColor="text1"/>
          <w:sz w:val="24"/>
          <w:szCs w:val="24"/>
          <w:highlight w:val="none"/>
          <w:lang w:eastAsia="zh-CN"/>
          <w14:textFill>
            <w14:solidFill>
              <w14:schemeClr w14:val="tx1"/>
            </w14:solidFill>
          </w14:textFill>
        </w:rPr>
        <w:t>交易</w:t>
      </w:r>
      <w:r>
        <w:rPr>
          <w:rFonts w:hint="eastAsia" w:ascii="宋体" w:hAnsi="宋体" w:eastAsia="宋体" w:cs="宋体"/>
          <w:color w:val="000000" w:themeColor="text1"/>
          <w:sz w:val="24"/>
          <w:szCs w:val="24"/>
          <w:highlight w:val="none"/>
          <w14:textFill>
            <w14:solidFill>
              <w14:schemeClr w14:val="tx1"/>
            </w14:solidFill>
          </w14:textFill>
        </w:rPr>
        <w:t>前答疑会。</w:t>
      </w:r>
    </w:p>
    <w:p>
      <w:pPr>
        <w:pStyle w:val="33"/>
        <w:spacing w:line="360" w:lineRule="auto"/>
        <w:rPr>
          <w:rFonts w:hint="eastAsia" w:ascii="宋体" w:hAnsi="宋体" w:eastAsia="宋体" w:cs="宋体"/>
          <w:b/>
          <w:color w:val="000000" w:themeColor="text1"/>
          <w:szCs w:val="24"/>
          <w:highlight w:val="none"/>
          <w:lang w:eastAsia="zh-CN"/>
          <w14:textFill>
            <w14:solidFill>
              <w14:schemeClr w14:val="tx1"/>
            </w14:solidFill>
          </w14:textFill>
        </w:rPr>
      </w:pPr>
      <w:r>
        <w:rPr>
          <w:rFonts w:hint="eastAsia" w:ascii="宋体" w:hAnsi="宋体" w:eastAsia="宋体" w:cs="宋体"/>
          <w:b/>
          <w:color w:val="000000" w:themeColor="text1"/>
          <w:kern w:val="28"/>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kern w:val="28"/>
          <w:sz w:val="24"/>
          <w:szCs w:val="24"/>
          <w:highlight w:val="none"/>
          <w14:textFill>
            <w14:solidFill>
              <w14:schemeClr w14:val="tx1"/>
            </w14:solidFill>
          </w14:textFill>
        </w:rPr>
        <w:t>.</w:t>
      </w:r>
      <w:r>
        <w:rPr>
          <w:rFonts w:hint="eastAsia" w:ascii="宋体" w:hAnsi="宋体" w:eastAsia="宋体" w:cs="宋体"/>
          <w:b/>
          <w:color w:val="000000" w:themeColor="text1"/>
          <w:kern w:val="28"/>
          <w:sz w:val="24"/>
          <w:szCs w:val="24"/>
          <w:highlight w:val="none"/>
          <w:lang w:eastAsia="zh-CN"/>
          <w14:textFill>
            <w14:solidFill>
              <w14:schemeClr w14:val="tx1"/>
            </w14:solidFill>
          </w14:textFill>
        </w:rPr>
        <w:t>交易保证金</w:t>
      </w:r>
    </w:p>
    <w:p>
      <w:pPr>
        <w:pStyle w:val="15"/>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w:t>
      </w:r>
      <w:r>
        <w:rPr>
          <w:rFonts w:hint="eastAsia" w:ascii="宋体" w:hAnsi="宋体" w:eastAsia="宋体" w:cs="宋体"/>
          <w:color w:val="000000" w:themeColor="text1"/>
          <w:sz w:val="24"/>
          <w:highlight w:val="none"/>
          <w:lang w:eastAsia="zh-CN"/>
          <w14:textFill>
            <w14:solidFill>
              <w14:schemeClr w14:val="tx1"/>
            </w14:solidFill>
          </w14:textFill>
        </w:rPr>
        <w:t>交易保证金</w:t>
      </w:r>
      <w:r>
        <w:rPr>
          <w:rFonts w:hint="eastAsia" w:ascii="宋体" w:hAnsi="宋体" w:eastAsia="宋体" w:cs="宋体"/>
          <w:color w:val="000000" w:themeColor="text1"/>
          <w:sz w:val="24"/>
          <w:highlight w:val="none"/>
          <w14:textFill>
            <w14:solidFill>
              <w14:schemeClr w14:val="tx1"/>
            </w14:solidFill>
          </w14:textFill>
        </w:rPr>
        <w:t>。</w:t>
      </w:r>
    </w:p>
    <w:p>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color w:val="000000" w:themeColor="text1"/>
          <w:sz w:val="24"/>
          <w:szCs w:val="24"/>
          <w:highlight w:val="none"/>
          <w14:textFill>
            <w14:solidFill>
              <w14:schemeClr w14:val="tx1"/>
            </w14:solidFill>
          </w14:textFill>
        </w:rPr>
        <w:t>的语言</w:t>
      </w:r>
    </w:p>
    <w:p>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与采购有关的来往通知、函件和文件均应使用中文。</w:t>
      </w:r>
    </w:p>
    <w:p>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b/>
          <w:color w:val="000000" w:themeColor="text1"/>
          <w:sz w:val="24"/>
          <w:szCs w:val="24"/>
          <w:highlight w:val="none"/>
          <w14:textFill>
            <w14:solidFill>
              <w14:schemeClr w14:val="tx1"/>
            </w14:solidFill>
          </w14:textFill>
        </w:rPr>
        <w:t>的组成</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.1.1符合参加采购活动应当具备的一般条件的承诺函；</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.1.2本项目的特定资格要求。</w:t>
      </w:r>
    </w:p>
    <w:p>
      <w:pPr>
        <w:snapToGrid w:val="0"/>
        <w:spacing w:line="360" w:lineRule="auto"/>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1</w:t>
      </w:r>
      <w:r>
        <w:rPr>
          <w:rFonts w:hint="eastAsia" w:ascii="宋体" w:hAnsi="宋体" w:eastAsia="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2商务技术</w:t>
      </w:r>
      <w:r>
        <w:rPr>
          <w:rFonts w:hint="eastAsia" w:ascii="宋体" w:hAnsi="宋体" w:eastAsia="宋体" w:cs="宋体"/>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eastAsia="zh-CN"/>
          <w14:textFill>
            <w14:solidFill>
              <w14:schemeClr w14:val="tx1"/>
            </w14:solidFill>
          </w14:textFill>
        </w:rPr>
        <w:t>交易函</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10.2</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10.2</w:t>
      </w:r>
      <w:r>
        <w:rPr>
          <w:rFonts w:hint="eastAsia" w:ascii="宋体" w:hAnsi="宋体" w:eastAsia="宋体" w:cs="宋体"/>
          <w:color w:val="000000" w:themeColor="text1"/>
          <w:sz w:val="24"/>
          <w:highlight w:val="none"/>
          <w14:textFill>
            <w14:solidFill>
              <w14:schemeClr w14:val="tx1"/>
            </w14:solidFill>
          </w14:textFill>
        </w:rPr>
        <w:t>.3符合性审查资料；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10.2</w:t>
      </w:r>
      <w:r>
        <w:rPr>
          <w:rFonts w:hint="eastAsia" w:ascii="宋体" w:hAnsi="宋体" w:eastAsia="宋体" w:cs="宋体"/>
          <w:color w:val="000000" w:themeColor="text1"/>
          <w:sz w:val="24"/>
          <w:highlight w:val="none"/>
          <w14:textFill>
            <w14:solidFill>
              <w14:schemeClr w14:val="tx1"/>
            </w14:solidFill>
          </w14:textFill>
        </w:rPr>
        <w:t>.4评标标准相应的商务技术资料；</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10.2</w:t>
      </w: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响应标的清单</w:t>
      </w:r>
      <w:r>
        <w:rPr>
          <w:rFonts w:hint="eastAsia" w:ascii="宋体" w:hAnsi="宋体" w:eastAsia="宋体" w:cs="宋体"/>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10.2</w:t>
      </w:r>
      <w:r>
        <w:rPr>
          <w:rFonts w:hint="eastAsia" w:ascii="宋体" w:hAnsi="宋体" w:eastAsia="宋体" w:cs="宋体"/>
          <w:color w:val="000000" w:themeColor="text1"/>
          <w:sz w:val="24"/>
          <w:highlight w:val="none"/>
          <w14:textFill>
            <w14:solidFill>
              <w14:schemeClr w14:val="tx1"/>
            </w14:solidFill>
          </w14:textFill>
        </w:rPr>
        <w:t>.6商务技术偏离表；</w:t>
      </w:r>
    </w:p>
    <w:p>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10.2</w:t>
      </w: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0</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.3.1</w:t>
      </w:r>
      <w:r>
        <w:rPr>
          <w:rFonts w:hint="eastAsia" w:ascii="宋体" w:hAnsi="宋体" w:eastAsia="宋体" w:cs="宋体"/>
          <w:color w:val="000000" w:themeColor="text1"/>
          <w:sz w:val="24"/>
          <w:highlight w:val="none"/>
          <w:lang w:eastAsia="zh-CN"/>
          <w14:textFill>
            <w14:solidFill>
              <w14:schemeClr w14:val="tx1"/>
            </w14:solidFill>
          </w14:textFill>
        </w:rPr>
        <w:t>交易一览表</w:t>
      </w:r>
      <w:r>
        <w:rPr>
          <w:rFonts w:hint="eastAsia" w:ascii="宋体" w:hAnsi="宋体" w:eastAsia="宋体" w:cs="宋体"/>
          <w:color w:val="000000" w:themeColor="text1"/>
          <w:sz w:val="24"/>
          <w:highlight w:val="none"/>
          <w14:textFill>
            <w14:solidFill>
              <w14:schemeClr w14:val="tx1"/>
            </w14:solidFill>
          </w14:textFill>
        </w:rPr>
        <w:t>（报价表）；</w:t>
      </w:r>
    </w:p>
    <w:p>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含有</w:t>
      </w:r>
      <w:r>
        <w:rPr>
          <w:rFonts w:hint="eastAsia" w:ascii="宋体" w:hAnsi="宋体" w:eastAsia="宋体" w:cs="宋体"/>
          <w:b/>
          <w:color w:val="000000" w:themeColor="text1"/>
          <w:sz w:val="24"/>
          <w:highlight w:val="none"/>
          <w:lang w:eastAsia="zh-CN"/>
          <w14:textFill>
            <w14:solidFill>
              <w14:schemeClr w14:val="tx1"/>
            </w14:solidFill>
          </w14:textFill>
        </w:rPr>
        <w:t>交易人</w:t>
      </w:r>
      <w:r>
        <w:rPr>
          <w:rFonts w:hint="eastAsia" w:ascii="宋体" w:hAnsi="宋体" w:eastAsia="宋体" w:cs="宋体"/>
          <w:b/>
          <w:color w:val="000000" w:themeColor="text1"/>
          <w:sz w:val="24"/>
          <w:highlight w:val="none"/>
          <w14:textFill>
            <w14:solidFill>
              <w14:schemeClr w14:val="tx1"/>
            </w14:solidFill>
          </w14:textFill>
        </w:rPr>
        <w:t>不能接受的附加条件的，</w:t>
      </w:r>
      <w:r>
        <w:rPr>
          <w:rFonts w:hint="eastAsia" w:ascii="宋体" w:hAnsi="宋体" w:eastAsia="宋体" w:cs="宋体"/>
          <w:b/>
          <w:color w:val="000000" w:themeColor="text1"/>
          <w:sz w:val="24"/>
          <w:highlight w:val="none"/>
          <w:lang w:eastAsia="zh-CN"/>
          <w14:textFill>
            <w14:solidFill>
              <w14:schemeClr w14:val="tx1"/>
            </w14:solidFill>
          </w14:textFill>
        </w:rPr>
        <w:t>交易无效</w:t>
      </w:r>
      <w:r>
        <w:rPr>
          <w:rFonts w:hint="eastAsia" w:ascii="宋体" w:hAnsi="宋体" w:eastAsia="宋体" w:cs="宋体"/>
          <w:b/>
          <w:color w:val="000000" w:themeColor="text1"/>
          <w:sz w:val="24"/>
          <w:highlight w:val="none"/>
          <w14:textFill>
            <w14:solidFill>
              <w14:schemeClr w14:val="tx1"/>
            </w14:solidFill>
          </w14:textFill>
        </w:rPr>
        <w:t>；</w:t>
      </w:r>
    </w:p>
    <w:p>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提供虚假材料</w:t>
      </w:r>
      <w:r>
        <w:rPr>
          <w:rFonts w:hint="eastAsia" w:ascii="宋体" w:hAnsi="宋体" w:cs="宋体"/>
          <w:b/>
          <w:color w:val="000000" w:themeColor="text1"/>
          <w:sz w:val="24"/>
          <w:highlight w:val="none"/>
          <w:lang w:eastAsia="zh-CN"/>
          <w14:textFill>
            <w14:solidFill>
              <w14:schemeClr w14:val="tx1"/>
            </w14:solidFill>
          </w14:textFill>
        </w:rPr>
        <w:t>交易</w:t>
      </w:r>
      <w:r>
        <w:rPr>
          <w:rFonts w:hint="eastAsia" w:ascii="宋体" w:hAnsi="宋体" w:eastAsia="宋体" w:cs="宋体"/>
          <w:b/>
          <w:color w:val="000000" w:themeColor="text1"/>
          <w:sz w:val="24"/>
          <w:highlight w:val="none"/>
          <w14:textFill>
            <w14:solidFill>
              <w14:schemeClr w14:val="tx1"/>
            </w14:solidFill>
          </w14:textFill>
        </w:rPr>
        <w:t>的，</w:t>
      </w:r>
      <w:r>
        <w:rPr>
          <w:rFonts w:hint="eastAsia" w:ascii="宋体" w:hAnsi="宋体" w:eastAsia="宋体" w:cs="宋体"/>
          <w:b/>
          <w:color w:val="000000" w:themeColor="text1"/>
          <w:sz w:val="24"/>
          <w:highlight w:val="none"/>
          <w:lang w:eastAsia="zh-CN"/>
          <w14:textFill>
            <w14:solidFill>
              <w14:schemeClr w14:val="tx1"/>
            </w14:solidFill>
          </w14:textFill>
        </w:rPr>
        <w:t>交易无效</w:t>
      </w:r>
      <w:r>
        <w:rPr>
          <w:rFonts w:hint="eastAsia" w:ascii="宋体" w:hAnsi="宋体" w:eastAsia="宋体" w:cs="宋体"/>
          <w:b/>
          <w:color w:val="000000" w:themeColor="text1"/>
          <w:sz w:val="24"/>
          <w:highlight w:val="none"/>
          <w14:textFill>
            <w14:solidFill>
              <w14:schemeClr w14:val="tx1"/>
            </w14:solidFill>
          </w14:textFill>
        </w:rPr>
        <w:t>。</w:t>
      </w:r>
    </w:p>
    <w:p>
      <w:pPr>
        <w:pStyle w:val="220"/>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w:t>
      </w:r>
      <w:r>
        <w:rPr>
          <w:rFonts w:hint="eastAsia" w:ascii="宋体" w:hAnsi="宋体" w:eastAsia="宋体" w:cs="宋体"/>
          <w:b/>
          <w:color w:val="000000" w:themeColor="text1"/>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Cs w:val="24"/>
          <w:highlight w:val="none"/>
          <w:lang w:val="zh-CN"/>
          <w14:textFill>
            <w14:solidFill>
              <w14:schemeClr w14:val="tx1"/>
            </w14:solidFill>
          </w14:textFill>
        </w:rPr>
        <w:t>.</w:t>
      </w:r>
      <w:r>
        <w:rPr>
          <w:rFonts w:hint="eastAsia" w:ascii="宋体" w:hAnsi="宋体" w:eastAsia="宋体" w:cs="宋体"/>
          <w:b/>
          <w:color w:val="000000" w:themeColor="text1"/>
          <w:szCs w:val="24"/>
          <w:highlight w:val="none"/>
          <w:lang w:eastAsia="zh-CN"/>
          <w14:textFill>
            <w14:solidFill>
              <w14:schemeClr w14:val="tx1"/>
            </w14:solidFill>
          </w14:textFill>
        </w:rPr>
        <w:t>响应文件</w:t>
      </w:r>
      <w:r>
        <w:rPr>
          <w:rFonts w:hint="eastAsia" w:ascii="宋体" w:hAnsi="宋体" w:eastAsia="宋体" w:cs="宋体"/>
          <w:b/>
          <w:color w:val="000000" w:themeColor="text1"/>
          <w:szCs w:val="24"/>
          <w:highlight w:val="none"/>
          <w14:textFill>
            <w14:solidFill>
              <w14:schemeClr w14:val="tx1"/>
            </w14:solidFill>
          </w14:textFill>
        </w:rPr>
        <w:t>的编制</w:t>
      </w: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.2供应商进行电子</w:t>
      </w:r>
      <w:r>
        <w:rPr>
          <w:rFonts w:hint="eastAsia" w:ascii="宋体" w:hAnsi="宋体" w:cs="宋体"/>
          <w:color w:val="000000" w:themeColor="text1"/>
          <w:kern w:val="0"/>
          <w:sz w:val="24"/>
          <w:highlight w:val="none"/>
          <w:lang w:val="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的签署、盖章</w:t>
      </w:r>
    </w:p>
    <w:p>
      <w:pPr>
        <w:pStyle w:val="220"/>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US" w:eastAsia="zh-CN"/>
          <w14:textFill>
            <w14:solidFill>
              <w14:schemeClr w14:val="tx1"/>
            </w14:solidFill>
          </w14:textFill>
        </w:rPr>
        <w:t>2</w:t>
      </w: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按照</w:t>
      </w:r>
      <w:r>
        <w:rPr>
          <w:rFonts w:hint="eastAsia" w:ascii="宋体" w:hAnsi="宋体" w:eastAsia="宋体" w:cs="宋体"/>
          <w:color w:val="000000" w:themeColor="text1"/>
          <w:szCs w:val="24"/>
          <w:highlight w:val="none"/>
          <w:lang w:eastAsia="zh-CN"/>
          <w14:textFill>
            <w14:solidFill>
              <w14:schemeClr w14:val="tx1"/>
            </w14:solidFill>
          </w14:textFill>
        </w:rPr>
        <w:t>交易文件</w:t>
      </w:r>
      <w:r>
        <w:rPr>
          <w:rFonts w:hint="eastAsia" w:ascii="宋体" w:hAnsi="宋体" w:eastAsia="宋体" w:cs="宋体"/>
          <w:color w:val="000000" w:themeColor="text1"/>
          <w:szCs w:val="24"/>
          <w:highlight w:val="none"/>
          <w14:textFill>
            <w14:solidFill>
              <w14:schemeClr w14:val="tx1"/>
            </w14:solidFill>
          </w14:textFill>
        </w:rPr>
        <w:t>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的</w:t>
      </w:r>
      <w:r>
        <w:rPr>
          <w:rFonts w:hint="eastAsia" w:ascii="宋体" w:hAnsi="宋体" w:eastAsia="宋体" w:cs="宋体"/>
          <w:b/>
          <w:color w:val="000000" w:themeColor="text1"/>
          <w:highlight w:val="none"/>
          <w:lang w:eastAsia="zh-CN"/>
          <w14:textFill>
            <w14:solidFill>
              <w14:schemeClr w14:val="tx1"/>
            </w14:solidFill>
          </w14:textFill>
        </w:rPr>
        <w:t>响应文件</w:t>
      </w:r>
      <w:r>
        <w:rPr>
          <w:rFonts w:hint="eastAsia" w:ascii="宋体" w:hAnsi="宋体" w:eastAsia="宋体" w:cs="宋体"/>
          <w:b/>
          <w:color w:val="000000" w:themeColor="text1"/>
          <w:highlight w:val="none"/>
          <w14:textFill>
            <w14:solidFill>
              <w14:schemeClr w14:val="tx1"/>
            </w14:solidFill>
          </w14:textFill>
        </w:rPr>
        <w:t>未按照</w:t>
      </w:r>
      <w:r>
        <w:rPr>
          <w:rFonts w:hint="eastAsia" w:ascii="宋体" w:hAnsi="宋体" w:eastAsia="宋体" w:cs="宋体"/>
          <w:b/>
          <w:color w:val="000000" w:themeColor="text1"/>
          <w:highlight w:val="none"/>
          <w:lang w:eastAsia="zh-CN"/>
          <w14:textFill>
            <w14:solidFill>
              <w14:schemeClr w14:val="tx1"/>
            </w14:solidFill>
          </w14:textFill>
        </w:rPr>
        <w:t>交易文件</w:t>
      </w:r>
      <w:r>
        <w:rPr>
          <w:rFonts w:hint="eastAsia" w:ascii="宋体" w:hAnsi="宋体" w:eastAsia="宋体" w:cs="宋体"/>
          <w:b/>
          <w:color w:val="000000" w:themeColor="text1"/>
          <w:highlight w:val="none"/>
          <w14:textFill>
            <w14:solidFill>
              <w14:schemeClr w14:val="tx1"/>
            </w14:solidFill>
          </w14:textFill>
        </w:rPr>
        <w:t>要求签署、盖章的，其</w:t>
      </w:r>
      <w:r>
        <w:rPr>
          <w:rFonts w:hint="eastAsia" w:ascii="宋体" w:hAnsi="宋体" w:eastAsia="宋体" w:cs="宋体"/>
          <w:b/>
          <w:color w:val="000000" w:themeColor="text1"/>
          <w:highlight w:val="none"/>
          <w:lang w:eastAsia="zh-CN"/>
          <w14:textFill>
            <w14:solidFill>
              <w14:schemeClr w14:val="tx1"/>
            </w14:solidFill>
          </w14:textFill>
        </w:rPr>
        <w:t>交易无效</w:t>
      </w:r>
      <w:r>
        <w:rPr>
          <w:rFonts w:hint="eastAsia" w:ascii="宋体" w:hAnsi="宋体" w:eastAsia="宋体" w:cs="宋体"/>
          <w:color w:val="000000" w:themeColor="text1"/>
          <w:szCs w:val="24"/>
          <w:highlight w:val="none"/>
          <w14:textFill>
            <w14:solidFill>
              <w14:schemeClr w14:val="tx1"/>
            </w14:solidFill>
          </w14:textFill>
        </w:rPr>
        <w:t>。</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.2为确保网上操作合法、有效和安全，</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应当在</w:t>
      </w:r>
      <w:r>
        <w:rPr>
          <w:rFonts w:hint="eastAsia" w:ascii="宋体" w:hAnsi="宋体" w:cs="宋体"/>
          <w:color w:val="000000" w:themeColor="text1"/>
          <w:highlight w:val="none"/>
          <w:lang w:eastAsia="zh-CN"/>
          <w14:textFill>
            <w14:solidFill>
              <w14:schemeClr w14:val="tx1"/>
            </w14:solidFill>
          </w14:textFill>
        </w:rPr>
        <w:t>交易</w:t>
      </w:r>
      <w:r>
        <w:rPr>
          <w:rFonts w:hint="eastAsia" w:ascii="宋体" w:hAnsi="宋体" w:eastAsia="宋体" w:cs="宋体"/>
          <w:color w:val="000000" w:themeColor="text1"/>
          <w:highlight w:val="none"/>
          <w14:textFill>
            <w14:solidFill>
              <w14:schemeClr w14:val="tx1"/>
            </w14:solidFill>
          </w14:textFill>
        </w:rPr>
        <w:t>截止时间前完成在“政府采购云平台”的身份认证，确保在电子</w:t>
      </w:r>
      <w:r>
        <w:rPr>
          <w:rFonts w:hint="eastAsia" w:ascii="宋体" w:hAnsi="宋体" w:cs="宋体"/>
          <w:color w:val="000000" w:themeColor="text1"/>
          <w:highlight w:val="none"/>
          <w:lang w:eastAsia="zh-CN"/>
          <w14:textFill>
            <w14:solidFill>
              <w14:schemeClr w14:val="tx1"/>
            </w14:solidFill>
          </w14:textFill>
        </w:rPr>
        <w:t>交易</w:t>
      </w:r>
      <w:r>
        <w:rPr>
          <w:rFonts w:hint="eastAsia" w:ascii="宋体" w:hAnsi="宋体" w:eastAsia="宋体" w:cs="宋体"/>
          <w:color w:val="000000" w:themeColor="text1"/>
          <w:highlight w:val="none"/>
          <w14:textFill>
            <w14:solidFill>
              <w14:schemeClr w14:val="tx1"/>
            </w14:solidFill>
          </w14:textFill>
        </w:rPr>
        <w:t>过程中能够对相关数据电文进行加密和使用电子签名。</w:t>
      </w:r>
    </w:p>
    <w:p>
      <w:pPr>
        <w:pStyle w:val="220"/>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对</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签署、盖章的要求适用于电子签名。</w:t>
      </w:r>
    </w:p>
    <w:p>
      <w:pPr>
        <w:pStyle w:val="22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w:t>
      </w:r>
      <w:r>
        <w:rPr>
          <w:rFonts w:hint="eastAsia" w:ascii="宋体" w:hAnsi="宋体" w:eastAsia="宋体" w:cs="宋体"/>
          <w:b/>
          <w:color w:val="000000" w:themeColor="text1"/>
          <w:szCs w:val="24"/>
          <w:highlight w:val="none"/>
          <w:lang w:val="en-US" w:eastAsia="zh-CN"/>
          <w14:textFill>
            <w14:solidFill>
              <w14:schemeClr w14:val="tx1"/>
            </w14:solidFill>
          </w14:textFill>
        </w:rPr>
        <w:t>3</w:t>
      </w:r>
      <w:r>
        <w:rPr>
          <w:rFonts w:hint="eastAsia" w:ascii="宋体" w:hAnsi="宋体" w:eastAsia="宋体" w:cs="宋体"/>
          <w:b/>
          <w:color w:val="000000" w:themeColor="text1"/>
          <w:szCs w:val="24"/>
          <w:highlight w:val="none"/>
          <w14:textFill>
            <w14:solidFill>
              <w14:schemeClr w14:val="tx1"/>
            </w14:solidFill>
          </w14:textFill>
        </w:rPr>
        <w:t xml:space="preserve">. </w:t>
      </w:r>
      <w:r>
        <w:rPr>
          <w:rFonts w:hint="eastAsia" w:ascii="宋体" w:hAnsi="宋体" w:eastAsia="宋体" w:cs="宋体"/>
          <w:b/>
          <w:color w:val="000000" w:themeColor="text1"/>
          <w:szCs w:val="24"/>
          <w:highlight w:val="none"/>
          <w:lang w:eastAsia="zh-CN"/>
          <w14:textFill>
            <w14:solidFill>
              <w14:schemeClr w14:val="tx1"/>
            </w14:solidFill>
          </w14:textFill>
        </w:rPr>
        <w:t>响应文件</w:t>
      </w:r>
      <w:r>
        <w:rPr>
          <w:rFonts w:hint="eastAsia" w:ascii="宋体" w:hAnsi="宋体" w:eastAsia="宋体" w:cs="宋体"/>
          <w:b/>
          <w:color w:val="000000" w:themeColor="text1"/>
          <w:szCs w:val="24"/>
          <w:highlight w:val="none"/>
          <w14:textFill>
            <w14:solidFill>
              <w14:schemeClr w14:val="tx1"/>
            </w14:solidFill>
          </w14:textFill>
        </w:rPr>
        <w:t>的提交、补充、修改、撤回</w:t>
      </w:r>
    </w:p>
    <w:p>
      <w:pPr>
        <w:pStyle w:val="22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.1供应商应当在</w:t>
      </w:r>
      <w:r>
        <w:rPr>
          <w:rFonts w:hint="eastAsia" w:ascii="宋体" w:hAnsi="宋体" w:cs="宋体"/>
          <w:color w:val="000000" w:themeColor="text1"/>
          <w:szCs w:val="24"/>
          <w:highlight w:val="none"/>
          <w:lang w:eastAsia="zh-CN"/>
          <w14:textFill>
            <w14:solidFill>
              <w14:schemeClr w14:val="tx1"/>
            </w14:solidFill>
          </w14:textFill>
        </w:rPr>
        <w:t>交易</w:t>
      </w:r>
      <w:r>
        <w:rPr>
          <w:rFonts w:hint="eastAsia" w:ascii="宋体" w:hAnsi="宋体" w:eastAsia="宋体" w:cs="宋体"/>
          <w:color w:val="000000" w:themeColor="text1"/>
          <w:szCs w:val="24"/>
          <w:highlight w:val="none"/>
          <w14:textFill>
            <w14:solidFill>
              <w14:schemeClr w14:val="tx1"/>
            </w14:solidFill>
          </w14:textFill>
        </w:rPr>
        <w:t>截止时间前完成</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的传输递交，并可以补充、修改或者撤回</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。补充或者修改</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的，应当先行撤回原文件，补充、修改后重新传输递交。</w:t>
      </w:r>
      <w:r>
        <w:rPr>
          <w:rFonts w:hint="eastAsia" w:ascii="宋体" w:hAnsi="宋体" w:cs="宋体"/>
          <w:color w:val="000000" w:themeColor="text1"/>
          <w:szCs w:val="24"/>
          <w:highlight w:val="none"/>
          <w:lang w:eastAsia="zh-CN"/>
          <w14:textFill>
            <w14:solidFill>
              <w14:schemeClr w14:val="tx1"/>
            </w14:solidFill>
          </w14:textFill>
        </w:rPr>
        <w:t>交易</w:t>
      </w:r>
      <w:r>
        <w:rPr>
          <w:rFonts w:hint="eastAsia" w:ascii="宋体" w:hAnsi="宋体" w:eastAsia="宋体" w:cs="宋体"/>
          <w:color w:val="000000" w:themeColor="text1"/>
          <w:szCs w:val="24"/>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eastAsia="zh-CN"/>
          <w14:textFill>
            <w14:solidFill>
              <w14:schemeClr w14:val="tx1"/>
            </w14:solidFill>
          </w14:textFill>
        </w:rPr>
        <w:t>交易</w:t>
      </w:r>
      <w:r>
        <w:rPr>
          <w:rFonts w:hint="eastAsia" w:ascii="宋体" w:hAnsi="宋体" w:eastAsia="宋体" w:cs="宋体"/>
          <w:color w:val="000000" w:themeColor="text1"/>
          <w:szCs w:val="24"/>
          <w:highlight w:val="none"/>
          <w14:textFill>
            <w14:solidFill>
              <w14:schemeClr w14:val="tx1"/>
            </w14:solidFill>
          </w14:textFill>
        </w:rPr>
        <w:t>截止时间后递交的</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，电子交易平台将拒收。</w:t>
      </w:r>
    </w:p>
    <w:p>
      <w:pPr>
        <w:pStyle w:val="22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.2电子交易平台收到</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，将妥善保存并即时向供应商发出确认回执通知。在</w:t>
      </w:r>
      <w:r>
        <w:rPr>
          <w:rFonts w:hint="eastAsia" w:ascii="宋体" w:hAnsi="宋体" w:cs="宋体"/>
          <w:color w:val="000000" w:themeColor="text1"/>
          <w:szCs w:val="24"/>
          <w:highlight w:val="none"/>
          <w:lang w:eastAsia="zh-CN"/>
          <w14:textFill>
            <w14:solidFill>
              <w14:schemeClr w14:val="tx1"/>
            </w14:solidFill>
          </w14:textFill>
        </w:rPr>
        <w:t>交易</w:t>
      </w:r>
      <w:r>
        <w:rPr>
          <w:rFonts w:hint="eastAsia" w:ascii="宋体" w:hAnsi="宋体" w:eastAsia="宋体" w:cs="宋体"/>
          <w:color w:val="000000" w:themeColor="text1"/>
          <w:szCs w:val="24"/>
          <w:highlight w:val="none"/>
          <w14:textFill>
            <w14:solidFill>
              <w14:schemeClr w14:val="tx1"/>
            </w14:solidFill>
          </w14:textFill>
        </w:rPr>
        <w:t>截止时间前，除供应商补充、修改或者撤回</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外，任何单位和个人不得解密或提取</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w:t>
      </w:r>
    </w:p>
    <w:p>
      <w:pPr>
        <w:pStyle w:val="22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US" w:eastAsia="zh-CN"/>
          <w14:textFill>
            <w14:solidFill>
              <w14:schemeClr w14:val="tx1"/>
            </w14:solidFill>
          </w14:textFill>
        </w:rPr>
        <w:t>3</w:t>
      </w:r>
      <w:r>
        <w:rPr>
          <w:rFonts w:hint="eastAsia" w:ascii="宋体" w:hAnsi="宋体" w:eastAsia="宋体" w:cs="宋体"/>
          <w:color w:val="000000" w:themeColor="text1"/>
          <w:szCs w:val="24"/>
          <w:highlight w:val="none"/>
          <w14:textFill>
            <w14:solidFill>
              <w14:schemeClr w14:val="tx1"/>
            </w14:solidFill>
          </w14:textFill>
        </w:rPr>
        <w:t>.3</w:t>
      </w:r>
      <w:r>
        <w:rPr>
          <w:rFonts w:hint="eastAsia" w:ascii="宋体" w:hAnsi="宋体" w:eastAsia="宋体" w:cs="宋体"/>
          <w:color w:val="000000" w:themeColor="text1"/>
          <w:szCs w:val="24"/>
          <w:highlight w:val="none"/>
          <w:lang w:eastAsia="zh-CN"/>
          <w14:textFill>
            <w14:solidFill>
              <w14:schemeClr w14:val="tx1"/>
            </w14:solidFill>
          </w14:textFill>
        </w:rPr>
        <w:t>交易人</w:t>
      </w:r>
      <w:r>
        <w:rPr>
          <w:rFonts w:hint="eastAsia" w:ascii="宋体" w:hAnsi="宋体" w:eastAsia="宋体" w:cs="宋体"/>
          <w:color w:val="000000" w:themeColor="text1"/>
          <w:szCs w:val="24"/>
          <w:highlight w:val="none"/>
          <w14:textFill>
            <w14:solidFill>
              <w14:schemeClr w14:val="tx1"/>
            </w14:solidFill>
          </w14:textFill>
        </w:rPr>
        <w:t>、</w:t>
      </w:r>
      <w:r>
        <w:rPr>
          <w:rFonts w:hint="eastAsia" w:ascii="宋体" w:hAnsi="宋体" w:cs="宋体"/>
          <w:color w:val="000000" w:themeColor="text1"/>
          <w:szCs w:val="24"/>
          <w:highlight w:val="none"/>
          <w:lang w:eastAsia="zh-CN"/>
          <w14:textFill>
            <w14:solidFill>
              <w14:schemeClr w14:val="tx1"/>
            </w14:solidFill>
          </w14:textFill>
        </w:rPr>
        <w:t>交易代理机构</w:t>
      </w:r>
      <w:r>
        <w:rPr>
          <w:rFonts w:hint="eastAsia" w:ascii="宋体" w:hAnsi="宋体" w:eastAsia="宋体" w:cs="宋体"/>
          <w:color w:val="000000" w:themeColor="text1"/>
          <w:szCs w:val="24"/>
          <w:highlight w:val="none"/>
          <w14:textFill>
            <w14:solidFill>
              <w14:schemeClr w14:val="tx1"/>
            </w14:solidFill>
          </w14:textFill>
        </w:rPr>
        <w:t>可以视情况延长</w:t>
      </w:r>
      <w:r>
        <w:rPr>
          <w:rFonts w:hint="eastAsia" w:ascii="宋体" w:hAnsi="宋体" w:eastAsia="宋体" w:cs="宋体"/>
          <w:color w:val="000000" w:themeColor="text1"/>
          <w:szCs w:val="24"/>
          <w:highlight w:val="none"/>
          <w:lang w:eastAsia="zh-CN"/>
          <w14:textFill>
            <w14:solidFill>
              <w14:schemeClr w14:val="tx1"/>
            </w14:solidFill>
          </w14:textFill>
        </w:rPr>
        <w:t>响应文件</w:t>
      </w:r>
      <w:r>
        <w:rPr>
          <w:rFonts w:hint="eastAsia" w:ascii="宋体" w:hAnsi="宋体" w:eastAsia="宋体" w:cs="宋体"/>
          <w:color w:val="000000" w:themeColor="text1"/>
          <w:szCs w:val="24"/>
          <w:highlight w:val="none"/>
          <w14:textFill>
            <w14:solidFill>
              <w14:schemeClr w14:val="tx1"/>
            </w14:solidFill>
          </w14:textFill>
        </w:rPr>
        <w:t>提交的截止时间。在上述情况下，</w:t>
      </w:r>
      <w:r>
        <w:rPr>
          <w:rFonts w:hint="eastAsia" w:ascii="宋体" w:hAnsi="宋体" w:cs="宋体"/>
          <w:color w:val="000000" w:themeColor="text1"/>
          <w:szCs w:val="24"/>
          <w:highlight w:val="none"/>
          <w:lang w:eastAsia="zh-CN"/>
          <w14:textFill>
            <w14:solidFill>
              <w14:schemeClr w14:val="tx1"/>
            </w14:solidFill>
          </w14:textFill>
        </w:rPr>
        <w:t>交易代理机构</w:t>
      </w:r>
      <w:r>
        <w:rPr>
          <w:rFonts w:hint="eastAsia" w:ascii="宋体" w:hAnsi="宋体" w:eastAsia="宋体" w:cs="宋体"/>
          <w:color w:val="000000" w:themeColor="text1"/>
          <w:szCs w:val="24"/>
          <w:highlight w:val="none"/>
          <w14:textFill>
            <w14:solidFill>
              <w14:schemeClr w14:val="tx1"/>
            </w14:solidFill>
          </w14:textFill>
        </w:rPr>
        <w:t>与</w:t>
      </w:r>
      <w:r>
        <w:rPr>
          <w:rFonts w:hint="eastAsia" w:ascii="宋体" w:hAnsi="宋体" w:eastAsia="宋体" w:cs="宋体"/>
          <w:color w:val="000000" w:themeColor="text1"/>
          <w:szCs w:val="24"/>
          <w:highlight w:val="none"/>
          <w:lang w:eastAsia="zh-CN"/>
          <w14:textFill>
            <w14:solidFill>
              <w14:schemeClr w14:val="tx1"/>
            </w14:solidFill>
          </w14:textFill>
        </w:rPr>
        <w:t>供应商</w:t>
      </w:r>
      <w:r>
        <w:rPr>
          <w:rFonts w:hint="eastAsia" w:ascii="宋体" w:hAnsi="宋体" w:eastAsia="宋体" w:cs="宋体"/>
          <w:color w:val="000000" w:themeColor="text1"/>
          <w:szCs w:val="24"/>
          <w:highlight w:val="none"/>
          <w14:textFill>
            <w14:solidFill>
              <w14:schemeClr w14:val="tx1"/>
            </w14:solidFill>
          </w14:textFill>
        </w:rPr>
        <w:t>以前在</w:t>
      </w:r>
      <w:r>
        <w:rPr>
          <w:rFonts w:hint="eastAsia" w:ascii="宋体" w:hAnsi="宋体" w:cs="宋体"/>
          <w:color w:val="000000" w:themeColor="text1"/>
          <w:szCs w:val="24"/>
          <w:highlight w:val="none"/>
          <w:lang w:eastAsia="zh-CN"/>
          <w14:textFill>
            <w14:solidFill>
              <w14:schemeClr w14:val="tx1"/>
            </w14:solidFill>
          </w14:textFill>
        </w:rPr>
        <w:t>交易</w:t>
      </w:r>
      <w:r>
        <w:rPr>
          <w:rFonts w:hint="eastAsia" w:ascii="宋体" w:hAnsi="宋体" w:eastAsia="宋体" w:cs="宋体"/>
          <w:color w:val="000000" w:themeColor="text1"/>
          <w:szCs w:val="24"/>
          <w:highlight w:val="none"/>
          <w14:textFill>
            <w14:solidFill>
              <w14:schemeClr w14:val="tx1"/>
            </w14:solidFill>
          </w14:textFill>
        </w:rPr>
        <w:t>截止期方面的全部权利、责任和义务，将适用于延长至新的</w:t>
      </w:r>
      <w:r>
        <w:rPr>
          <w:rFonts w:hint="eastAsia" w:ascii="宋体" w:hAnsi="宋体" w:cs="宋体"/>
          <w:color w:val="000000" w:themeColor="text1"/>
          <w:szCs w:val="24"/>
          <w:highlight w:val="none"/>
          <w:lang w:eastAsia="zh-CN"/>
          <w14:textFill>
            <w14:solidFill>
              <w14:schemeClr w14:val="tx1"/>
            </w14:solidFill>
          </w14:textFill>
        </w:rPr>
        <w:t>交易</w:t>
      </w:r>
      <w:r>
        <w:rPr>
          <w:rFonts w:hint="eastAsia" w:ascii="宋体" w:hAnsi="宋体" w:eastAsia="宋体" w:cs="宋体"/>
          <w:color w:val="000000" w:themeColor="text1"/>
          <w:szCs w:val="24"/>
          <w:highlight w:val="none"/>
          <w14:textFill>
            <w14:solidFill>
              <w14:schemeClr w14:val="tx1"/>
            </w14:solidFill>
          </w14:textFill>
        </w:rPr>
        <w:t>截止</w:t>
      </w:r>
      <w:r>
        <w:rPr>
          <w:rFonts w:hint="eastAsia" w:ascii="宋体" w:hAnsi="宋体" w:cs="宋体"/>
          <w:color w:val="000000" w:themeColor="text1"/>
          <w:szCs w:val="24"/>
          <w:highlight w:val="none"/>
          <w:lang w:val="en-US" w:eastAsia="zh-CN"/>
          <w14:textFill>
            <w14:solidFill>
              <w14:schemeClr w14:val="tx1"/>
            </w14:solidFill>
          </w14:textFill>
        </w:rPr>
        <w:t>日</w:t>
      </w:r>
      <w:r>
        <w:rPr>
          <w:rFonts w:hint="eastAsia" w:ascii="宋体" w:hAnsi="宋体" w:eastAsia="宋体" w:cs="宋体"/>
          <w:color w:val="000000" w:themeColor="text1"/>
          <w:szCs w:val="24"/>
          <w:highlight w:val="none"/>
          <w14:textFill>
            <w14:solidFill>
              <w14:schemeClr w14:val="tx1"/>
            </w14:solidFill>
          </w14:textFill>
        </w:rPr>
        <w:t>期。</w:t>
      </w:r>
    </w:p>
    <w:p>
      <w:pPr>
        <w:pStyle w:val="33"/>
        <w:numPr>
          <w:ilvl w:val="0"/>
          <w:numId w:val="9"/>
        </w:num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备份</w:t>
      </w:r>
      <w:r>
        <w:rPr>
          <w:rFonts w:hint="eastAsia" w:ascii="宋体" w:hAnsi="宋体" w:eastAsia="宋体" w:cs="宋体"/>
          <w:b/>
          <w:color w:val="000000" w:themeColor="text1"/>
          <w:sz w:val="24"/>
          <w:szCs w:val="24"/>
          <w:highlight w:val="none"/>
          <w:lang w:eastAsia="zh-CN"/>
          <w14:textFill>
            <w14:solidFill>
              <w14:schemeClr w14:val="tx1"/>
            </w14:solidFill>
          </w14:textFill>
        </w:rPr>
        <w:t>响应文件</w:t>
      </w:r>
    </w:p>
    <w:p>
      <w:pPr>
        <w:pStyle w:val="33"/>
        <w:numPr>
          <w:ilvl w:val="0"/>
          <w:numId w:val="0"/>
        </w:num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lang w:val="en-US" w:eastAsia="zh-CN"/>
          <w14:textFill>
            <w14:solidFill>
              <w14:schemeClr w14:val="tx1"/>
            </w14:solidFill>
          </w14:textFill>
        </w:rPr>
        <w:t>不收取备份响应文件</w:t>
      </w:r>
    </w:p>
    <w:p>
      <w:pPr>
        <w:pStyle w:val="22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w:t>
      </w:r>
      <w:r>
        <w:rPr>
          <w:rFonts w:hint="eastAsia" w:ascii="宋体" w:hAnsi="宋体" w:eastAsia="宋体" w:cs="宋体"/>
          <w:b/>
          <w:color w:val="000000" w:themeColor="text1"/>
          <w:szCs w:val="24"/>
          <w:highlight w:val="none"/>
          <w:lang w:val="en-US" w:eastAsia="zh-CN"/>
          <w14:textFill>
            <w14:solidFill>
              <w14:schemeClr w14:val="tx1"/>
            </w14:solidFill>
          </w14:textFill>
        </w:rPr>
        <w:t>5</w:t>
      </w:r>
      <w:r>
        <w:rPr>
          <w:rFonts w:hint="eastAsia" w:ascii="宋体" w:hAnsi="宋体" w:eastAsia="宋体" w:cs="宋体"/>
          <w:b/>
          <w:color w:val="000000" w:themeColor="text1"/>
          <w:szCs w:val="24"/>
          <w:highlight w:val="none"/>
          <w14:textFill>
            <w14:solidFill>
              <w14:schemeClr w14:val="tx1"/>
            </w14:solidFill>
          </w14:textFill>
        </w:rPr>
        <w:t>.</w:t>
      </w:r>
      <w:r>
        <w:rPr>
          <w:rFonts w:hint="eastAsia" w:ascii="宋体" w:hAnsi="宋体" w:eastAsia="宋体" w:cs="宋体"/>
          <w:b/>
          <w:color w:val="000000" w:themeColor="text1"/>
          <w:szCs w:val="24"/>
          <w:highlight w:val="none"/>
          <w:lang w:eastAsia="zh-CN"/>
          <w14:textFill>
            <w14:solidFill>
              <w14:schemeClr w14:val="tx1"/>
            </w14:solidFill>
          </w14:textFill>
        </w:rPr>
        <w:t>响应文件</w:t>
      </w:r>
      <w:r>
        <w:rPr>
          <w:rFonts w:hint="eastAsia" w:ascii="宋体" w:hAnsi="宋体" w:eastAsia="宋体" w:cs="宋体"/>
          <w:b/>
          <w:color w:val="000000" w:themeColor="text1"/>
          <w:szCs w:val="24"/>
          <w:highlight w:val="none"/>
          <w14:textFill>
            <w14:solidFill>
              <w14:schemeClr w14:val="tx1"/>
            </w14:solidFill>
          </w14:textFill>
        </w:rPr>
        <w:t>的无效处理</w:t>
      </w:r>
    </w:p>
    <w:p>
      <w:pPr>
        <w:pStyle w:val="24"/>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w:t>
      </w:r>
      <w:r>
        <w:rPr>
          <w:rFonts w:hint="eastAsia" w:ascii="宋体" w:hAnsi="宋体" w:eastAsia="宋体" w:cs="宋体"/>
          <w:color w:val="000000" w:themeColor="text1"/>
          <w:szCs w:val="21"/>
          <w:highlight w:val="none"/>
          <w:lang w:eastAsia="zh-CN"/>
          <w14:textFill>
            <w14:solidFill>
              <w14:schemeClr w14:val="tx1"/>
            </w14:solidFill>
          </w14:textFill>
        </w:rPr>
        <w:t>交易文件</w:t>
      </w:r>
      <w:r>
        <w:rPr>
          <w:rFonts w:hint="eastAsia" w:ascii="宋体" w:hAnsi="宋体" w:eastAsia="宋体" w:cs="宋体"/>
          <w:color w:val="000000" w:themeColor="text1"/>
          <w:szCs w:val="21"/>
          <w:highlight w:val="none"/>
          <w14:textFill>
            <w14:solidFill>
              <w14:schemeClr w14:val="tx1"/>
            </w14:solidFill>
          </w14:textFill>
        </w:rPr>
        <w:t>第四部分</w:t>
      </w:r>
      <w:r>
        <w:rPr>
          <w:rFonts w:hint="eastAsia" w:ascii="宋体" w:hAnsi="宋体" w:eastAsia="宋体" w:cs="宋体"/>
          <w:color w:val="000000" w:themeColor="text1"/>
          <w:highlight w:val="none"/>
          <w14:textFill>
            <w14:solidFill>
              <w14:schemeClr w14:val="tx1"/>
            </w14:solidFill>
          </w14:textFill>
        </w:rPr>
        <w:t>4.2规定</w:t>
      </w:r>
      <w:r>
        <w:rPr>
          <w:rFonts w:hint="eastAsia" w:ascii="宋体" w:hAnsi="宋体" w:eastAsia="宋体" w:cs="宋体"/>
          <w:color w:val="000000" w:themeColor="text1"/>
          <w:szCs w:val="21"/>
          <w:highlight w:val="none"/>
          <w14:textFill>
            <w14:solidFill>
              <w14:schemeClr w14:val="tx1"/>
            </w14:solidFill>
          </w14:textFill>
        </w:rPr>
        <w:t>的情形之一的，</w:t>
      </w:r>
      <w:r>
        <w:rPr>
          <w:rFonts w:hint="eastAsia" w:ascii="宋体" w:hAnsi="宋体" w:eastAsia="宋体" w:cs="宋体"/>
          <w:color w:val="000000" w:themeColor="text1"/>
          <w:szCs w:val="21"/>
          <w:highlight w:val="none"/>
          <w:lang w:eastAsia="zh-CN"/>
          <w14:textFill>
            <w14:solidFill>
              <w14:schemeClr w14:val="tx1"/>
            </w14:solidFill>
          </w14:textFill>
        </w:rPr>
        <w:t>交易无效</w:t>
      </w:r>
      <w:r>
        <w:rPr>
          <w:rFonts w:hint="eastAsia" w:ascii="宋体" w:hAnsi="宋体" w:eastAsia="宋体" w:cs="宋体"/>
          <w:color w:val="000000" w:themeColor="text1"/>
          <w:szCs w:val="21"/>
          <w:highlight w:val="none"/>
          <w14:textFill>
            <w14:solidFill>
              <w14:schemeClr w14:val="tx1"/>
            </w14:solidFill>
          </w14:textFill>
        </w:rPr>
        <w:t>：</w:t>
      </w:r>
    </w:p>
    <w:p>
      <w:pPr>
        <w:pStyle w:val="220"/>
        <w:spacing w:before="0"/>
        <w:ind w:firstLine="0" w:firstLineChars="0"/>
        <w:rPr>
          <w:rFonts w:hint="eastAsia" w:ascii="宋体" w:hAnsi="宋体" w:eastAsia="宋体" w:cs="宋体"/>
          <w:b/>
          <w:color w:val="000000" w:themeColor="text1"/>
          <w:szCs w:val="24"/>
          <w:highlight w:val="none"/>
          <w:lang w:eastAsia="zh-CN"/>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w:t>
      </w:r>
      <w:r>
        <w:rPr>
          <w:rFonts w:hint="eastAsia" w:ascii="宋体" w:hAnsi="宋体" w:eastAsia="宋体" w:cs="宋体"/>
          <w:b/>
          <w:color w:val="000000" w:themeColor="text1"/>
          <w:szCs w:val="24"/>
          <w:highlight w:val="none"/>
          <w:lang w:val="en-US" w:eastAsia="zh-CN"/>
          <w14:textFill>
            <w14:solidFill>
              <w14:schemeClr w14:val="tx1"/>
            </w14:solidFill>
          </w14:textFill>
        </w:rPr>
        <w:t>6</w:t>
      </w:r>
      <w:r>
        <w:rPr>
          <w:rFonts w:hint="eastAsia" w:ascii="宋体" w:hAnsi="宋体" w:eastAsia="宋体" w:cs="宋体"/>
          <w:b/>
          <w:color w:val="000000" w:themeColor="text1"/>
          <w:szCs w:val="24"/>
          <w:highlight w:val="none"/>
          <w14:textFill>
            <w14:solidFill>
              <w14:schemeClr w14:val="tx1"/>
            </w14:solidFill>
          </w14:textFill>
        </w:rPr>
        <w:t>.</w:t>
      </w:r>
      <w:r>
        <w:rPr>
          <w:rFonts w:hint="eastAsia" w:ascii="宋体" w:hAnsi="宋体" w:eastAsia="宋体" w:cs="宋体"/>
          <w:b/>
          <w:color w:val="000000" w:themeColor="text1"/>
          <w:szCs w:val="24"/>
          <w:highlight w:val="none"/>
          <w:lang w:eastAsia="zh-CN"/>
          <w14:textFill>
            <w14:solidFill>
              <w14:schemeClr w14:val="tx1"/>
            </w14:solidFill>
          </w14:textFill>
        </w:rPr>
        <w:t>交易有效期</w:t>
      </w:r>
    </w:p>
    <w:p>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w:t>
      </w:r>
      <w:r>
        <w:rPr>
          <w:rFonts w:hint="eastAsia" w:ascii="宋体" w:hAnsi="宋体" w:eastAsia="宋体" w:cs="宋体"/>
          <w:color w:val="000000" w:themeColor="text1"/>
          <w:sz w:val="24"/>
          <w:szCs w:val="20"/>
          <w:highlight w:val="none"/>
          <w:lang w:val="en-US" w:eastAsia="zh-CN"/>
          <w14:textFill>
            <w14:solidFill>
              <w14:schemeClr w14:val="tx1"/>
            </w14:solidFill>
          </w14:textFill>
        </w:rPr>
        <w:t>6</w:t>
      </w:r>
      <w:r>
        <w:rPr>
          <w:rFonts w:hint="eastAsia" w:ascii="宋体" w:hAnsi="宋体" w:eastAsia="宋体" w:cs="宋体"/>
          <w:color w:val="000000" w:themeColor="text1"/>
          <w:sz w:val="24"/>
          <w:szCs w:val="20"/>
          <w:highlight w:val="none"/>
          <w14:textFill>
            <w14:solidFill>
              <w14:schemeClr w14:val="tx1"/>
            </w14:solidFill>
          </w14:textFill>
        </w:rPr>
        <w:t>.1</w:t>
      </w:r>
      <w:r>
        <w:rPr>
          <w:rFonts w:hint="eastAsia" w:ascii="宋体" w:hAnsi="宋体" w:eastAsia="宋体" w:cs="宋体"/>
          <w:color w:val="000000" w:themeColor="text1"/>
          <w:sz w:val="24"/>
          <w:szCs w:val="20"/>
          <w:highlight w:val="none"/>
          <w:lang w:eastAsia="zh-CN"/>
          <w14:textFill>
            <w14:solidFill>
              <w14:schemeClr w14:val="tx1"/>
            </w14:solidFill>
          </w14:textFill>
        </w:rPr>
        <w:t>交易有效期</w:t>
      </w:r>
      <w:r>
        <w:rPr>
          <w:rFonts w:hint="eastAsia" w:ascii="宋体" w:hAnsi="宋体" w:eastAsia="宋体" w:cs="宋体"/>
          <w:color w:val="000000" w:themeColor="text1"/>
          <w:sz w:val="24"/>
          <w:szCs w:val="20"/>
          <w:highlight w:val="none"/>
          <w14:textFill>
            <w14:solidFill>
              <w14:schemeClr w14:val="tx1"/>
            </w14:solidFill>
          </w14:textFill>
        </w:rPr>
        <w:t>为从提交</w:t>
      </w:r>
      <w:r>
        <w:rPr>
          <w:rFonts w:hint="eastAsia" w:ascii="宋体" w:hAnsi="宋体" w:eastAsia="宋体" w:cs="宋体"/>
          <w:color w:val="000000" w:themeColor="text1"/>
          <w:sz w:val="24"/>
          <w:szCs w:val="20"/>
          <w:highlight w:val="none"/>
          <w:lang w:eastAsia="zh-CN"/>
          <w14:textFill>
            <w14:solidFill>
              <w14:schemeClr w14:val="tx1"/>
            </w14:solidFill>
          </w14:textFill>
        </w:rPr>
        <w:t>响应文件</w:t>
      </w:r>
      <w:r>
        <w:rPr>
          <w:rFonts w:hint="eastAsia" w:ascii="宋体" w:hAnsi="宋体" w:eastAsia="宋体" w:cs="宋体"/>
          <w:color w:val="000000" w:themeColor="text1"/>
          <w:sz w:val="24"/>
          <w:szCs w:val="20"/>
          <w:highlight w:val="none"/>
          <w14:textFill>
            <w14:solidFill>
              <w14:schemeClr w14:val="tx1"/>
            </w14:solidFill>
          </w14:textFill>
        </w:rPr>
        <w:t>的截止之日起90天。▲</w:t>
      </w:r>
      <w:r>
        <w:rPr>
          <w:rFonts w:hint="eastAsia" w:ascii="宋体" w:hAnsi="宋体" w:eastAsia="宋体" w:cs="宋体"/>
          <w:b/>
          <w:color w:val="000000" w:themeColor="text1"/>
          <w:sz w:val="24"/>
          <w:szCs w:val="20"/>
          <w:highlight w:val="none"/>
          <w:lang w:eastAsia="zh-CN"/>
          <w14:textFill>
            <w14:solidFill>
              <w14:schemeClr w14:val="tx1"/>
            </w14:solidFill>
          </w14:textFill>
        </w:rPr>
        <w:t>供应商</w:t>
      </w:r>
      <w:r>
        <w:rPr>
          <w:rFonts w:hint="eastAsia" w:ascii="宋体" w:hAnsi="宋体" w:eastAsia="宋体" w:cs="宋体"/>
          <w:b/>
          <w:color w:val="000000" w:themeColor="text1"/>
          <w:sz w:val="24"/>
          <w:szCs w:val="20"/>
          <w:highlight w:val="none"/>
          <w14:textFill>
            <w14:solidFill>
              <w14:schemeClr w14:val="tx1"/>
            </w14:solidFill>
          </w14:textFill>
        </w:rPr>
        <w:t>的</w:t>
      </w:r>
      <w:r>
        <w:rPr>
          <w:rFonts w:hint="eastAsia" w:ascii="宋体" w:hAnsi="宋体" w:eastAsia="宋体" w:cs="宋体"/>
          <w:b/>
          <w:color w:val="000000" w:themeColor="text1"/>
          <w:sz w:val="24"/>
          <w:szCs w:val="20"/>
          <w:highlight w:val="none"/>
          <w:lang w:eastAsia="zh-CN"/>
          <w14:textFill>
            <w14:solidFill>
              <w14:schemeClr w14:val="tx1"/>
            </w14:solidFill>
          </w14:textFill>
        </w:rPr>
        <w:t>响应文件</w:t>
      </w:r>
      <w:r>
        <w:rPr>
          <w:rFonts w:hint="eastAsia" w:ascii="宋体" w:hAnsi="宋体" w:eastAsia="宋体" w:cs="宋体"/>
          <w:b/>
          <w:color w:val="000000" w:themeColor="text1"/>
          <w:sz w:val="24"/>
          <w:szCs w:val="20"/>
          <w:highlight w:val="none"/>
          <w14:textFill>
            <w14:solidFill>
              <w14:schemeClr w14:val="tx1"/>
            </w14:solidFill>
          </w14:textFill>
        </w:rPr>
        <w:t>中承</w:t>
      </w:r>
      <w:r>
        <w:rPr>
          <w:rFonts w:hint="eastAsia" w:ascii="宋体" w:hAnsi="宋体" w:eastAsia="宋体" w:cs="宋体"/>
          <w:b/>
          <w:color w:val="000000" w:themeColor="text1"/>
          <w:sz w:val="24"/>
          <w:szCs w:val="21"/>
          <w:highlight w:val="none"/>
          <w14:textFill>
            <w14:solidFill>
              <w14:schemeClr w14:val="tx1"/>
            </w14:solidFill>
          </w14:textFill>
        </w:rPr>
        <w:t>诺的</w:t>
      </w:r>
      <w:r>
        <w:rPr>
          <w:rFonts w:hint="eastAsia" w:ascii="宋体" w:hAnsi="宋体" w:eastAsia="宋体" w:cs="宋体"/>
          <w:b/>
          <w:color w:val="000000" w:themeColor="text1"/>
          <w:sz w:val="24"/>
          <w:szCs w:val="21"/>
          <w:highlight w:val="none"/>
          <w:lang w:eastAsia="zh-CN"/>
          <w14:textFill>
            <w14:solidFill>
              <w14:schemeClr w14:val="tx1"/>
            </w14:solidFill>
          </w14:textFill>
        </w:rPr>
        <w:t>交易有效期</w:t>
      </w:r>
      <w:r>
        <w:rPr>
          <w:rFonts w:hint="eastAsia" w:ascii="宋体" w:hAnsi="宋体" w:eastAsia="宋体" w:cs="宋体"/>
          <w:b/>
          <w:color w:val="000000" w:themeColor="text1"/>
          <w:sz w:val="24"/>
          <w:szCs w:val="21"/>
          <w:highlight w:val="none"/>
          <w14:textFill>
            <w14:solidFill>
              <w14:schemeClr w14:val="tx1"/>
            </w14:solidFill>
          </w14:textFill>
        </w:rPr>
        <w:t>少于</w:t>
      </w:r>
      <w:r>
        <w:rPr>
          <w:rFonts w:hint="eastAsia" w:ascii="宋体" w:hAnsi="宋体" w:eastAsia="宋体" w:cs="宋体"/>
          <w:b/>
          <w:color w:val="000000" w:themeColor="text1"/>
          <w:sz w:val="24"/>
          <w:szCs w:val="21"/>
          <w:highlight w:val="none"/>
          <w:lang w:eastAsia="zh-CN"/>
          <w14:textFill>
            <w14:solidFill>
              <w14:schemeClr w14:val="tx1"/>
            </w14:solidFill>
          </w14:textFill>
        </w:rPr>
        <w:t>交易文件</w:t>
      </w:r>
      <w:r>
        <w:rPr>
          <w:rFonts w:hint="eastAsia" w:ascii="宋体" w:hAnsi="宋体" w:eastAsia="宋体" w:cs="宋体"/>
          <w:b/>
          <w:color w:val="000000" w:themeColor="text1"/>
          <w:sz w:val="24"/>
          <w:szCs w:val="21"/>
          <w:highlight w:val="none"/>
          <w14:textFill>
            <w14:solidFill>
              <w14:schemeClr w14:val="tx1"/>
            </w14:solidFill>
          </w14:textFill>
        </w:rPr>
        <w:t>中载明的</w:t>
      </w:r>
      <w:r>
        <w:rPr>
          <w:rFonts w:hint="eastAsia" w:ascii="宋体" w:hAnsi="宋体" w:eastAsia="宋体" w:cs="宋体"/>
          <w:b/>
          <w:color w:val="000000" w:themeColor="text1"/>
          <w:sz w:val="24"/>
          <w:szCs w:val="21"/>
          <w:highlight w:val="none"/>
          <w:lang w:eastAsia="zh-CN"/>
          <w14:textFill>
            <w14:solidFill>
              <w14:schemeClr w14:val="tx1"/>
            </w14:solidFill>
          </w14:textFill>
        </w:rPr>
        <w:t>交易有效期</w:t>
      </w:r>
      <w:r>
        <w:rPr>
          <w:rFonts w:hint="eastAsia" w:ascii="宋体" w:hAnsi="宋体" w:eastAsia="宋体" w:cs="宋体"/>
          <w:b/>
          <w:color w:val="000000" w:themeColor="text1"/>
          <w:sz w:val="24"/>
          <w:szCs w:val="21"/>
          <w:highlight w:val="none"/>
          <w14:textFill>
            <w14:solidFill>
              <w14:schemeClr w14:val="tx1"/>
            </w14:solidFill>
          </w14:textFill>
        </w:rPr>
        <w:t>的，</w:t>
      </w:r>
      <w:r>
        <w:rPr>
          <w:rFonts w:hint="eastAsia" w:ascii="宋体" w:hAnsi="宋体" w:eastAsia="宋体" w:cs="宋体"/>
          <w:b/>
          <w:color w:val="000000" w:themeColor="text1"/>
          <w:sz w:val="24"/>
          <w:szCs w:val="21"/>
          <w:highlight w:val="none"/>
          <w:lang w:eastAsia="zh-CN"/>
          <w14:textFill>
            <w14:solidFill>
              <w14:schemeClr w14:val="tx1"/>
            </w14:solidFill>
          </w14:textFill>
        </w:rPr>
        <w:t>交易无效</w:t>
      </w:r>
      <w:r>
        <w:rPr>
          <w:rFonts w:hint="eastAsia" w:ascii="宋体" w:hAnsi="宋体" w:eastAsia="宋体" w:cs="宋体"/>
          <w:b/>
          <w:color w:val="000000" w:themeColor="text1"/>
          <w:sz w:val="24"/>
          <w:szCs w:val="21"/>
          <w:highlight w:val="none"/>
          <w14:textFill>
            <w14:solidFill>
              <w14:schemeClr w14:val="tx1"/>
            </w14:solidFill>
          </w14:textFill>
        </w:rPr>
        <w:t>。</w:t>
      </w:r>
    </w:p>
    <w:p>
      <w:pPr>
        <w:pStyle w:val="22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合格投递后，自</w:t>
      </w:r>
      <w:r>
        <w:rPr>
          <w:rFonts w:hint="eastAsia" w:ascii="宋体" w:hAnsi="宋体" w:cs="宋体"/>
          <w:color w:val="000000" w:themeColor="text1"/>
          <w:highlight w:val="none"/>
          <w:lang w:eastAsia="zh-CN"/>
          <w14:textFill>
            <w14:solidFill>
              <w14:schemeClr w14:val="tx1"/>
            </w14:solidFill>
          </w14:textFill>
        </w:rPr>
        <w:t>交易</w:t>
      </w:r>
      <w:r>
        <w:rPr>
          <w:rFonts w:hint="eastAsia" w:ascii="宋体" w:hAnsi="宋体" w:eastAsia="宋体" w:cs="宋体"/>
          <w:color w:val="000000" w:themeColor="text1"/>
          <w:highlight w:val="none"/>
          <w14:textFill>
            <w14:solidFill>
              <w14:schemeClr w14:val="tx1"/>
            </w14:solidFill>
          </w14:textFill>
        </w:rPr>
        <w:t>截止日期起，在</w:t>
      </w:r>
      <w:r>
        <w:rPr>
          <w:rFonts w:hint="eastAsia" w:ascii="宋体" w:hAnsi="宋体" w:eastAsia="宋体" w:cs="宋体"/>
          <w:color w:val="000000" w:themeColor="text1"/>
          <w:highlight w:val="none"/>
          <w:lang w:eastAsia="zh-CN"/>
          <w14:textFill>
            <w14:solidFill>
              <w14:schemeClr w14:val="tx1"/>
            </w14:solidFill>
          </w14:textFill>
        </w:rPr>
        <w:t>交易有效期</w:t>
      </w:r>
      <w:r>
        <w:rPr>
          <w:rFonts w:hint="eastAsia" w:ascii="宋体" w:hAnsi="宋体" w:eastAsia="宋体" w:cs="宋体"/>
          <w:color w:val="000000" w:themeColor="text1"/>
          <w:highlight w:val="none"/>
          <w14:textFill>
            <w14:solidFill>
              <w14:schemeClr w14:val="tx1"/>
            </w14:solidFill>
          </w14:textFill>
        </w:rPr>
        <w:t>内有效。</w:t>
      </w:r>
    </w:p>
    <w:p>
      <w:pPr>
        <w:pStyle w:val="22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.3在原定</w:t>
      </w:r>
      <w:r>
        <w:rPr>
          <w:rFonts w:hint="eastAsia" w:ascii="宋体" w:hAnsi="宋体" w:eastAsia="宋体" w:cs="宋体"/>
          <w:color w:val="000000" w:themeColor="text1"/>
          <w:highlight w:val="none"/>
          <w:lang w:eastAsia="zh-CN"/>
          <w14:textFill>
            <w14:solidFill>
              <w14:schemeClr w14:val="tx1"/>
            </w14:solidFill>
          </w14:textFill>
        </w:rPr>
        <w:t>交易有效期</w:t>
      </w:r>
      <w:r>
        <w:rPr>
          <w:rFonts w:hint="eastAsia" w:ascii="宋体" w:hAnsi="宋体" w:eastAsia="宋体" w:cs="宋体"/>
          <w:color w:val="000000" w:themeColor="text1"/>
          <w:highlight w:val="none"/>
          <w14:textFill>
            <w14:solidFill>
              <w14:schemeClr w14:val="tx1"/>
            </w14:solidFill>
          </w14:textFill>
        </w:rPr>
        <w:t>满之前，如果出现特殊情况，</w:t>
      </w:r>
      <w:r>
        <w:rPr>
          <w:rFonts w:hint="eastAsia" w:ascii="宋体" w:hAnsi="宋体" w:cs="宋体"/>
          <w:color w:val="000000" w:themeColor="text1"/>
          <w:highlight w:val="none"/>
          <w:lang w:eastAsia="zh-CN"/>
          <w14:textFill>
            <w14:solidFill>
              <w14:schemeClr w14:val="tx1"/>
            </w14:solidFill>
          </w14:textFill>
        </w:rPr>
        <w:t>交易代理机构</w:t>
      </w:r>
      <w:r>
        <w:rPr>
          <w:rFonts w:hint="eastAsia" w:ascii="宋体" w:hAnsi="宋体" w:eastAsia="宋体" w:cs="宋体"/>
          <w:color w:val="000000" w:themeColor="text1"/>
          <w:highlight w:val="none"/>
          <w14:textFill>
            <w14:solidFill>
              <w14:schemeClr w14:val="tx1"/>
            </w14:solidFill>
          </w14:textFill>
        </w:rPr>
        <w:t>可以以书面形式通知</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延长</w:t>
      </w:r>
      <w:r>
        <w:rPr>
          <w:rFonts w:hint="eastAsia" w:ascii="宋体" w:hAnsi="宋体" w:eastAsia="宋体" w:cs="宋体"/>
          <w:color w:val="000000" w:themeColor="text1"/>
          <w:highlight w:val="none"/>
          <w:lang w:eastAsia="zh-CN"/>
          <w14:textFill>
            <w14:solidFill>
              <w14:schemeClr w14:val="tx1"/>
            </w14:solidFill>
          </w14:textFill>
        </w:rPr>
        <w:t>交易有效期</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同意延长的，不得要求或被允许修改其</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拒绝延长的，其</w:t>
      </w:r>
      <w:r>
        <w:rPr>
          <w:rFonts w:hint="eastAsia" w:ascii="宋体" w:hAnsi="宋体" w:eastAsia="宋体" w:cs="宋体"/>
          <w:color w:val="000000" w:themeColor="text1"/>
          <w:highlight w:val="none"/>
          <w:lang w:eastAsia="zh-CN"/>
          <w14:textFill>
            <w14:solidFill>
              <w14:schemeClr w14:val="tx1"/>
            </w14:solidFill>
          </w14:textFill>
        </w:rPr>
        <w:t>交易</w:t>
      </w:r>
      <w:r>
        <w:rPr>
          <w:rFonts w:hint="eastAsia" w:ascii="宋体" w:hAnsi="宋体" w:eastAsia="宋体" w:cs="宋体"/>
          <w:color w:val="000000" w:themeColor="text1"/>
          <w:highlight w:val="none"/>
          <w14:textFill>
            <w14:solidFill>
              <w14:schemeClr w14:val="tx1"/>
            </w14:solidFill>
          </w14:textFill>
        </w:rPr>
        <w:t>无效。</w:t>
      </w:r>
    </w:p>
    <w:p>
      <w:pPr>
        <w:pStyle w:val="220"/>
        <w:spacing w:before="0"/>
        <w:ind w:firstLine="643"/>
        <w:rPr>
          <w:rFonts w:hint="eastAsia" w:ascii="宋体" w:hAnsi="宋体" w:eastAsia="宋体" w:cs="宋体"/>
          <w:b/>
          <w:color w:val="000000" w:themeColor="text1"/>
          <w:sz w:val="32"/>
          <w:highlight w:val="none"/>
          <w14:textFill>
            <w14:solidFill>
              <w14:schemeClr w14:val="tx1"/>
            </w14:solidFill>
          </w14:textFill>
        </w:rPr>
      </w:pPr>
    </w:p>
    <w:p>
      <w:pPr>
        <w:pStyle w:val="220"/>
        <w:spacing w:before="0"/>
        <w:ind w:left="0" w:leftChars="0" w:firstLine="0" w:firstLineChars="0"/>
        <w:jc w:val="center"/>
        <w:rPr>
          <w:rFonts w:hint="eastAsia" w:ascii="宋体" w:hAnsi="宋体" w:eastAsia="宋体" w:cs="宋体"/>
          <w:b/>
          <w:color w:val="000000" w:themeColor="text1"/>
          <w:sz w:val="32"/>
          <w:highlight w:val="none"/>
          <w14:textFill>
            <w14:solidFill>
              <w14:schemeClr w14:val="tx1"/>
            </w14:solidFill>
          </w14:textFill>
        </w:rPr>
      </w:pPr>
    </w:p>
    <w:p>
      <w:pPr>
        <w:pStyle w:val="220"/>
        <w:spacing w:before="0"/>
        <w:ind w:left="0" w:leftChars="0" w:firstLine="0" w:firstLineChars="0"/>
        <w:jc w:val="center"/>
        <w:rPr>
          <w:rFonts w:hint="eastAsia" w:ascii="宋体" w:hAnsi="宋体" w:eastAsia="宋体" w:cs="宋体"/>
          <w:b/>
          <w:color w:val="000000" w:themeColor="text1"/>
          <w:sz w:val="32"/>
          <w:highlight w:val="none"/>
          <w14:textFill>
            <w14:solidFill>
              <w14:schemeClr w14:val="tx1"/>
            </w14:solidFill>
          </w14:textFill>
        </w:rPr>
      </w:pPr>
    </w:p>
    <w:p>
      <w:pPr>
        <w:pStyle w:val="220"/>
        <w:spacing w:before="0"/>
        <w:ind w:left="0" w:leftChars="0"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w:t>
      </w:r>
      <w:r>
        <w:rPr>
          <w:rFonts w:hint="eastAsia" w:ascii="宋体" w:hAnsi="宋体" w:eastAsia="宋体" w:cs="宋体"/>
          <w:b/>
          <w:color w:val="000000" w:themeColor="text1"/>
          <w:sz w:val="32"/>
          <w:highlight w:val="none"/>
          <w:lang w:eastAsia="zh-CN"/>
          <w14:textFill>
            <w14:solidFill>
              <w14:schemeClr w14:val="tx1"/>
            </w14:solidFill>
          </w14:textFill>
        </w:rPr>
        <w:t>交易</w:t>
      </w:r>
      <w:r>
        <w:rPr>
          <w:rFonts w:hint="eastAsia" w:ascii="宋体" w:hAnsi="宋体" w:eastAsia="宋体" w:cs="宋体"/>
          <w:b/>
          <w:color w:val="000000" w:themeColor="text1"/>
          <w:sz w:val="32"/>
          <w:highlight w:val="none"/>
          <w14:textFill>
            <w14:solidFill>
              <w14:schemeClr w14:val="tx1"/>
            </w14:solidFill>
          </w14:textFill>
        </w:rPr>
        <w:t>、资格审查</w:t>
      </w:r>
    </w:p>
    <w:p>
      <w:pPr>
        <w:pStyle w:val="499"/>
        <w:spacing w:before="0" w:line="360" w:lineRule="auto"/>
        <w:ind w:left="0" w:firstLine="241" w:firstLineChars="100"/>
        <w:contextualSpacing/>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 xml:space="preserve">17.交易 </w:t>
      </w:r>
    </w:p>
    <w:p>
      <w:pPr>
        <w:pStyle w:val="499"/>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交易代理机构</w:t>
      </w:r>
      <w:r>
        <w:rPr>
          <w:rFonts w:hint="eastAsia" w:ascii="宋体" w:hAnsi="宋体" w:eastAsia="宋体" w:cs="宋体"/>
          <w:color w:val="000000" w:themeColor="text1"/>
          <w:sz w:val="24"/>
          <w:highlight w:val="none"/>
          <w14:textFill>
            <w14:solidFill>
              <w14:schemeClr w14:val="tx1"/>
            </w14:solidFill>
          </w14:textFill>
        </w:rPr>
        <w:t>按照</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规定的时间通过电子交易平台组织</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，所有</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均应当准时在线参加。</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不足3家的，不得</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w:t>
      </w:r>
    </w:p>
    <w:p>
      <w:pPr>
        <w:pStyle w:val="499"/>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时，电子交易平台按</w:t>
      </w:r>
      <w:r>
        <w:rPr>
          <w:rFonts w:hint="eastAsia" w:ascii="宋体" w:hAnsi="宋体" w:eastAsia="宋体" w:cs="宋体"/>
          <w:color w:val="000000" w:themeColor="text1"/>
          <w:sz w:val="24"/>
          <w:highlight w:val="none"/>
          <w:lang w:eastAsia="zh-CN"/>
          <w14:textFill>
            <w14:solidFill>
              <w14:schemeClr w14:val="tx1"/>
            </w14:solidFill>
          </w14:textFill>
        </w:rPr>
        <w:t>交易时间</w:t>
      </w:r>
      <w:r>
        <w:rPr>
          <w:rFonts w:hint="eastAsia" w:ascii="宋体" w:hAnsi="宋体" w:eastAsia="宋体" w:cs="宋体"/>
          <w:color w:val="000000" w:themeColor="text1"/>
          <w:sz w:val="24"/>
          <w:highlight w:val="none"/>
          <w14:textFill>
            <w14:solidFill>
              <w14:schemeClr w14:val="tx1"/>
            </w14:solidFill>
          </w14:textFill>
        </w:rPr>
        <w:t>自动提取所有</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交易代理机构</w:t>
      </w:r>
      <w:r>
        <w:rPr>
          <w:rFonts w:hint="eastAsia" w:ascii="宋体" w:hAnsi="宋体" w:eastAsia="宋体" w:cs="宋体"/>
          <w:color w:val="000000" w:themeColor="text1"/>
          <w:sz w:val="24"/>
          <w:highlight w:val="none"/>
          <w14:textFill>
            <w14:solidFill>
              <w14:schemeClr w14:val="tx1"/>
            </w14:solidFill>
          </w14:textFill>
        </w:rPr>
        <w:t>依托电子交易平台发起开始解密指令，</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按照平台提示和</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的规定在半小时内完成在线解密。</w:t>
      </w:r>
    </w:p>
    <w:p>
      <w:pPr>
        <w:pStyle w:val="499"/>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未按时解密，</w:t>
      </w:r>
      <w:r>
        <w:rPr>
          <w:rFonts w:hint="eastAsia" w:ascii="宋体" w:hAnsi="宋体" w:eastAsia="宋体" w:cs="宋体"/>
          <w:b/>
          <w:color w:val="000000" w:themeColor="text1"/>
          <w:sz w:val="24"/>
          <w:highlight w:val="none"/>
          <w:lang w:eastAsia="zh-CN"/>
          <w14:textFill>
            <w14:solidFill>
              <w14:schemeClr w14:val="tx1"/>
            </w14:solidFill>
          </w14:textFill>
        </w:rPr>
        <w:t>供应商</w:t>
      </w:r>
      <w:r>
        <w:rPr>
          <w:rFonts w:hint="eastAsia" w:ascii="宋体" w:hAnsi="宋体" w:eastAsia="宋体" w:cs="宋体"/>
          <w:b/>
          <w:color w:val="000000" w:themeColor="text1"/>
          <w:sz w:val="24"/>
          <w:highlight w:val="none"/>
          <w14:textFill>
            <w14:solidFill>
              <w14:schemeClr w14:val="tx1"/>
            </w14:solidFill>
          </w14:textFill>
        </w:rPr>
        <w:t>提供了备份</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的，以备份</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作为依据，否则视为</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撤回。</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已按时解密的，备份</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自动失效。</w:t>
      </w:r>
    </w:p>
    <w:p>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1</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、资格审查</w:t>
      </w:r>
    </w:p>
    <w:p>
      <w:pPr>
        <w:pStyle w:val="220"/>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w:t>
      </w:r>
      <w:r>
        <w:rPr>
          <w:rFonts w:hint="eastAsia" w:ascii="宋体" w:hAnsi="宋体" w:eastAsia="宋体" w:cs="宋体"/>
          <w:color w:val="000000" w:themeColor="text1"/>
          <w:kern w:val="0"/>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Cs w:val="24"/>
          <w:highlight w:val="none"/>
          <w14:textFill>
            <w14:solidFill>
              <w14:schemeClr w14:val="tx1"/>
            </w14:solidFill>
          </w14:textFill>
        </w:rPr>
        <w:t>.1</w:t>
      </w:r>
      <w:r>
        <w:rPr>
          <w:rFonts w:hint="eastAsia" w:ascii="宋体" w:hAnsi="宋体" w:eastAsia="宋体" w:cs="宋体"/>
          <w:color w:val="000000" w:themeColor="text1"/>
          <w:kern w:val="0"/>
          <w:szCs w:val="24"/>
          <w:highlight w:val="none"/>
          <w:lang w:eastAsia="zh-CN"/>
          <w14:textFill>
            <w14:solidFill>
              <w14:schemeClr w14:val="tx1"/>
            </w14:solidFill>
          </w14:textFill>
        </w:rPr>
        <w:t>交易</w:t>
      </w:r>
      <w:r>
        <w:rPr>
          <w:rFonts w:hint="eastAsia" w:ascii="宋体" w:hAnsi="宋体" w:eastAsia="宋体" w:cs="宋体"/>
          <w:color w:val="000000" w:themeColor="text1"/>
          <w:kern w:val="0"/>
          <w:szCs w:val="24"/>
          <w:highlight w:val="none"/>
          <w14:textFill>
            <w14:solidFill>
              <w14:schemeClr w14:val="tx1"/>
            </w14:solidFill>
          </w14:textFill>
        </w:rPr>
        <w:t>后，</w:t>
      </w:r>
      <w:r>
        <w:rPr>
          <w:rFonts w:hint="eastAsia" w:ascii="宋体" w:hAnsi="宋体" w:eastAsia="宋体" w:cs="宋体"/>
          <w:color w:val="000000" w:themeColor="text1"/>
          <w:kern w:val="0"/>
          <w:szCs w:val="24"/>
          <w:highlight w:val="none"/>
          <w:lang w:eastAsia="zh-CN"/>
          <w14:textFill>
            <w14:solidFill>
              <w14:schemeClr w14:val="tx1"/>
            </w14:solidFill>
          </w14:textFill>
        </w:rPr>
        <w:t>交易人</w:t>
      </w:r>
      <w:r>
        <w:rPr>
          <w:rFonts w:hint="eastAsia" w:ascii="宋体" w:hAnsi="宋体" w:eastAsia="宋体" w:cs="宋体"/>
          <w:color w:val="000000" w:themeColor="text1"/>
          <w:kern w:val="0"/>
          <w:szCs w:val="24"/>
          <w:highlight w:val="none"/>
          <w14:textFill>
            <w14:solidFill>
              <w14:schemeClr w14:val="tx1"/>
            </w14:solidFill>
          </w14:textFill>
        </w:rPr>
        <w:t>或</w:t>
      </w:r>
      <w:r>
        <w:rPr>
          <w:rFonts w:hint="eastAsia" w:ascii="宋体" w:hAnsi="宋体" w:cs="宋体"/>
          <w:color w:val="000000" w:themeColor="text1"/>
          <w:kern w:val="0"/>
          <w:szCs w:val="24"/>
          <w:highlight w:val="none"/>
          <w:lang w:eastAsia="zh-CN"/>
          <w14:textFill>
            <w14:solidFill>
              <w14:schemeClr w14:val="tx1"/>
            </w14:solidFill>
          </w14:textFill>
        </w:rPr>
        <w:t>交易代理机构</w:t>
      </w:r>
      <w:r>
        <w:rPr>
          <w:rFonts w:hint="eastAsia" w:ascii="宋体" w:hAnsi="宋体" w:eastAsia="宋体" w:cs="宋体"/>
          <w:color w:val="000000" w:themeColor="text1"/>
          <w:kern w:val="0"/>
          <w:szCs w:val="24"/>
          <w:highlight w:val="none"/>
          <w14:textFill>
            <w14:solidFill>
              <w14:schemeClr w14:val="tx1"/>
            </w14:solidFill>
          </w14:textFill>
        </w:rPr>
        <w:t>将依法对</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的资格进行审查。</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交易人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lang w:eastAsia="zh-CN"/>
          <w14:textFill>
            <w14:solidFill>
              <w14:schemeClr w14:val="tx1"/>
            </w14:solidFill>
          </w14:textFill>
        </w:rPr>
        <w:t>交易代理机构</w:t>
      </w:r>
      <w:r>
        <w:rPr>
          <w:rFonts w:hint="eastAsia" w:ascii="宋体" w:hAnsi="宋体" w:eastAsia="宋体" w:cs="宋体"/>
          <w:color w:val="000000" w:themeColor="text1"/>
          <w:sz w:val="24"/>
          <w:highlight w:val="none"/>
          <w14:textFill>
            <w14:solidFill>
              <w14:schemeClr w14:val="tx1"/>
            </w14:solidFill>
          </w14:textFill>
        </w:rPr>
        <w:t>依据法律法规和</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的规定，对</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的基本资格条件、特定资格条件进行审查。</w:t>
      </w:r>
    </w:p>
    <w:p>
      <w:pPr>
        <w:pStyle w:val="22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w:t>
      </w:r>
      <w:r>
        <w:rPr>
          <w:rFonts w:hint="eastAsia" w:ascii="宋体" w:hAnsi="宋体" w:eastAsia="宋体" w:cs="宋体"/>
          <w:color w:val="000000" w:themeColor="text1"/>
          <w:kern w:val="0"/>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Cs w:val="24"/>
          <w:highlight w:val="none"/>
          <w14:textFill>
            <w14:solidFill>
              <w14:schemeClr w14:val="tx1"/>
            </w14:solidFill>
          </w14:textFill>
        </w:rPr>
        <w:t>.3</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未按照</w:t>
      </w:r>
      <w:r>
        <w:rPr>
          <w:rFonts w:hint="eastAsia" w:ascii="宋体" w:hAnsi="宋体" w:eastAsia="宋体" w:cs="宋体"/>
          <w:color w:val="000000" w:themeColor="text1"/>
          <w:kern w:val="0"/>
          <w:szCs w:val="24"/>
          <w:highlight w:val="none"/>
          <w:lang w:eastAsia="zh-CN"/>
          <w14:textFill>
            <w14:solidFill>
              <w14:schemeClr w14:val="tx1"/>
            </w14:solidFill>
          </w14:textFill>
        </w:rPr>
        <w:t>交易文件</w:t>
      </w:r>
      <w:r>
        <w:rPr>
          <w:rFonts w:hint="eastAsia" w:ascii="宋体" w:hAnsi="宋体" w:eastAsia="宋体" w:cs="宋体"/>
          <w:color w:val="000000" w:themeColor="text1"/>
          <w:kern w:val="0"/>
          <w:szCs w:val="24"/>
          <w:highlight w:val="none"/>
          <w14:textFill>
            <w14:solidFill>
              <w14:schemeClr w14:val="tx1"/>
            </w14:solidFill>
          </w14:textFill>
        </w:rPr>
        <w:t>要求提供与</w:t>
      </w:r>
      <w:r>
        <w:rPr>
          <w:rFonts w:hint="eastAsia" w:ascii="宋体" w:hAnsi="宋体" w:eastAsia="宋体" w:cs="宋体"/>
          <w:color w:val="000000" w:themeColor="text1"/>
          <w:highlight w:val="none"/>
          <w14:textFill>
            <w14:solidFill>
              <w14:schemeClr w14:val="tx1"/>
            </w14:solidFill>
          </w14:textFill>
        </w:rPr>
        <w:t>基本资格条件、特定资格条件相应的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不具备</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中规定的资格要求，其</w:t>
      </w:r>
      <w:r>
        <w:rPr>
          <w:rFonts w:hint="eastAsia" w:ascii="宋体" w:hAnsi="宋体" w:eastAsia="宋体" w:cs="宋体"/>
          <w:color w:val="000000" w:themeColor="text1"/>
          <w:highlight w:val="none"/>
          <w:lang w:eastAsia="zh-CN"/>
          <w14:textFill>
            <w14:solidFill>
              <w14:schemeClr w14:val="tx1"/>
            </w14:solidFill>
          </w14:textFill>
        </w:rPr>
        <w:t>交易无效</w:t>
      </w:r>
      <w:r>
        <w:rPr>
          <w:rFonts w:hint="eastAsia" w:ascii="宋体" w:hAnsi="宋体" w:eastAsia="宋体" w:cs="宋体"/>
          <w:color w:val="000000" w:themeColor="text1"/>
          <w:highlight w:val="none"/>
          <w14:textFill>
            <w14:solidFill>
              <w14:schemeClr w14:val="tx1"/>
            </w14:solidFill>
          </w14:textFill>
        </w:rPr>
        <w:t>。</w:t>
      </w:r>
    </w:p>
    <w:p>
      <w:pPr>
        <w:pStyle w:val="22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w:t>
      </w:r>
      <w:r>
        <w:rPr>
          <w:rFonts w:hint="eastAsia" w:ascii="宋体" w:hAnsi="宋体" w:eastAsia="宋体" w:cs="宋体"/>
          <w:color w:val="000000" w:themeColor="text1"/>
          <w:kern w:val="0"/>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4对未通过资格审查的</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或</w:t>
      </w:r>
      <w:r>
        <w:rPr>
          <w:rFonts w:hint="eastAsia" w:ascii="宋体" w:hAnsi="宋体" w:cs="宋体"/>
          <w:color w:val="000000" w:themeColor="text1"/>
          <w:highlight w:val="none"/>
          <w:lang w:eastAsia="zh-CN"/>
          <w14:textFill>
            <w14:solidFill>
              <w14:schemeClr w14:val="tx1"/>
            </w14:solidFill>
          </w14:textFill>
        </w:rPr>
        <w:t>交易代理机构</w:t>
      </w:r>
      <w:r>
        <w:rPr>
          <w:rFonts w:hint="eastAsia" w:ascii="宋体" w:hAnsi="宋体" w:eastAsia="宋体" w:cs="宋体"/>
          <w:color w:val="000000" w:themeColor="text1"/>
          <w:highlight w:val="none"/>
          <w14:textFill>
            <w14:solidFill>
              <w14:schemeClr w14:val="tx1"/>
            </w14:solidFill>
          </w14:textFill>
        </w:rPr>
        <w:t>告知其未通过的原因。</w:t>
      </w:r>
    </w:p>
    <w:p>
      <w:pPr>
        <w:pStyle w:val="22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w:t>
      </w:r>
      <w:r>
        <w:rPr>
          <w:rFonts w:hint="eastAsia" w:ascii="宋体" w:hAnsi="宋体" w:eastAsia="宋体" w:cs="宋体"/>
          <w:color w:val="000000" w:themeColor="text1"/>
          <w:kern w:val="0"/>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5合格</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不足3家的，不再评</w:t>
      </w:r>
      <w:r>
        <w:rPr>
          <w:rFonts w:hint="eastAsia" w:ascii="宋体" w:hAnsi="宋体" w:cs="宋体"/>
          <w:color w:val="000000" w:themeColor="text1"/>
          <w:highlight w:val="none"/>
          <w:lang w:val="en-US" w:eastAsia="zh-CN"/>
          <w14:textFill>
            <w14:solidFill>
              <w14:schemeClr w14:val="tx1"/>
            </w14:solidFill>
          </w14:textFill>
        </w:rPr>
        <w:t>审</w:t>
      </w:r>
      <w:r>
        <w:rPr>
          <w:rFonts w:hint="eastAsia" w:ascii="宋体" w:hAnsi="宋体" w:eastAsia="宋体" w:cs="宋体"/>
          <w:color w:val="000000" w:themeColor="text1"/>
          <w:highlight w:val="none"/>
          <w14:textFill>
            <w14:solidFill>
              <w14:schemeClr w14:val="tx1"/>
            </w14:solidFill>
          </w14:textFill>
        </w:rPr>
        <w:t>。</w:t>
      </w:r>
    </w:p>
    <w:p>
      <w:pPr>
        <w:pStyle w:val="220"/>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w:t>
      </w:r>
      <w:r>
        <w:rPr>
          <w:rFonts w:hint="eastAsia" w:ascii="宋体" w:hAnsi="宋体" w:eastAsia="宋体" w:cs="宋体"/>
          <w:b/>
          <w:color w:val="000000" w:themeColor="text1"/>
          <w:sz w:val="36"/>
          <w:szCs w:val="36"/>
          <w:highlight w:val="none"/>
          <w:lang w:eastAsia="zh-CN"/>
          <w14:textFill>
            <w14:solidFill>
              <w14:schemeClr w14:val="tx1"/>
            </w14:solidFill>
          </w14:textFill>
        </w:rPr>
        <w:t>审</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38" w:name="_Toc91899903"/>
      <w:r>
        <w:rPr>
          <w:rFonts w:hint="eastAsia" w:ascii="宋体" w:hAnsi="宋体" w:eastAsia="宋体" w:cs="宋体"/>
          <w:b/>
          <w:color w:val="000000" w:themeColor="text1"/>
          <w:sz w:val="24"/>
          <w:highlight w:val="none"/>
          <w:lang w:val="en-US" w:eastAsia="zh-CN"/>
          <w14:textFill>
            <w14:solidFill>
              <w14:schemeClr w14:val="tx1"/>
            </w14:solidFill>
          </w14:textFill>
        </w:rPr>
        <w:t>19</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和有关规定，履行评标工作职责，并按照评标方法及评分标准，全面衡量各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的响应情况。对实质上响应</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，按照评审因素的量化指标排出推荐</w:t>
      </w:r>
      <w:r>
        <w:rPr>
          <w:rFonts w:hint="eastAsia" w:ascii="宋体" w:hAnsi="宋体" w:eastAsia="宋体" w:cs="宋体"/>
          <w:color w:val="000000" w:themeColor="text1"/>
          <w:sz w:val="24"/>
          <w:highlight w:val="none"/>
          <w:lang w:eastAsia="zh-CN"/>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w:t>
      </w:r>
      <w:r>
        <w:rPr>
          <w:rFonts w:hint="eastAsia" w:ascii="宋体" w:hAnsi="宋体" w:eastAsia="宋体" w:cs="宋体"/>
          <w:b/>
          <w:color w:val="000000" w:themeColor="text1"/>
          <w:sz w:val="24"/>
          <w:highlight w:val="none"/>
          <w:lang w:eastAsia="zh-CN"/>
          <w14:textFill>
            <w14:solidFill>
              <w14:schemeClr w14:val="tx1"/>
            </w14:solidFill>
          </w14:textFill>
        </w:rPr>
        <w:t>交易文件</w:t>
      </w:r>
      <w:r>
        <w:rPr>
          <w:rFonts w:hint="eastAsia" w:ascii="宋体" w:hAnsi="宋体" w:eastAsia="宋体" w:cs="宋体"/>
          <w:b/>
          <w:color w:val="000000" w:themeColor="text1"/>
          <w:sz w:val="24"/>
          <w:highlight w:val="none"/>
          <w14:textFill>
            <w14:solidFill>
              <w14:schemeClr w14:val="tx1"/>
            </w14:solidFill>
          </w14:textFill>
        </w:rPr>
        <w:t>第四部分</w:t>
      </w:r>
      <w:r>
        <w:rPr>
          <w:rFonts w:hint="eastAsia" w:ascii="宋体" w:hAnsi="宋体" w:eastAsia="宋体" w:cs="宋体"/>
          <w:b/>
          <w:color w:val="000000" w:themeColor="text1"/>
          <w:sz w:val="24"/>
          <w:highlight w:val="none"/>
          <w:lang w:eastAsia="zh-CN"/>
          <w14:textFill>
            <w14:solidFill>
              <w14:schemeClr w14:val="tx1"/>
            </w14:solidFill>
          </w14:textFill>
        </w:rPr>
        <w:t>交易办法</w:t>
      </w:r>
      <w:r>
        <w:rPr>
          <w:rFonts w:hint="eastAsia" w:ascii="宋体" w:hAnsi="宋体" w:eastAsia="宋体" w:cs="宋体"/>
          <w:b/>
          <w:color w:val="000000" w:themeColor="text1"/>
          <w:sz w:val="24"/>
          <w:highlight w:val="none"/>
          <w14:textFill>
            <w14:solidFill>
              <w14:schemeClr w14:val="tx1"/>
            </w14:solidFill>
          </w14:textFill>
        </w:rPr>
        <w:t>。</w:t>
      </w:r>
    </w:p>
    <w:p>
      <w:pPr>
        <w:spacing w:line="360" w:lineRule="auto"/>
        <w:rPr>
          <w:rFonts w:hint="eastAsia" w:ascii="宋体" w:hAnsi="宋体" w:eastAsia="宋体" w:cs="宋体"/>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pPr>
        <w:pStyle w:val="24"/>
        <w:spacing w:line="360" w:lineRule="auto"/>
        <w:ind w:left="479" w:hanging="479" w:hangingChars="199"/>
        <w:rPr>
          <w:rFonts w:hint="eastAsia" w:ascii="宋体" w:hAnsi="宋体" w:eastAsia="宋体" w:cs="宋体"/>
          <w:b/>
          <w:color w:val="000000" w:themeColor="text1"/>
          <w:highlight w:val="none"/>
          <w:lang w:eastAsia="zh-CN"/>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0</w:t>
      </w:r>
      <w:r>
        <w:rPr>
          <w:rFonts w:hint="eastAsia" w:ascii="宋体" w:hAnsi="宋体" w:eastAsia="宋体" w:cs="宋体"/>
          <w:b/>
          <w:color w:val="000000" w:themeColor="text1"/>
          <w:highlight w:val="none"/>
          <w14:textFill>
            <w14:solidFill>
              <w14:schemeClr w14:val="tx1"/>
            </w14:solidFill>
          </w14:textFill>
        </w:rPr>
        <w:t>. 确定</w:t>
      </w:r>
      <w:r>
        <w:rPr>
          <w:rFonts w:hint="eastAsia" w:ascii="宋体" w:hAnsi="宋体" w:eastAsia="宋体" w:cs="宋体"/>
          <w:b/>
          <w:color w:val="000000" w:themeColor="text1"/>
          <w:highlight w:val="none"/>
          <w:lang w:eastAsia="zh-CN"/>
          <w14:textFill>
            <w14:solidFill>
              <w14:schemeClr w14:val="tx1"/>
            </w14:solidFill>
          </w14:textFill>
        </w:rPr>
        <w:t>成交供应商</w:t>
      </w:r>
    </w:p>
    <w:p>
      <w:pPr>
        <w:pStyle w:val="220"/>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交易人</w:t>
      </w:r>
      <w:r>
        <w:rPr>
          <w:rFonts w:hint="eastAsia" w:ascii="宋体" w:hAnsi="宋体" w:eastAsia="宋体" w:cs="宋体"/>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宋体" w:hAnsi="宋体" w:eastAsia="宋体" w:cs="宋体"/>
          <w:color w:val="000000" w:themeColor="text1"/>
          <w:szCs w:val="24"/>
          <w:highlight w:val="none"/>
          <w:lang w:eastAsia="zh-CN"/>
          <w14:textFill>
            <w14:solidFill>
              <w14:schemeClr w14:val="tx1"/>
            </w14:solidFill>
          </w14:textFill>
        </w:rPr>
        <w:t>成交候选人</w:t>
      </w:r>
      <w:r>
        <w:rPr>
          <w:rFonts w:hint="eastAsia" w:ascii="宋体" w:hAnsi="宋体" w:eastAsia="宋体" w:cs="宋体"/>
          <w:color w:val="000000" w:themeColor="text1"/>
          <w:szCs w:val="24"/>
          <w:highlight w:val="none"/>
          <w14:textFill>
            <w14:solidFill>
              <w14:schemeClr w14:val="tx1"/>
            </w14:solidFill>
          </w14:textFill>
        </w:rPr>
        <w:t>中按顺序确定</w:t>
      </w:r>
      <w:r>
        <w:rPr>
          <w:rFonts w:hint="eastAsia" w:ascii="宋体" w:hAnsi="宋体" w:eastAsia="宋体" w:cs="宋体"/>
          <w:color w:val="000000" w:themeColor="text1"/>
          <w:szCs w:val="24"/>
          <w:highlight w:val="none"/>
          <w:lang w:eastAsia="zh-CN"/>
          <w14:textFill>
            <w14:solidFill>
              <w14:schemeClr w14:val="tx1"/>
            </w14:solidFill>
          </w14:textFill>
        </w:rPr>
        <w:t>成交供应商</w:t>
      </w:r>
      <w:r>
        <w:rPr>
          <w:rFonts w:hint="eastAsia" w:ascii="宋体" w:hAnsi="宋体" w:eastAsia="宋体" w:cs="宋体"/>
          <w:color w:val="000000" w:themeColor="text1"/>
          <w:szCs w:val="24"/>
          <w:highlight w:val="none"/>
          <w14:textFill>
            <w14:solidFill>
              <w14:schemeClr w14:val="tx1"/>
            </w14:solidFill>
          </w14:textFill>
        </w:rPr>
        <w:t>。</w:t>
      </w:r>
    </w:p>
    <w:p>
      <w:pPr>
        <w:pStyle w:val="220"/>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w:t>
      </w:r>
      <w:r>
        <w:rPr>
          <w:rFonts w:hint="eastAsia" w:ascii="宋体" w:hAnsi="宋体" w:eastAsia="宋体" w:cs="宋体"/>
          <w:b/>
          <w:color w:val="000000" w:themeColor="text1"/>
          <w:szCs w:val="24"/>
          <w:highlight w:val="none"/>
          <w:lang w:val="en-US" w:eastAsia="zh-CN"/>
          <w14:textFill>
            <w14:solidFill>
              <w14:schemeClr w14:val="tx1"/>
            </w14:solidFill>
          </w14:textFill>
        </w:rPr>
        <w:t>1</w:t>
      </w:r>
      <w:r>
        <w:rPr>
          <w:rFonts w:hint="eastAsia" w:ascii="宋体" w:hAnsi="宋体" w:eastAsia="宋体" w:cs="宋体"/>
          <w:b/>
          <w:color w:val="000000" w:themeColor="text1"/>
          <w:szCs w:val="24"/>
          <w:highlight w:val="none"/>
          <w14:textFill>
            <w14:solidFill>
              <w14:schemeClr w14:val="tx1"/>
            </w14:solidFill>
          </w14:textFill>
        </w:rPr>
        <w:t xml:space="preserve">. </w:t>
      </w:r>
      <w:r>
        <w:rPr>
          <w:rFonts w:hint="eastAsia" w:ascii="宋体" w:hAnsi="宋体" w:eastAsia="宋体" w:cs="宋体"/>
          <w:b/>
          <w:color w:val="000000" w:themeColor="text1"/>
          <w:szCs w:val="24"/>
          <w:highlight w:val="none"/>
          <w:lang w:eastAsia="zh-CN"/>
          <w14:textFill>
            <w14:solidFill>
              <w14:schemeClr w14:val="tx1"/>
            </w14:solidFill>
          </w14:textFill>
        </w:rPr>
        <w:t>成交通知</w:t>
      </w:r>
      <w:r>
        <w:rPr>
          <w:rFonts w:hint="eastAsia" w:ascii="宋体" w:hAnsi="宋体" w:eastAsia="宋体" w:cs="宋体"/>
          <w:b/>
          <w:color w:val="000000" w:themeColor="text1"/>
          <w:szCs w:val="24"/>
          <w:highlight w:val="none"/>
          <w14:textFill>
            <w14:solidFill>
              <w14:schemeClr w14:val="tx1"/>
            </w14:solidFill>
          </w14:textFill>
        </w:rPr>
        <w:t>与</w:t>
      </w:r>
      <w:r>
        <w:rPr>
          <w:rFonts w:hint="eastAsia" w:ascii="宋体" w:hAnsi="宋体" w:eastAsia="宋体" w:cs="宋体"/>
          <w:b/>
          <w:color w:val="000000" w:themeColor="text1"/>
          <w:szCs w:val="24"/>
          <w:highlight w:val="none"/>
          <w:lang w:eastAsia="zh-CN"/>
          <w14:textFill>
            <w14:solidFill>
              <w14:schemeClr w14:val="tx1"/>
            </w14:solidFill>
          </w14:textFill>
        </w:rPr>
        <w:t>成交结果</w:t>
      </w:r>
      <w:r>
        <w:rPr>
          <w:rFonts w:hint="eastAsia" w:ascii="宋体" w:hAnsi="宋体" w:eastAsia="宋体" w:cs="宋体"/>
          <w:b/>
          <w:color w:val="000000" w:themeColor="text1"/>
          <w:szCs w:val="24"/>
          <w:highlight w:val="none"/>
          <w14:textFill>
            <w14:solidFill>
              <w14:schemeClr w14:val="tx1"/>
            </w14:solidFill>
          </w14:textFill>
        </w:rPr>
        <w:t>公告</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.1自</w:t>
      </w:r>
      <w:r>
        <w:rPr>
          <w:rFonts w:hint="eastAsia" w:ascii="宋体" w:hAnsi="宋体" w:eastAsia="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确定之日起2个工作日内，</w:t>
      </w:r>
      <w:r>
        <w:rPr>
          <w:rFonts w:hint="eastAsia" w:ascii="宋体" w:hAnsi="宋体" w:cs="宋体"/>
          <w:color w:val="000000" w:themeColor="text1"/>
          <w:sz w:val="24"/>
          <w:highlight w:val="none"/>
          <w:lang w:eastAsia="zh-CN"/>
          <w14:textFill>
            <w14:solidFill>
              <w14:schemeClr w14:val="tx1"/>
            </w14:solidFill>
          </w14:textFill>
        </w:rPr>
        <w:t>交易代理机构</w:t>
      </w:r>
      <w:r>
        <w:rPr>
          <w:rFonts w:hint="eastAsia" w:ascii="宋体" w:hAnsi="宋体" w:eastAsia="宋体" w:cs="宋体"/>
          <w:color w:val="000000" w:themeColor="text1"/>
          <w:sz w:val="24"/>
          <w:highlight w:val="none"/>
          <w14:textFill>
            <w14:solidFill>
              <w14:schemeClr w14:val="tx1"/>
            </w14:solidFill>
          </w14:textFill>
        </w:rPr>
        <w:t>通过电子交易平台向</w:t>
      </w:r>
      <w:r>
        <w:rPr>
          <w:rFonts w:hint="eastAsia" w:ascii="宋体" w:hAnsi="宋体" w:eastAsia="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发出</w:t>
      </w:r>
      <w:r>
        <w:rPr>
          <w:rFonts w:hint="eastAsia" w:ascii="宋体" w:hAnsi="宋体" w:eastAsia="宋体" w:cs="宋体"/>
          <w:color w:val="000000" w:themeColor="text1"/>
          <w:sz w:val="24"/>
          <w:highlight w:val="none"/>
          <w:lang w:eastAsia="zh-CN"/>
          <w14:textFill>
            <w14:solidFill>
              <w14:schemeClr w14:val="tx1"/>
            </w14:solidFill>
          </w14:textFill>
        </w:rPr>
        <w:t>成交通知</w:t>
      </w:r>
      <w:r>
        <w:rPr>
          <w:rFonts w:hint="eastAsia" w:ascii="宋体" w:hAnsi="宋体" w:eastAsia="宋体" w:cs="宋体"/>
          <w:color w:val="000000" w:themeColor="text1"/>
          <w:sz w:val="24"/>
          <w:highlight w:val="none"/>
          <w14:textFill>
            <w14:solidFill>
              <w14:schemeClr w14:val="tx1"/>
            </w14:solidFill>
          </w14:textFill>
        </w:rPr>
        <w:t>书，同时编制发布采购结果公告。</w:t>
      </w:r>
      <w:r>
        <w:rPr>
          <w:rFonts w:hint="eastAsia" w:ascii="宋体" w:hAnsi="宋体" w:cs="宋体"/>
          <w:color w:val="000000" w:themeColor="text1"/>
          <w:sz w:val="24"/>
          <w:highlight w:val="none"/>
          <w:lang w:eastAsia="zh-CN"/>
          <w14:textFill>
            <w14:solidFill>
              <w14:schemeClr w14:val="tx1"/>
            </w14:solidFill>
          </w14:textFill>
        </w:rPr>
        <w:t>交易代理机构</w:t>
      </w:r>
      <w:r>
        <w:rPr>
          <w:rFonts w:hint="eastAsia" w:ascii="宋体" w:hAnsi="宋体" w:eastAsia="宋体" w:cs="宋体"/>
          <w:color w:val="000000" w:themeColor="text1"/>
          <w:sz w:val="24"/>
          <w:highlight w:val="none"/>
          <w14:textFill>
            <w14:solidFill>
              <w14:schemeClr w14:val="tx1"/>
            </w14:solidFill>
          </w14:textFill>
        </w:rPr>
        <w:t>也可以以纸质形式进行</w:t>
      </w:r>
      <w:r>
        <w:rPr>
          <w:rFonts w:hint="eastAsia" w:ascii="宋体" w:hAnsi="宋体" w:eastAsia="宋体" w:cs="宋体"/>
          <w:color w:val="000000" w:themeColor="text1"/>
          <w:sz w:val="24"/>
          <w:highlight w:val="none"/>
          <w:lang w:eastAsia="zh-CN"/>
          <w14:textFill>
            <w14:solidFill>
              <w14:schemeClr w14:val="tx1"/>
            </w14:solidFill>
          </w14:textFill>
        </w:rPr>
        <w:t>成交通知</w:t>
      </w:r>
      <w:r>
        <w:rPr>
          <w:rFonts w:hint="eastAsia" w:ascii="宋体" w:hAnsi="宋体" w:eastAsia="宋体" w:cs="宋体"/>
          <w:color w:val="000000" w:themeColor="text1"/>
          <w:sz w:val="24"/>
          <w:highlight w:val="none"/>
          <w14:textFill>
            <w14:solidFill>
              <w14:schemeClr w14:val="tx1"/>
            </w14:solidFill>
          </w14:textFill>
        </w:rPr>
        <w:t>。</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成交结果</w:t>
      </w:r>
      <w:r>
        <w:rPr>
          <w:rFonts w:hint="eastAsia" w:ascii="宋体" w:hAnsi="宋体" w:eastAsia="宋体" w:cs="宋体"/>
          <w:color w:val="000000" w:themeColor="text1"/>
          <w:sz w:val="24"/>
          <w:highlight w:val="none"/>
          <w14:textFill>
            <w14:solidFill>
              <w14:schemeClr w14:val="tx1"/>
            </w14:solidFill>
          </w14:textFill>
        </w:rPr>
        <w:t>公告内容包括</w:t>
      </w:r>
      <w:r>
        <w:rPr>
          <w:rFonts w:hint="eastAsia" w:ascii="宋体" w:hAnsi="宋体" w:eastAsia="宋体" w:cs="宋体"/>
          <w:color w:val="000000" w:themeColor="text1"/>
          <w:sz w:val="24"/>
          <w:highlight w:val="none"/>
          <w:lang w:eastAsia="zh-CN"/>
          <w14:textFill>
            <w14:solidFill>
              <w14:schemeClr w14:val="tx1"/>
            </w14:solidFill>
          </w14:textFill>
        </w:rPr>
        <w:t>交易人</w:t>
      </w:r>
      <w:r>
        <w:rPr>
          <w:rFonts w:hint="eastAsia" w:ascii="宋体" w:hAnsi="宋体" w:eastAsia="宋体" w:cs="宋体"/>
          <w:color w:val="000000" w:themeColor="text1"/>
          <w:sz w:val="24"/>
          <w:highlight w:val="none"/>
          <w14:textFill>
            <w14:solidFill>
              <w14:schemeClr w14:val="tx1"/>
            </w14:solidFill>
          </w14:textFill>
        </w:rPr>
        <w:t>及其委托的</w:t>
      </w:r>
      <w:r>
        <w:rPr>
          <w:rFonts w:hint="eastAsia" w:ascii="宋体" w:hAnsi="宋体" w:cs="宋体"/>
          <w:color w:val="000000" w:themeColor="text1"/>
          <w:sz w:val="24"/>
          <w:highlight w:val="none"/>
          <w:lang w:eastAsia="zh-CN"/>
          <w14:textFill>
            <w14:solidFill>
              <w14:schemeClr w14:val="tx1"/>
            </w14:solidFill>
          </w14:textFill>
        </w:rPr>
        <w:t>交易代理机构</w:t>
      </w:r>
      <w:r>
        <w:rPr>
          <w:rFonts w:hint="eastAsia" w:ascii="宋体" w:hAnsi="宋体" w:eastAsia="宋体" w:cs="宋体"/>
          <w:color w:val="000000" w:themeColor="text1"/>
          <w:sz w:val="24"/>
          <w:highlight w:val="none"/>
          <w14:textFill>
            <w14:solidFill>
              <w14:schemeClr w14:val="tx1"/>
            </w14:solidFill>
          </w14:textFill>
        </w:rPr>
        <w:t>的名称、地址、联系方式，项目名称和项目编号，</w:t>
      </w:r>
      <w:r>
        <w:rPr>
          <w:rFonts w:hint="eastAsia" w:ascii="宋体" w:hAnsi="宋体" w:eastAsia="宋体" w:cs="宋体"/>
          <w:color w:val="000000" w:themeColor="text1"/>
          <w:sz w:val="24"/>
          <w:highlight w:val="none"/>
          <w:lang w:eastAsia="zh-CN"/>
          <w14:textFill>
            <w14:solidFill>
              <w14:schemeClr w14:val="tx1"/>
            </w14:solidFill>
          </w14:textFill>
        </w:rPr>
        <w:t>成交人</w:t>
      </w:r>
      <w:r>
        <w:rPr>
          <w:rFonts w:hint="eastAsia" w:ascii="宋体" w:hAnsi="宋体" w:eastAsia="宋体" w:cs="宋体"/>
          <w:color w:val="000000" w:themeColor="text1"/>
          <w:sz w:val="24"/>
          <w:highlight w:val="none"/>
          <w14:textFill>
            <w14:solidFill>
              <w14:schemeClr w14:val="tx1"/>
            </w14:solidFill>
          </w14:textFill>
        </w:rPr>
        <w:t>名称、地址和</w:t>
      </w:r>
      <w:r>
        <w:rPr>
          <w:rFonts w:hint="eastAsia" w:ascii="宋体" w:hAnsi="宋体" w:eastAsia="宋体" w:cs="宋体"/>
          <w:color w:val="000000" w:themeColor="text1"/>
          <w:sz w:val="24"/>
          <w:highlight w:val="none"/>
          <w:lang w:eastAsia="zh-CN"/>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金额，主要</w:t>
      </w:r>
      <w:r>
        <w:rPr>
          <w:rFonts w:hint="eastAsia" w:ascii="宋体" w:hAnsi="宋体" w:eastAsia="宋体" w:cs="宋体"/>
          <w:color w:val="000000" w:themeColor="text1"/>
          <w:sz w:val="24"/>
          <w:highlight w:val="none"/>
          <w:lang w:eastAsia="zh-CN"/>
          <w14:textFill>
            <w14:solidFill>
              <w14:schemeClr w14:val="tx1"/>
            </w14:solidFill>
          </w14:textFill>
        </w:rPr>
        <w:t>成交标的</w:t>
      </w:r>
      <w:r>
        <w:rPr>
          <w:rFonts w:hint="eastAsia" w:ascii="宋体" w:hAnsi="宋体" w:eastAsia="宋体" w:cs="宋体"/>
          <w:color w:val="000000" w:themeColor="text1"/>
          <w:sz w:val="24"/>
          <w:highlight w:val="none"/>
          <w14:textFill>
            <w14:solidFill>
              <w14:schemeClr w14:val="tx1"/>
            </w14:solidFill>
          </w14:textFill>
        </w:rPr>
        <w:t>的名称、规格型号、数量、单价、服务要求</w:t>
      </w:r>
      <w:r>
        <w:rPr>
          <w:rFonts w:hint="eastAsia" w:ascii="宋体" w:hAnsi="宋体" w:eastAsia="宋体" w:cs="宋体"/>
          <w:color w:val="000000" w:themeColor="text1"/>
          <w:sz w:val="24"/>
          <w:highlight w:val="none"/>
          <w:lang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期限以及评审专家名单、评分汇总及明细。</w:t>
      </w:r>
    </w:p>
    <w:p>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2</w:t>
      </w:r>
      <w:r>
        <w:rPr>
          <w:rFonts w:hint="eastAsia" w:ascii="宋体" w:hAnsi="宋体" w:eastAsia="宋体" w:cs="宋体"/>
          <w:b/>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3</w:t>
      </w:r>
      <w:r>
        <w:rPr>
          <w:rFonts w:hint="eastAsia" w:ascii="宋体" w:hAnsi="宋体" w:eastAsia="宋体" w:cs="宋体"/>
          <w:b/>
          <w:color w:val="000000" w:themeColor="text1"/>
          <w:highlight w:val="none"/>
          <w14:textFill>
            <w14:solidFill>
              <w14:schemeClr w14:val="tx1"/>
            </w14:solidFill>
          </w14:textFill>
        </w:rPr>
        <w:t>. 合同的签订</w:t>
      </w:r>
    </w:p>
    <w:p>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eastAsia="zh-CN"/>
          <w14:textFill>
            <w14:solidFill>
              <w14:schemeClr w14:val="tx1"/>
            </w14:solidFill>
          </w14:textFill>
        </w:rPr>
        <w:t>交易人</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lang w:eastAsia="zh-CN"/>
          <w14:textFill>
            <w14:solidFill>
              <w14:schemeClr w14:val="tx1"/>
            </w14:solidFill>
          </w14:textFill>
        </w:rPr>
        <w:t>成交人</w:t>
      </w:r>
      <w:r>
        <w:rPr>
          <w:rFonts w:hint="eastAsia" w:ascii="宋体" w:hAnsi="宋体" w:eastAsia="宋体" w:cs="宋体"/>
          <w:color w:val="000000" w:themeColor="text1"/>
          <w:kern w:val="0"/>
          <w:sz w:val="24"/>
          <w:highlight w:val="none"/>
          <w14:textFill>
            <w14:solidFill>
              <w14:schemeClr w14:val="tx1"/>
            </w14:solidFill>
          </w14:textFill>
        </w:rPr>
        <w:t>应当通过电子交易平台在</w:t>
      </w:r>
      <w:r>
        <w:rPr>
          <w:rFonts w:hint="eastAsia" w:ascii="宋体" w:hAnsi="宋体" w:eastAsia="宋体" w:cs="宋体"/>
          <w:color w:val="000000" w:themeColor="text1"/>
          <w:kern w:val="0"/>
          <w:sz w:val="24"/>
          <w:highlight w:val="none"/>
          <w:lang w:eastAsia="zh-CN"/>
          <w14:textFill>
            <w14:solidFill>
              <w14:schemeClr w14:val="tx1"/>
            </w14:solidFill>
          </w14:textFill>
        </w:rPr>
        <w:t>成交通知</w:t>
      </w:r>
      <w:r>
        <w:rPr>
          <w:rFonts w:hint="eastAsia" w:ascii="宋体" w:hAnsi="宋体" w:eastAsia="宋体" w:cs="宋体"/>
          <w:color w:val="000000" w:themeColor="text1"/>
          <w:kern w:val="0"/>
          <w:sz w:val="24"/>
          <w:highlight w:val="none"/>
          <w14:textFill>
            <w14:solidFill>
              <w14:schemeClr w14:val="tx1"/>
            </w14:solidFill>
          </w14:textFill>
        </w:rPr>
        <w:t>书发出之日起三十日内，按照</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确定的事项签订采购合同，并在合同签订之日起2个工作日内依法发布合同公告。</w:t>
      </w:r>
    </w:p>
    <w:p>
      <w:pPr>
        <w:pStyle w:val="220"/>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w:t>
      </w:r>
      <w:r>
        <w:rPr>
          <w:rFonts w:hint="eastAsia" w:ascii="宋体" w:hAnsi="宋体" w:eastAsia="宋体" w:cs="宋体"/>
          <w:color w:val="000000" w:themeColor="text1"/>
          <w:kern w:val="0"/>
          <w:highlight w:val="none"/>
          <w:lang w:val="en-US" w:eastAsia="zh-CN"/>
          <w14:textFill>
            <w14:solidFill>
              <w14:schemeClr w14:val="tx1"/>
            </w14:solidFill>
          </w14:textFill>
        </w:rPr>
        <w:t>3</w:t>
      </w:r>
      <w:r>
        <w:rPr>
          <w:rFonts w:hint="eastAsia" w:ascii="宋体" w:hAnsi="宋体" w:eastAsia="宋体" w:cs="宋体"/>
          <w:color w:val="000000" w:themeColor="text1"/>
          <w:kern w:val="0"/>
          <w:highlight w:val="none"/>
          <w:lang w:val="zh-CN"/>
          <w14:textFill>
            <w14:solidFill>
              <w14:schemeClr w14:val="tx1"/>
            </w14:solidFill>
          </w14:textFill>
        </w:rPr>
        <w:t>.2成交人按规定的日期、时间、地点，由法定代表人或其授权代表与交易人代表签订合同。如成交人为联合体的，由联合体成员各方法定代表人或其授权代表与交易人代表签订合同。</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拒绝与</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签订合同的，</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可以按照评审报告推荐的</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或者成交候选人名单排序，确定下一候选人为</w:t>
      </w:r>
      <w:r>
        <w:rPr>
          <w:rFonts w:hint="eastAsia" w:ascii="宋体" w:hAnsi="宋体" w:eastAsia="宋体" w:cs="宋体"/>
          <w:color w:val="000000" w:themeColor="text1"/>
          <w:highlight w:val="none"/>
          <w:lang w:eastAsia="zh-CN"/>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，也可以重新开展采购活动。</w:t>
      </w:r>
    </w:p>
    <w:p>
      <w:pPr>
        <w:pStyle w:val="220"/>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.5采购合同由</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eastAsia="宋体" w:cs="宋体"/>
          <w:color w:val="000000" w:themeColor="text1"/>
          <w:highlight w:val="none"/>
          <w:lang w:eastAsia="zh-CN"/>
          <w14:textFill>
            <w14:solidFill>
              <w14:schemeClr w14:val="tx1"/>
            </w14:solidFill>
          </w14:textFill>
        </w:rPr>
        <w:t>成交供应商</w:t>
      </w:r>
      <w:r>
        <w:rPr>
          <w:rFonts w:hint="eastAsia" w:ascii="宋体" w:hAnsi="宋体" w:eastAsia="宋体" w:cs="宋体"/>
          <w:color w:val="000000" w:themeColor="text1"/>
          <w:highlight w:val="none"/>
          <w14:textFill>
            <w14:solidFill>
              <w14:schemeClr w14:val="tx1"/>
            </w14:solidFill>
          </w14:textFill>
        </w:rPr>
        <w:t>根据</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等内容通过政府采购电子交易平台在线签订，自动备案。</w:t>
      </w:r>
    </w:p>
    <w:p>
      <w:pPr>
        <w:pStyle w:val="24"/>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4</w:t>
      </w:r>
      <w:r>
        <w:rPr>
          <w:rFonts w:hint="eastAsia" w:ascii="宋体" w:hAnsi="宋体" w:eastAsia="宋体" w:cs="宋体"/>
          <w:b/>
          <w:color w:val="000000" w:themeColor="text1"/>
          <w:highlight w:val="none"/>
          <w14:textFill>
            <w14:solidFill>
              <w14:schemeClr w14:val="tx1"/>
            </w14:solidFill>
          </w14:textFill>
        </w:rPr>
        <w:t>.履约保证金</w:t>
      </w:r>
    </w:p>
    <w:p>
      <w:pPr>
        <w:tabs>
          <w:tab w:val="left" w:pos="0"/>
        </w:tabs>
        <w:spacing w:line="360" w:lineRule="auto"/>
        <w:ind w:firstLine="48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w:t>
      </w:r>
      <w:r>
        <w:rPr>
          <w:rFonts w:hint="eastAsia" w:ascii="宋体" w:hAnsi="宋体" w:eastAsia="宋体" w:cs="宋体"/>
          <w:color w:val="000000" w:themeColor="text1"/>
          <w:kern w:val="0"/>
          <w:sz w:val="24"/>
          <w:highlight w:val="none"/>
          <w:lang w:eastAsia="zh-CN"/>
          <w14:textFill>
            <w14:solidFill>
              <w14:schemeClr w14:val="tx1"/>
            </w14:solidFill>
          </w14:textFill>
        </w:rPr>
        <w:t>成交供应商</w:t>
      </w:r>
      <w:r>
        <w:rPr>
          <w:rFonts w:hint="eastAsia" w:ascii="宋体" w:hAnsi="宋体" w:eastAsia="宋体" w:cs="宋体"/>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。履约保证金的数额不得超过采购合同金额的</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%。鼓励和支持供应商以银行、保险公司出具的保函形式提供履约保证金。</w:t>
      </w:r>
    </w:p>
    <w:p>
      <w:pPr>
        <w:snapToGrid w:val="0"/>
        <w:spacing w:line="360" w:lineRule="auto"/>
        <w:ind w:firstLine="3357" w:firstLineChars="1045"/>
        <w:rPr>
          <w:rFonts w:hint="eastAsia" w:ascii="宋体" w:hAnsi="宋体" w:eastAsia="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pPr>
        <w:pStyle w:val="220"/>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color w:val="000000" w:themeColor="text1"/>
          <w:szCs w:val="24"/>
          <w:highlight w:val="none"/>
          <w:lang w:val="en-US" w:eastAsia="zh-CN"/>
          <w14:textFill>
            <w14:solidFill>
              <w14:schemeClr w14:val="tx1"/>
            </w14:solidFill>
          </w14:textFill>
        </w:rPr>
        <w:t>5</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交易代理机构</w:t>
      </w:r>
      <w:r>
        <w:rPr>
          <w:rFonts w:hint="eastAsia" w:ascii="宋体" w:hAnsi="宋体" w:eastAsia="宋体" w:cs="宋体"/>
          <w:color w:val="000000" w:themeColor="text1"/>
          <w:highlight w:val="none"/>
          <w14:textFill>
            <w14:solidFill>
              <w14:schemeClr w14:val="tx1"/>
            </w14:solidFill>
          </w14:textFill>
        </w:rPr>
        <w:t>可中止电子交易活动：</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.1电子交易平台发生故障而无法登录访问的； </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.2电子交易平台应用或数据库出现错误，不能进行正常操作的；</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.3电子交易平台发现严重安全漏洞，有潜在泄密危险的；</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 xml:space="preserve">.4病毒发作导致不能进行正常操作的； </w:t>
      </w:r>
    </w:p>
    <w:p>
      <w:pPr>
        <w:pStyle w:val="220"/>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.5其他无法保证电子交易的公平、公正和安全的情况。</w:t>
      </w:r>
    </w:p>
    <w:p>
      <w:pPr>
        <w:pStyle w:val="220"/>
        <w:snapToGrid w:val="0"/>
        <w:spacing w:before="0"/>
        <w:ind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pPr>
        <w:pStyle w:val="24"/>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val="en-US" w:eastAsia="zh-CN"/>
          <w14:textFill>
            <w14:solidFill>
              <w14:schemeClr w14:val="tx1"/>
            </w14:solidFill>
          </w14:textFill>
        </w:rPr>
        <w:t>7</w:t>
      </w:r>
      <w:r>
        <w:rPr>
          <w:rFonts w:hint="eastAsia" w:ascii="宋体" w:hAnsi="宋体" w:eastAsia="宋体" w:cs="宋体"/>
          <w:b/>
          <w:color w:val="000000" w:themeColor="text1"/>
          <w:highlight w:val="none"/>
          <w14:textFill>
            <w14:solidFill>
              <w14:schemeClr w14:val="tx1"/>
            </w14:solidFill>
          </w14:textFill>
        </w:rPr>
        <w:t>.验收</w:t>
      </w:r>
    </w:p>
    <w:p>
      <w:pPr>
        <w:tabs>
          <w:tab w:val="left" w:pos="0"/>
        </w:tabs>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eastAsia="zh-CN"/>
          <w14:textFill>
            <w14:solidFill>
              <w14:schemeClr w14:val="tx1"/>
            </w14:solidFill>
          </w14:textFill>
        </w:rPr>
        <w:t>交易人</w:t>
      </w:r>
      <w:r>
        <w:rPr>
          <w:rFonts w:hint="eastAsia" w:ascii="宋体" w:hAnsi="宋体" w:eastAsia="宋体" w:cs="宋体"/>
          <w:color w:val="000000" w:themeColor="text1"/>
          <w:kern w:val="0"/>
          <w:sz w:val="24"/>
          <w:highlight w:val="none"/>
          <w14:textFill>
            <w14:solidFill>
              <w14:schemeClr w14:val="tx1"/>
            </w14:solidFill>
          </w14:textFill>
        </w:rPr>
        <w:t>应当组织对供应商履约的验收。验收采用</w:t>
      </w:r>
      <w:r>
        <w:rPr>
          <w:rFonts w:hint="eastAsia" w:ascii="宋体" w:hAnsi="宋体" w:eastAsia="宋体" w:cs="宋体"/>
          <w:color w:val="000000" w:themeColor="text1"/>
          <w:kern w:val="0"/>
          <w:sz w:val="24"/>
          <w:highlight w:val="none"/>
          <w:lang w:eastAsia="zh-CN"/>
          <w14:textFill>
            <w14:solidFill>
              <w14:schemeClr w14:val="tx1"/>
            </w14:solidFill>
          </w14:textFill>
        </w:rPr>
        <w:t>交易人</w:t>
      </w:r>
      <w:r>
        <w:rPr>
          <w:rFonts w:hint="eastAsia" w:ascii="宋体" w:hAnsi="宋体" w:eastAsia="宋体" w:cs="宋体"/>
          <w:color w:val="000000" w:themeColor="text1"/>
          <w:kern w:val="0"/>
          <w:sz w:val="24"/>
          <w:highlight w:val="none"/>
          <w14:textFill>
            <w14:solidFill>
              <w14:schemeClr w14:val="tx1"/>
            </w14:solidFill>
          </w14:textFill>
        </w:rPr>
        <w:t>自行组织验收和专门机构验收两种形式，具体</w:t>
      </w:r>
      <w:r>
        <w:rPr>
          <w:rFonts w:hint="eastAsia" w:ascii="宋体" w:hAnsi="宋体" w:eastAsia="宋体" w:cs="宋体"/>
          <w:color w:val="000000" w:themeColor="text1"/>
          <w:kern w:val="0"/>
          <w:sz w:val="24"/>
          <w:highlight w:val="none"/>
          <w:lang w:eastAsia="zh-CN"/>
          <w14:textFill>
            <w14:solidFill>
              <w14:schemeClr w14:val="tx1"/>
            </w14:solidFill>
          </w14:textFill>
        </w:rPr>
        <w:t>参</w:t>
      </w:r>
      <w:r>
        <w:rPr>
          <w:rFonts w:hint="eastAsia" w:ascii="宋体" w:hAnsi="宋体" w:eastAsia="宋体" w:cs="宋体"/>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宋体" w:hAnsi="宋体" w:eastAsia="宋体" w:cs="宋体"/>
          <w:b/>
          <w:color w:val="000000"/>
          <w:sz w:val="32"/>
          <w:szCs w:val="20"/>
          <w:highlight w:val="none"/>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27.2</w:t>
      </w:r>
      <w:r>
        <w:rPr>
          <w:rFonts w:hint="eastAsia" w:ascii="宋体" w:hAnsi="宋体" w:eastAsia="宋体" w:cs="宋体"/>
          <w:color w:val="000000" w:themeColor="text1"/>
          <w:kern w:val="0"/>
          <w:sz w:val="24"/>
          <w:highlight w:val="none"/>
          <w:lang w:eastAsia="zh-CN"/>
          <w14:textFill>
            <w14:solidFill>
              <w14:schemeClr w14:val="tx1"/>
            </w14:solidFill>
          </w14:textFill>
        </w:rPr>
        <w:t>交易人</w:t>
      </w:r>
      <w:r>
        <w:rPr>
          <w:rFonts w:hint="eastAsia" w:ascii="宋体" w:hAnsi="宋体" w:eastAsia="宋体" w:cs="宋体"/>
          <w:color w:val="000000" w:themeColor="text1"/>
          <w:kern w:val="0"/>
          <w:sz w:val="24"/>
          <w:highlight w:val="none"/>
          <w14:textFill>
            <w14:solidFill>
              <w14:schemeClr w14:val="tx1"/>
            </w14:solidFill>
          </w14:textFill>
        </w:rPr>
        <w:t>组织对供应商履约的验收。</w:t>
      </w:r>
      <w:r>
        <w:rPr>
          <w:rFonts w:hint="eastAsia" w:ascii="宋体" w:hAnsi="宋体" w:eastAsia="宋体" w:cs="宋体"/>
          <w:color w:val="000000" w:themeColor="text1"/>
          <w:kern w:val="0"/>
          <w:sz w:val="24"/>
          <w:highlight w:val="none"/>
          <w:lang w:val="en-US" w:eastAsia="zh-CN"/>
          <w14:textFill>
            <w14:solidFill>
              <w14:schemeClr w14:val="tx1"/>
            </w14:solidFill>
          </w14:textFill>
        </w:rPr>
        <w:t>除27.1情形外，</w:t>
      </w:r>
      <w:r>
        <w:rPr>
          <w:rFonts w:hint="eastAsia" w:ascii="宋体" w:hAnsi="宋体" w:eastAsia="宋体" w:cs="宋体"/>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pPr>
        <w:pStyle w:val="2"/>
        <w:jc w:val="both"/>
        <w:rPr>
          <w:rFonts w:hint="eastAsia" w:ascii="宋体" w:hAnsi="宋体" w:eastAsia="宋体" w:cs="宋体"/>
          <w:highlight w:val="none"/>
        </w:rPr>
      </w:pPr>
      <w:bookmarkStart w:id="39" w:name="第四部分"/>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r>
        <w:rPr>
          <w:rFonts w:hint="eastAsia" w:ascii="宋体" w:hAnsi="宋体" w:eastAsia="宋体" w:cs="宋体"/>
          <w:highlight w:val="none"/>
        </w:rPr>
        <w:t xml:space="preserve">第三部分   </w:t>
      </w:r>
      <w:r>
        <w:rPr>
          <w:rFonts w:hint="eastAsia" w:ascii="宋体" w:hAnsi="宋体" w:eastAsia="宋体" w:cs="宋体"/>
          <w:highlight w:val="none"/>
          <w:lang w:eastAsia="zh-CN"/>
        </w:rPr>
        <w:t>交易</w:t>
      </w:r>
      <w:r>
        <w:rPr>
          <w:rFonts w:hint="eastAsia" w:ascii="宋体" w:hAnsi="宋体" w:eastAsia="宋体" w:cs="宋体"/>
          <w:highlight w:val="none"/>
        </w:rPr>
        <w:t>需求</w:t>
      </w:r>
    </w:p>
    <w:p>
      <w:pPr>
        <w:snapToGrid w:val="0"/>
        <w:spacing w:line="360" w:lineRule="auto"/>
        <w:ind w:firstLine="240" w:firstLineChars="1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属于实质性要求条款的，请用符号“▲”标明，否则属于非实质性要求。</w:t>
      </w:r>
    </w:p>
    <w:p>
      <w:pPr>
        <w:snapToGrid w:val="0"/>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“★”系产品</w:t>
      </w:r>
      <w:r>
        <w:rPr>
          <w:rFonts w:hint="eastAsia" w:ascii="宋体" w:hAnsi="宋体" w:eastAsia="宋体" w:cs="宋体"/>
          <w:color w:val="000000"/>
          <w:sz w:val="24"/>
          <w:highlight w:val="none"/>
          <w:lang w:eastAsia="zh-CN"/>
        </w:rPr>
        <w:t>交易</w:t>
      </w:r>
      <w:r>
        <w:rPr>
          <w:rFonts w:hint="eastAsia" w:ascii="宋体" w:hAnsi="宋体" w:eastAsia="宋体" w:cs="宋体"/>
          <w:color w:val="000000"/>
          <w:sz w:val="24"/>
          <w:highlight w:val="none"/>
        </w:rPr>
        <w:t>项目中单一产品或核心产品。</w:t>
      </w:r>
    </w:p>
    <w:p>
      <w:pPr>
        <w:numPr>
          <w:ilvl w:val="0"/>
          <w:numId w:val="0"/>
        </w:numPr>
        <w:spacing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p>
    <w:p>
      <w:pPr>
        <w:numPr>
          <w:ilvl w:val="0"/>
          <w:numId w:val="0"/>
        </w:num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一、交易一览表</w:t>
      </w:r>
    </w:p>
    <w:tbl>
      <w:tblPr>
        <w:tblStyle w:val="61"/>
        <w:tblpPr w:leftFromText="180" w:rightFromText="180" w:vertAnchor="text" w:horzAnchor="page" w:tblpX="1481" w:tblpY="474"/>
        <w:tblOverlap w:val="never"/>
        <w:tblW w:w="8576" w:type="dxa"/>
        <w:tblInd w:w="0" w:type="dxa"/>
        <w:tblLayout w:type="fixed"/>
        <w:tblCellMar>
          <w:top w:w="0" w:type="dxa"/>
          <w:left w:w="0" w:type="dxa"/>
          <w:bottom w:w="0" w:type="dxa"/>
          <w:right w:w="0" w:type="dxa"/>
        </w:tblCellMar>
      </w:tblPr>
      <w:tblGrid>
        <w:gridCol w:w="489"/>
        <w:gridCol w:w="3817"/>
        <w:gridCol w:w="2236"/>
        <w:gridCol w:w="929"/>
        <w:gridCol w:w="548"/>
        <w:gridCol w:w="557"/>
      </w:tblGrid>
      <w:tr>
        <w:tblPrEx>
          <w:tblCellMar>
            <w:top w:w="0" w:type="dxa"/>
            <w:left w:w="0" w:type="dxa"/>
            <w:bottom w:w="0" w:type="dxa"/>
            <w:right w:w="0" w:type="dxa"/>
          </w:tblCellMar>
        </w:tblPrEx>
        <w:trPr>
          <w:cantSplit/>
          <w:trHeight w:val="894" w:hRule="atLeast"/>
        </w:trPr>
        <w:tc>
          <w:tcPr>
            <w:tcW w:w="4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38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名称</w:t>
            </w:r>
          </w:p>
        </w:tc>
        <w:tc>
          <w:tcPr>
            <w:tcW w:w="22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具体</w:t>
            </w:r>
            <w:r>
              <w:rPr>
                <w:rFonts w:hint="eastAsia" w:ascii="宋体" w:hAnsi="宋体" w:eastAsia="宋体" w:cs="宋体"/>
                <w:bCs/>
                <w:color w:val="000000" w:themeColor="text1"/>
                <w:kern w:val="0"/>
                <w:sz w:val="24"/>
                <w:highlight w:val="none"/>
                <w:lang w:eastAsia="zh-CN"/>
                <w14:textFill>
                  <w14:solidFill>
                    <w14:schemeClr w14:val="tx1"/>
                  </w14:solidFill>
                </w14:textFill>
              </w:rPr>
              <w:t>规格要求</w:t>
            </w: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557"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cantSplit/>
          <w:trHeight w:val="903" w:hRule="atLeast"/>
        </w:trPr>
        <w:tc>
          <w:tcPr>
            <w:tcW w:w="4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8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z w:val="24"/>
                <w:highlight w:val="none"/>
                <w:u w:val="none"/>
                <w:lang w:eastAsia="zh-CN"/>
              </w:rPr>
              <w:t>杭州萧山建筑科学研究有限公司</w:t>
            </w:r>
            <w:r>
              <w:rPr>
                <w:rFonts w:hint="eastAsia" w:ascii="宋体" w:hAnsi="宋体" w:eastAsia="宋体" w:cs="宋体"/>
                <w:sz w:val="24"/>
                <w:highlight w:val="none"/>
                <w:u w:val="none"/>
                <w:lang w:eastAsia="zh-CN"/>
              </w:rPr>
              <w:t>检测设备采购项目</w:t>
            </w:r>
          </w:p>
        </w:tc>
        <w:tc>
          <w:tcPr>
            <w:tcW w:w="22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w:t>
            </w:r>
            <w:r>
              <w:rPr>
                <w:rFonts w:hint="eastAsia" w:ascii="宋体" w:hAnsi="宋体" w:eastAsia="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需求</w:t>
            </w:r>
          </w:p>
        </w:tc>
        <w:tc>
          <w:tcPr>
            <w:tcW w:w="9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w:t>
            </w:r>
          </w:p>
        </w:tc>
        <w:tc>
          <w:tcPr>
            <w:tcW w:w="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557"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tc>
      </w:tr>
    </w:tbl>
    <w:p>
      <w:pPr>
        <w:spacing w:after="120"/>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标项：1</w:t>
      </w:r>
    </w:p>
    <w:p>
      <w:pPr>
        <w:numPr>
          <w:ilvl w:val="0"/>
          <w:numId w:val="0"/>
        </w:num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pPr>
        <w:numPr>
          <w:ilvl w:val="0"/>
          <w:numId w:val="0"/>
        </w:numPr>
        <w:spacing w:line="360" w:lineRule="auto"/>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b/>
          <w:color w:val="000000" w:themeColor="text1"/>
          <w:sz w:val="28"/>
          <w:szCs w:val="28"/>
          <w:highlight w:val="none"/>
          <w:lang w:eastAsia="zh-CN"/>
          <w14:textFill>
            <w14:solidFill>
              <w14:schemeClr w14:val="tx1"/>
            </w14:solidFill>
          </w14:textFill>
        </w:rPr>
        <w:t>交易需求</w:t>
      </w:r>
    </w:p>
    <w:p>
      <w:pPr>
        <w:pStyle w:val="33"/>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1、技术需求</w:t>
      </w:r>
    </w:p>
    <w:tbl>
      <w:tblPr>
        <w:tblStyle w:val="61"/>
        <w:tblpPr w:leftFromText="180" w:rightFromText="180" w:vertAnchor="text" w:horzAnchor="page" w:tblpX="1300" w:tblpY="539"/>
        <w:tblOverlap w:val="never"/>
        <w:tblW w:w="9206" w:type="dxa"/>
        <w:tblInd w:w="0" w:type="dxa"/>
        <w:tblLayout w:type="fixed"/>
        <w:tblCellMar>
          <w:top w:w="0" w:type="dxa"/>
          <w:left w:w="108" w:type="dxa"/>
          <w:bottom w:w="0" w:type="dxa"/>
          <w:right w:w="108" w:type="dxa"/>
        </w:tblCellMar>
      </w:tblPr>
      <w:tblGrid>
        <w:gridCol w:w="464"/>
        <w:gridCol w:w="799"/>
        <w:gridCol w:w="5468"/>
        <w:gridCol w:w="740"/>
        <w:gridCol w:w="760"/>
        <w:gridCol w:w="975"/>
      </w:tblGrid>
      <w:tr>
        <w:trPr>
          <w:trHeight w:val="89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序号</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名称</w:t>
            </w:r>
          </w:p>
        </w:tc>
        <w:tc>
          <w:tcPr>
            <w:tcW w:w="5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规格</w:t>
            </w:r>
            <w:r>
              <w:rPr>
                <w:rFonts w:hint="eastAsia" w:ascii="宋体" w:hAnsi="宋体" w:eastAsia="宋体" w:cs="宋体"/>
                <w:color w:val="auto"/>
                <w:kern w:val="0"/>
                <w:sz w:val="24"/>
                <w:szCs w:val="24"/>
                <w:highlight w:val="none"/>
                <w:lang w:bidi="ar"/>
              </w:rPr>
              <w:t>参数要求</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9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备注</w:t>
            </w:r>
          </w:p>
        </w:tc>
      </w:tr>
      <w:tr>
        <w:tblPrEx>
          <w:tblCellMar>
            <w:top w:w="0" w:type="dxa"/>
            <w:left w:w="108" w:type="dxa"/>
            <w:bottom w:w="0" w:type="dxa"/>
            <w:right w:w="108" w:type="dxa"/>
          </w:tblCellMar>
        </w:tblPrEx>
        <w:trPr>
          <w:trHeight w:val="277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tabs>
                <w:tab w:val="left" w:pos="8280"/>
              </w:tabs>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10吨</w:t>
            </w:r>
            <w:r>
              <w:rPr>
                <w:rFonts w:hint="eastAsia" w:ascii="宋体" w:hAnsi="宋体" w:eastAsia="宋体" w:cs="宋体"/>
                <w:color w:val="000000"/>
                <w:sz w:val="24"/>
                <w:szCs w:val="24"/>
                <w:highlight w:val="none"/>
                <w:lang w:val="en-US" w:eastAsia="en-US"/>
              </w:rPr>
              <w:t>水泥土压力试验机</w:t>
            </w:r>
          </w:p>
        </w:tc>
        <w:tc>
          <w:tcPr>
            <w:tcW w:w="54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最大试验力：100KN </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示值相对误差：≤±1%</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液压泵额定压力：300Mpa</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承压板尺寸：φ160mm</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承压板间最大间距：350mm</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活塞最大行程：80mm</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测量范围：10-100KN</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重量：约520kg</w:t>
            </w:r>
          </w:p>
          <w:p>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外形尺寸：940×500×1360mm</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台</w:t>
            </w:r>
          </w:p>
        </w:tc>
        <w:tc>
          <w:tcPr>
            <w:tcW w:w="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9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18"/>
                <w:szCs w:val="18"/>
                <w:highlight w:val="none"/>
                <w:lang w:bidi="ar"/>
              </w:rPr>
              <w:t>▲数据必须项</w:t>
            </w:r>
            <w:r>
              <w:rPr>
                <w:rFonts w:hint="eastAsia" w:ascii="宋体" w:hAnsi="宋体" w:eastAsia="宋体" w:cs="宋体"/>
                <w:color w:val="auto"/>
                <w:kern w:val="0"/>
                <w:sz w:val="18"/>
                <w:szCs w:val="18"/>
                <w:highlight w:val="none"/>
                <w:lang w:eastAsia="zh-CN" w:bidi="ar"/>
              </w:rPr>
              <w:t>要求</w:t>
            </w:r>
            <w:r>
              <w:rPr>
                <w:rFonts w:hint="eastAsia" w:ascii="宋体" w:hAnsi="宋体" w:eastAsia="宋体" w:cs="宋体"/>
                <w:color w:val="auto"/>
                <w:kern w:val="0"/>
                <w:sz w:val="18"/>
                <w:szCs w:val="18"/>
                <w:highlight w:val="none"/>
                <w:lang w:bidi="ar"/>
              </w:rPr>
              <w:t>可连接上传萧山区住建局信息服务监管平台</w:t>
            </w:r>
          </w:p>
        </w:tc>
      </w:tr>
      <w:tr>
        <w:tblPrEx>
          <w:tblCellMar>
            <w:top w:w="0" w:type="dxa"/>
            <w:left w:w="108" w:type="dxa"/>
            <w:bottom w:w="0" w:type="dxa"/>
            <w:right w:w="108" w:type="dxa"/>
          </w:tblCellMar>
        </w:tblPrEx>
        <w:trPr>
          <w:trHeight w:val="369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tabs>
                <w:tab w:val="left" w:pos="8280"/>
              </w:tabs>
              <w:kinsoku/>
              <w:wordWrap/>
              <w:overflowPunct/>
              <w:topLinePunct w:val="0"/>
              <w:autoSpaceDE/>
              <w:autoSpaceDN/>
              <w:bidi w:val="0"/>
              <w:adjustRightInd/>
              <w:snapToGrid/>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tabs>
                <w:tab w:val="left" w:pos="8280"/>
              </w:tabs>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钢筋笼长度磁法测试仪</w:t>
            </w:r>
          </w:p>
        </w:tc>
        <w:tc>
          <w:tcPr>
            <w:tcW w:w="54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1、主机</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操作系统：</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WinCE</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CPU模块：低功耗ARM系统</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显示屏：</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≥8.4吋 800X600</w:t>
            </w:r>
            <w:r>
              <w:rPr>
                <w:rFonts w:hint="eastAsia" w:ascii="宋体" w:hAnsi="宋体" w:eastAsia="宋体" w:cs="宋体"/>
                <w:color w:val="auto"/>
                <w:spacing w:val="-6"/>
                <w:kern w:val="0"/>
                <w:sz w:val="24"/>
                <w:szCs w:val="24"/>
                <w:highlight w:val="none"/>
                <w:lang w:val="en-US" w:eastAsia="zh-CN" w:bidi="ar"/>
              </w:rPr>
              <w:t>高亮度全贴合液晶屏</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移动步距：</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5,10,20,25,50</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内置电池：</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84VAh</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工作温度：</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-10℃～+50℃</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操作方式：电容触摸屏</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连续工作时间：7小时</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标准接口：</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2xUSB2.0</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存储容量：</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512M/存储卡16G</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外置电源：</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+15V/4A</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工作湿度：</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RH&lt;90%</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重量：≤2Kg</w:t>
            </w:r>
          </w:p>
          <w:p>
            <w:pPr>
              <w:widowControl/>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2、深度传感器</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最大测试深度：200m</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深度误差：0.5m</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分辨率：</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优于或等于1cm</w:t>
            </w:r>
          </w:p>
          <w:p>
            <w:pPr>
              <w:widowControl/>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3、磁场传感器</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量程：±2Gauss(±200000nT)</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精度：优于或等于0.5mGauss(50nT)</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分辨率：优于或等于0.13mGauss (13nT)</w:t>
            </w:r>
          </w:p>
          <w:p>
            <w:pPr>
              <w:widowControl/>
              <w:ind w:firstLine="240" w:firstLineChars="10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 xml:space="preserve">外径： ≤35mm  </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台</w:t>
            </w:r>
          </w:p>
        </w:tc>
        <w:tc>
          <w:tcPr>
            <w:tcW w:w="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9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18"/>
                <w:szCs w:val="18"/>
                <w:highlight w:val="none"/>
                <w:lang w:bidi="ar"/>
              </w:rPr>
              <w:t>▲数据必须项</w:t>
            </w:r>
            <w:r>
              <w:rPr>
                <w:rFonts w:hint="eastAsia" w:ascii="宋体" w:hAnsi="宋体" w:eastAsia="宋体" w:cs="宋体"/>
                <w:color w:val="auto"/>
                <w:kern w:val="0"/>
                <w:sz w:val="18"/>
                <w:szCs w:val="18"/>
                <w:highlight w:val="none"/>
                <w:lang w:eastAsia="zh-CN" w:bidi="ar"/>
              </w:rPr>
              <w:t>要求</w:t>
            </w:r>
            <w:r>
              <w:rPr>
                <w:rFonts w:hint="eastAsia" w:ascii="宋体" w:hAnsi="宋体" w:eastAsia="宋体" w:cs="宋体"/>
                <w:color w:val="auto"/>
                <w:kern w:val="0"/>
                <w:sz w:val="18"/>
                <w:szCs w:val="18"/>
                <w:highlight w:val="none"/>
                <w:lang w:bidi="ar"/>
              </w:rPr>
              <w:t>可连接上传萧山区住建局信息服务监管平台</w:t>
            </w:r>
          </w:p>
        </w:tc>
      </w:tr>
      <w:tr>
        <w:tblPrEx>
          <w:tblCellMar>
            <w:top w:w="0" w:type="dxa"/>
            <w:left w:w="108" w:type="dxa"/>
            <w:bottom w:w="0" w:type="dxa"/>
            <w:right w:w="108" w:type="dxa"/>
          </w:tblCellMar>
        </w:tblPrEx>
        <w:trPr>
          <w:trHeight w:val="6460" w:hRule="atLeast"/>
        </w:trPr>
        <w:tc>
          <w:tcPr>
            <w:tcW w:w="4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3</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rPr>
              <w:t>多通道旁孔测试仪</w:t>
            </w:r>
          </w:p>
        </w:tc>
        <w:tc>
          <w:tcPr>
            <w:tcW w:w="54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1.主机</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▲显示器：≥10.1寸1280*800高亮度全贴合液晶屏</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主控：主频：2.4GHz ，内存1GB</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▲操作模式：电容触控屏</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供电模式：内置锂电，续航时间7小时</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工作温度：-20～+60℃</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存储器：32G</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数据接口：USB *2 </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频带：300~4000 Hz</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动态范围：≥100 dB</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最小采样间隔：10μs</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记录长度：1 k</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触发通道：1个</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触发方式：锤击</w:t>
            </w:r>
          </w:p>
          <w:p>
            <w:pPr>
              <w:widowControl/>
              <w:jc w:val="left"/>
              <w:textAlignment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2.测振</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▲通道数：≥4元阵列</w:t>
            </w:r>
            <w:r>
              <w:rPr>
                <w:rFonts w:hint="eastAsia" w:ascii="宋体" w:hAnsi="宋体" w:eastAsia="宋体" w:cs="宋体"/>
                <w:color w:val="auto"/>
                <w:kern w:val="0"/>
                <w:sz w:val="24"/>
                <w:szCs w:val="24"/>
                <w:highlight w:val="none"/>
                <w:lang w:val="en-US" w:eastAsia="zh-CN" w:bidi="ar"/>
              </w:rPr>
              <w:tab/>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▲道间距：50cm，可加密采样</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▲指向性：水平全向</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▲频带：10~10000 Hz</w:t>
            </w:r>
          </w:p>
          <w:p>
            <w:pPr>
              <w:widowControl/>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外径：≤35mm  </w:t>
            </w:r>
          </w:p>
          <w:p>
            <w:pPr>
              <w:widowControl/>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承重电缆长度：不小于80m</w:t>
            </w:r>
          </w:p>
        </w:tc>
        <w:tc>
          <w:tcPr>
            <w:tcW w:w="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台</w:t>
            </w:r>
          </w:p>
        </w:tc>
        <w:tc>
          <w:tcPr>
            <w:tcW w:w="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97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18"/>
                <w:szCs w:val="18"/>
                <w:highlight w:val="none"/>
                <w:lang w:bidi="ar"/>
              </w:rPr>
              <w:t>▲数据必须项</w:t>
            </w:r>
            <w:r>
              <w:rPr>
                <w:rFonts w:hint="eastAsia" w:ascii="宋体" w:hAnsi="宋体" w:eastAsia="宋体" w:cs="宋体"/>
                <w:color w:val="auto"/>
                <w:kern w:val="0"/>
                <w:sz w:val="18"/>
                <w:szCs w:val="18"/>
                <w:highlight w:val="none"/>
                <w:lang w:eastAsia="zh-CN" w:bidi="ar"/>
              </w:rPr>
              <w:t>要求</w:t>
            </w:r>
            <w:r>
              <w:rPr>
                <w:rFonts w:hint="eastAsia" w:ascii="宋体" w:hAnsi="宋体" w:eastAsia="宋体" w:cs="宋体"/>
                <w:color w:val="auto"/>
                <w:kern w:val="0"/>
                <w:sz w:val="18"/>
                <w:szCs w:val="18"/>
                <w:highlight w:val="none"/>
                <w:lang w:bidi="ar"/>
              </w:rPr>
              <w:t>可连接上传萧山区住建局信息服务监管平台</w:t>
            </w:r>
          </w:p>
        </w:tc>
      </w:tr>
    </w:tbl>
    <w:p>
      <w:pPr>
        <w:pStyle w:val="33"/>
        <w:keepNext w:val="0"/>
        <w:keepLines w:val="0"/>
        <w:pageBreakBefore w:val="0"/>
        <w:widowControl w:val="0"/>
        <w:numPr>
          <w:ilvl w:val="0"/>
          <w:numId w:val="0"/>
        </w:numPr>
        <w:kinsoku/>
        <w:wordWrap/>
        <w:overflowPunct/>
        <w:topLinePunct w:val="0"/>
        <w:autoSpaceDE/>
        <w:autoSpaceDN/>
        <w:bidi w:val="0"/>
        <w:adjustRightInd/>
        <w:snapToGrid/>
        <w:spacing w:before="120" w:after="120" w:line="360" w:lineRule="auto"/>
        <w:textAlignment w:val="auto"/>
        <w:rPr>
          <w:rFonts w:hint="eastAsia" w:ascii="宋体" w:hAnsi="宋体" w:eastAsia="宋体" w:cs="宋体"/>
          <w:b/>
          <w:bCs/>
          <w:color w:val="000000"/>
          <w:sz w:val="24"/>
          <w:szCs w:val="24"/>
          <w:highlight w:val="none"/>
          <w:lang w:val="en-US" w:eastAsia="zh-CN"/>
        </w:rPr>
      </w:pPr>
      <w:bookmarkStart w:id="40" w:name="_二期网络工程项目改造需求"/>
      <w:bookmarkEnd w:id="40"/>
      <w:r>
        <w:rPr>
          <w:rFonts w:hint="eastAsia" w:ascii="宋体" w:hAnsi="宋体" w:eastAsia="宋体" w:cs="宋体"/>
          <w:b/>
          <w:bCs/>
          <w:color w:val="000000"/>
          <w:sz w:val="24"/>
          <w:szCs w:val="24"/>
          <w:highlight w:val="none"/>
          <w:lang w:val="en-US" w:eastAsia="zh-CN"/>
        </w:rPr>
        <w:t>2、商务需求</w:t>
      </w:r>
    </w:p>
    <w:p>
      <w:pPr>
        <w:spacing w:line="360" w:lineRule="auto"/>
        <w:ind w:firstLine="219" w:firstLineChars="9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2.1报价</w:t>
      </w:r>
    </w:p>
    <w:p>
      <w:pPr>
        <w:snapToGrid w:val="0"/>
        <w:spacing w:line="360" w:lineRule="auto"/>
        <w:ind w:firstLine="218" w:firstLineChars="91"/>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供应商的报价是供应商响应</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项目要求的全部工作内容的价格体现，包括供应商完成本项目所需的一切费用。具体包括货物报价和标准附件、备品备件、专用工具、运输、装卸、保险、安装调试、检测、验收合格、技术支持、售后服务、维护所需的各种费用及必要的保险费用和各项税金等所有费用的总和。</w:t>
      </w:r>
    </w:p>
    <w:p>
      <w:pPr>
        <w:spacing w:line="360" w:lineRule="auto"/>
        <w:ind w:firstLine="219" w:firstLineChars="9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2.2交货时间及地点</w:t>
      </w:r>
    </w:p>
    <w:p>
      <w:pPr>
        <w:spacing w:line="360" w:lineRule="auto"/>
        <w:ind w:firstLine="210" w:firstLineChars="100"/>
        <w:rPr>
          <w:rFonts w:hint="eastAsia" w:ascii="宋体" w:hAnsi="宋体" w:eastAsia="宋体" w:cs="宋体"/>
          <w:b/>
          <w:color w:val="auto"/>
          <w:sz w:val="24"/>
          <w:highlight w:val="none"/>
        </w:rPr>
      </w:pPr>
      <w:r>
        <w:rPr>
          <w:rFonts w:hint="eastAsia" w:ascii="仿宋" w:hAnsi="仿宋" w:eastAsia="仿宋" w:cs="仿宋"/>
          <w:highlight w:val="none"/>
        </w:rPr>
        <w:t>▲</w:t>
      </w:r>
      <w:r>
        <w:rPr>
          <w:rFonts w:hint="eastAsia" w:ascii="宋体" w:hAnsi="宋体" w:eastAsia="宋体" w:cs="宋体"/>
          <w:b/>
          <w:color w:val="auto"/>
          <w:sz w:val="24"/>
          <w:highlight w:val="none"/>
        </w:rPr>
        <w:t xml:space="preserve">(1) </w:t>
      </w:r>
      <w:r>
        <w:rPr>
          <w:rFonts w:hint="eastAsia" w:ascii="宋体" w:hAnsi="宋体" w:eastAsia="宋体" w:cs="宋体"/>
          <w:bCs/>
          <w:color w:val="auto"/>
          <w:sz w:val="24"/>
          <w:highlight w:val="none"/>
        </w:rPr>
        <w:t>交货时间：</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应在合同签订后</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日历天</w:t>
      </w:r>
      <w:r>
        <w:rPr>
          <w:rFonts w:hint="eastAsia" w:ascii="宋体" w:hAnsi="宋体" w:eastAsia="宋体" w:cs="宋体"/>
          <w:color w:val="auto"/>
          <w:sz w:val="24"/>
          <w:highlight w:val="none"/>
        </w:rPr>
        <w:t>内供货</w:t>
      </w:r>
      <w:r>
        <w:rPr>
          <w:rFonts w:hint="eastAsia" w:ascii="宋体" w:hAnsi="宋体" w:eastAsia="宋体" w:cs="宋体"/>
          <w:color w:val="auto"/>
          <w:sz w:val="24"/>
          <w:highlight w:val="none"/>
          <w:u w:val="none"/>
        </w:rPr>
        <w:t>并完成安装、调试、验收。</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r>
        <w:rPr>
          <w:rFonts w:hint="eastAsia" w:ascii="宋体" w:hAnsi="宋体" w:eastAsia="宋体" w:cs="宋体"/>
          <w:color w:val="auto"/>
          <w:sz w:val="24"/>
          <w:szCs w:val="24"/>
          <w:highlight w:val="none"/>
          <w:lang w:eastAsia="zh-CN"/>
        </w:rPr>
        <w:t>交易人</w:t>
      </w:r>
      <w:r>
        <w:rPr>
          <w:rFonts w:hint="eastAsia" w:ascii="宋体" w:hAnsi="宋体" w:eastAsia="宋体" w:cs="宋体"/>
          <w:color w:val="auto"/>
          <w:sz w:val="24"/>
          <w:szCs w:val="24"/>
          <w:highlight w:val="none"/>
        </w:rPr>
        <w:t>指定地点。</w:t>
      </w:r>
    </w:p>
    <w:p>
      <w:pPr>
        <w:snapToGrid w:val="0"/>
        <w:spacing w:line="360" w:lineRule="auto"/>
        <w:ind w:firstLine="458" w:firstLineChars="19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提供的成交物品，必须符合本</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要求、原包装送达</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单位；如有不符，</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可以无条件退货，所造成的损失由</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承担。更换后的零部件质保期按更换日起顺延。</w:t>
      </w:r>
    </w:p>
    <w:p>
      <w:pPr>
        <w:snapToGrid w:val="0"/>
        <w:spacing w:line="360" w:lineRule="auto"/>
        <w:ind w:firstLine="219" w:firstLineChars="91"/>
        <w:jc w:val="left"/>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2.3质保期及售后技术服务要求</w:t>
      </w:r>
      <w:r>
        <w:rPr>
          <w:rFonts w:hint="eastAsia" w:ascii="宋体" w:hAnsi="宋体" w:eastAsia="宋体" w:cs="宋体"/>
          <w:color w:val="auto"/>
          <w:sz w:val="24"/>
          <w:highlight w:val="none"/>
        </w:rPr>
        <w:t>：</w:t>
      </w:r>
    </w:p>
    <w:p>
      <w:pPr>
        <w:spacing w:line="360" w:lineRule="auto"/>
        <w:ind w:firstLine="191" w:firstLineChars="91"/>
        <w:rPr>
          <w:rFonts w:hint="eastAsia" w:ascii="宋体" w:hAnsi="宋体" w:eastAsia="宋体" w:cs="宋体"/>
          <w:color w:val="auto"/>
          <w:sz w:val="24"/>
          <w:szCs w:val="24"/>
          <w:highlight w:val="none"/>
        </w:rPr>
      </w:pPr>
      <w:r>
        <w:rPr>
          <w:rFonts w:hint="eastAsia" w:ascii="仿宋" w:hAnsi="仿宋" w:eastAsia="仿宋" w:cs="仿宋"/>
          <w:highlight w:val="none"/>
        </w:rPr>
        <w:t>▲</w:t>
      </w:r>
      <w:r>
        <w:rPr>
          <w:rFonts w:hint="eastAsia" w:ascii="宋体" w:hAnsi="宋体" w:eastAsia="宋体" w:cs="宋体"/>
          <w:color w:val="auto"/>
          <w:sz w:val="24"/>
          <w:highlight w:val="none"/>
        </w:rPr>
        <w:t>(1)质保期：</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年</w:t>
      </w:r>
    </w:p>
    <w:p>
      <w:pPr>
        <w:spacing w:line="360" w:lineRule="auto"/>
        <w:ind w:firstLine="458" w:firstLineChars="19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证期内提供免费上门维护、升级服务，如设备出现故障，供货单位在接到电话后，2小时以内响应，4小时以内到现场处理，12小时内修复，现场不能修复的，必须采取无偿提供采购物品的备用件或整机等措施，以保证用户单位的正常使用。</w:t>
      </w:r>
    </w:p>
    <w:p>
      <w:pPr>
        <w:spacing w:line="360" w:lineRule="auto"/>
        <w:ind w:firstLine="191" w:firstLineChars="91"/>
        <w:rPr>
          <w:rFonts w:hint="eastAsia" w:ascii="宋体" w:hAnsi="宋体" w:eastAsia="宋体" w:cs="宋体"/>
          <w:b/>
          <w:color w:val="auto"/>
          <w:sz w:val="24"/>
          <w:szCs w:val="24"/>
          <w:highlight w:val="none"/>
        </w:rPr>
      </w:pPr>
      <w:r>
        <w:rPr>
          <w:rFonts w:hint="eastAsia" w:ascii="仿宋" w:hAnsi="仿宋" w:eastAsia="仿宋" w:cs="仿宋"/>
          <w:highlight w:val="none"/>
        </w:rPr>
        <w:t>▲</w:t>
      </w:r>
      <w:r>
        <w:rPr>
          <w:rFonts w:hint="eastAsia" w:ascii="宋体" w:hAnsi="宋体" w:eastAsia="宋体" w:cs="宋体"/>
          <w:b/>
          <w:color w:val="auto"/>
          <w:sz w:val="24"/>
          <w:szCs w:val="24"/>
          <w:highlight w:val="none"/>
          <w:lang w:val="en-US" w:eastAsia="zh-CN"/>
        </w:rPr>
        <w:t>2.4</w:t>
      </w:r>
      <w:r>
        <w:rPr>
          <w:rFonts w:hint="eastAsia" w:ascii="宋体" w:hAnsi="宋体" w:eastAsia="宋体" w:cs="宋体"/>
          <w:b/>
          <w:color w:val="auto"/>
          <w:sz w:val="24"/>
          <w:szCs w:val="24"/>
          <w:highlight w:val="none"/>
        </w:rPr>
        <w:t>付款方式</w:t>
      </w:r>
    </w:p>
    <w:p>
      <w:pPr>
        <w:ind w:firstLine="480" w:firstLineChars="200"/>
        <w:rPr>
          <w:rFonts w:hint="eastAsia" w:ascii="宋体" w:hAnsi="宋体" w:eastAsia="宋体" w:cs="宋体"/>
          <w:highlight w:val="none"/>
        </w:rPr>
      </w:pPr>
      <w:r>
        <w:rPr>
          <w:rFonts w:hint="eastAsia" w:ascii="宋体" w:hAnsi="宋体" w:eastAsia="宋体" w:cs="宋体"/>
          <w:color w:val="auto"/>
          <w:sz w:val="24"/>
          <w:highlight w:val="none"/>
        </w:rPr>
        <w:t>合同正式签订后，</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缴纳合同总价</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%的履约保证金，待供货完成并验收合格后</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支付合同总价</w:t>
      </w:r>
      <w:r>
        <w:rPr>
          <w:rFonts w:hint="eastAsia" w:ascii="宋体" w:hAnsi="宋体" w:eastAsia="宋体" w:cs="宋体"/>
          <w:color w:val="auto"/>
          <w:sz w:val="24"/>
          <w:highlight w:val="none"/>
          <w:lang w:val="en-US" w:eastAsia="zh-CN"/>
        </w:rPr>
        <w:t>95</w:t>
      </w:r>
      <w:r>
        <w:rPr>
          <w:rFonts w:hint="eastAsia" w:ascii="宋体" w:hAnsi="宋体" w:eastAsia="宋体" w:cs="宋体"/>
          <w:color w:val="auto"/>
          <w:sz w:val="24"/>
          <w:highlight w:val="none"/>
        </w:rPr>
        <w:t>%的货款（</w:t>
      </w:r>
      <w:r>
        <w:rPr>
          <w:rFonts w:hint="eastAsia" w:ascii="宋体" w:hAnsi="宋体" w:eastAsia="宋体" w:cs="宋体"/>
          <w:color w:val="auto"/>
          <w:sz w:val="24"/>
          <w:highlight w:val="none"/>
          <w:lang w:eastAsia="zh-CN"/>
        </w:rPr>
        <w:t>同时</w:t>
      </w:r>
      <w:r>
        <w:rPr>
          <w:rFonts w:hint="eastAsia" w:ascii="宋体" w:hAnsi="宋体" w:eastAsia="宋体" w:cs="宋体"/>
          <w:color w:val="auto"/>
          <w:sz w:val="24"/>
          <w:highlight w:val="none"/>
        </w:rPr>
        <w:t>无息退还履约保证金），</w:t>
      </w:r>
      <w:r>
        <w:rPr>
          <w:rFonts w:hint="eastAsia" w:ascii="宋体" w:hAnsi="宋体" w:eastAsia="宋体" w:cs="宋体"/>
          <w:color w:val="auto"/>
          <w:sz w:val="24"/>
          <w:highlight w:val="none"/>
          <w:lang w:eastAsia="zh-CN"/>
        </w:rPr>
        <w:t>余款</w:t>
      </w:r>
      <w:r>
        <w:rPr>
          <w:rFonts w:hint="eastAsia" w:ascii="宋体" w:hAnsi="宋体" w:eastAsia="宋体" w:cs="宋体"/>
          <w:color w:val="auto"/>
          <w:sz w:val="24"/>
          <w:highlight w:val="none"/>
          <w:lang w:val="en-US" w:eastAsia="zh-CN"/>
        </w:rPr>
        <w:t>5%待质保期满后一次性付清。</w:t>
      </w:r>
      <w:r>
        <w:rPr>
          <w:rFonts w:hint="eastAsia" w:ascii="宋体" w:hAnsi="宋体" w:eastAsia="宋体" w:cs="宋体"/>
          <w:color w:val="auto"/>
          <w:sz w:val="24"/>
          <w:highlight w:val="none"/>
        </w:rPr>
        <w:t>付款前</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应提供等额增值税专用发票</w:t>
      </w:r>
      <w:r>
        <w:rPr>
          <w:rFonts w:hint="eastAsia" w:ascii="宋体" w:hAnsi="宋体" w:eastAsia="宋体" w:cs="宋体"/>
          <w:color w:val="auto"/>
          <w:sz w:val="24"/>
          <w:highlight w:val="none"/>
          <w:lang w:eastAsia="zh-CN"/>
        </w:rPr>
        <w:t>。</w:t>
      </w:r>
    </w:p>
    <w:p>
      <w:pPr>
        <w:pageBreakBefore w:val="0"/>
        <w:kinsoku/>
        <w:wordWrap/>
        <w:overflowPunct/>
        <w:topLinePunct w:val="0"/>
        <w:bidi w:val="0"/>
        <w:spacing w:line="360" w:lineRule="auto"/>
        <w:ind w:left="0" w:firstLine="482" w:firstLineChars="200"/>
        <w:rPr>
          <w:rFonts w:hint="eastAsia" w:ascii="宋体" w:hAnsi="宋体" w:eastAsia="宋体" w:cs="宋体"/>
          <w:b/>
          <w:color w:val="auto"/>
          <w:sz w:val="24"/>
          <w:highlight w:val="none"/>
        </w:rPr>
      </w:pPr>
    </w:p>
    <w:p>
      <w:pPr>
        <w:pageBreakBefore w:val="0"/>
        <w:kinsoku/>
        <w:wordWrap/>
        <w:overflowPunct/>
        <w:topLinePunct w:val="0"/>
        <w:bidi w:val="0"/>
        <w:spacing w:line="360" w:lineRule="auto"/>
        <w:ind w:left="0"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lang w:eastAsia="zh-CN"/>
        </w:rPr>
        <w:t>交易</w:t>
      </w:r>
      <w:r>
        <w:rPr>
          <w:rFonts w:hint="eastAsia" w:ascii="宋体" w:hAnsi="宋体" w:eastAsia="宋体" w:cs="宋体"/>
          <w:b/>
          <w:color w:val="auto"/>
          <w:kern w:val="0"/>
          <w:sz w:val="24"/>
          <w:highlight w:val="none"/>
        </w:rPr>
        <w:t>文件中打</w:t>
      </w:r>
      <w:r>
        <w:rPr>
          <w:rFonts w:hint="eastAsia" w:ascii="宋体" w:hAnsi="宋体" w:eastAsia="宋体" w:cs="宋体"/>
          <w:color w:val="000000"/>
          <w:sz w:val="24"/>
          <w:highlight w:val="none"/>
        </w:rPr>
        <w:t>▲</w:t>
      </w:r>
      <w:r>
        <w:rPr>
          <w:rFonts w:hint="eastAsia" w:ascii="宋体" w:hAnsi="宋体" w:eastAsia="宋体" w:cs="宋体"/>
          <w:b/>
          <w:color w:val="auto"/>
          <w:kern w:val="0"/>
          <w:sz w:val="24"/>
          <w:highlight w:val="none"/>
        </w:rPr>
        <w:t>内容为实质性要求，不允许有负偏离，否则将以涉及无效</w:t>
      </w:r>
      <w:r>
        <w:rPr>
          <w:rFonts w:hint="eastAsia" w:ascii="宋体" w:hAnsi="宋体" w:eastAsia="宋体" w:cs="宋体"/>
          <w:b/>
          <w:color w:val="auto"/>
          <w:kern w:val="0"/>
          <w:sz w:val="24"/>
          <w:highlight w:val="none"/>
          <w:lang w:eastAsia="zh-CN"/>
        </w:rPr>
        <w:t>响应</w:t>
      </w:r>
      <w:r>
        <w:rPr>
          <w:rFonts w:hint="eastAsia" w:ascii="宋体" w:hAnsi="宋体" w:eastAsia="宋体" w:cs="宋体"/>
          <w:b/>
          <w:color w:val="auto"/>
          <w:kern w:val="0"/>
          <w:sz w:val="24"/>
          <w:highlight w:val="none"/>
        </w:rPr>
        <w:t>条款作无效</w:t>
      </w:r>
      <w:r>
        <w:rPr>
          <w:rFonts w:hint="eastAsia" w:ascii="宋体" w:hAnsi="宋体" w:eastAsia="宋体" w:cs="宋体"/>
          <w:b/>
          <w:color w:val="auto"/>
          <w:kern w:val="0"/>
          <w:sz w:val="24"/>
          <w:highlight w:val="none"/>
          <w:lang w:eastAsia="zh-CN"/>
        </w:rPr>
        <w:t>响应</w:t>
      </w:r>
      <w:r>
        <w:rPr>
          <w:rFonts w:hint="eastAsia" w:ascii="宋体" w:hAnsi="宋体" w:eastAsia="宋体" w:cs="宋体"/>
          <w:b/>
          <w:color w:val="auto"/>
          <w:kern w:val="0"/>
          <w:sz w:val="24"/>
          <w:highlight w:val="none"/>
        </w:rPr>
        <w:t>。</w:t>
      </w:r>
    </w:p>
    <w:p>
      <w:pPr>
        <w:pageBreakBefore w:val="0"/>
        <w:kinsoku/>
        <w:wordWrap/>
        <w:overflowPunct/>
        <w:topLinePunct w:val="0"/>
        <w:bidi w:val="0"/>
        <w:spacing w:line="360" w:lineRule="auto"/>
        <w:ind w:left="0"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rPr>
        <w:t xml:space="preserve">. </w:t>
      </w:r>
      <w:r>
        <w:rPr>
          <w:rFonts w:hint="eastAsia" w:ascii="宋体" w:hAnsi="宋体" w:eastAsia="宋体" w:cs="宋体"/>
          <w:b/>
          <w:color w:val="auto"/>
          <w:kern w:val="0"/>
          <w:sz w:val="24"/>
          <w:highlight w:val="none"/>
          <w:lang w:eastAsia="zh-CN"/>
        </w:rPr>
        <w:t>成交</w:t>
      </w:r>
      <w:r>
        <w:rPr>
          <w:rFonts w:hint="eastAsia" w:ascii="宋体" w:hAnsi="宋体" w:eastAsia="宋体" w:cs="宋体"/>
          <w:b/>
          <w:color w:val="auto"/>
          <w:kern w:val="0"/>
          <w:sz w:val="24"/>
          <w:highlight w:val="none"/>
        </w:rPr>
        <w:t>供应商所提供的货物、服务须与</w:t>
      </w:r>
      <w:r>
        <w:rPr>
          <w:rFonts w:hint="eastAsia" w:ascii="宋体" w:hAnsi="宋体" w:eastAsia="宋体" w:cs="宋体"/>
          <w:b/>
          <w:color w:val="auto"/>
          <w:kern w:val="0"/>
          <w:sz w:val="24"/>
          <w:highlight w:val="none"/>
          <w:lang w:eastAsia="zh-CN"/>
        </w:rPr>
        <w:t>响应</w:t>
      </w:r>
      <w:r>
        <w:rPr>
          <w:rFonts w:hint="eastAsia" w:ascii="宋体" w:hAnsi="宋体" w:eastAsia="宋体" w:cs="宋体"/>
          <w:b/>
          <w:color w:val="auto"/>
          <w:kern w:val="0"/>
          <w:sz w:val="24"/>
          <w:highlight w:val="none"/>
        </w:rPr>
        <w:t>承诺一致，不得以次充好、偷工减料，若在项目验收中发现有上述情况，将向有关部门举报，根据相关规定进行处理。</w:t>
      </w:r>
    </w:p>
    <w:p>
      <w:pPr>
        <w:snapToGrid w:val="0"/>
        <w:spacing w:line="360" w:lineRule="auto"/>
        <w:rPr>
          <w:rFonts w:hint="eastAsia" w:ascii="宋体" w:hAnsi="宋体" w:eastAsia="宋体" w:cs="宋体"/>
          <w:b/>
          <w:sz w:val="32"/>
          <w:highlight w:val="none"/>
        </w:rPr>
      </w:pPr>
      <w:r>
        <w:rPr>
          <w:rFonts w:hint="eastAsia" w:ascii="宋体" w:hAnsi="宋体" w:eastAsia="宋体" w:cs="宋体"/>
          <w:highlight w:val="none"/>
        </w:rPr>
        <w:br w:type="page"/>
      </w:r>
    </w:p>
    <w:p>
      <w:pPr>
        <w:snapToGrid w:val="0"/>
        <w:spacing w:line="360" w:lineRule="auto"/>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41" w:name="_Toc184308053"/>
      <w:bookmarkEnd w:id="41"/>
      <w:bookmarkStart w:id="42" w:name="_Toc184308097"/>
      <w:bookmarkEnd w:id="42"/>
      <w:bookmarkStart w:id="43" w:name="_Toc184310292"/>
      <w:bookmarkEnd w:id="43"/>
      <w:bookmarkStart w:id="44" w:name="_Toc184314432"/>
      <w:bookmarkEnd w:id="44"/>
      <w:bookmarkStart w:id="45" w:name="_Toc184308063"/>
      <w:bookmarkEnd w:id="45"/>
      <w:bookmarkStart w:id="46" w:name="_Toc184313257"/>
      <w:bookmarkEnd w:id="46"/>
      <w:bookmarkStart w:id="47" w:name="_Toc184313291"/>
      <w:bookmarkEnd w:id="47"/>
      <w:bookmarkStart w:id="48" w:name="_Toc184308086"/>
      <w:bookmarkEnd w:id="48"/>
      <w:bookmarkStart w:id="49" w:name="_Toc184308041"/>
      <w:bookmarkEnd w:id="49"/>
      <w:bookmarkStart w:id="50" w:name="_Toc184314437"/>
      <w:bookmarkEnd w:id="50"/>
      <w:bookmarkStart w:id="51" w:name="_Toc184310325"/>
      <w:bookmarkEnd w:id="51"/>
      <w:bookmarkStart w:id="52" w:name="_Toc184313305"/>
      <w:bookmarkEnd w:id="52"/>
      <w:bookmarkStart w:id="53" w:name="_Toc184310330"/>
      <w:bookmarkEnd w:id="53"/>
      <w:bookmarkStart w:id="54" w:name="_Toc184313302"/>
      <w:bookmarkEnd w:id="54"/>
      <w:bookmarkStart w:id="55" w:name="_Toc184308037"/>
      <w:bookmarkEnd w:id="55"/>
      <w:bookmarkStart w:id="56" w:name="_Toc184310338"/>
      <w:bookmarkEnd w:id="56"/>
      <w:bookmarkStart w:id="57" w:name="_Toc184313299"/>
      <w:bookmarkEnd w:id="57"/>
      <w:bookmarkStart w:id="58" w:name="_Toc184312101"/>
      <w:bookmarkEnd w:id="58"/>
      <w:bookmarkStart w:id="59" w:name="_Toc184308099"/>
      <w:bookmarkEnd w:id="59"/>
      <w:bookmarkStart w:id="60" w:name="_Toc184312131"/>
      <w:bookmarkEnd w:id="60"/>
      <w:bookmarkStart w:id="61" w:name="_Toc184314427"/>
      <w:bookmarkEnd w:id="61"/>
      <w:bookmarkStart w:id="62" w:name="_Toc184308044"/>
      <w:bookmarkEnd w:id="62"/>
      <w:bookmarkStart w:id="63" w:name="_Toc184312089"/>
      <w:bookmarkEnd w:id="63"/>
      <w:bookmarkStart w:id="64" w:name="_Toc184313309"/>
      <w:bookmarkEnd w:id="64"/>
      <w:bookmarkStart w:id="65" w:name="_Toc184313265"/>
      <w:bookmarkEnd w:id="65"/>
      <w:bookmarkStart w:id="66" w:name="_Toc184314464"/>
      <w:bookmarkEnd w:id="66"/>
      <w:bookmarkStart w:id="67" w:name="_Toc184310279"/>
      <w:bookmarkEnd w:id="67"/>
      <w:bookmarkStart w:id="68" w:name="_Toc184310342"/>
      <w:bookmarkEnd w:id="68"/>
      <w:bookmarkStart w:id="69" w:name="_Toc184310341"/>
      <w:bookmarkEnd w:id="69"/>
      <w:bookmarkStart w:id="70" w:name="_Toc184308076"/>
      <w:bookmarkEnd w:id="70"/>
      <w:bookmarkStart w:id="71" w:name="_Toc184314456"/>
      <w:bookmarkEnd w:id="71"/>
      <w:bookmarkStart w:id="72" w:name="_Toc184313297"/>
      <w:bookmarkEnd w:id="72"/>
      <w:bookmarkStart w:id="73" w:name="_Toc184310315"/>
      <w:bookmarkEnd w:id="73"/>
      <w:bookmarkStart w:id="74" w:name="_Toc184313300"/>
      <w:bookmarkEnd w:id="74"/>
      <w:bookmarkStart w:id="75" w:name="_Toc184314447"/>
      <w:bookmarkEnd w:id="75"/>
      <w:bookmarkStart w:id="76" w:name="_Toc184314457"/>
      <w:bookmarkEnd w:id="76"/>
      <w:bookmarkStart w:id="77" w:name="_Toc184312084"/>
      <w:bookmarkEnd w:id="77"/>
      <w:bookmarkStart w:id="78" w:name="_Toc184313271"/>
      <w:bookmarkEnd w:id="78"/>
      <w:bookmarkStart w:id="79" w:name="_Toc184310284"/>
      <w:bookmarkEnd w:id="79"/>
      <w:bookmarkStart w:id="80" w:name="_Toc184312133"/>
      <w:bookmarkEnd w:id="80"/>
      <w:bookmarkStart w:id="81" w:name="_Toc184314423"/>
      <w:bookmarkEnd w:id="81"/>
      <w:bookmarkStart w:id="82" w:name="_Toc184312069"/>
      <w:bookmarkEnd w:id="82"/>
      <w:bookmarkStart w:id="83" w:name="_Toc184310285"/>
      <w:bookmarkEnd w:id="83"/>
      <w:bookmarkStart w:id="84" w:name="_Toc184312075"/>
      <w:bookmarkEnd w:id="84"/>
      <w:bookmarkStart w:id="85" w:name="_Toc184313250"/>
      <w:bookmarkEnd w:id="85"/>
      <w:bookmarkStart w:id="86" w:name="_Toc184308046"/>
      <w:bookmarkEnd w:id="86"/>
      <w:bookmarkStart w:id="87" w:name="_Toc184314418"/>
      <w:bookmarkEnd w:id="87"/>
      <w:bookmarkStart w:id="88" w:name="_Toc184310294"/>
      <w:bookmarkEnd w:id="88"/>
      <w:bookmarkStart w:id="89" w:name="_Toc184313308"/>
      <w:bookmarkEnd w:id="89"/>
      <w:bookmarkStart w:id="90" w:name="_Toc184310300"/>
      <w:bookmarkEnd w:id="90"/>
      <w:bookmarkStart w:id="91" w:name="_Toc184310316"/>
      <w:bookmarkEnd w:id="91"/>
      <w:bookmarkStart w:id="92" w:name="_Toc184312068"/>
      <w:bookmarkEnd w:id="92"/>
      <w:bookmarkStart w:id="93" w:name="_Toc184314431"/>
      <w:bookmarkEnd w:id="93"/>
      <w:bookmarkStart w:id="94" w:name="_Toc184314478"/>
      <w:bookmarkEnd w:id="94"/>
      <w:bookmarkStart w:id="95" w:name="_Toc184312119"/>
      <w:bookmarkEnd w:id="95"/>
      <w:bookmarkStart w:id="96" w:name="_Toc184310310"/>
      <w:bookmarkEnd w:id="96"/>
      <w:bookmarkStart w:id="97" w:name="_Toc184310335"/>
      <w:bookmarkEnd w:id="97"/>
      <w:bookmarkStart w:id="98" w:name="_Toc184313260"/>
      <w:bookmarkEnd w:id="98"/>
      <w:bookmarkStart w:id="99" w:name="_Toc184314425"/>
      <w:bookmarkEnd w:id="99"/>
      <w:bookmarkStart w:id="100" w:name="_Toc184312076"/>
      <w:bookmarkEnd w:id="100"/>
      <w:bookmarkStart w:id="101" w:name="_Toc184313240"/>
      <w:bookmarkEnd w:id="101"/>
      <w:bookmarkStart w:id="102" w:name="_Toc184312116"/>
      <w:bookmarkEnd w:id="102"/>
      <w:bookmarkStart w:id="103" w:name="_Toc184308091"/>
      <w:bookmarkEnd w:id="103"/>
      <w:bookmarkStart w:id="104" w:name="_Toc184308049"/>
      <w:bookmarkEnd w:id="104"/>
      <w:bookmarkStart w:id="105" w:name="_Toc184312124"/>
      <w:bookmarkEnd w:id="105"/>
      <w:bookmarkStart w:id="106" w:name="_Toc184310317"/>
      <w:bookmarkEnd w:id="106"/>
      <w:bookmarkStart w:id="107" w:name="_Toc184313293"/>
      <w:bookmarkEnd w:id="107"/>
      <w:bookmarkStart w:id="108" w:name="_Toc184314443"/>
      <w:bookmarkEnd w:id="108"/>
      <w:bookmarkStart w:id="109" w:name="_Toc184314453"/>
      <w:bookmarkEnd w:id="109"/>
      <w:bookmarkStart w:id="110" w:name="_Toc184310280"/>
      <w:bookmarkEnd w:id="110"/>
      <w:bookmarkStart w:id="111" w:name="_Toc184312113"/>
      <w:bookmarkEnd w:id="111"/>
      <w:bookmarkStart w:id="112" w:name="_Toc184308095"/>
      <w:bookmarkEnd w:id="112"/>
      <w:bookmarkStart w:id="113" w:name="_Toc184313280"/>
      <w:bookmarkEnd w:id="113"/>
      <w:bookmarkStart w:id="114" w:name="_Toc184310320"/>
      <w:bookmarkEnd w:id="114"/>
      <w:bookmarkStart w:id="115" w:name="_Toc184308089"/>
      <w:bookmarkEnd w:id="115"/>
      <w:bookmarkStart w:id="116" w:name="_Toc184314444"/>
      <w:bookmarkEnd w:id="116"/>
      <w:bookmarkStart w:id="117" w:name="_Toc184313287"/>
      <w:bookmarkEnd w:id="117"/>
      <w:bookmarkStart w:id="118" w:name="_Toc184308087"/>
      <w:bookmarkEnd w:id="118"/>
      <w:bookmarkStart w:id="119" w:name="_Toc184313252"/>
      <w:bookmarkEnd w:id="119"/>
      <w:bookmarkStart w:id="120" w:name="_Toc184310309"/>
      <w:bookmarkEnd w:id="120"/>
      <w:bookmarkStart w:id="121" w:name="_Toc184314480"/>
      <w:bookmarkEnd w:id="121"/>
      <w:bookmarkStart w:id="122" w:name="_Toc184313246"/>
      <w:bookmarkEnd w:id="122"/>
      <w:bookmarkStart w:id="123" w:name="_Toc184314467"/>
      <w:bookmarkEnd w:id="123"/>
      <w:bookmarkStart w:id="124" w:name="_Toc184310326"/>
      <w:bookmarkEnd w:id="124"/>
      <w:bookmarkStart w:id="125" w:name="_Toc184310339"/>
      <w:bookmarkEnd w:id="125"/>
      <w:bookmarkStart w:id="126" w:name="_Toc184314414"/>
      <w:bookmarkEnd w:id="126"/>
      <w:bookmarkStart w:id="127" w:name="_Toc184310313"/>
      <w:bookmarkEnd w:id="127"/>
      <w:bookmarkStart w:id="128" w:name="_Toc184313290"/>
      <w:bookmarkEnd w:id="128"/>
      <w:bookmarkStart w:id="129" w:name="_Toc184308051"/>
      <w:bookmarkEnd w:id="129"/>
      <w:bookmarkStart w:id="130" w:name="_Toc184312090"/>
      <w:bookmarkEnd w:id="130"/>
      <w:bookmarkStart w:id="131" w:name="_Toc184314416"/>
      <w:bookmarkEnd w:id="131"/>
      <w:bookmarkStart w:id="132" w:name="_Toc184312086"/>
      <w:bookmarkEnd w:id="132"/>
      <w:bookmarkStart w:id="133" w:name="_Toc184308070"/>
      <w:bookmarkEnd w:id="133"/>
      <w:bookmarkStart w:id="134" w:name="_Toc184312110"/>
      <w:bookmarkEnd w:id="134"/>
      <w:bookmarkStart w:id="135" w:name="_Toc184310301"/>
      <w:bookmarkEnd w:id="135"/>
      <w:bookmarkStart w:id="136" w:name="_Toc184312114"/>
      <w:bookmarkEnd w:id="136"/>
      <w:bookmarkStart w:id="137" w:name="_Toc184308060"/>
      <w:bookmarkEnd w:id="137"/>
      <w:bookmarkStart w:id="138" w:name="_Toc184313272"/>
      <w:bookmarkEnd w:id="138"/>
      <w:bookmarkStart w:id="139" w:name="_Toc184310323"/>
      <w:bookmarkEnd w:id="139"/>
      <w:bookmarkStart w:id="140" w:name="_Toc184310329"/>
      <w:bookmarkEnd w:id="140"/>
      <w:bookmarkStart w:id="141" w:name="_Toc184308067"/>
      <w:bookmarkEnd w:id="141"/>
      <w:bookmarkStart w:id="142" w:name="_Toc184313284"/>
      <w:bookmarkEnd w:id="142"/>
      <w:bookmarkStart w:id="143" w:name="_Toc184310343"/>
      <w:bookmarkEnd w:id="143"/>
      <w:bookmarkStart w:id="144" w:name="_Toc184308065"/>
      <w:bookmarkEnd w:id="144"/>
      <w:bookmarkStart w:id="145" w:name="_Toc184308077"/>
      <w:bookmarkEnd w:id="145"/>
      <w:bookmarkStart w:id="146" w:name="_Toc184314463"/>
      <w:bookmarkEnd w:id="146"/>
      <w:bookmarkStart w:id="147" w:name="_Toc184308098"/>
      <w:bookmarkEnd w:id="147"/>
      <w:bookmarkStart w:id="148" w:name="_Toc184308036"/>
      <w:bookmarkEnd w:id="148"/>
      <w:bookmarkStart w:id="149" w:name="_Toc184313286"/>
      <w:bookmarkEnd w:id="149"/>
      <w:bookmarkStart w:id="150" w:name="_Toc184308082"/>
      <w:bookmarkEnd w:id="150"/>
      <w:bookmarkStart w:id="151" w:name="_Toc184310283"/>
      <w:bookmarkEnd w:id="151"/>
      <w:bookmarkStart w:id="152" w:name="_Toc184308064"/>
      <w:bookmarkEnd w:id="152"/>
      <w:bookmarkStart w:id="153" w:name="_Toc184310337"/>
      <w:bookmarkEnd w:id="153"/>
      <w:bookmarkStart w:id="154" w:name="_Toc184314471"/>
      <w:bookmarkEnd w:id="154"/>
      <w:bookmarkStart w:id="155" w:name="_Toc184308106"/>
      <w:bookmarkEnd w:id="155"/>
      <w:bookmarkStart w:id="156" w:name="_Toc184308059"/>
      <w:bookmarkEnd w:id="156"/>
      <w:bookmarkStart w:id="157" w:name="_Toc184314474"/>
      <w:bookmarkEnd w:id="157"/>
      <w:bookmarkStart w:id="158" w:name="_Toc184314441"/>
      <w:bookmarkEnd w:id="158"/>
      <w:bookmarkStart w:id="159" w:name="_Toc184312135"/>
      <w:bookmarkEnd w:id="159"/>
      <w:bookmarkStart w:id="160" w:name="_Toc184313254"/>
      <w:bookmarkEnd w:id="160"/>
      <w:bookmarkStart w:id="161" w:name="_Toc184314438"/>
      <w:bookmarkEnd w:id="161"/>
      <w:bookmarkStart w:id="162" w:name="_Toc184312108"/>
      <w:bookmarkEnd w:id="162"/>
      <w:bookmarkStart w:id="163" w:name="_Toc184313258"/>
      <w:bookmarkEnd w:id="163"/>
      <w:bookmarkStart w:id="164" w:name="_Toc184310272"/>
      <w:bookmarkEnd w:id="164"/>
      <w:bookmarkStart w:id="165" w:name="_Toc184312077"/>
      <w:bookmarkEnd w:id="165"/>
      <w:bookmarkStart w:id="166" w:name="_Toc184314410"/>
      <w:bookmarkEnd w:id="166"/>
      <w:bookmarkStart w:id="167" w:name="_Toc184314412"/>
      <w:bookmarkEnd w:id="167"/>
      <w:bookmarkStart w:id="168" w:name="_Toc184308057"/>
      <w:bookmarkEnd w:id="168"/>
      <w:bookmarkStart w:id="169" w:name="_Toc184310311"/>
      <w:bookmarkEnd w:id="169"/>
      <w:bookmarkStart w:id="170" w:name="_Toc184312070"/>
      <w:bookmarkEnd w:id="170"/>
      <w:bookmarkStart w:id="171" w:name="_Toc184310336"/>
      <w:bookmarkEnd w:id="171"/>
      <w:bookmarkStart w:id="172" w:name="_Toc184308045"/>
      <w:bookmarkEnd w:id="172"/>
      <w:bookmarkStart w:id="173" w:name="_Toc184312137"/>
      <w:bookmarkEnd w:id="173"/>
      <w:bookmarkStart w:id="174" w:name="_Toc184308061"/>
      <w:bookmarkEnd w:id="174"/>
      <w:bookmarkStart w:id="175" w:name="_Toc184314477"/>
      <w:bookmarkEnd w:id="175"/>
      <w:bookmarkStart w:id="176" w:name="_Toc184310302"/>
      <w:bookmarkEnd w:id="176"/>
      <w:bookmarkStart w:id="177" w:name="_Toc184308088"/>
      <w:bookmarkEnd w:id="177"/>
      <w:bookmarkStart w:id="178" w:name="_Toc184310287"/>
      <w:bookmarkEnd w:id="178"/>
      <w:bookmarkStart w:id="179" w:name="_Toc184313243"/>
      <w:bookmarkEnd w:id="179"/>
      <w:bookmarkStart w:id="180" w:name="_Toc184314476"/>
      <w:bookmarkEnd w:id="180"/>
      <w:bookmarkStart w:id="181" w:name="_Toc184312093"/>
      <w:bookmarkEnd w:id="181"/>
      <w:bookmarkStart w:id="182" w:name="_Toc184313267"/>
      <w:bookmarkEnd w:id="182"/>
      <w:bookmarkStart w:id="183" w:name="_Toc184308074"/>
      <w:bookmarkEnd w:id="183"/>
      <w:bookmarkStart w:id="184" w:name="_Toc184308055"/>
      <w:bookmarkEnd w:id="184"/>
      <w:bookmarkStart w:id="185" w:name="_Toc184312127"/>
      <w:bookmarkEnd w:id="185"/>
      <w:bookmarkStart w:id="186" w:name="_Toc184312074"/>
      <w:bookmarkEnd w:id="186"/>
      <w:bookmarkStart w:id="187" w:name="_Toc184313282"/>
      <w:bookmarkEnd w:id="187"/>
      <w:bookmarkStart w:id="188" w:name="_Toc184312103"/>
      <w:bookmarkEnd w:id="188"/>
      <w:bookmarkStart w:id="189" w:name="_Toc184308069"/>
      <w:bookmarkEnd w:id="189"/>
      <w:bookmarkStart w:id="190" w:name="_Toc184312095"/>
      <w:bookmarkEnd w:id="190"/>
      <w:bookmarkStart w:id="191" w:name="_Toc184313283"/>
      <w:bookmarkEnd w:id="191"/>
      <w:bookmarkStart w:id="192" w:name="_Toc184312092"/>
      <w:bookmarkEnd w:id="192"/>
      <w:bookmarkStart w:id="193" w:name="_Toc184313253"/>
      <w:bookmarkEnd w:id="193"/>
      <w:bookmarkStart w:id="194" w:name="_Toc184313261"/>
      <w:bookmarkEnd w:id="194"/>
      <w:bookmarkStart w:id="195" w:name="_Toc184314448"/>
      <w:bookmarkEnd w:id="195"/>
      <w:bookmarkStart w:id="196" w:name="_Toc184313307"/>
      <w:bookmarkEnd w:id="196"/>
      <w:bookmarkStart w:id="197" w:name="_Toc184313298"/>
      <w:bookmarkEnd w:id="197"/>
      <w:bookmarkStart w:id="198" w:name="_Toc184310308"/>
      <w:bookmarkEnd w:id="198"/>
      <w:bookmarkStart w:id="199" w:name="_Toc184313274"/>
      <w:bookmarkEnd w:id="199"/>
      <w:bookmarkStart w:id="200" w:name="_Toc184312091"/>
      <w:bookmarkEnd w:id="200"/>
      <w:bookmarkStart w:id="201" w:name="_Toc184313281"/>
      <w:bookmarkEnd w:id="201"/>
      <w:bookmarkStart w:id="202" w:name="_Toc184308105"/>
      <w:bookmarkEnd w:id="202"/>
      <w:bookmarkStart w:id="203" w:name="_Toc184312083"/>
      <w:bookmarkEnd w:id="203"/>
      <w:bookmarkStart w:id="204" w:name="_Toc184313259"/>
      <w:bookmarkEnd w:id="204"/>
      <w:bookmarkStart w:id="205" w:name="_Toc184308094"/>
      <w:bookmarkEnd w:id="205"/>
      <w:bookmarkStart w:id="206" w:name="_Toc184314460"/>
      <w:bookmarkEnd w:id="206"/>
      <w:bookmarkStart w:id="207" w:name="_Toc184314473"/>
      <w:bookmarkEnd w:id="207"/>
      <w:bookmarkStart w:id="208" w:name="_Toc184310319"/>
      <w:bookmarkEnd w:id="208"/>
      <w:bookmarkStart w:id="209" w:name="_Toc184314481"/>
      <w:bookmarkEnd w:id="209"/>
      <w:bookmarkStart w:id="210" w:name="_Toc184313244"/>
      <w:bookmarkEnd w:id="210"/>
      <w:bookmarkStart w:id="211" w:name="_Toc184314434"/>
      <w:bookmarkEnd w:id="211"/>
      <w:bookmarkStart w:id="212" w:name="_Toc184314428"/>
      <w:bookmarkEnd w:id="212"/>
      <w:bookmarkStart w:id="213" w:name="_Toc184310333"/>
      <w:bookmarkEnd w:id="213"/>
      <w:bookmarkStart w:id="214" w:name="_Toc184313294"/>
      <w:bookmarkEnd w:id="214"/>
      <w:bookmarkStart w:id="215" w:name="_Toc184310273"/>
      <w:bookmarkEnd w:id="215"/>
      <w:bookmarkStart w:id="216" w:name="_Toc184308078"/>
      <w:bookmarkEnd w:id="216"/>
      <w:bookmarkStart w:id="217" w:name="_Toc184310277"/>
      <w:bookmarkEnd w:id="217"/>
      <w:bookmarkStart w:id="218" w:name="_Toc184312097"/>
      <w:bookmarkEnd w:id="218"/>
      <w:bookmarkStart w:id="219" w:name="_Toc184312081"/>
      <w:bookmarkEnd w:id="219"/>
      <w:bookmarkStart w:id="220" w:name="_Toc184310331"/>
      <w:bookmarkEnd w:id="220"/>
      <w:bookmarkStart w:id="221" w:name="_Toc184314459"/>
      <w:bookmarkEnd w:id="221"/>
      <w:bookmarkStart w:id="222" w:name="_Toc184312079"/>
      <w:bookmarkEnd w:id="222"/>
      <w:bookmarkStart w:id="223" w:name="_Toc184308062"/>
      <w:bookmarkEnd w:id="223"/>
      <w:bookmarkStart w:id="224" w:name="_Toc184314424"/>
      <w:bookmarkEnd w:id="224"/>
      <w:bookmarkStart w:id="225" w:name="_Toc184312071"/>
      <w:bookmarkEnd w:id="225"/>
      <w:bookmarkStart w:id="226" w:name="_Toc184308096"/>
      <w:bookmarkEnd w:id="226"/>
      <w:bookmarkStart w:id="227" w:name="_Toc184314479"/>
      <w:bookmarkEnd w:id="227"/>
      <w:bookmarkStart w:id="228" w:name="_Toc184313266"/>
      <w:bookmarkEnd w:id="228"/>
      <w:bookmarkStart w:id="229" w:name="_Toc184310288"/>
      <w:bookmarkEnd w:id="229"/>
      <w:bookmarkStart w:id="230" w:name="_Toc184313301"/>
      <w:bookmarkEnd w:id="230"/>
      <w:bookmarkStart w:id="231" w:name="_Toc184310274"/>
      <w:bookmarkEnd w:id="231"/>
      <w:bookmarkStart w:id="232" w:name="_Toc184312111"/>
      <w:bookmarkEnd w:id="232"/>
      <w:bookmarkStart w:id="233" w:name="_Toc184310305"/>
      <w:bookmarkEnd w:id="233"/>
      <w:bookmarkStart w:id="234" w:name="_Toc184313270"/>
      <w:bookmarkEnd w:id="234"/>
      <w:bookmarkStart w:id="235" w:name="_Toc184313310"/>
      <w:bookmarkEnd w:id="235"/>
      <w:bookmarkStart w:id="236" w:name="_Toc184312100"/>
      <w:bookmarkEnd w:id="236"/>
      <w:bookmarkStart w:id="237" w:name="_Toc184312087"/>
      <w:bookmarkEnd w:id="237"/>
      <w:bookmarkStart w:id="238" w:name="_Toc184310344"/>
      <w:bookmarkEnd w:id="238"/>
      <w:bookmarkStart w:id="239" w:name="_Toc184312136"/>
      <w:bookmarkEnd w:id="239"/>
      <w:bookmarkStart w:id="240" w:name="_Toc184312130"/>
      <w:bookmarkEnd w:id="240"/>
      <w:bookmarkStart w:id="241" w:name="_Toc184313263"/>
      <w:bookmarkEnd w:id="241"/>
      <w:bookmarkStart w:id="242" w:name="_Toc184313255"/>
      <w:bookmarkEnd w:id="242"/>
      <w:bookmarkStart w:id="243" w:name="_Toc184310296"/>
      <w:bookmarkEnd w:id="243"/>
      <w:bookmarkStart w:id="244" w:name="_Toc184314440"/>
      <w:bookmarkEnd w:id="244"/>
      <w:bookmarkStart w:id="245" w:name="_Toc184313247"/>
      <w:bookmarkEnd w:id="245"/>
      <w:bookmarkStart w:id="246" w:name="_Toc184313288"/>
      <w:bookmarkEnd w:id="246"/>
      <w:bookmarkStart w:id="247" w:name="_Toc184308084"/>
      <w:bookmarkEnd w:id="247"/>
      <w:bookmarkStart w:id="248" w:name="_Toc184314426"/>
      <w:bookmarkEnd w:id="248"/>
      <w:bookmarkStart w:id="249" w:name="_Toc184310291"/>
      <w:bookmarkEnd w:id="249"/>
      <w:bookmarkStart w:id="250" w:name="_Toc184314419"/>
      <w:bookmarkEnd w:id="250"/>
      <w:bookmarkStart w:id="251" w:name="_Toc184313251"/>
      <w:bookmarkEnd w:id="251"/>
      <w:bookmarkStart w:id="252" w:name="_Toc184313295"/>
      <w:bookmarkEnd w:id="252"/>
      <w:bookmarkStart w:id="253" w:name="_Toc184314466"/>
      <w:bookmarkEnd w:id="253"/>
      <w:bookmarkStart w:id="254" w:name="_Toc184312082"/>
      <w:bookmarkEnd w:id="254"/>
      <w:bookmarkStart w:id="255" w:name="_Toc184312067"/>
      <w:bookmarkEnd w:id="255"/>
      <w:bookmarkStart w:id="256" w:name="_Toc184313277"/>
      <w:bookmarkEnd w:id="256"/>
      <w:bookmarkStart w:id="257" w:name="_Toc184312126"/>
      <w:bookmarkEnd w:id="257"/>
      <w:bookmarkStart w:id="258" w:name="_Toc184308085"/>
      <w:bookmarkEnd w:id="258"/>
      <w:bookmarkStart w:id="259" w:name="_Toc184314472"/>
      <w:bookmarkEnd w:id="259"/>
      <w:bookmarkStart w:id="260" w:name="_Toc184314465"/>
      <w:bookmarkEnd w:id="260"/>
      <w:bookmarkStart w:id="261" w:name="_Toc184310286"/>
      <w:bookmarkEnd w:id="261"/>
      <w:bookmarkStart w:id="262" w:name="_Toc184308042"/>
      <w:bookmarkEnd w:id="262"/>
      <w:bookmarkStart w:id="263" w:name="_Toc184308093"/>
      <w:bookmarkEnd w:id="263"/>
      <w:bookmarkStart w:id="264" w:name="_Toc184314417"/>
      <w:bookmarkEnd w:id="264"/>
      <w:bookmarkStart w:id="265" w:name="_Toc184312094"/>
      <w:bookmarkEnd w:id="265"/>
      <w:bookmarkStart w:id="266" w:name="_Toc184314450"/>
      <w:bookmarkEnd w:id="266"/>
      <w:bookmarkStart w:id="267" w:name="_Toc184308100"/>
      <w:bookmarkEnd w:id="267"/>
      <w:bookmarkStart w:id="268" w:name="_Toc184312104"/>
      <w:bookmarkEnd w:id="268"/>
      <w:bookmarkStart w:id="269" w:name="_Toc184312073"/>
      <w:bookmarkEnd w:id="269"/>
      <w:bookmarkStart w:id="270" w:name="_Toc184314458"/>
      <w:bookmarkEnd w:id="270"/>
      <w:bookmarkStart w:id="271" w:name="_Toc184310295"/>
      <w:bookmarkEnd w:id="271"/>
      <w:bookmarkStart w:id="272" w:name="_Toc184312102"/>
      <w:bookmarkEnd w:id="272"/>
      <w:bookmarkStart w:id="273" w:name="_Toc184313242"/>
      <w:bookmarkEnd w:id="273"/>
      <w:bookmarkStart w:id="274" w:name="_Toc184310312"/>
      <w:bookmarkEnd w:id="274"/>
      <w:bookmarkStart w:id="275" w:name="_Toc184312109"/>
      <w:bookmarkEnd w:id="275"/>
      <w:bookmarkStart w:id="276" w:name="_Toc184313303"/>
      <w:bookmarkEnd w:id="276"/>
      <w:bookmarkStart w:id="277" w:name="_Toc184313306"/>
      <w:bookmarkEnd w:id="277"/>
      <w:bookmarkStart w:id="278" w:name="_Toc184313262"/>
      <w:bookmarkEnd w:id="278"/>
      <w:bookmarkStart w:id="279" w:name="_Toc184314462"/>
      <w:bookmarkEnd w:id="279"/>
      <w:bookmarkStart w:id="280" w:name="_Toc184314446"/>
      <w:bookmarkEnd w:id="280"/>
      <w:bookmarkStart w:id="281" w:name="_Toc184312121"/>
      <w:bookmarkEnd w:id="281"/>
      <w:bookmarkStart w:id="282" w:name="_Toc184310303"/>
      <w:bookmarkEnd w:id="282"/>
      <w:bookmarkStart w:id="283" w:name="_Toc184312106"/>
      <w:bookmarkEnd w:id="283"/>
      <w:bookmarkStart w:id="284" w:name="_Toc184313264"/>
      <w:bookmarkEnd w:id="284"/>
      <w:bookmarkStart w:id="285" w:name="_Toc184308048"/>
      <w:bookmarkEnd w:id="285"/>
      <w:bookmarkStart w:id="286" w:name="_Toc184312132"/>
      <w:bookmarkEnd w:id="286"/>
      <w:bookmarkStart w:id="287" w:name="_Toc184310275"/>
      <w:bookmarkEnd w:id="287"/>
      <w:bookmarkStart w:id="288" w:name="_Toc184312112"/>
      <w:bookmarkEnd w:id="288"/>
      <w:bookmarkStart w:id="289" w:name="_Toc184308056"/>
      <w:bookmarkEnd w:id="289"/>
      <w:bookmarkStart w:id="290" w:name="_Toc184314420"/>
      <w:bookmarkEnd w:id="290"/>
      <w:bookmarkStart w:id="291" w:name="_Toc184310297"/>
      <w:bookmarkEnd w:id="291"/>
      <w:bookmarkStart w:id="292" w:name="_Toc184314442"/>
      <w:bookmarkEnd w:id="292"/>
      <w:bookmarkStart w:id="293" w:name="_Toc184312138"/>
      <w:bookmarkEnd w:id="293"/>
      <w:bookmarkStart w:id="294" w:name="_Toc184313273"/>
      <w:bookmarkEnd w:id="294"/>
      <w:bookmarkStart w:id="295" w:name="_Toc184312085"/>
      <w:bookmarkEnd w:id="295"/>
      <w:bookmarkStart w:id="296" w:name="_Toc184310299"/>
      <w:bookmarkEnd w:id="296"/>
      <w:bookmarkStart w:id="297" w:name="_Toc184312123"/>
      <w:bookmarkEnd w:id="297"/>
      <w:bookmarkStart w:id="298" w:name="_Toc184314470"/>
      <w:bookmarkEnd w:id="298"/>
      <w:bookmarkStart w:id="299" w:name="_Toc184308038"/>
      <w:bookmarkEnd w:id="299"/>
      <w:bookmarkStart w:id="300" w:name="_Toc184312096"/>
      <w:bookmarkEnd w:id="300"/>
      <w:bookmarkStart w:id="301" w:name="_Toc184308071"/>
      <w:bookmarkEnd w:id="301"/>
      <w:bookmarkStart w:id="302" w:name="_Toc184310314"/>
      <w:bookmarkEnd w:id="302"/>
      <w:bookmarkStart w:id="303" w:name="_Toc184310340"/>
      <w:bookmarkEnd w:id="303"/>
      <w:bookmarkStart w:id="304" w:name="_Toc184312105"/>
      <w:bookmarkEnd w:id="304"/>
      <w:bookmarkStart w:id="305" w:name="_Toc184308040"/>
      <w:bookmarkEnd w:id="305"/>
      <w:bookmarkStart w:id="306" w:name="_Toc184308090"/>
      <w:bookmarkEnd w:id="306"/>
      <w:bookmarkStart w:id="307" w:name="_Toc184308068"/>
      <w:bookmarkEnd w:id="307"/>
      <w:bookmarkStart w:id="308" w:name="_Toc184314482"/>
      <w:bookmarkEnd w:id="308"/>
      <w:bookmarkStart w:id="309" w:name="_Toc184313285"/>
      <w:bookmarkEnd w:id="309"/>
      <w:bookmarkStart w:id="310" w:name="_Toc184312118"/>
      <w:bookmarkEnd w:id="310"/>
      <w:bookmarkStart w:id="311" w:name="_Toc184314436"/>
      <w:bookmarkEnd w:id="311"/>
      <w:bookmarkStart w:id="312" w:name="_Toc184312120"/>
      <w:bookmarkEnd w:id="312"/>
      <w:bookmarkStart w:id="313" w:name="_Toc184313304"/>
      <w:bookmarkEnd w:id="313"/>
      <w:bookmarkStart w:id="314" w:name="_Toc184308072"/>
      <w:bookmarkEnd w:id="314"/>
      <w:bookmarkStart w:id="315" w:name="_Toc184312098"/>
      <w:bookmarkEnd w:id="315"/>
      <w:bookmarkStart w:id="316" w:name="_Toc184314413"/>
      <w:bookmarkEnd w:id="316"/>
      <w:bookmarkStart w:id="317" w:name="_Toc184308066"/>
      <w:bookmarkEnd w:id="317"/>
      <w:bookmarkStart w:id="318" w:name="_Toc184312099"/>
      <w:bookmarkEnd w:id="318"/>
      <w:bookmarkStart w:id="319" w:name="_Toc184310321"/>
      <w:bookmarkEnd w:id="319"/>
      <w:bookmarkStart w:id="320" w:name="_Toc184308081"/>
      <w:bookmarkEnd w:id="320"/>
      <w:bookmarkStart w:id="321" w:name="_Toc184308103"/>
      <w:bookmarkEnd w:id="321"/>
      <w:bookmarkStart w:id="322" w:name="_Toc184310276"/>
      <w:bookmarkEnd w:id="322"/>
      <w:bookmarkStart w:id="323" w:name="_Toc184313245"/>
      <w:bookmarkEnd w:id="323"/>
      <w:bookmarkStart w:id="324" w:name="_Toc184314439"/>
      <w:bookmarkEnd w:id="324"/>
      <w:bookmarkStart w:id="325" w:name="_Toc184308073"/>
      <w:bookmarkEnd w:id="325"/>
      <w:bookmarkStart w:id="326" w:name="_Toc184313278"/>
      <w:bookmarkEnd w:id="326"/>
      <w:bookmarkStart w:id="327" w:name="_Toc184310304"/>
      <w:bookmarkEnd w:id="327"/>
      <w:bookmarkStart w:id="328" w:name="_Toc184313249"/>
      <w:bookmarkEnd w:id="328"/>
      <w:bookmarkStart w:id="329" w:name="_Toc184308108"/>
      <w:bookmarkEnd w:id="329"/>
      <w:bookmarkStart w:id="330" w:name="_Toc184310328"/>
      <w:bookmarkEnd w:id="330"/>
      <w:bookmarkStart w:id="331" w:name="_Toc184310324"/>
      <w:bookmarkEnd w:id="331"/>
      <w:bookmarkStart w:id="332" w:name="_Toc184308043"/>
      <w:bookmarkEnd w:id="332"/>
      <w:bookmarkStart w:id="333" w:name="_Toc184314433"/>
      <w:bookmarkEnd w:id="333"/>
      <w:bookmarkStart w:id="334" w:name="_Toc184313276"/>
      <w:bookmarkEnd w:id="334"/>
      <w:bookmarkStart w:id="335" w:name="_Toc184314475"/>
      <w:bookmarkEnd w:id="335"/>
      <w:bookmarkStart w:id="336" w:name="_Toc184314421"/>
      <w:bookmarkEnd w:id="336"/>
      <w:bookmarkStart w:id="337" w:name="_Toc184312107"/>
      <w:bookmarkEnd w:id="337"/>
      <w:bookmarkStart w:id="338" w:name="_Toc184314454"/>
      <w:bookmarkEnd w:id="338"/>
      <w:bookmarkStart w:id="339" w:name="_Toc184313268"/>
      <w:bookmarkEnd w:id="339"/>
      <w:bookmarkStart w:id="340" w:name="_Toc184310334"/>
      <w:bookmarkEnd w:id="340"/>
      <w:bookmarkStart w:id="341" w:name="_Toc184310278"/>
      <w:bookmarkEnd w:id="341"/>
      <w:bookmarkStart w:id="342" w:name="_Toc184308050"/>
      <w:bookmarkEnd w:id="342"/>
      <w:bookmarkStart w:id="343" w:name="_Toc184314461"/>
      <w:bookmarkEnd w:id="343"/>
      <w:bookmarkStart w:id="344" w:name="_Toc184312139"/>
      <w:bookmarkEnd w:id="344"/>
      <w:bookmarkStart w:id="345" w:name="_Toc184308083"/>
      <w:bookmarkEnd w:id="345"/>
      <w:bookmarkStart w:id="346" w:name="_Toc184314449"/>
      <w:bookmarkEnd w:id="346"/>
      <w:bookmarkStart w:id="347" w:name="_Toc184314468"/>
      <w:bookmarkEnd w:id="347"/>
      <w:bookmarkStart w:id="348" w:name="_Toc184313289"/>
      <w:bookmarkEnd w:id="348"/>
      <w:bookmarkStart w:id="349" w:name="_Toc184312134"/>
      <w:bookmarkEnd w:id="349"/>
      <w:bookmarkStart w:id="350" w:name="_Toc184312088"/>
      <w:bookmarkEnd w:id="350"/>
      <w:bookmarkStart w:id="351" w:name="_Toc184314422"/>
      <w:bookmarkEnd w:id="351"/>
      <w:bookmarkStart w:id="352" w:name="_Toc184314445"/>
      <w:bookmarkEnd w:id="352"/>
      <w:bookmarkStart w:id="353" w:name="_Toc184312072"/>
      <w:bookmarkEnd w:id="353"/>
      <w:bookmarkStart w:id="354" w:name="_Toc184308102"/>
      <w:bookmarkEnd w:id="354"/>
      <w:bookmarkStart w:id="355" w:name="_Toc184308054"/>
      <w:bookmarkEnd w:id="355"/>
      <w:bookmarkStart w:id="356" w:name="_Toc184313241"/>
      <w:bookmarkEnd w:id="356"/>
      <w:bookmarkStart w:id="357" w:name="_Toc184308075"/>
      <w:bookmarkEnd w:id="357"/>
      <w:bookmarkStart w:id="358" w:name="_Toc184314429"/>
      <w:bookmarkEnd w:id="358"/>
      <w:bookmarkStart w:id="359" w:name="_Toc184314452"/>
      <w:bookmarkEnd w:id="359"/>
      <w:bookmarkStart w:id="360" w:name="_Toc184314455"/>
      <w:bookmarkEnd w:id="360"/>
      <w:bookmarkStart w:id="361" w:name="_Toc184312122"/>
      <w:bookmarkEnd w:id="361"/>
      <w:bookmarkStart w:id="362" w:name="_Toc184308079"/>
      <w:bookmarkEnd w:id="362"/>
      <w:bookmarkStart w:id="363" w:name="_Toc184314415"/>
      <w:bookmarkEnd w:id="363"/>
      <w:bookmarkStart w:id="364" w:name="_Toc184314411"/>
      <w:bookmarkEnd w:id="364"/>
      <w:bookmarkStart w:id="365" w:name="_Toc184310327"/>
      <w:bookmarkEnd w:id="365"/>
      <w:bookmarkStart w:id="366" w:name="_Toc184314451"/>
      <w:bookmarkEnd w:id="366"/>
      <w:bookmarkStart w:id="367" w:name="_Toc184312128"/>
      <w:bookmarkEnd w:id="367"/>
      <w:bookmarkStart w:id="368" w:name="_Toc184310281"/>
      <w:bookmarkEnd w:id="368"/>
      <w:bookmarkStart w:id="369" w:name="_Toc184308039"/>
      <w:bookmarkEnd w:id="369"/>
      <w:bookmarkStart w:id="370" w:name="_Toc184313256"/>
      <w:bookmarkEnd w:id="370"/>
      <w:bookmarkStart w:id="371" w:name="_Toc184308101"/>
      <w:bookmarkEnd w:id="371"/>
      <w:bookmarkStart w:id="372" w:name="_Toc184312117"/>
      <w:bookmarkEnd w:id="372"/>
      <w:bookmarkStart w:id="373" w:name="_Toc184308092"/>
      <w:bookmarkEnd w:id="373"/>
      <w:bookmarkStart w:id="374" w:name="_Toc184313248"/>
      <w:bookmarkEnd w:id="374"/>
      <w:bookmarkStart w:id="375" w:name="_Toc184313275"/>
      <w:bookmarkEnd w:id="375"/>
      <w:bookmarkStart w:id="376" w:name="_Toc184312078"/>
      <w:bookmarkEnd w:id="376"/>
      <w:bookmarkStart w:id="377" w:name="_Toc184308080"/>
      <w:bookmarkEnd w:id="377"/>
      <w:bookmarkStart w:id="378" w:name="_Toc184310332"/>
      <w:bookmarkEnd w:id="378"/>
      <w:bookmarkStart w:id="379" w:name="_Toc184312129"/>
      <w:bookmarkEnd w:id="379"/>
      <w:bookmarkStart w:id="380" w:name="_Toc184314469"/>
      <w:bookmarkEnd w:id="380"/>
      <w:bookmarkStart w:id="381" w:name="_Toc184313292"/>
      <w:bookmarkEnd w:id="381"/>
      <w:bookmarkStart w:id="382" w:name="_Toc184310298"/>
      <w:bookmarkEnd w:id="382"/>
      <w:bookmarkStart w:id="383" w:name="_Toc184308047"/>
      <w:bookmarkEnd w:id="383"/>
      <w:bookmarkStart w:id="384" w:name="_Toc184312115"/>
      <w:bookmarkEnd w:id="384"/>
      <w:bookmarkStart w:id="385" w:name="_Toc184313269"/>
      <w:bookmarkEnd w:id="385"/>
      <w:bookmarkStart w:id="386" w:name="_Toc184312080"/>
      <w:bookmarkEnd w:id="386"/>
      <w:bookmarkStart w:id="387" w:name="_Toc184312125"/>
      <w:bookmarkEnd w:id="387"/>
      <w:bookmarkStart w:id="388" w:name="_Toc184310290"/>
      <w:bookmarkEnd w:id="388"/>
      <w:bookmarkStart w:id="389" w:name="_Toc184310307"/>
      <w:bookmarkEnd w:id="389"/>
      <w:bookmarkStart w:id="390" w:name="_Toc184313279"/>
      <w:bookmarkEnd w:id="390"/>
      <w:bookmarkStart w:id="391" w:name="_Toc184313238"/>
      <w:bookmarkEnd w:id="391"/>
      <w:bookmarkStart w:id="392" w:name="_Toc184313239"/>
      <w:bookmarkEnd w:id="392"/>
      <w:bookmarkStart w:id="393" w:name="_Toc184313296"/>
      <w:bookmarkEnd w:id="393"/>
      <w:bookmarkStart w:id="394" w:name="_Toc184308058"/>
      <w:bookmarkEnd w:id="394"/>
      <w:bookmarkStart w:id="395" w:name="_Toc184310306"/>
      <w:bookmarkEnd w:id="395"/>
      <w:bookmarkStart w:id="396" w:name="_Toc184310293"/>
      <w:bookmarkEnd w:id="396"/>
      <w:bookmarkStart w:id="397" w:name="_Toc184310282"/>
      <w:bookmarkEnd w:id="397"/>
      <w:bookmarkStart w:id="398" w:name="_Toc184308052"/>
      <w:bookmarkEnd w:id="398"/>
      <w:bookmarkStart w:id="399" w:name="_Toc184310318"/>
      <w:bookmarkEnd w:id="399"/>
      <w:bookmarkStart w:id="400" w:name="_Toc184308107"/>
      <w:bookmarkEnd w:id="400"/>
      <w:bookmarkStart w:id="401" w:name="_Toc184310322"/>
      <w:bookmarkEnd w:id="401"/>
      <w:bookmarkStart w:id="402" w:name="_Toc184314430"/>
      <w:bookmarkEnd w:id="402"/>
      <w:bookmarkStart w:id="403" w:name="_Toc184308104"/>
      <w:bookmarkEnd w:id="403"/>
      <w:bookmarkStart w:id="404" w:name="_Toc184310289"/>
      <w:bookmarkEnd w:id="404"/>
      <w:bookmarkStart w:id="405" w:name="_Toc184314435"/>
      <w:bookmarkEnd w:id="405"/>
      <w:r>
        <w:rPr>
          <w:rFonts w:hint="eastAsia" w:ascii="宋体" w:hAnsi="宋体" w:eastAsia="宋体" w:cs="宋体"/>
          <w:b/>
          <w:color w:val="000000" w:themeColor="text1"/>
          <w:sz w:val="36"/>
          <w:szCs w:val="36"/>
          <w:highlight w:val="none"/>
          <w:lang w:eastAsia="zh-CN"/>
          <w14:textFill>
            <w14:solidFill>
              <w14:schemeClr w14:val="tx1"/>
            </w14:solidFill>
          </w14:textFill>
        </w:rPr>
        <w:t>交易办法</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w:t>
      </w:r>
      <w:r>
        <w:rPr>
          <w:rFonts w:hint="eastAsia" w:ascii="宋体" w:hAnsi="宋体" w:eastAsia="宋体" w:cs="宋体"/>
          <w:b/>
          <w:color w:val="000000" w:themeColor="text1"/>
          <w:sz w:val="32"/>
          <w:highlight w:val="none"/>
          <w:lang w:eastAsia="zh-CN"/>
          <w14:textFill>
            <w14:solidFill>
              <w14:schemeClr w14:val="tx1"/>
            </w14:solidFill>
          </w14:textFill>
        </w:rPr>
        <w:t>交易</w:t>
      </w:r>
      <w:r>
        <w:rPr>
          <w:rFonts w:hint="eastAsia" w:ascii="宋体" w:hAnsi="宋体" w:eastAsia="宋体" w:cs="宋体"/>
          <w:b/>
          <w:color w:val="000000" w:themeColor="text1"/>
          <w:sz w:val="32"/>
          <w:highlight w:val="none"/>
          <w14:textFill>
            <w14:solidFill>
              <w14:schemeClr w14:val="tx1"/>
            </w14:solidFill>
          </w14:textFill>
        </w:rPr>
        <w:t>方法</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本项目采用最低评标价法。是指以价格为主要因素确定</w:t>
      </w:r>
      <w:r>
        <w:rPr>
          <w:rFonts w:hint="eastAsia" w:ascii="宋体" w:hAnsi="宋体" w:eastAsia="宋体" w:cs="宋体"/>
          <w:color w:val="000000" w:themeColor="text1"/>
          <w:kern w:val="0"/>
          <w:sz w:val="24"/>
          <w:highlight w:val="none"/>
          <w:lang w:eastAsia="zh-CN"/>
          <w14:textFill>
            <w14:solidFill>
              <w14:schemeClr w14:val="tx1"/>
            </w14:solidFill>
          </w14:textFill>
        </w:rPr>
        <w:t>成交</w:t>
      </w:r>
      <w:r>
        <w:rPr>
          <w:rFonts w:hint="eastAsia" w:ascii="宋体" w:hAnsi="宋体" w:eastAsia="宋体" w:cs="宋体"/>
          <w:color w:val="000000" w:themeColor="text1"/>
          <w:kern w:val="0"/>
          <w:sz w:val="24"/>
          <w:highlight w:val="none"/>
          <w14:textFill>
            <w14:solidFill>
              <w14:schemeClr w14:val="tx1"/>
            </w14:solidFill>
          </w14:textFill>
        </w:rPr>
        <w:t>供应商的评标方法，即在全部满足</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实质性要求前提下，依据统一的价格要素评定最低报价，以提出最低报价的</w:t>
      </w:r>
      <w:r>
        <w:rPr>
          <w:rFonts w:hint="eastAsia" w:ascii="宋体" w:hAnsi="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作为</w:t>
      </w:r>
      <w:r>
        <w:rPr>
          <w:rFonts w:hint="eastAsia" w:ascii="宋体" w:hAnsi="宋体" w:eastAsia="宋体" w:cs="宋体"/>
          <w:color w:val="000000" w:themeColor="text1"/>
          <w:kern w:val="0"/>
          <w:sz w:val="24"/>
          <w:highlight w:val="none"/>
          <w:lang w:eastAsia="zh-CN"/>
          <w14:textFill>
            <w14:solidFill>
              <w14:schemeClr w14:val="tx1"/>
            </w14:solidFill>
          </w14:textFill>
        </w:rPr>
        <w:t>成交</w:t>
      </w:r>
      <w:r>
        <w:rPr>
          <w:rFonts w:hint="eastAsia" w:ascii="宋体" w:hAnsi="宋体" w:eastAsia="宋体" w:cs="宋体"/>
          <w:color w:val="000000" w:themeColor="text1"/>
          <w:kern w:val="0"/>
          <w:sz w:val="24"/>
          <w:highlight w:val="none"/>
          <w14:textFill>
            <w14:solidFill>
              <w14:schemeClr w14:val="tx1"/>
            </w14:solidFill>
          </w14:textFill>
        </w:rPr>
        <w:t>候选供应商或者</w:t>
      </w:r>
      <w:r>
        <w:rPr>
          <w:rFonts w:hint="eastAsia" w:ascii="宋体" w:hAnsi="宋体" w:eastAsia="宋体" w:cs="宋体"/>
          <w:color w:val="000000" w:themeColor="text1"/>
          <w:kern w:val="0"/>
          <w:sz w:val="24"/>
          <w:highlight w:val="none"/>
          <w:lang w:eastAsia="zh-CN"/>
          <w14:textFill>
            <w14:solidFill>
              <w14:schemeClr w14:val="tx1"/>
            </w14:solidFill>
          </w14:textFill>
        </w:rPr>
        <w:t>成交</w:t>
      </w:r>
      <w:r>
        <w:rPr>
          <w:rFonts w:hint="eastAsia" w:ascii="宋体" w:hAnsi="宋体" w:eastAsia="宋体" w:cs="宋体"/>
          <w:color w:val="000000" w:themeColor="text1"/>
          <w:kern w:val="0"/>
          <w:sz w:val="24"/>
          <w:highlight w:val="none"/>
          <w14:textFill>
            <w14:solidFill>
              <w14:schemeClr w14:val="tx1"/>
            </w14:solidFill>
          </w14:textFill>
        </w:rPr>
        <w:t>供应商的</w:t>
      </w:r>
      <w:r>
        <w:rPr>
          <w:rFonts w:hint="eastAsia" w:ascii="宋体" w:hAnsi="宋体" w:cs="宋体"/>
          <w:color w:val="000000" w:themeColor="text1"/>
          <w:kern w:val="0"/>
          <w:sz w:val="24"/>
          <w:highlight w:val="none"/>
          <w:lang w:val="en-US" w:eastAsia="zh-CN"/>
          <w14:textFill>
            <w14:solidFill>
              <w14:schemeClr w14:val="tx1"/>
            </w14:solidFill>
          </w14:textFill>
        </w:rPr>
        <w:t>交易</w:t>
      </w:r>
      <w:r>
        <w:rPr>
          <w:rFonts w:hint="eastAsia" w:ascii="宋体" w:hAnsi="宋体" w:eastAsia="宋体" w:cs="宋体"/>
          <w:color w:val="000000" w:themeColor="text1"/>
          <w:kern w:val="0"/>
          <w:sz w:val="24"/>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w:t>
      </w:r>
      <w:r>
        <w:rPr>
          <w:rFonts w:hint="eastAsia" w:ascii="宋体" w:hAnsi="宋体" w:eastAsia="宋体" w:cs="宋体"/>
          <w:b/>
          <w:color w:val="000000" w:themeColor="text1"/>
          <w:sz w:val="32"/>
          <w:highlight w:val="none"/>
          <w:lang w:eastAsia="zh-CN"/>
          <w14:textFill>
            <w14:solidFill>
              <w14:schemeClr w14:val="tx1"/>
            </w14:solidFill>
          </w14:textFill>
        </w:rPr>
        <w:t>交易</w:t>
      </w:r>
      <w:r>
        <w:rPr>
          <w:rFonts w:hint="eastAsia" w:ascii="宋体" w:hAnsi="宋体" w:eastAsia="宋体" w:cs="宋体"/>
          <w:b/>
          <w:color w:val="000000" w:themeColor="text1"/>
          <w:sz w:val="32"/>
          <w:highlight w:val="none"/>
          <w14:textFill>
            <w14:solidFill>
              <w14:schemeClr w14:val="tx1"/>
            </w14:solidFill>
          </w14:textFill>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交易</w:t>
      </w:r>
      <w:r>
        <w:rPr>
          <w:rFonts w:hint="eastAsia" w:ascii="宋体" w:hAnsi="宋体" w:eastAsia="宋体" w:cs="宋体"/>
          <w:color w:val="000000" w:themeColor="text1"/>
          <w:kern w:val="0"/>
          <w:sz w:val="24"/>
          <w:highlight w:val="none"/>
          <w14:textFill>
            <w14:solidFill>
              <w14:schemeClr w14:val="tx1"/>
            </w14:solidFill>
          </w14:textFill>
        </w:rPr>
        <w:t>标准：最低评标价法。</w:t>
      </w:r>
    </w:p>
    <w:p>
      <w:pPr>
        <w:pageBreakBefore w:val="0"/>
        <w:kinsoku/>
        <w:wordWrap/>
        <w:overflowPunct/>
        <w:topLinePunct w:val="0"/>
        <w:autoSpaceDE/>
        <w:autoSpaceDN/>
        <w:bidi w:val="0"/>
        <w:spacing w:line="570" w:lineRule="exact"/>
        <w:textAlignment w:val="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w:t>
      </w:r>
      <w:r>
        <w:rPr>
          <w:rFonts w:hint="eastAsia" w:ascii="宋体" w:hAnsi="宋体" w:eastAsia="宋体" w:cs="宋体"/>
          <w:b/>
          <w:color w:val="000000" w:themeColor="text1"/>
          <w:sz w:val="32"/>
          <w:highlight w:val="none"/>
          <w:lang w:eastAsia="zh-CN"/>
          <w14:textFill>
            <w14:solidFill>
              <w14:schemeClr w14:val="tx1"/>
            </w14:solidFill>
          </w14:textFill>
        </w:rPr>
        <w:t>交易</w:t>
      </w:r>
      <w:r>
        <w:rPr>
          <w:rFonts w:hint="eastAsia" w:ascii="宋体" w:hAnsi="宋体" w:eastAsia="宋体" w:cs="宋体"/>
          <w:b/>
          <w:color w:val="000000" w:themeColor="text1"/>
          <w:sz w:val="32"/>
          <w:highlight w:val="none"/>
          <w14:textFill>
            <w14:solidFill>
              <w14:schemeClr w14:val="tx1"/>
            </w14:solidFill>
          </w14:textFill>
        </w:rPr>
        <w:t>程序</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进行符合性审查，以确定其是否满足</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的实质性要求。不满足</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的实质性要求的，</w:t>
      </w:r>
      <w:r>
        <w:rPr>
          <w:rFonts w:hint="eastAsia" w:ascii="宋体" w:hAnsi="宋体" w:eastAsia="宋体" w:cs="宋体"/>
          <w:color w:val="000000" w:themeColor="text1"/>
          <w:kern w:val="0"/>
          <w:sz w:val="24"/>
          <w:highlight w:val="none"/>
          <w:lang w:eastAsia="zh-CN"/>
          <w14:textFill>
            <w14:solidFill>
              <w14:schemeClr w14:val="tx1"/>
            </w14:solidFill>
          </w14:textFill>
        </w:rPr>
        <w:t>交易无效</w:t>
      </w:r>
      <w:r>
        <w:rPr>
          <w:rFonts w:hint="eastAsia" w:ascii="宋体" w:hAnsi="宋体" w:eastAsia="宋体" w:cs="宋体"/>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中规定的评标方法和标准，对符合性审查合格的</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的商务和技术文件进行评价。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pPr>
        <w:pStyle w:val="220"/>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w:t>
      </w:r>
      <w:r>
        <w:rPr>
          <w:rFonts w:hint="eastAsia" w:ascii="宋体" w:hAnsi="宋体" w:eastAsia="宋体" w:cs="宋体"/>
          <w:color w:val="000000" w:themeColor="text1"/>
          <w:kern w:val="0"/>
          <w:highlight w:val="none"/>
          <w:lang w:eastAsia="zh-CN"/>
          <w14:textFill>
            <w14:solidFill>
              <w14:schemeClr w14:val="tx1"/>
            </w14:solidFill>
          </w14:textFill>
        </w:rPr>
        <w:t>响应文件</w:t>
      </w:r>
      <w:r>
        <w:rPr>
          <w:rFonts w:hint="eastAsia" w:ascii="宋体" w:hAnsi="宋体" w:eastAsia="宋体" w:cs="宋体"/>
          <w:color w:val="000000" w:themeColor="text1"/>
          <w:kern w:val="0"/>
          <w:highlight w:val="none"/>
          <w14:textFill>
            <w14:solidFill>
              <w14:schemeClr w14:val="tx1"/>
            </w14:solidFill>
          </w14:textFill>
        </w:rPr>
        <w:t>报价出现前后不一致的，按照下列规定修正：</w:t>
      </w:r>
    </w:p>
    <w:p>
      <w:pPr>
        <w:pStyle w:val="220"/>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000000" w:themeColor="text1"/>
          <w:kern w:val="0"/>
          <w:szCs w:val="24"/>
          <w:highlight w:val="none"/>
          <w:lang w:eastAsia="zh-CN"/>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w:t>
      </w:r>
      <w:r>
        <w:rPr>
          <w:rFonts w:hint="eastAsia" w:ascii="宋体" w:hAnsi="宋体" w:eastAsia="宋体" w:cs="宋体"/>
          <w:color w:val="000000" w:themeColor="text1"/>
          <w:kern w:val="0"/>
          <w:szCs w:val="24"/>
          <w:highlight w:val="none"/>
          <w:lang w:eastAsia="zh-CN"/>
          <w14:textFill>
            <w14:solidFill>
              <w14:schemeClr w14:val="tx1"/>
            </w14:solidFill>
          </w14:textFill>
        </w:rPr>
        <w:t>响应文件</w:t>
      </w:r>
      <w:r>
        <w:rPr>
          <w:rFonts w:hint="eastAsia" w:ascii="宋体" w:hAnsi="宋体" w:eastAsia="宋体" w:cs="宋体"/>
          <w:color w:val="000000" w:themeColor="text1"/>
          <w:kern w:val="0"/>
          <w:szCs w:val="24"/>
          <w:highlight w:val="none"/>
          <w14:textFill>
            <w14:solidFill>
              <w14:schemeClr w14:val="tx1"/>
            </w14:solidFill>
          </w14:textFill>
        </w:rPr>
        <w:t>中</w:t>
      </w:r>
      <w:r>
        <w:rPr>
          <w:rFonts w:hint="eastAsia" w:ascii="宋体" w:hAnsi="宋体" w:eastAsia="宋体" w:cs="宋体"/>
          <w:color w:val="000000" w:themeColor="text1"/>
          <w:kern w:val="0"/>
          <w:szCs w:val="24"/>
          <w:highlight w:val="none"/>
          <w:lang w:eastAsia="zh-CN"/>
          <w14:textFill>
            <w14:solidFill>
              <w14:schemeClr w14:val="tx1"/>
            </w14:solidFill>
          </w14:textFill>
        </w:rPr>
        <w:t>交易一览表</w:t>
      </w:r>
      <w:r>
        <w:rPr>
          <w:rFonts w:hint="eastAsia" w:ascii="宋体" w:hAnsi="宋体" w:eastAsia="宋体" w:cs="宋体"/>
          <w:color w:val="000000" w:themeColor="text1"/>
          <w:kern w:val="0"/>
          <w:szCs w:val="24"/>
          <w:highlight w:val="none"/>
          <w14:textFill>
            <w14:solidFill>
              <w14:schemeClr w14:val="tx1"/>
            </w14:solidFill>
          </w14:textFill>
        </w:rPr>
        <w:t>(报价表)内容与</w:t>
      </w:r>
      <w:r>
        <w:rPr>
          <w:rFonts w:hint="eastAsia" w:ascii="宋体" w:hAnsi="宋体" w:eastAsia="宋体" w:cs="宋体"/>
          <w:color w:val="000000" w:themeColor="text1"/>
          <w:kern w:val="0"/>
          <w:szCs w:val="24"/>
          <w:highlight w:val="none"/>
          <w:lang w:eastAsia="zh-CN"/>
          <w14:textFill>
            <w14:solidFill>
              <w14:schemeClr w14:val="tx1"/>
            </w14:solidFill>
          </w14:textFill>
        </w:rPr>
        <w:t>响应文件</w:t>
      </w:r>
      <w:r>
        <w:rPr>
          <w:rFonts w:hint="eastAsia" w:ascii="宋体" w:hAnsi="宋体" w:eastAsia="宋体" w:cs="宋体"/>
          <w:color w:val="000000" w:themeColor="text1"/>
          <w:kern w:val="0"/>
          <w:szCs w:val="24"/>
          <w:highlight w:val="none"/>
          <w14:textFill>
            <w14:solidFill>
              <w14:schemeClr w14:val="tx1"/>
            </w14:solidFill>
          </w14:textFill>
        </w:rPr>
        <w:t>中相应内容不一致的，以</w:t>
      </w:r>
      <w:r>
        <w:rPr>
          <w:rFonts w:hint="eastAsia" w:ascii="宋体" w:hAnsi="宋体" w:eastAsia="宋体" w:cs="宋体"/>
          <w:color w:val="000000" w:themeColor="text1"/>
          <w:kern w:val="0"/>
          <w:szCs w:val="24"/>
          <w:highlight w:val="none"/>
          <w:lang w:eastAsia="zh-CN"/>
          <w14:textFill>
            <w14:solidFill>
              <w14:schemeClr w14:val="tx1"/>
            </w14:solidFill>
          </w14:textFill>
        </w:rPr>
        <w:t>交易一览表</w:t>
      </w:r>
      <w:r>
        <w:rPr>
          <w:rFonts w:hint="eastAsia" w:ascii="宋体" w:hAnsi="宋体" w:eastAsia="宋体" w:cs="宋体"/>
          <w:color w:val="000000" w:themeColor="text1"/>
          <w:kern w:val="0"/>
          <w:szCs w:val="24"/>
          <w:highlight w:val="none"/>
          <w14:textFill>
            <w14:solidFill>
              <w14:schemeClr w14:val="tx1"/>
            </w14:solidFill>
          </w14:textFill>
        </w:rPr>
        <w:t>(报价表)为准</w:t>
      </w:r>
      <w:r>
        <w:rPr>
          <w:rFonts w:hint="eastAsia" w:ascii="宋体" w:hAnsi="宋体" w:eastAsia="宋体" w:cs="宋体"/>
          <w:color w:val="000000" w:themeColor="text1"/>
          <w:kern w:val="0"/>
          <w:szCs w:val="24"/>
          <w:highlight w:val="none"/>
          <w:lang w:eastAsia="zh-CN"/>
          <w14:textFill>
            <w14:solidFill>
              <w14:schemeClr w14:val="tx1"/>
            </w14:solidFill>
          </w14:textFill>
        </w:rPr>
        <w:t>；</w:t>
      </w:r>
    </w:p>
    <w:p>
      <w:pPr>
        <w:pStyle w:val="220"/>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pPr>
        <w:pStyle w:val="220"/>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w:t>
      </w:r>
      <w:r>
        <w:rPr>
          <w:rFonts w:hint="eastAsia" w:ascii="宋体" w:hAnsi="宋体" w:eastAsia="宋体" w:cs="宋体"/>
          <w:color w:val="000000" w:themeColor="text1"/>
          <w:kern w:val="0"/>
          <w:szCs w:val="24"/>
          <w:highlight w:val="none"/>
          <w:lang w:eastAsia="zh-CN"/>
          <w14:textFill>
            <w14:solidFill>
              <w14:schemeClr w14:val="tx1"/>
            </w14:solidFill>
          </w14:textFill>
        </w:rPr>
        <w:t>交易一览表</w:t>
      </w:r>
      <w:r>
        <w:rPr>
          <w:rFonts w:hint="eastAsia" w:ascii="宋体" w:hAnsi="宋体" w:eastAsia="宋体" w:cs="宋体"/>
          <w:color w:val="000000" w:themeColor="text1"/>
          <w:kern w:val="0"/>
          <w:szCs w:val="24"/>
          <w:highlight w:val="none"/>
          <w14:textFill>
            <w14:solidFill>
              <w14:schemeClr w14:val="tx1"/>
            </w14:solidFill>
          </w14:textFill>
        </w:rPr>
        <w:t>的总价为准，并修改单价;</w:t>
      </w:r>
    </w:p>
    <w:p>
      <w:pPr>
        <w:pStyle w:val="220"/>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220"/>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出现不是唯一的、有选择性</w:t>
      </w:r>
      <w:r>
        <w:rPr>
          <w:rFonts w:hint="eastAsia" w:ascii="宋体" w:hAnsi="宋体" w:eastAsia="宋体" w:cs="宋体"/>
          <w:color w:val="000000" w:themeColor="text1"/>
          <w:kern w:val="0"/>
          <w:sz w:val="24"/>
          <w:highlight w:val="none"/>
          <w:lang w:eastAsia="zh-CN"/>
          <w14:textFill>
            <w14:solidFill>
              <w14:schemeClr w14:val="tx1"/>
            </w14:solidFill>
          </w14:textFill>
        </w:rPr>
        <w:t>交易报价</w:t>
      </w:r>
      <w:r>
        <w:rPr>
          <w:rFonts w:hint="eastAsia" w:ascii="宋体" w:hAnsi="宋体" w:eastAsia="宋体" w:cs="宋体"/>
          <w:color w:val="000000" w:themeColor="text1"/>
          <w:kern w:val="0"/>
          <w:sz w:val="24"/>
          <w:highlight w:val="none"/>
          <w14:textFill>
            <w14:solidFill>
              <w14:schemeClr w14:val="tx1"/>
            </w14:solidFill>
          </w14:textFill>
        </w:rPr>
        <w:t>的，</w:t>
      </w:r>
      <w:r>
        <w:rPr>
          <w:rFonts w:hint="eastAsia" w:ascii="宋体" w:hAnsi="宋体" w:eastAsia="宋体" w:cs="宋体"/>
          <w:color w:val="000000" w:themeColor="text1"/>
          <w:kern w:val="0"/>
          <w:sz w:val="24"/>
          <w:highlight w:val="none"/>
          <w:lang w:eastAsia="zh-CN"/>
          <w14:textFill>
            <w14:solidFill>
              <w14:schemeClr w14:val="tx1"/>
            </w14:solidFill>
          </w14:textFill>
        </w:rPr>
        <w:t>交易无效</w:t>
      </w:r>
      <w:r>
        <w:rPr>
          <w:rFonts w:hint="eastAsia" w:ascii="宋体" w:hAnsi="宋体" w:eastAsia="宋体" w:cs="宋体"/>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w:t>
      </w:r>
      <w:r>
        <w:rPr>
          <w:rFonts w:hint="eastAsia" w:ascii="宋体" w:hAnsi="宋体" w:eastAsia="宋体" w:cs="宋体"/>
          <w:color w:val="000000" w:themeColor="text1"/>
          <w:kern w:val="0"/>
          <w:sz w:val="24"/>
          <w:highlight w:val="none"/>
          <w:lang w:eastAsia="zh-CN"/>
          <w14:textFill>
            <w14:solidFill>
              <w14:schemeClr w14:val="tx1"/>
            </w14:solidFill>
          </w14:textFill>
        </w:rPr>
        <w:t>交易报价</w:t>
      </w:r>
      <w:r>
        <w:rPr>
          <w:rFonts w:hint="eastAsia" w:ascii="宋体" w:hAnsi="宋体" w:eastAsia="宋体" w:cs="宋体"/>
          <w:color w:val="000000" w:themeColor="text1"/>
          <w:kern w:val="0"/>
          <w:sz w:val="24"/>
          <w:highlight w:val="none"/>
          <w14:textFill>
            <w14:solidFill>
              <w14:schemeClr w14:val="tx1"/>
            </w14:solidFill>
          </w14:textFill>
        </w:rPr>
        <w:t>超过</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中规定的预算金额或者最高限价的，</w:t>
      </w:r>
      <w:r>
        <w:rPr>
          <w:rFonts w:hint="eastAsia" w:ascii="宋体" w:hAnsi="宋体" w:eastAsia="宋体" w:cs="宋体"/>
          <w:color w:val="000000" w:themeColor="text1"/>
          <w:kern w:val="0"/>
          <w:sz w:val="24"/>
          <w:highlight w:val="none"/>
          <w:lang w:eastAsia="zh-CN"/>
          <w14:textFill>
            <w14:solidFill>
              <w14:schemeClr w14:val="tx1"/>
            </w14:solidFill>
          </w14:textFill>
        </w:rPr>
        <w:t>交易无效</w:t>
      </w:r>
      <w:r>
        <w:rPr>
          <w:rFonts w:hint="eastAsia" w:ascii="宋体" w:hAnsi="宋体" w:eastAsia="宋体" w:cs="宋体"/>
          <w:color w:val="000000" w:themeColor="text1"/>
          <w:kern w:val="0"/>
          <w:sz w:val="24"/>
          <w:highlight w:val="none"/>
          <w14:textFill>
            <w14:solidFill>
              <w14:schemeClr w14:val="tx1"/>
            </w14:solidFill>
          </w14:textFill>
        </w:rPr>
        <w:t>。</w:t>
      </w:r>
    </w:p>
    <w:p>
      <w:pPr>
        <w:pStyle w:val="220"/>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w:t>
      </w:r>
      <w:r>
        <w:rPr>
          <w:rFonts w:hint="eastAsia" w:ascii="宋体" w:hAnsi="宋体" w:eastAsia="宋体" w:cs="宋体"/>
          <w:color w:val="000000" w:themeColor="text1"/>
          <w:kern w:val="0"/>
          <w:szCs w:val="24"/>
          <w:highlight w:val="none"/>
          <w:lang w:eastAsia="zh-CN"/>
          <w14:textFill>
            <w14:solidFill>
              <w14:schemeClr w14:val="tx1"/>
            </w14:solidFill>
          </w14:textFill>
        </w:rPr>
        <w:t>审</w:t>
      </w:r>
      <w:r>
        <w:rPr>
          <w:rFonts w:hint="eastAsia" w:ascii="宋体" w:hAnsi="宋体" w:eastAsia="宋体" w:cs="宋体"/>
          <w:color w:val="000000" w:themeColor="text1"/>
          <w:kern w:val="0"/>
          <w:szCs w:val="24"/>
          <w:highlight w:val="none"/>
          <w14:textFill>
            <w14:solidFill>
              <w14:schemeClr w14:val="tx1"/>
            </w14:solidFill>
          </w14:textFill>
        </w:rPr>
        <w:t>委员会认为</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的报价明显低于其他通过符合性审查</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不能证明其报价合理性的，评标委员会应当将其作为无效</w:t>
      </w:r>
      <w:r>
        <w:rPr>
          <w:rFonts w:hint="eastAsia" w:ascii="宋体" w:hAnsi="宋体" w:eastAsia="宋体" w:cs="宋体"/>
          <w:color w:val="000000" w:themeColor="text1"/>
          <w:kern w:val="0"/>
          <w:szCs w:val="24"/>
          <w:highlight w:val="none"/>
          <w:lang w:eastAsia="zh-CN"/>
          <w14:textFill>
            <w14:solidFill>
              <w14:schemeClr w14:val="tx1"/>
            </w14:solidFill>
          </w14:textFill>
        </w:rPr>
        <w:t>响应</w:t>
      </w:r>
      <w:r>
        <w:rPr>
          <w:rFonts w:hint="eastAsia" w:ascii="宋体" w:hAnsi="宋体" w:eastAsia="宋体" w:cs="宋体"/>
          <w:color w:val="000000" w:themeColor="text1"/>
          <w:kern w:val="0"/>
          <w:szCs w:val="24"/>
          <w:highlight w:val="none"/>
          <w14:textFill>
            <w14:solidFill>
              <w14:schemeClr w14:val="tx1"/>
            </w14:solidFill>
          </w14:textFill>
        </w:rPr>
        <w:t>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w:t>
      </w:r>
      <w:r>
        <w:rPr>
          <w:rFonts w:hint="eastAsia" w:ascii="宋体" w:hAnsi="宋体" w:eastAsia="宋体" w:cs="宋体"/>
          <w:b/>
          <w:bCs w:val="0"/>
          <w:color w:val="000000" w:themeColor="text1"/>
          <w:kern w:val="0"/>
          <w:sz w:val="24"/>
          <w:highlight w:val="none"/>
          <w14:textFill>
            <w14:solidFill>
              <w14:schemeClr w14:val="tx1"/>
            </w14:solidFill>
          </w14:textFill>
        </w:rPr>
        <w:t>排序与推荐。</w:t>
      </w:r>
      <w:r>
        <w:rPr>
          <w:rFonts w:hint="eastAsia" w:ascii="宋体" w:hAnsi="宋体" w:eastAsia="宋体" w:cs="宋体"/>
          <w:b w:val="0"/>
          <w:bCs/>
          <w:color w:val="000000" w:themeColor="text1"/>
          <w:kern w:val="0"/>
          <w:sz w:val="24"/>
          <w:highlight w:val="none"/>
          <w14:textFill>
            <w14:solidFill>
              <w14:schemeClr w14:val="tx1"/>
            </w14:solidFill>
          </w14:textFill>
        </w:rPr>
        <w:t>采用最低评标价法的，评标结果按投标报价由低到高顺序排列。</w:t>
      </w:r>
      <w:r>
        <w:rPr>
          <w:rFonts w:hint="eastAsia" w:ascii="宋体" w:hAnsi="宋体" w:cs="宋体"/>
          <w:b w:val="0"/>
          <w:bCs/>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b w:val="0"/>
          <w:bCs/>
          <w:color w:val="000000" w:themeColor="text1"/>
          <w:kern w:val="0"/>
          <w:sz w:val="24"/>
          <w:highlight w:val="none"/>
          <w14:textFill>
            <w14:solidFill>
              <w14:schemeClr w14:val="tx1"/>
            </w14:solidFill>
          </w14:textFill>
        </w:rPr>
        <w:t>满足</w:t>
      </w:r>
      <w:r>
        <w:rPr>
          <w:rFonts w:hint="eastAsia" w:ascii="宋体" w:hAnsi="宋体" w:cs="宋体"/>
          <w:b w:val="0"/>
          <w:bCs/>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b w:val="0"/>
          <w:bCs/>
          <w:color w:val="000000" w:themeColor="text1"/>
          <w:kern w:val="0"/>
          <w:sz w:val="24"/>
          <w:highlight w:val="none"/>
          <w14:textFill>
            <w14:solidFill>
              <w14:schemeClr w14:val="tx1"/>
            </w14:solidFill>
          </w14:textFill>
        </w:rPr>
        <w:t>全部实质性要求且投标报价最低的投标人为排名第一的中标候选人。投标报价相同的，由采购人及评标委员会根据</w:t>
      </w:r>
      <w:r>
        <w:rPr>
          <w:rFonts w:hint="eastAsia" w:ascii="宋体" w:hAnsi="宋体" w:cs="宋体"/>
          <w:b w:val="0"/>
          <w:bCs/>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b w:val="0"/>
          <w:bCs/>
          <w:color w:val="000000" w:themeColor="text1"/>
          <w:kern w:val="0"/>
          <w:sz w:val="24"/>
          <w:highlight w:val="none"/>
          <w14:textFill>
            <w14:solidFill>
              <w14:schemeClr w14:val="tx1"/>
            </w14:solidFill>
          </w14:textFill>
        </w:rPr>
        <w:t>与</w:t>
      </w:r>
      <w:r>
        <w:rPr>
          <w:rFonts w:hint="eastAsia" w:ascii="宋体" w:hAnsi="宋体" w:cs="宋体"/>
          <w:b w:val="0"/>
          <w:bCs/>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b w:val="0"/>
          <w:bCs/>
          <w:color w:val="000000" w:themeColor="text1"/>
          <w:kern w:val="0"/>
          <w:sz w:val="24"/>
          <w:highlight w:val="none"/>
          <w14:textFill>
            <w14:solidFill>
              <w14:schemeClr w14:val="tx1"/>
            </w14:solidFill>
          </w14:textFill>
        </w:rPr>
        <w:t>的偏离程度等因素综合对比或采购人抽签确定排序。</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pPr>
        <w:pStyle w:val="220"/>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w:t>
      </w:r>
      <w:r>
        <w:rPr>
          <w:rFonts w:hint="eastAsia" w:ascii="宋体" w:hAnsi="宋体" w:eastAsia="宋体" w:cs="宋体"/>
          <w:b/>
          <w:color w:val="000000" w:themeColor="text1"/>
          <w:kern w:val="0"/>
          <w:szCs w:val="24"/>
          <w:highlight w:val="none"/>
          <w:lang w:eastAsia="zh-CN"/>
          <w14:textFill>
            <w14:solidFill>
              <w14:schemeClr w14:val="tx1"/>
            </w14:solidFill>
          </w14:textFill>
        </w:rPr>
        <w:t>供应商</w:t>
      </w:r>
      <w:r>
        <w:rPr>
          <w:rFonts w:hint="eastAsia" w:ascii="宋体" w:hAnsi="宋体" w:eastAsia="宋体" w:cs="宋体"/>
          <w:b/>
          <w:color w:val="000000" w:themeColor="text1"/>
          <w:kern w:val="0"/>
          <w:szCs w:val="24"/>
          <w:highlight w:val="none"/>
          <w14:textFill>
            <w14:solidFill>
              <w14:schemeClr w14:val="tx1"/>
            </w14:solidFill>
          </w14:textFill>
        </w:rPr>
        <w:t>澄清、说明或者补正。</w:t>
      </w:r>
      <w:r>
        <w:rPr>
          <w:rFonts w:hint="eastAsia" w:ascii="宋体" w:hAnsi="宋体" w:eastAsia="宋体" w:cs="宋体"/>
          <w:color w:val="000000" w:themeColor="text1"/>
          <w:kern w:val="0"/>
          <w:szCs w:val="24"/>
          <w:highlight w:val="none"/>
          <w14:textFill>
            <w14:solidFill>
              <w14:schemeClr w14:val="tx1"/>
            </w14:solidFill>
          </w14:textFill>
        </w:rPr>
        <w:t>对于</w:t>
      </w:r>
      <w:r>
        <w:rPr>
          <w:rFonts w:hint="eastAsia" w:ascii="宋体" w:hAnsi="宋体" w:eastAsia="宋体" w:cs="宋体"/>
          <w:color w:val="000000" w:themeColor="text1"/>
          <w:kern w:val="0"/>
          <w:szCs w:val="24"/>
          <w:highlight w:val="none"/>
          <w:lang w:eastAsia="zh-CN"/>
          <w14:textFill>
            <w14:solidFill>
              <w14:schemeClr w14:val="tx1"/>
            </w14:solidFill>
          </w14:textFill>
        </w:rPr>
        <w:t>响应文件</w:t>
      </w:r>
      <w:r>
        <w:rPr>
          <w:rFonts w:hint="eastAsia" w:ascii="宋体" w:hAnsi="宋体" w:eastAsia="宋体" w:cs="宋体"/>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通过电子交易平台交换数据电文，</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eastAsia="宋体" w:cs="宋体"/>
          <w:color w:val="000000" w:themeColor="text1"/>
          <w:kern w:val="0"/>
          <w:szCs w:val="24"/>
          <w:highlight w:val="none"/>
          <w:lang w:eastAsia="zh-CN"/>
          <w14:textFill>
            <w14:solidFill>
              <w14:schemeClr w14:val="tx1"/>
            </w14:solidFill>
          </w14:textFill>
        </w:rPr>
        <w:t>供应商</w:t>
      </w:r>
      <w:r>
        <w:rPr>
          <w:rFonts w:hint="eastAsia" w:ascii="宋体" w:hAnsi="宋体" w:eastAsia="宋体" w:cs="宋体"/>
          <w:color w:val="000000" w:themeColor="text1"/>
          <w:kern w:val="0"/>
          <w:szCs w:val="24"/>
          <w:highlight w:val="none"/>
          <w14:textFill>
            <w14:solidFill>
              <w14:schemeClr w14:val="tx1"/>
            </w14:solidFill>
          </w14:textFill>
        </w:rPr>
        <w:t>的澄清、说明或者补正不得超出</w:t>
      </w:r>
      <w:r>
        <w:rPr>
          <w:rFonts w:hint="eastAsia" w:ascii="宋体" w:hAnsi="宋体" w:eastAsia="宋体" w:cs="宋体"/>
          <w:color w:val="000000" w:themeColor="text1"/>
          <w:kern w:val="0"/>
          <w:szCs w:val="24"/>
          <w:highlight w:val="none"/>
          <w:lang w:eastAsia="zh-CN"/>
          <w14:textFill>
            <w14:solidFill>
              <w14:schemeClr w14:val="tx1"/>
            </w14:solidFill>
          </w14:textFill>
        </w:rPr>
        <w:t>响应文件</w:t>
      </w:r>
      <w:r>
        <w:rPr>
          <w:rFonts w:hint="eastAsia" w:ascii="宋体" w:hAnsi="宋体" w:eastAsia="宋体" w:cs="宋体"/>
          <w:color w:val="000000" w:themeColor="text1"/>
          <w:kern w:val="0"/>
          <w:szCs w:val="24"/>
          <w:highlight w:val="none"/>
          <w14:textFill>
            <w14:solidFill>
              <w14:schemeClr w14:val="tx1"/>
            </w14:solidFill>
          </w14:textFill>
        </w:rPr>
        <w:t>的范围或者改变</w:t>
      </w:r>
      <w:r>
        <w:rPr>
          <w:rFonts w:hint="eastAsia" w:ascii="宋体" w:hAnsi="宋体" w:eastAsia="宋体" w:cs="宋体"/>
          <w:color w:val="000000" w:themeColor="text1"/>
          <w:kern w:val="0"/>
          <w:szCs w:val="24"/>
          <w:highlight w:val="none"/>
          <w:lang w:eastAsia="zh-CN"/>
          <w14:textFill>
            <w14:solidFill>
              <w14:schemeClr w14:val="tx1"/>
            </w14:solidFill>
          </w14:textFill>
        </w:rPr>
        <w:t>响应文件</w:t>
      </w:r>
      <w:r>
        <w:rPr>
          <w:rFonts w:hint="eastAsia" w:ascii="宋体" w:hAnsi="宋体" w:eastAsia="宋体" w:cs="宋体"/>
          <w:color w:val="000000" w:themeColor="text1"/>
          <w:kern w:val="0"/>
          <w:szCs w:val="24"/>
          <w:highlight w:val="none"/>
          <w14:textFill>
            <w14:solidFill>
              <w14:schemeClr w14:val="tx1"/>
            </w14:solidFill>
          </w14:textFill>
        </w:rPr>
        <w:t>的实质性内容。</w:t>
      </w:r>
    </w:p>
    <w:p>
      <w:pPr>
        <w:pStyle w:val="24"/>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w:t>
      </w:r>
      <w:r>
        <w:rPr>
          <w:rFonts w:hint="eastAsia" w:ascii="宋体" w:hAnsi="宋体" w:eastAsia="宋体" w:cs="宋体"/>
          <w:b/>
          <w:color w:val="000000" w:themeColor="text1"/>
          <w:kern w:val="0"/>
          <w:highlight w:val="none"/>
          <w:lang w:eastAsia="zh-CN"/>
          <w14:textFill>
            <w14:solidFill>
              <w14:schemeClr w14:val="tx1"/>
            </w14:solidFill>
          </w14:textFill>
        </w:rPr>
        <w:t>交易无效</w:t>
      </w:r>
      <w:r>
        <w:rPr>
          <w:rFonts w:hint="eastAsia" w:ascii="宋体" w:hAnsi="宋体" w:eastAsia="宋体" w:cs="宋体"/>
          <w:b/>
          <w:color w:val="000000" w:themeColor="text1"/>
          <w:kern w:val="0"/>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有下列情形之一的，</w:t>
      </w:r>
      <w:r>
        <w:rPr>
          <w:rFonts w:hint="eastAsia" w:ascii="宋体" w:hAnsi="宋体" w:eastAsia="宋体" w:cs="宋体"/>
          <w:color w:val="000000" w:themeColor="text1"/>
          <w:szCs w:val="21"/>
          <w:highlight w:val="none"/>
          <w:lang w:eastAsia="zh-CN"/>
          <w14:textFill>
            <w14:solidFill>
              <w14:schemeClr w14:val="tx1"/>
            </w14:solidFill>
          </w14:textFill>
        </w:rPr>
        <w:t>交易无效</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不具备</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中规定的资格要求的（</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未提供有效的资格文件的，视为</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不具备</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未按照</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w:t>
      </w:r>
      <w:r>
        <w:rPr>
          <w:rFonts w:hint="eastAsia" w:ascii="宋体" w:hAnsi="宋体" w:eastAsia="宋体" w:cs="宋体"/>
          <w:color w:val="000000" w:themeColor="text1"/>
          <w:kern w:val="0"/>
          <w:sz w:val="24"/>
          <w:highlight w:val="none"/>
          <w:lang w:eastAsia="zh-CN"/>
          <w14:textFill>
            <w14:solidFill>
              <w14:schemeClr w14:val="tx1"/>
            </w14:solidFill>
          </w14:textFill>
        </w:rPr>
        <w:t>交易人</w:t>
      </w:r>
      <w:r>
        <w:rPr>
          <w:rFonts w:hint="eastAsia" w:ascii="宋体" w:hAnsi="宋体" w:eastAsia="宋体" w:cs="宋体"/>
          <w:color w:val="000000" w:themeColor="text1"/>
          <w:kern w:val="0"/>
          <w:sz w:val="24"/>
          <w:highlight w:val="none"/>
          <w14:textFill>
            <w14:solidFill>
              <w14:schemeClr w14:val="tx1"/>
            </w14:solidFill>
          </w14:textFill>
        </w:rPr>
        <w:t>拟采购的产品属于政府强制采购的节能产品品目清单范围的，</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未按</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含有</w:t>
      </w:r>
      <w:r>
        <w:rPr>
          <w:rFonts w:hint="eastAsia" w:ascii="宋体" w:hAnsi="宋体" w:eastAsia="宋体" w:cs="宋体"/>
          <w:color w:val="000000" w:themeColor="text1"/>
          <w:kern w:val="0"/>
          <w:sz w:val="24"/>
          <w:highlight w:val="none"/>
          <w:lang w:eastAsia="zh-CN"/>
          <w14:textFill>
            <w14:solidFill>
              <w14:schemeClr w14:val="tx1"/>
            </w14:solidFill>
          </w14:textFill>
        </w:rPr>
        <w:t>交易人</w:t>
      </w:r>
      <w:r>
        <w:rPr>
          <w:rFonts w:hint="eastAsia" w:ascii="宋体" w:hAnsi="宋体" w:eastAsia="宋体" w:cs="宋体"/>
          <w:color w:val="000000" w:themeColor="text1"/>
          <w:kern w:val="0"/>
          <w:sz w:val="24"/>
          <w:highlight w:val="none"/>
          <w14:textFill>
            <w14:solidFill>
              <w14:schemeClr w14:val="tx1"/>
            </w14:solidFill>
          </w14:textFill>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中承诺的</w:t>
      </w:r>
      <w:r>
        <w:rPr>
          <w:rFonts w:hint="eastAsia" w:ascii="宋体" w:hAnsi="宋体" w:eastAsia="宋体" w:cs="宋体"/>
          <w:color w:val="000000" w:themeColor="text1"/>
          <w:kern w:val="0"/>
          <w:sz w:val="24"/>
          <w:highlight w:val="none"/>
          <w:lang w:eastAsia="zh-CN"/>
          <w14:textFill>
            <w14:solidFill>
              <w14:schemeClr w14:val="tx1"/>
            </w14:solidFill>
          </w14:textFill>
        </w:rPr>
        <w:t>交易有效期</w:t>
      </w:r>
      <w:r>
        <w:rPr>
          <w:rFonts w:hint="eastAsia" w:ascii="宋体" w:hAnsi="宋体" w:eastAsia="宋体" w:cs="宋体"/>
          <w:color w:val="000000" w:themeColor="text1"/>
          <w:kern w:val="0"/>
          <w:sz w:val="24"/>
          <w:highlight w:val="none"/>
          <w14:textFill>
            <w14:solidFill>
              <w14:schemeClr w14:val="tx1"/>
            </w14:solidFill>
          </w14:textFill>
        </w:rPr>
        <w:t>少于</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中载明的</w:t>
      </w:r>
      <w:r>
        <w:rPr>
          <w:rFonts w:hint="eastAsia" w:ascii="宋体" w:hAnsi="宋体" w:eastAsia="宋体" w:cs="宋体"/>
          <w:color w:val="000000" w:themeColor="text1"/>
          <w:kern w:val="0"/>
          <w:sz w:val="24"/>
          <w:highlight w:val="none"/>
          <w:lang w:eastAsia="zh-CN"/>
          <w14:textFill>
            <w14:solidFill>
              <w14:schemeClr w14:val="tx1"/>
            </w14:solidFill>
          </w14:textFill>
        </w:rPr>
        <w:t>交易有效期</w:t>
      </w:r>
      <w:r>
        <w:rPr>
          <w:rFonts w:hint="eastAsia" w:ascii="宋体" w:hAnsi="宋体" w:eastAsia="宋体" w:cs="宋体"/>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出现不是唯一的、有选择性</w:t>
      </w:r>
      <w:r>
        <w:rPr>
          <w:rFonts w:hint="eastAsia" w:ascii="宋体" w:hAnsi="宋体" w:eastAsia="宋体" w:cs="宋体"/>
          <w:color w:val="000000" w:themeColor="text1"/>
          <w:kern w:val="0"/>
          <w:sz w:val="24"/>
          <w:highlight w:val="none"/>
          <w:lang w:eastAsia="zh-CN"/>
          <w14:textFill>
            <w14:solidFill>
              <w14:schemeClr w14:val="tx1"/>
            </w14:solidFill>
          </w14:textFill>
        </w:rPr>
        <w:t>交易报价</w:t>
      </w:r>
      <w:r>
        <w:rPr>
          <w:rFonts w:hint="eastAsia" w:ascii="宋体" w:hAnsi="宋体" w:eastAsia="宋体" w:cs="宋体"/>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w:t>
      </w:r>
      <w:r>
        <w:rPr>
          <w:rFonts w:hint="eastAsia" w:ascii="宋体" w:hAnsi="宋体" w:eastAsia="宋体" w:cs="宋体"/>
          <w:color w:val="000000" w:themeColor="text1"/>
          <w:kern w:val="0"/>
          <w:sz w:val="24"/>
          <w:highlight w:val="none"/>
          <w:lang w:eastAsia="zh-CN"/>
          <w14:textFill>
            <w14:solidFill>
              <w14:schemeClr w14:val="tx1"/>
            </w14:solidFill>
          </w14:textFill>
        </w:rPr>
        <w:t>交易报价</w:t>
      </w:r>
      <w:r>
        <w:rPr>
          <w:rFonts w:hint="eastAsia" w:ascii="宋体" w:hAnsi="宋体" w:eastAsia="宋体" w:cs="宋体"/>
          <w:color w:val="000000" w:themeColor="text1"/>
          <w:kern w:val="0"/>
          <w:sz w:val="24"/>
          <w:highlight w:val="none"/>
          <w14:textFill>
            <w14:solidFill>
              <w14:schemeClr w14:val="tx1"/>
            </w14:solidFill>
          </w14:textFill>
        </w:rPr>
        <w:t>超过</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提供虚假材料</w:t>
      </w:r>
      <w:r>
        <w:rPr>
          <w:rFonts w:hint="eastAsia" w:ascii="宋体" w:hAnsi="宋体" w:cs="宋体"/>
          <w:color w:val="000000" w:themeColor="text1"/>
          <w:kern w:val="0"/>
          <w:sz w:val="24"/>
          <w:highlight w:val="none"/>
          <w:lang w:eastAsia="zh-CN"/>
          <w14:textFill>
            <w14:solidFill>
              <w14:schemeClr w14:val="tx1"/>
            </w14:solidFill>
          </w14:textFill>
        </w:rPr>
        <w:t>交易</w:t>
      </w:r>
      <w:r>
        <w:rPr>
          <w:rFonts w:hint="eastAsia" w:ascii="宋体" w:hAnsi="宋体" w:eastAsia="宋体" w:cs="宋体"/>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有恶意串通、妨碍其他</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的竞争行为、损害</w:t>
      </w:r>
      <w:r>
        <w:rPr>
          <w:rFonts w:hint="eastAsia" w:ascii="宋体" w:hAnsi="宋体" w:eastAsia="宋体" w:cs="宋体"/>
          <w:color w:val="000000" w:themeColor="text1"/>
          <w:kern w:val="0"/>
          <w:sz w:val="24"/>
          <w:highlight w:val="none"/>
          <w:lang w:eastAsia="zh-CN"/>
          <w14:textFill>
            <w14:solidFill>
              <w14:schemeClr w14:val="tx1"/>
            </w14:solidFill>
          </w14:textFill>
        </w:rPr>
        <w:t>交易人</w:t>
      </w:r>
      <w:r>
        <w:rPr>
          <w:rFonts w:hint="eastAsia" w:ascii="宋体" w:hAnsi="宋体" w:eastAsia="宋体" w:cs="宋体"/>
          <w:color w:val="000000" w:themeColor="text1"/>
          <w:kern w:val="0"/>
          <w:sz w:val="24"/>
          <w:highlight w:val="none"/>
          <w14:textFill>
            <w14:solidFill>
              <w14:schemeClr w14:val="tx1"/>
            </w14:solidFill>
          </w14:textFill>
        </w:rPr>
        <w:t>或者其他</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仅提交备份</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，未在电子交易平台传输递交</w:t>
      </w:r>
      <w:r>
        <w:rPr>
          <w:rFonts w:hint="eastAsia" w:ascii="宋体" w:hAnsi="宋体" w:eastAsia="宋体" w:cs="宋体"/>
          <w:color w:val="000000" w:themeColor="text1"/>
          <w:kern w:val="0"/>
          <w:sz w:val="24"/>
          <w:highlight w:val="none"/>
          <w:lang w:eastAsia="zh-CN"/>
          <w14:textFill>
            <w14:solidFill>
              <w14:schemeClr w14:val="tx1"/>
            </w14:solidFill>
          </w14:textFill>
        </w:rPr>
        <w:t>响应文件</w:t>
      </w:r>
      <w:r>
        <w:rPr>
          <w:rFonts w:hint="eastAsia" w:ascii="宋体" w:hAnsi="宋体" w:eastAsia="宋体" w:cs="宋体"/>
          <w:color w:val="000000" w:themeColor="text1"/>
          <w:kern w:val="0"/>
          <w:sz w:val="24"/>
          <w:highlight w:val="none"/>
          <w14:textFill>
            <w14:solidFill>
              <w14:schemeClr w14:val="tx1"/>
            </w14:solidFill>
          </w14:textFill>
        </w:rPr>
        <w:t>的，</w:t>
      </w:r>
      <w:r>
        <w:rPr>
          <w:rFonts w:hint="eastAsia" w:ascii="宋体" w:hAnsi="宋体" w:eastAsia="宋体" w:cs="宋体"/>
          <w:color w:val="000000" w:themeColor="text1"/>
          <w:kern w:val="0"/>
          <w:sz w:val="24"/>
          <w:highlight w:val="none"/>
          <w:lang w:eastAsia="zh-CN"/>
          <w14:textFill>
            <w14:solidFill>
              <w14:schemeClr w14:val="tx1"/>
            </w14:solidFill>
          </w14:textFill>
        </w:rPr>
        <w:t>交易无效</w:t>
      </w:r>
      <w:r>
        <w:rPr>
          <w:rFonts w:hint="eastAsia" w:ascii="宋体" w:hAnsi="宋体" w:eastAsia="宋体" w:cs="宋体"/>
          <w:color w:val="000000" w:themeColor="text1"/>
          <w:kern w:val="0"/>
          <w:sz w:val="24"/>
          <w:highlight w:val="none"/>
          <w14:textFill>
            <w14:solidFill>
              <w14:schemeClr w14:val="tx1"/>
            </w14:solidFill>
          </w14:textFill>
        </w:rPr>
        <w:t>；</w:t>
      </w:r>
    </w:p>
    <w:p>
      <w:pPr>
        <w:pStyle w:val="3"/>
        <w:pageBreakBefore w:val="0"/>
        <w:numPr>
          <w:ilvl w:val="0"/>
          <w:numId w:val="0"/>
        </w:numPr>
        <w:kinsoku/>
        <w:wordWrap/>
        <w:overflowPunct/>
        <w:topLinePunct w:val="0"/>
        <w:autoSpaceDE/>
        <w:autoSpaceDN/>
        <w:bidi w:val="0"/>
        <w:spacing w:line="570" w:lineRule="exact"/>
        <w:ind w:leftChars="205"/>
        <w:textAlignment w:val="auto"/>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4.2.13 </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响应文件</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不满足</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交易文件</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4"/>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作实质响应的供应商不足3家的；</w:t>
      </w:r>
    </w:p>
    <w:p>
      <w:pPr>
        <w:pStyle w:val="24"/>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pPr>
        <w:pStyle w:val="24"/>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的报价均超过了采购预算，</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不能支付的；</w:t>
      </w:r>
    </w:p>
    <w:p>
      <w:pPr>
        <w:pStyle w:val="24"/>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pPr>
        <w:pStyle w:val="24"/>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交易代理机构</w:t>
      </w:r>
      <w:r>
        <w:rPr>
          <w:rFonts w:hint="eastAsia" w:ascii="宋体" w:hAnsi="宋体" w:eastAsia="宋体" w:cs="宋体"/>
          <w:color w:val="000000" w:themeColor="text1"/>
          <w:highlight w:val="none"/>
          <w14:textFill>
            <w14:solidFill>
              <w14:schemeClr w14:val="tx1"/>
            </w14:solidFill>
          </w14:textFill>
        </w:rPr>
        <w:t>应当将废标理由通知所有</w:t>
      </w:r>
      <w:r>
        <w:rPr>
          <w:rFonts w:hint="eastAsia" w:ascii="宋体" w:hAnsi="宋体" w:eastAsia="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14:textFill>
            <w14:solidFill>
              <w14:schemeClr w14:val="tx1"/>
            </w14:solidFill>
          </w14:textFill>
        </w:rPr>
        <w:t>。</w:t>
      </w:r>
    </w:p>
    <w:p>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w:t>
      </w:r>
      <w:r>
        <w:rPr>
          <w:rFonts w:hint="eastAsia" w:ascii="宋体" w:hAnsi="宋体" w:eastAsia="宋体" w:cs="宋体"/>
          <w:b/>
          <w:color w:val="000000" w:themeColor="text1"/>
          <w:highlight w:val="none"/>
          <w:lang w:eastAsia="zh-CN"/>
          <w14:textFill>
            <w14:solidFill>
              <w14:schemeClr w14:val="tx1"/>
            </w14:solidFill>
          </w14:textFill>
        </w:rPr>
        <w:t>交易文件</w:t>
      </w:r>
      <w:r>
        <w:rPr>
          <w:rFonts w:hint="eastAsia" w:ascii="宋体" w:hAnsi="宋体" w:eastAsia="宋体" w:cs="宋体"/>
          <w:b/>
          <w:color w:val="000000" w:themeColor="text1"/>
          <w:highlight w:val="none"/>
          <w14:textFill>
            <w14:solidFill>
              <w14:schemeClr w14:val="tx1"/>
            </w14:solidFill>
          </w14:textFill>
        </w:rPr>
        <w:t>，重新组织采购活动。</w:t>
      </w:r>
      <w:r>
        <w:rPr>
          <w:rFonts w:hint="eastAsia" w:ascii="宋体" w:hAnsi="宋体" w:eastAsia="宋体" w:cs="宋体"/>
          <w:color w:val="000000" w:themeColor="text1"/>
          <w:highlight w:val="none"/>
          <w14:textFill>
            <w14:solidFill>
              <w14:schemeClr w14:val="tx1"/>
            </w14:solidFill>
          </w14:textFill>
        </w:rPr>
        <w:t>评标委员会发现</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存在歧义、重大缺陷导致评标工作无法进行，或者</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内容违反国家有关强制性规定的，将停止评标工作，并与</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交易代理机构</w:t>
      </w:r>
      <w:r>
        <w:rPr>
          <w:rFonts w:hint="eastAsia" w:ascii="宋体" w:hAnsi="宋体" w:eastAsia="宋体" w:cs="宋体"/>
          <w:color w:val="000000" w:themeColor="text1"/>
          <w:highlight w:val="none"/>
          <w14:textFill>
            <w14:solidFill>
              <w14:schemeClr w14:val="tx1"/>
            </w14:solidFill>
          </w14:textFill>
        </w:rPr>
        <w:t>沟通并作书面记录。</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w:t>
      </w:r>
      <w:r>
        <w:rPr>
          <w:rFonts w:hint="eastAsia" w:cs="宋体"/>
          <w:color w:val="000000" w:themeColor="text1"/>
          <w:highlight w:val="none"/>
          <w:lang w:eastAsia="zh-CN"/>
          <w14:textFill>
            <w14:solidFill>
              <w14:schemeClr w14:val="tx1"/>
            </w14:solidFill>
          </w14:textFill>
        </w:rPr>
        <w:t>交易代理机构</w:t>
      </w:r>
      <w:r>
        <w:rPr>
          <w:rFonts w:hint="eastAsia" w:ascii="宋体" w:hAnsi="宋体" w:eastAsia="宋体" w:cs="宋体"/>
          <w:color w:val="000000" w:themeColor="text1"/>
          <w:highlight w:val="none"/>
          <w14:textFill>
            <w14:solidFill>
              <w14:schemeClr w14:val="tx1"/>
            </w14:solidFill>
          </w14:textFill>
        </w:rPr>
        <w:t>确认后，将修改</w:t>
      </w:r>
      <w:r>
        <w:rPr>
          <w:rFonts w:hint="eastAsia" w:ascii="宋体" w:hAnsi="宋体" w:eastAsia="宋体" w:cs="宋体"/>
          <w:color w:val="000000" w:themeColor="text1"/>
          <w:highlight w:val="none"/>
          <w:lang w:eastAsia="zh-CN"/>
          <w14:textFill>
            <w14:solidFill>
              <w14:schemeClr w14:val="tx1"/>
            </w14:solidFill>
          </w14:textFill>
        </w:rPr>
        <w:t>交易文件</w:t>
      </w:r>
      <w:r>
        <w:rPr>
          <w:rFonts w:hint="eastAsia" w:ascii="宋体" w:hAnsi="宋体" w:eastAsia="宋体" w:cs="宋体"/>
          <w:color w:val="000000" w:themeColor="text1"/>
          <w:highlight w:val="none"/>
          <w14:textFill>
            <w14:solidFill>
              <w14:schemeClr w14:val="tx1"/>
            </w14:solidFill>
          </w14:textFill>
        </w:rPr>
        <w:t>，重新组织采购活动。</w:t>
      </w:r>
    </w:p>
    <w:p>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、成交结果的，依照下列规定处理：</w:t>
      </w:r>
    </w:p>
    <w:p>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lang w:eastAsia="zh-CN"/>
          <w14:textFill>
            <w14:solidFill>
              <w14:schemeClr w14:val="tx1"/>
            </w14:solidFill>
          </w14:textFill>
        </w:rPr>
        <w:t>成交人</w:t>
      </w:r>
      <w:r>
        <w:rPr>
          <w:rFonts w:hint="eastAsia" w:ascii="宋体" w:hAnsi="宋体" w:eastAsia="宋体" w:cs="宋体"/>
          <w:color w:val="000000" w:themeColor="text1"/>
          <w:highlight w:val="none"/>
          <w14:textFill>
            <w14:solidFill>
              <w14:schemeClr w14:val="tx1"/>
            </w14:solidFill>
          </w14:textFill>
        </w:rPr>
        <w:t>的，终止本次政府采购活动，重新开展政府采购活动。</w:t>
      </w:r>
    </w:p>
    <w:p>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lang w:eastAsia="zh-CN"/>
          <w14:textFill>
            <w14:solidFill>
              <w14:schemeClr w14:val="tx1"/>
            </w14:solidFill>
          </w14:textFill>
        </w:rPr>
        <w:t>成交人</w:t>
      </w:r>
      <w:r>
        <w:rPr>
          <w:rFonts w:hint="eastAsia" w:ascii="宋体" w:hAnsi="宋体" w:eastAsia="宋体" w:cs="宋体"/>
          <w:color w:val="000000" w:themeColor="text1"/>
          <w:highlight w:val="none"/>
          <w14:textFill>
            <w14:solidFill>
              <w14:schemeClr w14:val="tx1"/>
            </w14:solidFill>
          </w14:textFill>
        </w:rPr>
        <w:t>但尚未签订政府采购合同的，</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或者成交结果无效，从合格的</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或者成交候选人中另行确定</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lang w:eastAsia="zh-CN"/>
          <w14:textFill>
            <w14:solidFill>
              <w14:schemeClr w14:val="tx1"/>
            </w14:solidFill>
          </w14:textFill>
        </w:rPr>
        <w:t>成交人</w:t>
      </w:r>
      <w:r>
        <w:rPr>
          <w:rFonts w:hint="eastAsia" w:ascii="宋体" w:hAnsi="宋体" w:eastAsia="宋体" w:cs="宋体"/>
          <w:color w:val="000000" w:themeColor="text1"/>
          <w:highlight w:val="none"/>
          <w14:textFill>
            <w14:solidFill>
              <w14:schemeClr w14:val="tx1"/>
            </w14:solidFill>
          </w14:textFill>
        </w:rPr>
        <w:t>；没有合格的</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或者成交候选人的，重新开展政府采购活动。</w:t>
      </w:r>
    </w:p>
    <w:p>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7.3采购合同已签订但尚未履行的，撤销合同，从合格的</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或者成交候选人中另行确定</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w:t>
      </w:r>
      <w:r>
        <w:rPr>
          <w:rFonts w:hint="eastAsia" w:ascii="宋体" w:hAnsi="宋体" w:eastAsia="宋体" w:cs="宋体"/>
          <w:color w:val="000000" w:themeColor="text1"/>
          <w:highlight w:val="none"/>
          <w:lang w:eastAsia="zh-CN"/>
          <w14:textFill>
            <w14:solidFill>
              <w14:schemeClr w14:val="tx1"/>
            </w14:solidFill>
          </w14:textFill>
        </w:rPr>
        <w:t>成交人</w:t>
      </w:r>
      <w:r>
        <w:rPr>
          <w:rFonts w:hint="eastAsia" w:ascii="宋体" w:hAnsi="宋体" w:eastAsia="宋体" w:cs="宋体"/>
          <w:color w:val="000000" w:themeColor="text1"/>
          <w:highlight w:val="none"/>
          <w14:textFill>
            <w14:solidFill>
              <w14:schemeClr w14:val="tx1"/>
            </w14:solidFill>
          </w14:textFill>
        </w:rPr>
        <w:t>；没有合格的</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或者成交候选人的，重新开展政府采购活动。</w:t>
      </w:r>
    </w:p>
    <w:p>
      <w:pPr>
        <w:pStyle w:val="24"/>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7.4采购合同已经履行，给</w:t>
      </w:r>
      <w:r>
        <w:rPr>
          <w:rFonts w:hint="eastAsia" w:ascii="宋体" w:hAnsi="宋体" w:eastAsia="宋体" w:cs="宋体"/>
          <w:color w:val="000000" w:themeColor="text1"/>
          <w:highlight w:val="none"/>
          <w:lang w:eastAsia="zh-CN"/>
          <w14:textFill>
            <w14:solidFill>
              <w14:schemeClr w14:val="tx1"/>
            </w14:solidFill>
          </w14:textFill>
        </w:rPr>
        <w:t>交易人</w:t>
      </w:r>
      <w:r>
        <w:rPr>
          <w:rFonts w:hint="eastAsia" w:ascii="宋体" w:hAnsi="宋体" w:eastAsia="宋体" w:cs="宋体"/>
          <w:color w:val="000000" w:themeColor="text1"/>
          <w:highlight w:val="none"/>
          <w14:textFill>
            <w14:solidFill>
              <w14:schemeClr w14:val="tx1"/>
            </w14:solidFill>
          </w14:textFill>
        </w:rPr>
        <w:t>、供应商造成损失的，由责任人承担赔偿责任。</w:t>
      </w:r>
    </w:p>
    <w:p>
      <w:pPr>
        <w:pStyle w:val="24"/>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7.5采购当事人有其他违反政府采购法</w:t>
      </w:r>
      <w:r>
        <w:rPr>
          <w:rFonts w:hint="eastAsia" w:ascii="宋体" w:hAnsi="宋体" w:eastAsia="宋体" w:cs="宋体"/>
          <w:color w:val="000000" w:themeColor="text1"/>
          <w:kern w:val="0"/>
          <w:highlight w:val="none"/>
          <w14:textFill>
            <w14:solidFill>
              <w14:schemeClr w14:val="tx1"/>
            </w14:solidFill>
          </w14:textFill>
        </w:rPr>
        <w:t>或者政府采购法实施条例等法律法规规定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、成交结果或者依法被认定为</w:t>
      </w:r>
      <w:r>
        <w:rPr>
          <w:rFonts w:hint="eastAsia" w:ascii="宋体" w:hAnsi="宋体" w:eastAsia="宋体" w:cs="宋体"/>
          <w:color w:val="000000" w:themeColor="text1"/>
          <w:highlight w:val="none"/>
          <w:lang w:eastAsia="zh-CN"/>
          <w14:textFill>
            <w14:solidFill>
              <w14:schemeClr w14:val="tx1"/>
            </w14:solidFill>
          </w14:textFill>
        </w:rPr>
        <w:t>成交</w:t>
      </w:r>
      <w:r>
        <w:rPr>
          <w:rFonts w:hint="eastAsia" w:ascii="宋体" w:hAnsi="宋体" w:eastAsia="宋体" w:cs="宋体"/>
          <w:color w:val="000000" w:themeColor="text1"/>
          <w:highlight w:val="none"/>
          <w14:textFill>
            <w14:solidFill>
              <w14:schemeClr w14:val="tx1"/>
            </w14:solidFill>
          </w14:textFill>
        </w:rPr>
        <w:t>、成交无效的，依照7.1-7.4规定处理。</w:t>
      </w:r>
    </w:p>
    <w:p>
      <w:pPr>
        <w:widowControl/>
        <w:spacing w:line="360" w:lineRule="auto"/>
        <w:rPr>
          <w:rFonts w:hint="eastAsia" w:ascii="宋体" w:hAnsi="宋体" w:eastAsia="宋体" w:cs="宋体"/>
          <w:color w:val="1F4E79"/>
          <w:sz w:val="24"/>
          <w:highlight w:val="none"/>
        </w:rPr>
      </w:pPr>
    </w:p>
    <w:p>
      <w:pPr>
        <w:widowControl/>
        <w:adjustRightInd/>
        <w:jc w:val="left"/>
        <w:rPr>
          <w:rFonts w:hint="eastAsia" w:ascii="宋体" w:hAnsi="宋体" w:eastAsia="宋体" w:cs="宋体"/>
          <w:b/>
          <w:sz w:val="32"/>
          <w:highlight w:val="none"/>
        </w:rPr>
      </w:pPr>
    </w:p>
    <w:bookmarkEnd w:id="39"/>
    <w:p>
      <w:pP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pPr>
        <w:spacing w:line="440" w:lineRule="exact"/>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签订地点：                                  签订时间：20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甲方（需方）：                                     </w:t>
      </w: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乙方（供方）：                                     </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供、需双方根据杭州市萧山区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w:t>
      </w:r>
      <w:r>
        <w:rPr>
          <w:rFonts w:hint="eastAsia" w:ascii="宋体" w:hAnsi="宋体" w:cs="宋体"/>
          <w:sz w:val="24"/>
          <w:highlight w:val="none"/>
          <w:lang w:val="en-US" w:eastAsia="zh-CN"/>
        </w:rPr>
        <w:t>交易</w:t>
      </w:r>
      <w:r>
        <w:rPr>
          <w:rFonts w:hint="eastAsia" w:ascii="宋体" w:hAnsi="宋体" w:eastAsia="宋体" w:cs="宋体"/>
          <w:sz w:val="24"/>
          <w:highlight w:val="none"/>
        </w:rPr>
        <w:t>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）交易结果和</w:t>
      </w:r>
      <w:r>
        <w:rPr>
          <w:rFonts w:hint="eastAsia" w:ascii="宋体" w:hAnsi="宋体" w:cs="宋体"/>
          <w:sz w:val="24"/>
          <w:highlight w:val="none"/>
          <w:lang w:val="en-US" w:eastAsia="zh-CN"/>
        </w:rPr>
        <w:t>交易</w:t>
      </w:r>
      <w:r>
        <w:rPr>
          <w:rFonts w:hint="eastAsia" w:ascii="宋体" w:hAnsi="宋体" w:eastAsia="宋体" w:cs="宋体"/>
          <w:sz w:val="24"/>
          <w:highlight w:val="none"/>
        </w:rPr>
        <w:t>文件的要求，并经双方协调一致，订立本采购合同。</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一、合同文件：</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1、合同条款。</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2、成交通知书。</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eastAsia="zh-CN"/>
        </w:rPr>
        <w:t>公开竞争</w:t>
      </w:r>
      <w:r>
        <w:rPr>
          <w:rFonts w:hint="eastAsia" w:ascii="宋体" w:hAnsi="宋体" w:eastAsia="宋体" w:cs="宋体"/>
          <w:sz w:val="24"/>
          <w:highlight w:val="none"/>
        </w:rPr>
        <w:t>文件。</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4、更正公告。</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5、成交单位成交文件。</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6、其他。</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二、合同金额: 本合同金额为(大写)_______________元（￥</w:t>
      </w:r>
      <w:r>
        <w:rPr>
          <w:rFonts w:hint="eastAsia" w:ascii="宋体" w:hAnsi="宋体" w:eastAsia="宋体" w:cs="宋体"/>
          <w:sz w:val="24"/>
          <w:highlight w:val="none"/>
          <w:u w:val="single"/>
        </w:rPr>
        <w:t>　　　　</w:t>
      </w:r>
      <w:r>
        <w:rPr>
          <w:rFonts w:hint="eastAsia" w:ascii="宋体" w:hAnsi="宋体" w:eastAsia="宋体" w:cs="宋体"/>
          <w:sz w:val="24"/>
          <w:highlight w:val="none"/>
        </w:rPr>
        <w:t>元）人民币附：</w:t>
      </w:r>
    </w:p>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《采购项目清单内容》</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sz w:val="24"/>
                <w:highlight w:val="none"/>
              </w:rPr>
            </w:pPr>
          </w:p>
        </w:tc>
      </w:tr>
    </w:tbl>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三、技术资料</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1.乙方应按</w:t>
      </w:r>
      <w:r>
        <w:rPr>
          <w:rFonts w:hint="eastAsia" w:ascii="宋体" w:hAnsi="宋体" w:eastAsia="宋体" w:cs="宋体"/>
          <w:sz w:val="24"/>
          <w:highlight w:val="none"/>
          <w:lang w:eastAsia="zh-CN"/>
        </w:rPr>
        <w:t>公开竞争</w:t>
      </w:r>
      <w:r>
        <w:rPr>
          <w:rFonts w:hint="eastAsia" w:ascii="宋体" w:hAnsi="宋体" w:eastAsia="宋体" w:cs="宋体"/>
          <w:sz w:val="24"/>
          <w:highlight w:val="none"/>
        </w:rPr>
        <w:t>文件规定的时间向甲方提供有关技术资料。</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四、知识产权</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乙方应保证提供服务过程中不会侵犯任何第三方的知识产权。</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五、履约保证金</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乙方交纳人民币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元作为本合同的履约保证金。</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六、转包或分包</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1.本合同范围的服务，应由乙方直接供应，不得转让他人供应；</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除非得到甲方的书面同意，乙方不得将本合同范围的服务全部或部分分包给他人供应；</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3.如有转让和未经甲方同意的分包行为，甲方有权解除合同，没收履约保证金并追究乙方的违约责任。</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七、合同履行时间、履行方式及履行地点</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履行时间：</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履行方式：</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履行地点：</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八、款项支付</w:t>
      </w:r>
    </w:p>
    <w:p>
      <w:pPr>
        <w:spacing w:line="440" w:lineRule="exact"/>
        <w:ind w:firstLine="480" w:firstLineChars="200"/>
        <w:rPr>
          <w:rFonts w:hint="default" w:ascii="宋体" w:hAnsi="宋体" w:eastAsia="宋体" w:cs="宋体"/>
          <w:sz w:val="24"/>
          <w:highlight w:val="none"/>
          <w:lang w:val="en-US"/>
        </w:rPr>
      </w:pPr>
      <w:r>
        <w:rPr>
          <w:rFonts w:hint="eastAsia" w:ascii="宋体" w:hAnsi="宋体" w:eastAsia="宋体" w:cs="宋体"/>
          <w:sz w:val="24"/>
          <w:highlight w:val="none"/>
        </w:rPr>
        <w:t>1.付款方式：</w:t>
      </w:r>
      <w:r>
        <w:rPr>
          <w:rFonts w:hint="eastAsia" w:ascii="宋体" w:hAnsi="宋体" w:cs="宋体"/>
          <w:sz w:val="24"/>
          <w:highlight w:val="none"/>
          <w:lang w:val="en-US" w:eastAsia="zh-CN"/>
        </w:rPr>
        <w:t>乙方</w:t>
      </w:r>
      <w:r>
        <w:rPr>
          <w:rFonts w:hint="eastAsia" w:ascii="宋体" w:hAnsi="宋体" w:eastAsia="宋体" w:cs="宋体"/>
          <w:sz w:val="24"/>
          <w:highlight w:val="none"/>
        </w:rPr>
        <w:t>缴纳合同总价</w:t>
      </w:r>
      <w:r>
        <w:rPr>
          <w:rFonts w:hint="eastAsia" w:ascii="宋体" w:hAnsi="宋体" w:cs="宋体"/>
          <w:b/>
          <w:bCs/>
          <w:sz w:val="24"/>
          <w:highlight w:val="none"/>
          <w:u w:val="single"/>
          <w:lang w:val="en-US" w:eastAsia="zh-CN"/>
        </w:rPr>
        <w:t xml:space="preserve">   </w:t>
      </w:r>
      <w:r>
        <w:rPr>
          <w:rFonts w:hint="eastAsia" w:ascii="宋体" w:hAnsi="宋体" w:eastAsia="宋体" w:cs="宋体"/>
          <w:sz w:val="24"/>
          <w:highlight w:val="none"/>
        </w:rPr>
        <w:t>%的履约保证金，待供货完成并验收合格后</w:t>
      </w:r>
      <w:r>
        <w:rPr>
          <w:rFonts w:hint="eastAsia" w:ascii="宋体" w:hAnsi="宋体" w:cs="宋体"/>
          <w:sz w:val="24"/>
          <w:highlight w:val="none"/>
          <w:lang w:val="en-US" w:eastAsia="zh-CN"/>
        </w:rPr>
        <w:t>甲方</w:t>
      </w:r>
      <w:r>
        <w:rPr>
          <w:rFonts w:hint="eastAsia" w:ascii="宋体" w:hAnsi="宋体" w:eastAsia="宋体" w:cs="宋体"/>
          <w:sz w:val="24"/>
          <w:highlight w:val="none"/>
        </w:rPr>
        <w:t>支付合同总价</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%的货款（</w:t>
      </w:r>
      <w:r>
        <w:rPr>
          <w:rFonts w:hint="eastAsia" w:ascii="宋体" w:hAnsi="宋体" w:eastAsia="宋体" w:cs="宋体"/>
          <w:sz w:val="24"/>
          <w:highlight w:val="none"/>
          <w:lang w:eastAsia="zh-CN"/>
        </w:rPr>
        <w:t>同时</w:t>
      </w:r>
      <w:r>
        <w:rPr>
          <w:rFonts w:hint="eastAsia" w:ascii="宋体" w:hAnsi="宋体" w:eastAsia="宋体" w:cs="宋体"/>
          <w:sz w:val="24"/>
          <w:highlight w:val="none"/>
        </w:rPr>
        <w:t>无息退还履约保证金），</w:t>
      </w:r>
      <w:r>
        <w:rPr>
          <w:rFonts w:hint="eastAsia" w:ascii="宋体" w:hAnsi="宋体" w:eastAsia="宋体" w:cs="宋体"/>
          <w:sz w:val="24"/>
          <w:highlight w:val="none"/>
          <w:lang w:eastAsia="zh-CN"/>
        </w:rPr>
        <w:t>余款</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lang w:val="en-US" w:eastAsia="zh-CN"/>
        </w:rPr>
        <w:t>%待质保期满后一次性付清。</w:t>
      </w:r>
      <w:r>
        <w:rPr>
          <w:rFonts w:hint="eastAsia" w:ascii="宋体" w:hAnsi="宋体" w:eastAsia="宋体" w:cs="宋体"/>
          <w:sz w:val="24"/>
          <w:highlight w:val="none"/>
        </w:rPr>
        <w:t>付款前</w:t>
      </w:r>
      <w:r>
        <w:rPr>
          <w:rFonts w:hint="eastAsia" w:ascii="宋体" w:hAnsi="宋体" w:cs="宋体"/>
          <w:sz w:val="24"/>
          <w:highlight w:val="none"/>
          <w:lang w:val="en-US" w:eastAsia="zh-CN"/>
        </w:rPr>
        <w:t>乙方</w:t>
      </w:r>
      <w:r>
        <w:rPr>
          <w:rFonts w:hint="eastAsia" w:ascii="宋体" w:hAnsi="宋体" w:eastAsia="宋体" w:cs="宋体"/>
          <w:sz w:val="24"/>
          <w:highlight w:val="none"/>
        </w:rPr>
        <w:t>应提供等额增值税专用发票</w:t>
      </w:r>
      <w:r>
        <w:rPr>
          <w:rFonts w:hint="eastAsia" w:ascii="宋体" w:hAnsi="宋体" w:eastAsia="宋体" w:cs="宋体"/>
          <w:sz w:val="24"/>
          <w:highlight w:val="none"/>
          <w:lang w:eastAsia="zh-CN"/>
        </w:rPr>
        <w:t>。</w:t>
      </w:r>
      <w:r>
        <w:rPr>
          <w:rFonts w:hint="eastAsia" w:ascii="宋体" w:hAnsi="宋体" w:cs="宋体"/>
          <w:sz w:val="24"/>
          <w:highlight w:val="none"/>
          <w:lang w:eastAsia="zh-CN"/>
        </w:rPr>
        <w:t>（</w:t>
      </w:r>
      <w:r>
        <w:rPr>
          <w:rFonts w:hint="eastAsia" w:ascii="宋体" w:hAnsi="宋体" w:cs="宋体"/>
          <w:sz w:val="24"/>
          <w:highlight w:val="none"/>
          <w:lang w:val="en-US" w:eastAsia="zh-CN"/>
        </w:rPr>
        <w:t>具体条款在合同中明确）</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合同履行完毕，需方根据合同进行验收，验收合格后供应商按</w:t>
      </w:r>
      <w:r>
        <w:rPr>
          <w:rFonts w:hint="eastAsia" w:ascii="宋体" w:hAnsi="宋体" w:cs="宋体"/>
          <w:sz w:val="24"/>
          <w:highlight w:val="none"/>
          <w:lang w:val="en-US" w:eastAsia="zh-CN"/>
        </w:rPr>
        <w:t>甲方</w:t>
      </w:r>
      <w:r>
        <w:rPr>
          <w:rFonts w:hint="eastAsia" w:ascii="宋体" w:hAnsi="宋体" w:eastAsia="宋体" w:cs="宋体"/>
          <w:sz w:val="24"/>
          <w:highlight w:val="none"/>
        </w:rPr>
        <w:t>结算要求办理结算手续。</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九、税费</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本合同执行中相关的一切税费均由乙方负担。</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十、质量保证及后续服务</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乙方应按</w:t>
      </w:r>
      <w:r>
        <w:rPr>
          <w:rFonts w:hint="eastAsia" w:ascii="宋体" w:hAnsi="宋体" w:eastAsia="宋体" w:cs="宋体"/>
          <w:sz w:val="24"/>
          <w:highlight w:val="none"/>
          <w:lang w:eastAsia="zh-CN"/>
        </w:rPr>
        <w:t>公开竞争</w:t>
      </w:r>
      <w:r>
        <w:rPr>
          <w:rFonts w:hint="eastAsia" w:ascii="宋体" w:hAnsi="宋体" w:eastAsia="宋体" w:cs="宋体"/>
          <w:sz w:val="24"/>
          <w:highlight w:val="none"/>
        </w:rPr>
        <w:t>文件规定向甲方提供服务。</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乙方提供的服务成果在服务质量保证期内发生故障，乙方应负责免费提供后续服务。对达不到要求者，根据实际情况，经双方协商，可按以下办法处理：</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⑴重做：由乙方承担所发生的全部费用。</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⑵贬值处理：由甲乙双方合议定价。</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⑶解除合同。</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如在使用过程中发生问题，乙方在接到甲方通知后在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小时内到达甲方现场。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4.在服务质量保证期内，乙方应对出现的质量及安全问题负责处理解决并承担一切费用。</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十一、违约责任</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1.甲方无正当理由拒绝接收服务的，甲方向乙方偿付合同款项百分之</w:t>
      </w:r>
      <w:r>
        <w:rPr>
          <w:rFonts w:hint="eastAsia" w:ascii="宋体" w:hAnsi="宋体" w:eastAsia="宋体" w:cs="宋体"/>
          <w:sz w:val="24"/>
          <w:highlight w:val="none"/>
          <w:u w:val="single"/>
        </w:rPr>
        <w:t xml:space="preserve"> 五 </w:t>
      </w:r>
      <w:r>
        <w:rPr>
          <w:rFonts w:hint="eastAsia" w:ascii="宋体" w:hAnsi="宋体" w:eastAsia="宋体" w:cs="宋体"/>
          <w:sz w:val="24"/>
          <w:highlight w:val="none"/>
        </w:rPr>
        <w:t>作为违约金。</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2.甲方无故逾期验收和办理款项支付手续的，甲方应按逾期付款总额每日万分之</w:t>
      </w:r>
      <w:r>
        <w:rPr>
          <w:rFonts w:hint="eastAsia" w:ascii="宋体" w:hAnsi="宋体" w:eastAsia="宋体" w:cs="宋体"/>
          <w:sz w:val="24"/>
          <w:highlight w:val="none"/>
          <w:u w:val="single"/>
        </w:rPr>
        <w:t xml:space="preserve"> 五</w:t>
      </w:r>
      <w:r>
        <w:rPr>
          <w:rFonts w:hint="eastAsia" w:ascii="宋体" w:hAnsi="宋体" w:eastAsia="宋体" w:cs="宋体"/>
          <w:sz w:val="24"/>
          <w:highlight w:val="none"/>
        </w:rPr>
        <w:t>向乙方支付违约金。</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3.乙方未能如期提供服务的，每日向甲方支付合同款项的千分之</w:t>
      </w:r>
      <w:r>
        <w:rPr>
          <w:rFonts w:hint="eastAsia" w:ascii="宋体" w:hAnsi="宋体" w:eastAsia="宋体" w:cs="宋体"/>
          <w:sz w:val="24"/>
          <w:highlight w:val="none"/>
          <w:u w:val="single"/>
        </w:rPr>
        <w:t xml:space="preserve"> 六 </w:t>
      </w:r>
      <w:r>
        <w:rPr>
          <w:rFonts w:hint="eastAsia" w:ascii="宋体" w:hAnsi="宋体" w:eastAsia="宋体" w:cs="宋体"/>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4.供方在服务项目验收合格之日起保修期内违反本合同有关承诺保证的，需方</w:t>
      </w:r>
      <w:r>
        <w:rPr>
          <w:rFonts w:hint="eastAsia" w:ascii="宋体" w:hAnsi="宋体" w:eastAsia="宋体" w:cs="宋体"/>
          <w:sz w:val="24"/>
          <w:highlight w:val="none"/>
          <w:lang w:eastAsia="zh-CN"/>
        </w:rPr>
        <w:t>交易人</w:t>
      </w:r>
      <w:r>
        <w:rPr>
          <w:rFonts w:hint="eastAsia" w:ascii="宋体" w:hAnsi="宋体" w:eastAsia="宋体" w:cs="宋体"/>
          <w:sz w:val="24"/>
          <w:highlight w:val="none"/>
        </w:rPr>
        <w:t>将有权不予退还质量保证金，损失赔偿不足部分，由乙方承担赔偿。</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5.如发现乙方违反招投标文件和合同的有关规定，甲方有权根据约定和《杭州市政府采购供应商合同履行和售后服务考核暂行办法》，对乙方进行处罚，并有权提前终止合同。</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十二、争议的解决</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因本合同引起的或与本合同有关的任何争议，合同双方应首先通过协商解决，达成书面协议，如协商不成，可选择下列第      种方式解决。</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（1）提请杭州仲裁委员会按照该会仲裁规则进行仲裁，仲裁裁决是终局的，对合同双方均有约束力。</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（2）向有管辖权的人民法院提起诉讼。</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十三、合同生效</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eastAsia="zh-CN"/>
        </w:rPr>
        <w:t>成交</w:t>
      </w:r>
      <w:r>
        <w:rPr>
          <w:rFonts w:hint="eastAsia" w:ascii="宋体" w:hAnsi="宋体" w:eastAsia="宋体" w:cs="宋体"/>
          <w:sz w:val="24"/>
          <w:highlight w:val="none"/>
        </w:rPr>
        <w:t>方持成交通知书作为与需方签订合同的凭证。</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2.本合同经需、供双方法定代表人或其委托人签字并加盖公章后生效。</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3.本合同一式四份，需、供双方各执二份。</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需方（盖章）：                      供方（盖章）：</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                             地址：</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                       法定代表人：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                       委托代理人：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电话：                             电话：</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邮政编码：                         邮政编码：</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pPr>
        <w:spacing w:line="40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sz w:val="24"/>
          <w:highlight w:val="none"/>
        </w:rPr>
        <w:t>帐号：                             帐号：</w:t>
      </w:r>
    </w:p>
    <w:p>
      <w:pPr>
        <w:bidi w:val="0"/>
        <w:rPr>
          <w:rFonts w:hint="eastAsia" w:ascii="宋体" w:hAnsi="宋体" w:eastAsia="宋体" w:cs="宋体"/>
          <w:highlight w:val="none"/>
          <w:lang w:val="en-US" w:eastAsia="zh-CN"/>
        </w:rPr>
      </w:pPr>
    </w:p>
    <w:p>
      <w:pPr>
        <w:bidi w:val="0"/>
        <w:rPr>
          <w:rFonts w:hint="eastAsia" w:ascii="宋体" w:hAnsi="宋体" w:eastAsia="宋体" w:cs="宋体"/>
          <w:highlight w:val="none"/>
          <w:lang w:val="en-US" w:eastAsia="zh-CN"/>
        </w:rPr>
      </w:pPr>
    </w:p>
    <w:p>
      <w:pPr>
        <w:bidi w:val="0"/>
        <w:rPr>
          <w:rFonts w:hint="eastAsia" w:ascii="宋体" w:hAnsi="宋体" w:eastAsia="宋体" w:cs="宋体"/>
          <w:highlight w:val="none"/>
          <w:lang w:val="en-US" w:eastAsia="zh-CN"/>
        </w:rPr>
      </w:pPr>
    </w:p>
    <w:p>
      <w:pPr>
        <w:bidi w:val="0"/>
        <w:rPr>
          <w:rFonts w:hint="eastAsia" w:ascii="宋体" w:hAnsi="宋体" w:eastAsia="宋体" w:cs="宋体"/>
          <w:highlight w:val="none"/>
          <w:lang w:val="en-US" w:eastAsia="zh-CN"/>
        </w:rPr>
      </w:pPr>
    </w:p>
    <w:p>
      <w:pP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pP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 应提交的有关格式范例</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（1）符合参加采购活动应当具备的一般条件的承诺函……………（页码）</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（2）本项目的特定资格要求………………………………………………（页码）</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符合参加采购活动应当具备的一般条件的承诺函</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交易人</w:t>
      </w:r>
      <w:r>
        <w:rPr>
          <w:rFonts w:hint="eastAsia" w:ascii="宋体" w:hAnsi="宋体" w:eastAsia="宋体" w:cs="宋体"/>
          <w:color w:val="000000" w:themeColor="text1"/>
          <w:sz w:val="24"/>
          <w:highlight w:val="none"/>
          <w:u w:val="single"/>
          <w14:textFill>
            <w14:solidFill>
              <w14:schemeClr w14:val="tx1"/>
            </w14:solidFill>
          </w14:textFill>
        </w:rPr>
        <w:t>）、（采购代理机构）：</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交易编号</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采购活动，郑重承诺：</w:t>
      </w:r>
    </w:p>
    <w:p>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w:t>
      </w:r>
      <w:r>
        <w:rPr>
          <w:rFonts w:hint="eastAsia" w:ascii="宋体" w:hAnsi="宋体" w:eastAsia="宋体" w:cs="宋体"/>
          <w:color w:val="000000" w:themeColor="text1"/>
          <w:sz w:val="24"/>
          <w:highlight w:val="none"/>
          <w:lang w:eastAsia="zh-CN"/>
          <w14:textFill>
            <w14:solidFill>
              <w14:schemeClr w14:val="tx1"/>
            </w14:solidFill>
          </w14:textFill>
        </w:rPr>
        <w:t>以下</w:t>
      </w:r>
      <w:r>
        <w:rPr>
          <w:rFonts w:hint="eastAsia" w:ascii="宋体" w:hAnsi="宋体" w:eastAsia="宋体" w:cs="宋体"/>
          <w:color w:val="000000" w:themeColor="text1"/>
          <w:sz w:val="24"/>
          <w:highlight w:val="none"/>
          <w14:textFill>
            <w14:solidFill>
              <w14:schemeClr w14:val="tx1"/>
            </w14:solidFill>
          </w14:textFill>
        </w:rPr>
        <w:t>条件：</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5、参加采购活动前三年内，在经营活动中没有重大违法记录；</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widowControl/>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二、本项目的特定资格要求</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color w:val="000000" w:themeColor="text1"/>
          <w:sz w:val="24"/>
          <w:highlight w:val="none"/>
          <w:lang w:eastAsia="zh-CN"/>
          <w14:textFill>
            <w14:solidFill>
              <w14:schemeClr w14:val="tx1"/>
            </w14:solidFill>
          </w14:textFill>
        </w:rPr>
        <w:t>交易公告</w:t>
      </w:r>
      <w:r>
        <w:rPr>
          <w:rFonts w:hint="eastAsia" w:ascii="宋体" w:hAnsi="宋体" w:eastAsia="宋体" w:cs="宋体"/>
          <w:color w:val="000000" w:themeColor="text1"/>
          <w:sz w:val="24"/>
          <w:highlight w:val="none"/>
          <w14:textFill>
            <w14:solidFill>
              <w14:schemeClr w14:val="tx1"/>
            </w14:solidFill>
          </w14:textFill>
        </w:rPr>
        <w:t>本项目的特定资格要求提供相应的材料；未要求的，无需提供）</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p>
    <w:p>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交易函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（3）符合性审查资料</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响应标的清单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（6）商务技术偏离表</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r>
        <w:rPr>
          <w:rFonts w:hint="eastAsia" w:ascii="宋体" w:hAnsi="宋体" w:eastAsia="宋体" w:cs="宋体"/>
          <w:color w:val="000000" w:themeColor="text1"/>
          <w:highlight w:val="none"/>
          <w14:textFill>
            <w14:solidFill>
              <w14:schemeClr w14:val="tx1"/>
            </w14:solidFill>
          </w14:textFill>
        </w:rPr>
        <w:t>…………………………………………………（页码）</w:t>
      </w: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napToGrid w:val="0"/>
        <w:spacing w:line="360" w:lineRule="auto"/>
        <w:jc w:val="both"/>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交易函</w:t>
      </w:r>
    </w:p>
    <w:p>
      <w:pPr>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交易人</w:t>
      </w:r>
      <w:r>
        <w:rPr>
          <w:rFonts w:hint="eastAsia" w:ascii="宋体" w:hAnsi="宋体" w:eastAsia="宋体" w:cs="宋体"/>
          <w:color w:val="000000" w:themeColor="text1"/>
          <w:sz w:val="24"/>
          <w:highlight w:val="none"/>
          <w:u w:val="single"/>
          <w14:textFill>
            <w14:solidFill>
              <w14:schemeClr w14:val="tx1"/>
            </w14:solidFill>
          </w14:textFill>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交易编号</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的有关活动，并对此项目进行</w:t>
      </w:r>
      <w:r>
        <w:rPr>
          <w:rFonts w:hint="eastAsia" w:ascii="宋体" w:hAnsi="宋体" w:cs="宋体"/>
          <w:color w:val="000000" w:themeColor="text1"/>
          <w:sz w:val="24"/>
          <w:highlight w:val="none"/>
          <w:lang w:eastAsia="zh-CN"/>
          <w14:textFill>
            <w14:solidFill>
              <w14:schemeClr w14:val="tx1"/>
            </w14:solidFill>
          </w14:textFill>
        </w:rPr>
        <w:t>交易</w:t>
      </w:r>
      <w:r>
        <w:rPr>
          <w:rFonts w:hint="eastAsia" w:ascii="宋体" w:hAnsi="宋体" w:eastAsia="宋体" w:cs="宋体"/>
          <w:color w:val="000000" w:themeColor="text1"/>
          <w:sz w:val="24"/>
          <w:highlight w:val="none"/>
          <w14:textFill>
            <w14:solidFill>
              <w14:schemeClr w14:val="tx1"/>
            </w14:solidFill>
          </w14:textFill>
        </w:rPr>
        <w:t>。为此：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w:t>
      </w:r>
      <w:r>
        <w:rPr>
          <w:rFonts w:hint="eastAsia" w:ascii="宋体" w:hAnsi="宋体" w:eastAsia="宋体" w:cs="宋体"/>
          <w:color w:val="000000" w:themeColor="text1"/>
          <w:sz w:val="24"/>
          <w:highlight w:val="none"/>
          <w:lang w:eastAsia="zh-CN"/>
          <w14:textFill>
            <w14:solidFill>
              <w14:schemeClr w14:val="tx1"/>
            </w14:solidFill>
          </w14:textFill>
        </w:rPr>
        <w:t>交易有效期</w:t>
      </w:r>
      <w:r>
        <w:rPr>
          <w:rFonts w:hint="eastAsia" w:ascii="宋体" w:hAnsi="宋体" w:eastAsia="宋体" w:cs="宋体"/>
          <w:color w:val="000000" w:themeColor="text1"/>
          <w:sz w:val="24"/>
          <w:highlight w:val="none"/>
          <w14:textFill>
            <w14:solidFill>
              <w14:schemeClr w14:val="tx1"/>
            </w14:solidFill>
          </w14:textFill>
        </w:rPr>
        <w:t>从提交</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eastAsia="宋体" w:cs="宋体"/>
          <w:color w:val="000000" w:themeColor="text1"/>
          <w:sz w:val="24"/>
          <w:highlight w:val="none"/>
          <w:lang w:eastAsia="zh-CN"/>
          <w14:textFill>
            <w14:solidFill>
              <w14:schemeClr w14:val="tx1"/>
            </w14:solidFill>
          </w14:textFill>
        </w:rPr>
        <w:t>交易有效期</w:t>
      </w:r>
      <w:r>
        <w:rPr>
          <w:rFonts w:hint="eastAsia" w:ascii="宋体" w:hAnsi="宋体" w:eastAsia="宋体" w:cs="宋体"/>
          <w:color w:val="000000" w:themeColor="text1"/>
          <w:sz w:val="24"/>
          <w:highlight w:val="none"/>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w:t>
      </w:r>
      <w:r>
        <w:rPr>
          <w:rFonts w:hint="eastAsia" w:ascii="宋体" w:hAnsi="宋体" w:eastAsia="宋体" w:cs="宋体"/>
          <w:color w:val="000000" w:themeColor="text1"/>
          <w:sz w:val="24"/>
          <w:highlight w:val="none"/>
          <w:lang w:eastAsia="zh-CN"/>
          <w14:textFill>
            <w14:solidFill>
              <w14:schemeClr w14:val="tx1"/>
            </w14:solidFill>
          </w14:textFill>
        </w:rPr>
        <w:t>交易函</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w:t>
      </w:r>
      <w:r>
        <w:rPr>
          <w:rFonts w:hint="eastAsia" w:ascii="宋体" w:hAnsi="宋体" w:eastAsia="宋体" w:cs="宋体"/>
          <w:color w:val="000000" w:themeColor="text1"/>
          <w:sz w:val="24"/>
          <w:highlight w:val="none"/>
          <w:lang w:eastAsia="zh-CN"/>
          <w14:textFill>
            <w14:solidFill>
              <w14:schemeClr w14:val="tx1"/>
            </w14:solidFill>
          </w14:textFill>
        </w:rPr>
        <w:t>响应标的清单</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w:t>
      </w:r>
      <w:r>
        <w:rPr>
          <w:rFonts w:hint="eastAsia" w:ascii="宋体" w:hAnsi="宋体" w:eastAsia="宋体" w:cs="宋体"/>
          <w:color w:val="000000" w:themeColor="text1"/>
          <w:sz w:val="24"/>
          <w:highlight w:val="none"/>
          <w:lang w:eastAsia="zh-CN"/>
          <w14:textFill>
            <w14:solidFill>
              <w14:schemeClr w14:val="tx1"/>
            </w14:solidFill>
          </w14:textFill>
        </w:rPr>
        <w:t>交易一览表</w:t>
      </w:r>
      <w:r>
        <w:rPr>
          <w:rFonts w:hint="eastAsia" w:ascii="宋体" w:hAnsi="宋体" w:eastAsia="宋体" w:cs="宋体"/>
          <w:color w:val="000000" w:themeColor="text1"/>
          <w:sz w:val="24"/>
          <w:highlight w:val="none"/>
          <w14:textFill>
            <w14:solidFill>
              <w14:schemeClr w14:val="tx1"/>
            </w14:solidFill>
          </w14:textFill>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w:t>
      </w:r>
      <w:r>
        <w:rPr>
          <w:rFonts w:hint="eastAsia" w:ascii="宋体" w:hAnsi="宋体" w:eastAsia="宋体" w:cs="宋体"/>
          <w:color w:val="000000" w:themeColor="text1"/>
          <w:sz w:val="24"/>
          <w:highlight w:val="none"/>
          <w:lang w:eastAsia="zh-CN"/>
          <w14:textFill>
            <w14:solidFill>
              <w14:schemeClr w14:val="tx1"/>
            </w14:solidFill>
          </w14:textFill>
        </w:rPr>
        <w:t>成交</w:t>
      </w:r>
      <w:r>
        <w:rPr>
          <w:rFonts w:hint="eastAsia" w:ascii="宋体" w:hAnsi="宋体" w:eastAsia="宋体" w:cs="宋体"/>
          <w:color w:val="000000" w:themeColor="text1"/>
          <w:sz w:val="24"/>
          <w:highlight w:val="none"/>
          <w14:textFill>
            <w14:solidFill>
              <w14:schemeClr w14:val="tx1"/>
            </w14:solidFill>
          </w14:textFill>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4.1在收到</w:t>
      </w:r>
      <w:r>
        <w:rPr>
          <w:rFonts w:hint="eastAsia" w:ascii="宋体" w:hAnsi="宋体" w:eastAsia="宋体" w:cs="宋体"/>
          <w:color w:val="000000" w:themeColor="text1"/>
          <w:sz w:val="24"/>
          <w:highlight w:val="none"/>
          <w:lang w:eastAsia="zh-CN"/>
          <w14:textFill>
            <w14:solidFill>
              <w14:schemeClr w14:val="tx1"/>
            </w14:solidFill>
          </w14:textFill>
        </w:rPr>
        <w:t>成交通知</w:t>
      </w:r>
      <w:r>
        <w:rPr>
          <w:rFonts w:hint="eastAsia" w:ascii="宋体" w:hAnsi="宋体" w:eastAsia="宋体" w:cs="宋体"/>
          <w:color w:val="000000" w:themeColor="text1"/>
          <w:sz w:val="24"/>
          <w:highlight w:val="none"/>
          <w14:textFill>
            <w14:solidFill>
              <w14:schemeClr w14:val="tx1"/>
            </w14:solidFill>
          </w14:textFill>
        </w:rPr>
        <w:t>书后，在</w:t>
      </w:r>
      <w:r>
        <w:rPr>
          <w:rFonts w:hint="eastAsia" w:ascii="宋体" w:hAnsi="宋体" w:eastAsia="宋体" w:cs="宋体"/>
          <w:color w:val="000000" w:themeColor="text1"/>
          <w:sz w:val="24"/>
          <w:highlight w:val="none"/>
          <w:lang w:eastAsia="zh-CN"/>
          <w14:textFill>
            <w14:solidFill>
              <w14:schemeClr w14:val="tx1"/>
            </w14:solidFill>
          </w14:textFill>
        </w:rPr>
        <w:t>成交通知</w:t>
      </w:r>
      <w:r>
        <w:rPr>
          <w:rFonts w:hint="eastAsia" w:ascii="宋体" w:hAnsi="宋体" w:eastAsia="宋体" w:cs="宋体"/>
          <w:color w:val="000000" w:themeColor="text1"/>
          <w:sz w:val="24"/>
          <w:highlight w:val="none"/>
          <w14:textFill>
            <w14:solidFill>
              <w14:schemeClr w14:val="tx1"/>
            </w14:solidFill>
          </w14:textFill>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4.3按照</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pP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line="360" w:lineRule="auto"/>
        <w:ind w:firstLine="4154" w:firstLineChars="12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r>
        <w:rPr>
          <w:rFonts w:hint="eastAsia" w:ascii="宋体" w:hAnsi="宋体" w:eastAsia="宋体" w:cs="宋体"/>
          <w:color w:val="000000" w:themeColor="text1"/>
          <w:highlight w:val="none"/>
          <w14:textFill>
            <w14:solidFill>
              <w14:schemeClr w14:val="tx1"/>
            </w14:solidFill>
          </w14:textFill>
        </w:rPr>
        <w:t xml:space="preserve">                               </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交易人</w:t>
      </w:r>
      <w:r>
        <w:rPr>
          <w:rFonts w:hint="eastAsia" w:ascii="宋体" w:hAnsi="宋体" w:eastAsia="宋体" w:cs="宋体"/>
          <w:color w:val="000000" w:themeColor="text1"/>
          <w:sz w:val="24"/>
          <w:highlight w:val="none"/>
          <w:u w:val="single"/>
          <w14:textFill>
            <w14:solidFill>
              <w14:schemeClr w14:val="tx1"/>
            </w14:solidFill>
          </w14:textFill>
        </w:rPr>
        <w:t>）、（采购代理机构）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u w:val="single"/>
          <w:lang w:eastAsia="zh-CN"/>
          <w14:textFill>
            <w14:solidFill>
              <w14:schemeClr w14:val="tx1"/>
            </w14:solidFill>
          </w14:textFill>
        </w:rPr>
        <w:t>交易编号</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采购</w:t>
      </w:r>
      <w:r>
        <w:rPr>
          <w:rFonts w:hint="eastAsia" w:ascii="宋体" w:hAnsi="宋体" w:cs="宋体"/>
          <w:color w:val="000000" w:themeColor="text1"/>
          <w:kern w:val="0"/>
          <w:sz w:val="24"/>
          <w:highlight w:val="none"/>
          <w:lang w:val="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的一切事项，其法律后果由我方承担。</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宋体" w:hAnsi="宋体" w:eastAsia="宋体" w:cs="宋体"/>
          <w:b/>
          <w:color w:val="000000" w:themeColor="text1"/>
          <w:sz w:val="30"/>
          <w:szCs w:val="30"/>
          <w:highlight w:val="none"/>
          <w:lang w:eastAsia="zh-CN"/>
          <w14:textFill>
            <w14:solidFill>
              <w14:schemeClr w14:val="tx1"/>
            </w14:solidFill>
          </w14:textFill>
        </w:rPr>
        <w:t>供应商</w:t>
      </w:r>
      <w:r>
        <w:rPr>
          <w:rFonts w:hint="eastAsia" w:ascii="宋体" w:hAnsi="宋体" w:eastAsia="宋体" w:cs="宋体"/>
          <w:b/>
          <w:color w:val="000000" w:themeColor="text1"/>
          <w:sz w:val="30"/>
          <w:szCs w:val="30"/>
          <w:highlight w:val="none"/>
          <w14:textFill>
            <w14:solidFill>
              <w14:schemeClr w14:val="tx1"/>
            </w14:solidFill>
          </w14:textFill>
        </w:rPr>
        <w:t>参加</w:t>
      </w:r>
      <w:r>
        <w:rPr>
          <w:rFonts w:hint="eastAsia" w:ascii="宋体" w:hAnsi="宋体" w:cs="宋体"/>
          <w:b/>
          <w:color w:val="000000" w:themeColor="text1"/>
          <w:sz w:val="30"/>
          <w:szCs w:val="30"/>
          <w:highlight w:val="none"/>
          <w:lang w:eastAsia="zh-CN"/>
          <w14:textFill>
            <w14:solidFill>
              <w14:schemeClr w14:val="tx1"/>
            </w14:solidFill>
          </w14:textFill>
        </w:rPr>
        <w:t>交易</w:t>
      </w:r>
      <w:r>
        <w:rPr>
          <w:rFonts w:hint="eastAsia" w:ascii="宋体" w:hAnsi="宋体" w:eastAsia="宋体" w:cs="宋体"/>
          <w:b/>
          <w:color w:val="000000" w:themeColor="text1"/>
          <w:sz w:val="30"/>
          <w:szCs w:val="30"/>
          <w:highlight w:val="none"/>
          <w14:textFill>
            <w14:solidFill>
              <w14:schemeClr w14:val="tx1"/>
            </w14:solidFill>
          </w14:textFill>
        </w:rPr>
        <w:t>）</w:t>
      </w:r>
    </w:p>
    <w:p>
      <w:pPr>
        <w:pStyle w:val="619"/>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pPr>
              <w:pStyle w:val="61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pPr>
              <w:pStyle w:val="619"/>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eastAsia="zh-CN"/>
          <w14:textFill>
            <w14:solidFill>
              <w14:schemeClr w14:val="tx1"/>
            </w14:solidFill>
          </w14:textFill>
        </w:rPr>
        <w:t>三</w:t>
      </w:r>
      <w:r>
        <w:rPr>
          <w:rFonts w:hint="eastAsia" w:ascii="宋体" w:hAnsi="宋体" w:eastAsia="宋体" w:cs="宋体"/>
          <w:b/>
          <w:color w:val="000000" w:themeColor="text1"/>
          <w:kern w:val="0"/>
          <w:sz w:val="32"/>
          <w:szCs w:val="32"/>
          <w:highlight w:val="none"/>
          <w14:textFill>
            <w14:solidFill>
              <w14:schemeClr w14:val="tx1"/>
            </w14:solidFill>
          </w14:textFill>
        </w:rPr>
        <w:t>、符合性审查资料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976"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3566"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中的</w:t>
            </w:r>
          </w:p>
          <w:p>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97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按照</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要求签署、盖章。</w:t>
            </w:r>
          </w:p>
        </w:tc>
        <w:tc>
          <w:tcPr>
            <w:tcW w:w="356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的组成部分</w:t>
            </w:r>
          </w:p>
        </w:tc>
        <w:tc>
          <w:tcPr>
            <w:tcW w:w="1418"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p>
          <w:p>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w:t>
            </w:r>
            <w:r>
              <w:rPr>
                <w:rFonts w:hint="eastAsia" w:ascii="宋体" w:hAnsi="宋体" w:eastAsia="宋体" w:cs="宋体"/>
                <w:color w:val="000000" w:themeColor="text1"/>
                <w:sz w:val="24"/>
                <w:highlight w:val="none"/>
                <w:lang w:eastAsia="zh-CN"/>
                <w14:textFill>
                  <w14:solidFill>
                    <w14:schemeClr w14:val="tx1"/>
                  </w14:solidFill>
                </w14:textFill>
              </w:rPr>
              <w:t>响应文件</w:t>
            </w: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97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中承诺的</w:t>
            </w:r>
            <w:r>
              <w:rPr>
                <w:rFonts w:hint="eastAsia" w:ascii="宋体" w:hAnsi="宋体" w:eastAsia="宋体" w:cs="宋体"/>
                <w:color w:val="000000" w:themeColor="text1"/>
                <w:sz w:val="24"/>
                <w:highlight w:val="none"/>
                <w:lang w:eastAsia="zh-CN"/>
                <w14:textFill>
                  <w14:solidFill>
                    <w14:schemeClr w14:val="tx1"/>
                  </w14:solidFill>
                </w14:textFill>
              </w:rPr>
              <w:t>交易有效期</w:t>
            </w:r>
            <w:r>
              <w:rPr>
                <w:rFonts w:hint="eastAsia" w:ascii="宋体" w:hAnsi="宋体" w:eastAsia="宋体" w:cs="宋体"/>
                <w:color w:val="000000" w:themeColor="text1"/>
                <w:sz w:val="24"/>
                <w:highlight w:val="none"/>
                <w14:textFill>
                  <w14:solidFill>
                    <w14:schemeClr w14:val="tx1"/>
                  </w14:solidFill>
                </w14:textFill>
              </w:rPr>
              <w:t>不少于</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中载明的</w:t>
            </w:r>
            <w:r>
              <w:rPr>
                <w:rFonts w:hint="eastAsia" w:ascii="宋体" w:hAnsi="宋体" w:eastAsia="宋体" w:cs="宋体"/>
                <w:color w:val="000000" w:themeColor="text1"/>
                <w:sz w:val="24"/>
                <w:highlight w:val="none"/>
                <w:lang w:eastAsia="zh-CN"/>
                <w14:textFill>
                  <w14:solidFill>
                    <w14:schemeClr w14:val="tx1"/>
                  </w14:solidFill>
                </w14:textFill>
              </w:rPr>
              <w:t>交易有效期</w:t>
            </w:r>
            <w:r>
              <w:rPr>
                <w:rFonts w:hint="eastAsia" w:ascii="宋体" w:hAnsi="宋体" w:eastAsia="宋体" w:cs="宋体"/>
                <w:color w:val="000000" w:themeColor="text1"/>
                <w:sz w:val="24"/>
                <w:highlight w:val="none"/>
                <w14:textFill>
                  <w14:solidFill>
                    <w14:schemeClr w14:val="tx1"/>
                  </w14:solidFill>
                </w14:textFill>
              </w:rPr>
              <w:t>。</w:t>
            </w:r>
          </w:p>
        </w:tc>
        <w:tc>
          <w:tcPr>
            <w:tcW w:w="3566" w:type="dxa"/>
            <w:vAlign w:val="center"/>
          </w:tcPr>
          <w:p>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交易函</w:t>
            </w:r>
          </w:p>
        </w:tc>
        <w:tc>
          <w:tcPr>
            <w:tcW w:w="1418" w:type="dxa"/>
            <w:vAlign w:val="center"/>
          </w:tcPr>
          <w:p>
            <w:pPr>
              <w:jc w:val="center"/>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976" w:type="dxa"/>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满足</w:t>
            </w:r>
            <w:r>
              <w:rPr>
                <w:rFonts w:hint="eastAsia" w:ascii="宋体" w:hAnsi="宋体" w:eastAsia="宋体" w:cs="宋体"/>
                <w:color w:val="000000" w:themeColor="text1"/>
                <w:sz w:val="24"/>
                <w:highlight w:val="none"/>
                <w:lang w:eastAsia="zh-CN"/>
                <w14:textFill>
                  <w14:solidFill>
                    <w14:schemeClr w14:val="tx1"/>
                  </w14:solidFill>
                </w14:textFill>
              </w:rPr>
              <w:t>交易文件</w:t>
            </w:r>
            <w:r>
              <w:rPr>
                <w:rFonts w:hint="eastAsia" w:ascii="宋体" w:hAnsi="宋体" w:eastAsia="宋体" w:cs="宋体"/>
                <w:color w:val="000000" w:themeColor="text1"/>
                <w:sz w:val="24"/>
                <w:highlight w:val="none"/>
                <w14:textFill>
                  <w14:solidFill>
                    <w14:schemeClr w14:val="tx1"/>
                  </w14:solidFill>
                </w14:textFill>
              </w:rPr>
              <w:t>的其它实质性要求。</w:t>
            </w:r>
          </w:p>
        </w:tc>
        <w:tc>
          <w:tcPr>
            <w:tcW w:w="3566" w:type="dxa"/>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其它实质性要求相应的材料（“▲” 系指实质性要求条款，</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无其它实质性要求的，无需提供）</w:t>
            </w:r>
          </w:p>
        </w:tc>
        <w:tc>
          <w:tcPr>
            <w:tcW w:w="1418" w:type="dxa"/>
            <w:vAlign w:val="center"/>
          </w:tcPr>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w:t>
            </w:r>
            <w:r>
              <w:rPr>
                <w:rFonts w:hint="eastAsia" w:ascii="宋体" w:hAnsi="宋体" w:eastAsia="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both"/>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w:t>
      </w:r>
      <w:r>
        <w:rPr>
          <w:rFonts w:hint="eastAsia" w:ascii="宋体" w:hAnsi="宋体" w:eastAsia="宋体" w:cs="宋体"/>
          <w:b/>
          <w:color w:val="000000" w:themeColor="text1"/>
          <w:sz w:val="24"/>
          <w:highlight w:val="none"/>
          <w:lang w:eastAsia="zh-CN"/>
          <w14:textFill>
            <w14:solidFill>
              <w14:schemeClr w14:val="tx1"/>
            </w14:solidFill>
          </w14:textFill>
        </w:rPr>
        <w:t>交易文件</w:t>
      </w:r>
      <w:r>
        <w:rPr>
          <w:rFonts w:hint="eastAsia" w:ascii="宋体" w:hAnsi="宋体" w:eastAsia="宋体" w:cs="宋体"/>
          <w:b/>
          <w:color w:val="000000" w:themeColor="text1"/>
          <w:sz w:val="24"/>
          <w:highlight w:val="none"/>
          <w14:textFill>
            <w14:solidFill>
              <w14:schemeClr w14:val="tx1"/>
            </w14:solidFill>
          </w14:textFill>
        </w:rPr>
        <w:t>第四部分</w:t>
      </w:r>
      <w:r>
        <w:rPr>
          <w:rFonts w:hint="eastAsia" w:ascii="宋体" w:hAnsi="宋体" w:eastAsia="宋体" w:cs="宋体"/>
          <w:b/>
          <w:color w:val="000000" w:themeColor="text1"/>
          <w:sz w:val="24"/>
          <w:highlight w:val="none"/>
          <w:lang w:eastAsia="zh-CN"/>
          <w14:textFill>
            <w14:solidFill>
              <w14:schemeClr w14:val="tx1"/>
            </w14:solidFill>
          </w14:textFill>
        </w:rPr>
        <w:t>交易办法</w:t>
      </w:r>
      <w:r>
        <w:rPr>
          <w:rFonts w:hint="eastAsia" w:ascii="宋体" w:hAnsi="宋体" w:eastAsia="宋体" w:cs="宋体"/>
          <w:b/>
          <w:color w:val="000000" w:themeColor="text1"/>
          <w:sz w:val="24"/>
          <w:highlight w:val="none"/>
          <w14:textFill>
            <w14:solidFill>
              <w14:schemeClr w14:val="tx1"/>
            </w14:solidFill>
          </w14:textFill>
        </w:rPr>
        <w:t>前附表中“</w:t>
      </w:r>
      <w:r>
        <w:rPr>
          <w:rFonts w:hint="eastAsia" w:ascii="宋体" w:hAnsi="宋体" w:eastAsia="宋体" w:cs="宋体"/>
          <w:b/>
          <w:color w:val="000000" w:themeColor="text1"/>
          <w:sz w:val="24"/>
          <w:highlight w:val="none"/>
          <w:lang w:eastAsia="zh-CN"/>
          <w14:textFill>
            <w14:solidFill>
              <w14:schemeClr w14:val="tx1"/>
            </w14:solidFill>
          </w14:textFill>
        </w:rPr>
        <w:t>响应文件</w:t>
      </w:r>
      <w:r>
        <w:rPr>
          <w:rFonts w:hint="eastAsia" w:ascii="宋体" w:hAnsi="宋体" w:eastAsia="宋体" w:cs="宋体"/>
          <w:b/>
          <w:color w:val="000000" w:themeColor="text1"/>
          <w:sz w:val="24"/>
          <w:highlight w:val="none"/>
          <w14:textFill>
            <w14:solidFill>
              <w14:schemeClr w14:val="tx1"/>
            </w14:solidFill>
          </w14:textFill>
        </w:rPr>
        <w:t>中评标标准相应的商务技术资料目录”提供资料。）</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kern w:val="0"/>
          <w:sz w:val="32"/>
          <w:szCs w:val="32"/>
          <w:highlight w:val="none"/>
          <w:lang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auto"/>
                <w:sz w:val="24"/>
                <w:highlight w:val="none"/>
                <w:lang w:eastAsia="zh-CN"/>
              </w:rPr>
              <w:t>品牌（如果有）</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交易文件</w:t>
            </w:r>
            <w:r>
              <w:rPr>
                <w:rFonts w:hint="eastAsia" w:ascii="宋体" w:hAnsi="宋体" w:eastAsia="宋体" w:cs="宋体"/>
                <w:b/>
                <w:bCs/>
                <w:color w:val="000000" w:themeColor="text1"/>
                <w:sz w:val="24"/>
                <w:highlight w:val="none"/>
                <w14:textFill>
                  <w14:solidFill>
                    <w14:schemeClr w14:val="tx1"/>
                  </w14:solidFill>
                </w14:textFill>
              </w:rPr>
              <w:t>章节及具体内容</w:t>
            </w:r>
          </w:p>
        </w:tc>
        <w:tc>
          <w:tcPr>
            <w:tcW w:w="354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响应文件</w:t>
            </w:r>
            <w:r>
              <w:rPr>
                <w:rFonts w:hint="eastAsia" w:ascii="宋体" w:hAnsi="宋体" w:eastAsia="宋体" w:cs="宋体"/>
                <w:b/>
                <w:bCs/>
                <w:color w:val="000000" w:themeColor="text1"/>
                <w:sz w:val="24"/>
                <w:highlight w:val="none"/>
                <w14:textFill>
                  <w14:solidFill>
                    <w14:schemeClr w14:val="tx1"/>
                  </w14:solidFill>
                </w14:textFill>
              </w:rPr>
              <w:t>章节及具体内容</w:t>
            </w:r>
          </w:p>
        </w:tc>
        <w:tc>
          <w:tcPr>
            <w:tcW w:w="1276" w:type="dxa"/>
          </w:tcPr>
          <w:p>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eastAsia="宋体" w:cs="宋体"/>
          <w:color w:val="000000" w:themeColor="text1"/>
          <w:kern w:val="0"/>
          <w:sz w:val="24"/>
          <w:highlight w:val="none"/>
          <w:lang w:eastAsia="zh-CN"/>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响应</w:t>
      </w:r>
      <w:r>
        <w:rPr>
          <w:rFonts w:hint="eastAsia" w:ascii="宋体" w:hAnsi="宋体" w:eastAsia="宋体" w:cs="宋体"/>
          <w:color w:val="000000" w:themeColor="text1"/>
          <w:kern w:val="0"/>
          <w:sz w:val="24"/>
          <w:highlight w:val="none"/>
          <w:lang w:eastAsia="zh-CN"/>
          <w14:textFill>
            <w14:solidFill>
              <w14:schemeClr w14:val="tx1"/>
            </w14:solidFill>
          </w14:textFill>
        </w:rPr>
        <w:t>交易文件</w:t>
      </w:r>
      <w:r>
        <w:rPr>
          <w:rFonts w:hint="eastAsia" w:ascii="宋体" w:hAnsi="宋体" w:eastAsia="宋体" w:cs="宋体"/>
          <w:color w:val="000000" w:themeColor="text1"/>
          <w:kern w:val="0"/>
          <w:sz w:val="24"/>
          <w:highlight w:val="none"/>
          <w14:textFill>
            <w14:solidFill>
              <w14:schemeClr w14:val="tx1"/>
            </w14:solidFill>
          </w14:textFill>
        </w:rPr>
        <w:t>的全部要求</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br w:type="page"/>
      </w:r>
    </w:p>
    <w:p>
      <w:pPr>
        <w:ind w:left="0" w:leftChars="0" w:firstLine="0" w:firstLineChars="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采购供应商廉洁自律承诺书</w:t>
      </w: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交易人</w:t>
      </w:r>
      <w:r>
        <w:rPr>
          <w:rFonts w:hint="eastAsia" w:ascii="宋体" w:hAnsi="宋体" w:eastAsia="宋体" w:cs="宋体"/>
          <w:color w:val="000000" w:themeColor="text1"/>
          <w:sz w:val="24"/>
          <w:highlight w:val="none"/>
          <w:u w:val="single"/>
          <w14:textFill>
            <w14:solidFill>
              <w14:schemeClr w14:val="tx1"/>
            </w14:solidFill>
          </w14:textFill>
        </w:rPr>
        <w:t>）、（采购代理机构）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w:t>
      </w:r>
      <w:r>
        <w:rPr>
          <w:rFonts w:hint="eastAsia" w:ascii="宋体" w:hAnsi="宋体" w:cs="宋体"/>
          <w:color w:val="000000" w:themeColor="text1"/>
          <w:kern w:val="0"/>
          <w:sz w:val="24"/>
          <w:highlight w:val="none"/>
          <w:lang w:val="en-US" w:eastAsia="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要求参加</w:t>
      </w:r>
      <w:r>
        <w:rPr>
          <w:rFonts w:hint="eastAsia" w:ascii="宋体" w:hAnsi="宋体" w:cs="宋体"/>
          <w:color w:val="000000" w:themeColor="text1"/>
          <w:kern w:val="0"/>
          <w:sz w:val="24"/>
          <w:highlight w:val="none"/>
          <w:lang w:val="en-US" w:eastAsia="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。在这次</w:t>
      </w:r>
      <w:r>
        <w:rPr>
          <w:rFonts w:hint="eastAsia" w:ascii="宋体" w:hAnsi="宋体" w:cs="宋体"/>
          <w:color w:val="000000" w:themeColor="text1"/>
          <w:kern w:val="0"/>
          <w:sz w:val="24"/>
          <w:highlight w:val="none"/>
          <w:lang w:val="en-US" w:eastAsia="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过程中和成交后，我们将严格遵守国家法律法规要求，并郑重承诺：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w:t>
      </w:r>
      <w:r>
        <w:rPr>
          <w:rFonts w:hint="eastAsia" w:ascii="宋体" w:hAnsi="宋体" w:cs="宋体"/>
          <w:color w:val="000000" w:themeColor="text1"/>
          <w:kern w:val="0"/>
          <w:sz w:val="24"/>
          <w:highlight w:val="none"/>
          <w:lang w:val="zh-CN"/>
          <w14:textFill>
            <w14:solidFill>
              <w14:schemeClr w14:val="tx1"/>
            </w14:solidFill>
          </w14:textFill>
        </w:rPr>
        <w:t>交易</w:t>
      </w:r>
      <w:r>
        <w:rPr>
          <w:rFonts w:hint="eastAsia" w:ascii="宋体" w:hAnsi="宋体" w:eastAsia="宋体" w:cs="宋体"/>
          <w:color w:val="000000" w:themeColor="text1"/>
          <w:kern w:val="0"/>
          <w:sz w:val="24"/>
          <w:highlight w:val="none"/>
          <w:lang w:val="zh-CN"/>
          <w14:textFill>
            <w14:solidFill>
              <w14:schemeClr w14:val="tx1"/>
            </w14:solidFill>
          </w14:textFill>
        </w:rPr>
        <w:t>、成交或在建项目的建设资格，有权拒绝我单位在一定时期内进入你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交易一览表</w:t>
      </w:r>
      <w:r>
        <w:rPr>
          <w:rFonts w:hint="eastAsia" w:ascii="宋体" w:hAnsi="宋体" w:eastAsia="宋体" w:cs="宋体"/>
          <w:color w:val="000000" w:themeColor="text1"/>
          <w:sz w:val="24"/>
          <w:highlight w:val="none"/>
          <w14:textFill>
            <w14:solidFill>
              <w14:schemeClr w14:val="tx1"/>
            </w14:solidFill>
          </w14:textFill>
        </w:rPr>
        <w:t>（报价表）………………………………………………………（页码）</w:t>
      </w: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pPr>
        <w:pStyle w:val="598"/>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pPr>
        <w:pStyle w:val="598"/>
        <w:keepNext w:val="0"/>
        <w:pageBreakBefore w:val="0"/>
        <w:tabs>
          <w:tab w:val="clear" w:pos="720"/>
        </w:tabs>
        <w:snapToGrid w:val="0"/>
        <w:spacing w:before="120" w:after="120"/>
        <w:jc w:val="center"/>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w:t>
      </w:r>
      <w:r>
        <w:rPr>
          <w:rFonts w:hint="eastAsia" w:ascii="宋体" w:hAnsi="宋体" w:eastAsia="宋体" w:cs="宋体"/>
          <w:color w:val="000000" w:themeColor="text1"/>
          <w:kern w:val="2"/>
          <w:sz w:val="32"/>
          <w:szCs w:val="32"/>
          <w:highlight w:val="none"/>
          <w:lang w:eastAsia="zh-CN"/>
          <w14:textFill>
            <w14:solidFill>
              <w14:schemeClr w14:val="tx1"/>
            </w14:solidFill>
          </w14:textFill>
        </w:rPr>
        <w:t>交易一览表</w:t>
      </w:r>
      <w:r>
        <w:rPr>
          <w:rFonts w:hint="eastAsia" w:ascii="宋体" w:hAnsi="宋体" w:eastAsia="宋体" w:cs="宋体"/>
          <w:color w:val="000000" w:themeColor="text1"/>
          <w:kern w:val="2"/>
          <w:sz w:val="32"/>
          <w:szCs w:val="32"/>
          <w:highlight w:val="none"/>
          <w14:textFill>
            <w14:solidFill>
              <w14:schemeClr w14:val="tx1"/>
            </w14:solidFill>
          </w14:textFill>
        </w:rPr>
        <w:t>（报价表）</w:t>
      </w:r>
    </w:p>
    <w:p>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交易人</w:t>
      </w:r>
      <w:r>
        <w:rPr>
          <w:rFonts w:hint="eastAsia" w:ascii="宋体" w:hAnsi="宋体" w:eastAsia="宋体" w:cs="宋体"/>
          <w:color w:val="000000" w:themeColor="text1"/>
          <w:sz w:val="24"/>
          <w:highlight w:val="none"/>
          <w:u w:val="single"/>
          <w14:textFill>
            <w14:solidFill>
              <w14:schemeClr w14:val="tx1"/>
            </w14:solidFill>
          </w14:textFill>
        </w:rPr>
        <w:t>）、（代理机构）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w:t>
      </w:r>
      <w:r>
        <w:rPr>
          <w:rFonts w:hint="eastAsia" w:ascii="宋体" w:hAnsi="宋体" w:eastAsia="宋体" w:cs="宋体"/>
          <w:color w:val="000000" w:themeColor="text1"/>
          <w:kern w:val="0"/>
          <w:sz w:val="24"/>
          <w:highlight w:val="none"/>
          <w:lang w:val="zh-CN" w:eastAsia="zh-CN"/>
          <w14:textFill>
            <w14:solidFill>
              <w14:schemeClr w14:val="tx1"/>
            </w14:solidFill>
          </w14:textFill>
        </w:rPr>
        <w:t>次交易</w:t>
      </w:r>
      <w:r>
        <w:rPr>
          <w:rFonts w:hint="eastAsia" w:ascii="宋体" w:hAnsi="宋体" w:eastAsia="宋体" w:cs="宋体"/>
          <w:color w:val="000000" w:themeColor="text1"/>
          <w:kern w:val="0"/>
          <w:sz w:val="24"/>
          <w:highlight w:val="none"/>
          <w:lang w:val="zh-CN"/>
          <w14:textFill>
            <w14:solidFill>
              <w14:schemeClr w14:val="tx1"/>
            </w14:solidFill>
          </w14:textFill>
        </w:rPr>
        <w:t>，我方承诺按照如下响应一览表（报价表）的价格完成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u w:val="single"/>
          <w:lang w:val="zh-CN"/>
          <w14:textFill>
            <w14:solidFill>
              <w14:schemeClr w14:val="tx1"/>
            </w14:solidFill>
          </w14:textFill>
        </w:rPr>
        <w:t>【交易编号：</w:t>
      </w:r>
      <w:r>
        <w:rPr>
          <w:rFonts w:hint="eastAsia" w:ascii="宋体" w:hAnsi="宋体" w:eastAsia="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2318"/>
        <w:gridCol w:w="1834"/>
        <w:gridCol w:w="2297"/>
        <w:gridCol w:w="1842"/>
        <w:gridCol w:w="1915"/>
        <w:gridCol w:w="2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pPr>
              <w:pStyle w:val="622"/>
              <w:spacing w:line="400" w:lineRule="exact"/>
              <w:jc w:val="center"/>
              <w:rPr>
                <w:rFonts w:hint="eastAsia" w:ascii="宋体" w:hAnsi="宋体" w:eastAsia="宋体" w:cs="宋体"/>
                <w:sz w:val="24"/>
                <w:szCs w:val="24"/>
                <w:highlight w:val="none"/>
                <w:lang w:val="en-GB" w:eastAsia="zh-CN"/>
              </w:rPr>
            </w:pPr>
            <w:r>
              <w:rPr>
                <w:rFonts w:hint="eastAsia" w:hAnsi="宋体" w:cs="宋体"/>
                <w:sz w:val="24"/>
                <w:szCs w:val="24"/>
                <w:highlight w:val="none"/>
                <w:lang w:val="en-US" w:eastAsia="zh-CN"/>
              </w:rPr>
              <w:t>序号</w:t>
            </w:r>
          </w:p>
        </w:tc>
        <w:tc>
          <w:tcPr>
            <w:tcW w:w="2318"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名称</w:t>
            </w:r>
          </w:p>
        </w:tc>
        <w:tc>
          <w:tcPr>
            <w:tcW w:w="1834"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szCs w:val="24"/>
                <w:highlight w:val="none"/>
                <w:lang w:val="en-GB"/>
              </w:rPr>
            </w:pPr>
            <w:r>
              <w:rPr>
                <w:rFonts w:hint="eastAsia" w:ascii="宋体" w:hAnsi="宋体" w:eastAsia="宋体" w:cs="宋体"/>
                <w:color w:val="000000"/>
                <w:sz w:val="24"/>
                <w:szCs w:val="24"/>
                <w:highlight w:val="none"/>
                <w:lang w:val="en-GB"/>
              </w:rPr>
              <w:t>品牌（如果有）</w:t>
            </w:r>
          </w:p>
        </w:tc>
        <w:tc>
          <w:tcPr>
            <w:tcW w:w="2297"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szCs w:val="24"/>
                <w:highlight w:val="none"/>
                <w:lang w:val="en-GB"/>
              </w:rPr>
            </w:pPr>
            <w:r>
              <w:rPr>
                <w:rFonts w:hint="eastAsia" w:ascii="宋体" w:hAnsi="宋体" w:eastAsia="宋体" w:cs="宋体"/>
                <w:color w:val="000000"/>
                <w:sz w:val="24"/>
                <w:szCs w:val="24"/>
                <w:highlight w:val="none"/>
                <w:lang w:val="en-GB"/>
              </w:rPr>
              <w:t>规格型号参数</w:t>
            </w:r>
          </w:p>
        </w:tc>
        <w:tc>
          <w:tcPr>
            <w:tcW w:w="1842"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szCs w:val="24"/>
                <w:highlight w:val="none"/>
                <w:lang w:val="en-GB"/>
              </w:rPr>
            </w:pPr>
            <w:r>
              <w:rPr>
                <w:rFonts w:hint="eastAsia" w:ascii="宋体" w:hAnsi="宋体" w:eastAsia="宋体" w:cs="宋体"/>
                <w:color w:val="000000"/>
                <w:sz w:val="24"/>
                <w:szCs w:val="24"/>
                <w:highlight w:val="none"/>
                <w:lang w:val="en-GB"/>
              </w:rPr>
              <w:t>数量</w:t>
            </w:r>
          </w:p>
        </w:tc>
        <w:tc>
          <w:tcPr>
            <w:tcW w:w="1915"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单价</w:t>
            </w:r>
          </w:p>
        </w:tc>
        <w:tc>
          <w:tcPr>
            <w:tcW w:w="2996"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hint="eastAsia" w:ascii="宋体" w:hAnsi="宋体" w:eastAsia="宋体" w:cs="宋体"/>
                <w:sz w:val="24"/>
                <w:highlight w:val="none"/>
              </w:rPr>
            </w:pPr>
          </w:p>
        </w:tc>
        <w:tc>
          <w:tcPr>
            <w:tcW w:w="2318" w:type="dxa"/>
            <w:tcBorders>
              <w:left w:val="single" w:color="auto" w:sz="4" w:space="0"/>
              <w:right w:val="single" w:color="auto" w:sz="4" w:space="0"/>
            </w:tcBorders>
            <w:vAlign w:val="center"/>
          </w:tcPr>
          <w:p>
            <w:pPr>
              <w:spacing w:line="360" w:lineRule="exact"/>
              <w:jc w:val="center"/>
              <w:rPr>
                <w:rFonts w:hint="eastAsia" w:ascii="宋体" w:hAnsi="宋体" w:eastAsia="宋体" w:cs="宋体"/>
                <w:sz w:val="24"/>
                <w:highlight w:val="none"/>
              </w:rPr>
            </w:pPr>
          </w:p>
        </w:tc>
        <w:tc>
          <w:tcPr>
            <w:tcW w:w="1834"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highlight w:val="none"/>
              </w:rPr>
            </w:pPr>
          </w:p>
        </w:tc>
        <w:tc>
          <w:tcPr>
            <w:tcW w:w="2297"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highlight w:val="none"/>
              </w:rPr>
            </w:pPr>
          </w:p>
        </w:tc>
        <w:tc>
          <w:tcPr>
            <w:tcW w:w="1842"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szCs w:val="24"/>
                <w:highlight w:val="none"/>
              </w:rPr>
            </w:pPr>
          </w:p>
        </w:tc>
        <w:tc>
          <w:tcPr>
            <w:tcW w:w="1915"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sz w:val="24"/>
                <w:szCs w:val="24"/>
                <w:highlight w:val="none"/>
              </w:rPr>
            </w:pPr>
          </w:p>
        </w:tc>
        <w:tc>
          <w:tcPr>
            <w:tcW w:w="2996"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hint="eastAsia" w:ascii="宋体" w:hAnsi="宋体" w:eastAsia="宋体" w:cs="宋体"/>
                <w:sz w:val="24"/>
                <w:highlight w:val="none"/>
              </w:rPr>
            </w:pPr>
          </w:p>
        </w:tc>
        <w:tc>
          <w:tcPr>
            <w:tcW w:w="2318" w:type="dxa"/>
            <w:tcBorders>
              <w:left w:val="single" w:color="auto" w:sz="4" w:space="0"/>
              <w:right w:val="single" w:color="auto" w:sz="4" w:space="0"/>
            </w:tcBorders>
            <w:vAlign w:val="center"/>
          </w:tcPr>
          <w:p>
            <w:pPr>
              <w:spacing w:line="360" w:lineRule="exact"/>
              <w:jc w:val="center"/>
              <w:rPr>
                <w:rFonts w:hint="eastAsia" w:ascii="宋体" w:hAnsi="宋体" w:eastAsia="宋体" w:cs="宋体"/>
                <w:sz w:val="24"/>
                <w:highlight w:val="none"/>
              </w:rPr>
            </w:pPr>
          </w:p>
        </w:tc>
        <w:tc>
          <w:tcPr>
            <w:tcW w:w="1834"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highlight w:val="none"/>
              </w:rPr>
            </w:pPr>
          </w:p>
        </w:tc>
        <w:tc>
          <w:tcPr>
            <w:tcW w:w="2297"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highlight w:val="none"/>
              </w:rPr>
            </w:pPr>
          </w:p>
        </w:tc>
        <w:tc>
          <w:tcPr>
            <w:tcW w:w="1842"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color w:val="000000"/>
                <w:sz w:val="24"/>
                <w:szCs w:val="24"/>
                <w:highlight w:val="none"/>
              </w:rPr>
            </w:pPr>
          </w:p>
        </w:tc>
        <w:tc>
          <w:tcPr>
            <w:tcW w:w="1915"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sz w:val="24"/>
                <w:szCs w:val="24"/>
                <w:highlight w:val="none"/>
              </w:rPr>
            </w:pPr>
          </w:p>
        </w:tc>
        <w:tc>
          <w:tcPr>
            <w:tcW w:w="2996" w:type="dxa"/>
            <w:tcBorders>
              <w:left w:val="single" w:color="auto" w:sz="4" w:space="0"/>
              <w:right w:val="single" w:color="auto" w:sz="4" w:space="0"/>
            </w:tcBorders>
            <w:vAlign w:val="center"/>
          </w:tcPr>
          <w:p>
            <w:pPr>
              <w:pStyle w:val="622"/>
              <w:spacing w:line="400" w:lineRule="exact"/>
              <w:jc w:val="center"/>
              <w:rPr>
                <w:rFonts w:hint="eastAsia" w:ascii="宋体" w:hAnsi="宋体" w:eastAsia="宋体" w:cs="宋体"/>
                <w:sz w:val="24"/>
                <w:szCs w:val="24"/>
                <w:highlight w:val="none"/>
              </w:rPr>
            </w:pPr>
          </w:p>
        </w:tc>
      </w:tr>
    </w:tbl>
    <w:p>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1、响应人需按本表格式填写，不得自行更改。</w:t>
      </w:r>
    </w:p>
    <w:p>
      <w:pPr>
        <w:snapToGrid w:val="0"/>
        <w:spacing w:line="360" w:lineRule="auto"/>
        <w:ind w:left="480"/>
        <w:rPr>
          <w:rFonts w:hint="eastAsia" w:ascii="宋体" w:hAnsi="宋体" w:eastAsia="宋体" w:cs="宋体"/>
          <w:b/>
          <w:kern w:val="0"/>
          <w:sz w:val="24"/>
          <w:highlight w:val="none"/>
        </w:rPr>
      </w:pPr>
      <w:r>
        <w:rPr>
          <w:rFonts w:hint="eastAsia" w:ascii="宋体" w:hAnsi="宋体" w:eastAsia="宋体" w:cs="宋体"/>
          <w:kern w:val="0"/>
          <w:sz w:val="24"/>
          <w:highlight w:val="none"/>
          <w:lang w:val="zh-CN"/>
        </w:rPr>
        <w:t>2、有关本项目实施所涉及的一切费用均计入报价。</w:t>
      </w:r>
    </w:p>
    <w:p>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sz w:val="24"/>
          <w:highlight w:val="none"/>
        </w:rPr>
        <w:t xml:space="preserve">                                                                               </w:t>
      </w:r>
    </w:p>
    <w:p>
      <w:pPr>
        <w:spacing w:line="360" w:lineRule="auto"/>
        <w:ind w:firstLine="480" w:firstLineChars="200"/>
        <w:jc w:val="center"/>
        <w:rPr>
          <w:rFonts w:hint="eastAsia" w:ascii="宋体" w:hAnsi="宋体" w:eastAsia="宋体" w:cs="宋体"/>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日期：  年   月   日</w:t>
      </w:r>
    </w:p>
    <w:bookmarkEnd w:id="410"/>
    <w:sectPr>
      <w:pgSz w:w="16838" w:h="11906" w:orient="landscape"/>
      <w:pgMar w:top="1417" w:right="1247" w:bottom="1417" w:left="1276"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131845147"/>
    <w:bookmarkStart w:id="407" w:name="_Toc164085800"/>
    <w:bookmarkStart w:id="408" w:name="_Toc36110187"/>
    <w:bookmarkStart w:id="409" w:name="_Toc91899912"/>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ascii="仿宋_GB2312" w:eastAsia="宋体"/>
        <w:b/>
        <w:i/>
        <w:iCs/>
        <w:u w:val="single"/>
        <w:lang w:eastAsia="zh-CN"/>
      </w:rPr>
    </w:pPr>
    <w:r>
      <w:rPr>
        <w:rFonts w:hint="eastAsia"/>
      </w:rPr>
      <w:t xml:space="preserve">                                                                          萧山区政府</w:t>
    </w:r>
    <w:r>
      <w:rPr>
        <w:rFonts w:hint="eastAsia"/>
        <w:lang w:eastAsia="zh-CN"/>
      </w:rPr>
      <w:t>交易</w:t>
    </w:r>
    <w:r>
      <w:rPr>
        <w:rFonts w:hint="eastAsia"/>
      </w:rPr>
      <w:t>公开</w:t>
    </w:r>
    <w:r>
      <w:rPr>
        <w:rFonts w:hint="eastAsia"/>
        <w:lang w:eastAsia="zh-CN"/>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6"/>
      <w:lvlText w:val=""/>
      <w:lvlJc w:val="left"/>
      <w:pPr>
        <w:tabs>
          <w:tab w:val="left" w:pos="2520"/>
        </w:tabs>
        <w:ind w:left="2520" w:hanging="420"/>
      </w:pPr>
      <w:rPr>
        <w:rFonts w:hint="default" w:ascii="Wingdings" w:hAnsi="Wingdings"/>
      </w:rPr>
    </w:lvl>
    <w:lvl w:ilvl="5" w:tentative="0">
      <w:start w:val="1"/>
      <w:numFmt w:val="bullet"/>
      <w:pStyle w:val="464"/>
      <w:lvlText w:val=""/>
      <w:lvlJc w:val="left"/>
      <w:pPr>
        <w:tabs>
          <w:tab w:val="left" w:pos="2940"/>
        </w:tabs>
        <w:ind w:left="2940" w:hanging="420"/>
      </w:pPr>
      <w:rPr>
        <w:rFonts w:hint="default" w:ascii="Wingdings" w:hAnsi="Wingdings"/>
      </w:rPr>
    </w:lvl>
    <w:lvl w:ilvl="6" w:tentative="0">
      <w:start w:val="1"/>
      <w:numFmt w:val="bullet"/>
      <w:pStyle w:val="463"/>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34CA0FB"/>
    <w:multiLevelType w:val="singleLevel"/>
    <w:tmpl w:val="434CA0FB"/>
    <w:lvl w:ilvl="0" w:tentative="0">
      <w:start w:val="14"/>
      <w:numFmt w:val="decimal"/>
      <w:lvlText w:val="%1."/>
      <w:lvlJc w:val="left"/>
      <w:pPr>
        <w:tabs>
          <w:tab w:val="left" w:pos="312"/>
        </w:tabs>
      </w:pPr>
    </w:lvl>
  </w:abstractNum>
  <w:abstractNum w:abstractNumId="5">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78B3BD2"/>
    <w:multiLevelType w:val="multilevel"/>
    <w:tmpl w:val="578B3BD2"/>
    <w:lvl w:ilvl="0" w:tentative="0">
      <w:start w:val="1"/>
      <w:numFmt w:val="decimal"/>
      <w:pStyle w:val="474"/>
      <w:lvlText w:val="%1"/>
      <w:lvlJc w:val="left"/>
      <w:pPr>
        <w:tabs>
          <w:tab w:val="left" w:pos="480"/>
        </w:tabs>
        <w:ind w:left="480" w:hanging="480"/>
      </w:pPr>
      <w:rPr>
        <w:rFonts w:hint="eastAsia"/>
        <w:sz w:val="44"/>
        <w:szCs w:val="44"/>
      </w:rPr>
    </w:lvl>
    <w:lvl w:ilvl="1" w:tentative="0">
      <w:start w:val="1"/>
      <w:numFmt w:val="decimal"/>
      <w:pStyle w:val="45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0"/>
      <w:lvlText w:val="%1.%2.%3.%4.%5"/>
      <w:lvlJc w:val="left"/>
      <w:pPr>
        <w:tabs>
          <w:tab w:val="left" w:pos="1080"/>
        </w:tabs>
        <w:ind w:left="1080" w:hanging="1080"/>
      </w:pPr>
      <w:rPr>
        <w:rFonts w:hint="default"/>
      </w:rPr>
    </w:lvl>
    <w:lvl w:ilvl="5" w:tentative="0">
      <w:start w:val="1"/>
      <w:numFmt w:val="decimal"/>
      <w:pStyle w:val="418"/>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596DCC"/>
    <w:multiLevelType w:val="multilevel"/>
    <w:tmpl w:val="73596DCC"/>
    <w:lvl w:ilvl="0" w:tentative="0">
      <w:start w:val="1"/>
      <w:numFmt w:val="bullet"/>
      <w:pStyle w:val="475"/>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zc1NWFhZmYzMjVlNDhjYTNlOGRjMjE2YjVlNGY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D02572"/>
    <w:rsid w:val="02DB690B"/>
    <w:rsid w:val="03DD35E4"/>
    <w:rsid w:val="0421661D"/>
    <w:rsid w:val="043D4E77"/>
    <w:rsid w:val="04F96FF0"/>
    <w:rsid w:val="05720B50"/>
    <w:rsid w:val="065A6178"/>
    <w:rsid w:val="06EE4D29"/>
    <w:rsid w:val="081050AA"/>
    <w:rsid w:val="082029DB"/>
    <w:rsid w:val="089F1C5C"/>
    <w:rsid w:val="093C6733"/>
    <w:rsid w:val="0A300C8C"/>
    <w:rsid w:val="0A5B7E63"/>
    <w:rsid w:val="0A94666D"/>
    <w:rsid w:val="0ADA341F"/>
    <w:rsid w:val="0C807FF6"/>
    <w:rsid w:val="0C87121B"/>
    <w:rsid w:val="0CAB2949"/>
    <w:rsid w:val="0D86163D"/>
    <w:rsid w:val="0DF702FE"/>
    <w:rsid w:val="0E990EFC"/>
    <w:rsid w:val="0EB07C3C"/>
    <w:rsid w:val="0EED1247"/>
    <w:rsid w:val="0EF612EE"/>
    <w:rsid w:val="0F2C298B"/>
    <w:rsid w:val="0F816ACD"/>
    <w:rsid w:val="0FD53987"/>
    <w:rsid w:val="0FF705D0"/>
    <w:rsid w:val="103B21A0"/>
    <w:rsid w:val="104233D7"/>
    <w:rsid w:val="10F90651"/>
    <w:rsid w:val="10FC16EA"/>
    <w:rsid w:val="118963A1"/>
    <w:rsid w:val="11992E3E"/>
    <w:rsid w:val="1255782F"/>
    <w:rsid w:val="127723A9"/>
    <w:rsid w:val="1296159A"/>
    <w:rsid w:val="12E06E19"/>
    <w:rsid w:val="13072A44"/>
    <w:rsid w:val="139E23E7"/>
    <w:rsid w:val="142A23DE"/>
    <w:rsid w:val="151B53A1"/>
    <w:rsid w:val="15655FDB"/>
    <w:rsid w:val="15F30ED7"/>
    <w:rsid w:val="16BE2DCD"/>
    <w:rsid w:val="183176AC"/>
    <w:rsid w:val="18897229"/>
    <w:rsid w:val="18912E67"/>
    <w:rsid w:val="1A564531"/>
    <w:rsid w:val="1AF20BEF"/>
    <w:rsid w:val="1B2A271F"/>
    <w:rsid w:val="1B900ADB"/>
    <w:rsid w:val="1C631F5D"/>
    <w:rsid w:val="1D266CE1"/>
    <w:rsid w:val="1D3963AF"/>
    <w:rsid w:val="1D7F3558"/>
    <w:rsid w:val="1E5B7150"/>
    <w:rsid w:val="1E714A66"/>
    <w:rsid w:val="1E85324A"/>
    <w:rsid w:val="1EC73863"/>
    <w:rsid w:val="1F6317DE"/>
    <w:rsid w:val="1F927D5B"/>
    <w:rsid w:val="1F9D27DB"/>
    <w:rsid w:val="1FA37E2C"/>
    <w:rsid w:val="1FE868A9"/>
    <w:rsid w:val="213276BA"/>
    <w:rsid w:val="216C24A0"/>
    <w:rsid w:val="21F961C3"/>
    <w:rsid w:val="2403533D"/>
    <w:rsid w:val="25111243"/>
    <w:rsid w:val="25707998"/>
    <w:rsid w:val="25932478"/>
    <w:rsid w:val="25CB3688"/>
    <w:rsid w:val="26A61E23"/>
    <w:rsid w:val="26A86D33"/>
    <w:rsid w:val="27C976B8"/>
    <w:rsid w:val="28927BEE"/>
    <w:rsid w:val="28EA3250"/>
    <w:rsid w:val="294D72FB"/>
    <w:rsid w:val="298C7E17"/>
    <w:rsid w:val="29F008B0"/>
    <w:rsid w:val="2A677929"/>
    <w:rsid w:val="2A7367E9"/>
    <w:rsid w:val="2A9F4D4F"/>
    <w:rsid w:val="2AB7717B"/>
    <w:rsid w:val="2BCE728D"/>
    <w:rsid w:val="2C0E2AD1"/>
    <w:rsid w:val="2C4A7CF2"/>
    <w:rsid w:val="2CFE32B9"/>
    <w:rsid w:val="2D457B2F"/>
    <w:rsid w:val="2DD15014"/>
    <w:rsid w:val="2E8F473D"/>
    <w:rsid w:val="2F7B4FA2"/>
    <w:rsid w:val="2F9061DA"/>
    <w:rsid w:val="2F983071"/>
    <w:rsid w:val="2FD25781"/>
    <w:rsid w:val="302A3B86"/>
    <w:rsid w:val="30894ECB"/>
    <w:rsid w:val="30CB1972"/>
    <w:rsid w:val="319C6071"/>
    <w:rsid w:val="319C7DB1"/>
    <w:rsid w:val="31B41A25"/>
    <w:rsid w:val="32290DE5"/>
    <w:rsid w:val="32FF13C6"/>
    <w:rsid w:val="334B0167"/>
    <w:rsid w:val="33E430E8"/>
    <w:rsid w:val="342E63AB"/>
    <w:rsid w:val="34692F9B"/>
    <w:rsid w:val="35494B7A"/>
    <w:rsid w:val="363B0967"/>
    <w:rsid w:val="364F3BB1"/>
    <w:rsid w:val="364F4412"/>
    <w:rsid w:val="365302AE"/>
    <w:rsid w:val="38074E65"/>
    <w:rsid w:val="38C00A50"/>
    <w:rsid w:val="390D661C"/>
    <w:rsid w:val="39B85737"/>
    <w:rsid w:val="3A561EB2"/>
    <w:rsid w:val="3C5F759A"/>
    <w:rsid w:val="3D2739F3"/>
    <w:rsid w:val="3DBC05DF"/>
    <w:rsid w:val="3DBD7EB3"/>
    <w:rsid w:val="3E0F28DF"/>
    <w:rsid w:val="3E524A9F"/>
    <w:rsid w:val="3ED725C0"/>
    <w:rsid w:val="3EE55913"/>
    <w:rsid w:val="3F4D5267"/>
    <w:rsid w:val="3FDE1C36"/>
    <w:rsid w:val="3FE80680"/>
    <w:rsid w:val="40BA4B7E"/>
    <w:rsid w:val="414F52C6"/>
    <w:rsid w:val="41691CE6"/>
    <w:rsid w:val="41771E1A"/>
    <w:rsid w:val="41C757A4"/>
    <w:rsid w:val="4282199D"/>
    <w:rsid w:val="42E1381E"/>
    <w:rsid w:val="43665590"/>
    <w:rsid w:val="436F0FA5"/>
    <w:rsid w:val="43F542AB"/>
    <w:rsid w:val="44F231B6"/>
    <w:rsid w:val="459E0E54"/>
    <w:rsid w:val="45A33AF3"/>
    <w:rsid w:val="47973F6B"/>
    <w:rsid w:val="48895BD3"/>
    <w:rsid w:val="488A1DC9"/>
    <w:rsid w:val="4AC40AD3"/>
    <w:rsid w:val="4AE10572"/>
    <w:rsid w:val="4C104117"/>
    <w:rsid w:val="4C3E6663"/>
    <w:rsid w:val="4C7B78B7"/>
    <w:rsid w:val="4CA020D1"/>
    <w:rsid w:val="4CF82CB6"/>
    <w:rsid w:val="4E6C4202"/>
    <w:rsid w:val="4ED7081A"/>
    <w:rsid w:val="4F6A2D10"/>
    <w:rsid w:val="4FD531A2"/>
    <w:rsid w:val="4FE237A9"/>
    <w:rsid w:val="50586B5C"/>
    <w:rsid w:val="51A0432A"/>
    <w:rsid w:val="52A96B6F"/>
    <w:rsid w:val="53EC4BF7"/>
    <w:rsid w:val="54A232E9"/>
    <w:rsid w:val="54C3004D"/>
    <w:rsid w:val="550764A4"/>
    <w:rsid w:val="55991F9D"/>
    <w:rsid w:val="559E3F2F"/>
    <w:rsid w:val="55AD2460"/>
    <w:rsid w:val="56A71A30"/>
    <w:rsid w:val="56B262A5"/>
    <w:rsid w:val="570E4232"/>
    <w:rsid w:val="579D76DE"/>
    <w:rsid w:val="58271F27"/>
    <w:rsid w:val="583E14ED"/>
    <w:rsid w:val="584E6E99"/>
    <w:rsid w:val="58AE4F0C"/>
    <w:rsid w:val="597F0373"/>
    <w:rsid w:val="59CA59DA"/>
    <w:rsid w:val="59D16D68"/>
    <w:rsid w:val="5A0F3C8E"/>
    <w:rsid w:val="5A2A7C7B"/>
    <w:rsid w:val="5A71211F"/>
    <w:rsid w:val="5AAB4CAC"/>
    <w:rsid w:val="5B1647AE"/>
    <w:rsid w:val="5B231846"/>
    <w:rsid w:val="5B41386F"/>
    <w:rsid w:val="5BF55428"/>
    <w:rsid w:val="5C80234E"/>
    <w:rsid w:val="5CCA3512"/>
    <w:rsid w:val="5D3F048D"/>
    <w:rsid w:val="5E261785"/>
    <w:rsid w:val="5EDF01CA"/>
    <w:rsid w:val="5F011E9E"/>
    <w:rsid w:val="5F1529A6"/>
    <w:rsid w:val="5F4B0077"/>
    <w:rsid w:val="5FCC5339"/>
    <w:rsid w:val="61054A27"/>
    <w:rsid w:val="611D2366"/>
    <w:rsid w:val="61271E9D"/>
    <w:rsid w:val="616D55C9"/>
    <w:rsid w:val="61A1609A"/>
    <w:rsid w:val="62885958"/>
    <w:rsid w:val="63E61662"/>
    <w:rsid w:val="63F57AF7"/>
    <w:rsid w:val="64410F8F"/>
    <w:rsid w:val="64770AEA"/>
    <w:rsid w:val="64CE2EAA"/>
    <w:rsid w:val="64ED05DD"/>
    <w:rsid w:val="658A253F"/>
    <w:rsid w:val="662E75B1"/>
    <w:rsid w:val="66342C2E"/>
    <w:rsid w:val="663E784C"/>
    <w:rsid w:val="66977CD4"/>
    <w:rsid w:val="66C0619B"/>
    <w:rsid w:val="67022B21"/>
    <w:rsid w:val="672A3F5C"/>
    <w:rsid w:val="686D4100"/>
    <w:rsid w:val="686D7CF2"/>
    <w:rsid w:val="69456BF2"/>
    <w:rsid w:val="6958521B"/>
    <w:rsid w:val="69652C93"/>
    <w:rsid w:val="69684F4F"/>
    <w:rsid w:val="69BC35D6"/>
    <w:rsid w:val="6B513865"/>
    <w:rsid w:val="6B517D09"/>
    <w:rsid w:val="6BED1D9C"/>
    <w:rsid w:val="6D75048C"/>
    <w:rsid w:val="6D8A7447"/>
    <w:rsid w:val="6DE11A7D"/>
    <w:rsid w:val="6DF818E5"/>
    <w:rsid w:val="6E5F273D"/>
    <w:rsid w:val="6E6E55BC"/>
    <w:rsid w:val="6E8E12EF"/>
    <w:rsid w:val="6FB1310C"/>
    <w:rsid w:val="704E619F"/>
    <w:rsid w:val="7120378C"/>
    <w:rsid w:val="71B21F4E"/>
    <w:rsid w:val="71D43752"/>
    <w:rsid w:val="71E116BB"/>
    <w:rsid w:val="72097D64"/>
    <w:rsid w:val="722C0832"/>
    <w:rsid w:val="72477770"/>
    <w:rsid w:val="72631484"/>
    <w:rsid w:val="72F24B59"/>
    <w:rsid w:val="732F7275"/>
    <w:rsid w:val="74253B04"/>
    <w:rsid w:val="746815A4"/>
    <w:rsid w:val="746E713D"/>
    <w:rsid w:val="749C4185"/>
    <w:rsid w:val="757E71D5"/>
    <w:rsid w:val="75DA2C18"/>
    <w:rsid w:val="760C2397"/>
    <w:rsid w:val="76F34A7F"/>
    <w:rsid w:val="77705F3A"/>
    <w:rsid w:val="77C040FB"/>
    <w:rsid w:val="786D3CA8"/>
    <w:rsid w:val="787968F8"/>
    <w:rsid w:val="78BE20AE"/>
    <w:rsid w:val="793F73F3"/>
    <w:rsid w:val="7A0B340F"/>
    <w:rsid w:val="7A3A374C"/>
    <w:rsid w:val="7A3F3423"/>
    <w:rsid w:val="7A4D5B40"/>
    <w:rsid w:val="7A67303B"/>
    <w:rsid w:val="7A8F31CB"/>
    <w:rsid w:val="7AAB1D04"/>
    <w:rsid w:val="7ABA4368"/>
    <w:rsid w:val="7B1448AF"/>
    <w:rsid w:val="7B257FFD"/>
    <w:rsid w:val="7BCB31C0"/>
    <w:rsid w:val="7CBE7304"/>
    <w:rsid w:val="7CEC7892"/>
    <w:rsid w:val="7D8621F2"/>
    <w:rsid w:val="7DFC2BC5"/>
    <w:rsid w:val="7E1A11A3"/>
    <w:rsid w:val="7E562135"/>
    <w:rsid w:val="7E6356B5"/>
    <w:rsid w:val="7EB7283E"/>
    <w:rsid w:val="7F73429A"/>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5"/>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8"/>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3"/>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9"/>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3"/>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6"/>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9"/>
    <w:qFormat/>
    <w:uiPriority w:val="99"/>
    <w:pPr>
      <w:jc w:val="left"/>
    </w:pPr>
  </w:style>
  <w:style w:type="paragraph" w:styleId="20">
    <w:name w:val="Salutation"/>
    <w:basedOn w:val="1"/>
    <w:next w:val="1"/>
    <w:link w:val="214"/>
    <w:qFormat/>
    <w:uiPriority w:val="0"/>
    <w:rPr>
      <w:rFonts w:ascii="仿宋_GB2312" w:eastAsia="仿宋_GB2312"/>
      <w:sz w:val="28"/>
      <w:szCs w:val="20"/>
    </w:rPr>
  </w:style>
  <w:style w:type="paragraph" w:styleId="21">
    <w:name w:val="Body Text 3"/>
    <w:basedOn w:val="1"/>
    <w:link w:val="187"/>
    <w:qFormat/>
    <w:uiPriority w:val="0"/>
    <w:pPr>
      <w:jc w:val="center"/>
    </w:pPr>
    <w:rPr>
      <w:szCs w:val="20"/>
    </w:rPr>
  </w:style>
  <w:style w:type="paragraph" w:styleId="22">
    <w:name w:val="Body Text"/>
    <w:basedOn w:val="1"/>
    <w:next w:val="23"/>
    <w:link w:val="123"/>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6"/>
    <w:qFormat/>
    <w:uiPriority w:val="0"/>
    <w:pPr>
      <w:ind w:firstLine="420"/>
    </w:pPr>
    <w:rPr>
      <w:szCs w:val="20"/>
    </w:rPr>
  </w:style>
  <w:style w:type="paragraph" w:styleId="24">
    <w:name w:val="Body Text Indent"/>
    <w:basedOn w:val="1"/>
    <w:next w:val="25"/>
    <w:link w:val="104"/>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5"/>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2"/>
    <w:qFormat/>
    <w:uiPriority w:val="0"/>
    <w:pPr>
      <w:ind w:left="100" w:leftChars="2500"/>
    </w:pPr>
    <w:rPr>
      <w:rFonts w:ascii="宋体"/>
      <w:sz w:val="24"/>
      <w:szCs w:val="21"/>
      <w:lang w:val="zh-CN"/>
    </w:rPr>
  </w:style>
  <w:style w:type="paragraph" w:styleId="37">
    <w:name w:val="Body Text Indent 2"/>
    <w:basedOn w:val="1"/>
    <w:link w:val="84"/>
    <w:qFormat/>
    <w:uiPriority w:val="0"/>
    <w:pPr>
      <w:spacing w:line="360" w:lineRule="auto"/>
      <w:ind w:firstLine="601"/>
      <w:textAlignment w:val="baseline"/>
    </w:pPr>
    <w:rPr>
      <w:rFonts w:ascii="宋体"/>
      <w:kern w:val="0"/>
      <w:sz w:val="28"/>
      <w:szCs w:val="20"/>
    </w:rPr>
  </w:style>
  <w:style w:type="paragraph" w:styleId="38">
    <w:name w:val="Balloon Text"/>
    <w:basedOn w:val="1"/>
    <w:link w:val="250"/>
    <w:semiHidden/>
    <w:qFormat/>
    <w:uiPriority w:val="0"/>
    <w:rPr>
      <w:sz w:val="18"/>
      <w:szCs w:val="18"/>
    </w:rPr>
  </w:style>
  <w:style w:type="paragraph" w:styleId="39">
    <w:name w:val="footer"/>
    <w:basedOn w:val="1"/>
    <w:link w:val="631"/>
    <w:qFormat/>
    <w:uiPriority w:val="99"/>
    <w:pPr>
      <w:tabs>
        <w:tab w:val="center" w:pos="4153"/>
        <w:tab w:val="right" w:pos="8306"/>
      </w:tabs>
      <w:snapToGrid w:val="0"/>
      <w:jc w:val="left"/>
    </w:pPr>
    <w:rPr>
      <w:sz w:val="18"/>
      <w:szCs w:val="18"/>
    </w:rPr>
  </w:style>
  <w:style w:type="paragraph" w:styleId="40">
    <w:name w:val="header"/>
    <w:basedOn w:val="1"/>
    <w:link w:val="63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60"/>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9"/>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6"/>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7"/>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Default"/>
    <w:next w:val="7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5">
    <w:name w:val="solutionfonts"/>
    <w:qFormat/>
    <w:uiPriority w:val="0"/>
  </w:style>
  <w:style w:type="character" w:customStyle="1" w:styleId="76">
    <w:name w:val="Font Style82"/>
    <w:qFormat/>
    <w:uiPriority w:val="99"/>
    <w:rPr>
      <w:rFonts w:ascii="宋体" w:eastAsia="宋体" w:cs="宋体"/>
      <w:color w:val="000000"/>
      <w:sz w:val="14"/>
      <w:szCs w:val="14"/>
    </w:rPr>
  </w:style>
  <w:style w:type="character" w:customStyle="1" w:styleId="77">
    <w:name w:val="此正文 Char"/>
    <w:link w:val="78"/>
    <w:qFormat/>
    <w:uiPriority w:val="0"/>
    <w:rPr>
      <w:kern w:val="2"/>
      <w:sz w:val="24"/>
      <w:szCs w:val="24"/>
    </w:rPr>
  </w:style>
  <w:style w:type="paragraph" w:customStyle="1" w:styleId="78">
    <w:name w:val="此正文"/>
    <w:basedOn w:val="1"/>
    <w:link w:val="77"/>
    <w:qFormat/>
    <w:uiPriority w:val="0"/>
    <w:pPr>
      <w:adjustRightInd/>
      <w:spacing w:line="360" w:lineRule="auto"/>
      <w:ind w:firstLine="200" w:firstLineChars="200"/>
    </w:pPr>
    <w:rPr>
      <w:sz w:val="24"/>
    </w:rPr>
  </w:style>
  <w:style w:type="character" w:customStyle="1" w:styleId="79">
    <w:name w:val="Char Char10"/>
    <w:semiHidden/>
    <w:qFormat/>
    <w:uiPriority w:val="0"/>
    <w:rPr>
      <w:rFonts w:ascii="宋体" w:hAnsi="宋体"/>
      <w:kern w:val="2"/>
      <w:sz w:val="21"/>
      <w:szCs w:val="24"/>
      <w:lang w:val="en-US" w:eastAsia="zh-CN"/>
    </w:rPr>
  </w:style>
  <w:style w:type="character" w:customStyle="1" w:styleId="80">
    <w:name w:val="h Char Char"/>
    <w:qFormat/>
    <w:uiPriority w:val="0"/>
    <w:rPr>
      <w:rFonts w:eastAsia="宋体"/>
      <w:kern w:val="2"/>
      <w:sz w:val="18"/>
      <w:lang w:val="en-US" w:eastAsia="zh-CN" w:bidi="ar-SA"/>
    </w:rPr>
  </w:style>
  <w:style w:type="character" w:customStyle="1" w:styleId="81">
    <w:name w:val="Bold"/>
    <w:qFormat/>
    <w:uiPriority w:val="0"/>
    <w:rPr>
      <w:rFonts w:ascii="Arial" w:hAnsi="Arial" w:eastAsia="黑体" w:cs="Times New Roman"/>
      <w:b/>
      <w:kern w:val="2"/>
      <w:sz w:val="32"/>
      <w:szCs w:val="32"/>
      <w:lang w:val="en-US" w:eastAsia="zh-CN" w:bidi="ar-SA"/>
    </w:rPr>
  </w:style>
  <w:style w:type="character" w:customStyle="1" w:styleId="82">
    <w:name w:val="Ò³Ã¼ Char Char"/>
    <w:qFormat/>
    <w:uiPriority w:val="0"/>
    <w:rPr>
      <w:rFonts w:eastAsia="宋体"/>
      <w:kern w:val="2"/>
      <w:sz w:val="18"/>
      <w:lang w:val="en-US" w:eastAsia="zh-CN" w:bidi="ar-SA"/>
    </w:rPr>
  </w:style>
  <w:style w:type="character" w:customStyle="1" w:styleId="83">
    <w:name w:val="标准正文格式 Char"/>
    <w:qFormat/>
    <w:uiPriority w:val="0"/>
    <w:rPr>
      <w:rFonts w:ascii="宋体" w:eastAsia="仿宋_GB2312" w:cs="宋体"/>
      <w:color w:val="000000"/>
      <w:sz w:val="24"/>
      <w:lang w:val="en-US" w:eastAsia="zh-CN" w:bidi="ar-SA"/>
    </w:rPr>
  </w:style>
  <w:style w:type="character" w:customStyle="1" w:styleId="84">
    <w:name w:val="正文文本缩进 2 Char"/>
    <w:link w:val="37"/>
    <w:qFormat/>
    <w:uiPriority w:val="0"/>
    <w:rPr>
      <w:rFonts w:ascii="宋体"/>
      <w:sz w:val="28"/>
    </w:rPr>
  </w:style>
  <w:style w:type="character" w:customStyle="1" w:styleId="85">
    <w:name w:val="Char Char8"/>
    <w:qFormat/>
    <w:uiPriority w:val="0"/>
    <w:rPr>
      <w:rFonts w:eastAsia="宋体"/>
      <w:b/>
      <w:sz w:val="24"/>
      <w:lang w:val="en-GB" w:eastAsia="zh-CN"/>
    </w:rPr>
  </w:style>
  <w:style w:type="character" w:customStyle="1" w:styleId="86">
    <w:name w:val="No Spacing Char"/>
    <w:link w:val="87"/>
    <w:qFormat/>
    <w:uiPriority w:val="1"/>
    <w:rPr>
      <w:rFonts w:ascii="Calibri" w:hAnsi="Calibri"/>
      <w:sz w:val="22"/>
      <w:szCs w:val="22"/>
      <w:lang w:val="en-US" w:eastAsia="zh-CN" w:bidi="ar-SA"/>
    </w:rPr>
  </w:style>
  <w:style w:type="paragraph" w:customStyle="1" w:styleId="87">
    <w:name w:val="无间隔1"/>
    <w:link w:val="86"/>
    <w:qFormat/>
    <w:uiPriority w:val="1"/>
    <w:rPr>
      <w:rFonts w:ascii="Calibri" w:hAnsi="Calibri" w:eastAsia="宋体" w:cs="Times New Roman"/>
      <w:sz w:val="22"/>
      <w:szCs w:val="22"/>
      <w:lang w:val="en-US" w:eastAsia="zh-CN" w:bidi="ar-SA"/>
    </w:rPr>
  </w:style>
  <w:style w:type="character" w:customStyle="1" w:styleId="88">
    <w:name w:val="blue1"/>
    <w:basedOn w:val="63"/>
    <w:qFormat/>
    <w:uiPriority w:val="0"/>
    <w:rPr>
      <w:rFonts w:ascii="Arial" w:hAnsi="Arial" w:eastAsia="黑体" w:cs="Arial"/>
      <w:snapToGrid w:val="0"/>
      <w:kern w:val="0"/>
      <w:szCs w:val="21"/>
    </w:rPr>
  </w:style>
  <w:style w:type="character" w:customStyle="1" w:styleId="89">
    <w:name w:val="highlight1"/>
    <w:qFormat/>
    <w:uiPriority w:val="0"/>
    <w:rPr>
      <w:rFonts w:ascii="仿宋_GB2312" w:eastAsia="微软雅黑"/>
      <w:b/>
      <w:kern w:val="2"/>
      <w:sz w:val="23"/>
      <w:szCs w:val="23"/>
      <w:lang w:val="en-US" w:eastAsia="zh-CN" w:bidi="ar-SA"/>
    </w:rPr>
  </w:style>
  <w:style w:type="character" w:customStyle="1" w:styleId="90">
    <w:name w:val="ca-131"/>
    <w:qFormat/>
    <w:uiPriority w:val="0"/>
    <w:rPr>
      <w:rFonts w:hint="eastAsia" w:ascii="仿宋_GB2312" w:eastAsia="仿宋_GB2312"/>
      <w:b/>
      <w:bCs/>
      <w:color w:val="000000"/>
      <w:spacing w:val="-20"/>
      <w:sz w:val="24"/>
      <w:szCs w:val="24"/>
    </w:rPr>
  </w:style>
  <w:style w:type="character" w:customStyle="1" w:styleId="91">
    <w:name w:val="h3 Char"/>
    <w:qFormat/>
    <w:uiPriority w:val="0"/>
    <w:rPr>
      <w:rFonts w:eastAsia="宋体"/>
      <w:b/>
      <w:kern w:val="2"/>
      <w:sz w:val="32"/>
      <w:lang w:val="en-US" w:eastAsia="zh-CN" w:bidi="ar-SA"/>
    </w:rPr>
  </w:style>
  <w:style w:type="character" w:customStyle="1" w:styleId="92">
    <w:name w:val="Char Char12"/>
    <w:qFormat/>
    <w:uiPriority w:val="0"/>
    <w:rPr>
      <w:rFonts w:ascii="仿宋_GB2312" w:eastAsia="仿宋_GB2312"/>
      <w:b/>
      <w:bCs/>
      <w:kern w:val="2"/>
      <w:sz w:val="24"/>
      <w:szCs w:val="24"/>
      <w:lang w:val="zh-CN" w:eastAsia="zh-CN" w:bidi="ar-SA"/>
    </w:rPr>
  </w:style>
  <w:style w:type="character" w:customStyle="1" w:styleId="93">
    <w:name w:val="Comment Text Char"/>
    <w:semiHidden/>
    <w:qFormat/>
    <w:locked/>
    <w:uiPriority w:val="0"/>
    <w:rPr>
      <w:rFonts w:ascii="宋体" w:hAnsi="宋体" w:eastAsia="宋体"/>
      <w:kern w:val="2"/>
      <w:sz w:val="24"/>
      <w:lang w:val="en-US" w:eastAsia="zh-CN" w:bidi="ar-SA"/>
    </w:rPr>
  </w:style>
  <w:style w:type="character" w:customStyle="1" w:styleId="94">
    <w:name w:val="批注文字 Char"/>
    <w:qFormat/>
    <w:uiPriority w:val="99"/>
    <w:rPr>
      <w:kern w:val="2"/>
      <w:sz w:val="21"/>
      <w:szCs w:val="24"/>
    </w:rPr>
  </w:style>
  <w:style w:type="character" w:customStyle="1" w:styleId="95">
    <w:name w:val="仿宋正文 Char"/>
    <w:link w:val="96"/>
    <w:qFormat/>
    <w:uiPriority w:val="0"/>
    <w:rPr>
      <w:rFonts w:ascii="仿宋_GB2312" w:eastAsia="仿宋_GB2312"/>
      <w:kern w:val="2"/>
      <w:sz w:val="24"/>
      <w:lang w:val="en-US" w:eastAsia="zh-CN" w:bidi="ar-SA"/>
    </w:rPr>
  </w:style>
  <w:style w:type="paragraph" w:customStyle="1" w:styleId="96">
    <w:name w:val="仿宋正文"/>
    <w:basedOn w:val="1"/>
    <w:link w:val="95"/>
    <w:qFormat/>
    <w:uiPriority w:val="0"/>
    <w:pPr>
      <w:adjustRightInd/>
      <w:spacing w:line="360" w:lineRule="auto"/>
      <w:ind w:firstLine="480" w:firstLineChars="200"/>
    </w:pPr>
    <w:rPr>
      <w:rFonts w:ascii="仿宋_GB2312" w:eastAsia="仿宋_GB2312"/>
      <w:sz w:val="24"/>
      <w:szCs w:val="20"/>
    </w:rPr>
  </w:style>
  <w:style w:type="character" w:customStyle="1" w:styleId="97">
    <w:name w:val="style91"/>
    <w:qFormat/>
    <w:uiPriority w:val="0"/>
    <w:rPr>
      <w:color w:val="333333"/>
    </w:rPr>
  </w:style>
  <w:style w:type="character" w:customStyle="1" w:styleId="98">
    <w:name w:val="Char Char4"/>
    <w:qFormat/>
    <w:uiPriority w:val="0"/>
    <w:rPr>
      <w:rFonts w:eastAsia="宋体"/>
      <w:b/>
      <w:sz w:val="24"/>
      <w:lang w:val="en-GB" w:eastAsia="zh-CN" w:bidi="ar-SA"/>
    </w:rPr>
  </w:style>
  <w:style w:type="character" w:customStyle="1" w:styleId="99">
    <w:name w:val="Char Char2"/>
    <w:qFormat/>
    <w:uiPriority w:val="0"/>
    <w:rPr>
      <w:rFonts w:eastAsia="宋体"/>
      <w:b/>
      <w:bCs/>
      <w:kern w:val="2"/>
      <w:sz w:val="21"/>
      <w:szCs w:val="24"/>
      <w:lang w:val="en-US" w:eastAsia="zh-CN" w:bidi="ar-SA"/>
    </w:rPr>
  </w:style>
  <w:style w:type="character" w:customStyle="1" w:styleId="100">
    <w:name w:val="正文 项目2 Char"/>
    <w:basedOn w:val="101"/>
    <w:qFormat/>
    <w:uiPriority w:val="0"/>
    <w:rPr>
      <w:rFonts w:ascii="仿宋_GB2312" w:hAnsi="仿宋_GB2312" w:eastAsia="仿宋_GB2312"/>
      <w:kern w:val="2"/>
      <w:sz w:val="24"/>
      <w:lang w:bidi="ar-SA"/>
    </w:rPr>
  </w:style>
  <w:style w:type="character" w:customStyle="1" w:styleId="101">
    <w:name w:val="正文 项目 Char"/>
    <w:qFormat/>
    <w:uiPriority w:val="0"/>
    <w:rPr>
      <w:rFonts w:ascii="仿宋_GB2312" w:hAnsi="仿宋_GB2312" w:eastAsia="仿宋_GB2312"/>
      <w:kern w:val="2"/>
      <w:sz w:val="24"/>
      <w:lang w:bidi="ar-SA"/>
    </w:rPr>
  </w:style>
  <w:style w:type="character" w:customStyle="1" w:styleId="102">
    <w:name w:val="页眉 Char1"/>
    <w:qFormat/>
    <w:uiPriority w:val="0"/>
    <w:rPr>
      <w:rFonts w:eastAsia="宋体"/>
      <w:kern w:val="2"/>
      <w:sz w:val="18"/>
      <w:szCs w:val="18"/>
      <w:lang w:val="en-US" w:eastAsia="zh-CN" w:bidi="ar-SA"/>
    </w:rPr>
  </w:style>
  <w:style w:type="character" w:customStyle="1" w:styleId="103">
    <w:name w:val="副标题 Char"/>
    <w:link w:val="46"/>
    <w:qFormat/>
    <w:uiPriority w:val="0"/>
    <w:rPr>
      <w:rFonts w:ascii="Arial" w:hAnsi="Arial" w:eastAsia="隶书"/>
      <w:b/>
      <w:bCs/>
      <w:kern w:val="28"/>
      <w:sz w:val="44"/>
      <w:szCs w:val="32"/>
      <w:lang w:val="en-US" w:eastAsia="zh-CN" w:bidi="ar-SA"/>
    </w:rPr>
  </w:style>
  <w:style w:type="character" w:customStyle="1" w:styleId="104">
    <w:name w:val="正文文本缩进 Char1"/>
    <w:link w:val="24"/>
    <w:qFormat/>
    <w:uiPriority w:val="0"/>
    <w:rPr>
      <w:rFonts w:ascii="宋体" w:hAnsi="宋体"/>
      <w:kern w:val="2"/>
      <w:sz w:val="24"/>
      <w:szCs w:val="24"/>
    </w:rPr>
  </w:style>
  <w:style w:type="character" w:customStyle="1" w:styleId="105">
    <w:name w:val="big1"/>
    <w:qFormat/>
    <w:uiPriority w:val="0"/>
    <w:rPr>
      <w:rFonts w:hint="eastAsia" w:ascii="宋体" w:hAnsi="宋体" w:eastAsia="宋体"/>
      <w:color w:val="333333"/>
      <w:sz w:val="22"/>
      <w:szCs w:val="22"/>
    </w:rPr>
  </w:style>
  <w:style w:type="character" w:customStyle="1" w:styleId="106">
    <w:name w:val="h Char Char1"/>
    <w:qFormat/>
    <w:uiPriority w:val="0"/>
    <w:rPr>
      <w:rFonts w:eastAsia="宋体"/>
      <w:kern w:val="2"/>
      <w:sz w:val="18"/>
      <w:szCs w:val="18"/>
      <w:lang w:val="en-US" w:eastAsia="zh-CN" w:bidi="ar-SA"/>
    </w:rPr>
  </w:style>
  <w:style w:type="character" w:customStyle="1" w:styleId="107">
    <w:name w:val="样式8 Char"/>
    <w:qFormat/>
    <w:uiPriority w:val="0"/>
    <w:rPr>
      <w:rFonts w:ascii="仿宋_GB2312" w:hAnsi="宋体" w:eastAsia="仿宋_GB2312"/>
      <w:b/>
      <w:bCs/>
      <w:kern w:val="2"/>
      <w:sz w:val="24"/>
      <w:szCs w:val="24"/>
    </w:rPr>
  </w:style>
  <w:style w:type="character" w:customStyle="1" w:styleId="108">
    <w:name w:val="HTML 预设格式 Char"/>
    <w:link w:val="56"/>
    <w:qFormat/>
    <w:uiPriority w:val="0"/>
    <w:rPr>
      <w:rFonts w:ascii="黑体" w:hAnsi="Courier New" w:eastAsia="黑体"/>
    </w:rPr>
  </w:style>
  <w:style w:type="character" w:customStyle="1" w:styleId="109">
    <w:name w:val="页脚 Char1"/>
    <w:qFormat/>
    <w:uiPriority w:val="0"/>
    <w:rPr>
      <w:rFonts w:eastAsia="宋体"/>
      <w:kern w:val="2"/>
      <w:sz w:val="18"/>
      <w:szCs w:val="18"/>
      <w:lang w:val="en-US" w:eastAsia="zh-CN" w:bidi="ar-SA"/>
    </w:rPr>
  </w:style>
  <w:style w:type="character" w:customStyle="1" w:styleId="110">
    <w:name w:val="myp11"/>
    <w:qFormat/>
    <w:uiPriority w:val="0"/>
    <w:rPr>
      <w:rFonts w:ascii="仿宋_GB2312" w:eastAsia="微软雅黑"/>
      <w:b/>
      <w:kern w:val="2"/>
      <w:sz w:val="32"/>
      <w:szCs w:val="32"/>
      <w:lang w:val="en-US" w:eastAsia="zh-CN" w:bidi="ar-SA"/>
    </w:rPr>
  </w:style>
  <w:style w:type="character" w:customStyle="1" w:styleId="111">
    <w:name w:val="正文文本 2 Char"/>
    <w:qFormat/>
    <w:uiPriority w:val="0"/>
    <w:rPr>
      <w:rFonts w:eastAsia="宋体"/>
      <w:kern w:val="2"/>
      <w:sz w:val="21"/>
      <w:szCs w:val="24"/>
      <w:lang w:val="en-US" w:eastAsia="zh-CN" w:bidi="ar-SA"/>
    </w:rPr>
  </w:style>
  <w:style w:type="character" w:customStyle="1" w:styleId="112">
    <w:name w:val="tw4winTerm"/>
    <w:qFormat/>
    <w:uiPriority w:val="0"/>
    <w:rPr>
      <w:color w:val="0000FF"/>
    </w:rPr>
  </w:style>
  <w:style w:type="character" w:customStyle="1" w:styleId="113">
    <w:name w:val="标题 8 Char"/>
    <w:link w:val="9"/>
    <w:qFormat/>
    <w:uiPriority w:val="0"/>
    <w:rPr>
      <w:rFonts w:ascii="Arial" w:hAnsi="Arial" w:eastAsia="黑体"/>
      <w:kern w:val="2"/>
      <w:sz w:val="24"/>
      <w:szCs w:val="24"/>
    </w:rPr>
  </w:style>
  <w:style w:type="character" w:customStyle="1" w:styleId="114">
    <w:name w:val="标题 2 Char Char"/>
    <w:qFormat/>
    <w:uiPriority w:val="0"/>
    <w:rPr>
      <w:rFonts w:ascii="楷体_GB2312" w:hAnsi="Arial" w:eastAsia="楷体_GB2312"/>
      <w:b/>
      <w:bCs/>
      <w:kern w:val="2"/>
      <w:sz w:val="24"/>
      <w:szCs w:val="32"/>
      <w:lang w:val="en-US" w:eastAsia="zh-CN" w:bidi="ar-SA"/>
    </w:rPr>
  </w:style>
  <w:style w:type="character" w:customStyle="1" w:styleId="115">
    <w:name w:val="hei16b1"/>
    <w:qFormat/>
    <w:uiPriority w:val="0"/>
    <w:rPr>
      <w:rFonts w:hint="default" w:ascii="Arial" w:hAnsi="Arial" w:cs="Arial"/>
      <w:b/>
      <w:bCs/>
      <w:color w:val="000000"/>
      <w:sz w:val="24"/>
      <w:szCs w:val="24"/>
    </w:rPr>
  </w:style>
  <w:style w:type="character" w:customStyle="1" w:styleId="116">
    <w:name w:val="Heading 7 Char"/>
    <w:qFormat/>
    <w:locked/>
    <w:uiPriority w:val="0"/>
    <w:rPr>
      <w:rFonts w:ascii="宋体" w:hAnsi="宋体" w:eastAsia="宋体"/>
      <w:b/>
      <w:bCs/>
      <w:kern w:val="2"/>
      <w:sz w:val="24"/>
      <w:szCs w:val="24"/>
      <w:lang w:val="en-US" w:eastAsia="zh-CN" w:bidi="ar-SA"/>
    </w:rPr>
  </w:style>
  <w:style w:type="character" w:customStyle="1" w:styleId="117">
    <w:name w:val="Char Char6"/>
    <w:qFormat/>
    <w:uiPriority w:val="0"/>
    <w:rPr>
      <w:rFonts w:eastAsia="宋体"/>
      <w:kern w:val="2"/>
      <w:sz w:val="21"/>
      <w:szCs w:val="24"/>
      <w:lang w:val="en-US" w:eastAsia="zh-CN" w:bidi="ar-SA"/>
    </w:rPr>
  </w:style>
  <w:style w:type="character" w:customStyle="1" w:styleId="118">
    <w:name w:val="哈哈正文 Char"/>
    <w:link w:val="119"/>
    <w:qFormat/>
    <w:uiPriority w:val="0"/>
    <w:rPr>
      <w:rFonts w:ascii="宋体" w:hAnsi="宋体" w:eastAsia="宋体"/>
      <w:kern w:val="2"/>
      <w:sz w:val="24"/>
      <w:lang w:bidi="ar-SA"/>
    </w:rPr>
  </w:style>
  <w:style w:type="paragraph" w:customStyle="1" w:styleId="119">
    <w:name w:val="哈哈正文"/>
    <w:basedOn w:val="1"/>
    <w:link w:val="118"/>
    <w:qFormat/>
    <w:uiPriority w:val="0"/>
    <w:pPr>
      <w:adjustRightInd/>
      <w:spacing w:line="360" w:lineRule="auto"/>
      <w:ind w:firstLine="200" w:firstLineChars="200"/>
    </w:pPr>
    <w:rPr>
      <w:rFonts w:ascii="宋体" w:hAnsi="宋体"/>
      <w:sz w:val="24"/>
      <w:szCs w:val="20"/>
    </w:rPr>
  </w:style>
  <w:style w:type="character" w:customStyle="1" w:styleId="120">
    <w:name w:val="pt141"/>
    <w:qFormat/>
    <w:uiPriority w:val="0"/>
    <w:rPr>
      <w:color w:val="330066"/>
      <w:sz w:val="22"/>
      <w:szCs w:val="22"/>
    </w:rPr>
  </w:style>
  <w:style w:type="character" w:customStyle="1" w:styleId="121">
    <w:name w:val="普通文字 Char3"/>
    <w:qFormat/>
    <w:uiPriority w:val="0"/>
    <w:rPr>
      <w:rFonts w:ascii="宋体" w:hAnsi="Courier New" w:eastAsia="宋体"/>
      <w:kern w:val="2"/>
      <w:sz w:val="21"/>
      <w:lang w:val="en-US" w:eastAsia="zh-CN" w:bidi="ar-SA"/>
    </w:rPr>
  </w:style>
  <w:style w:type="character" w:customStyle="1" w:styleId="122">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3">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4">
    <w:name w:val="正文2 Char"/>
    <w:qFormat/>
    <w:uiPriority w:val="0"/>
    <w:rPr>
      <w:rFonts w:eastAsia="宋体"/>
      <w:kern w:val="2"/>
      <w:sz w:val="24"/>
      <w:lang w:val="en-US" w:eastAsia="zh-CN" w:bidi="ar-SA"/>
    </w:rPr>
  </w:style>
  <w:style w:type="character" w:customStyle="1" w:styleId="125">
    <w:name w:val="普通文字 Char1"/>
    <w:qFormat/>
    <w:uiPriority w:val="0"/>
    <w:rPr>
      <w:rFonts w:ascii="宋体" w:hAnsi="Courier New" w:eastAsia="宋体"/>
      <w:kern w:val="2"/>
      <w:sz w:val="21"/>
      <w:lang w:val="en-US" w:eastAsia="zh-CN"/>
    </w:rPr>
  </w:style>
  <w:style w:type="character" w:customStyle="1" w:styleId="126">
    <w:name w:val="标题 9 Char"/>
    <w:link w:val="10"/>
    <w:qFormat/>
    <w:uiPriority w:val="0"/>
    <w:rPr>
      <w:rFonts w:ascii="Arial" w:hAnsi="Arial" w:eastAsia="黑体"/>
      <w:kern w:val="2"/>
      <w:sz w:val="21"/>
      <w:szCs w:val="21"/>
    </w:rPr>
  </w:style>
  <w:style w:type="character" w:customStyle="1" w:styleId="127">
    <w:name w:val="Header Char"/>
    <w:semiHidden/>
    <w:qFormat/>
    <w:locked/>
    <w:uiPriority w:val="0"/>
    <w:rPr>
      <w:rFonts w:eastAsia="宋体"/>
      <w:kern w:val="2"/>
      <w:sz w:val="18"/>
      <w:szCs w:val="18"/>
      <w:lang w:val="en-US" w:eastAsia="zh-CN" w:bidi="ar-SA"/>
    </w:rPr>
  </w:style>
  <w:style w:type="character" w:customStyle="1" w:styleId="128">
    <w:name w:val="Footer-Even Char1"/>
    <w:qFormat/>
    <w:uiPriority w:val="0"/>
    <w:rPr>
      <w:rFonts w:eastAsia="宋体"/>
      <w:kern w:val="2"/>
      <w:sz w:val="18"/>
      <w:szCs w:val="18"/>
      <w:lang w:val="en-US" w:eastAsia="zh-CN" w:bidi="ar-SA"/>
    </w:rPr>
  </w:style>
  <w:style w:type="character" w:customStyle="1" w:styleId="129">
    <w:name w:val="unnamed31"/>
    <w:qFormat/>
    <w:uiPriority w:val="0"/>
    <w:rPr>
      <w:rFonts w:ascii="Tahoma" w:hAnsi="Tahoma" w:eastAsia="宋体"/>
      <w:b/>
      <w:kern w:val="2"/>
      <w:sz w:val="24"/>
      <w:szCs w:val="32"/>
      <w:u w:val="none"/>
      <w:lang w:val="en-US" w:eastAsia="zh-CN" w:bidi="ar-SA"/>
    </w:rPr>
  </w:style>
  <w:style w:type="character" w:customStyle="1" w:styleId="130">
    <w:name w:val="纯文本 Char Char Char"/>
    <w:qFormat/>
    <w:uiPriority w:val="0"/>
    <w:rPr>
      <w:rFonts w:ascii="宋体" w:hAnsi="Courier New" w:eastAsia="宋体"/>
      <w:kern w:val="2"/>
      <w:sz w:val="21"/>
      <w:lang w:val="en-US" w:eastAsia="zh-CN" w:bidi="ar-SA"/>
    </w:rPr>
  </w:style>
  <w:style w:type="character" w:customStyle="1" w:styleId="131">
    <w:name w:val="Body Text(ch) Char Char"/>
    <w:qFormat/>
    <w:uiPriority w:val="0"/>
    <w:rPr>
      <w:rFonts w:ascii="宋体"/>
      <w:kern w:val="2"/>
      <w:sz w:val="24"/>
      <w:szCs w:val="21"/>
      <w:lang w:val="zh-CN"/>
    </w:rPr>
  </w:style>
  <w:style w:type="character" w:customStyle="1" w:styleId="132">
    <w:name w:val="插图说明 Char"/>
    <w:qFormat/>
    <w:uiPriority w:val="0"/>
    <w:rPr>
      <w:rFonts w:eastAsia="黑体"/>
      <w:sz w:val="24"/>
      <w:lang w:val="en-US" w:eastAsia="zh-CN"/>
    </w:rPr>
  </w:style>
  <w:style w:type="character" w:customStyle="1" w:styleId="133">
    <w:name w:val="tw4winExternal"/>
    <w:qFormat/>
    <w:uiPriority w:val="0"/>
    <w:rPr>
      <w:rFonts w:ascii="Courier New" w:hAnsi="Courier New" w:cs="Courier New"/>
      <w:color w:val="808080"/>
      <w:lang w:val="en-US" w:eastAsia="zh-CN"/>
    </w:rPr>
  </w:style>
  <w:style w:type="character" w:customStyle="1" w:styleId="134">
    <w:name w:val="font21"/>
    <w:qFormat/>
    <w:uiPriority w:val="0"/>
    <w:rPr>
      <w:rFonts w:hint="eastAsia" w:ascii="宋体" w:hAnsi="宋体" w:eastAsia="宋体"/>
      <w:kern w:val="2"/>
      <w:sz w:val="28"/>
      <w:szCs w:val="28"/>
      <w:lang w:val="en-US" w:eastAsia="zh-CN" w:bidi="ar-SA"/>
    </w:rPr>
  </w:style>
  <w:style w:type="character" w:customStyle="1" w:styleId="135">
    <w:name w:val="标书正文格式 Char"/>
    <w:qFormat/>
    <w:uiPriority w:val="0"/>
    <w:rPr>
      <w:rFonts w:eastAsia="楷体_GB2312"/>
      <w:kern w:val="2"/>
      <w:sz w:val="24"/>
      <w:szCs w:val="24"/>
      <w:lang w:bidi="ar-SA"/>
    </w:rPr>
  </w:style>
  <w:style w:type="character" w:customStyle="1" w:styleId="136">
    <w:name w:val="正文首行缩进 Char"/>
    <w:link w:val="23"/>
    <w:qFormat/>
    <w:uiPriority w:val="0"/>
    <w:rPr>
      <w:rFonts w:ascii="宋体"/>
      <w:kern w:val="2"/>
      <w:sz w:val="24"/>
      <w:lang w:val="zh-CN"/>
    </w:rPr>
  </w:style>
  <w:style w:type="character" w:customStyle="1" w:styleId="137">
    <w:name w:val="javascript"/>
    <w:qFormat/>
    <w:uiPriority w:val="0"/>
  </w:style>
  <w:style w:type="character" w:customStyle="1" w:styleId="138">
    <w:name w:val="Balloon Text Char"/>
    <w:semiHidden/>
    <w:qFormat/>
    <w:locked/>
    <w:uiPriority w:val="0"/>
    <w:rPr>
      <w:rFonts w:eastAsia="宋体"/>
      <w:kern w:val="2"/>
      <w:sz w:val="18"/>
      <w:szCs w:val="18"/>
      <w:lang w:val="en-US" w:eastAsia="zh-CN" w:bidi="ar-SA"/>
    </w:rPr>
  </w:style>
  <w:style w:type="character" w:customStyle="1" w:styleId="139">
    <w:name w:val="Char Char5"/>
    <w:qFormat/>
    <w:uiPriority w:val="0"/>
    <w:rPr>
      <w:rFonts w:ascii="宋体" w:hAnsi="Courier New" w:eastAsia="宋体"/>
      <w:kern w:val="2"/>
      <w:sz w:val="21"/>
      <w:lang w:val="en-US" w:eastAsia="zh-CN"/>
    </w:rPr>
  </w:style>
  <w:style w:type="character" w:customStyle="1" w:styleId="140">
    <w:name w:val="Char Char"/>
    <w:qFormat/>
    <w:uiPriority w:val="0"/>
    <w:rPr>
      <w:rFonts w:ascii="宋体" w:hAnsi="Courier New" w:eastAsia="宋体"/>
      <w:kern w:val="2"/>
      <w:sz w:val="21"/>
      <w:lang w:val="en-US" w:eastAsia="zh-CN" w:bidi="ar-SA"/>
    </w:rPr>
  </w:style>
  <w:style w:type="character" w:customStyle="1" w:styleId="141">
    <w:name w:val="mdeck"/>
    <w:qFormat/>
    <w:uiPriority w:val="0"/>
    <w:rPr>
      <w:rFonts w:ascii="仿宋_GB2312" w:eastAsia="微软雅黑"/>
      <w:b/>
      <w:kern w:val="2"/>
      <w:sz w:val="32"/>
      <w:szCs w:val="32"/>
      <w:lang w:val="en-US" w:eastAsia="zh-CN" w:bidi="ar-SA"/>
    </w:rPr>
  </w:style>
  <w:style w:type="character" w:customStyle="1" w:styleId="142">
    <w:name w:val="content"/>
    <w:qFormat/>
    <w:uiPriority w:val="0"/>
  </w:style>
  <w:style w:type="character" w:customStyle="1" w:styleId="143">
    <w:name w:val="Char Char3"/>
    <w:qFormat/>
    <w:uiPriority w:val="0"/>
    <w:rPr>
      <w:rFonts w:eastAsia="宋体"/>
      <w:kern w:val="2"/>
      <w:sz w:val="21"/>
      <w:szCs w:val="24"/>
      <w:lang w:val="en-US" w:eastAsia="zh-CN" w:bidi="ar-SA"/>
    </w:rPr>
  </w:style>
  <w:style w:type="character" w:customStyle="1" w:styleId="144">
    <w:name w:val="Char Char81"/>
    <w:qFormat/>
    <w:uiPriority w:val="6"/>
    <w:rPr>
      <w:rFonts w:eastAsia="宋体"/>
      <w:b/>
      <w:sz w:val="24"/>
      <w:lang w:val="en-GB" w:eastAsia="zh-CN"/>
    </w:rPr>
  </w:style>
  <w:style w:type="character" w:customStyle="1" w:styleId="145">
    <w:name w:val="标题 1 Char"/>
    <w:link w:val="2"/>
    <w:qFormat/>
    <w:uiPriority w:val="0"/>
    <w:rPr>
      <w:rFonts w:ascii="仿宋" w:hAnsi="仿宋" w:eastAsia="仿宋" w:cs="仿宋_GB2312"/>
      <w:b/>
      <w:color w:val="000000"/>
      <w:kern w:val="2"/>
      <w:sz w:val="36"/>
      <w:szCs w:val="36"/>
    </w:rPr>
  </w:style>
  <w:style w:type="character" w:customStyle="1" w:styleId="146">
    <w:name w:val="页眉 Char"/>
    <w:qFormat/>
    <w:uiPriority w:val="99"/>
    <w:rPr>
      <w:rFonts w:eastAsia="仿宋_GB2312"/>
      <w:kern w:val="2"/>
      <w:sz w:val="18"/>
      <w:lang w:val="en-US" w:eastAsia="zh-CN"/>
    </w:rPr>
  </w:style>
  <w:style w:type="character" w:customStyle="1" w:styleId="147">
    <w:name w:val="b11_01b Char"/>
    <w:link w:val="148"/>
    <w:qFormat/>
    <w:uiPriority w:val="0"/>
    <w:rPr>
      <w:rFonts w:ascii="Verdana" w:hAnsi="Verdana"/>
      <w:b/>
      <w:bCs/>
      <w:color w:val="4A82CA"/>
      <w:sz w:val="17"/>
      <w:szCs w:val="17"/>
    </w:rPr>
  </w:style>
  <w:style w:type="paragraph" w:customStyle="1" w:styleId="148">
    <w:name w:val="b11_01b"/>
    <w:basedOn w:val="1"/>
    <w:next w:val="1"/>
    <w:link w:val="14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9">
    <w:name w:val="标题4-dyf Char"/>
    <w:link w:val="150"/>
    <w:qFormat/>
    <w:uiPriority w:val="0"/>
    <w:rPr>
      <w:rFonts w:ascii="Cambria" w:hAnsi="Cambria"/>
      <w:b/>
      <w:bCs/>
      <w:color w:val="000000"/>
      <w:kern w:val="2"/>
      <w:sz w:val="21"/>
      <w:szCs w:val="21"/>
    </w:rPr>
  </w:style>
  <w:style w:type="paragraph" w:customStyle="1" w:styleId="150">
    <w:name w:val="标题4-dyf"/>
    <w:basedOn w:val="5"/>
    <w:link w:val="149"/>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1">
    <w:name w:val="批注主题 Char"/>
    <w:qFormat/>
    <w:uiPriority w:val="0"/>
    <w:rPr>
      <w:rFonts w:eastAsia="宋体"/>
      <w:b/>
      <w:bCs/>
      <w:kern w:val="2"/>
      <w:sz w:val="21"/>
      <w:szCs w:val="24"/>
      <w:lang w:val="en-US" w:eastAsia="zh-CN" w:bidi="ar-SA"/>
    </w:rPr>
  </w:style>
  <w:style w:type="character" w:customStyle="1" w:styleId="1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3">
    <w:name w:val="标题 3 Char2"/>
    <w:qFormat/>
    <w:uiPriority w:val="0"/>
    <w:rPr>
      <w:rFonts w:eastAsia="宋体"/>
      <w:b/>
      <w:bCs/>
      <w:kern w:val="2"/>
      <w:sz w:val="32"/>
      <w:szCs w:val="32"/>
      <w:lang w:val="en-US" w:eastAsia="zh-CN" w:bidi="ar-SA"/>
    </w:rPr>
  </w:style>
  <w:style w:type="character" w:customStyle="1" w:styleId="154">
    <w:name w:val="gray6"/>
    <w:basedOn w:val="63"/>
    <w:qFormat/>
    <w:uiPriority w:val="0"/>
    <w:rPr>
      <w:rFonts w:ascii="Arial" w:hAnsi="Arial" w:eastAsia="黑体" w:cs="Arial"/>
      <w:snapToGrid w:val="0"/>
      <w:kern w:val="0"/>
      <w:szCs w:val="21"/>
    </w:rPr>
  </w:style>
  <w:style w:type="character" w:customStyle="1" w:styleId="155">
    <w:name w:val="正文首行缩进两字 Char"/>
    <w:qFormat/>
    <w:uiPriority w:val="0"/>
    <w:rPr>
      <w:sz w:val="24"/>
      <w:szCs w:val="24"/>
      <w:lang w:val="en-US" w:eastAsia="zh-CN" w:bidi="ar-SA"/>
    </w:rPr>
  </w:style>
  <w:style w:type="character" w:customStyle="1" w:styleId="156">
    <w:name w:val="Char Char51"/>
    <w:qFormat/>
    <w:uiPriority w:val="0"/>
    <w:rPr>
      <w:rFonts w:ascii="宋体" w:hAnsi="Courier New" w:eastAsia="宋体"/>
      <w:kern w:val="2"/>
      <w:sz w:val="21"/>
      <w:lang w:val="en-US" w:eastAsia="zh-CN"/>
    </w:rPr>
  </w:style>
  <w:style w:type="character" w:customStyle="1" w:styleId="157">
    <w:name w:val="带编号样式 Char"/>
    <w:qFormat/>
    <w:uiPriority w:val="0"/>
    <w:rPr>
      <w:rFonts w:ascii="仿宋_GB2312" w:eastAsia="仿宋_GB2312"/>
      <w:color w:val="000000"/>
      <w:sz w:val="24"/>
      <w:lang w:bidi="ar-SA"/>
    </w:rPr>
  </w:style>
  <w:style w:type="character" w:customStyle="1" w:styleId="158">
    <w:name w:val="Footer-Even Char"/>
    <w:qFormat/>
    <w:uiPriority w:val="0"/>
    <w:rPr>
      <w:rFonts w:eastAsia="宋体"/>
      <w:kern w:val="2"/>
      <w:sz w:val="18"/>
      <w:lang w:val="en-US" w:eastAsia="zh-CN" w:bidi="ar-SA"/>
    </w:rPr>
  </w:style>
  <w:style w:type="character" w:customStyle="1" w:styleId="159">
    <w:name w:val="样式4 Char"/>
    <w:qFormat/>
    <w:uiPriority w:val="0"/>
    <w:rPr>
      <w:rFonts w:ascii="仿宋_GB2312" w:hAnsi="仿宋" w:eastAsia="仿宋_GB2312"/>
      <w:b/>
      <w:kern w:val="2"/>
      <w:sz w:val="32"/>
      <w:szCs w:val="32"/>
      <w:lang w:bidi="ar-SA"/>
    </w:rPr>
  </w:style>
  <w:style w:type="character" w:customStyle="1" w:styleId="160">
    <w:name w:val="样式 标题 4h4H4Fab-4T5Ref Heading 1rh1Heading sqlsect 1.2.3.... Char"/>
    <w:link w:val="161"/>
    <w:qFormat/>
    <w:uiPriority w:val="0"/>
    <w:rPr>
      <w:rFonts w:ascii="微软雅黑" w:hAnsi="微软雅黑" w:eastAsia="微软雅黑"/>
      <w:b/>
      <w:bCs/>
      <w:kern w:val="2"/>
      <w:sz w:val="24"/>
      <w:szCs w:val="28"/>
    </w:rPr>
  </w:style>
  <w:style w:type="paragraph" w:customStyle="1" w:styleId="161">
    <w:name w:val="样式 标题 4h4H4Fab-4T5Ref Heading 1rh1Heading sqlsect 1.2.3...."/>
    <w:basedOn w:val="5"/>
    <w:link w:val="160"/>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2">
    <w:name w:val="dandyren_title1"/>
    <w:qFormat/>
    <w:uiPriority w:val="0"/>
    <w:rPr>
      <w:b/>
      <w:bCs/>
      <w:color w:val="FF6633"/>
      <w:sz w:val="18"/>
      <w:szCs w:val="18"/>
    </w:rPr>
  </w:style>
  <w:style w:type="character" w:customStyle="1" w:styleId="163">
    <w:name w:val="普通文字 Char Char1"/>
    <w:qFormat/>
    <w:uiPriority w:val="0"/>
    <w:rPr>
      <w:rFonts w:ascii="宋体" w:hAnsi="Courier New"/>
      <w:kern w:val="2"/>
      <w:sz w:val="21"/>
    </w:rPr>
  </w:style>
  <w:style w:type="character" w:customStyle="1" w:styleId="164">
    <w:name w:val="PI Char"/>
    <w:qFormat/>
    <w:uiPriority w:val="0"/>
    <w:rPr>
      <w:rFonts w:ascii="宋体" w:hAnsi="宋体" w:eastAsia="宋体"/>
      <w:kern w:val="2"/>
      <w:sz w:val="24"/>
      <w:szCs w:val="24"/>
      <w:lang w:val="en-US" w:eastAsia="zh-CN" w:bidi="ar-SA"/>
    </w:rPr>
  </w:style>
  <w:style w:type="character" w:customStyle="1" w:styleId="165">
    <w:name w:val="Char Char11"/>
    <w:qFormat/>
    <w:locked/>
    <w:uiPriority w:val="0"/>
    <w:rPr>
      <w:rFonts w:ascii="宋体" w:hAnsi="宋体" w:eastAsia="宋体"/>
      <w:b/>
      <w:kern w:val="2"/>
      <w:sz w:val="24"/>
      <w:szCs w:val="24"/>
      <w:lang w:val="en-US" w:eastAsia="zh-CN" w:bidi="ar-SA"/>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Document Map Char"/>
    <w:semiHidden/>
    <w:qFormat/>
    <w:locked/>
    <w:uiPriority w:val="0"/>
    <w:rPr>
      <w:rFonts w:eastAsia="宋体"/>
      <w:kern w:val="2"/>
      <w:sz w:val="21"/>
      <w:szCs w:val="24"/>
      <w:lang w:val="en-US" w:eastAsia="zh-CN" w:bidi="ar-SA"/>
    </w:rPr>
  </w:style>
  <w:style w:type="character" w:customStyle="1" w:styleId="168">
    <w:name w:val="正文文本缩进 Char"/>
    <w:qFormat/>
    <w:uiPriority w:val="0"/>
    <w:rPr>
      <w:rFonts w:ascii="宋体" w:hAnsi="宋体"/>
      <w:kern w:val="2"/>
      <w:sz w:val="24"/>
      <w:szCs w:val="24"/>
    </w:rPr>
  </w:style>
  <w:style w:type="character" w:customStyle="1" w:styleId="169">
    <w:name w:val="文本正文 Char Char"/>
    <w:qFormat/>
    <w:locked/>
    <w:uiPriority w:val="0"/>
    <w:rPr>
      <w:sz w:val="24"/>
      <w:lang w:bidi="ar-SA"/>
    </w:rPr>
  </w:style>
  <w:style w:type="character" w:customStyle="1" w:styleId="170">
    <w:name w:val="样式7 Char"/>
    <w:qFormat/>
    <w:uiPriority w:val="0"/>
    <w:rPr>
      <w:rFonts w:ascii="仿宋_GB2312" w:hAnsi="仿宋" w:eastAsia="仿宋_GB2312"/>
      <w:b/>
      <w:kern w:val="2"/>
      <w:sz w:val="24"/>
      <w:szCs w:val="24"/>
    </w:rPr>
  </w:style>
  <w:style w:type="character" w:customStyle="1" w:styleId="171">
    <w:name w:val="样式3 Char"/>
    <w:basedOn w:val="172"/>
    <w:qFormat/>
    <w:uiPriority w:val="0"/>
    <w:rPr>
      <w:rFonts w:ascii="仿宋_GB2312" w:hAnsi="仿宋" w:eastAsia="仿宋_GB2312" w:cs="仿宋_GB2312"/>
      <w:sz w:val="32"/>
      <w:szCs w:val="30"/>
      <w:lang w:val="zh-CN"/>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二级标题 Char Char"/>
    <w:qFormat/>
    <w:uiPriority w:val="0"/>
    <w:rPr>
      <w:rFonts w:ascii="宋体" w:hAnsi="宋体" w:eastAsia="宋体"/>
      <w:b/>
      <w:snapToGrid w:val="0"/>
      <w:kern w:val="2"/>
      <w:sz w:val="24"/>
      <w:szCs w:val="24"/>
      <w:lang w:val="en-US" w:eastAsia="zh-CN" w:bidi="ar-SA"/>
    </w:rPr>
  </w:style>
  <w:style w:type="character" w:customStyle="1" w:styleId="174">
    <w:name w:val="Table Text Char1"/>
    <w:qFormat/>
    <w:uiPriority w:val="0"/>
    <w:rPr>
      <w:rFonts w:eastAsia="宋体"/>
      <w:sz w:val="24"/>
      <w:szCs w:val="24"/>
      <w:lang w:val="en-US" w:eastAsia="zh-CN" w:bidi="ar-SA"/>
    </w:rPr>
  </w:style>
  <w:style w:type="character" w:customStyle="1" w:styleId="175">
    <w:name w:val="shadow11"/>
    <w:qFormat/>
    <w:uiPriority w:val="0"/>
    <w:rPr>
      <w:color w:val="000000"/>
      <w:sz w:val="21"/>
    </w:rPr>
  </w:style>
  <w:style w:type="character" w:customStyle="1" w:styleId="176">
    <w:name w:val="HTML 地址 Char"/>
    <w:link w:val="30"/>
    <w:qFormat/>
    <w:uiPriority w:val="0"/>
    <w:rPr>
      <w:rFonts w:ascii="宋体" w:hAnsi="宋体"/>
      <w:i/>
      <w:iCs/>
      <w:sz w:val="24"/>
      <w:szCs w:val="24"/>
    </w:rPr>
  </w:style>
  <w:style w:type="character" w:customStyle="1" w:styleId="177">
    <w:name w:val="Char Char21"/>
    <w:qFormat/>
    <w:uiPriority w:val="0"/>
    <w:rPr>
      <w:rFonts w:eastAsia="宋体"/>
      <w:b/>
      <w:bCs/>
      <w:kern w:val="2"/>
      <w:sz w:val="21"/>
      <w:szCs w:val="24"/>
      <w:lang w:val="en-US" w:eastAsia="zh-CN" w:bidi="ar-SA"/>
    </w:rPr>
  </w:style>
  <w:style w:type="character" w:customStyle="1" w:styleId="178">
    <w:name w:val="标题 5 Char"/>
    <w:link w:val="6"/>
    <w:qFormat/>
    <w:uiPriority w:val="0"/>
    <w:rPr>
      <w:b/>
      <w:bCs/>
      <w:kern w:val="2"/>
      <w:sz w:val="28"/>
      <w:szCs w:val="28"/>
    </w:rPr>
  </w:style>
  <w:style w:type="character" w:customStyle="1" w:styleId="179">
    <w:name w:val="h3 Char1"/>
    <w:qFormat/>
    <w:uiPriority w:val="0"/>
    <w:rPr>
      <w:rFonts w:eastAsia="宋体"/>
      <w:b/>
      <w:bCs/>
      <w:kern w:val="2"/>
      <w:sz w:val="32"/>
      <w:szCs w:val="32"/>
      <w:lang w:bidi="ar-SA"/>
    </w:rPr>
  </w:style>
  <w:style w:type="character" w:customStyle="1" w:styleId="180">
    <w:name w:val="FA正文 Char Char"/>
    <w:qFormat/>
    <w:uiPriority w:val="0"/>
    <w:rPr>
      <w:rFonts w:hAnsi="宋体"/>
      <w:kern w:val="2"/>
      <w:sz w:val="24"/>
      <w:lang w:bidi="ar-SA"/>
    </w:rPr>
  </w:style>
  <w:style w:type="character" w:customStyle="1" w:styleId="181">
    <w:name w:val="首行缩进 Char"/>
    <w:qFormat/>
    <w:uiPriority w:val="0"/>
    <w:rPr>
      <w:rFonts w:ascii="宋体" w:eastAsia="宋体"/>
      <w:kern w:val="2"/>
      <w:sz w:val="24"/>
      <w:lang w:val="en-US" w:eastAsia="zh-CN" w:bidi="ar-SA"/>
    </w:rPr>
  </w:style>
  <w:style w:type="character" w:customStyle="1" w:styleId="182">
    <w:name w:val="Char Char7"/>
    <w:semiHidden/>
    <w:qFormat/>
    <w:uiPriority w:val="0"/>
    <w:rPr>
      <w:rFonts w:eastAsia="宋体"/>
      <w:kern w:val="2"/>
      <w:sz w:val="21"/>
      <w:szCs w:val="24"/>
      <w:lang w:val="en-US" w:eastAsia="zh-CN" w:bidi="ar-SA"/>
    </w:rPr>
  </w:style>
  <w:style w:type="character" w:customStyle="1" w:styleId="183">
    <w:name w:val="hui"/>
    <w:basedOn w:val="63"/>
    <w:qFormat/>
    <w:uiPriority w:val="0"/>
    <w:rPr>
      <w:rFonts w:ascii="Arial" w:hAnsi="Arial" w:eastAsia="黑体" w:cs="Arial"/>
      <w:snapToGrid w:val="0"/>
      <w:kern w:val="0"/>
      <w:szCs w:val="21"/>
    </w:rPr>
  </w:style>
  <w:style w:type="character" w:customStyle="1" w:styleId="184">
    <w:name w:val="正文缩进 Char"/>
    <w:qFormat/>
    <w:uiPriority w:val="0"/>
    <w:rPr>
      <w:rFonts w:eastAsia="宋体"/>
      <w:kern w:val="2"/>
      <w:sz w:val="21"/>
      <w:lang w:val="en-US" w:eastAsia="zh-CN"/>
    </w:rPr>
  </w:style>
  <w:style w:type="character" w:customStyle="1" w:styleId="185">
    <w:name w:val="正文1 Char"/>
    <w:qFormat/>
    <w:uiPriority w:val="0"/>
    <w:rPr>
      <w:rFonts w:ascii="宋体" w:eastAsia="宋体"/>
      <w:snapToGrid w:val="0"/>
      <w:color w:val="000000"/>
      <w:kern w:val="28"/>
      <w:sz w:val="28"/>
      <w:lang w:val="en-US" w:eastAsia="zh-CN" w:bidi="ar-SA"/>
    </w:rPr>
  </w:style>
  <w:style w:type="character" w:customStyle="1" w:styleId="186">
    <w:name w:val="Char Char61"/>
    <w:qFormat/>
    <w:uiPriority w:val="0"/>
    <w:rPr>
      <w:rFonts w:eastAsia="宋体"/>
      <w:kern w:val="2"/>
      <w:sz w:val="21"/>
      <w:szCs w:val="24"/>
      <w:lang w:val="en-US" w:eastAsia="zh-CN" w:bidi="ar-SA"/>
    </w:rPr>
  </w:style>
  <w:style w:type="character" w:customStyle="1" w:styleId="187">
    <w:name w:val="正文文本 3 Char"/>
    <w:link w:val="21"/>
    <w:qFormat/>
    <w:uiPriority w:val="0"/>
    <w:rPr>
      <w:kern w:val="2"/>
      <w:sz w:val="21"/>
    </w:rPr>
  </w:style>
  <w:style w:type="character" w:customStyle="1" w:styleId="188">
    <w:name w:val="message1"/>
    <w:qFormat/>
    <w:uiPriority w:val="0"/>
    <w:rPr>
      <w:rFonts w:hint="default" w:ascii="Tahoma" w:hAnsi="Tahoma" w:cs="Tahoma"/>
      <w:sz w:val="18"/>
      <w:szCs w:val="18"/>
    </w:rPr>
  </w:style>
  <w:style w:type="character" w:customStyle="1" w:styleId="189">
    <w:name w:val="Heading 2 Hidden Char"/>
    <w:qFormat/>
    <w:uiPriority w:val="0"/>
    <w:rPr>
      <w:rFonts w:ascii="仿宋_GB2312" w:eastAsia="仿宋_GB2312"/>
      <w:b/>
      <w:bCs/>
      <w:kern w:val="2"/>
      <w:sz w:val="24"/>
      <w:szCs w:val="24"/>
      <w:lang w:val="zh-CN" w:eastAsia="zh-CN" w:bidi="ar-SA"/>
    </w:rPr>
  </w:style>
  <w:style w:type="character" w:customStyle="1" w:styleId="190">
    <w:name w:val="DO_NOT_TRANSLATE"/>
    <w:qFormat/>
    <w:uiPriority w:val="0"/>
    <w:rPr>
      <w:rFonts w:ascii="Courier New" w:hAnsi="Courier New" w:cs="Courier New"/>
      <w:color w:val="800000"/>
      <w:lang w:val="en-US" w:eastAsia="zh-CN"/>
    </w:rPr>
  </w:style>
  <w:style w:type="character" w:customStyle="1" w:styleId="191">
    <w:name w:val="unnamed11"/>
    <w:qFormat/>
    <w:uiPriority w:val="0"/>
    <w:rPr>
      <w:sz w:val="20"/>
      <w:szCs w:val="20"/>
    </w:rPr>
  </w:style>
  <w:style w:type="character" w:customStyle="1" w:styleId="192">
    <w:name w:val="tw4winInternal"/>
    <w:qFormat/>
    <w:uiPriority w:val="0"/>
    <w:rPr>
      <w:rFonts w:ascii="Courier New" w:hAnsi="Courier New" w:cs="Courier New"/>
      <w:color w:val="FF0000"/>
      <w:lang w:val="en-US" w:eastAsia="zh-CN"/>
    </w:rPr>
  </w:style>
  <w:style w:type="character" w:customStyle="1" w:styleId="193">
    <w:name w:val="正文（缩进2汉字） Char"/>
    <w:link w:val="194"/>
    <w:qFormat/>
    <w:uiPriority w:val="0"/>
    <w:rPr>
      <w:rFonts w:ascii="宋体"/>
    </w:rPr>
  </w:style>
  <w:style w:type="paragraph" w:customStyle="1" w:styleId="194">
    <w:name w:val="正文（缩进2汉字）"/>
    <w:basedOn w:val="1"/>
    <w:link w:val="19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5">
    <w:name w:val="页脚 Char"/>
    <w:qFormat/>
    <w:uiPriority w:val="99"/>
    <w:rPr>
      <w:rFonts w:eastAsia="仿宋_GB2312"/>
      <w:kern w:val="2"/>
      <w:sz w:val="18"/>
      <w:lang w:val="en-US" w:eastAsia="zh-CN"/>
    </w:rPr>
  </w:style>
  <w:style w:type="character" w:customStyle="1" w:styleId="196">
    <w:name w:val="正文文本缩进 3 Char"/>
    <w:link w:val="52"/>
    <w:qFormat/>
    <w:uiPriority w:val="0"/>
    <w:rPr>
      <w:kern w:val="2"/>
      <w:sz w:val="24"/>
    </w:rPr>
  </w:style>
  <w:style w:type="character" w:customStyle="1" w:styleId="197">
    <w:name w:val="正文缩进 Char1"/>
    <w:qFormat/>
    <w:uiPriority w:val="0"/>
    <w:rPr>
      <w:rFonts w:ascii="宋体" w:eastAsia="宋体"/>
      <w:snapToGrid w:val="0"/>
      <w:color w:val="000000"/>
      <w:kern w:val="28"/>
      <w:sz w:val="28"/>
      <w:lang w:val="en-US" w:eastAsia="zh-CN" w:bidi="ar-SA"/>
    </w:rPr>
  </w:style>
  <w:style w:type="character" w:customStyle="1" w:styleId="198">
    <w:name w:val="正文文本 Char"/>
    <w:qFormat/>
    <w:uiPriority w:val="0"/>
    <w:rPr>
      <w:rFonts w:eastAsia="宋体"/>
      <w:kern w:val="2"/>
      <w:sz w:val="24"/>
      <w:szCs w:val="24"/>
      <w:lang w:val="en-US" w:eastAsia="zh-CN" w:bidi="ar-SA"/>
    </w:rPr>
  </w:style>
  <w:style w:type="character" w:customStyle="1" w:styleId="199">
    <w:name w:val="style36"/>
    <w:basedOn w:val="63"/>
    <w:qFormat/>
    <w:uiPriority w:val="0"/>
    <w:rPr>
      <w:rFonts w:ascii="Arial" w:hAnsi="Arial" w:eastAsia="黑体" w:cs="Arial"/>
      <w:snapToGrid w:val="0"/>
      <w:kern w:val="0"/>
      <w:szCs w:val="21"/>
    </w:rPr>
  </w:style>
  <w:style w:type="character" w:customStyle="1" w:styleId="200">
    <w:name w:val="hui3"/>
    <w:qFormat/>
    <w:uiPriority w:val="0"/>
    <w:rPr>
      <w:color w:val="333333"/>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apple-converted-space"/>
    <w:qFormat/>
    <w:uiPriority w:val="0"/>
  </w:style>
  <w:style w:type="character" w:customStyle="1" w:styleId="203">
    <w:name w:val="文档结构图 Char"/>
    <w:qFormat/>
    <w:uiPriority w:val="0"/>
    <w:rPr>
      <w:rFonts w:eastAsia="宋体"/>
      <w:kern w:val="2"/>
      <w:sz w:val="21"/>
      <w:szCs w:val="24"/>
      <w:lang w:val="en-US" w:eastAsia="zh-CN" w:bidi="ar-SA"/>
    </w:rPr>
  </w:style>
  <w:style w:type="character" w:customStyle="1" w:styleId="204">
    <w:name w:val="正文非缩进 Char3"/>
    <w:qFormat/>
    <w:uiPriority w:val="0"/>
    <w:rPr>
      <w:rFonts w:ascii="宋体" w:eastAsia="宋体"/>
      <w:snapToGrid w:val="0"/>
      <w:color w:val="000000"/>
      <w:kern w:val="28"/>
      <w:sz w:val="28"/>
      <w:lang w:val="en-US" w:eastAsia="zh-CN" w:bidi="ar-SA"/>
    </w:rPr>
  </w:style>
  <w:style w:type="character" w:customStyle="1" w:styleId="205">
    <w:name w:val="dectext1"/>
    <w:qFormat/>
    <w:uiPriority w:val="0"/>
    <w:rPr>
      <w:rFonts w:ascii="宋体" w:hAnsi="宋体" w:eastAsia="宋体"/>
      <w:color w:val="333333"/>
      <w:sz w:val="21"/>
      <w:szCs w:val="21"/>
      <w:u w:val="none"/>
    </w:rPr>
  </w:style>
  <w:style w:type="character" w:customStyle="1" w:styleId="206">
    <w:name w:val="t21"/>
    <w:qFormat/>
    <w:uiPriority w:val="0"/>
    <w:rPr>
      <w:rFonts w:ascii="仿宋_GB2312" w:eastAsia="微软雅黑"/>
      <w:b/>
      <w:kern w:val="2"/>
      <w:sz w:val="23"/>
      <w:szCs w:val="23"/>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px14"/>
    <w:qFormat/>
    <w:uiPriority w:val="0"/>
    <w:rPr>
      <w:rFonts w:ascii="仿宋_GB2312" w:eastAsia="微软雅黑" w:cs="Times New Roman"/>
      <w:b/>
      <w:kern w:val="2"/>
      <w:sz w:val="32"/>
      <w:szCs w:val="32"/>
      <w:lang w:val="en-US" w:eastAsia="zh-CN" w:bidi="ar-SA"/>
    </w:rPr>
  </w:style>
  <w:style w:type="character" w:customStyle="1" w:styleId="209">
    <w:name w:val="标题 7 Char"/>
    <w:link w:val="8"/>
    <w:qFormat/>
    <w:uiPriority w:val="0"/>
    <w:rPr>
      <w:b/>
      <w:bCs/>
      <w:kern w:val="2"/>
      <w:sz w:val="24"/>
      <w:szCs w:val="24"/>
    </w:rPr>
  </w:style>
  <w:style w:type="character" w:customStyle="1" w:styleId="210">
    <w:name w:val="Normal Indent Char Char"/>
    <w:qFormat/>
    <w:uiPriority w:val="0"/>
    <w:rPr>
      <w:rFonts w:eastAsia="宋体"/>
      <w:kern w:val="2"/>
      <w:sz w:val="21"/>
      <w:lang w:val="en-US" w:eastAsia="zh-CN" w:bidi="ar-SA"/>
    </w:rPr>
  </w:style>
  <w:style w:type="character" w:customStyle="1" w:styleId="211">
    <w:name w:val="f141"/>
    <w:qFormat/>
    <w:uiPriority w:val="0"/>
    <w:rPr>
      <w:rFonts w:ascii="Tahoma" w:hAnsi="Tahoma" w:eastAsia="宋体"/>
      <w:b/>
      <w:kern w:val="2"/>
      <w:sz w:val="21"/>
      <w:szCs w:val="21"/>
      <w:lang w:val="en-US" w:eastAsia="zh-CN" w:bidi="ar-SA"/>
    </w:rPr>
  </w:style>
  <w:style w:type="character" w:customStyle="1" w:styleId="212">
    <w:name w:val="日期 Char"/>
    <w:link w:val="36"/>
    <w:qFormat/>
    <w:uiPriority w:val="0"/>
    <w:rPr>
      <w:rFonts w:ascii="宋体"/>
      <w:kern w:val="2"/>
      <w:sz w:val="24"/>
      <w:szCs w:val="21"/>
      <w:lang w:val="zh-CN"/>
    </w:rPr>
  </w:style>
  <w:style w:type="character" w:customStyle="1" w:styleId="213">
    <w:name w:val="myp1111"/>
    <w:qFormat/>
    <w:uiPriority w:val="0"/>
    <w:rPr>
      <w:rFonts w:hint="default" w:ascii="ˎ̥" w:hAnsi="ˎ̥"/>
      <w:color w:val="000000"/>
      <w:sz w:val="20"/>
      <w:szCs w:val="20"/>
      <w:u w:val="none"/>
    </w:rPr>
  </w:style>
  <w:style w:type="character" w:customStyle="1" w:styleId="214">
    <w:name w:val="称呼 Char"/>
    <w:link w:val="20"/>
    <w:qFormat/>
    <w:uiPriority w:val="0"/>
    <w:rPr>
      <w:rFonts w:ascii="仿宋_GB2312" w:eastAsia="仿宋_GB2312"/>
      <w:kern w:val="2"/>
      <w:sz w:val="28"/>
    </w:rPr>
  </w:style>
  <w:style w:type="character" w:customStyle="1" w:styleId="215">
    <w:name w:val="标题 4 Char"/>
    <w:link w:val="5"/>
    <w:qFormat/>
    <w:uiPriority w:val="0"/>
    <w:rPr>
      <w:rFonts w:ascii="Arial" w:hAnsi="Arial" w:eastAsia="黑体"/>
      <w:b/>
      <w:bCs/>
      <w:kern w:val="2"/>
      <w:sz w:val="28"/>
      <w:szCs w:val="28"/>
      <w:lang w:val="zh-CN"/>
    </w:rPr>
  </w:style>
  <w:style w:type="character" w:customStyle="1" w:styleId="216">
    <w:name w:val="标书1 Char"/>
    <w:qFormat/>
    <w:uiPriority w:val="0"/>
    <w:rPr>
      <w:rFonts w:eastAsia="宋体"/>
      <w:b/>
      <w:bCs/>
      <w:kern w:val="44"/>
      <w:sz w:val="44"/>
      <w:szCs w:val="44"/>
      <w:lang w:val="en-US" w:eastAsia="zh-CN" w:bidi="ar-SA"/>
    </w:rPr>
  </w:style>
  <w:style w:type="character" w:customStyle="1" w:styleId="217">
    <w:name w:val="链接"/>
    <w:qFormat/>
    <w:uiPriority w:val="0"/>
    <w:rPr>
      <w:color w:val="0000FF"/>
      <w:sz w:val="21"/>
      <w:szCs w:val="21"/>
      <w:u w:val="single"/>
    </w:rPr>
  </w:style>
  <w:style w:type="character" w:customStyle="1" w:styleId="218">
    <w:name w:val="正文首行缩进 Char Char Char Char Char Char"/>
    <w:qFormat/>
    <w:uiPriority w:val="0"/>
    <w:rPr>
      <w:rFonts w:ascii="宋体" w:eastAsia="宋体"/>
      <w:kern w:val="2"/>
      <w:sz w:val="24"/>
      <w:lang w:val="zh-CN" w:bidi="ar-SA"/>
    </w:rPr>
  </w:style>
  <w:style w:type="character" w:customStyle="1" w:styleId="219">
    <w:name w:val="正文2 Char Char"/>
    <w:link w:val="220"/>
    <w:qFormat/>
    <w:uiPriority w:val="0"/>
    <w:rPr>
      <w:rFonts w:eastAsia="宋体"/>
      <w:kern w:val="2"/>
      <w:sz w:val="24"/>
      <w:lang w:val="en-US" w:eastAsia="zh-CN" w:bidi="ar-SA"/>
    </w:rPr>
  </w:style>
  <w:style w:type="paragraph" w:customStyle="1" w:styleId="220">
    <w:name w:val="正文2"/>
    <w:basedOn w:val="1"/>
    <w:link w:val="219"/>
    <w:qFormat/>
    <w:uiPriority w:val="0"/>
    <w:pPr>
      <w:spacing w:before="156" w:line="360" w:lineRule="auto"/>
      <w:ind w:firstLine="510" w:firstLineChars="200"/>
    </w:pPr>
    <w:rPr>
      <w:sz w:val="24"/>
      <w:szCs w:val="20"/>
    </w:rPr>
  </w:style>
  <w:style w:type="character" w:customStyle="1" w:styleId="221">
    <w:name w:val="tw4winError"/>
    <w:qFormat/>
    <w:uiPriority w:val="0"/>
    <w:rPr>
      <w:rFonts w:ascii="Courier New" w:hAnsi="Courier New" w:cs="Courier New"/>
      <w:color w:val="00FF00"/>
      <w:sz w:val="40"/>
      <w:szCs w:val="40"/>
    </w:rPr>
  </w:style>
  <w:style w:type="character" w:customStyle="1" w:styleId="222">
    <w:name w:val="正文1 Char1"/>
    <w:qFormat/>
    <w:uiPriority w:val="0"/>
    <w:rPr>
      <w:rFonts w:ascii="仿宋_GB2312" w:hAnsi="Courier New" w:eastAsia="仿宋_GB2312"/>
      <w:kern w:val="28"/>
      <w:sz w:val="24"/>
      <w:szCs w:val="24"/>
      <w:lang w:val="en-US" w:eastAsia="zh-CN"/>
    </w:rPr>
  </w:style>
  <w:style w:type="character" w:customStyle="1" w:styleId="223">
    <w:name w:val="Used by Word for text of Help footnotes Char Char"/>
    <w:semiHidden/>
    <w:qFormat/>
    <w:uiPriority w:val="0"/>
    <w:rPr>
      <w:rFonts w:ascii="Times New Roman" w:hAnsi="Times New Roman" w:eastAsia="宋体" w:cs="Times New Roman"/>
      <w:sz w:val="20"/>
      <w:szCs w:val="20"/>
    </w:rPr>
  </w:style>
  <w:style w:type="character" w:customStyle="1" w:styleId="224">
    <w:name w:val="c7 style3"/>
    <w:qFormat/>
    <w:uiPriority w:val="0"/>
  </w:style>
  <w:style w:type="character" w:customStyle="1" w:styleId="2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6">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7">
    <w:name w:val="表正文 Char"/>
    <w:qFormat/>
    <w:uiPriority w:val="0"/>
    <w:rPr>
      <w:rFonts w:ascii="宋体" w:eastAsia="宋体"/>
      <w:snapToGrid w:val="0"/>
      <w:color w:val="000000"/>
      <w:kern w:val="28"/>
      <w:sz w:val="28"/>
      <w:lang w:val="en-US" w:eastAsia="zh-CN" w:bidi="ar-SA"/>
    </w:rPr>
  </w:style>
  <w:style w:type="character" w:customStyle="1" w:styleId="228">
    <w:name w:val="普通文字 Char1 Char"/>
    <w:qFormat/>
    <w:uiPriority w:val="0"/>
    <w:rPr>
      <w:rFonts w:ascii="宋体" w:hAnsi="Courier New" w:eastAsia="宋体"/>
      <w:kern w:val="2"/>
      <w:sz w:val="21"/>
      <w:szCs w:val="24"/>
      <w:lang w:val="en-US" w:eastAsia="zh-CN" w:bidi="ar-SA"/>
    </w:rPr>
  </w:style>
  <w:style w:type="character" w:customStyle="1" w:styleId="229">
    <w:name w:val="pt9"/>
    <w:qFormat/>
    <w:uiPriority w:val="0"/>
    <w:rPr>
      <w:rFonts w:ascii="仿宋_GB2312" w:eastAsia="微软雅黑"/>
      <w:b/>
      <w:kern w:val="2"/>
      <w:sz w:val="32"/>
      <w:szCs w:val="32"/>
      <w:lang w:val="en-US" w:eastAsia="zh-CN" w:bidi="ar-SA"/>
    </w:rPr>
  </w:style>
  <w:style w:type="character" w:customStyle="1" w:styleId="230">
    <w:name w:val="表正文 Char1"/>
    <w:qFormat/>
    <w:uiPriority w:val="0"/>
    <w:rPr>
      <w:rFonts w:ascii="宋体" w:eastAsia="宋体"/>
      <w:snapToGrid w:val="0"/>
      <w:color w:val="000000"/>
      <w:kern w:val="28"/>
      <w:sz w:val="28"/>
    </w:rPr>
  </w:style>
  <w:style w:type="character" w:customStyle="1" w:styleId="231">
    <w:name w:val="正文非缩进 Char"/>
    <w:qFormat/>
    <w:uiPriority w:val="0"/>
    <w:rPr>
      <w:rFonts w:ascii="宋体" w:eastAsia="宋体"/>
      <w:snapToGrid w:val="0"/>
      <w:color w:val="000000"/>
      <w:kern w:val="28"/>
      <w:sz w:val="28"/>
      <w:lang w:val="en-US" w:eastAsia="zh-CN" w:bidi="ar-SA"/>
    </w:rPr>
  </w:style>
  <w:style w:type="character" w:customStyle="1" w:styleId="232">
    <w:name w:val="冯广丽 Char"/>
    <w:link w:val="233"/>
    <w:qFormat/>
    <w:uiPriority w:val="0"/>
    <w:rPr>
      <w:rFonts w:ascii="宋体" w:hAnsi="宋体"/>
      <w:kern w:val="2"/>
      <w:sz w:val="24"/>
      <w:szCs w:val="22"/>
    </w:rPr>
  </w:style>
  <w:style w:type="paragraph" w:customStyle="1" w:styleId="233">
    <w:name w:val="冯广丽"/>
    <w:basedOn w:val="1"/>
    <w:link w:val="232"/>
    <w:qFormat/>
    <w:uiPriority w:val="0"/>
    <w:pPr>
      <w:adjustRightInd/>
      <w:spacing w:line="360" w:lineRule="auto"/>
      <w:ind w:firstLine="480" w:firstLineChars="200"/>
    </w:pPr>
    <w:rPr>
      <w:rFonts w:ascii="宋体" w:hAnsi="宋体"/>
      <w:sz w:val="24"/>
      <w:szCs w:val="22"/>
    </w:rPr>
  </w:style>
  <w:style w:type="character" w:customStyle="1" w:styleId="234">
    <w:name w:val="large1"/>
    <w:qFormat/>
    <w:uiPriority w:val="0"/>
    <w:rPr>
      <w:rFonts w:hint="eastAsia" w:ascii="宋体" w:hAnsi="宋体" w:eastAsia="宋体"/>
      <w:sz w:val="21"/>
      <w:szCs w:val="21"/>
    </w:rPr>
  </w:style>
  <w:style w:type="character" w:customStyle="1" w:styleId="235">
    <w:name w:val="样式 样式 标题 4h4H4Fab-4T5Ref Heading 1rh1Heading sqlsect 1.2.3.... +... Char"/>
    <w:link w:val="236"/>
    <w:qFormat/>
    <w:uiPriority w:val="0"/>
    <w:rPr>
      <w:rFonts w:ascii="微软雅黑" w:hAnsi="微软雅黑" w:eastAsia="微软雅黑"/>
      <w:b/>
      <w:bCs/>
      <w:kern w:val="2"/>
      <w:sz w:val="24"/>
      <w:szCs w:val="28"/>
    </w:rPr>
  </w:style>
  <w:style w:type="paragraph" w:customStyle="1" w:styleId="236">
    <w:name w:val="样式 样式 标题 4h4H4Fab-4T5Ref Heading 1rh1Heading sqlsect 1.2.3.... +..."/>
    <w:basedOn w:val="161"/>
    <w:link w:val="235"/>
    <w:qFormat/>
    <w:uiPriority w:val="0"/>
  </w:style>
  <w:style w:type="character" w:customStyle="1" w:styleId="237">
    <w:name w:val="标题 1 Char Char"/>
    <w:qFormat/>
    <w:uiPriority w:val="0"/>
    <w:rPr>
      <w:rFonts w:hint="eastAsia" w:ascii="宋体" w:hAnsi="宋体" w:eastAsia="宋体"/>
      <w:b/>
      <w:spacing w:val="-2"/>
      <w:sz w:val="24"/>
      <w:lang w:val="en-US" w:eastAsia="zh-CN" w:bidi="ar-SA"/>
    </w:rPr>
  </w:style>
  <w:style w:type="character" w:customStyle="1" w:styleId="238">
    <w:name w:val="标题 4 Char1"/>
    <w:semiHidden/>
    <w:qFormat/>
    <w:uiPriority w:val="9"/>
    <w:rPr>
      <w:rFonts w:ascii="Cambria" w:hAnsi="Cambria" w:eastAsia="宋体" w:cs="Times New Roman"/>
      <w:b/>
      <w:bCs/>
      <w:kern w:val="2"/>
      <w:sz w:val="28"/>
      <w:szCs w:val="28"/>
    </w:rPr>
  </w:style>
  <w:style w:type="character" w:customStyle="1" w:styleId="239">
    <w:name w:val="脚注文本 Char"/>
    <w:link w:val="49"/>
    <w:qFormat/>
    <w:uiPriority w:val="0"/>
    <w:rPr>
      <w:color w:val="0000FF"/>
      <w:sz w:val="21"/>
    </w:rPr>
  </w:style>
  <w:style w:type="character" w:customStyle="1" w:styleId="240">
    <w:name w:val="zbggmain style9"/>
    <w:qFormat/>
    <w:uiPriority w:val="0"/>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tw4winPopup"/>
    <w:qFormat/>
    <w:uiPriority w:val="0"/>
    <w:rPr>
      <w:rFonts w:ascii="Courier New" w:hAnsi="Courier New" w:cs="Courier New"/>
      <w:color w:val="008000"/>
      <w:lang w:val="en-US" w:eastAsia="zh-CN"/>
    </w:rPr>
  </w:style>
  <w:style w:type="character" w:customStyle="1" w:styleId="243">
    <w:name w:val="标题 6 Char"/>
    <w:link w:val="7"/>
    <w:qFormat/>
    <w:uiPriority w:val="0"/>
    <w:rPr>
      <w:rFonts w:ascii="Arial" w:hAnsi="Arial" w:eastAsia="黑体"/>
      <w:b/>
      <w:bCs/>
      <w:kern w:val="2"/>
      <w:sz w:val="24"/>
      <w:szCs w:val="24"/>
    </w:rPr>
  </w:style>
  <w:style w:type="character" w:customStyle="1" w:styleId="244">
    <w:name w:val="样式 宋体"/>
    <w:qFormat/>
    <w:uiPriority w:val="0"/>
    <w:rPr>
      <w:rFonts w:ascii="宋体" w:hAnsi="宋体"/>
      <w:sz w:val="24"/>
    </w:rPr>
  </w:style>
  <w:style w:type="character" w:customStyle="1" w:styleId="245">
    <w:name w:val="正文缩进 Char2"/>
    <w:link w:val="15"/>
    <w:qFormat/>
    <w:uiPriority w:val="0"/>
    <w:rPr>
      <w:rFonts w:ascii="宋体" w:eastAsia="宋体"/>
      <w:snapToGrid w:val="0"/>
      <w:color w:val="000000"/>
      <w:kern w:val="28"/>
      <w:sz w:val="28"/>
      <w:lang w:val="en-US" w:eastAsia="zh-CN" w:bidi="ar-SA"/>
    </w:rPr>
  </w:style>
  <w:style w:type="character" w:customStyle="1" w:styleId="246">
    <w:name w:val="标题 Char"/>
    <w:qFormat/>
    <w:uiPriority w:val="0"/>
    <w:rPr>
      <w:rFonts w:eastAsia="宋体"/>
      <w:b/>
      <w:sz w:val="24"/>
      <w:lang w:val="en-GB" w:eastAsia="zh-CN" w:bidi="ar-SA"/>
    </w:rPr>
  </w:style>
  <w:style w:type="character" w:customStyle="1" w:styleId="247">
    <w:name w:val="正文首行缩进 2 Char"/>
    <w:link w:val="60"/>
    <w:qFormat/>
    <w:uiPriority w:val="0"/>
    <w:rPr>
      <w:rFonts w:ascii="宋体" w:hAnsi="宋体"/>
      <w:kern w:val="2"/>
      <w:sz w:val="21"/>
      <w:szCs w:val="24"/>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批注文字 Char1"/>
    <w:link w:val="19"/>
    <w:qFormat/>
    <w:uiPriority w:val="0"/>
    <w:rPr>
      <w:kern w:val="2"/>
      <w:sz w:val="21"/>
      <w:szCs w:val="24"/>
    </w:rPr>
  </w:style>
  <w:style w:type="character" w:customStyle="1" w:styleId="250">
    <w:name w:val="批注框文本 Char"/>
    <w:link w:val="38"/>
    <w:semiHidden/>
    <w:qFormat/>
    <w:uiPriority w:val="0"/>
    <w:rPr>
      <w:kern w:val="2"/>
      <w:sz w:val="18"/>
      <w:szCs w:val="18"/>
    </w:rPr>
  </w:style>
  <w:style w:type="character" w:customStyle="1" w:styleId="251">
    <w:name w:val="公文正文 Char"/>
    <w:qFormat/>
    <w:uiPriority w:val="0"/>
    <w:rPr>
      <w:rFonts w:ascii="仿宋_GB2312" w:eastAsia="仿宋_GB2312"/>
      <w:kern w:val="2"/>
      <w:sz w:val="24"/>
      <w:szCs w:val="24"/>
      <w:lang w:val="en-US" w:eastAsia="zh-CN" w:bidi="ar-SA"/>
    </w:rPr>
  </w:style>
  <w:style w:type="character" w:customStyle="1" w:styleId="252">
    <w:name w:val="Footer Char"/>
    <w:qFormat/>
    <w:locked/>
    <w:uiPriority w:val="0"/>
    <w:rPr>
      <w:rFonts w:eastAsia="宋体"/>
      <w:kern w:val="2"/>
      <w:sz w:val="18"/>
      <w:lang w:val="en-US" w:eastAsia="zh-CN" w:bidi="ar-SA"/>
    </w:rPr>
  </w:style>
  <w:style w:type="character" w:customStyle="1" w:styleId="253">
    <w:name w:val="标题 2 Char"/>
    <w:qFormat/>
    <w:uiPriority w:val="0"/>
    <w:rPr>
      <w:rFonts w:ascii="Arial" w:hAnsi="Arial" w:eastAsia="黑体"/>
      <w:b/>
      <w:kern w:val="2"/>
      <w:sz w:val="32"/>
      <w:lang w:val="en-US" w:eastAsia="zh-CN"/>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Char"/>
    <w:link w:val="41"/>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3"/>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7"/>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0"/>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4"/>
    <w:qFormat/>
    <w:uiPriority w:val="0"/>
    <w:pPr>
      <w:numPr>
        <w:numId w:val="4"/>
      </w:numPr>
      <w:tabs>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5"/>
    <w:qFormat/>
    <w:uiPriority w:val="0"/>
    <w:pPr>
      <w:numPr>
        <w:numId w:val="4"/>
      </w:numPr>
      <w:tabs>
        <w:tab w:val="left" w:pos="2100"/>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3"/>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5">
    <w:name w:val="Char Char1 Char Char1 Char Char1"/>
    <w:basedOn w:val="1"/>
    <w:qFormat/>
    <w:uiPriority w:val="0"/>
    <w:pPr>
      <w:tabs>
        <w:tab w:val="left" w:pos="840"/>
      </w:tabs>
      <w:ind w:left="840" w:hanging="420"/>
    </w:pPr>
    <w:rPr>
      <w:rFonts w:ascii="Tahoma" w:hAnsi="Tahoma"/>
      <w:sz w:val="24"/>
    </w:rPr>
  </w:style>
  <w:style w:type="paragraph" w:customStyle="1" w:styleId="35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7">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8">
    <w:name w:val="默认段落字体 Para Char Char Char Char"/>
    <w:basedOn w:val="1"/>
    <w:qFormat/>
    <w:uiPriority w:val="0"/>
    <w:pPr>
      <w:spacing w:line="360" w:lineRule="auto"/>
    </w:pPr>
    <w:rPr>
      <w:szCs w:val="20"/>
    </w:rPr>
  </w:style>
  <w:style w:type="paragraph" w:customStyle="1" w:styleId="359">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3">
    <w:name w:val="正文21"/>
    <w:basedOn w:val="1"/>
    <w:qFormat/>
    <w:uiPriority w:val="0"/>
    <w:pPr>
      <w:adjustRightInd/>
      <w:spacing w:before="156" w:line="360" w:lineRule="auto"/>
      <w:ind w:firstLine="510" w:firstLineChars="200"/>
    </w:pPr>
    <w:rPr>
      <w:sz w:val="24"/>
      <w:szCs w:val="20"/>
    </w:rPr>
  </w:style>
  <w:style w:type="paragraph" w:customStyle="1" w:styleId="364">
    <w:name w:val="列出段落2"/>
    <w:basedOn w:val="1"/>
    <w:qFormat/>
    <w:uiPriority w:val="0"/>
    <w:pPr>
      <w:adjustRightInd/>
      <w:ind w:firstLine="420" w:firstLineChars="200"/>
    </w:pPr>
    <w:rPr>
      <w:rFonts w:ascii="宋体" w:hAnsi="宋体"/>
      <w:sz w:val="24"/>
    </w:rPr>
  </w:style>
  <w:style w:type="paragraph" w:customStyle="1" w:styleId="365">
    <w:name w:val="封面"/>
    <w:basedOn w:val="1"/>
    <w:qFormat/>
    <w:uiPriority w:val="0"/>
    <w:pPr>
      <w:spacing w:line="360" w:lineRule="atLeast"/>
      <w:jc w:val="right"/>
      <w:textAlignment w:val="baseline"/>
    </w:pPr>
    <w:rPr>
      <w:rFonts w:ascii="Symbol" w:hAnsi="Symbol"/>
      <w:kern w:val="0"/>
      <w:szCs w:val="20"/>
    </w:rPr>
  </w:style>
  <w:style w:type="paragraph" w:customStyle="1" w:styleId="366">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8">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9">
    <w:name w:val="Char Char1 Char Char Char Char Char Char1"/>
    <w:basedOn w:val="1"/>
    <w:qFormat/>
    <w:uiPriority w:val="0"/>
    <w:rPr>
      <w:rFonts w:ascii="仿宋_GB2312" w:eastAsia="仿宋_GB2312"/>
      <w:b/>
      <w:sz w:val="32"/>
      <w:szCs w:val="20"/>
    </w:rPr>
  </w:style>
  <w:style w:type="paragraph" w:customStyle="1" w:styleId="37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3">
    <w:name w:val="正文（首行缩进2字符）"/>
    <w:basedOn w:val="1"/>
    <w:qFormat/>
    <w:uiPriority w:val="0"/>
    <w:pPr>
      <w:adjustRightInd/>
      <w:spacing w:line="360" w:lineRule="auto"/>
      <w:ind w:firstLine="480" w:firstLineChars="200"/>
    </w:pPr>
    <w:rPr>
      <w:sz w:val="24"/>
      <w:szCs w:val="20"/>
    </w:rPr>
  </w:style>
  <w:style w:type="paragraph" w:customStyle="1" w:styleId="3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5">
    <w:name w:val="表文字"/>
    <w:qFormat/>
    <w:uiPriority w:val="0"/>
    <w:rPr>
      <w:rFonts w:ascii="宋体" w:hAnsi="Times New Roman" w:eastAsia="宋体" w:cs="Times New Roman"/>
      <w:kern w:val="2"/>
      <w:lang w:val="en-US" w:eastAsia="zh-CN" w:bidi="ar-SA"/>
    </w:rPr>
  </w:style>
  <w:style w:type="paragraph" w:customStyle="1" w:styleId="37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9">
    <w:name w:val="有符号正文"/>
    <w:basedOn w:val="1"/>
    <w:qFormat/>
    <w:uiPriority w:val="0"/>
    <w:pPr>
      <w:adjustRightInd/>
      <w:spacing w:line="400" w:lineRule="exact"/>
      <w:ind w:firstLine="200" w:firstLineChars="200"/>
    </w:pPr>
    <w:rPr>
      <w:rFonts w:ascii="Arial" w:hAnsi="Arial"/>
    </w:rPr>
  </w:style>
  <w:style w:type="paragraph" w:customStyle="1" w:styleId="380">
    <w:name w:val="数字标题5"/>
    <w:basedOn w:val="6"/>
    <w:next w:val="1"/>
    <w:qFormat/>
    <w:uiPriority w:val="0"/>
    <w:pPr>
      <w:numPr>
        <w:numId w:val="5"/>
      </w:numPr>
      <w:tabs>
        <w:tab w:val="left" w:pos="1080"/>
      </w:tabs>
    </w:pPr>
  </w:style>
  <w:style w:type="paragraph" w:customStyle="1" w:styleId="381">
    <w:name w:val="Char12"/>
    <w:basedOn w:val="1"/>
    <w:qFormat/>
    <w:uiPriority w:val="0"/>
    <w:rPr>
      <w:rFonts w:ascii="仿宋_GB2312" w:eastAsia="仿宋_GB2312"/>
      <w:b/>
      <w:sz w:val="32"/>
      <w:szCs w:val="32"/>
    </w:rPr>
  </w:style>
  <w:style w:type="paragraph" w:customStyle="1" w:styleId="38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5">
    <w:name w:val="Char Char11 Char Char Char"/>
    <w:basedOn w:val="1"/>
    <w:qFormat/>
    <w:uiPriority w:val="0"/>
    <w:pPr>
      <w:spacing w:line="360" w:lineRule="auto"/>
    </w:pPr>
    <w:rPr>
      <w:szCs w:val="20"/>
    </w:rPr>
  </w:style>
  <w:style w:type="paragraph" w:customStyle="1" w:styleId="38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7">
    <w:name w:val="Char Char111"/>
    <w:basedOn w:val="1"/>
    <w:qFormat/>
    <w:uiPriority w:val="0"/>
    <w:pPr>
      <w:spacing w:line="360" w:lineRule="auto"/>
    </w:pPr>
    <w:rPr>
      <w:szCs w:val="20"/>
    </w:rPr>
  </w:style>
  <w:style w:type="paragraph" w:customStyle="1" w:styleId="388">
    <w:name w:val="文档正文"/>
    <w:basedOn w:val="1"/>
    <w:qFormat/>
    <w:uiPriority w:val="0"/>
    <w:pPr>
      <w:spacing w:line="480" w:lineRule="atLeast"/>
      <w:ind w:firstLine="567"/>
      <w:textAlignment w:val="baseline"/>
    </w:pPr>
    <w:rPr>
      <w:kern w:val="0"/>
      <w:sz w:val="24"/>
      <w:szCs w:val="20"/>
    </w:rPr>
  </w:style>
  <w:style w:type="paragraph" w:customStyle="1" w:styleId="38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1">
    <w:name w:val="Char1 Char Char Char3"/>
    <w:basedOn w:val="1"/>
    <w:qFormat/>
    <w:uiPriority w:val="0"/>
    <w:pPr>
      <w:adjustRightInd/>
      <w:ind w:firstLine="200" w:firstLineChars="200"/>
    </w:pPr>
    <w:rPr>
      <w:rFonts w:ascii="Tahoma" w:hAnsi="Tahoma"/>
      <w:sz w:val="24"/>
      <w:szCs w:val="20"/>
    </w:rPr>
  </w:style>
  <w:style w:type="paragraph" w:customStyle="1" w:styleId="39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4">
    <w:name w:val="Char2 Char Char Char"/>
    <w:basedOn w:val="1"/>
    <w:qFormat/>
    <w:uiPriority w:val="0"/>
    <w:rPr>
      <w:rFonts w:ascii="仿宋_GB2312" w:eastAsia="仿宋_GB2312"/>
      <w:b/>
      <w:sz w:val="32"/>
      <w:szCs w:val="32"/>
    </w:rPr>
  </w:style>
  <w:style w:type="paragraph" w:customStyle="1" w:styleId="3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6">
    <w:name w:val="MM Topic 5"/>
    <w:basedOn w:val="6"/>
    <w:qFormat/>
    <w:uiPriority w:val="0"/>
    <w:pPr>
      <w:numPr>
        <w:numId w:val="4"/>
      </w:numPr>
      <w:tabs>
        <w:tab w:val="left" w:pos="2520"/>
      </w:tabs>
      <w:adjustRightInd/>
    </w:pPr>
  </w:style>
  <w:style w:type="paragraph" w:customStyle="1" w:styleId="39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0">
    <w:name w:val="Char1 Char Char Char2"/>
    <w:basedOn w:val="1"/>
    <w:qFormat/>
    <w:uiPriority w:val="0"/>
    <w:pPr>
      <w:adjustRightInd/>
      <w:ind w:firstLine="200" w:firstLineChars="200"/>
    </w:pPr>
    <w:rPr>
      <w:rFonts w:ascii="Tahoma" w:hAnsi="Tahoma"/>
      <w:sz w:val="24"/>
      <w:szCs w:val="20"/>
    </w:rPr>
  </w:style>
  <w:style w:type="paragraph" w:customStyle="1" w:styleId="401">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2">
    <w:name w:val="Char1 Char Char Char"/>
    <w:basedOn w:val="1"/>
    <w:qFormat/>
    <w:uiPriority w:val="0"/>
    <w:rPr>
      <w:rFonts w:ascii="Tahoma" w:hAnsi="Tahoma"/>
      <w:sz w:val="24"/>
      <w:szCs w:val="20"/>
    </w:rPr>
  </w:style>
  <w:style w:type="paragraph" w:customStyle="1" w:styleId="4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5">
    <w:name w:val="Char Char Char Char Char Char Char1"/>
    <w:basedOn w:val="1"/>
    <w:qFormat/>
    <w:uiPriority w:val="0"/>
    <w:rPr>
      <w:rFonts w:ascii="仿宋_GB2312" w:eastAsia="仿宋_GB2312"/>
      <w:b/>
      <w:sz w:val="32"/>
      <w:szCs w:val="32"/>
    </w:rPr>
  </w:style>
  <w:style w:type="paragraph" w:customStyle="1" w:styleId="406">
    <w:name w:val="Char2 Char Char Char1"/>
    <w:basedOn w:val="1"/>
    <w:qFormat/>
    <w:uiPriority w:val="0"/>
    <w:rPr>
      <w:rFonts w:ascii="仿宋_GB2312" w:eastAsia="仿宋_GB2312"/>
      <w:b/>
      <w:sz w:val="32"/>
      <w:szCs w:val="32"/>
    </w:rPr>
  </w:style>
  <w:style w:type="paragraph" w:customStyle="1" w:styleId="4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8">
    <w:name w:val="0"/>
    <w:basedOn w:val="1"/>
    <w:qFormat/>
    <w:uiPriority w:val="0"/>
    <w:pPr>
      <w:widowControl/>
    </w:pPr>
    <w:rPr>
      <w:kern w:val="0"/>
      <w:sz w:val="24"/>
      <w:szCs w:val="20"/>
    </w:rPr>
  </w:style>
  <w:style w:type="paragraph" w:customStyle="1" w:styleId="40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2">
    <w:name w:val="默认段落字体 Para Char Char Char1 Char"/>
    <w:basedOn w:val="1"/>
    <w:qFormat/>
    <w:uiPriority w:val="0"/>
    <w:pPr>
      <w:spacing w:line="240" w:lineRule="atLeast"/>
      <w:ind w:left="420" w:firstLine="420"/>
    </w:pPr>
    <w:rPr>
      <w:sz w:val="24"/>
    </w:rPr>
  </w:style>
  <w:style w:type="paragraph" w:customStyle="1" w:styleId="413">
    <w:name w:val="样式 正文文本缩进 + 段前: 2 字符"/>
    <w:basedOn w:val="1"/>
    <w:qFormat/>
    <w:uiPriority w:val="0"/>
    <w:pPr>
      <w:adjustRightInd/>
      <w:ind w:left="420" w:leftChars="200"/>
      <w:jc w:val="left"/>
    </w:pPr>
    <w:rPr>
      <w:sz w:val="28"/>
      <w:szCs w:val="20"/>
      <w:lang w:eastAsia="zh-TW"/>
    </w:rPr>
  </w:style>
  <w:style w:type="paragraph" w:customStyle="1" w:styleId="414">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5">
    <w:name w:val="表格"/>
    <w:basedOn w:val="1"/>
    <w:qFormat/>
    <w:uiPriority w:val="0"/>
    <w:pPr>
      <w:snapToGrid w:val="0"/>
      <w:ind w:firstLine="42" w:firstLineChars="21"/>
    </w:pPr>
    <w:rPr>
      <w:rFonts w:ascii="宋体" w:hAnsi="宋体"/>
      <w:kern w:val="0"/>
      <w:sz w:val="20"/>
      <w:szCs w:val="20"/>
    </w:rPr>
  </w:style>
  <w:style w:type="paragraph" w:customStyle="1" w:styleId="41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7">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8">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0">
    <w:name w:val="P1"/>
    <w:basedOn w:val="1"/>
    <w:qFormat/>
    <w:uiPriority w:val="0"/>
    <w:pPr>
      <w:adjustRightInd/>
      <w:spacing w:line="288" w:lineRule="auto"/>
      <w:ind w:firstLine="425" w:firstLineChars="200"/>
    </w:pPr>
  </w:style>
  <w:style w:type="paragraph" w:customStyle="1" w:styleId="42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3">
    <w:name w:val="正文文字 2"/>
    <w:basedOn w:val="72"/>
    <w:next w:val="72"/>
    <w:qFormat/>
    <w:uiPriority w:val="0"/>
    <w:rPr>
      <w:rFonts w:ascii="宋体" w:eastAsia="宋体" w:cs="Times New Roman"/>
      <w:color w:val="auto"/>
    </w:rPr>
  </w:style>
  <w:style w:type="paragraph" w:customStyle="1" w:styleId="42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5">
    <w:name w:val="Char Char4 Char Char"/>
    <w:basedOn w:val="1"/>
    <w:qFormat/>
    <w:uiPriority w:val="0"/>
    <w:pPr>
      <w:widowControl/>
      <w:adjustRightInd/>
      <w:spacing w:after="160" w:line="240" w:lineRule="exact"/>
      <w:jc w:val="left"/>
    </w:pPr>
  </w:style>
  <w:style w:type="paragraph" w:customStyle="1" w:styleId="4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_Style 12"/>
    <w:basedOn w:val="18"/>
    <w:qFormat/>
    <w:uiPriority w:val="0"/>
    <w:pPr>
      <w:snapToGrid w:val="0"/>
      <w:spacing w:line="360" w:lineRule="auto"/>
    </w:pPr>
  </w:style>
  <w:style w:type="paragraph" w:customStyle="1" w:styleId="428">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9">
    <w:name w:val="Char Char1 Char1"/>
    <w:basedOn w:val="1"/>
    <w:qFormat/>
    <w:uiPriority w:val="0"/>
    <w:rPr>
      <w:rFonts w:ascii="仿宋_GB2312" w:eastAsia="仿宋_GB2312"/>
      <w:b/>
      <w:sz w:val="32"/>
      <w:szCs w:val="32"/>
    </w:rPr>
  </w:style>
  <w:style w:type="paragraph" w:customStyle="1" w:styleId="430">
    <w:name w:val="Char2 Char Char"/>
    <w:basedOn w:val="1"/>
    <w:qFormat/>
    <w:uiPriority w:val="0"/>
    <w:pPr>
      <w:adjustRightInd/>
    </w:pPr>
    <w:rPr>
      <w:rFonts w:ascii="Tahoma" w:hAnsi="Tahoma"/>
      <w:sz w:val="24"/>
      <w:szCs w:val="20"/>
    </w:rPr>
  </w:style>
  <w:style w:type="paragraph" w:customStyle="1" w:styleId="43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2">
    <w:name w:val="MM Empty"/>
    <w:basedOn w:val="1"/>
    <w:qFormat/>
    <w:uiPriority w:val="0"/>
    <w:pPr>
      <w:adjustRightInd/>
    </w:pPr>
  </w:style>
  <w:style w:type="paragraph" w:customStyle="1" w:styleId="433">
    <w:name w:val="正文表标题"/>
    <w:next w:val="3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7">
    <w:name w:val="Char2 Char Char1"/>
    <w:basedOn w:val="1"/>
    <w:qFormat/>
    <w:uiPriority w:val="0"/>
    <w:pPr>
      <w:adjustRightInd/>
    </w:pPr>
    <w:rPr>
      <w:rFonts w:ascii="Tahoma" w:hAnsi="Tahoma"/>
      <w:sz w:val="24"/>
      <w:szCs w:val="20"/>
    </w:rPr>
  </w:style>
  <w:style w:type="paragraph" w:customStyle="1" w:styleId="438">
    <w:name w:val="数字标题3"/>
    <w:basedOn w:val="4"/>
    <w:next w:val="1"/>
    <w:qFormat/>
    <w:uiPriority w:val="0"/>
    <w:pPr>
      <w:numPr>
        <w:numId w:val="0"/>
      </w:numPr>
      <w:spacing w:line="240" w:lineRule="auto"/>
    </w:pPr>
    <w:rPr>
      <w:sz w:val="28"/>
      <w:szCs w:val="28"/>
    </w:rPr>
  </w:style>
  <w:style w:type="paragraph" w:customStyle="1" w:styleId="439">
    <w:name w:val="彩色列表 - 强调文字颜色 12"/>
    <w:basedOn w:val="1"/>
    <w:qFormat/>
    <w:uiPriority w:val="0"/>
    <w:pPr>
      <w:adjustRightInd/>
      <w:ind w:firstLine="420" w:firstLineChars="200"/>
    </w:pPr>
    <w:rPr>
      <w:rFonts w:ascii="Calibri" w:hAnsi="Calibri"/>
      <w:szCs w:val="22"/>
    </w:rPr>
  </w:style>
  <w:style w:type="paragraph" w:customStyle="1" w:styleId="44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2">
    <w:name w:val="正文（标题三）"/>
    <w:basedOn w:val="1"/>
    <w:qFormat/>
    <w:uiPriority w:val="0"/>
    <w:pPr>
      <w:spacing w:line="360" w:lineRule="auto"/>
      <w:ind w:firstLine="200" w:firstLineChars="200"/>
    </w:pPr>
    <w:rPr>
      <w:sz w:val="24"/>
    </w:rPr>
  </w:style>
  <w:style w:type="paragraph" w:customStyle="1" w:styleId="443">
    <w:name w:val="Char Char Char1 Char"/>
    <w:basedOn w:val="1"/>
    <w:qFormat/>
    <w:uiPriority w:val="0"/>
    <w:rPr>
      <w:szCs w:val="20"/>
    </w:rPr>
  </w:style>
  <w:style w:type="paragraph" w:customStyle="1" w:styleId="4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6">
    <w:name w:val="标题五"/>
    <w:basedOn w:val="1"/>
    <w:qFormat/>
    <w:uiPriority w:val="0"/>
    <w:pPr>
      <w:adjustRightInd/>
      <w:spacing w:before="156" w:beforeLines="50" w:line="360" w:lineRule="auto"/>
    </w:pPr>
    <w:rPr>
      <w:b/>
      <w:sz w:val="24"/>
    </w:rPr>
  </w:style>
  <w:style w:type="paragraph" w:customStyle="1" w:styleId="447">
    <w:name w:val="Char Char Char Char Char Char Char Char Char Char Char Char1 Char1"/>
    <w:basedOn w:val="1"/>
    <w:qFormat/>
    <w:uiPriority w:val="0"/>
    <w:rPr>
      <w:rFonts w:ascii="Tahoma" w:hAnsi="Tahoma" w:cs="仿宋_GB2312"/>
      <w:sz w:val="24"/>
      <w:szCs w:val="20"/>
    </w:rPr>
  </w:style>
  <w:style w:type="paragraph" w:customStyle="1" w:styleId="448">
    <w:name w:val="Bulleted List"/>
    <w:basedOn w:val="1"/>
    <w:qFormat/>
    <w:uiPriority w:val="0"/>
    <w:pPr>
      <w:tabs>
        <w:tab w:val="left" w:pos="1260"/>
      </w:tabs>
      <w:adjustRightInd/>
      <w:ind w:left="1260" w:hanging="420"/>
    </w:pPr>
  </w:style>
  <w:style w:type="paragraph" w:customStyle="1" w:styleId="449">
    <w:name w:val="Char Char1 Char Char Char"/>
    <w:basedOn w:val="1"/>
    <w:qFormat/>
    <w:uiPriority w:val="0"/>
    <w:rPr>
      <w:rFonts w:ascii="仿宋_GB2312" w:eastAsia="仿宋_GB2312"/>
      <w:b/>
      <w:sz w:val="32"/>
      <w:szCs w:val="20"/>
    </w:rPr>
  </w:style>
  <w:style w:type="paragraph" w:customStyle="1" w:styleId="4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1">
    <w:name w:val="数字标题2"/>
    <w:basedOn w:val="3"/>
    <w:next w:val="1"/>
    <w:qFormat/>
    <w:uiPriority w:val="0"/>
    <w:pPr>
      <w:numPr>
        <w:ilvl w:val="1"/>
        <w:numId w:val="5"/>
      </w:numPr>
    </w:pPr>
    <w:rPr>
      <w:rFonts w:ascii="Times New Roman" w:eastAsia="宋体"/>
      <w:i/>
      <w:sz w:val="36"/>
      <w:szCs w:val="36"/>
      <w:lang w:val="en-US"/>
    </w:rPr>
  </w:style>
  <w:style w:type="paragraph" w:customStyle="1" w:styleId="452">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3">
    <w:name w:val="Char21"/>
    <w:basedOn w:val="1"/>
    <w:qFormat/>
    <w:uiPriority w:val="0"/>
    <w:pPr>
      <w:adjustRightInd/>
      <w:ind w:firstLine="200" w:firstLineChars="200"/>
    </w:pPr>
    <w:rPr>
      <w:rFonts w:ascii="仿宋_GB2312" w:eastAsia="仿宋_GB2312"/>
      <w:b/>
      <w:sz w:val="32"/>
      <w:szCs w:val="32"/>
    </w:rPr>
  </w:style>
  <w:style w:type="paragraph" w:customStyle="1" w:styleId="45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0">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3">
    <w:name w:val="五级条标题"/>
    <w:basedOn w:val="464"/>
    <w:next w:val="350"/>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4">
    <w:name w:val="四级条标题"/>
    <w:basedOn w:val="465"/>
    <w:next w:val="350"/>
    <w:qFormat/>
    <w:uiPriority w:val="0"/>
    <w:pPr>
      <w:numPr>
        <w:ilvl w:val="5"/>
        <w:numId w:val="4"/>
      </w:numPr>
      <w:tabs>
        <w:tab w:val="left" w:pos="1260"/>
        <w:tab w:val="left" w:pos="1680"/>
        <w:tab w:val="left" w:pos="2100"/>
        <w:tab w:val="left" w:pos="2520"/>
      </w:tabs>
      <w:outlineLvl w:val="5"/>
    </w:pPr>
  </w:style>
  <w:style w:type="paragraph" w:customStyle="1" w:styleId="465">
    <w:name w:val="三级条标题"/>
    <w:basedOn w:val="466"/>
    <w:next w:val="350"/>
    <w:qFormat/>
    <w:uiPriority w:val="0"/>
    <w:pPr>
      <w:tabs>
        <w:tab w:val="left" w:pos="1260"/>
        <w:tab w:val="left" w:pos="1680"/>
        <w:tab w:val="left" w:pos="2100"/>
        <w:tab w:val="left" w:pos="2520"/>
      </w:tabs>
      <w:ind w:left="2520"/>
      <w:outlineLvl w:val="4"/>
    </w:pPr>
  </w:style>
  <w:style w:type="paragraph" w:customStyle="1" w:styleId="466">
    <w:name w:val="二级条标题"/>
    <w:basedOn w:val="467"/>
    <w:next w:val="350"/>
    <w:qFormat/>
    <w:uiPriority w:val="0"/>
    <w:pPr>
      <w:tabs>
        <w:tab w:val="left" w:pos="1260"/>
        <w:tab w:val="left" w:pos="1680"/>
        <w:tab w:val="left" w:pos="2100"/>
      </w:tabs>
      <w:ind w:left="0"/>
      <w:outlineLvl w:val="3"/>
    </w:pPr>
  </w:style>
  <w:style w:type="paragraph" w:customStyle="1" w:styleId="467">
    <w:name w:val="一级条标题"/>
    <w:basedOn w:val="468"/>
    <w:next w:val="350"/>
    <w:qFormat/>
    <w:uiPriority w:val="0"/>
    <w:pPr>
      <w:tabs>
        <w:tab w:val="left" w:pos="1260"/>
        <w:tab w:val="left" w:pos="1680"/>
      </w:tabs>
      <w:spacing w:before="0" w:beforeLines="0" w:after="0" w:afterLines="0"/>
      <w:ind w:left="1680"/>
      <w:outlineLvl w:val="2"/>
    </w:pPr>
  </w:style>
  <w:style w:type="paragraph" w:customStyle="1" w:styleId="468">
    <w:name w:val="章标题"/>
    <w:next w:val="3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9">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1">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4">
    <w:name w:val="数字标题1"/>
    <w:basedOn w:val="2"/>
    <w:next w:val="1"/>
    <w:qFormat/>
    <w:uiPriority w:val="0"/>
    <w:pPr>
      <w:numPr>
        <w:ilvl w:val="0"/>
        <w:numId w:val="5"/>
      </w:numPr>
      <w:tabs>
        <w:tab w:val="left" w:pos="432"/>
      </w:tabs>
    </w:pPr>
  </w:style>
  <w:style w:type="paragraph" w:customStyle="1" w:styleId="475">
    <w:name w:val="正文 项目2"/>
    <w:basedOn w:val="376"/>
    <w:qFormat/>
    <w:uiPriority w:val="0"/>
    <w:pPr>
      <w:numPr>
        <w:ilvl w:val="0"/>
        <w:numId w:val="6"/>
      </w:numPr>
      <w:tabs>
        <w:tab w:val="clear" w:pos="840"/>
      </w:tabs>
      <w:spacing w:after="0"/>
    </w:pPr>
  </w:style>
  <w:style w:type="paragraph" w:customStyle="1" w:styleId="47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1">
    <w:name w:val="Char Char Char1 Char1"/>
    <w:basedOn w:val="1"/>
    <w:qFormat/>
    <w:uiPriority w:val="0"/>
    <w:rPr>
      <w:szCs w:val="20"/>
    </w:rPr>
  </w:style>
  <w:style w:type="paragraph" w:customStyle="1" w:styleId="482">
    <w:name w:val="Char1 Char Char Char4"/>
    <w:basedOn w:val="1"/>
    <w:qFormat/>
    <w:uiPriority w:val="0"/>
    <w:pPr>
      <w:adjustRightInd/>
      <w:ind w:firstLine="200" w:firstLineChars="200"/>
    </w:pPr>
    <w:rPr>
      <w:rFonts w:ascii="Tahoma" w:hAnsi="Tahoma"/>
      <w:sz w:val="24"/>
      <w:szCs w:val="20"/>
    </w:rPr>
  </w:style>
  <w:style w:type="paragraph" w:customStyle="1" w:styleId="483">
    <w:name w:val="TOC Heading"/>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2"/>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2"/>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5"/>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7"/>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Revision"/>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72"/>
    <w:next w:val="72"/>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99"/>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character" w:customStyle="1" w:styleId="629">
    <w:name w:val="正文文本缩进 Char3"/>
    <w:qFormat/>
    <w:uiPriority w:val="0"/>
    <w:rPr>
      <w:rFonts w:ascii="宋体" w:hAnsi="宋体"/>
      <w:kern w:val="2"/>
      <w:sz w:val="24"/>
      <w:szCs w:val="24"/>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1">
    <w:name w:val="页脚 Char2"/>
    <w:link w:val="39"/>
    <w:qFormat/>
    <w:locked/>
    <w:uiPriority w:val="99"/>
    <w:rPr>
      <w:kern w:val="2"/>
      <w:sz w:val="18"/>
      <w:szCs w:val="18"/>
    </w:rPr>
  </w:style>
  <w:style w:type="character" w:customStyle="1" w:styleId="632">
    <w:name w:val="页眉 Char2"/>
    <w:link w:val="40"/>
    <w:qFormat/>
    <w:uiPriority w:val="99"/>
    <w:rPr>
      <w:kern w:val="2"/>
      <w:sz w:val="18"/>
      <w:szCs w:val="18"/>
    </w:rPr>
  </w:style>
  <w:style w:type="paragraph" w:customStyle="1" w:styleId="633">
    <w:name w:val="封面第一行"/>
    <w:basedOn w:val="1"/>
    <w:qFormat/>
    <w:uiPriority w:val="0"/>
    <w:pPr>
      <w:spacing w:line="360" w:lineRule="auto"/>
      <w:jc w:val="center"/>
    </w:pPr>
    <w:rPr>
      <w:rFonts w:ascii="黑体" w:hAnsi="宋体" w:eastAsia="黑体" w:cs="宋体"/>
      <w:sz w:val="56"/>
      <w:szCs w:val="20"/>
    </w:rPr>
  </w:style>
  <w:style w:type="paragraph" w:customStyle="1" w:styleId="634">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5">
    <w:name w:val="NormalCharacter"/>
    <w:semiHidden/>
    <w:qFormat/>
    <w:uiPriority w:val="0"/>
  </w:style>
  <w:style w:type="paragraph" w:customStyle="1" w:styleId="636">
    <w:name w:val="BodyText1I2"/>
    <w:basedOn w:val="637"/>
    <w:qFormat/>
    <w:uiPriority w:val="0"/>
    <w:pPr>
      <w:snapToGrid w:val="0"/>
      <w:spacing w:line="360" w:lineRule="auto"/>
      <w:ind w:firstLine="420" w:firstLineChars="200"/>
      <w:jc w:val="left"/>
    </w:pPr>
    <w:rPr>
      <w:kern w:val="0"/>
      <w:sz w:val="24"/>
      <w:szCs w:val="22"/>
    </w:rPr>
  </w:style>
  <w:style w:type="paragraph" w:customStyle="1" w:styleId="637">
    <w:name w:val="BodyTextIndent"/>
    <w:basedOn w:val="1"/>
    <w:qFormat/>
    <w:uiPriority w:val="0"/>
    <w:pPr>
      <w:spacing w:after="120"/>
      <w:ind w:left="420" w:leftChars="200"/>
    </w:pPr>
  </w:style>
  <w:style w:type="paragraph" w:customStyle="1" w:styleId="638">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9">
    <w:name w:val="Table Paragraph"/>
    <w:basedOn w:val="1"/>
    <w:qFormat/>
    <w:uiPriority w:val="1"/>
    <w:rPr>
      <w:rFonts w:ascii="宋体" w:hAnsi="宋体" w:eastAsia="宋体" w:cs="宋体"/>
      <w:lang w:val="zh-CN" w:eastAsia="zh-CN" w:bidi="zh-CN"/>
    </w:rPr>
  </w:style>
  <w:style w:type="paragraph" w:customStyle="1" w:styleId="640">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1">
    <w:name w:val="Other|1"/>
    <w:basedOn w:val="1"/>
    <w:qFormat/>
    <w:uiPriority w:val="0"/>
    <w:pPr>
      <w:widowControl w:val="0"/>
      <w:shd w:val="clear" w:color="auto" w:fill="auto"/>
      <w:jc w:val="center"/>
    </w:pPr>
    <w:rPr>
      <w:rFonts w:ascii="宋体" w:hAnsi="宋体" w:eastAsia="宋体" w:cs="宋体"/>
      <w:sz w:val="64"/>
      <w:szCs w:val="64"/>
      <w:u w:val="none"/>
      <w:shd w:val="clear" w:color="auto" w:fill="auto"/>
      <w:lang w:val="zh-TW" w:eastAsia="zh-TW" w:bidi="zh-TW"/>
    </w:rPr>
  </w:style>
  <w:style w:type="paragraph" w:customStyle="1" w:styleId="642">
    <w:name w:val="Body text|1"/>
    <w:basedOn w:val="1"/>
    <w:qFormat/>
    <w:uiPriority w:val="0"/>
    <w:pPr>
      <w:widowControl w:val="0"/>
      <w:shd w:val="clear" w:color="auto" w:fill="auto"/>
      <w:spacing w:line="312" w:lineRule="auto"/>
    </w:pPr>
    <w:rPr>
      <w:rFonts w:ascii="宋体" w:hAnsi="宋体" w:eastAsia="宋体" w:cs="宋体"/>
      <w:sz w:val="28"/>
      <w:szCs w:val="28"/>
      <w:u w:val="none"/>
      <w:shd w:val="clear" w:color="auto" w:fill="auto"/>
      <w:lang w:val="zh-CN" w:eastAsia="zh-CN" w:bidi="zh-CN"/>
    </w:rPr>
  </w:style>
  <w:style w:type="paragraph" w:customStyle="1" w:styleId="643">
    <w:name w:val="Body text|2"/>
    <w:basedOn w:val="1"/>
    <w:qFormat/>
    <w:uiPriority w:val="0"/>
    <w:pPr>
      <w:widowControl w:val="0"/>
      <w:shd w:val="clear" w:color="auto" w:fill="auto"/>
      <w:spacing w:line="329" w:lineRule="auto"/>
    </w:pPr>
    <w:rPr>
      <w:rFonts w:ascii="Arial" w:hAnsi="Arial" w:eastAsia="Arial" w:cs="Arial"/>
      <w:sz w:val="28"/>
      <w:szCs w:val="28"/>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ACE44-18D8-4F07-9043-DF3675C9A758}">
  <ds:schemaRefs/>
</ds:datastoreItem>
</file>

<file path=docProps/app.xml><?xml version="1.0" encoding="utf-8"?>
<Properties xmlns="http://schemas.openxmlformats.org/officeDocument/2006/extended-properties" xmlns:vt="http://schemas.openxmlformats.org/officeDocument/2006/docPropsVTypes">
  <Template>Normal</Template>
  <Pages>37</Pages>
  <Words>15524</Words>
  <Characters>16722</Characters>
  <Lines>340</Lines>
  <Paragraphs>95</Paragraphs>
  <TotalTime>11</TotalTime>
  <ScaleCrop>false</ScaleCrop>
  <LinksUpToDate>false</LinksUpToDate>
  <CharactersWithSpaces>18256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cp:lastModifiedBy>
  <cp:lastPrinted>2021-04-01T06:48:00Z</cp:lastPrinted>
  <dcterms:modified xsi:type="dcterms:W3CDTF">2022-09-20T06:44:48Z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1B01EEF87ADF46FD9F3C9D52CC21D862</vt:lpwstr>
  </property>
</Properties>
</file>