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66D3F4">
      <w:pPr>
        <w:pStyle w:val="337"/>
        <w:widowControl w:val="0"/>
        <w:snapToGrid w:val="0"/>
        <w:spacing w:line="470" w:lineRule="atLeast"/>
        <w:ind w:firstLine="0"/>
        <w:jc w:val="both"/>
        <w:rPr>
          <w:rFonts w:hint="eastAsia" w:ascii="宋体" w:hAnsi="宋体" w:cs="宋体"/>
          <w:color w:val="auto"/>
          <w:sz w:val="52"/>
          <w:szCs w:val="52"/>
          <w:highlight w:val="none"/>
        </w:rPr>
      </w:pPr>
    </w:p>
    <w:p w14:paraId="2FE70DF0">
      <w:pPr>
        <w:pStyle w:val="337"/>
        <w:widowControl w:val="0"/>
        <w:snapToGrid w:val="0"/>
        <w:spacing w:line="470" w:lineRule="atLeast"/>
        <w:ind w:firstLine="0"/>
        <w:jc w:val="center"/>
        <w:rPr>
          <w:rFonts w:hint="eastAsia" w:ascii="宋体" w:hAnsi="宋体" w:eastAsia="宋体" w:cs="宋体"/>
          <w:color w:val="auto"/>
          <w:szCs w:val="44"/>
          <w:highlight w:val="none"/>
          <w:lang w:eastAsia="zh-CN"/>
        </w:rPr>
      </w:pPr>
      <w:r>
        <w:rPr>
          <w:rFonts w:hint="eastAsia" w:ascii="宋体" w:hAnsi="宋体" w:cs="宋体"/>
          <w:color w:val="auto"/>
          <w:sz w:val="52"/>
          <w:szCs w:val="52"/>
          <w:highlight w:val="none"/>
          <w:lang w:eastAsia="zh-CN"/>
        </w:rPr>
        <w:t>瓯江口校区资讯楼、光电、听涛区域道路沉降及地下管道维修改造工程</w:t>
      </w:r>
    </w:p>
    <w:p w14:paraId="07024290">
      <w:pPr>
        <w:pStyle w:val="337"/>
        <w:widowControl w:val="0"/>
        <w:snapToGrid w:val="0"/>
        <w:spacing w:line="470" w:lineRule="atLeast"/>
        <w:ind w:firstLine="0"/>
        <w:jc w:val="center"/>
        <w:rPr>
          <w:rFonts w:hint="eastAsia" w:ascii="宋体" w:hAnsi="宋体" w:cs="宋体"/>
          <w:color w:val="auto"/>
          <w:szCs w:val="44"/>
          <w:highlight w:val="none"/>
        </w:rPr>
      </w:pPr>
    </w:p>
    <w:p w14:paraId="6079AC60">
      <w:pPr>
        <w:pStyle w:val="337"/>
        <w:widowControl w:val="0"/>
        <w:snapToGrid w:val="0"/>
        <w:spacing w:line="470" w:lineRule="atLeast"/>
        <w:ind w:firstLine="0"/>
        <w:rPr>
          <w:rFonts w:hint="eastAsia" w:ascii="宋体" w:hAnsi="宋体" w:cs="宋体"/>
          <w:color w:val="auto"/>
          <w:szCs w:val="44"/>
          <w:highlight w:val="none"/>
        </w:rPr>
      </w:pPr>
    </w:p>
    <w:p w14:paraId="23ADD00A">
      <w:pPr>
        <w:pStyle w:val="337"/>
        <w:widowControl w:val="0"/>
        <w:snapToGrid w:val="0"/>
        <w:spacing w:line="470" w:lineRule="atLeast"/>
        <w:ind w:firstLine="0"/>
        <w:jc w:val="center"/>
        <w:rPr>
          <w:rFonts w:hint="eastAsia" w:ascii="宋体" w:hAnsi="宋体" w:cs="宋体"/>
          <w:b w:val="0"/>
          <w:bCs/>
          <w:color w:val="auto"/>
          <w:sz w:val="72"/>
          <w:szCs w:val="72"/>
          <w:highlight w:val="none"/>
        </w:rPr>
      </w:pPr>
      <w:r>
        <w:rPr>
          <w:rFonts w:hint="eastAsia" w:ascii="宋体" w:hAnsi="宋体" w:cs="宋体"/>
          <w:b w:val="0"/>
          <w:bCs/>
          <w:color w:val="auto"/>
          <w:sz w:val="72"/>
          <w:szCs w:val="72"/>
          <w:highlight w:val="none"/>
        </w:rPr>
        <w:t>竞争性磋商文件</w:t>
      </w:r>
    </w:p>
    <w:p w14:paraId="462290EF">
      <w:pPr>
        <w:pStyle w:val="337"/>
        <w:widowControl w:val="0"/>
        <w:snapToGrid w:val="0"/>
        <w:spacing w:line="470" w:lineRule="atLeast"/>
        <w:ind w:firstLine="0"/>
        <w:jc w:val="center"/>
        <w:rPr>
          <w:rFonts w:hint="eastAsia" w:ascii="宋体" w:hAnsi="宋体" w:cs="宋体"/>
          <w:b w:val="0"/>
          <w:color w:val="auto"/>
          <w:sz w:val="32"/>
          <w:highlight w:val="none"/>
        </w:rPr>
      </w:pPr>
    </w:p>
    <w:p w14:paraId="09B9546E">
      <w:pPr>
        <w:pStyle w:val="337"/>
        <w:widowControl w:val="0"/>
        <w:snapToGrid w:val="0"/>
        <w:spacing w:line="470" w:lineRule="atLeast"/>
        <w:ind w:firstLine="0"/>
        <w:jc w:val="center"/>
        <w:rPr>
          <w:rFonts w:hint="eastAsia" w:ascii="宋体" w:hAnsi="宋体" w:cs="宋体"/>
          <w:color w:val="auto"/>
          <w:sz w:val="32"/>
          <w:highlight w:val="none"/>
        </w:rPr>
      </w:pPr>
    </w:p>
    <w:tbl>
      <w:tblPr>
        <w:tblStyle w:val="53"/>
        <w:tblW w:w="980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00"/>
      </w:tblGrid>
      <w:tr w14:paraId="0CBB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Borders>
              <w:top w:val="nil"/>
              <w:left w:val="nil"/>
              <w:bottom w:val="nil"/>
              <w:right w:val="nil"/>
            </w:tcBorders>
          </w:tcPr>
          <w:p w14:paraId="347F9DB5">
            <w:pPr>
              <w:spacing w:line="600" w:lineRule="exact"/>
              <w:jc w:val="center"/>
              <w:rPr>
                <w:rFonts w:hint="eastAsia" w:ascii="宋体" w:hAnsi="宋体" w:cs="宋体"/>
                <w:color w:val="auto"/>
                <w:spacing w:val="30"/>
                <w:sz w:val="30"/>
                <w:szCs w:val="30"/>
                <w:highlight w:val="none"/>
              </w:rPr>
            </w:pPr>
            <w:r>
              <w:rPr>
                <w:rFonts w:hint="eastAsia" w:ascii="宋体" w:hAnsi="宋体" w:cs="宋体"/>
                <w:color w:val="auto"/>
                <w:spacing w:val="40"/>
                <w:sz w:val="30"/>
                <w:szCs w:val="30"/>
                <w:highlight w:val="none"/>
              </w:rPr>
              <w:t>项 目 编 号：</w:t>
            </w:r>
          </w:p>
        </w:tc>
        <w:tc>
          <w:tcPr>
            <w:tcW w:w="7100" w:type="dxa"/>
            <w:tcBorders>
              <w:top w:val="nil"/>
              <w:left w:val="nil"/>
              <w:bottom w:val="nil"/>
              <w:right w:val="nil"/>
            </w:tcBorders>
          </w:tcPr>
          <w:p w14:paraId="0960610A">
            <w:pPr>
              <w:spacing w:line="600" w:lineRule="exact"/>
              <w:rPr>
                <w:rFonts w:hint="eastAsia" w:ascii="宋体" w:hAnsi="宋体" w:eastAsia="宋体" w:cs="宋体"/>
                <w:color w:val="auto"/>
                <w:spacing w:val="40"/>
                <w:sz w:val="30"/>
                <w:szCs w:val="30"/>
                <w:highlight w:val="none"/>
                <w:lang w:eastAsia="zh-CN"/>
              </w:rPr>
            </w:pPr>
            <w:r>
              <w:rPr>
                <w:rFonts w:hint="eastAsia" w:ascii="宋体" w:hAnsi="宋体" w:cs="宋体"/>
                <w:color w:val="auto"/>
                <w:spacing w:val="40"/>
                <w:sz w:val="30"/>
                <w:szCs w:val="30"/>
                <w:highlight w:val="none"/>
                <w:lang w:eastAsia="zh-CN"/>
              </w:rPr>
              <w:t>Z-WZZF2025(ZC)-06-132(CS)</w:t>
            </w:r>
          </w:p>
        </w:tc>
      </w:tr>
      <w:tr w14:paraId="0C1A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0" w:type="dxa"/>
            <w:tcBorders>
              <w:top w:val="nil"/>
              <w:left w:val="nil"/>
              <w:bottom w:val="nil"/>
              <w:right w:val="nil"/>
            </w:tcBorders>
          </w:tcPr>
          <w:p w14:paraId="2AC69F34">
            <w:pPr>
              <w:spacing w:line="600" w:lineRule="exact"/>
              <w:jc w:val="center"/>
              <w:rPr>
                <w:rFonts w:hint="eastAsia" w:ascii="宋体" w:hAnsi="宋体" w:cs="宋体"/>
                <w:color w:val="auto"/>
                <w:spacing w:val="30"/>
                <w:sz w:val="30"/>
                <w:szCs w:val="30"/>
                <w:highlight w:val="none"/>
              </w:rPr>
            </w:pPr>
            <w:r>
              <w:rPr>
                <w:rFonts w:hint="eastAsia" w:ascii="宋体" w:hAnsi="宋体" w:cs="宋体"/>
                <w:color w:val="auto"/>
                <w:spacing w:val="40"/>
                <w:sz w:val="30"/>
                <w:szCs w:val="30"/>
                <w:highlight w:val="none"/>
              </w:rPr>
              <w:t>项 目 名 称：</w:t>
            </w:r>
          </w:p>
        </w:tc>
        <w:tc>
          <w:tcPr>
            <w:tcW w:w="7100" w:type="dxa"/>
            <w:tcBorders>
              <w:top w:val="nil"/>
              <w:left w:val="nil"/>
              <w:bottom w:val="nil"/>
              <w:right w:val="nil"/>
            </w:tcBorders>
          </w:tcPr>
          <w:p w14:paraId="43E6A8A5">
            <w:pPr>
              <w:spacing w:line="600" w:lineRule="exact"/>
              <w:rPr>
                <w:rFonts w:hint="eastAsia" w:ascii="宋体" w:hAnsi="宋体" w:eastAsia="宋体" w:cs="宋体"/>
                <w:color w:val="auto"/>
                <w:spacing w:val="40"/>
                <w:sz w:val="30"/>
                <w:szCs w:val="30"/>
                <w:highlight w:val="none"/>
                <w:lang w:eastAsia="zh-CN"/>
              </w:rPr>
            </w:pPr>
            <w:r>
              <w:rPr>
                <w:rFonts w:hint="eastAsia" w:ascii="宋体" w:hAnsi="宋体" w:cs="宋体"/>
                <w:color w:val="auto"/>
                <w:spacing w:val="40"/>
                <w:sz w:val="30"/>
                <w:szCs w:val="30"/>
                <w:highlight w:val="none"/>
                <w:lang w:eastAsia="zh-CN"/>
              </w:rPr>
              <w:t>瓯江口校区资讯楼、光电、听涛区域道路沉降及地下管道维修改造工程</w:t>
            </w:r>
          </w:p>
          <w:p w14:paraId="11CC4010">
            <w:pPr>
              <w:spacing w:line="600" w:lineRule="exact"/>
              <w:rPr>
                <w:rFonts w:hint="eastAsia" w:ascii="宋体" w:hAnsi="宋体" w:cs="宋体"/>
                <w:color w:val="auto"/>
                <w:spacing w:val="40"/>
                <w:sz w:val="30"/>
                <w:szCs w:val="30"/>
                <w:highlight w:val="none"/>
              </w:rPr>
            </w:pPr>
          </w:p>
        </w:tc>
      </w:tr>
      <w:tr w14:paraId="50A8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0" w:type="dxa"/>
            <w:tcBorders>
              <w:top w:val="nil"/>
              <w:left w:val="nil"/>
              <w:bottom w:val="nil"/>
              <w:right w:val="nil"/>
            </w:tcBorders>
          </w:tcPr>
          <w:p w14:paraId="11D97FFE">
            <w:pPr>
              <w:spacing w:line="600" w:lineRule="exact"/>
              <w:jc w:val="center"/>
              <w:rPr>
                <w:rFonts w:hint="eastAsia" w:ascii="宋体" w:hAnsi="宋体" w:cs="宋体"/>
                <w:color w:val="auto"/>
                <w:spacing w:val="30"/>
                <w:sz w:val="30"/>
                <w:szCs w:val="30"/>
                <w:highlight w:val="none"/>
              </w:rPr>
            </w:pPr>
            <w:r>
              <w:rPr>
                <w:rFonts w:hint="eastAsia" w:ascii="宋体" w:hAnsi="宋体" w:cs="宋体"/>
                <w:color w:val="auto"/>
                <w:spacing w:val="40"/>
                <w:sz w:val="30"/>
                <w:szCs w:val="30"/>
                <w:highlight w:val="none"/>
              </w:rPr>
              <w:t>采 购 方 式：</w:t>
            </w:r>
          </w:p>
        </w:tc>
        <w:tc>
          <w:tcPr>
            <w:tcW w:w="7100" w:type="dxa"/>
            <w:tcBorders>
              <w:top w:val="nil"/>
              <w:left w:val="nil"/>
              <w:bottom w:val="nil"/>
              <w:right w:val="nil"/>
            </w:tcBorders>
          </w:tcPr>
          <w:p w14:paraId="516CB558">
            <w:pPr>
              <w:spacing w:line="600" w:lineRule="exact"/>
              <w:rPr>
                <w:rFonts w:hint="eastAsia" w:ascii="宋体" w:hAnsi="宋体" w:cs="宋体"/>
                <w:color w:val="auto"/>
                <w:spacing w:val="40"/>
                <w:sz w:val="30"/>
                <w:szCs w:val="30"/>
                <w:highlight w:val="none"/>
              </w:rPr>
            </w:pPr>
            <w:r>
              <w:rPr>
                <w:rFonts w:hint="eastAsia" w:ascii="宋体" w:hAnsi="宋体" w:cs="宋体"/>
                <w:color w:val="auto"/>
                <w:spacing w:val="40"/>
                <w:sz w:val="30"/>
                <w:szCs w:val="30"/>
                <w:highlight w:val="none"/>
              </w:rPr>
              <w:t>竞争性磋商</w:t>
            </w:r>
          </w:p>
        </w:tc>
      </w:tr>
      <w:tr w14:paraId="489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Borders>
              <w:top w:val="nil"/>
              <w:left w:val="nil"/>
              <w:bottom w:val="nil"/>
              <w:right w:val="nil"/>
            </w:tcBorders>
          </w:tcPr>
          <w:p w14:paraId="7CF44CE7">
            <w:pPr>
              <w:spacing w:line="600" w:lineRule="exact"/>
              <w:jc w:val="center"/>
              <w:rPr>
                <w:rFonts w:hint="eastAsia" w:ascii="宋体" w:hAnsi="宋体" w:cs="宋体"/>
                <w:color w:val="auto"/>
                <w:spacing w:val="30"/>
                <w:sz w:val="30"/>
                <w:szCs w:val="30"/>
                <w:highlight w:val="none"/>
              </w:rPr>
            </w:pPr>
            <w:r>
              <w:rPr>
                <w:rFonts w:hint="eastAsia" w:ascii="宋体" w:hAnsi="宋体" w:cs="宋体"/>
                <w:color w:val="auto"/>
                <w:spacing w:val="40"/>
                <w:sz w:val="30"/>
                <w:szCs w:val="30"/>
                <w:highlight w:val="none"/>
              </w:rPr>
              <w:t>评 审 方 式：</w:t>
            </w:r>
          </w:p>
        </w:tc>
        <w:tc>
          <w:tcPr>
            <w:tcW w:w="7100" w:type="dxa"/>
            <w:tcBorders>
              <w:top w:val="nil"/>
              <w:left w:val="nil"/>
              <w:bottom w:val="nil"/>
              <w:right w:val="nil"/>
            </w:tcBorders>
          </w:tcPr>
          <w:p w14:paraId="5805040E">
            <w:pPr>
              <w:spacing w:line="600" w:lineRule="exact"/>
              <w:rPr>
                <w:rFonts w:hint="eastAsia" w:ascii="宋体" w:hAnsi="宋体" w:cs="宋体"/>
                <w:color w:val="auto"/>
                <w:spacing w:val="40"/>
                <w:sz w:val="30"/>
                <w:szCs w:val="30"/>
                <w:highlight w:val="none"/>
              </w:rPr>
            </w:pPr>
            <w:r>
              <w:rPr>
                <w:rFonts w:hint="eastAsia" w:ascii="宋体" w:hAnsi="宋体" w:cs="宋体"/>
                <w:color w:val="auto"/>
                <w:spacing w:val="40"/>
                <w:sz w:val="30"/>
                <w:szCs w:val="30"/>
                <w:highlight w:val="none"/>
              </w:rPr>
              <w:t>线上电子评审</w:t>
            </w:r>
          </w:p>
        </w:tc>
      </w:tr>
    </w:tbl>
    <w:p w14:paraId="418ADB6E">
      <w:pPr>
        <w:pStyle w:val="337"/>
        <w:spacing w:line="700" w:lineRule="exact"/>
        <w:ind w:firstLine="360" w:firstLineChars="100"/>
        <w:rPr>
          <w:rFonts w:hint="eastAsia" w:ascii="宋体" w:hAnsi="宋体" w:cs="宋体"/>
          <w:b w:val="0"/>
          <w:color w:val="auto"/>
          <w:sz w:val="36"/>
          <w:szCs w:val="36"/>
          <w:highlight w:val="none"/>
        </w:rPr>
      </w:pPr>
    </w:p>
    <w:p w14:paraId="49FD8C42">
      <w:pPr>
        <w:pStyle w:val="337"/>
        <w:spacing w:line="700" w:lineRule="exact"/>
        <w:ind w:firstLine="0"/>
        <w:jc w:val="center"/>
        <w:rPr>
          <w:rFonts w:hint="eastAsia" w:ascii="宋体" w:hAnsi="宋体" w:cs="宋体"/>
          <w:b w:val="0"/>
          <w:color w:val="auto"/>
          <w:spacing w:val="40"/>
          <w:sz w:val="30"/>
          <w:szCs w:val="30"/>
          <w:highlight w:val="none"/>
        </w:rPr>
      </w:pPr>
      <w:r>
        <w:rPr>
          <w:rFonts w:hint="eastAsia" w:ascii="宋体" w:hAnsi="宋体" w:cs="宋体"/>
          <w:b w:val="0"/>
          <w:color w:val="auto"/>
          <w:spacing w:val="40"/>
          <w:sz w:val="30"/>
          <w:szCs w:val="30"/>
          <w:highlight w:val="none"/>
        </w:rPr>
        <w:t>采购人：浙江工贸职业技术学院</w:t>
      </w:r>
    </w:p>
    <w:p w14:paraId="64096289">
      <w:pPr>
        <w:pStyle w:val="337"/>
        <w:spacing w:line="700" w:lineRule="exact"/>
        <w:ind w:firstLine="0"/>
        <w:jc w:val="center"/>
        <w:rPr>
          <w:rFonts w:hint="eastAsia" w:ascii="宋体" w:hAnsi="宋体" w:eastAsia="宋体" w:cs="宋体"/>
          <w:b w:val="0"/>
          <w:color w:val="auto"/>
          <w:spacing w:val="40"/>
          <w:sz w:val="30"/>
          <w:szCs w:val="30"/>
          <w:highlight w:val="none"/>
          <w:lang w:eastAsia="zh-CN"/>
        </w:rPr>
      </w:pPr>
      <w:r>
        <w:rPr>
          <w:rFonts w:hint="eastAsia" w:ascii="宋体" w:hAnsi="宋体" w:cs="宋体"/>
          <w:b w:val="0"/>
          <w:color w:val="auto"/>
          <w:spacing w:val="40"/>
          <w:sz w:val="30"/>
          <w:szCs w:val="30"/>
          <w:highlight w:val="none"/>
        </w:rPr>
        <w:t>采购代理机构：</w:t>
      </w:r>
      <w:r>
        <w:rPr>
          <w:rFonts w:hint="eastAsia" w:ascii="宋体" w:hAnsi="宋体" w:cs="宋体"/>
          <w:b w:val="0"/>
          <w:color w:val="auto"/>
          <w:spacing w:val="40"/>
          <w:sz w:val="30"/>
          <w:szCs w:val="30"/>
          <w:highlight w:val="none"/>
          <w:lang w:eastAsia="zh-CN"/>
        </w:rPr>
        <w:t>温州正风招标代理有限公司</w:t>
      </w:r>
    </w:p>
    <w:p w14:paraId="10C53747">
      <w:pPr>
        <w:pStyle w:val="337"/>
        <w:spacing w:line="700" w:lineRule="exact"/>
        <w:ind w:firstLine="0"/>
        <w:jc w:val="center"/>
        <w:rPr>
          <w:rFonts w:hint="eastAsia" w:ascii="宋体" w:hAnsi="宋体" w:cs="宋体"/>
          <w:b w:val="0"/>
          <w:color w:val="auto"/>
          <w:spacing w:val="40"/>
          <w:sz w:val="30"/>
          <w:szCs w:val="30"/>
          <w:highlight w:val="none"/>
        </w:rPr>
      </w:pPr>
      <w:r>
        <w:rPr>
          <w:rFonts w:hint="eastAsia" w:ascii="宋体" w:hAnsi="宋体" w:cs="宋体"/>
          <w:b w:val="0"/>
          <w:color w:val="auto"/>
          <w:spacing w:val="40"/>
          <w:sz w:val="30"/>
          <w:szCs w:val="30"/>
          <w:highlight w:val="none"/>
        </w:rPr>
        <w:t>2025年</w:t>
      </w:r>
      <w:r>
        <w:rPr>
          <w:rFonts w:hint="eastAsia" w:ascii="宋体" w:hAnsi="宋体" w:cs="宋体"/>
          <w:b w:val="0"/>
          <w:color w:val="auto"/>
          <w:spacing w:val="40"/>
          <w:sz w:val="30"/>
          <w:szCs w:val="30"/>
          <w:highlight w:val="none"/>
          <w:lang w:val="en-US" w:eastAsia="zh-CN"/>
        </w:rPr>
        <w:t>6</w:t>
      </w:r>
      <w:r>
        <w:rPr>
          <w:rFonts w:hint="eastAsia" w:ascii="宋体" w:hAnsi="宋体" w:cs="宋体"/>
          <w:b w:val="0"/>
          <w:color w:val="auto"/>
          <w:spacing w:val="40"/>
          <w:sz w:val="30"/>
          <w:szCs w:val="30"/>
          <w:highlight w:val="none"/>
        </w:rPr>
        <w:t>月</w:t>
      </w:r>
    </w:p>
    <w:p w14:paraId="19E3B0D1">
      <w:pPr>
        <w:widowControl/>
        <w:jc w:val="left"/>
        <w:rPr>
          <w:rFonts w:hint="eastAsia" w:ascii="宋体" w:hAnsi="宋体" w:cs="宋体"/>
          <w:b/>
          <w:color w:val="auto"/>
          <w:sz w:val="36"/>
          <w:szCs w:val="36"/>
          <w:highlight w:val="none"/>
        </w:rPr>
        <w:sectPr>
          <w:headerReference r:id="rId3" w:type="default"/>
          <w:footerReference r:id="rId4" w:type="default"/>
          <w:pgSz w:w="11906" w:h="16838"/>
          <w:pgMar w:top="1247" w:right="1134" w:bottom="1247" w:left="1134" w:header="851" w:footer="992" w:gutter="0"/>
          <w:pgNumType w:fmt="numberInDash" w:start="1"/>
          <w:cols w:space="720" w:num="1"/>
          <w:docGrid w:type="linesAndChars" w:linePitch="312" w:charSpace="0"/>
        </w:sectPr>
      </w:pPr>
    </w:p>
    <w:p w14:paraId="6076B594">
      <w:pPr>
        <w:spacing w:before="100" w:beforeAutospacing="1" w:after="100" w:afterAutospacing="1" w:line="440" w:lineRule="exact"/>
        <w:rPr>
          <w:rFonts w:hint="eastAsia" w:ascii="宋体" w:hAnsi="宋体" w:cs="宋体"/>
          <w:b/>
          <w:bCs/>
          <w:color w:val="auto"/>
          <w:sz w:val="32"/>
          <w:szCs w:val="32"/>
          <w:highlight w:val="none"/>
        </w:rPr>
      </w:pPr>
    </w:p>
    <w:p w14:paraId="5220BF4E">
      <w:pPr>
        <w:spacing w:line="360" w:lineRule="auto"/>
        <w:jc w:val="center"/>
        <w:rPr>
          <w:b/>
          <w:bCs/>
          <w:color w:val="auto"/>
          <w:sz w:val="28"/>
          <w:szCs w:val="36"/>
          <w:highlight w:val="none"/>
        </w:rPr>
      </w:pPr>
      <w:r>
        <w:rPr>
          <w:rFonts w:ascii="宋体" w:hAnsi="宋体"/>
          <w:b/>
          <w:bCs/>
          <w:color w:val="auto"/>
          <w:sz w:val="36"/>
          <w:szCs w:val="44"/>
          <w:highlight w:val="none"/>
        </w:rPr>
        <w:t>目</w:t>
      </w:r>
      <w:r>
        <w:rPr>
          <w:rFonts w:hint="eastAsia" w:ascii="宋体" w:hAnsi="宋体"/>
          <w:b/>
          <w:bCs/>
          <w:color w:val="auto"/>
          <w:sz w:val="36"/>
          <w:szCs w:val="44"/>
          <w:highlight w:val="none"/>
        </w:rPr>
        <w:t xml:space="preserve">   </w:t>
      </w:r>
      <w:r>
        <w:rPr>
          <w:rFonts w:ascii="宋体" w:hAnsi="宋体"/>
          <w:b/>
          <w:bCs/>
          <w:color w:val="auto"/>
          <w:sz w:val="36"/>
          <w:szCs w:val="44"/>
          <w:highlight w:val="none"/>
        </w:rPr>
        <w:t>录</w:t>
      </w:r>
    </w:p>
    <w:p w14:paraId="7EB99D38">
      <w:pPr>
        <w:pStyle w:val="40"/>
        <w:tabs>
          <w:tab w:val="right" w:leader="dot" w:pos="9639"/>
        </w:tabs>
        <w:spacing w:line="360" w:lineRule="auto"/>
        <w:rPr>
          <w:color w:val="auto"/>
          <w:sz w:val="22"/>
          <w:szCs w:val="28"/>
          <w:highlight w:val="none"/>
        </w:rPr>
      </w:pPr>
    </w:p>
    <w:p w14:paraId="58E3D888">
      <w:pPr>
        <w:pStyle w:val="40"/>
        <w:tabs>
          <w:tab w:val="right" w:leader="dot" w:pos="9639"/>
        </w:tabs>
        <w:spacing w:line="360" w:lineRule="auto"/>
        <w:rPr>
          <w:color w:val="auto"/>
          <w:sz w:val="22"/>
          <w:szCs w:val="28"/>
          <w:highlight w:val="none"/>
        </w:rPr>
      </w:pPr>
      <w:r>
        <w:rPr>
          <w:rFonts w:hint="eastAsia"/>
          <w:color w:val="auto"/>
          <w:sz w:val="22"/>
          <w:szCs w:val="28"/>
          <w:highlight w:val="none"/>
        </w:rPr>
        <w:fldChar w:fldCharType="begin"/>
      </w:r>
      <w:r>
        <w:rPr>
          <w:rFonts w:hint="eastAsia"/>
          <w:color w:val="auto"/>
          <w:sz w:val="22"/>
          <w:szCs w:val="28"/>
          <w:highlight w:val="none"/>
        </w:rPr>
        <w:instrText xml:space="preserve">TOC \o "1-3" \h \u </w:instrText>
      </w:r>
      <w:r>
        <w:rPr>
          <w:rFonts w:hint="eastAsia"/>
          <w:color w:val="auto"/>
          <w:sz w:val="22"/>
          <w:szCs w:val="28"/>
          <w:highlight w:val="none"/>
        </w:rPr>
        <w:fldChar w:fldCharType="separate"/>
      </w:r>
      <w:r>
        <w:rPr>
          <w:color w:val="auto"/>
          <w:highlight w:val="none"/>
        </w:rPr>
        <w:fldChar w:fldCharType="begin"/>
      </w:r>
      <w:r>
        <w:rPr>
          <w:color w:val="auto"/>
          <w:highlight w:val="none"/>
        </w:rPr>
        <w:instrText xml:space="preserve"> HYPERLINK \l "_Toc4546" </w:instrText>
      </w:r>
      <w:r>
        <w:rPr>
          <w:color w:val="auto"/>
          <w:highlight w:val="none"/>
        </w:rPr>
        <w:fldChar w:fldCharType="separate"/>
      </w:r>
      <w:r>
        <w:rPr>
          <w:rFonts w:hint="eastAsia" w:ascii="宋体" w:hAnsi="宋体" w:cs="宋体"/>
          <w:color w:val="auto"/>
          <w:sz w:val="22"/>
          <w:szCs w:val="28"/>
          <w:highlight w:val="none"/>
        </w:rPr>
        <w:t>竞争性磋商公告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_Toc4546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color w:val="auto"/>
          <w:sz w:val="22"/>
          <w:szCs w:val="28"/>
          <w:highlight w:val="none"/>
        </w:rPr>
        <w:fldChar w:fldCharType="end"/>
      </w:r>
    </w:p>
    <w:p w14:paraId="4C1EF9C0">
      <w:pPr>
        <w:pStyle w:val="40"/>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"_Toc31483" </w:instrText>
      </w:r>
      <w:r>
        <w:rPr>
          <w:color w:val="auto"/>
          <w:highlight w:val="none"/>
        </w:rPr>
        <w:fldChar w:fldCharType="separate"/>
      </w:r>
      <w:r>
        <w:rPr>
          <w:rFonts w:hint="eastAsia" w:ascii="宋体" w:hAnsi="宋体" w:cs="宋体"/>
          <w:color w:val="auto"/>
          <w:sz w:val="22"/>
          <w:szCs w:val="28"/>
          <w:highlight w:val="none"/>
        </w:rPr>
        <w:t>第一部分    磋商供应商须知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_Toc31483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color w:val="auto"/>
          <w:sz w:val="22"/>
          <w:szCs w:val="28"/>
          <w:highlight w:val="none"/>
        </w:rPr>
        <w:fldChar w:fldCharType="end"/>
      </w:r>
    </w:p>
    <w:p w14:paraId="6F81783F">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"_Toc20804" </w:instrText>
      </w:r>
      <w:r>
        <w:rPr>
          <w:color w:val="auto"/>
          <w:highlight w:val="none"/>
        </w:rPr>
        <w:fldChar w:fldCharType="separate"/>
      </w:r>
      <w:r>
        <w:rPr>
          <w:rFonts w:hint="eastAsia" w:ascii="宋体" w:hAnsi="宋体" w:cs="宋体"/>
          <w:bCs/>
          <w:color w:val="auto"/>
          <w:sz w:val="22"/>
          <w:highlight w:val="none"/>
        </w:rPr>
        <w:t>磋商供应商须知前附表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_Toc20804 \h </w:instrText>
      </w:r>
      <w:r>
        <w:rPr>
          <w:color w:val="auto"/>
          <w:sz w:val="22"/>
          <w:szCs w:val="28"/>
          <w:highlight w:val="none"/>
        </w:rPr>
        <w:fldChar w:fldCharType="separate"/>
      </w:r>
      <w:r>
        <w:rPr>
          <w:color w:val="auto"/>
          <w:sz w:val="22"/>
          <w:szCs w:val="28"/>
          <w:highlight w:val="none"/>
        </w:rPr>
        <w:t>7</w:t>
      </w:r>
      <w:r>
        <w:rPr>
          <w:color w:val="auto"/>
          <w:sz w:val="22"/>
          <w:szCs w:val="28"/>
          <w:highlight w:val="none"/>
        </w:rPr>
        <w:fldChar w:fldCharType="end"/>
      </w:r>
      <w:r>
        <w:rPr>
          <w:color w:val="auto"/>
          <w:sz w:val="22"/>
          <w:szCs w:val="28"/>
          <w:highlight w:val="none"/>
        </w:rPr>
        <w:fldChar w:fldCharType="end"/>
      </w:r>
    </w:p>
    <w:p w14:paraId="7AE11EE8">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"_Toc29436" </w:instrText>
      </w:r>
      <w:r>
        <w:rPr>
          <w:color w:val="auto"/>
          <w:highlight w:val="none"/>
        </w:rPr>
        <w:fldChar w:fldCharType="separate"/>
      </w:r>
      <w:r>
        <w:rPr>
          <w:rFonts w:hint="eastAsia" w:ascii="宋体" w:hAnsi="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_Toc29436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color w:val="auto"/>
          <w:sz w:val="22"/>
          <w:szCs w:val="28"/>
          <w:highlight w:val="none"/>
        </w:rPr>
        <w:fldChar w:fldCharType="end"/>
      </w:r>
    </w:p>
    <w:p w14:paraId="4EAF43A8">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"_Toc20678" </w:instrText>
      </w:r>
      <w:r>
        <w:rPr>
          <w:color w:val="auto"/>
          <w:highlight w:val="none"/>
        </w:rPr>
        <w:fldChar w:fldCharType="separate"/>
      </w:r>
      <w:r>
        <w:rPr>
          <w:rFonts w:hint="eastAsia" w:ascii="宋体" w:hAnsi="宋体" w:cs="宋体"/>
          <w:bCs/>
          <w:color w:val="auto"/>
          <w:sz w:val="22"/>
          <w:szCs w:val="28"/>
          <w:highlight w:val="none"/>
        </w:rPr>
        <w:t>二、 磋商文件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_Toc20678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color w:val="auto"/>
          <w:sz w:val="22"/>
          <w:szCs w:val="28"/>
          <w:highlight w:val="none"/>
        </w:rPr>
        <w:fldChar w:fldCharType="end"/>
      </w:r>
    </w:p>
    <w:p w14:paraId="5DAAA28B">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"_Toc7296" </w:instrText>
      </w:r>
      <w:r>
        <w:rPr>
          <w:color w:val="auto"/>
          <w:highlight w:val="none"/>
        </w:rPr>
        <w:fldChar w:fldCharType="separate"/>
      </w:r>
      <w:r>
        <w:rPr>
          <w:rFonts w:hint="eastAsia" w:ascii="宋体" w:hAnsi="宋体" w:cs="宋体"/>
          <w:bCs/>
          <w:color w:val="auto"/>
          <w:sz w:val="22"/>
          <w:szCs w:val="28"/>
          <w:highlight w:val="none"/>
        </w:rPr>
        <w:t>三、 磋商响应文件的编制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_Toc7296 \h </w:instrText>
      </w:r>
      <w:r>
        <w:rPr>
          <w:color w:val="auto"/>
          <w:sz w:val="22"/>
          <w:szCs w:val="28"/>
          <w:highlight w:val="none"/>
        </w:rPr>
        <w:fldChar w:fldCharType="separate"/>
      </w:r>
      <w:r>
        <w:rPr>
          <w:color w:val="auto"/>
          <w:sz w:val="22"/>
          <w:szCs w:val="28"/>
          <w:highlight w:val="none"/>
        </w:rPr>
        <w:t>12</w:t>
      </w:r>
      <w:r>
        <w:rPr>
          <w:color w:val="auto"/>
          <w:sz w:val="22"/>
          <w:szCs w:val="28"/>
          <w:highlight w:val="none"/>
        </w:rPr>
        <w:fldChar w:fldCharType="end"/>
      </w:r>
      <w:r>
        <w:rPr>
          <w:color w:val="auto"/>
          <w:sz w:val="22"/>
          <w:szCs w:val="28"/>
          <w:highlight w:val="none"/>
        </w:rPr>
        <w:fldChar w:fldCharType="end"/>
      </w:r>
    </w:p>
    <w:p w14:paraId="11042480">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"_Toc16443" </w:instrText>
      </w:r>
      <w:r>
        <w:rPr>
          <w:color w:val="auto"/>
          <w:highlight w:val="none"/>
        </w:rPr>
        <w:fldChar w:fldCharType="separate"/>
      </w:r>
      <w:r>
        <w:rPr>
          <w:rFonts w:hint="eastAsia" w:ascii="宋体" w:hAnsi="宋体" w:cs="宋体"/>
          <w:bCs/>
          <w:color w:val="auto"/>
          <w:sz w:val="22"/>
          <w:highlight w:val="none"/>
        </w:rPr>
        <w:t>四、 磋商响应文件的递交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_Toc16443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color w:val="auto"/>
          <w:sz w:val="22"/>
          <w:szCs w:val="28"/>
          <w:highlight w:val="none"/>
        </w:rPr>
        <w:fldChar w:fldCharType="end"/>
      </w:r>
    </w:p>
    <w:p w14:paraId="724ADF5F">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"_Toc24002" </w:instrText>
      </w:r>
      <w:r>
        <w:rPr>
          <w:color w:val="auto"/>
          <w:highlight w:val="none"/>
        </w:rPr>
        <w:fldChar w:fldCharType="separate"/>
      </w:r>
      <w:r>
        <w:rPr>
          <w:rFonts w:hint="eastAsia" w:ascii="宋体" w:hAnsi="宋体" w:cs="宋体"/>
          <w:bCs/>
          <w:color w:val="auto"/>
          <w:sz w:val="22"/>
          <w:highlight w:val="none"/>
        </w:rPr>
        <w:t>五、 磋商和评审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_Toc24002 \h </w:instrText>
      </w:r>
      <w:r>
        <w:rPr>
          <w:color w:val="auto"/>
          <w:sz w:val="22"/>
          <w:szCs w:val="28"/>
          <w:highlight w:val="none"/>
        </w:rPr>
        <w:fldChar w:fldCharType="separate"/>
      </w:r>
      <w:r>
        <w:rPr>
          <w:color w:val="auto"/>
          <w:sz w:val="22"/>
          <w:szCs w:val="28"/>
          <w:highlight w:val="none"/>
        </w:rPr>
        <w:t>16</w:t>
      </w:r>
      <w:r>
        <w:rPr>
          <w:color w:val="auto"/>
          <w:sz w:val="22"/>
          <w:szCs w:val="28"/>
          <w:highlight w:val="none"/>
        </w:rPr>
        <w:fldChar w:fldCharType="end"/>
      </w:r>
      <w:r>
        <w:rPr>
          <w:color w:val="auto"/>
          <w:sz w:val="22"/>
          <w:szCs w:val="28"/>
          <w:highlight w:val="none"/>
        </w:rPr>
        <w:fldChar w:fldCharType="end"/>
      </w:r>
    </w:p>
    <w:p w14:paraId="584DA2B4">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"_Toc21179" </w:instrText>
      </w:r>
      <w:r>
        <w:rPr>
          <w:color w:val="auto"/>
          <w:highlight w:val="none"/>
        </w:rPr>
        <w:fldChar w:fldCharType="separate"/>
      </w:r>
      <w:r>
        <w:rPr>
          <w:rFonts w:hint="eastAsia" w:ascii="宋体" w:hAnsi="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_Toc21179 \h </w:instrText>
      </w:r>
      <w:r>
        <w:rPr>
          <w:color w:val="auto"/>
          <w:sz w:val="22"/>
          <w:szCs w:val="28"/>
          <w:highlight w:val="none"/>
        </w:rPr>
        <w:fldChar w:fldCharType="separate"/>
      </w:r>
      <w:r>
        <w:rPr>
          <w:color w:val="auto"/>
          <w:sz w:val="22"/>
          <w:szCs w:val="28"/>
          <w:highlight w:val="none"/>
        </w:rPr>
        <w:t>21</w:t>
      </w:r>
      <w:r>
        <w:rPr>
          <w:color w:val="auto"/>
          <w:sz w:val="22"/>
          <w:szCs w:val="28"/>
          <w:highlight w:val="none"/>
        </w:rPr>
        <w:fldChar w:fldCharType="end"/>
      </w:r>
      <w:r>
        <w:rPr>
          <w:color w:val="auto"/>
          <w:sz w:val="22"/>
          <w:szCs w:val="28"/>
          <w:highlight w:val="none"/>
        </w:rPr>
        <w:fldChar w:fldCharType="end"/>
      </w:r>
    </w:p>
    <w:p w14:paraId="421783C3">
      <w:pPr>
        <w:pStyle w:val="40"/>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"_Toc5142" </w:instrText>
      </w:r>
      <w:r>
        <w:rPr>
          <w:color w:val="auto"/>
          <w:highlight w:val="none"/>
        </w:rPr>
        <w:fldChar w:fldCharType="separate"/>
      </w:r>
      <w:r>
        <w:rPr>
          <w:rFonts w:hint="eastAsia" w:ascii="宋体" w:hAnsi="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_Toc5142 \h </w:instrText>
      </w:r>
      <w:r>
        <w:rPr>
          <w:color w:val="auto"/>
          <w:sz w:val="22"/>
          <w:szCs w:val="28"/>
          <w:highlight w:val="none"/>
        </w:rPr>
        <w:fldChar w:fldCharType="separate"/>
      </w:r>
      <w:r>
        <w:rPr>
          <w:color w:val="auto"/>
          <w:sz w:val="22"/>
          <w:szCs w:val="28"/>
          <w:highlight w:val="none"/>
        </w:rPr>
        <w:t>23</w:t>
      </w:r>
      <w:r>
        <w:rPr>
          <w:color w:val="auto"/>
          <w:sz w:val="22"/>
          <w:szCs w:val="28"/>
          <w:highlight w:val="none"/>
        </w:rPr>
        <w:fldChar w:fldCharType="end"/>
      </w:r>
      <w:r>
        <w:rPr>
          <w:color w:val="auto"/>
          <w:sz w:val="22"/>
          <w:szCs w:val="28"/>
          <w:highlight w:val="none"/>
        </w:rPr>
        <w:fldChar w:fldCharType="end"/>
      </w:r>
    </w:p>
    <w:p w14:paraId="17897F9B">
      <w:pPr>
        <w:pStyle w:val="40"/>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"_Toc5214" </w:instrText>
      </w:r>
      <w:r>
        <w:rPr>
          <w:color w:val="auto"/>
          <w:highlight w:val="none"/>
        </w:rPr>
        <w:fldChar w:fldCharType="separate"/>
      </w:r>
      <w:r>
        <w:rPr>
          <w:rFonts w:hint="eastAsia" w:ascii="宋体" w:hAnsi="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_Toc5214 \h </w:instrText>
      </w:r>
      <w:r>
        <w:rPr>
          <w:color w:val="auto"/>
          <w:sz w:val="22"/>
          <w:szCs w:val="28"/>
          <w:highlight w:val="none"/>
        </w:rPr>
        <w:fldChar w:fldCharType="separate"/>
      </w:r>
      <w:r>
        <w:rPr>
          <w:color w:val="auto"/>
          <w:sz w:val="22"/>
          <w:szCs w:val="28"/>
          <w:highlight w:val="none"/>
        </w:rPr>
        <w:t>43</w:t>
      </w:r>
      <w:r>
        <w:rPr>
          <w:color w:val="auto"/>
          <w:sz w:val="22"/>
          <w:szCs w:val="28"/>
          <w:highlight w:val="none"/>
        </w:rPr>
        <w:fldChar w:fldCharType="end"/>
      </w:r>
      <w:r>
        <w:rPr>
          <w:color w:val="auto"/>
          <w:sz w:val="22"/>
          <w:szCs w:val="28"/>
          <w:highlight w:val="none"/>
        </w:rPr>
        <w:fldChar w:fldCharType="end"/>
      </w:r>
    </w:p>
    <w:p w14:paraId="20057A04">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"_Toc5867" </w:instrText>
      </w:r>
      <w:r>
        <w:rPr>
          <w:color w:val="auto"/>
          <w:highlight w:val="none"/>
        </w:rPr>
        <w:fldChar w:fldCharType="separate"/>
      </w:r>
      <w:r>
        <w:rPr>
          <w:rFonts w:hint="eastAsia" w:ascii="宋体" w:hAnsi="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_Toc5867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2B576C8E">
      <w:pPr>
        <w:pStyle w:val="29"/>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"_Toc21449" </w:instrText>
      </w:r>
      <w:r>
        <w:rPr>
          <w:color w:val="auto"/>
          <w:highlight w:val="none"/>
        </w:rPr>
        <w:fldChar w:fldCharType="separate"/>
      </w:r>
      <w:r>
        <w:rPr>
          <w:rFonts w:hint="eastAsia" w:ascii="宋体" w:hAnsi="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_Toc21449 \h </w:instrText>
      </w:r>
      <w:r>
        <w:rPr>
          <w:color w:val="auto"/>
          <w:sz w:val="22"/>
          <w:szCs w:val="28"/>
          <w:highlight w:val="none"/>
        </w:rPr>
        <w:fldChar w:fldCharType="separate"/>
      </w:r>
      <w:r>
        <w:rPr>
          <w:color w:val="auto"/>
          <w:sz w:val="22"/>
          <w:szCs w:val="28"/>
          <w:highlight w:val="none"/>
        </w:rPr>
        <w:t>51</w:t>
      </w:r>
      <w:r>
        <w:rPr>
          <w:color w:val="auto"/>
          <w:sz w:val="22"/>
          <w:szCs w:val="28"/>
          <w:highlight w:val="none"/>
        </w:rPr>
        <w:fldChar w:fldCharType="end"/>
      </w:r>
      <w:r>
        <w:rPr>
          <w:color w:val="auto"/>
          <w:sz w:val="22"/>
          <w:szCs w:val="28"/>
          <w:highlight w:val="none"/>
        </w:rPr>
        <w:fldChar w:fldCharType="end"/>
      </w:r>
    </w:p>
    <w:p w14:paraId="416A7C4B">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"_Toc9104" </w:instrText>
      </w:r>
      <w:r>
        <w:rPr>
          <w:color w:val="auto"/>
          <w:highlight w:val="none"/>
        </w:rPr>
        <w:fldChar w:fldCharType="separate"/>
      </w:r>
      <w:r>
        <w:rPr>
          <w:rFonts w:hint="eastAsia" w:ascii="宋体" w:hAnsi="宋体" w:cs="宋体"/>
          <w:color w:val="auto"/>
          <w:sz w:val="22"/>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_Toc9104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color w:val="auto"/>
          <w:sz w:val="22"/>
          <w:szCs w:val="28"/>
          <w:highlight w:val="none"/>
        </w:rPr>
        <w:fldChar w:fldCharType="end"/>
      </w:r>
    </w:p>
    <w:p w14:paraId="623DAC29">
      <w:pPr>
        <w:pStyle w:val="29"/>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"_Toc25922" </w:instrText>
      </w:r>
      <w:r>
        <w:rPr>
          <w:color w:val="auto"/>
          <w:highlight w:val="none"/>
        </w:rPr>
        <w:fldChar w:fldCharType="separate"/>
      </w:r>
      <w:r>
        <w:rPr>
          <w:rFonts w:hint="eastAsia" w:ascii="宋体" w:hAnsi="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_Toc25922 \h </w:instrText>
      </w:r>
      <w:r>
        <w:rPr>
          <w:color w:val="auto"/>
          <w:sz w:val="22"/>
          <w:szCs w:val="28"/>
          <w:highlight w:val="none"/>
        </w:rPr>
        <w:fldChar w:fldCharType="separate"/>
      </w:r>
      <w:r>
        <w:rPr>
          <w:color w:val="auto"/>
          <w:sz w:val="22"/>
          <w:szCs w:val="28"/>
          <w:highlight w:val="none"/>
        </w:rPr>
        <w:t>68</w:t>
      </w:r>
      <w:r>
        <w:rPr>
          <w:color w:val="auto"/>
          <w:sz w:val="22"/>
          <w:szCs w:val="28"/>
          <w:highlight w:val="none"/>
        </w:rPr>
        <w:fldChar w:fldCharType="end"/>
      </w:r>
      <w:r>
        <w:rPr>
          <w:color w:val="auto"/>
          <w:sz w:val="22"/>
          <w:szCs w:val="28"/>
          <w:highlight w:val="none"/>
        </w:rPr>
        <w:fldChar w:fldCharType="end"/>
      </w:r>
    </w:p>
    <w:p w14:paraId="7CCCE143">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"_Toc139" </w:instrText>
      </w:r>
      <w:r>
        <w:rPr>
          <w:color w:val="auto"/>
          <w:highlight w:val="none"/>
        </w:rPr>
        <w:fldChar w:fldCharType="separate"/>
      </w:r>
      <w:r>
        <w:rPr>
          <w:rFonts w:hint="eastAsia" w:ascii="宋体" w:hAnsi="宋体" w:cs="宋体"/>
          <w:bCs/>
          <w:color w:val="auto"/>
          <w:sz w:val="22"/>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_Toc139 \h </w:instrText>
      </w:r>
      <w:r>
        <w:rPr>
          <w:color w:val="auto"/>
          <w:sz w:val="22"/>
          <w:szCs w:val="28"/>
          <w:highlight w:val="none"/>
        </w:rPr>
        <w:fldChar w:fldCharType="separate"/>
      </w:r>
      <w:r>
        <w:rPr>
          <w:color w:val="auto"/>
          <w:sz w:val="22"/>
          <w:szCs w:val="28"/>
          <w:highlight w:val="none"/>
        </w:rPr>
        <w:t>72</w:t>
      </w:r>
      <w:r>
        <w:rPr>
          <w:color w:val="auto"/>
          <w:sz w:val="22"/>
          <w:szCs w:val="28"/>
          <w:highlight w:val="none"/>
        </w:rPr>
        <w:fldChar w:fldCharType="end"/>
      </w:r>
      <w:r>
        <w:rPr>
          <w:color w:val="auto"/>
          <w:sz w:val="22"/>
          <w:szCs w:val="28"/>
          <w:highlight w:val="none"/>
        </w:rPr>
        <w:fldChar w:fldCharType="end"/>
      </w:r>
    </w:p>
    <w:p w14:paraId="0F88533D">
      <w:pPr>
        <w:pStyle w:val="29"/>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"_Toc29509" </w:instrText>
      </w:r>
      <w:r>
        <w:rPr>
          <w:color w:val="auto"/>
          <w:highlight w:val="none"/>
        </w:rPr>
        <w:fldChar w:fldCharType="separate"/>
      </w:r>
      <w:r>
        <w:rPr>
          <w:rFonts w:hint="eastAsia" w:ascii="宋体" w:hAnsi="宋体" w:cs="宋体"/>
          <w:bCs/>
          <w:color w:val="auto"/>
          <w:sz w:val="22"/>
          <w:szCs w:val="32"/>
          <w:highlight w:val="none"/>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_Toc29509 \h </w:instrText>
      </w:r>
      <w:r>
        <w:rPr>
          <w:color w:val="auto"/>
          <w:sz w:val="22"/>
          <w:szCs w:val="28"/>
          <w:highlight w:val="none"/>
        </w:rPr>
        <w:fldChar w:fldCharType="separate"/>
      </w:r>
      <w:r>
        <w:rPr>
          <w:color w:val="auto"/>
          <w:sz w:val="22"/>
          <w:szCs w:val="28"/>
          <w:highlight w:val="none"/>
        </w:rPr>
        <w:t>76</w:t>
      </w:r>
      <w:r>
        <w:rPr>
          <w:color w:val="auto"/>
          <w:sz w:val="22"/>
          <w:szCs w:val="28"/>
          <w:highlight w:val="none"/>
        </w:rPr>
        <w:fldChar w:fldCharType="end"/>
      </w:r>
      <w:r>
        <w:rPr>
          <w:color w:val="auto"/>
          <w:sz w:val="22"/>
          <w:szCs w:val="28"/>
          <w:highlight w:val="none"/>
        </w:rPr>
        <w:fldChar w:fldCharType="end"/>
      </w:r>
    </w:p>
    <w:p w14:paraId="06F04FC5">
      <w:pPr>
        <w:pStyle w:val="40"/>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"_Toc19012" </w:instrText>
      </w:r>
      <w:r>
        <w:rPr>
          <w:color w:val="auto"/>
          <w:highlight w:val="none"/>
        </w:rPr>
        <w:fldChar w:fldCharType="separate"/>
      </w:r>
      <w:r>
        <w:rPr>
          <w:rFonts w:hint="eastAsia" w:ascii="宋体" w:hAnsi="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_Toc19012 \h </w:instrText>
      </w:r>
      <w:r>
        <w:rPr>
          <w:color w:val="auto"/>
          <w:sz w:val="22"/>
          <w:szCs w:val="28"/>
          <w:highlight w:val="none"/>
        </w:rPr>
        <w:fldChar w:fldCharType="separate"/>
      </w:r>
      <w:r>
        <w:rPr>
          <w:color w:val="auto"/>
          <w:sz w:val="22"/>
          <w:szCs w:val="28"/>
          <w:highlight w:val="none"/>
        </w:rPr>
        <w:t>89</w:t>
      </w:r>
      <w:r>
        <w:rPr>
          <w:color w:val="auto"/>
          <w:sz w:val="22"/>
          <w:szCs w:val="28"/>
          <w:highlight w:val="none"/>
        </w:rPr>
        <w:fldChar w:fldCharType="end"/>
      </w:r>
      <w:r>
        <w:rPr>
          <w:color w:val="auto"/>
          <w:sz w:val="22"/>
          <w:szCs w:val="28"/>
          <w:highlight w:val="none"/>
        </w:rPr>
        <w:fldChar w:fldCharType="end"/>
      </w:r>
    </w:p>
    <w:p w14:paraId="3360CA8E">
      <w:pPr>
        <w:pStyle w:val="40"/>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"_Toc9439" </w:instrText>
      </w:r>
      <w:r>
        <w:rPr>
          <w:color w:val="auto"/>
          <w:highlight w:val="none"/>
        </w:rPr>
        <w:fldChar w:fldCharType="separate"/>
      </w:r>
      <w:r>
        <w:rPr>
          <w:rFonts w:hint="eastAsia" w:ascii="宋体" w:hAnsi="宋体" w:cs="宋体"/>
          <w:color w:val="auto"/>
          <w:sz w:val="22"/>
          <w:szCs w:val="28"/>
          <w:highlight w:val="none"/>
        </w:rPr>
        <w:t>第五部分   磋商原则及方法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_Toc9439 \h </w:instrText>
      </w:r>
      <w:r>
        <w:rPr>
          <w:color w:val="auto"/>
          <w:sz w:val="22"/>
          <w:szCs w:val="28"/>
          <w:highlight w:val="none"/>
        </w:rPr>
        <w:fldChar w:fldCharType="separate"/>
      </w:r>
      <w:r>
        <w:rPr>
          <w:color w:val="auto"/>
          <w:sz w:val="22"/>
          <w:szCs w:val="28"/>
          <w:highlight w:val="none"/>
        </w:rPr>
        <w:t>90</w:t>
      </w:r>
      <w:r>
        <w:rPr>
          <w:color w:val="auto"/>
          <w:sz w:val="22"/>
          <w:szCs w:val="28"/>
          <w:highlight w:val="none"/>
        </w:rPr>
        <w:fldChar w:fldCharType="end"/>
      </w:r>
      <w:r>
        <w:rPr>
          <w:color w:val="auto"/>
          <w:sz w:val="22"/>
          <w:szCs w:val="28"/>
          <w:highlight w:val="none"/>
        </w:rPr>
        <w:fldChar w:fldCharType="end"/>
      </w:r>
    </w:p>
    <w:p w14:paraId="6848B74F">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"_Toc7019" </w:instrText>
      </w:r>
      <w:r>
        <w:rPr>
          <w:color w:val="auto"/>
          <w:highlight w:val="none"/>
        </w:rPr>
        <w:fldChar w:fldCharType="separate"/>
      </w:r>
      <w:r>
        <w:rPr>
          <w:rFonts w:hint="eastAsia" w:ascii="宋体" w:hAnsi="宋体" w:cs="宋体"/>
          <w:color w:val="auto"/>
          <w:sz w:val="22"/>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_Toc7019 \h </w:instrText>
      </w:r>
      <w:r>
        <w:rPr>
          <w:color w:val="auto"/>
          <w:sz w:val="22"/>
          <w:szCs w:val="28"/>
          <w:highlight w:val="none"/>
        </w:rPr>
        <w:fldChar w:fldCharType="separate"/>
      </w:r>
      <w:r>
        <w:rPr>
          <w:color w:val="auto"/>
          <w:sz w:val="22"/>
          <w:szCs w:val="28"/>
          <w:highlight w:val="none"/>
        </w:rPr>
        <w:t>93</w:t>
      </w:r>
      <w:r>
        <w:rPr>
          <w:color w:val="auto"/>
          <w:sz w:val="22"/>
          <w:szCs w:val="28"/>
          <w:highlight w:val="none"/>
        </w:rPr>
        <w:fldChar w:fldCharType="end"/>
      </w:r>
      <w:r>
        <w:rPr>
          <w:color w:val="auto"/>
          <w:sz w:val="22"/>
          <w:szCs w:val="28"/>
          <w:highlight w:val="none"/>
        </w:rPr>
        <w:fldChar w:fldCharType="end"/>
      </w:r>
    </w:p>
    <w:p w14:paraId="27DF269D">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"_Toc14043" </w:instrText>
      </w:r>
      <w:r>
        <w:rPr>
          <w:color w:val="auto"/>
          <w:highlight w:val="none"/>
        </w:rPr>
        <w:fldChar w:fldCharType="separate"/>
      </w:r>
      <w:r>
        <w:rPr>
          <w:rFonts w:hint="eastAsia" w:ascii="宋体" w:hAnsi="宋体" w:cs="宋体"/>
          <w:color w:val="auto"/>
          <w:sz w:val="22"/>
          <w:highlight w:val="none"/>
        </w:rPr>
        <w:t>二、磋商组织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_Toc14043 \h </w:instrText>
      </w:r>
      <w:r>
        <w:rPr>
          <w:color w:val="auto"/>
          <w:sz w:val="22"/>
          <w:szCs w:val="28"/>
          <w:highlight w:val="none"/>
        </w:rPr>
        <w:fldChar w:fldCharType="separate"/>
      </w:r>
      <w:r>
        <w:rPr>
          <w:color w:val="auto"/>
          <w:sz w:val="22"/>
          <w:szCs w:val="28"/>
          <w:highlight w:val="none"/>
        </w:rPr>
        <w:t>93</w:t>
      </w:r>
      <w:r>
        <w:rPr>
          <w:color w:val="auto"/>
          <w:sz w:val="22"/>
          <w:szCs w:val="28"/>
          <w:highlight w:val="none"/>
        </w:rPr>
        <w:fldChar w:fldCharType="end"/>
      </w:r>
      <w:r>
        <w:rPr>
          <w:color w:val="auto"/>
          <w:sz w:val="22"/>
          <w:szCs w:val="28"/>
          <w:highlight w:val="none"/>
        </w:rPr>
        <w:fldChar w:fldCharType="end"/>
      </w:r>
    </w:p>
    <w:p w14:paraId="059F5EDC">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"_Toc28866" </w:instrText>
      </w:r>
      <w:r>
        <w:rPr>
          <w:color w:val="auto"/>
          <w:highlight w:val="none"/>
        </w:rPr>
        <w:fldChar w:fldCharType="separate"/>
      </w:r>
      <w:r>
        <w:rPr>
          <w:rFonts w:hint="eastAsia" w:ascii="宋体" w:hAnsi="宋体" w:cs="宋体"/>
          <w:color w:val="auto"/>
          <w:sz w:val="22"/>
          <w:highlight w:val="none"/>
        </w:rPr>
        <w:t>三、评审程序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_Toc28866 \h </w:instrText>
      </w:r>
      <w:r>
        <w:rPr>
          <w:color w:val="auto"/>
          <w:sz w:val="22"/>
          <w:szCs w:val="28"/>
          <w:highlight w:val="none"/>
        </w:rPr>
        <w:fldChar w:fldCharType="separate"/>
      </w:r>
      <w:r>
        <w:rPr>
          <w:color w:val="auto"/>
          <w:sz w:val="22"/>
          <w:szCs w:val="28"/>
          <w:highlight w:val="none"/>
        </w:rPr>
        <w:t>93</w:t>
      </w:r>
      <w:r>
        <w:rPr>
          <w:color w:val="auto"/>
          <w:sz w:val="22"/>
          <w:szCs w:val="28"/>
          <w:highlight w:val="none"/>
        </w:rPr>
        <w:fldChar w:fldCharType="end"/>
      </w:r>
      <w:r>
        <w:rPr>
          <w:color w:val="auto"/>
          <w:sz w:val="22"/>
          <w:szCs w:val="28"/>
          <w:highlight w:val="none"/>
        </w:rPr>
        <w:fldChar w:fldCharType="end"/>
      </w:r>
    </w:p>
    <w:p w14:paraId="3ABBD337">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"_Toc16925" </w:instrText>
      </w:r>
      <w:r>
        <w:rPr>
          <w:color w:val="auto"/>
          <w:highlight w:val="none"/>
        </w:rPr>
        <w:fldChar w:fldCharType="separate"/>
      </w:r>
      <w:r>
        <w:rPr>
          <w:rFonts w:hint="eastAsia" w:ascii="宋体" w:hAnsi="宋体" w:cs="宋体"/>
          <w:color w:val="auto"/>
          <w:sz w:val="22"/>
          <w:highlight w:val="none"/>
        </w:rPr>
        <w:t>四、综合评审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_Toc16925 \h </w:instrText>
      </w:r>
      <w:r>
        <w:rPr>
          <w:color w:val="auto"/>
          <w:sz w:val="22"/>
          <w:szCs w:val="28"/>
          <w:highlight w:val="none"/>
        </w:rPr>
        <w:fldChar w:fldCharType="separate"/>
      </w:r>
      <w:r>
        <w:rPr>
          <w:color w:val="auto"/>
          <w:sz w:val="22"/>
          <w:szCs w:val="28"/>
          <w:highlight w:val="none"/>
        </w:rPr>
        <w:t>93</w:t>
      </w:r>
      <w:r>
        <w:rPr>
          <w:color w:val="auto"/>
          <w:sz w:val="22"/>
          <w:szCs w:val="28"/>
          <w:highlight w:val="none"/>
        </w:rPr>
        <w:fldChar w:fldCharType="end"/>
      </w:r>
      <w:r>
        <w:rPr>
          <w:color w:val="auto"/>
          <w:sz w:val="22"/>
          <w:szCs w:val="28"/>
          <w:highlight w:val="none"/>
        </w:rPr>
        <w:fldChar w:fldCharType="end"/>
      </w:r>
    </w:p>
    <w:p w14:paraId="1EC18DAF">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"_Toc9675" </w:instrText>
      </w:r>
      <w:r>
        <w:rPr>
          <w:color w:val="auto"/>
          <w:highlight w:val="none"/>
        </w:rPr>
        <w:fldChar w:fldCharType="separate"/>
      </w:r>
      <w:r>
        <w:rPr>
          <w:rFonts w:hint="eastAsia" w:ascii="宋体" w:hAnsi="宋体" w:cs="宋体"/>
          <w:color w:val="auto"/>
          <w:sz w:val="22"/>
          <w:highlight w:val="none"/>
        </w:rPr>
        <w:t>五、</w:t>
      </w:r>
      <w:r>
        <w:rPr>
          <w:rFonts w:hint="eastAsia" w:ascii="宋体" w:hAnsi="宋体" w:cs="宋体"/>
          <w:bCs/>
          <w:color w:val="auto"/>
          <w:sz w:val="22"/>
          <w:highlight w:val="none"/>
        </w:rPr>
        <w:t>评分</w:t>
      </w:r>
      <w:r>
        <w:rPr>
          <w:rFonts w:hint="eastAsia" w:ascii="宋体" w:hAnsi="宋体" w:cs="宋体"/>
          <w:color w:val="auto"/>
          <w:sz w:val="22"/>
          <w:highlight w:val="none"/>
        </w:rPr>
        <w:t>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_Toc9675 \h </w:instrText>
      </w:r>
      <w:r>
        <w:rPr>
          <w:color w:val="auto"/>
          <w:sz w:val="22"/>
          <w:szCs w:val="28"/>
          <w:highlight w:val="none"/>
        </w:rPr>
        <w:fldChar w:fldCharType="separate"/>
      </w:r>
      <w:r>
        <w:rPr>
          <w:color w:val="auto"/>
          <w:sz w:val="22"/>
          <w:szCs w:val="28"/>
          <w:highlight w:val="none"/>
        </w:rPr>
        <w:t>93</w:t>
      </w:r>
      <w:r>
        <w:rPr>
          <w:color w:val="auto"/>
          <w:sz w:val="22"/>
          <w:szCs w:val="28"/>
          <w:highlight w:val="none"/>
        </w:rPr>
        <w:fldChar w:fldCharType="end"/>
      </w:r>
      <w:r>
        <w:rPr>
          <w:color w:val="auto"/>
          <w:sz w:val="22"/>
          <w:szCs w:val="28"/>
          <w:highlight w:val="none"/>
        </w:rPr>
        <w:fldChar w:fldCharType="end"/>
      </w:r>
    </w:p>
    <w:p w14:paraId="716CAB88">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"_Toc13493" </w:instrText>
      </w:r>
      <w:r>
        <w:rPr>
          <w:color w:val="auto"/>
          <w:highlight w:val="none"/>
        </w:rPr>
        <w:fldChar w:fldCharType="separate"/>
      </w:r>
      <w:r>
        <w:rPr>
          <w:rFonts w:hint="eastAsia" w:ascii="宋体" w:hAnsi="宋体" w:cs="宋体"/>
          <w:color w:val="auto"/>
          <w:sz w:val="22"/>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_Toc13493 \h </w:instrText>
      </w:r>
      <w:r>
        <w:rPr>
          <w:color w:val="auto"/>
          <w:sz w:val="22"/>
          <w:szCs w:val="28"/>
          <w:highlight w:val="none"/>
        </w:rPr>
        <w:fldChar w:fldCharType="separate"/>
      </w:r>
      <w:r>
        <w:rPr>
          <w:color w:val="auto"/>
          <w:sz w:val="22"/>
          <w:szCs w:val="28"/>
          <w:highlight w:val="none"/>
        </w:rPr>
        <w:t>95</w:t>
      </w:r>
      <w:r>
        <w:rPr>
          <w:color w:val="auto"/>
          <w:sz w:val="22"/>
          <w:szCs w:val="28"/>
          <w:highlight w:val="none"/>
        </w:rPr>
        <w:fldChar w:fldCharType="end"/>
      </w:r>
      <w:r>
        <w:rPr>
          <w:color w:val="auto"/>
          <w:sz w:val="22"/>
          <w:szCs w:val="28"/>
          <w:highlight w:val="none"/>
        </w:rPr>
        <w:fldChar w:fldCharType="end"/>
      </w:r>
    </w:p>
    <w:p w14:paraId="28551F23">
      <w:pPr>
        <w:pStyle w:val="37"/>
        <w:tabs>
          <w:tab w:val="right" w:leader="dot" w:pos="9639"/>
        </w:tabs>
        <w:spacing w:line="360" w:lineRule="auto"/>
        <w:rPr>
          <w:color w:val="auto"/>
          <w:sz w:val="22"/>
          <w:szCs w:val="28"/>
          <w:highlight w:val="none"/>
        </w:rPr>
      </w:pPr>
      <w:r>
        <w:rPr>
          <w:color w:val="auto"/>
          <w:highlight w:val="none"/>
        </w:rPr>
        <w:fldChar w:fldCharType="begin"/>
      </w:r>
      <w:r>
        <w:rPr>
          <w:color w:val="auto"/>
          <w:highlight w:val="none"/>
        </w:rPr>
        <w:instrText xml:space="preserve"> HYPERLINK \l "_Toc22152" </w:instrText>
      </w:r>
      <w:r>
        <w:rPr>
          <w:color w:val="auto"/>
          <w:highlight w:val="none"/>
        </w:rPr>
        <w:fldChar w:fldCharType="separate"/>
      </w:r>
      <w:r>
        <w:rPr>
          <w:rFonts w:hint="eastAsia" w:ascii="宋体" w:hAnsi="宋体" w:cs="宋体"/>
          <w:color w:val="auto"/>
          <w:sz w:val="22"/>
          <w:highlight w:val="none"/>
        </w:rPr>
        <w:t>七、磋商供应商义务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_Toc22152 \h </w:instrText>
      </w:r>
      <w:r>
        <w:rPr>
          <w:color w:val="auto"/>
          <w:sz w:val="22"/>
          <w:szCs w:val="28"/>
          <w:highlight w:val="none"/>
        </w:rPr>
        <w:fldChar w:fldCharType="separate"/>
      </w:r>
      <w:r>
        <w:rPr>
          <w:color w:val="auto"/>
          <w:sz w:val="22"/>
          <w:szCs w:val="28"/>
          <w:highlight w:val="none"/>
        </w:rPr>
        <w:t>96</w:t>
      </w:r>
      <w:r>
        <w:rPr>
          <w:color w:val="auto"/>
          <w:sz w:val="22"/>
          <w:szCs w:val="28"/>
          <w:highlight w:val="none"/>
        </w:rPr>
        <w:fldChar w:fldCharType="end"/>
      </w:r>
      <w:r>
        <w:rPr>
          <w:color w:val="auto"/>
          <w:sz w:val="22"/>
          <w:szCs w:val="28"/>
          <w:highlight w:val="none"/>
        </w:rPr>
        <w:fldChar w:fldCharType="end"/>
      </w:r>
    </w:p>
    <w:p w14:paraId="62B7C21C">
      <w:pPr>
        <w:pStyle w:val="5"/>
        <w:spacing w:line="360" w:lineRule="auto"/>
        <w:rPr>
          <w:color w:val="auto"/>
          <w:highlight w:val="none"/>
        </w:rPr>
      </w:pPr>
      <w:r>
        <w:rPr>
          <w:rFonts w:hint="eastAsia"/>
          <w:color w:val="auto"/>
          <w:sz w:val="36"/>
          <w:szCs w:val="21"/>
          <w:highlight w:val="none"/>
        </w:rPr>
        <w:fldChar w:fldCharType="end"/>
      </w:r>
    </w:p>
    <w:p w14:paraId="0F06A205">
      <w:pPr>
        <w:pStyle w:val="24"/>
        <w:spacing w:line="460" w:lineRule="exact"/>
        <w:ind w:left="0" w:firstLine="0" w:firstLineChars="0"/>
        <w:jc w:val="center"/>
        <w:outlineLvl w:val="0"/>
        <w:rPr>
          <w:rFonts w:hint="eastAsia" w:ascii="宋体" w:hAnsi="宋体" w:cs="宋体"/>
          <w:b/>
          <w:color w:val="auto"/>
          <w:sz w:val="30"/>
          <w:highlight w:val="none"/>
        </w:rPr>
      </w:pPr>
      <w:r>
        <w:rPr>
          <w:rFonts w:hint="eastAsia" w:ascii="宋体" w:hAnsi="宋体" w:cs="宋体"/>
          <w:b/>
          <w:color w:val="auto"/>
          <w:sz w:val="30"/>
          <w:highlight w:val="none"/>
        </w:rPr>
        <w:br w:type="page"/>
      </w:r>
      <w:bookmarkStart w:id="0" w:name="_Toc4546"/>
      <w:r>
        <w:rPr>
          <w:rFonts w:hint="eastAsia" w:ascii="宋体" w:hAnsi="宋体" w:cs="宋体"/>
          <w:b/>
          <w:color w:val="auto"/>
          <w:sz w:val="30"/>
          <w:highlight w:val="none"/>
        </w:rPr>
        <w:t xml:space="preserve"> </w:t>
      </w:r>
      <w:r>
        <w:rPr>
          <w:rFonts w:hint="eastAsia" w:ascii="宋体" w:hAnsi="宋体" w:cs="宋体"/>
          <w:b/>
          <w:color w:val="auto"/>
          <w:sz w:val="30"/>
          <w:highlight w:val="none"/>
          <w:lang w:eastAsia="zh-CN"/>
        </w:rPr>
        <w:t>温州正风招标代理有限公司关于浙江工贸职业技术学院瓯江口校区资讯楼、光电、听涛区域道路沉降及地下管道维修改造工程</w:t>
      </w:r>
      <w:r>
        <w:rPr>
          <w:rFonts w:hint="eastAsia" w:ascii="宋体" w:hAnsi="宋体" w:cs="宋体"/>
          <w:b/>
          <w:color w:val="auto"/>
          <w:sz w:val="30"/>
          <w:highlight w:val="none"/>
          <w:lang w:val="en-US" w:eastAsia="zh-CN"/>
        </w:rPr>
        <w:t>项目的</w:t>
      </w:r>
      <w:r>
        <w:rPr>
          <w:rStyle w:val="66"/>
          <w:rFonts w:hint="eastAsia" w:ascii="宋体" w:hAnsi="宋体" w:eastAsia="宋体" w:cs="宋体"/>
          <w:color w:val="auto"/>
          <w:highlight w:val="none"/>
        </w:rPr>
        <w:t>竞争性磋商公告</w:t>
      </w:r>
      <w:bookmarkEnd w:id="0"/>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9"/>
      </w:tblGrid>
      <w:tr w14:paraId="6CEE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41D6C1F">
            <w:pPr>
              <w:adjustRightInd w:val="0"/>
              <w:snapToGrid w:val="0"/>
              <w:spacing w:line="440" w:lineRule="exact"/>
              <w:rPr>
                <w:rFonts w:hint="eastAsia" w:ascii="宋体" w:hAnsi="宋体" w:cs="宋体"/>
                <w:sz w:val="22"/>
                <w:szCs w:val="22"/>
              </w:rPr>
            </w:pPr>
            <w:r>
              <w:rPr>
                <w:rFonts w:hint="eastAsia" w:ascii="宋体" w:hAnsi="宋体" w:cs="宋体"/>
                <w:sz w:val="22"/>
                <w:szCs w:val="22"/>
              </w:rPr>
              <w:t>项目概况</w:t>
            </w:r>
          </w:p>
          <w:p w14:paraId="65D8DCA9">
            <w:pPr>
              <w:adjustRightInd w:val="0"/>
              <w:snapToGrid w:val="0"/>
              <w:spacing w:line="440" w:lineRule="exact"/>
              <w:rPr>
                <w:rFonts w:hint="eastAsia" w:ascii="宋体" w:hAnsi="宋体" w:cs="宋体"/>
                <w:sz w:val="22"/>
                <w:szCs w:val="22"/>
              </w:rPr>
            </w:pPr>
            <w:r>
              <w:rPr>
                <w:rFonts w:hint="eastAsia" w:ascii="宋体" w:hAnsi="宋体" w:cs="宋体"/>
                <w:sz w:val="22"/>
                <w:szCs w:val="22"/>
              </w:rPr>
              <w:t>    </w:t>
            </w:r>
            <w:r>
              <w:rPr>
                <w:rFonts w:hint="eastAsia" w:ascii="宋体" w:hAnsi="宋体" w:cs="宋体"/>
                <w:sz w:val="22"/>
                <w:szCs w:val="22"/>
                <w:u w:val="single"/>
                <w:lang w:eastAsia="zh-CN"/>
              </w:rPr>
              <w:t>瓯江口校区资讯楼、光电、听涛区域道路沉降及地下管道维修改造工程</w:t>
            </w:r>
            <w:r>
              <w:rPr>
                <w:rFonts w:hint="eastAsia" w:ascii="宋体" w:hAnsi="宋体" w:cs="宋体"/>
                <w:sz w:val="22"/>
                <w:szCs w:val="22"/>
              </w:rPr>
              <w:t>项目的潜在供应商应在政采云平台（https://www.zcygov.cn）获取（下载）采购文件，并于202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7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11</w:t>
            </w:r>
            <w:r>
              <w:rPr>
                <w:rFonts w:hint="eastAsia" w:ascii="宋体" w:hAnsi="宋体" w:cs="宋体"/>
                <w:sz w:val="22"/>
                <w:szCs w:val="22"/>
                <w:u w:val="single"/>
              </w:rPr>
              <w:t xml:space="preserve"> </w:t>
            </w:r>
            <w:r>
              <w:rPr>
                <w:rFonts w:hint="eastAsia" w:ascii="宋体" w:hAnsi="宋体" w:cs="宋体"/>
                <w:sz w:val="22"/>
                <w:szCs w:val="22"/>
              </w:rPr>
              <w:t xml:space="preserve">日 </w:t>
            </w:r>
            <w:r>
              <w:rPr>
                <w:rFonts w:hint="eastAsia" w:ascii="宋体" w:hAnsi="宋体" w:cs="宋体"/>
                <w:sz w:val="22"/>
                <w:szCs w:val="22"/>
                <w:lang w:val="en-US" w:eastAsia="zh-CN"/>
              </w:rPr>
              <w:t>09</w:t>
            </w: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0（北京时间）前递交（上传）响应文件。 </w:t>
            </w:r>
          </w:p>
        </w:tc>
      </w:tr>
    </w:tbl>
    <w:p w14:paraId="0EEA8449">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                            </w:t>
      </w:r>
    </w:p>
    <w:p w14:paraId="4EC983E2">
      <w:pPr>
        <w:tabs>
          <w:tab w:val="left" w:pos="360"/>
        </w:tabs>
        <w:spacing w:line="460" w:lineRule="exact"/>
        <w:rPr>
          <w:rFonts w:hint="eastAsia" w:ascii="宋体" w:hAnsi="宋体" w:cs="宋体"/>
          <w:b/>
          <w:bCs/>
          <w:color w:val="auto"/>
          <w:sz w:val="22"/>
          <w:highlight w:val="none"/>
        </w:rPr>
      </w:pPr>
      <w:r>
        <w:rPr>
          <w:rFonts w:hint="eastAsia" w:ascii="宋体" w:hAnsi="宋体" w:cs="宋体"/>
          <w:b/>
          <w:bCs/>
          <w:color w:val="auto"/>
          <w:sz w:val="22"/>
          <w:highlight w:val="none"/>
        </w:rPr>
        <w:t>一、项目基本情况</w:t>
      </w:r>
    </w:p>
    <w:p w14:paraId="7850C6CC">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项目编号：</w:t>
      </w:r>
      <w:r>
        <w:rPr>
          <w:rFonts w:hint="eastAsia" w:ascii="宋体" w:hAnsi="宋体" w:cs="宋体"/>
          <w:color w:val="auto"/>
          <w:sz w:val="22"/>
          <w:highlight w:val="none"/>
          <w:lang w:eastAsia="zh-CN"/>
        </w:rPr>
        <w:t>Z-WZZF2025(ZC)-06-132(CS)</w:t>
      </w:r>
      <w:r>
        <w:rPr>
          <w:rFonts w:hint="eastAsia" w:ascii="宋体" w:hAnsi="宋体" w:cs="宋体"/>
          <w:color w:val="auto"/>
          <w:sz w:val="22"/>
          <w:highlight w:val="none"/>
        </w:rPr>
        <w:t> </w:t>
      </w:r>
    </w:p>
    <w:p w14:paraId="61622F34">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lang w:eastAsia="zh-CN"/>
        </w:rPr>
        <w:t>瓯江口校区资讯楼、光电、听涛区域道路沉降及地下管道维修改造工程</w:t>
      </w:r>
    </w:p>
    <w:p w14:paraId="7EA5C2BA">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采购方式：竞争性磋商 </w:t>
      </w:r>
    </w:p>
    <w:p w14:paraId="62929768">
      <w:pPr>
        <w:tabs>
          <w:tab w:val="left" w:pos="360"/>
        </w:tabs>
        <w:spacing w:line="460" w:lineRule="exact"/>
        <w:ind w:firstLine="440" w:firstLineChars="200"/>
        <w:rPr>
          <w:rFonts w:hint="default" w:ascii="宋体" w:hAnsi="宋体" w:cs="宋体"/>
          <w:color w:val="auto"/>
          <w:sz w:val="22"/>
          <w:highlight w:val="none"/>
          <w:lang w:val="en-US"/>
        </w:rPr>
      </w:pPr>
      <w:r>
        <w:rPr>
          <w:rFonts w:hint="eastAsia" w:ascii="宋体" w:hAnsi="宋体" w:cs="宋体"/>
          <w:color w:val="auto"/>
          <w:sz w:val="22"/>
          <w:highlight w:val="none"/>
        </w:rPr>
        <w:t>预算金额（元）：</w:t>
      </w:r>
      <w:r>
        <w:rPr>
          <w:rFonts w:hint="eastAsia" w:ascii="宋体" w:hAnsi="宋体" w:cs="宋体"/>
          <w:color w:val="auto"/>
          <w:spacing w:val="-9"/>
          <w:sz w:val="22"/>
          <w:szCs w:val="22"/>
          <w:highlight w:val="none"/>
          <w:lang w:val="en-US" w:eastAsia="zh-CN"/>
        </w:rPr>
        <w:t>2820000</w:t>
      </w:r>
    </w:p>
    <w:p w14:paraId="0F9256E6">
      <w:pPr>
        <w:tabs>
          <w:tab w:val="left" w:pos="360"/>
        </w:tabs>
        <w:spacing w:line="460" w:lineRule="exact"/>
        <w:ind w:firstLine="440" w:firstLineChars="200"/>
        <w:rPr>
          <w:rFonts w:hint="default" w:ascii="宋体" w:hAnsi="宋体" w:cs="宋体"/>
          <w:color w:val="auto"/>
          <w:spacing w:val="-9"/>
          <w:sz w:val="22"/>
          <w:szCs w:val="22"/>
          <w:highlight w:val="none"/>
          <w:lang w:val="en-US" w:eastAsia="zh-CN"/>
        </w:rPr>
      </w:pPr>
      <w:r>
        <w:rPr>
          <w:rFonts w:hint="eastAsia" w:ascii="宋体" w:hAnsi="宋体" w:cs="宋体"/>
          <w:color w:val="auto"/>
          <w:sz w:val="22"/>
          <w:highlight w:val="none"/>
        </w:rPr>
        <w:t>最高限价（元）：</w:t>
      </w:r>
      <w:r>
        <w:rPr>
          <w:rFonts w:hint="eastAsia" w:ascii="宋体" w:hAnsi="宋体" w:cs="宋体"/>
          <w:color w:val="auto"/>
          <w:spacing w:val="-9"/>
          <w:sz w:val="22"/>
          <w:szCs w:val="22"/>
          <w:highlight w:val="none"/>
          <w:lang w:val="en-US" w:eastAsia="zh-CN"/>
        </w:rPr>
        <w:t>2819139</w:t>
      </w:r>
    </w:p>
    <w:p w14:paraId="0E6F03D2">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采购需求：</w:t>
      </w:r>
    </w:p>
    <w:p w14:paraId="0307E6F4">
      <w:pPr>
        <w:tabs>
          <w:tab w:val="left" w:pos="360"/>
        </w:tabs>
        <w:spacing w:line="460" w:lineRule="exact"/>
        <w:rPr>
          <w:rFonts w:hint="eastAsia" w:ascii="宋体" w:hAnsi="宋体" w:cs="宋体"/>
          <w:color w:val="auto"/>
          <w:sz w:val="22"/>
          <w:highlight w:val="none"/>
        </w:rPr>
      </w:pPr>
      <w:r>
        <w:rPr>
          <w:rFonts w:hint="eastAsia" w:ascii="宋体" w:hAnsi="宋体" w:cs="宋体"/>
          <w:color w:val="auto"/>
          <w:sz w:val="22"/>
          <w:highlight w:val="none"/>
        </w:rPr>
        <w:t>   数量：1 </w:t>
      </w:r>
    </w:p>
    <w:p w14:paraId="4C8D90A4">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预算金额（元）：</w:t>
      </w:r>
      <w:r>
        <w:rPr>
          <w:rFonts w:hint="eastAsia" w:ascii="宋体" w:hAnsi="宋体" w:cs="宋体"/>
          <w:color w:val="auto"/>
          <w:spacing w:val="-9"/>
          <w:sz w:val="22"/>
          <w:szCs w:val="22"/>
          <w:highlight w:val="none"/>
          <w:lang w:val="en-US" w:eastAsia="zh-CN"/>
        </w:rPr>
        <w:t>2820000</w:t>
      </w:r>
    </w:p>
    <w:p w14:paraId="5F034BCB">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单位：项 </w:t>
      </w:r>
    </w:p>
    <w:p w14:paraId="5146A2D1">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简要规格描述：具体详见磋商文件 </w:t>
      </w:r>
    </w:p>
    <w:p w14:paraId="6B1214E3">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备注：   </w:t>
      </w:r>
    </w:p>
    <w:p w14:paraId="48DE048D">
      <w:pPr>
        <w:tabs>
          <w:tab w:val="left" w:pos="360"/>
        </w:tabs>
        <w:spacing w:line="460" w:lineRule="exact"/>
        <w:ind w:firstLine="440" w:firstLineChars="200"/>
        <w:rPr>
          <w:rFonts w:hint="eastAsia" w:ascii="宋体" w:hAnsi="宋体" w:eastAsia="宋体" w:cs="宋体"/>
          <w:color w:val="auto"/>
          <w:sz w:val="22"/>
          <w:highlight w:val="none"/>
          <w:lang w:eastAsia="zh-CN"/>
        </w:rPr>
      </w:pPr>
      <w:r>
        <w:rPr>
          <w:rFonts w:hint="eastAsia" w:ascii="宋体" w:hAnsi="宋体" w:cs="宋体"/>
          <w:color w:val="auto"/>
          <w:sz w:val="22"/>
          <w:highlight w:val="none"/>
        </w:rPr>
        <w:t>合同履约期限：</w:t>
      </w:r>
      <w:bookmarkStart w:id="1" w:name="auto_fouce_1"/>
      <w:r>
        <w:rPr>
          <w:rFonts w:hint="eastAsia" w:ascii="宋体" w:hAnsi="宋体" w:cs="宋体"/>
          <w:color w:val="auto"/>
          <w:sz w:val="22"/>
          <w:highlight w:val="none"/>
          <w:lang w:eastAsia="zh-CN"/>
        </w:rPr>
        <w:t>合同签订后40日历天。</w:t>
      </w:r>
    </w:p>
    <w:bookmarkEnd w:id="1"/>
    <w:p w14:paraId="2CA82D03">
      <w:pPr>
        <w:tabs>
          <w:tab w:val="left" w:pos="360"/>
        </w:tabs>
        <w:spacing w:line="4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本项目（否）接受联合体投标。  </w:t>
      </w:r>
    </w:p>
    <w:p w14:paraId="5CC2AD8E">
      <w:pPr>
        <w:tabs>
          <w:tab w:val="left" w:pos="360"/>
        </w:tabs>
        <w:spacing w:line="460" w:lineRule="exact"/>
        <w:rPr>
          <w:rFonts w:hint="eastAsia" w:ascii="宋体" w:hAnsi="宋体" w:cs="宋体"/>
          <w:b/>
          <w:bCs/>
          <w:color w:val="auto"/>
          <w:sz w:val="22"/>
          <w:highlight w:val="none"/>
        </w:rPr>
      </w:pPr>
      <w:r>
        <w:rPr>
          <w:rFonts w:hint="eastAsia" w:ascii="宋体" w:hAnsi="宋体" w:cs="宋体"/>
          <w:b/>
          <w:bCs/>
          <w:color w:val="auto"/>
          <w:sz w:val="22"/>
          <w:highlight w:val="none"/>
        </w:rPr>
        <w:t>二、申请人的资格要求：</w:t>
      </w:r>
    </w:p>
    <w:p w14:paraId="099A55AD">
      <w:pPr>
        <w:tabs>
          <w:tab w:val="left" w:pos="360"/>
        </w:tabs>
        <w:spacing w:line="360" w:lineRule="auto"/>
        <w:ind w:firstLine="550" w:firstLineChars="250"/>
        <w:rPr>
          <w:rFonts w:hint="eastAsia" w:ascii="宋体" w:hAnsi="宋体" w:cs="宋体"/>
          <w:color w:val="auto"/>
          <w:sz w:val="22"/>
          <w:highlight w:val="none"/>
        </w:rPr>
      </w:pPr>
      <w:r>
        <w:rPr>
          <w:rFonts w:hint="eastAsia" w:ascii="宋体" w:hAnsi="宋体" w:cs="宋体"/>
          <w:color w:val="auto"/>
          <w:sz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1838A9">
      <w:pPr>
        <w:tabs>
          <w:tab w:val="left" w:pos="360"/>
        </w:tabs>
        <w:spacing w:line="360" w:lineRule="auto"/>
        <w:ind w:firstLine="550" w:firstLineChars="250"/>
        <w:rPr>
          <w:rFonts w:hint="eastAsia" w:ascii="宋体" w:hAnsi="宋体" w:cs="宋体"/>
          <w:color w:val="auto"/>
          <w:sz w:val="22"/>
          <w:highlight w:val="none"/>
        </w:rPr>
      </w:pPr>
      <w:r>
        <w:rPr>
          <w:rFonts w:hint="eastAsia" w:ascii="宋体" w:hAnsi="宋体" w:cs="宋体"/>
          <w:color w:val="auto"/>
          <w:sz w:val="22"/>
          <w:highlight w:val="none"/>
        </w:rPr>
        <w:t>2.落实政府采购政策需满足的资格要求：标项1：供应商为中小企业，工程全部由符合政策要求的中小企业承接，提供中小企业声明函。 </w:t>
      </w:r>
    </w:p>
    <w:p w14:paraId="5F990172">
      <w:pPr>
        <w:tabs>
          <w:tab w:val="left" w:pos="360"/>
        </w:tabs>
        <w:spacing w:line="360" w:lineRule="auto"/>
        <w:ind w:firstLine="550" w:firstLineChars="250"/>
        <w:rPr>
          <w:rFonts w:hint="eastAsia" w:ascii="宋体" w:hAnsi="宋体" w:cs="宋体"/>
          <w:color w:val="auto"/>
          <w:sz w:val="22"/>
          <w:highlight w:val="none"/>
        </w:rPr>
      </w:pPr>
      <w:r>
        <w:rPr>
          <w:rFonts w:hint="eastAsia" w:ascii="宋体" w:hAnsi="宋体" w:cs="宋体"/>
          <w:color w:val="auto"/>
          <w:sz w:val="22"/>
          <w:highlight w:val="none"/>
        </w:rPr>
        <w:t>3.本项目的特定资格要求：</w:t>
      </w:r>
    </w:p>
    <w:p w14:paraId="1C0C43CE">
      <w:pPr>
        <w:pStyle w:val="49"/>
        <w:autoSpaceDN w:val="0"/>
        <w:adjustRightInd w:val="0"/>
        <w:snapToGrid w:val="0"/>
        <w:spacing w:before="0" w:beforeAutospacing="0" w:after="0" w:afterAutospacing="0" w:line="360" w:lineRule="auto"/>
        <w:ind w:firstLine="440" w:firstLineChars="200"/>
        <w:rPr>
          <w:rFonts w:hint="eastAsia"/>
          <w:color w:val="auto"/>
          <w:kern w:val="2"/>
          <w:sz w:val="22"/>
          <w:highlight w:val="none"/>
          <w:u w:val="none"/>
        </w:rPr>
      </w:pPr>
      <w:r>
        <w:rPr>
          <w:rFonts w:hint="eastAsia"/>
          <w:color w:val="auto"/>
          <w:kern w:val="2"/>
          <w:sz w:val="22"/>
          <w:highlight w:val="none"/>
        </w:rPr>
        <w:t>（1）</w:t>
      </w:r>
      <w:r>
        <w:rPr>
          <w:rFonts w:hint="eastAsia" w:ascii="宋体" w:hAnsi="宋体" w:cs="宋体"/>
          <w:color w:val="auto"/>
          <w:sz w:val="22"/>
          <w:szCs w:val="22"/>
          <w:highlight w:val="none"/>
          <w:u w:val="none"/>
          <w:lang w:val="en-US" w:eastAsia="zh-CN"/>
        </w:rPr>
        <w:t>供应商具有</w:t>
      </w:r>
      <w:r>
        <w:rPr>
          <w:rFonts w:hint="eastAsia" w:ascii="宋体" w:hAnsi="宋体" w:eastAsia="宋体" w:cs="宋体"/>
          <w:color w:val="auto"/>
          <w:kern w:val="2"/>
          <w:sz w:val="22"/>
          <w:szCs w:val="24"/>
          <w:highlight w:val="none"/>
          <w:lang w:val="en-US" w:eastAsia="zh-CN" w:bidi="ar-SA"/>
        </w:rPr>
        <w:t>有效的</w:t>
      </w:r>
      <w:r>
        <w:rPr>
          <w:rFonts w:hint="eastAsia" w:ascii="宋体" w:hAnsi="宋体" w:cs="宋体"/>
          <w:color w:val="auto"/>
          <w:sz w:val="22"/>
          <w:szCs w:val="22"/>
          <w:highlight w:val="none"/>
          <w:u w:val="none"/>
          <w:lang w:val="en-US" w:eastAsia="zh-CN"/>
        </w:rPr>
        <w:t>市政公用工程施工总承包三级及以上资质</w:t>
      </w:r>
      <w:r>
        <w:rPr>
          <w:rFonts w:hint="eastAsia"/>
          <w:color w:val="auto"/>
          <w:kern w:val="2"/>
          <w:sz w:val="22"/>
          <w:highlight w:val="none"/>
          <w:u w:val="none"/>
        </w:rPr>
        <w:t>；</w:t>
      </w:r>
    </w:p>
    <w:p w14:paraId="1EC6401B">
      <w:pPr>
        <w:pStyle w:val="49"/>
        <w:autoSpaceDN w:val="0"/>
        <w:adjustRightInd w:val="0"/>
        <w:snapToGrid w:val="0"/>
        <w:spacing w:before="0" w:beforeAutospacing="0" w:after="0" w:afterAutospacing="0" w:line="360" w:lineRule="auto"/>
        <w:ind w:firstLine="440" w:firstLineChars="200"/>
        <w:rPr>
          <w:rFonts w:hint="eastAsia"/>
          <w:color w:val="auto"/>
          <w:kern w:val="2"/>
          <w:sz w:val="22"/>
          <w:highlight w:val="none"/>
        </w:rPr>
      </w:pPr>
      <w:r>
        <w:rPr>
          <w:rFonts w:hint="eastAsia"/>
          <w:color w:val="auto"/>
          <w:kern w:val="2"/>
          <w:sz w:val="22"/>
          <w:highlight w:val="none"/>
        </w:rPr>
        <w:t>（2）供应商具有</w:t>
      </w:r>
      <w:r>
        <w:rPr>
          <w:rFonts w:hint="eastAsia" w:ascii="宋体" w:hAnsi="宋体" w:eastAsia="宋体" w:cs="宋体"/>
          <w:color w:val="auto"/>
          <w:kern w:val="2"/>
          <w:sz w:val="22"/>
          <w:szCs w:val="24"/>
          <w:highlight w:val="none"/>
          <w:lang w:val="en-US" w:eastAsia="zh-CN" w:bidi="ar-SA"/>
        </w:rPr>
        <w:t>有效的</w:t>
      </w:r>
      <w:r>
        <w:rPr>
          <w:rFonts w:hint="eastAsia"/>
          <w:color w:val="auto"/>
          <w:kern w:val="2"/>
          <w:sz w:val="22"/>
          <w:highlight w:val="none"/>
        </w:rPr>
        <w:t>企业《安全生产许可证》；</w:t>
      </w:r>
    </w:p>
    <w:p w14:paraId="24334FF3">
      <w:pPr>
        <w:pStyle w:val="2"/>
        <w:spacing w:line="360" w:lineRule="auto"/>
        <w:ind w:firstLine="440" w:firstLineChars="200"/>
        <w:rPr>
          <w:rFonts w:hint="eastAsia" w:ascii="宋体" w:hAnsi="宋体" w:cs="宋体"/>
          <w:color w:val="auto"/>
          <w:kern w:val="2"/>
          <w:sz w:val="22"/>
          <w:szCs w:val="24"/>
          <w:highlight w:val="none"/>
        </w:rPr>
      </w:pPr>
      <w:r>
        <w:rPr>
          <w:rFonts w:hint="eastAsia" w:ascii="宋体" w:hAnsi="宋体" w:cs="宋体"/>
          <w:color w:val="auto"/>
          <w:kern w:val="2"/>
          <w:sz w:val="22"/>
          <w:szCs w:val="24"/>
          <w:highlight w:val="none"/>
        </w:rPr>
        <w:t>（3）供应商拟派项目负责人具有注册在供应商公司的</w:t>
      </w:r>
      <w:r>
        <w:rPr>
          <w:rFonts w:hint="eastAsia" w:ascii="宋体" w:hAnsi="宋体" w:cs="宋体"/>
          <w:color w:val="auto"/>
          <w:kern w:val="2"/>
          <w:sz w:val="22"/>
          <w:szCs w:val="24"/>
          <w:highlight w:val="none"/>
          <w:lang w:eastAsia="zh-CN"/>
        </w:rPr>
        <w:t>市政公用</w:t>
      </w:r>
      <w:r>
        <w:rPr>
          <w:rFonts w:hint="eastAsia" w:ascii="宋体" w:hAnsi="宋体" w:cs="宋体"/>
          <w:color w:val="auto"/>
          <w:kern w:val="2"/>
          <w:sz w:val="22"/>
          <w:szCs w:val="24"/>
          <w:highlight w:val="none"/>
        </w:rPr>
        <w:t>专业二级及以上建造师执业资格，同时具有对应有效的安全生产考核合格证书。</w:t>
      </w:r>
    </w:p>
    <w:p w14:paraId="7EC38FC3">
      <w:pPr>
        <w:tabs>
          <w:tab w:val="left" w:pos="360"/>
        </w:tabs>
        <w:spacing w:line="460" w:lineRule="exact"/>
        <w:rPr>
          <w:rFonts w:hint="eastAsia" w:ascii="宋体" w:hAnsi="宋体" w:cs="宋体"/>
          <w:color w:val="auto"/>
          <w:sz w:val="22"/>
          <w:highlight w:val="none"/>
        </w:rPr>
      </w:pPr>
      <w:r>
        <w:rPr>
          <w:rFonts w:hint="eastAsia" w:ascii="宋体" w:hAnsi="宋体" w:cs="宋体"/>
          <w:b/>
          <w:bCs/>
          <w:color w:val="auto"/>
          <w:sz w:val="22"/>
          <w:highlight w:val="none"/>
        </w:rPr>
        <w:t>三、获取（下载）采购文件</w:t>
      </w:r>
    </w:p>
    <w:p w14:paraId="470BA885">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时间：</w:t>
      </w:r>
      <w:r>
        <w:rPr>
          <w:rFonts w:hint="eastAsia"/>
          <w:color w:val="auto"/>
          <w:sz w:val="21"/>
          <w:szCs w:val="21"/>
          <w:highlight w:val="none"/>
          <w:u w:val="single"/>
        </w:rPr>
        <w:tab/>
      </w:r>
      <w:r>
        <w:rPr>
          <w:rFonts w:hint="eastAsia"/>
          <w:color w:val="auto"/>
          <w:sz w:val="21"/>
          <w:szCs w:val="21"/>
          <w:highlight w:val="none"/>
          <w:u w:val="single"/>
        </w:rPr>
        <w:t>/</w:t>
      </w:r>
      <w:r>
        <w:rPr>
          <w:rFonts w:hint="eastAsia"/>
          <w:color w:val="auto"/>
          <w:sz w:val="21"/>
          <w:szCs w:val="21"/>
          <w:highlight w:val="none"/>
        </w:rPr>
        <w:t>至</w:t>
      </w:r>
      <w:r>
        <w:rPr>
          <w:rFonts w:hint="eastAsia"/>
          <w:b/>
          <w:bCs/>
          <w:color w:val="auto"/>
          <w:sz w:val="21"/>
          <w:szCs w:val="21"/>
          <w:highlight w:val="none"/>
          <w:u w:val="single"/>
        </w:rPr>
        <w:t>2025年</w:t>
      </w:r>
      <w:r>
        <w:rPr>
          <w:rFonts w:hint="eastAsia"/>
          <w:b/>
          <w:bCs/>
          <w:color w:val="auto"/>
          <w:sz w:val="21"/>
          <w:szCs w:val="21"/>
          <w:highlight w:val="none"/>
          <w:u w:val="single"/>
          <w:lang w:val="en-US" w:eastAsia="zh-CN"/>
        </w:rPr>
        <w:t>07</w:t>
      </w:r>
      <w:r>
        <w:rPr>
          <w:rFonts w:hint="eastAsia"/>
          <w:b/>
          <w:bCs/>
          <w:color w:val="auto"/>
          <w:sz w:val="21"/>
          <w:szCs w:val="21"/>
          <w:highlight w:val="none"/>
          <w:u w:val="single"/>
        </w:rPr>
        <w:t>月</w:t>
      </w:r>
      <w:r>
        <w:rPr>
          <w:rFonts w:hint="eastAsia"/>
          <w:b/>
          <w:bCs/>
          <w:color w:val="auto"/>
          <w:sz w:val="21"/>
          <w:szCs w:val="21"/>
          <w:highlight w:val="none"/>
          <w:u w:val="single"/>
          <w:lang w:val="en-US" w:eastAsia="zh-CN"/>
        </w:rPr>
        <w:t>11</w:t>
      </w:r>
      <w:r>
        <w:rPr>
          <w:rFonts w:hint="eastAsia"/>
          <w:b/>
          <w:bCs/>
          <w:color w:val="auto"/>
          <w:sz w:val="21"/>
          <w:szCs w:val="21"/>
          <w:highlight w:val="none"/>
          <w:u w:val="single"/>
        </w:rPr>
        <w:t>日</w:t>
      </w:r>
      <w:r>
        <w:rPr>
          <w:rFonts w:hint="eastAsia"/>
          <w:color w:val="auto"/>
          <w:sz w:val="22"/>
          <w:szCs w:val="22"/>
          <w:highlight w:val="none"/>
        </w:rPr>
        <w:t>，每天上午00:00至12:00，下午12:00至23:59（北京时间，线上获取法定节假日均可，线下获取文件法定节假日除外）</w:t>
      </w:r>
    </w:p>
    <w:p w14:paraId="6F177CC6">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地点（网址）：浙江政府采购网（https://zfcg.czt.zj.gov.cn/） </w:t>
      </w:r>
    </w:p>
    <w:p w14:paraId="2242DBF0">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方式：供应商登录政采云平台https://www.zcygov.cn/在线申请获取采购文件（进入“项目采购”应用，在获取采购文件菜单中选择项目，申请获取采购文件）</w:t>
      </w:r>
    </w:p>
    <w:p w14:paraId="12875FB7">
      <w:pPr>
        <w:pStyle w:val="49"/>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售价（元）：0 </w:t>
      </w:r>
    </w:p>
    <w:p w14:paraId="1D3D0E0E">
      <w:pPr>
        <w:tabs>
          <w:tab w:val="left" w:pos="360"/>
        </w:tabs>
        <w:spacing w:line="460" w:lineRule="exact"/>
        <w:rPr>
          <w:rFonts w:hint="eastAsia" w:ascii="宋体" w:hAnsi="宋体" w:cs="宋体"/>
          <w:color w:val="auto"/>
          <w:sz w:val="22"/>
          <w:highlight w:val="none"/>
        </w:rPr>
      </w:pPr>
      <w:r>
        <w:rPr>
          <w:rFonts w:hint="eastAsia" w:ascii="宋体" w:hAnsi="宋体" w:cs="宋体"/>
          <w:b/>
          <w:bCs/>
          <w:color w:val="auto"/>
          <w:sz w:val="22"/>
          <w:highlight w:val="none"/>
        </w:rPr>
        <w:t>四、响应文件提交（上传）</w:t>
      </w:r>
      <w:r>
        <w:rPr>
          <w:rFonts w:hint="eastAsia" w:ascii="宋体" w:hAnsi="宋体" w:cs="宋体"/>
          <w:color w:val="auto"/>
          <w:sz w:val="22"/>
          <w:highlight w:val="none"/>
        </w:rPr>
        <w:t> </w:t>
      </w:r>
    </w:p>
    <w:p w14:paraId="68050C90">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截止时间：2025年</w:t>
      </w:r>
      <w:r>
        <w:rPr>
          <w:rFonts w:hint="eastAsia" w:ascii="宋体" w:hAnsi="宋体" w:cs="宋体"/>
          <w:color w:val="auto"/>
          <w:sz w:val="22"/>
          <w:highlight w:val="none"/>
          <w:lang w:val="en-US" w:eastAsia="zh-CN"/>
        </w:rPr>
        <w:t>07</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cs="宋体"/>
          <w:color w:val="auto"/>
          <w:sz w:val="22"/>
          <w:highlight w:val="none"/>
        </w:rPr>
        <w:t>日09:30（北京时间）</w:t>
      </w:r>
    </w:p>
    <w:p w14:paraId="13C7D8E4">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地点（网址）：</w:t>
      </w:r>
      <w:r>
        <w:rPr>
          <w:rFonts w:hint="eastAsia" w:ascii="宋体" w:hAnsi="宋体" w:cs="宋体"/>
          <w:b/>
          <w:bCs/>
          <w:color w:val="auto"/>
          <w:szCs w:val="21"/>
          <w:highlight w:val="none"/>
          <w:u w:val="singl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b/>
          <w:bCs/>
          <w:color w:val="auto"/>
          <w:szCs w:val="21"/>
          <w:highlight w:val="none"/>
          <w:u w:val="single"/>
        </w:rPr>
        <w:t>www.zcygov.cn</w:t>
      </w:r>
      <w:r>
        <w:rPr>
          <w:rFonts w:hint="eastAsia" w:ascii="宋体" w:hAnsi="宋体" w:cs="宋体"/>
          <w:b/>
          <w:bCs/>
          <w:color w:val="auto"/>
          <w:szCs w:val="21"/>
          <w:highlight w:val="none"/>
          <w:u w:val="single"/>
        </w:rPr>
        <w:fldChar w:fldCharType="end"/>
      </w:r>
      <w:r>
        <w:rPr>
          <w:rFonts w:hint="eastAsia" w:ascii="宋体" w:hAnsi="宋体" w:cs="宋体"/>
          <w:b/>
          <w:bCs/>
          <w:color w:val="auto"/>
          <w:szCs w:val="21"/>
          <w:highlight w:val="none"/>
          <w:u w:val="single"/>
        </w:rPr>
        <w:t>）</w:t>
      </w:r>
      <w:r>
        <w:rPr>
          <w:rFonts w:hint="eastAsia" w:ascii="宋体" w:hAnsi="宋体" w:cs="宋体"/>
          <w:color w:val="auto"/>
          <w:sz w:val="22"/>
          <w:highlight w:val="none"/>
        </w:rPr>
        <w:t> </w:t>
      </w:r>
    </w:p>
    <w:p w14:paraId="76AA0FEF">
      <w:pPr>
        <w:tabs>
          <w:tab w:val="left" w:pos="360"/>
        </w:tabs>
        <w:spacing w:line="460" w:lineRule="exact"/>
        <w:rPr>
          <w:rFonts w:hint="eastAsia" w:ascii="宋体" w:hAnsi="宋体" w:cs="宋体"/>
          <w:color w:val="auto"/>
          <w:sz w:val="22"/>
          <w:highlight w:val="none"/>
        </w:rPr>
      </w:pPr>
      <w:r>
        <w:rPr>
          <w:rFonts w:hint="eastAsia" w:ascii="宋体" w:hAnsi="宋体" w:cs="宋体"/>
          <w:b/>
          <w:bCs/>
          <w:color w:val="auto"/>
          <w:sz w:val="22"/>
          <w:highlight w:val="none"/>
        </w:rPr>
        <w:t>五、响应文件开启</w:t>
      </w:r>
      <w:r>
        <w:rPr>
          <w:rFonts w:hint="eastAsia" w:ascii="宋体" w:hAnsi="宋体" w:cs="宋体"/>
          <w:color w:val="auto"/>
          <w:sz w:val="22"/>
          <w:highlight w:val="none"/>
        </w:rPr>
        <w:t> </w:t>
      </w:r>
    </w:p>
    <w:p w14:paraId="5E551461">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开启时间：2025年0</w:t>
      </w:r>
      <w:r>
        <w:rPr>
          <w:rFonts w:hint="eastAsia" w:ascii="宋体" w:hAnsi="宋体" w:cs="宋体"/>
          <w:color w:val="auto"/>
          <w:sz w:val="22"/>
          <w:highlight w:val="none"/>
          <w:lang w:val="en-US" w:eastAsia="zh-CN"/>
        </w:rPr>
        <w:t>7</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11</w:t>
      </w:r>
      <w:r>
        <w:rPr>
          <w:rFonts w:hint="eastAsia" w:ascii="宋体" w:hAnsi="宋体" w:cs="宋体"/>
          <w:color w:val="auto"/>
          <w:sz w:val="22"/>
          <w:highlight w:val="none"/>
        </w:rPr>
        <w:t>日09:30（北京时间）</w:t>
      </w:r>
    </w:p>
    <w:p w14:paraId="3441CD9B">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地点（网址）：</w:t>
      </w:r>
      <w:r>
        <w:rPr>
          <w:rFonts w:hint="eastAsia" w:ascii="宋体" w:hAnsi="宋体" w:cs="宋体"/>
          <w:b/>
          <w:bCs/>
          <w:color w:val="auto"/>
          <w:szCs w:val="21"/>
          <w:highlight w:val="none"/>
          <w:u w:val="singl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b/>
          <w:bCs/>
          <w:color w:val="auto"/>
          <w:szCs w:val="21"/>
          <w:highlight w:val="none"/>
          <w:u w:val="single"/>
        </w:rPr>
        <w:t>www.zcygov.cn</w:t>
      </w:r>
      <w:r>
        <w:rPr>
          <w:rFonts w:hint="eastAsia" w:ascii="宋体" w:hAnsi="宋体" w:cs="宋体"/>
          <w:b/>
          <w:bCs/>
          <w:color w:val="auto"/>
          <w:szCs w:val="21"/>
          <w:highlight w:val="none"/>
          <w:u w:val="single"/>
        </w:rPr>
        <w:fldChar w:fldCharType="end"/>
      </w:r>
      <w:r>
        <w:rPr>
          <w:rFonts w:hint="eastAsia" w:ascii="宋体" w:hAnsi="宋体" w:cs="宋体"/>
          <w:b/>
          <w:bCs/>
          <w:color w:val="auto"/>
          <w:szCs w:val="21"/>
          <w:highlight w:val="none"/>
          <w:u w:val="single"/>
        </w:rPr>
        <w:t>）</w:t>
      </w:r>
      <w:r>
        <w:rPr>
          <w:rFonts w:hint="eastAsia" w:ascii="宋体" w:hAnsi="宋体" w:cs="宋体"/>
          <w:color w:val="auto"/>
          <w:kern w:val="0"/>
          <w:sz w:val="22"/>
          <w:highlight w:val="none"/>
          <w:lang w:eastAsia="zh-CN"/>
        </w:rPr>
        <w:t>（</w:t>
      </w:r>
      <w:r>
        <w:rPr>
          <w:rFonts w:hint="eastAsia" w:ascii="宋体" w:hAnsi="宋体" w:cs="宋体"/>
          <w:sz w:val="22"/>
          <w:szCs w:val="22"/>
        </w:rPr>
        <w:t>温州市瓯江口产业集聚区雁云路301号浙江工贸职业技术学院资讯楼508室</w:t>
      </w:r>
      <w:r>
        <w:rPr>
          <w:rFonts w:hint="eastAsia" w:ascii="宋体" w:hAnsi="宋体" w:cs="宋体"/>
          <w:color w:val="auto"/>
          <w:kern w:val="0"/>
          <w:sz w:val="22"/>
          <w:highlight w:val="none"/>
          <w:lang w:eastAsia="zh-CN"/>
        </w:rPr>
        <w:t>）。</w:t>
      </w:r>
    </w:p>
    <w:p w14:paraId="1323F363">
      <w:pPr>
        <w:tabs>
          <w:tab w:val="left" w:pos="360"/>
        </w:tabs>
        <w:spacing w:line="460" w:lineRule="exact"/>
        <w:rPr>
          <w:rFonts w:hint="eastAsia" w:ascii="宋体" w:hAnsi="宋体" w:cs="宋体"/>
          <w:color w:val="auto"/>
          <w:sz w:val="22"/>
          <w:highlight w:val="none"/>
        </w:rPr>
      </w:pPr>
      <w:r>
        <w:rPr>
          <w:rFonts w:hint="eastAsia" w:ascii="宋体" w:hAnsi="宋体" w:cs="宋体"/>
          <w:b/>
          <w:bCs/>
          <w:color w:val="auto"/>
          <w:sz w:val="22"/>
          <w:highlight w:val="none"/>
        </w:rPr>
        <w:t>六、公告期限</w:t>
      </w:r>
    </w:p>
    <w:p w14:paraId="01D3C7F4">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自本公告发布之日起3个工作日。</w:t>
      </w:r>
    </w:p>
    <w:p w14:paraId="5B66E363">
      <w:pPr>
        <w:tabs>
          <w:tab w:val="left" w:pos="360"/>
        </w:tabs>
        <w:spacing w:line="460" w:lineRule="exact"/>
        <w:rPr>
          <w:rFonts w:hint="eastAsia" w:ascii="宋体" w:hAnsi="宋体" w:cs="宋体"/>
          <w:color w:val="auto"/>
          <w:sz w:val="22"/>
          <w:highlight w:val="none"/>
        </w:rPr>
      </w:pPr>
      <w:r>
        <w:rPr>
          <w:rFonts w:hint="eastAsia" w:ascii="宋体" w:hAnsi="宋体" w:cs="宋体"/>
          <w:b/>
          <w:bCs/>
          <w:color w:val="auto"/>
          <w:sz w:val="22"/>
          <w:highlight w:val="none"/>
        </w:rPr>
        <w:t>七、其他补充事宜</w:t>
      </w:r>
      <w:r>
        <w:rPr>
          <w:rFonts w:hint="eastAsia" w:ascii="宋体" w:hAnsi="宋体" w:cs="宋体"/>
          <w:color w:val="auto"/>
          <w:sz w:val="22"/>
          <w:highlight w:val="none"/>
        </w:rPr>
        <w:t> </w:t>
      </w:r>
    </w:p>
    <w:p w14:paraId="5F975714">
      <w:pPr>
        <w:pStyle w:val="49"/>
        <w:spacing w:before="0" w:beforeAutospacing="0" w:after="0" w:afterAutospacing="0" w:line="460" w:lineRule="exact"/>
        <w:ind w:firstLine="440" w:firstLineChars="200"/>
        <w:rPr>
          <w:rFonts w:hint="eastAsia"/>
          <w:color w:val="auto"/>
          <w:sz w:val="22"/>
          <w:highlight w:val="none"/>
        </w:rPr>
      </w:pPr>
      <w:r>
        <w:rPr>
          <w:rFonts w:hint="eastAsia"/>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C07964E">
      <w:pPr>
        <w:pStyle w:val="49"/>
        <w:spacing w:before="0" w:beforeAutospacing="0" w:after="0" w:afterAutospacing="0" w:line="460" w:lineRule="exact"/>
        <w:ind w:firstLine="440" w:firstLineChars="200"/>
        <w:rPr>
          <w:rFonts w:hint="eastAsia"/>
          <w:color w:val="auto"/>
          <w:sz w:val="22"/>
          <w:highlight w:val="none"/>
        </w:rPr>
      </w:pPr>
      <w:r>
        <w:rPr>
          <w:rFonts w:hint="eastAsia"/>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04E37D5">
      <w:pPr>
        <w:pStyle w:val="49"/>
        <w:spacing w:before="75" w:beforeAutospacing="0" w:after="75" w:afterAutospacing="0" w:line="460" w:lineRule="exact"/>
        <w:ind w:firstLine="435"/>
        <w:rPr>
          <w:rFonts w:hint="eastAsia"/>
          <w:color w:val="auto"/>
          <w:sz w:val="22"/>
          <w:highlight w:val="none"/>
        </w:rPr>
      </w:pPr>
      <w:r>
        <w:rPr>
          <w:rFonts w:hint="eastAsia"/>
          <w:color w:val="auto"/>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磋商供应商在投标截止时间前将加密的投标文件上传至政府采购云平台； ⑥投标文件的解密：磋商供应商按照平台提示和招标文件的规定在半小时内完成在线解密；⑦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（三）招标</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r>
        <w:rPr>
          <w:rFonts w:hint="eastAsia"/>
          <w:color w:val="auto"/>
          <w:sz w:val="22"/>
          <w:highlight w:val="none"/>
        </w:rPr>
        <w:t>  </w:t>
      </w:r>
    </w:p>
    <w:p w14:paraId="0CB700CC">
      <w:pPr>
        <w:tabs>
          <w:tab w:val="left" w:pos="360"/>
        </w:tabs>
        <w:spacing w:line="460" w:lineRule="exact"/>
        <w:rPr>
          <w:rFonts w:hint="eastAsia" w:ascii="宋体" w:hAnsi="宋体" w:cs="宋体"/>
          <w:b/>
          <w:bCs/>
          <w:color w:val="auto"/>
          <w:sz w:val="22"/>
          <w:highlight w:val="none"/>
        </w:rPr>
      </w:pPr>
      <w:r>
        <w:rPr>
          <w:rFonts w:hint="eastAsia" w:ascii="宋体" w:hAnsi="宋体" w:cs="宋体"/>
          <w:b/>
          <w:bCs/>
          <w:color w:val="auto"/>
          <w:sz w:val="22"/>
          <w:highlight w:val="none"/>
        </w:rPr>
        <w:t>八、凡对本次招标提出询问、质疑、投诉，请按以下方式联系</w:t>
      </w:r>
    </w:p>
    <w:p w14:paraId="27505F63">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1.采购人信息</w:t>
      </w:r>
    </w:p>
    <w:p w14:paraId="3565DCA8">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名称：浙江工贸职业技术学院</w:t>
      </w:r>
    </w:p>
    <w:p w14:paraId="7E484DF0">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地址：温州市瓯江口产业集聚区雁云路301号</w:t>
      </w:r>
    </w:p>
    <w:p w14:paraId="0FDB3606">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项目联系人（询问）：卢老师</w:t>
      </w:r>
    </w:p>
    <w:p w14:paraId="7B7945B9">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项目联系方式（询问）：0577-85515718</w:t>
      </w:r>
    </w:p>
    <w:p w14:paraId="07811F8D">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质疑联系人：陈老师</w:t>
      </w:r>
    </w:p>
    <w:p w14:paraId="65E24930">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质疑联系方式：0577-85515718、85515948</w:t>
      </w:r>
    </w:p>
    <w:p w14:paraId="2DC0CD08">
      <w:pPr>
        <w:adjustRightInd w:val="0"/>
        <w:snapToGrid w:val="0"/>
        <w:spacing w:line="440" w:lineRule="exact"/>
        <w:ind w:firstLine="440" w:firstLineChars="200"/>
        <w:rPr>
          <w:rFonts w:hint="eastAsia" w:ascii="宋体" w:hAnsi="宋体" w:cs="宋体"/>
          <w:sz w:val="22"/>
          <w:szCs w:val="22"/>
        </w:rPr>
      </w:pPr>
      <w:r>
        <w:rPr>
          <w:rFonts w:hint="eastAsia" w:ascii="宋体" w:hAnsi="宋体" w:cs="宋体"/>
          <w:sz w:val="22"/>
          <w:szCs w:val="22"/>
        </w:rPr>
        <w:t>2.采购代理机构信息</w:t>
      </w:r>
    </w:p>
    <w:p w14:paraId="2C9DD463">
      <w:pPr>
        <w:adjustRightInd w:val="0"/>
        <w:snapToGrid w:val="0"/>
        <w:spacing w:line="440" w:lineRule="exact"/>
        <w:rPr>
          <w:rFonts w:hint="eastAsia" w:ascii="宋体" w:hAnsi="宋体" w:cs="宋体"/>
          <w:sz w:val="22"/>
          <w:szCs w:val="22"/>
        </w:rPr>
      </w:pPr>
      <w:r>
        <w:rPr>
          <w:rFonts w:hint="eastAsia" w:ascii="宋体" w:hAnsi="宋体" w:cs="宋体"/>
          <w:sz w:val="22"/>
          <w:szCs w:val="22"/>
        </w:rPr>
        <w:t>    名    称：温州正风招标代理有限公司</w:t>
      </w:r>
    </w:p>
    <w:p w14:paraId="3ED8EB07">
      <w:pPr>
        <w:adjustRightInd w:val="0"/>
        <w:snapToGrid w:val="0"/>
        <w:spacing w:line="440" w:lineRule="exact"/>
        <w:rPr>
          <w:rFonts w:hint="eastAsia" w:ascii="宋体" w:hAnsi="宋体" w:cs="宋体"/>
          <w:sz w:val="22"/>
          <w:szCs w:val="22"/>
        </w:rPr>
      </w:pPr>
      <w:r>
        <w:rPr>
          <w:rFonts w:hint="eastAsia" w:ascii="宋体" w:hAnsi="宋体" w:cs="宋体"/>
          <w:sz w:val="22"/>
          <w:szCs w:val="22"/>
        </w:rPr>
        <w:t>    地    址：浙江省温州市瓯海区南塘1组团1幢（商务楼）1504室</w:t>
      </w:r>
    </w:p>
    <w:p w14:paraId="228AB2B1">
      <w:pPr>
        <w:adjustRightInd w:val="0"/>
        <w:snapToGrid w:val="0"/>
        <w:spacing w:line="440" w:lineRule="exact"/>
        <w:rPr>
          <w:rFonts w:hint="eastAsia" w:ascii="宋体" w:hAnsi="宋体" w:eastAsia="宋体" w:cs="宋体"/>
          <w:sz w:val="22"/>
          <w:szCs w:val="22"/>
          <w:lang w:eastAsia="zh-CN"/>
        </w:rPr>
      </w:pPr>
      <w:r>
        <w:rPr>
          <w:rFonts w:hint="eastAsia" w:ascii="宋体" w:hAnsi="宋体" w:cs="宋体"/>
          <w:sz w:val="22"/>
          <w:szCs w:val="22"/>
        </w:rPr>
        <w:t>    项目联系人（询问）：鲁</w:t>
      </w:r>
      <w:r>
        <w:rPr>
          <w:rFonts w:hint="eastAsia" w:ascii="宋体" w:hAnsi="宋体" w:cs="宋体"/>
          <w:sz w:val="22"/>
          <w:szCs w:val="22"/>
          <w:lang w:val="en-US" w:eastAsia="zh-CN"/>
        </w:rPr>
        <w:t>方勇</w:t>
      </w:r>
      <w:r>
        <w:rPr>
          <w:rFonts w:hint="eastAsia" w:ascii="宋体" w:hAnsi="宋体" w:cs="宋体"/>
          <w:sz w:val="22"/>
          <w:szCs w:val="22"/>
          <w:lang w:eastAsia="zh-CN"/>
        </w:rPr>
        <w:t>、</w:t>
      </w:r>
      <w:r>
        <w:rPr>
          <w:rFonts w:hint="eastAsia" w:ascii="宋体" w:hAnsi="宋体" w:cs="宋体"/>
          <w:sz w:val="22"/>
          <w:szCs w:val="22"/>
        </w:rPr>
        <w:t>诸葛晓斌</w:t>
      </w:r>
    </w:p>
    <w:p w14:paraId="338ED7AF">
      <w:pPr>
        <w:adjustRightInd w:val="0"/>
        <w:snapToGrid w:val="0"/>
        <w:spacing w:line="440" w:lineRule="exact"/>
        <w:ind w:firstLine="660" w:firstLineChars="300"/>
        <w:rPr>
          <w:rFonts w:hint="eastAsia" w:ascii="宋体" w:hAnsi="宋体" w:eastAsia="宋体" w:cs="宋体"/>
          <w:sz w:val="22"/>
          <w:szCs w:val="22"/>
          <w:lang w:eastAsia="zh-CN"/>
        </w:rPr>
      </w:pPr>
      <w:r>
        <w:rPr>
          <w:rFonts w:hint="eastAsia" w:ascii="宋体" w:hAnsi="宋体" w:cs="宋体"/>
          <w:sz w:val="22"/>
          <w:szCs w:val="22"/>
        </w:rPr>
        <w:t>项目联系方式（询问）：15356870776</w:t>
      </w:r>
      <w:r>
        <w:rPr>
          <w:rFonts w:hint="eastAsia" w:ascii="宋体" w:hAnsi="宋体" w:cs="宋体"/>
          <w:sz w:val="22"/>
          <w:szCs w:val="22"/>
          <w:lang w:eastAsia="zh-CN"/>
        </w:rPr>
        <w:t>、</w:t>
      </w:r>
      <w:r>
        <w:rPr>
          <w:rFonts w:hint="eastAsia" w:ascii="宋体" w:hAnsi="宋体" w:cs="宋体"/>
          <w:sz w:val="22"/>
          <w:szCs w:val="22"/>
        </w:rPr>
        <w:t>13506646781</w:t>
      </w:r>
    </w:p>
    <w:p w14:paraId="6EAC93F9">
      <w:pPr>
        <w:adjustRightInd w:val="0"/>
        <w:snapToGrid w:val="0"/>
        <w:spacing w:line="440" w:lineRule="exact"/>
        <w:ind w:firstLine="660" w:firstLineChars="300"/>
        <w:rPr>
          <w:rFonts w:hint="default" w:ascii="宋体" w:hAnsi="宋体" w:eastAsia="宋体" w:cs="宋体"/>
          <w:sz w:val="22"/>
          <w:szCs w:val="22"/>
          <w:lang w:val="en-US" w:eastAsia="zh-CN"/>
        </w:rPr>
      </w:pPr>
      <w:r>
        <w:rPr>
          <w:rFonts w:hint="eastAsia" w:ascii="宋体" w:hAnsi="宋体" w:cs="宋体"/>
          <w:sz w:val="22"/>
          <w:szCs w:val="22"/>
        </w:rPr>
        <w:t>质疑联系人：</w:t>
      </w:r>
      <w:r>
        <w:rPr>
          <w:rFonts w:hint="eastAsia" w:ascii="宋体" w:hAnsi="宋体" w:cs="宋体"/>
          <w:sz w:val="22"/>
          <w:szCs w:val="22"/>
          <w:lang w:val="en-US" w:eastAsia="zh-CN"/>
        </w:rPr>
        <w:t>胡女士</w:t>
      </w:r>
    </w:p>
    <w:p w14:paraId="02C46421">
      <w:pPr>
        <w:adjustRightInd w:val="0"/>
        <w:snapToGrid w:val="0"/>
        <w:spacing w:line="440" w:lineRule="exact"/>
        <w:ind w:firstLine="660" w:firstLineChars="300"/>
        <w:rPr>
          <w:rFonts w:hint="default" w:ascii="宋体" w:hAnsi="宋体" w:eastAsia="宋体" w:cs="宋体"/>
          <w:sz w:val="22"/>
          <w:szCs w:val="22"/>
          <w:lang w:val="en-US" w:eastAsia="zh-CN"/>
        </w:rPr>
      </w:pPr>
      <w:r>
        <w:rPr>
          <w:rFonts w:hint="eastAsia" w:ascii="宋体" w:hAnsi="宋体" w:cs="宋体"/>
          <w:sz w:val="22"/>
          <w:szCs w:val="22"/>
        </w:rPr>
        <w:t>质疑联系方式：</w:t>
      </w:r>
      <w:r>
        <w:rPr>
          <w:rFonts w:hint="eastAsia" w:ascii="宋体" w:hAnsi="宋体" w:cs="宋体"/>
          <w:sz w:val="22"/>
          <w:szCs w:val="22"/>
          <w:lang w:val="en-US" w:eastAsia="zh-CN"/>
        </w:rPr>
        <w:t>0577-88119278</w:t>
      </w:r>
    </w:p>
    <w:p w14:paraId="46672925">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3.同级政府采购监督管理部门</w:t>
      </w:r>
    </w:p>
    <w:p w14:paraId="4B637BE9">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名    称：浙江省政府采购行政裁决服务中心（杭州市上城区清泰街549号城建综合大楼11楼）</w:t>
      </w:r>
    </w:p>
    <w:p w14:paraId="79A9B9F3">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地    址：杭州市上城区清泰街549号城建综合大楼11楼</w:t>
      </w:r>
    </w:p>
    <w:p w14:paraId="0AC652D1">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传    真：</w:t>
      </w:r>
    </w:p>
    <w:p w14:paraId="15F83096">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联 系 人：匡老师</w:t>
      </w:r>
    </w:p>
    <w:p w14:paraId="01A17542">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监督投诉电话：0571-87807798</w:t>
      </w:r>
    </w:p>
    <w:p w14:paraId="30F86483">
      <w:pPr>
        <w:tabs>
          <w:tab w:val="left" w:pos="360"/>
        </w:tabs>
        <w:spacing w:line="460" w:lineRule="exact"/>
        <w:ind w:firstLine="552" w:firstLineChars="250"/>
        <w:rPr>
          <w:rFonts w:hint="eastAsia" w:ascii="宋体" w:hAnsi="宋体" w:cs="宋体"/>
          <w:b/>
          <w:bCs/>
          <w:color w:val="auto"/>
          <w:sz w:val="22"/>
          <w:highlight w:val="none"/>
        </w:rPr>
      </w:pPr>
      <w:r>
        <w:rPr>
          <w:rFonts w:hint="eastAsia" w:ascii="宋体" w:hAnsi="宋体" w:cs="宋体"/>
          <w:b/>
          <w:bCs/>
          <w:color w:val="auto"/>
          <w:sz w:val="22"/>
          <w:highlight w:val="none"/>
        </w:rPr>
        <w:t>预算金额未达100万元的采购项目，由采购人处理采购争议。</w:t>
      </w:r>
    </w:p>
    <w:p w14:paraId="4D91C5A5">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若对项目采购电子交易系统操作有疑问，可登录政采云（https://www.zcygov.cn/），点击右侧咨询小采，获取采小蜜智能服务管家帮助，或拨打政采云服务热线95763获取热线服务帮助。        </w:t>
      </w:r>
    </w:p>
    <w:p w14:paraId="045ED830">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CA问题联系电话（人工）：汇信CA 400-888-4636；天谷CA 400-087-8198。</w:t>
      </w:r>
    </w:p>
    <w:p w14:paraId="1AC7C55F">
      <w:pPr>
        <w:tabs>
          <w:tab w:val="left" w:pos="360"/>
        </w:tabs>
        <w:spacing w:line="460" w:lineRule="exact"/>
        <w:ind w:firstLine="550" w:firstLineChars="250"/>
        <w:rPr>
          <w:rFonts w:hint="eastAsia" w:ascii="宋体" w:hAnsi="宋体" w:cs="宋体"/>
          <w:color w:val="auto"/>
          <w:sz w:val="22"/>
          <w:highlight w:val="none"/>
        </w:rPr>
      </w:pPr>
    </w:p>
    <w:p w14:paraId="54A94AB0">
      <w:pPr>
        <w:tabs>
          <w:tab w:val="left" w:pos="360"/>
        </w:tabs>
        <w:spacing w:line="460" w:lineRule="exact"/>
        <w:ind w:firstLine="550" w:firstLineChars="250"/>
        <w:rPr>
          <w:rFonts w:hint="eastAsia" w:ascii="宋体" w:hAnsi="宋体" w:cs="宋体"/>
          <w:color w:val="auto"/>
          <w:sz w:val="22"/>
          <w:highlight w:val="none"/>
        </w:rPr>
      </w:pPr>
    </w:p>
    <w:p w14:paraId="1BA97A20">
      <w:pPr>
        <w:spacing w:line="460" w:lineRule="exact"/>
        <w:ind w:firstLine="660" w:firstLineChars="300"/>
        <w:rPr>
          <w:rFonts w:hint="eastAsia" w:ascii="宋体" w:hAnsi="宋体" w:cs="宋体"/>
          <w:color w:val="auto"/>
          <w:sz w:val="22"/>
          <w:highlight w:val="none"/>
        </w:rPr>
      </w:pPr>
    </w:p>
    <w:p w14:paraId="4A5FBE6A">
      <w:pPr>
        <w:pStyle w:val="11"/>
        <w:rPr>
          <w:rFonts w:hint="eastAsia" w:ascii="宋体" w:hAnsi="宋体" w:cs="宋体"/>
          <w:color w:val="auto"/>
          <w:highlight w:val="none"/>
        </w:rPr>
      </w:pPr>
    </w:p>
    <w:p w14:paraId="41C27595">
      <w:pPr>
        <w:rPr>
          <w:rFonts w:hint="eastAsia" w:ascii="宋体" w:hAnsi="宋体" w:cs="宋体"/>
          <w:color w:val="auto"/>
          <w:highlight w:val="none"/>
        </w:rPr>
      </w:pPr>
    </w:p>
    <w:p w14:paraId="7E5BC53E">
      <w:pPr>
        <w:rPr>
          <w:rFonts w:hint="eastAsia" w:ascii="宋体" w:hAnsi="宋体" w:cs="宋体"/>
          <w:color w:val="auto"/>
          <w:highlight w:val="none"/>
        </w:rPr>
      </w:pPr>
    </w:p>
    <w:p w14:paraId="516A6654">
      <w:pPr>
        <w:rPr>
          <w:rFonts w:hint="eastAsia" w:ascii="宋体" w:hAnsi="宋体" w:cs="宋体"/>
          <w:color w:val="auto"/>
          <w:highlight w:val="none"/>
        </w:rPr>
      </w:pPr>
    </w:p>
    <w:p w14:paraId="26AD0683">
      <w:pPr>
        <w:rPr>
          <w:rFonts w:hint="eastAsia" w:ascii="宋体" w:hAnsi="宋体" w:cs="宋体"/>
          <w:color w:val="auto"/>
          <w:highlight w:val="none"/>
        </w:rPr>
      </w:pPr>
    </w:p>
    <w:p w14:paraId="5715733E">
      <w:pPr>
        <w:rPr>
          <w:rFonts w:hint="eastAsia" w:ascii="宋体" w:hAnsi="宋体" w:cs="宋体"/>
          <w:color w:val="auto"/>
          <w:highlight w:val="none"/>
        </w:rPr>
      </w:pPr>
    </w:p>
    <w:p w14:paraId="68A946E0">
      <w:pPr>
        <w:rPr>
          <w:rFonts w:hint="eastAsia" w:ascii="宋体" w:hAnsi="宋体" w:cs="宋体"/>
          <w:color w:val="auto"/>
          <w:highlight w:val="none"/>
        </w:rPr>
      </w:pPr>
    </w:p>
    <w:p w14:paraId="19C5DC0A">
      <w:pPr>
        <w:rPr>
          <w:rFonts w:hint="eastAsia" w:ascii="宋体" w:hAnsi="宋体" w:cs="宋体"/>
          <w:color w:val="auto"/>
          <w:highlight w:val="none"/>
        </w:rPr>
      </w:pPr>
    </w:p>
    <w:p w14:paraId="5297F6F6">
      <w:pPr>
        <w:rPr>
          <w:rFonts w:hint="eastAsia" w:ascii="宋体" w:hAnsi="宋体" w:cs="宋体"/>
          <w:color w:val="auto"/>
          <w:highlight w:val="none"/>
        </w:rPr>
      </w:pPr>
    </w:p>
    <w:p w14:paraId="39DA719F">
      <w:pPr>
        <w:rPr>
          <w:rFonts w:hint="eastAsia" w:ascii="宋体" w:hAnsi="宋体" w:cs="宋体"/>
          <w:color w:val="auto"/>
          <w:highlight w:val="none"/>
        </w:rPr>
      </w:pPr>
    </w:p>
    <w:p w14:paraId="39FCFF48">
      <w:pPr>
        <w:rPr>
          <w:rFonts w:hint="eastAsia" w:ascii="宋体" w:hAnsi="宋体" w:cs="宋体"/>
          <w:color w:val="auto"/>
          <w:highlight w:val="none"/>
        </w:rPr>
      </w:pPr>
    </w:p>
    <w:p w14:paraId="4FBB352C">
      <w:pPr>
        <w:rPr>
          <w:rFonts w:hint="eastAsia" w:ascii="宋体" w:hAnsi="宋体" w:cs="宋体"/>
          <w:color w:val="auto"/>
          <w:highlight w:val="none"/>
        </w:rPr>
      </w:pPr>
    </w:p>
    <w:p w14:paraId="35B07A7F">
      <w:pPr>
        <w:rPr>
          <w:rFonts w:hint="eastAsia" w:ascii="宋体" w:hAnsi="宋体" w:cs="宋体"/>
          <w:color w:val="auto"/>
          <w:highlight w:val="none"/>
        </w:rPr>
      </w:pPr>
    </w:p>
    <w:p w14:paraId="1822EE55">
      <w:pPr>
        <w:rPr>
          <w:rFonts w:hint="eastAsia" w:ascii="宋体" w:hAnsi="宋体" w:cs="宋体"/>
          <w:color w:val="auto"/>
          <w:highlight w:val="none"/>
        </w:rPr>
      </w:pPr>
    </w:p>
    <w:p w14:paraId="5E5D19C4">
      <w:pPr>
        <w:rPr>
          <w:rFonts w:hint="eastAsia" w:ascii="宋体" w:hAnsi="宋体" w:cs="宋体"/>
          <w:color w:val="auto"/>
          <w:highlight w:val="none"/>
        </w:rPr>
      </w:pPr>
    </w:p>
    <w:p w14:paraId="3639110F">
      <w:pPr>
        <w:rPr>
          <w:rFonts w:hint="eastAsia" w:ascii="宋体" w:hAnsi="宋体" w:cs="宋体"/>
          <w:color w:val="auto"/>
          <w:highlight w:val="none"/>
        </w:rPr>
      </w:pPr>
    </w:p>
    <w:p w14:paraId="18149834">
      <w:pPr>
        <w:rPr>
          <w:rFonts w:hint="eastAsia" w:ascii="宋体" w:hAnsi="宋体" w:cs="宋体"/>
          <w:color w:val="auto"/>
          <w:highlight w:val="none"/>
        </w:rPr>
      </w:pPr>
    </w:p>
    <w:p w14:paraId="42F2D465">
      <w:pPr>
        <w:rPr>
          <w:rFonts w:hint="eastAsia" w:ascii="宋体" w:hAnsi="宋体" w:cs="宋体"/>
          <w:color w:val="auto"/>
          <w:highlight w:val="none"/>
        </w:rPr>
      </w:pPr>
    </w:p>
    <w:p w14:paraId="7339A543">
      <w:pPr>
        <w:rPr>
          <w:rFonts w:hint="eastAsia" w:ascii="宋体" w:hAnsi="宋体" w:cs="宋体"/>
          <w:color w:val="auto"/>
          <w:highlight w:val="none"/>
        </w:rPr>
      </w:pPr>
    </w:p>
    <w:p w14:paraId="708FC2A6">
      <w:pPr>
        <w:rPr>
          <w:rFonts w:hint="eastAsia" w:ascii="宋体" w:hAnsi="宋体" w:cs="宋体"/>
          <w:color w:val="auto"/>
          <w:highlight w:val="none"/>
        </w:rPr>
      </w:pPr>
    </w:p>
    <w:p w14:paraId="0BB463A8">
      <w:pPr>
        <w:rPr>
          <w:rFonts w:hint="eastAsia" w:ascii="宋体" w:hAnsi="宋体" w:cs="宋体"/>
          <w:color w:val="auto"/>
          <w:highlight w:val="none"/>
        </w:rPr>
      </w:pPr>
    </w:p>
    <w:p w14:paraId="77C9556E">
      <w:pPr>
        <w:rPr>
          <w:rFonts w:hint="eastAsia" w:ascii="宋体" w:hAnsi="宋体" w:cs="宋体"/>
          <w:color w:val="auto"/>
          <w:highlight w:val="none"/>
        </w:rPr>
      </w:pPr>
    </w:p>
    <w:p w14:paraId="4226CCBD">
      <w:pPr>
        <w:rPr>
          <w:rFonts w:hint="eastAsia" w:ascii="宋体" w:hAnsi="宋体" w:cs="宋体"/>
          <w:color w:val="auto"/>
          <w:highlight w:val="none"/>
        </w:rPr>
      </w:pPr>
    </w:p>
    <w:p w14:paraId="6CD9A068">
      <w:pPr>
        <w:pStyle w:val="299"/>
        <w:rPr>
          <w:rFonts w:hint="eastAsia" w:ascii="宋体" w:hAnsi="宋体" w:cs="宋体"/>
          <w:color w:val="auto"/>
          <w:highlight w:val="none"/>
        </w:rPr>
      </w:pPr>
    </w:p>
    <w:p w14:paraId="2267C7A7">
      <w:pPr>
        <w:rPr>
          <w:rFonts w:hint="eastAsia" w:ascii="宋体" w:hAnsi="宋体" w:cs="宋体"/>
          <w:color w:val="auto"/>
          <w:highlight w:val="none"/>
        </w:rPr>
      </w:pPr>
    </w:p>
    <w:p w14:paraId="7E426C9A">
      <w:pPr>
        <w:pStyle w:val="299"/>
        <w:rPr>
          <w:rFonts w:hint="eastAsia" w:ascii="宋体" w:hAnsi="宋体" w:cs="宋体"/>
          <w:color w:val="auto"/>
          <w:highlight w:val="none"/>
        </w:rPr>
      </w:pPr>
    </w:p>
    <w:p w14:paraId="0DEA69A5">
      <w:pPr>
        <w:rPr>
          <w:rFonts w:hint="eastAsia" w:ascii="宋体" w:hAnsi="宋体" w:cs="宋体"/>
          <w:color w:val="auto"/>
          <w:highlight w:val="none"/>
        </w:rPr>
      </w:pPr>
    </w:p>
    <w:p w14:paraId="15CB3060">
      <w:pPr>
        <w:rPr>
          <w:rFonts w:hint="eastAsia" w:ascii="宋体" w:hAnsi="宋体" w:cs="宋体"/>
          <w:color w:val="auto"/>
          <w:highlight w:val="none"/>
        </w:rPr>
      </w:pPr>
    </w:p>
    <w:p w14:paraId="26B511E4">
      <w:pPr>
        <w:pStyle w:val="5"/>
        <w:rPr>
          <w:rFonts w:hint="eastAsia" w:ascii="宋体" w:hAnsi="宋体" w:eastAsia="宋体" w:cs="宋体"/>
          <w:b w:val="0"/>
          <w:color w:val="auto"/>
          <w:highlight w:val="none"/>
        </w:rPr>
      </w:pPr>
      <w:bookmarkStart w:id="2" w:name="_Toc31483"/>
      <w:r>
        <w:rPr>
          <w:rFonts w:hint="eastAsia" w:ascii="宋体" w:hAnsi="宋体" w:eastAsia="宋体" w:cs="宋体"/>
          <w:color w:val="auto"/>
          <w:highlight w:val="none"/>
        </w:rPr>
        <w:t>第一部分    磋商供应商须知</w:t>
      </w:r>
      <w:bookmarkEnd w:id="2"/>
    </w:p>
    <w:p w14:paraId="76558BD1">
      <w:pPr>
        <w:keepNext/>
        <w:keepLines/>
        <w:shd w:val="clear" w:color="auto" w:fill="FFFFFF"/>
        <w:tabs>
          <w:tab w:val="left" w:pos="706"/>
        </w:tabs>
        <w:snapToGrid w:val="0"/>
        <w:spacing w:line="460" w:lineRule="exact"/>
        <w:jc w:val="center"/>
        <w:outlineLvl w:val="1"/>
        <w:rPr>
          <w:rFonts w:hint="eastAsia" w:ascii="宋体" w:hAnsi="宋体" w:cs="宋体"/>
          <w:b/>
          <w:bCs/>
          <w:color w:val="auto"/>
          <w:sz w:val="22"/>
          <w:szCs w:val="22"/>
          <w:highlight w:val="none"/>
        </w:rPr>
      </w:pPr>
      <w:bookmarkStart w:id="3" w:name="_Toc33194387"/>
      <w:bookmarkStart w:id="4" w:name="_Toc354996695"/>
      <w:bookmarkStart w:id="5" w:name="_Toc20804"/>
      <w:bookmarkStart w:id="6" w:name="_Toc233618971"/>
      <w:r>
        <w:rPr>
          <w:rFonts w:hint="eastAsia" w:ascii="宋体" w:hAnsi="宋体" w:cs="宋体"/>
          <w:b/>
          <w:bCs/>
          <w:color w:val="auto"/>
          <w:sz w:val="22"/>
          <w:szCs w:val="22"/>
          <w:highlight w:val="none"/>
        </w:rPr>
        <w:t>磋商供应商须知前附表</w:t>
      </w:r>
      <w:bookmarkEnd w:id="3"/>
      <w:bookmarkEnd w:id="4"/>
      <w:bookmarkEnd w:id="5"/>
      <w:bookmarkEnd w:id="6"/>
    </w:p>
    <w:tbl>
      <w:tblPr>
        <w:tblStyle w:val="53"/>
        <w:tblW w:w="102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81"/>
        <w:gridCol w:w="9416"/>
      </w:tblGrid>
      <w:tr w14:paraId="65F91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8" w:space="0"/>
              <w:left w:val="single" w:color="000000" w:sz="8" w:space="0"/>
              <w:bottom w:val="single" w:color="000000" w:sz="2" w:space="0"/>
              <w:right w:val="single" w:color="000000" w:sz="2" w:space="0"/>
            </w:tcBorders>
            <w:vAlign w:val="center"/>
          </w:tcPr>
          <w:p w14:paraId="40A2527A">
            <w:pPr>
              <w:snapToGrid w:val="0"/>
              <w:spacing w:line="4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条款</w:t>
            </w:r>
          </w:p>
        </w:tc>
        <w:tc>
          <w:tcPr>
            <w:tcW w:w="9416" w:type="dxa"/>
            <w:tcBorders>
              <w:top w:val="single" w:color="000000" w:sz="8" w:space="0"/>
              <w:left w:val="single" w:color="000000" w:sz="2" w:space="0"/>
              <w:bottom w:val="single" w:color="000000" w:sz="2" w:space="0"/>
              <w:right w:val="single" w:color="000000" w:sz="8" w:space="0"/>
            </w:tcBorders>
            <w:vAlign w:val="center"/>
          </w:tcPr>
          <w:p w14:paraId="5092EAEC">
            <w:pPr>
              <w:snapToGrid w:val="0"/>
              <w:spacing w:line="4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内容规定</w:t>
            </w:r>
          </w:p>
        </w:tc>
      </w:tr>
      <w:tr w14:paraId="45038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52370A43">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9416" w:type="dxa"/>
            <w:tcBorders>
              <w:top w:val="single" w:color="000000" w:sz="2" w:space="0"/>
              <w:left w:val="single" w:color="000000" w:sz="2" w:space="0"/>
              <w:bottom w:val="single" w:color="000000" w:sz="2" w:space="0"/>
              <w:right w:val="single" w:color="000000" w:sz="8" w:space="0"/>
            </w:tcBorders>
          </w:tcPr>
          <w:p w14:paraId="0089F9DA">
            <w:pPr>
              <w:tabs>
                <w:tab w:val="left" w:pos="360"/>
              </w:tabs>
              <w:spacing w:line="460" w:lineRule="exact"/>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rPr>
              <w:t>一、项目名称：</w:t>
            </w:r>
            <w:r>
              <w:rPr>
                <w:rFonts w:hint="eastAsia" w:ascii="宋体" w:hAnsi="宋体" w:cs="宋体"/>
                <w:color w:val="auto"/>
                <w:sz w:val="22"/>
                <w:szCs w:val="22"/>
                <w:highlight w:val="none"/>
                <w:lang w:eastAsia="zh-CN"/>
              </w:rPr>
              <w:t>瓯江口校区资讯楼、光电、听涛区域道路沉降及地下管道维修改造工程</w:t>
            </w:r>
          </w:p>
          <w:p w14:paraId="413E2707">
            <w:pPr>
              <w:tabs>
                <w:tab w:val="left" w:pos="360"/>
              </w:tabs>
              <w:spacing w:line="460" w:lineRule="exact"/>
              <w:rPr>
                <w:rFonts w:hint="eastAsia" w:ascii="宋体" w:hAnsi="宋体" w:cs="宋体"/>
                <w:color w:val="auto"/>
                <w:sz w:val="22"/>
                <w:szCs w:val="22"/>
                <w:highlight w:val="none"/>
              </w:rPr>
            </w:pPr>
            <w:bookmarkStart w:id="7" w:name="_Hlt75139851"/>
            <w:bookmarkEnd w:id="7"/>
            <w:r>
              <w:rPr>
                <w:rFonts w:hint="eastAsia" w:ascii="宋体" w:hAnsi="宋体" w:cs="宋体"/>
                <w:b/>
                <w:bCs/>
                <w:color w:val="auto"/>
                <w:sz w:val="22"/>
                <w:szCs w:val="22"/>
                <w:highlight w:val="none"/>
              </w:rPr>
              <w:t>二、采购内容：</w:t>
            </w:r>
            <w:r>
              <w:rPr>
                <w:rFonts w:hint="eastAsia" w:ascii="宋体" w:hAnsi="宋体" w:cs="宋体"/>
                <w:color w:val="auto"/>
                <w:sz w:val="22"/>
                <w:szCs w:val="22"/>
                <w:highlight w:val="none"/>
                <w:lang w:eastAsia="zh-CN"/>
              </w:rPr>
              <w:t>瓯江口校区资讯楼、光电、听涛区域道路沉降及地下管道维修改造工程</w:t>
            </w:r>
            <w:r>
              <w:rPr>
                <w:rFonts w:hint="eastAsia" w:ascii="宋体" w:hAnsi="宋体" w:cs="宋体"/>
                <w:color w:val="auto"/>
                <w:sz w:val="22"/>
                <w:szCs w:val="22"/>
                <w:highlight w:val="none"/>
              </w:rPr>
              <w:t>，详见磋商文件第四部分项目技术规范和服务要求。</w:t>
            </w:r>
          </w:p>
          <w:p w14:paraId="1FF25829">
            <w:pPr>
              <w:tabs>
                <w:tab w:val="left" w:pos="360"/>
              </w:tabs>
              <w:spacing w:line="460" w:lineRule="exact"/>
              <w:ind w:firstLine="440" w:firstLineChars="200"/>
              <w:rPr>
                <w:rFonts w:hint="default" w:ascii="宋体" w:hAnsi="宋体" w:eastAsia="宋体" w:cs="宋体"/>
                <w:color w:val="auto"/>
                <w:spacing w:val="-9"/>
                <w:sz w:val="22"/>
                <w:szCs w:val="22"/>
                <w:highlight w:val="none"/>
                <w:lang w:val="en-US" w:eastAsia="zh-CN"/>
              </w:rPr>
            </w:pPr>
            <w:r>
              <w:rPr>
                <w:rFonts w:hint="eastAsia" w:ascii="宋体" w:hAnsi="宋体" w:cs="宋体"/>
                <w:color w:val="auto"/>
                <w:sz w:val="22"/>
                <w:highlight w:val="none"/>
              </w:rPr>
              <w:t>预算金额（元）：</w:t>
            </w:r>
            <w:r>
              <w:rPr>
                <w:rFonts w:hint="eastAsia" w:ascii="宋体" w:hAnsi="宋体" w:cs="宋体"/>
                <w:color w:val="auto"/>
                <w:spacing w:val="-9"/>
                <w:sz w:val="22"/>
                <w:szCs w:val="22"/>
                <w:highlight w:val="none"/>
                <w:lang w:val="en-US" w:eastAsia="zh-CN"/>
              </w:rPr>
              <w:t>2820000</w:t>
            </w:r>
          </w:p>
          <w:p w14:paraId="64C42FDA">
            <w:pPr>
              <w:tabs>
                <w:tab w:val="left" w:pos="360"/>
              </w:tabs>
              <w:spacing w:line="460" w:lineRule="exact"/>
              <w:ind w:firstLine="440" w:firstLineChars="200"/>
              <w:rPr>
                <w:rFonts w:hint="default" w:ascii="宋体" w:hAnsi="宋体" w:cs="宋体"/>
                <w:color w:val="auto"/>
                <w:sz w:val="22"/>
                <w:highlight w:val="none"/>
                <w:lang w:val="en-US"/>
              </w:rPr>
            </w:pPr>
            <w:r>
              <w:rPr>
                <w:rFonts w:hint="eastAsia" w:ascii="宋体" w:hAnsi="宋体" w:cs="宋体"/>
                <w:color w:val="auto"/>
                <w:sz w:val="22"/>
                <w:highlight w:val="none"/>
              </w:rPr>
              <w:t>最高限价（元）：</w:t>
            </w:r>
            <w:r>
              <w:rPr>
                <w:rFonts w:hint="eastAsia" w:ascii="宋体" w:hAnsi="宋体" w:cs="宋体"/>
                <w:color w:val="auto"/>
                <w:spacing w:val="-9"/>
                <w:sz w:val="22"/>
                <w:szCs w:val="22"/>
                <w:highlight w:val="none"/>
                <w:lang w:val="en-US" w:eastAsia="zh-CN"/>
              </w:rPr>
              <w:t>2819139</w:t>
            </w:r>
          </w:p>
          <w:p w14:paraId="03842C3D">
            <w:pPr>
              <w:tabs>
                <w:tab w:val="left" w:pos="360"/>
              </w:tabs>
              <w:spacing w:line="460" w:lineRule="exact"/>
              <w:ind w:firstLine="442" w:firstLineChars="200"/>
              <w:rPr>
                <w:rFonts w:hint="eastAsia" w:ascii="宋体" w:hAnsi="宋体" w:cs="宋体"/>
                <w:b/>
                <w:bCs/>
                <w:color w:val="auto"/>
                <w:sz w:val="22"/>
                <w:szCs w:val="22"/>
                <w:highlight w:val="none"/>
                <w:u w:val="single"/>
                <w:lang w:eastAsia="zh"/>
              </w:rPr>
            </w:pPr>
            <w:r>
              <w:rPr>
                <w:rFonts w:hint="eastAsia" w:ascii="宋体" w:hAnsi="宋体" w:cs="宋体"/>
                <w:b/>
                <w:bCs/>
                <w:color w:val="auto"/>
                <w:sz w:val="22"/>
                <w:szCs w:val="22"/>
                <w:highlight w:val="none"/>
                <w:u w:val="single"/>
              </w:rPr>
              <w:t>▲如磋商供应商报价超过总预算或最高限价按无效处理</w:t>
            </w:r>
          </w:p>
        </w:tc>
      </w:tr>
      <w:tr w14:paraId="47994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1E401E9D">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9416" w:type="dxa"/>
            <w:tcBorders>
              <w:top w:val="single" w:color="000000" w:sz="2" w:space="0"/>
              <w:left w:val="single" w:color="000000" w:sz="2" w:space="0"/>
              <w:bottom w:val="single" w:color="000000" w:sz="2" w:space="0"/>
              <w:right w:val="single" w:color="000000" w:sz="8" w:space="0"/>
            </w:tcBorders>
            <w:vAlign w:val="center"/>
          </w:tcPr>
          <w:p w14:paraId="07EE57EB">
            <w:pPr>
              <w:snapToGrid w:val="0"/>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磋商有效期：</w:t>
            </w:r>
            <w:r>
              <w:rPr>
                <w:rFonts w:hint="eastAsia" w:ascii="宋体" w:hAnsi="宋体" w:cs="宋体"/>
                <w:color w:val="auto"/>
                <w:sz w:val="22"/>
                <w:szCs w:val="22"/>
                <w:highlight w:val="none"/>
              </w:rPr>
              <w:t>自</w:t>
            </w:r>
            <w:r>
              <w:rPr>
                <w:rFonts w:hint="eastAsia" w:ascii="宋体" w:hAnsi="宋体" w:cs="宋体"/>
                <w:color w:val="auto"/>
                <w:sz w:val="22"/>
                <w:highlight w:val="none"/>
              </w:rPr>
              <w:t>磋商响应文件递交</w:t>
            </w:r>
            <w:r>
              <w:rPr>
                <w:rFonts w:hint="eastAsia" w:ascii="宋体" w:hAnsi="宋体" w:cs="宋体"/>
                <w:color w:val="auto"/>
                <w:sz w:val="22"/>
                <w:szCs w:val="22"/>
                <w:highlight w:val="none"/>
              </w:rPr>
              <w:t>截止日起90天。</w:t>
            </w:r>
          </w:p>
        </w:tc>
      </w:tr>
      <w:tr w14:paraId="7BE5E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55331A73">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9416" w:type="dxa"/>
            <w:tcBorders>
              <w:top w:val="single" w:color="000000" w:sz="2" w:space="0"/>
              <w:left w:val="single" w:color="000000" w:sz="2" w:space="0"/>
              <w:bottom w:val="single" w:color="000000" w:sz="2" w:space="0"/>
              <w:right w:val="single" w:color="000000" w:sz="8" w:space="0"/>
            </w:tcBorders>
            <w:vAlign w:val="center"/>
          </w:tcPr>
          <w:p w14:paraId="39F70897">
            <w:pPr>
              <w:snapToGrid w:val="0"/>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磋商保证金数额：无</w:t>
            </w:r>
            <w:r>
              <w:rPr>
                <w:rFonts w:hint="eastAsia" w:ascii="宋体" w:hAnsi="宋体" w:cs="宋体"/>
                <w:color w:val="auto"/>
                <w:sz w:val="22"/>
                <w:szCs w:val="22"/>
                <w:highlight w:val="none"/>
              </w:rPr>
              <w:t>。</w:t>
            </w:r>
          </w:p>
        </w:tc>
      </w:tr>
      <w:tr w14:paraId="10D59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65EFA2D2">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9416" w:type="dxa"/>
            <w:tcBorders>
              <w:top w:val="single" w:color="000000" w:sz="2" w:space="0"/>
              <w:left w:val="single" w:color="000000" w:sz="2" w:space="0"/>
              <w:bottom w:val="single" w:color="000000" w:sz="2" w:space="0"/>
              <w:right w:val="single" w:color="000000" w:sz="8" w:space="0"/>
            </w:tcBorders>
            <w:vAlign w:val="center"/>
          </w:tcPr>
          <w:p w14:paraId="547C5DC6">
            <w:pPr>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bCs/>
                <w:caps/>
                <w:color w:val="000000" w:themeColor="text1"/>
                <w:sz w:val="22"/>
                <w:szCs w:val="22"/>
                <w:u w:val="single"/>
                <w14:textFill>
                  <w14:solidFill>
                    <w14:schemeClr w14:val="tx1"/>
                  </w14:solidFill>
                </w14:textFill>
              </w:rPr>
              <w:t>1.</w:t>
            </w:r>
            <w:r>
              <w:rPr>
                <w:rFonts w:hint="eastAsia" w:ascii="宋体" w:hAnsi="宋体" w:cs="宋体"/>
                <w:bCs/>
                <w:color w:val="000000" w:themeColor="text1"/>
                <w:sz w:val="22"/>
                <w:szCs w:val="22"/>
                <w:u w:val="single"/>
                <w14:textFill>
                  <w14:solidFill>
                    <w14:schemeClr w14:val="tx1"/>
                  </w14:solidFill>
                </w14:textFill>
              </w:rPr>
              <w:t>采购代理服务费按照“国家发展和改革委员会发改价格[2011]534号”文件规定的收费标准基础上（工程类），按照</w:t>
            </w:r>
            <w:r>
              <w:rPr>
                <w:rFonts w:hint="eastAsia" w:ascii="宋体" w:hAnsi="宋体" w:cs="宋体"/>
                <w:bCs/>
                <w:color w:val="000000" w:themeColor="text1"/>
                <w:sz w:val="22"/>
                <w:szCs w:val="22"/>
                <w:u w:val="single"/>
                <w:lang w:val="en-US" w:eastAsia="zh-CN"/>
                <w14:textFill>
                  <w14:solidFill>
                    <w14:schemeClr w14:val="tx1"/>
                  </w14:solidFill>
                </w14:textFill>
              </w:rPr>
              <w:t>7</w:t>
            </w:r>
            <w:r>
              <w:rPr>
                <w:rFonts w:hint="eastAsia" w:ascii="宋体" w:hAnsi="宋体" w:cs="宋体"/>
                <w:bCs/>
                <w:color w:val="000000" w:themeColor="text1"/>
                <w:sz w:val="22"/>
                <w:szCs w:val="22"/>
                <w:u w:val="single"/>
                <w14:textFill>
                  <w14:solidFill>
                    <w14:schemeClr w14:val="tx1"/>
                  </w14:solidFill>
                </w14:textFill>
              </w:rPr>
              <w:t>0%计取</w:t>
            </w:r>
            <w:r>
              <w:rPr>
                <w:rFonts w:hint="eastAsia" w:ascii="宋体" w:hAnsi="宋体" w:cs="宋体"/>
                <w:caps/>
                <w:color w:val="000000" w:themeColor="text1"/>
                <w:sz w:val="22"/>
                <w:szCs w:val="22"/>
                <w:u w:val="single"/>
                <w14:textFill>
                  <w14:solidFill>
                    <w14:schemeClr w14:val="tx1"/>
                  </w14:solidFill>
                </w14:textFill>
              </w:rPr>
              <w:t>，</w:t>
            </w:r>
            <w:r>
              <w:rPr>
                <w:rFonts w:hint="eastAsia" w:ascii="宋体" w:hAnsi="宋体" w:cs="宋体"/>
                <w:color w:val="000000" w:themeColor="text1"/>
                <w:sz w:val="22"/>
                <w:szCs w:val="22"/>
                <w:u w:val="single"/>
                <w14:textFill>
                  <w14:solidFill>
                    <w14:schemeClr w14:val="tx1"/>
                  </w14:solidFill>
                </w14:textFill>
              </w:rPr>
              <w:t>不足</w:t>
            </w:r>
            <w:r>
              <w:rPr>
                <w:rFonts w:hint="eastAsia" w:ascii="宋体" w:hAnsi="宋体" w:cs="宋体"/>
                <w:color w:val="000000" w:themeColor="text1"/>
                <w:sz w:val="22"/>
                <w:szCs w:val="22"/>
                <w:u w:val="single"/>
                <w:lang w:val="en-US" w:eastAsia="zh-CN"/>
                <w14:textFill>
                  <w14:solidFill>
                    <w14:schemeClr w14:val="tx1"/>
                  </w14:solidFill>
                </w14:textFill>
              </w:rPr>
              <w:t>30</w:t>
            </w:r>
            <w:r>
              <w:rPr>
                <w:rFonts w:hint="eastAsia" w:ascii="宋体" w:hAnsi="宋体" w:cs="宋体"/>
                <w:color w:val="000000" w:themeColor="text1"/>
                <w:sz w:val="22"/>
                <w:szCs w:val="22"/>
                <w:u w:val="single"/>
                <w14:textFill>
                  <w14:solidFill>
                    <w14:schemeClr w14:val="tx1"/>
                  </w14:solidFill>
                </w14:textFill>
              </w:rPr>
              <w:t>00元的按</w:t>
            </w:r>
            <w:r>
              <w:rPr>
                <w:rFonts w:hint="eastAsia" w:ascii="宋体" w:hAnsi="宋体" w:cs="宋体"/>
                <w:color w:val="000000" w:themeColor="text1"/>
                <w:sz w:val="22"/>
                <w:szCs w:val="22"/>
                <w:u w:val="single"/>
                <w:lang w:val="en-US" w:eastAsia="zh-CN"/>
                <w14:textFill>
                  <w14:solidFill>
                    <w14:schemeClr w14:val="tx1"/>
                  </w14:solidFill>
                </w14:textFill>
              </w:rPr>
              <w:t>30</w:t>
            </w:r>
            <w:r>
              <w:rPr>
                <w:rFonts w:hint="eastAsia" w:ascii="宋体" w:hAnsi="宋体" w:cs="宋体"/>
                <w:color w:val="000000" w:themeColor="text1"/>
                <w:sz w:val="22"/>
                <w:szCs w:val="22"/>
                <w:u w:val="single"/>
                <w14:textFill>
                  <w14:solidFill>
                    <w14:schemeClr w14:val="tx1"/>
                  </w14:solidFill>
                </w14:textFill>
              </w:rPr>
              <w:t>00元收取</w:t>
            </w:r>
            <w:r>
              <w:rPr>
                <w:rFonts w:hint="eastAsia" w:ascii="宋体" w:hAnsi="宋体" w:cs="宋体"/>
                <w:caps/>
                <w:color w:val="000000" w:themeColor="text1"/>
                <w:sz w:val="22"/>
                <w:szCs w:val="22"/>
                <w:u w:val="single"/>
                <w14:textFill>
                  <w14:solidFill>
                    <w14:schemeClr w14:val="tx1"/>
                  </w14:solidFill>
                </w14:textFill>
              </w:rPr>
              <w:t>。</w:t>
            </w:r>
            <w:r>
              <w:rPr>
                <w:rFonts w:hint="eastAsia" w:ascii="宋体" w:hAnsi="宋体" w:cs="宋体"/>
                <w:color w:val="000000" w:themeColor="text1"/>
                <w:sz w:val="22"/>
                <w:szCs w:val="22"/>
                <w:u w:val="single"/>
                <w14:textFill>
                  <w14:solidFill>
                    <w14:schemeClr w14:val="tx1"/>
                  </w14:solidFill>
                </w14:textFill>
              </w:rPr>
              <w:t>由成交供应商在领取成交通知书时支付</w:t>
            </w:r>
            <w:r>
              <w:rPr>
                <w:rFonts w:hint="eastAsia" w:ascii="宋体" w:hAnsi="宋体" w:cs="宋体"/>
                <w:color w:val="000000" w:themeColor="text1"/>
                <w:sz w:val="22"/>
                <w:szCs w:val="22"/>
                <w14:textFill>
                  <w14:solidFill>
                    <w14:schemeClr w14:val="tx1"/>
                  </w14:solidFill>
                </w14:textFill>
              </w:rPr>
              <w:t>。</w:t>
            </w:r>
          </w:p>
          <w:p w14:paraId="5354A4F5">
            <w:pPr>
              <w:spacing w:line="360" w:lineRule="exact"/>
              <w:ind w:left="440" w:hanging="440" w:hangingChars="200"/>
              <w:rPr>
                <w:rFonts w:hint="eastAsia" w:ascii="宋体" w:hAnsi="宋体" w:cs="宋体"/>
                <w:color w:val="000000" w:themeColor="text1"/>
                <w:spacing w:val="6"/>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采购代理服务费可以是现金、支票或汇票。</w:t>
            </w:r>
          </w:p>
          <w:p w14:paraId="15656BF6">
            <w:pPr>
              <w:spacing w:line="360" w:lineRule="exact"/>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采购代理服务费汇入账户：</w:t>
            </w:r>
          </w:p>
          <w:p w14:paraId="319B39C1">
            <w:pPr>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户  名：温州正风招标代理有限公司</w:t>
            </w:r>
          </w:p>
          <w:p w14:paraId="103D3277">
            <w:pPr>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账  号：769000120190010526</w:t>
            </w:r>
          </w:p>
          <w:p w14:paraId="28DFE4C0">
            <w:pPr>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开户行：温州银行江滨支行</w:t>
            </w:r>
          </w:p>
          <w:p w14:paraId="25719E45">
            <w:pPr>
              <w:numPr>
                <w:ilvl w:val="0"/>
                <w:numId w:val="0"/>
              </w:numPr>
              <w:spacing w:line="460" w:lineRule="exact"/>
              <w:rPr>
                <w:rFonts w:hint="eastAsia" w:ascii="宋体" w:hAnsi="宋体" w:cs="仿宋"/>
                <w:b/>
                <w:color w:val="auto"/>
                <w:kern w:val="0"/>
                <w:szCs w:val="21"/>
                <w:highlight w:val="none"/>
              </w:rPr>
            </w:pPr>
            <w:r>
              <w:rPr>
                <w:rFonts w:ascii="宋体" w:hAnsi="宋体" w:cs="宋体"/>
                <w:color w:val="000000" w:themeColor="text1"/>
                <w:sz w:val="22"/>
                <w:szCs w:val="22"/>
                <w14:textFill>
                  <w14:solidFill>
                    <w14:schemeClr w14:val="tx1"/>
                  </w14:solidFill>
                </w14:textFill>
              </w:rPr>
              <w:t>4.</w:t>
            </w:r>
            <w:r>
              <w:rPr>
                <w:rFonts w:hint="eastAsia" w:ascii="宋体" w:hAnsi="宋体" w:cs="宋体"/>
                <w:color w:val="000000" w:themeColor="text1"/>
                <w:sz w:val="22"/>
                <w:szCs w:val="22"/>
                <w14:textFill>
                  <w14:solidFill>
                    <w14:schemeClr w14:val="tx1"/>
                  </w14:solidFill>
                </w14:textFill>
              </w:rPr>
              <w:t>关于采购代理服务费及其他财务方面的详细事宜请咨询采购代理机构财务部周先生（0577-88119278）。</w:t>
            </w:r>
          </w:p>
        </w:tc>
      </w:tr>
      <w:tr w14:paraId="29EBF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2D2CF0E0">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9416" w:type="dxa"/>
            <w:tcBorders>
              <w:top w:val="single" w:color="000000" w:sz="2" w:space="0"/>
              <w:left w:val="single" w:color="000000" w:sz="2" w:space="0"/>
              <w:bottom w:val="single" w:color="000000" w:sz="2" w:space="0"/>
              <w:right w:val="single" w:color="000000" w:sz="8" w:space="0"/>
            </w:tcBorders>
            <w:vAlign w:val="center"/>
          </w:tcPr>
          <w:p w14:paraId="1DBA6F8B">
            <w:pPr>
              <w:spacing w:line="460" w:lineRule="exact"/>
              <w:rPr>
                <w:rFonts w:hint="eastAsia" w:ascii="宋体" w:hAnsi="宋体" w:cs="宋体"/>
                <w:color w:val="auto"/>
                <w:sz w:val="22"/>
                <w:szCs w:val="22"/>
                <w:highlight w:val="none"/>
                <w:lang w:bidi="ar"/>
              </w:rPr>
            </w:pPr>
            <w:r>
              <w:rPr>
                <w:rFonts w:hint="eastAsia" w:ascii="宋体" w:hAnsi="宋体" w:cs="宋体"/>
                <w:b/>
                <w:bCs/>
                <w:color w:val="auto"/>
                <w:sz w:val="22"/>
                <w:szCs w:val="22"/>
                <w:highlight w:val="none"/>
                <w:lang w:bidi="ar"/>
              </w:rPr>
              <w:t>磋商响应文件的组成：</w:t>
            </w:r>
            <w:r>
              <w:rPr>
                <w:rFonts w:hint="eastAsia" w:ascii="宋体" w:hAnsi="宋体" w:cs="宋体"/>
                <w:color w:val="auto"/>
                <w:sz w:val="22"/>
                <w:szCs w:val="22"/>
                <w:highlight w:val="none"/>
                <w:lang w:bidi="ar"/>
              </w:rPr>
              <w:t>完整的《磋商响应文件》由“资格文件”、“报价文件”和“商务技术文件”三个部分组成。</w:t>
            </w:r>
          </w:p>
        </w:tc>
      </w:tr>
      <w:tr w14:paraId="2216A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76A12C83">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9416" w:type="dxa"/>
            <w:tcBorders>
              <w:top w:val="single" w:color="000000" w:sz="2" w:space="0"/>
              <w:left w:val="single" w:color="000000" w:sz="2" w:space="0"/>
              <w:bottom w:val="single" w:color="000000" w:sz="2" w:space="0"/>
              <w:right w:val="single" w:color="000000" w:sz="8" w:space="0"/>
            </w:tcBorders>
            <w:vAlign w:val="center"/>
          </w:tcPr>
          <w:p w14:paraId="25E84703">
            <w:pPr>
              <w:spacing w:line="460" w:lineRule="exact"/>
              <w:rPr>
                <w:rFonts w:hint="eastAsia" w:ascii="宋体" w:hAnsi="宋体" w:cs="宋体"/>
                <w:color w:val="auto"/>
                <w:sz w:val="22"/>
                <w:szCs w:val="22"/>
                <w:highlight w:val="none"/>
                <w:lang w:bidi="ar"/>
              </w:rPr>
            </w:pPr>
            <w:r>
              <w:rPr>
                <w:rFonts w:hint="eastAsia" w:ascii="宋体" w:hAnsi="宋体" w:cs="宋体"/>
                <w:b/>
                <w:bCs/>
                <w:color w:val="auto"/>
                <w:sz w:val="22"/>
                <w:szCs w:val="22"/>
                <w:highlight w:val="none"/>
                <w:lang w:bidi="ar"/>
              </w:rPr>
              <w:t>磋商响应文件的编制：</w:t>
            </w:r>
            <w:r>
              <w:rPr>
                <w:rFonts w:hint="eastAsia" w:ascii="宋体" w:hAnsi="宋体" w:cs="宋体"/>
                <w:color w:val="auto"/>
                <w:sz w:val="22"/>
                <w:szCs w:val="22"/>
                <w:highlight w:val="none"/>
                <w:lang w:bidi="ar"/>
              </w:rPr>
              <w:t>供应商应先安装“政采云电子交易客户端”，并按照本磋商文件和“政府采购云平台”的要求，通过“政采云电子交易客户端”编制并加密磋商响应文件。</w:t>
            </w:r>
          </w:p>
        </w:tc>
      </w:tr>
      <w:tr w14:paraId="1FEC7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1D56FCB6">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9416" w:type="dxa"/>
            <w:tcBorders>
              <w:top w:val="single" w:color="000000" w:sz="2" w:space="0"/>
              <w:left w:val="single" w:color="000000" w:sz="2" w:space="0"/>
              <w:bottom w:val="single" w:color="000000" w:sz="2" w:space="0"/>
              <w:right w:val="single" w:color="000000" w:sz="8" w:space="0"/>
            </w:tcBorders>
            <w:vAlign w:val="center"/>
          </w:tcPr>
          <w:p w14:paraId="79373A5E">
            <w:pPr>
              <w:spacing w:line="460" w:lineRule="exact"/>
              <w:rPr>
                <w:rFonts w:hint="eastAsia" w:ascii="宋体" w:hAnsi="宋体" w:cs="宋体"/>
                <w:color w:val="auto"/>
                <w:sz w:val="22"/>
                <w:szCs w:val="22"/>
                <w:highlight w:val="none"/>
                <w:lang w:bidi="ar"/>
              </w:rPr>
            </w:pPr>
            <w:r>
              <w:rPr>
                <w:rFonts w:hint="eastAsia" w:ascii="宋体" w:hAnsi="宋体" w:cs="宋体"/>
                <w:b/>
                <w:bCs/>
                <w:color w:val="auto"/>
                <w:sz w:val="22"/>
                <w:szCs w:val="22"/>
                <w:highlight w:val="none"/>
                <w:lang w:bidi="ar"/>
              </w:rPr>
              <w:t>磋商响应文件的签章：</w:t>
            </w:r>
            <w:r>
              <w:rPr>
                <w:rFonts w:hint="eastAsia" w:ascii="宋体" w:hAnsi="宋体" w:cs="宋体"/>
                <w:color w:val="auto"/>
                <w:sz w:val="22"/>
                <w:szCs w:val="22"/>
                <w:highlight w:val="none"/>
                <w:lang w:bidi="ar"/>
              </w:rPr>
              <w:t>电子签章。</w:t>
            </w:r>
          </w:p>
        </w:tc>
      </w:tr>
      <w:tr w14:paraId="6C89E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640BEF9E">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9416" w:type="dxa"/>
            <w:tcBorders>
              <w:top w:val="single" w:color="000000" w:sz="2" w:space="0"/>
              <w:left w:val="single" w:color="000000" w:sz="2" w:space="0"/>
              <w:bottom w:val="single" w:color="000000" w:sz="2" w:space="0"/>
              <w:right w:val="single" w:color="000000" w:sz="8" w:space="0"/>
            </w:tcBorders>
            <w:vAlign w:val="center"/>
          </w:tcPr>
          <w:p w14:paraId="17E2F793">
            <w:pPr>
              <w:spacing w:line="460" w:lineRule="exact"/>
              <w:rPr>
                <w:rFonts w:hint="eastAsia" w:ascii="宋体" w:hAnsi="宋体" w:cs="宋体"/>
                <w:color w:val="auto"/>
                <w:sz w:val="22"/>
                <w:szCs w:val="22"/>
                <w:highlight w:val="none"/>
                <w:lang w:bidi="ar"/>
              </w:rPr>
            </w:pPr>
            <w:r>
              <w:rPr>
                <w:rFonts w:hint="eastAsia" w:ascii="宋体" w:hAnsi="宋体" w:cs="宋体"/>
                <w:b/>
                <w:bCs/>
                <w:color w:val="auto"/>
                <w:sz w:val="22"/>
                <w:szCs w:val="22"/>
                <w:highlight w:val="none"/>
                <w:lang w:bidi="ar"/>
              </w:rPr>
              <w:t>磋商响应文件的形式：</w:t>
            </w:r>
            <w:r>
              <w:rPr>
                <w:rFonts w:hint="eastAsia" w:ascii="宋体" w:hAnsi="宋体" w:cs="宋体"/>
                <w:color w:val="auto"/>
                <w:sz w:val="22"/>
                <w:szCs w:val="22"/>
                <w:highlight w:val="none"/>
                <w:lang w:bidi="ar"/>
              </w:rPr>
              <w:t>☑电子磋商响应文件（包括“电子加密磋商响应文件”和“备份磋商响应文件”，在磋商响应文件编制完成后同时生成）；</w:t>
            </w:r>
          </w:p>
          <w:p w14:paraId="01164F5B">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（1）“电子加密磋商响应文件”是指通过“政采云电子交易客户端”完成磋商响应文件编制后生成并加密的数据电文形式的磋商响应文件。</w:t>
            </w:r>
          </w:p>
          <w:p w14:paraId="26EF8A0D">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（2）“备份磋商响应文件”是指与“电子加密磋商响应文件”同时生成的数据电文形式的电子文件（备份标书），其他方式编制的备份磋商响应文件视为无效备份磋商响应文件。</w:t>
            </w:r>
          </w:p>
        </w:tc>
      </w:tr>
      <w:tr w14:paraId="5F78F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56AAB073">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9416" w:type="dxa"/>
            <w:tcBorders>
              <w:top w:val="single" w:color="000000" w:sz="2" w:space="0"/>
              <w:left w:val="single" w:color="000000" w:sz="2" w:space="0"/>
              <w:bottom w:val="single" w:color="000000" w:sz="2" w:space="0"/>
              <w:right w:val="single" w:color="000000" w:sz="8" w:space="0"/>
            </w:tcBorders>
            <w:vAlign w:val="center"/>
          </w:tcPr>
          <w:p w14:paraId="6E66F735">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磋商响应文件份数：</w:t>
            </w:r>
          </w:p>
          <w:p w14:paraId="26B06CE6">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“电子加密磋商响应文件”：在线上传递交、一份。</w:t>
            </w:r>
          </w:p>
          <w:p w14:paraId="48DC1CCD">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“备份磋商响应文件”：以介质存储的数据电文形式的备份响应文件：与“电子响应文件”同时生成的数据电文形式的备份响应文件(文件扩展名为.bfbs)，响应文件提交截止时间前以</w:t>
            </w:r>
            <w:r>
              <w:rPr>
                <w:rFonts w:hint="eastAsia" w:ascii="宋体" w:hAnsi="宋体" w:cs="宋体"/>
                <w:color w:val="auto"/>
                <w:sz w:val="22"/>
                <w:szCs w:val="22"/>
                <w:highlight w:val="none"/>
                <w:lang w:val="zh-CN"/>
              </w:rPr>
              <w:t>电子邮件方式传送至</w:t>
            </w:r>
            <w:r>
              <w:rPr>
                <w:rFonts w:hint="eastAsia" w:ascii="宋体" w:hAnsi="宋体" w:cs="宋体"/>
                <w:color w:val="auto"/>
                <w:sz w:val="22"/>
                <w:szCs w:val="22"/>
                <w:highlight w:val="none"/>
              </w:rPr>
              <w:t>温州正风招标代理</w:t>
            </w:r>
            <w:r>
              <w:rPr>
                <w:rFonts w:hint="eastAsia" w:ascii="宋体" w:hAnsi="宋体" w:cs="宋体"/>
                <w:color w:val="auto"/>
                <w:sz w:val="22"/>
                <w:szCs w:val="22"/>
                <w:highlight w:val="none"/>
                <w:lang w:val="zh-CN"/>
              </w:rPr>
              <w:t>有限公司电子邮箱</w:t>
            </w:r>
            <w:r>
              <w:rPr>
                <w:rFonts w:hint="eastAsia" w:ascii="宋体" w:hAnsi="宋体" w:cs="宋体"/>
                <w:color w:val="auto"/>
                <w:sz w:val="22"/>
                <w:szCs w:val="22"/>
                <w:highlight w:val="none"/>
              </w:rPr>
              <w:t>290158318@qq.com，</w:t>
            </w:r>
            <w:r>
              <w:rPr>
                <w:rFonts w:hint="eastAsia" w:ascii="宋体" w:hAnsi="宋体" w:cs="宋体"/>
                <w:color w:val="auto"/>
                <w:sz w:val="22"/>
                <w:szCs w:val="22"/>
                <w:highlight w:val="none"/>
                <w:lang w:val="zh-CN"/>
              </w:rPr>
              <w:t>递交</w:t>
            </w: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份</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传送的备份响应文件需打包压缩并加密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加密密码由供应商自行保管</w:t>
            </w:r>
            <w:r>
              <w:rPr>
                <w:rFonts w:hint="eastAsia" w:ascii="宋体" w:hAnsi="宋体" w:cs="宋体"/>
                <w:color w:val="auto"/>
                <w:sz w:val="22"/>
                <w:szCs w:val="22"/>
                <w:highlight w:val="none"/>
              </w:rPr>
              <w:t>，未加密导致投标信息泄露的风险由供应商自行承担。</w:t>
            </w:r>
          </w:p>
          <w:p w14:paraId="5DCE8157">
            <w:pPr>
              <w:spacing w:line="460" w:lineRule="exact"/>
              <w:rPr>
                <w:rFonts w:hint="eastAsia" w:ascii="宋体" w:hAnsi="宋体" w:cs="宋体"/>
                <w:color w:val="auto"/>
                <w:highlight w:val="none"/>
              </w:rPr>
            </w:pPr>
            <w:r>
              <w:rPr>
                <w:rFonts w:hint="eastAsia" w:ascii="宋体" w:hAnsi="宋体" w:cs="宋体"/>
                <w:b/>
                <w:bCs/>
                <w:color w:val="auto"/>
                <w:sz w:val="22"/>
                <w:szCs w:val="22"/>
                <w:highlight w:val="none"/>
                <w:lang w:bidi="ar"/>
              </w:rPr>
              <w:t>（中标单位须提供纸质投标文件并加盖单位公章五份，送至代理公司）</w:t>
            </w:r>
          </w:p>
        </w:tc>
      </w:tr>
      <w:tr w14:paraId="2ECDF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5C334A2F">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9416" w:type="dxa"/>
            <w:tcBorders>
              <w:top w:val="single" w:color="000000" w:sz="2" w:space="0"/>
              <w:left w:val="single" w:color="000000" w:sz="2" w:space="0"/>
              <w:bottom w:val="single" w:color="000000" w:sz="2" w:space="0"/>
              <w:right w:val="single" w:color="000000" w:sz="8" w:space="0"/>
            </w:tcBorders>
            <w:vAlign w:val="center"/>
          </w:tcPr>
          <w:p w14:paraId="5AC7C2E8">
            <w:pPr>
              <w:spacing w:line="460" w:lineRule="exact"/>
              <w:rPr>
                <w:rFonts w:hint="eastAsia" w:ascii="宋体" w:hAnsi="宋体" w:cs="宋体"/>
                <w:b/>
                <w:bCs/>
                <w:color w:val="auto"/>
                <w:sz w:val="22"/>
                <w:szCs w:val="22"/>
                <w:highlight w:val="none"/>
                <w:lang w:bidi="ar"/>
              </w:rPr>
            </w:pPr>
            <w:r>
              <w:rPr>
                <w:rFonts w:hint="eastAsia" w:ascii="宋体" w:hAnsi="宋体" w:cs="宋体"/>
                <w:b/>
                <w:bCs/>
                <w:color w:val="auto"/>
                <w:sz w:val="22"/>
                <w:szCs w:val="22"/>
                <w:highlight w:val="none"/>
                <w:lang w:bidi="ar"/>
              </w:rPr>
              <w:t>磋商响应文件的上传和递交：</w:t>
            </w:r>
          </w:p>
          <w:p w14:paraId="3F5FE952">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（1）“电子加密磋商响应文件”的上传、递交：</w:t>
            </w:r>
          </w:p>
          <w:p w14:paraId="42FC185A">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a.磋商供应商应在</w:t>
            </w:r>
            <w:r>
              <w:rPr>
                <w:rFonts w:hint="eastAsia" w:ascii="宋体" w:hAnsi="宋体" w:cs="宋体"/>
                <w:color w:val="auto"/>
                <w:sz w:val="22"/>
                <w:highlight w:val="none"/>
              </w:rPr>
              <w:t>磋商响应文件递交截止</w:t>
            </w:r>
            <w:r>
              <w:rPr>
                <w:rFonts w:hint="eastAsia" w:ascii="宋体" w:hAnsi="宋体" w:cs="宋体"/>
                <w:color w:val="auto"/>
                <w:sz w:val="22"/>
                <w:szCs w:val="22"/>
                <w:highlight w:val="none"/>
                <w:lang w:bidi="ar"/>
              </w:rPr>
              <w:t>时间前将“电子加密磋商响应文件”成功上传递交至“政府采购云平台”，否则磋商无效。</w:t>
            </w:r>
          </w:p>
          <w:p w14:paraId="65911865">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b.“电子加密磋商响应文件”成功上传递交后，供应商可自行打印磋商响应文件接收回执。</w:t>
            </w:r>
          </w:p>
          <w:p w14:paraId="1955DE5B">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（2）“备份磋商响应文件”的递交：</w:t>
            </w:r>
          </w:p>
          <w:p w14:paraId="24042A17">
            <w:pPr>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lang w:bidi="ar"/>
              </w:rPr>
              <w:t>a.磋商供应商在“政府采购云平台”完成“电子加密磋商响应文件”的上传递交后，</w:t>
            </w:r>
            <w:r>
              <w:rPr>
                <w:rFonts w:hint="eastAsia" w:ascii="宋体" w:hAnsi="宋体" w:cs="宋体"/>
                <w:b/>
                <w:bCs/>
                <w:color w:val="auto"/>
                <w:sz w:val="22"/>
                <w:szCs w:val="22"/>
                <w:highlight w:val="none"/>
              </w:rPr>
              <w:t>还可以在磋商响应文件递交截止时间前递交以</w:t>
            </w:r>
            <w:r>
              <w:rPr>
                <w:rFonts w:hint="eastAsia" w:ascii="宋体" w:hAnsi="宋体" w:cs="宋体"/>
                <w:color w:val="auto"/>
                <w:sz w:val="22"/>
                <w:szCs w:val="22"/>
                <w:highlight w:val="none"/>
              </w:rPr>
              <w:t>介质存储的数据电文形式的备份响应文件：与“电子响应文件”同时生成的数据电文形式的备份响应文件(文件扩展名为.bfbs)，响应文件提交截止时间前以</w:t>
            </w:r>
            <w:r>
              <w:rPr>
                <w:rFonts w:hint="eastAsia" w:ascii="宋体" w:hAnsi="宋体" w:cs="宋体"/>
                <w:color w:val="auto"/>
                <w:sz w:val="22"/>
                <w:szCs w:val="22"/>
                <w:highlight w:val="none"/>
                <w:lang w:val="zh-CN"/>
              </w:rPr>
              <w:t>电子邮件方式传送至</w:t>
            </w:r>
            <w:r>
              <w:rPr>
                <w:rFonts w:hint="eastAsia" w:ascii="宋体" w:hAnsi="宋体" w:cs="宋体"/>
                <w:color w:val="auto"/>
                <w:sz w:val="22"/>
                <w:szCs w:val="22"/>
                <w:highlight w:val="none"/>
              </w:rPr>
              <w:t>温州正风招标代理</w:t>
            </w:r>
            <w:r>
              <w:rPr>
                <w:rFonts w:hint="eastAsia" w:ascii="宋体" w:hAnsi="宋体" w:cs="宋体"/>
                <w:color w:val="auto"/>
                <w:sz w:val="22"/>
                <w:szCs w:val="22"/>
                <w:highlight w:val="none"/>
                <w:lang w:val="zh-CN"/>
              </w:rPr>
              <w:t>有限公司电子邮箱</w:t>
            </w:r>
            <w:r>
              <w:rPr>
                <w:rFonts w:hint="eastAsia" w:ascii="宋体" w:hAnsi="宋体" w:cs="宋体"/>
                <w:color w:val="auto"/>
                <w:sz w:val="22"/>
                <w:szCs w:val="22"/>
                <w:highlight w:val="none"/>
              </w:rPr>
              <w:t>290158318@qq.com，</w:t>
            </w:r>
            <w:r>
              <w:rPr>
                <w:rFonts w:hint="eastAsia" w:ascii="宋体" w:hAnsi="宋体" w:cs="宋体"/>
                <w:color w:val="auto"/>
                <w:sz w:val="22"/>
                <w:szCs w:val="22"/>
                <w:highlight w:val="none"/>
                <w:lang w:val="zh-CN"/>
              </w:rPr>
              <w:t>递交</w:t>
            </w: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份</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传送的备份响应文件需打包压缩并加密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加密密码由供应商自行保管</w:t>
            </w:r>
            <w:r>
              <w:rPr>
                <w:rFonts w:hint="eastAsia" w:ascii="宋体" w:hAnsi="宋体" w:cs="宋体"/>
                <w:color w:val="auto"/>
                <w:sz w:val="22"/>
                <w:szCs w:val="22"/>
                <w:highlight w:val="none"/>
              </w:rPr>
              <w:t>，未加密导致投标信息泄露的风险由供应商自行承担。</w:t>
            </w:r>
          </w:p>
          <w:p w14:paraId="44FD340D">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b.通过“政府采购云平台”成功上传递交的“电子加密磋商响应文件”已按时解密的，“备份磋商响应文件”自动失效。</w:t>
            </w:r>
            <w:r>
              <w:rPr>
                <w:rFonts w:hint="eastAsia" w:ascii="宋体" w:hAnsi="宋体" w:cs="宋体"/>
                <w:color w:val="auto"/>
                <w:sz w:val="22"/>
                <w:highlight w:val="none"/>
              </w:rPr>
              <w:t>磋商响应文件递交截止</w:t>
            </w:r>
            <w:r>
              <w:rPr>
                <w:rFonts w:hint="eastAsia" w:ascii="宋体" w:hAnsi="宋体" w:cs="宋体"/>
                <w:color w:val="auto"/>
                <w:sz w:val="22"/>
                <w:szCs w:val="22"/>
                <w:highlight w:val="none"/>
                <w:lang w:bidi="ar"/>
              </w:rPr>
              <w:t>时间前，磋商供应商仅递交了“备份磋商响应文件”而未将“电子加密磋商响应文件”成功上传至“政府采购云平台”的，磋商无效。</w:t>
            </w:r>
          </w:p>
        </w:tc>
      </w:tr>
      <w:tr w14:paraId="2ADCB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1774F2A3">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9416" w:type="dxa"/>
            <w:tcBorders>
              <w:top w:val="single" w:color="000000" w:sz="2" w:space="0"/>
              <w:left w:val="single" w:color="000000" w:sz="2" w:space="0"/>
              <w:bottom w:val="single" w:color="000000" w:sz="2" w:space="0"/>
              <w:right w:val="single" w:color="000000" w:sz="8" w:space="0"/>
            </w:tcBorders>
            <w:vAlign w:val="center"/>
          </w:tcPr>
          <w:p w14:paraId="7336857E">
            <w:pPr>
              <w:spacing w:line="460" w:lineRule="exact"/>
              <w:rPr>
                <w:rFonts w:hint="eastAsia" w:ascii="宋体" w:hAnsi="宋体" w:cs="宋体"/>
                <w:b/>
                <w:bCs/>
                <w:color w:val="auto"/>
                <w:sz w:val="22"/>
                <w:szCs w:val="22"/>
                <w:highlight w:val="none"/>
                <w:lang w:bidi="ar"/>
              </w:rPr>
            </w:pPr>
            <w:r>
              <w:rPr>
                <w:rFonts w:hint="eastAsia" w:ascii="宋体" w:hAnsi="宋体" w:cs="宋体"/>
                <w:b/>
                <w:bCs/>
                <w:color w:val="auto"/>
                <w:sz w:val="22"/>
                <w:szCs w:val="22"/>
                <w:highlight w:val="none"/>
                <w:lang w:bidi="ar"/>
              </w:rPr>
              <w:t>电子加密磋商响应文件的解密和异常情况处理：</w:t>
            </w:r>
          </w:p>
          <w:p w14:paraId="66DBA8E6">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（1）开标后，采购组织机构将向各磋商供应商发出“电子加密磋商响应文件”的解密通知，各磋商供应商代表应当在接到解密通知后30分钟内自行完成“电子加密磋商响应文件”的在线解密。</w:t>
            </w:r>
          </w:p>
          <w:p w14:paraId="7310D445">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2）通过“政府采购云平台”成功上传递交的“电子加密磋商响应文件”无法按时解密，磋商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14:paraId="35047743">
            <w:pPr>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（3）磋商响应文件递交截止时间前，磋商供应商仅递交了“备份磋商响应文件”而未将电子加密磋商响应文件上传至“政府采购云平台”的，磋商响应文件无效。</w:t>
            </w:r>
          </w:p>
        </w:tc>
      </w:tr>
      <w:tr w14:paraId="43A68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43C774C8">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9416" w:type="dxa"/>
            <w:tcBorders>
              <w:top w:val="single" w:color="000000" w:sz="2" w:space="0"/>
              <w:left w:val="single" w:color="000000" w:sz="2" w:space="0"/>
              <w:bottom w:val="single" w:color="000000" w:sz="2" w:space="0"/>
              <w:right w:val="single" w:color="000000" w:sz="8" w:space="0"/>
            </w:tcBorders>
            <w:vAlign w:val="center"/>
          </w:tcPr>
          <w:p w14:paraId="1562D0A4">
            <w:pPr>
              <w:snapToGrid w:val="0"/>
              <w:spacing w:line="460" w:lineRule="exact"/>
              <w:rPr>
                <w:rFonts w:hint="eastAsia" w:ascii="宋体" w:hAnsi="宋体" w:cs="宋体"/>
                <w:color w:val="auto"/>
                <w:sz w:val="22"/>
                <w:highlight w:val="none"/>
              </w:rPr>
            </w:pPr>
            <w:r>
              <w:rPr>
                <w:rFonts w:hint="eastAsia" w:ascii="宋体" w:hAnsi="宋体" w:cs="宋体"/>
                <w:b/>
                <w:bCs/>
                <w:color w:val="auto"/>
                <w:sz w:val="22"/>
                <w:highlight w:val="none"/>
              </w:rPr>
              <w:t>磋商响应文件递交截止时间、磋商地点：</w:t>
            </w:r>
            <w:r>
              <w:rPr>
                <w:rFonts w:hint="eastAsia" w:ascii="宋体" w:hAnsi="宋体" w:cs="宋体"/>
                <w:color w:val="auto"/>
                <w:sz w:val="22"/>
                <w:szCs w:val="22"/>
                <w:highlight w:val="none"/>
              </w:rPr>
              <w:t>详见竞争性磋商公告。</w:t>
            </w:r>
          </w:p>
        </w:tc>
      </w:tr>
      <w:tr w14:paraId="27A2E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auto" w:sz="4" w:space="0"/>
              <w:right w:val="single" w:color="000000" w:sz="2" w:space="0"/>
            </w:tcBorders>
            <w:vAlign w:val="center"/>
          </w:tcPr>
          <w:p w14:paraId="5303360D">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13</w:t>
            </w:r>
          </w:p>
        </w:tc>
        <w:tc>
          <w:tcPr>
            <w:tcW w:w="9416" w:type="dxa"/>
            <w:tcBorders>
              <w:top w:val="single" w:color="000000" w:sz="2" w:space="0"/>
              <w:left w:val="single" w:color="000000" w:sz="2" w:space="0"/>
              <w:bottom w:val="single" w:color="auto" w:sz="4" w:space="0"/>
              <w:right w:val="single" w:color="000000" w:sz="8" w:space="0"/>
            </w:tcBorders>
            <w:vAlign w:val="center"/>
          </w:tcPr>
          <w:p w14:paraId="7446C9F0">
            <w:pPr>
              <w:widowControl/>
              <w:snapToGrid w:val="0"/>
              <w:spacing w:line="460" w:lineRule="exact"/>
              <w:jc w:val="left"/>
              <w:rPr>
                <w:rFonts w:hint="eastAsia" w:ascii="宋体" w:hAnsi="宋体" w:cs="宋体"/>
                <w:color w:val="auto"/>
                <w:sz w:val="22"/>
                <w:szCs w:val="22"/>
                <w:highlight w:val="none"/>
                <w:lang w:bidi="ar"/>
              </w:rPr>
            </w:pPr>
            <w:r>
              <w:rPr>
                <w:rFonts w:hint="eastAsia" w:ascii="宋体" w:hAnsi="宋体" w:cs="宋体"/>
                <w:b/>
                <w:bCs/>
                <w:color w:val="auto"/>
                <w:sz w:val="22"/>
                <w:szCs w:val="22"/>
                <w:highlight w:val="none"/>
                <w:lang w:bidi="ar"/>
              </w:rPr>
              <w:t>开标时间、开标地点：</w:t>
            </w:r>
            <w:r>
              <w:rPr>
                <w:rFonts w:hint="eastAsia" w:ascii="宋体" w:hAnsi="宋体" w:cs="宋体"/>
                <w:color w:val="auto"/>
                <w:sz w:val="22"/>
                <w:szCs w:val="22"/>
                <w:highlight w:val="none"/>
              </w:rPr>
              <w:t>详见竞争性磋商公告。</w:t>
            </w:r>
          </w:p>
        </w:tc>
      </w:tr>
      <w:tr w14:paraId="0A2D4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auto" w:sz="4" w:space="0"/>
              <w:left w:val="single" w:color="000000" w:sz="8" w:space="0"/>
              <w:bottom w:val="single" w:color="auto" w:sz="4" w:space="0"/>
              <w:right w:val="single" w:color="000000" w:sz="2" w:space="0"/>
            </w:tcBorders>
            <w:vAlign w:val="center"/>
          </w:tcPr>
          <w:p w14:paraId="5D9D2134">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14</w:t>
            </w:r>
          </w:p>
        </w:tc>
        <w:tc>
          <w:tcPr>
            <w:tcW w:w="9416" w:type="dxa"/>
            <w:tcBorders>
              <w:top w:val="single" w:color="auto" w:sz="4" w:space="0"/>
              <w:left w:val="single" w:color="000000" w:sz="2" w:space="0"/>
              <w:bottom w:val="single" w:color="auto" w:sz="4" w:space="0"/>
              <w:right w:val="single" w:color="000000" w:sz="8" w:space="0"/>
            </w:tcBorders>
            <w:vAlign w:val="center"/>
          </w:tcPr>
          <w:p w14:paraId="59AD7E03">
            <w:pPr>
              <w:snapToGrid w:val="0"/>
              <w:spacing w:line="460" w:lineRule="exac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带“▲”条款系指实质性要求条款；</w:t>
            </w:r>
            <w:r>
              <w:rPr>
                <w:rFonts w:hint="eastAsia" w:ascii="宋体" w:hAnsi="宋体" w:cs="宋体"/>
                <w:color w:val="auto"/>
                <w:sz w:val="22"/>
                <w:szCs w:val="22"/>
                <w:highlight w:val="none"/>
              </w:rPr>
              <w:t>“★”是关键技术参数及要求。</w:t>
            </w:r>
          </w:p>
        </w:tc>
      </w:tr>
      <w:tr w14:paraId="53343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auto" w:sz="4" w:space="0"/>
              <w:left w:val="single" w:color="000000" w:sz="8" w:space="0"/>
              <w:bottom w:val="single" w:color="auto" w:sz="4" w:space="0"/>
              <w:right w:val="single" w:color="000000" w:sz="2" w:space="0"/>
            </w:tcBorders>
            <w:vAlign w:val="center"/>
          </w:tcPr>
          <w:p w14:paraId="38FAD6AE">
            <w:pPr>
              <w:widowControl/>
              <w:snapToGrid w:val="0"/>
              <w:spacing w:line="4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9416" w:type="dxa"/>
            <w:tcBorders>
              <w:top w:val="single" w:color="auto" w:sz="4" w:space="0"/>
              <w:left w:val="single" w:color="000000" w:sz="2" w:space="0"/>
              <w:bottom w:val="single" w:color="auto" w:sz="4" w:space="0"/>
              <w:right w:val="single" w:color="000000" w:sz="8" w:space="0"/>
            </w:tcBorders>
            <w:vAlign w:val="center"/>
          </w:tcPr>
          <w:p w14:paraId="17C36E2B">
            <w:pPr>
              <w:widowControl/>
              <w:snapToGrid w:val="0"/>
              <w:spacing w:line="460" w:lineRule="exact"/>
              <w:jc w:val="left"/>
              <w:rPr>
                <w:rFonts w:hint="eastAsia" w:ascii="宋体" w:hAnsi="宋体" w:cs="宋体"/>
                <w:b/>
                <w:bCs/>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B1AB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138DE524">
            <w:pPr>
              <w:widowControl/>
              <w:snapToGrid w:val="0"/>
              <w:spacing w:line="4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9416" w:type="dxa"/>
            <w:tcBorders>
              <w:top w:val="single" w:color="000000" w:sz="2" w:space="0"/>
              <w:left w:val="single" w:color="000000" w:sz="2" w:space="0"/>
              <w:bottom w:val="single" w:color="000000" w:sz="2" w:space="0"/>
              <w:right w:val="single" w:color="000000" w:sz="8" w:space="0"/>
            </w:tcBorders>
            <w:vAlign w:val="center"/>
          </w:tcPr>
          <w:p w14:paraId="6BFE2A5D">
            <w:pPr>
              <w:snapToGrid w:val="0"/>
              <w:spacing w:line="460" w:lineRule="exact"/>
              <w:rPr>
                <w:rFonts w:hint="eastAsia" w:ascii="宋体" w:hAnsi="宋体" w:cs="宋体"/>
                <w:color w:val="auto"/>
                <w:sz w:val="22"/>
                <w:szCs w:val="22"/>
                <w:highlight w:val="none"/>
              </w:rPr>
            </w:pPr>
            <w:r>
              <w:rPr>
                <w:rFonts w:hint="eastAsia" w:ascii="宋体" w:hAnsi="宋体" w:cs="宋体"/>
                <w:b/>
                <w:color w:val="auto"/>
                <w:kern w:val="10"/>
                <w:sz w:val="22"/>
                <w:szCs w:val="22"/>
                <w:highlight w:val="none"/>
              </w:rPr>
              <w:t>潜在供应商需在浙江政府采购网http://zfcg.czt.zj.gov.cn/进行免费注册，具体详见浙江政府采购网供应商注册要求。</w:t>
            </w:r>
          </w:p>
        </w:tc>
      </w:tr>
      <w:tr w14:paraId="4C613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206188C3">
            <w:pPr>
              <w:widowControl/>
              <w:snapToGrid w:val="0"/>
              <w:spacing w:line="4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9416" w:type="dxa"/>
            <w:tcBorders>
              <w:top w:val="single" w:color="000000" w:sz="2" w:space="0"/>
              <w:left w:val="single" w:color="000000" w:sz="2" w:space="0"/>
              <w:bottom w:val="single" w:color="000000" w:sz="2" w:space="0"/>
              <w:right w:val="single" w:color="000000" w:sz="8" w:space="0"/>
            </w:tcBorders>
            <w:vAlign w:val="center"/>
          </w:tcPr>
          <w:p w14:paraId="0CB40BC5">
            <w:pPr>
              <w:adjustRightInd w:val="0"/>
              <w:snapToGrid w:val="0"/>
              <w:spacing w:line="460" w:lineRule="exact"/>
              <w:ind w:firstLine="442" w:firstLineChars="200"/>
              <w:rPr>
                <w:rFonts w:hint="eastAsia"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73877005">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B28579C">
            <w:pPr>
              <w:numPr>
                <w:ilvl w:val="0"/>
                <w:numId w:val="1"/>
              </w:numPr>
              <w:tabs>
                <w:tab w:val="left" w:pos="360"/>
              </w:tabs>
              <w:spacing w:line="460" w:lineRule="exact"/>
              <w:ind w:firstLine="440" w:firstLineChars="200"/>
              <w:rPr>
                <w:rFonts w:hint="eastAsia"/>
                <w:highlight w:val="none"/>
                <w:lang w:eastAsia="zh-CN"/>
              </w:rPr>
            </w:pPr>
            <w:r>
              <w:rPr>
                <w:rFonts w:hint="eastAsia" w:ascii="新宋体" w:hAnsi="新宋体" w:eastAsia="新宋体" w:cs="新宋体"/>
                <w:color w:val="auto"/>
                <w:sz w:val="22"/>
                <w:szCs w:val="28"/>
                <w:highlight w:val="none"/>
              </w:rPr>
              <w:t>项目预算：</w:t>
            </w:r>
            <w:r>
              <w:rPr>
                <w:rFonts w:hint="eastAsia" w:ascii="新宋体" w:hAnsi="新宋体" w:eastAsia="新宋体" w:cs="新宋体"/>
                <w:color w:val="auto"/>
                <w:sz w:val="22"/>
                <w:szCs w:val="28"/>
                <w:highlight w:val="none"/>
                <w:u w:val="single"/>
                <w:lang w:val="en-US" w:eastAsia="zh-CN"/>
              </w:rPr>
              <w:t>2820000</w:t>
            </w:r>
            <w:r>
              <w:rPr>
                <w:rFonts w:hint="eastAsia" w:ascii="新宋体" w:hAnsi="新宋体" w:eastAsia="新宋体" w:cs="新宋体"/>
                <w:color w:val="auto"/>
                <w:sz w:val="22"/>
                <w:szCs w:val="28"/>
                <w:highlight w:val="none"/>
              </w:rPr>
              <w:t>元</w:t>
            </w:r>
            <w:r>
              <w:rPr>
                <w:rFonts w:hint="eastAsia"/>
                <w:highlight w:val="none"/>
                <w:lang w:eastAsia="zh-CN"/>
              </w:rPr>
              <w:t>；</w:t>
            </w:r>
          </w:p>
          <w:p w14:paraId="4FAE966D">
            <w:pPr>
              <w:numPr>
                <w:ilvl w:val="0"/>
                <w:numId w:val="1"/>
              </w:numPr>
              <w:tabs>
                <w:tab w:val="left" w:pos="360"/>
              </w:tabs>
              <w:spacing w:line="460" w:lineRule="exact"/>
              <w:ind w:firstLine="440" w:firstLineChars="200"/>
              <w:rPr>
                <w:rFonts w:hint="default" w:ascii="宋体" w:hAnsi="宋体" w:cs="宋体"/>
                <w:color w:val="auto"/>
                <w:sz w:val="22"/>
                <w:highlight w:val="none"/>
                <w:lang w:val="en-US"/>
              </w:rPr>
            </w:pPr>
            <w:r>
              <w:rPr>
                <w:rFonts w:hint="eastAsia" w:ascii="宋体" w:hAnsi="宋体" w:cs="宋体"/>
                <w:color w:val="auto"/>
                <w:sz w:val="22"/>
                <w:highlight w:val="none"/>
              </w:rPr>
              <w:t>最高限价：</w:t>
            </w:r>
            <w:r>
              <w:rPr>
                <w:rFonts w:hint="eastAsia" w:ascii="宋体" w:hAnsi="宋体" w:cs="宋体"/>
                <w:color w:val="auto"/>
                <w:spacing w:val="-9"/>
                <w:sz w:val="22"/>
                <w:szCs w:val="22"/>
                <w:highlight w:val="none"/>
                <w:lang w:val="en-US" w:eastAsia="zh-CN"/>
              </w:rPr>
              <w:t>2819139元；</w:t>
            </w:r>
          </w:p>
          <w:p w14:paraId="443E34E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w:t>
            </w:r>
            <w:r>
              <w:rPr>
                <w:rFonts w:hint="eastAsia" w:ascii="新宋体" w:hAnsi="新宋体" w:eastAsia="新宋体" w:cs="新宋体"/>
                <w:color w:val="auto"/>
                <w:sz w:val="22"/>
                <w:szCs w:val="28"/>
                <w:highlight w:val="none"/>
                <w:lang w:val="en-US" w:eastAsia="zh-CN"/>
              </w:rPr>
              <w:t>3</w:t>
            </w:r>
            <w:r>
              <w:rPr>
                <w:rFonts w:hint="eastAsia" w:ascii="新宋体" w:hAnsi="新宋体" w:eastAsia="新宋体" w:cs="新宋体"/>
                <w:color w:val="auto"/>
                <w:sz w:val="22"/>
                <w:szCs w:val="28"/>
                <w:highlight w:val="none"/>
              </w:rPr>
              <w:t>）项目属性：</w:t>
            </w:r>
            <w:r>
              <w:rPr>
                <w:rFonts w:hint="eastAsia" w:ascii="新宋体" w:hAnsi="新宋体" w:eastAsia="新宋体" w:cs="新宋体"/>
                <w:color w:val="auto"/>
                <w:sz w:val="22"/>
                <w:szCs w:val="28"/>
                <w:highlight w:val="none"/>
                <w:u w:val="single"/>
              </w:rPr>
              <w:t xml:space="preserve">  工程类 </w:t>
            </w:r>
            <w:r>
              <w:rPr>
                <w:rFonts w:hint="eastAsia" w:ascii="新宋体" w:hAnsi="新宋体" w:eastAsia="新宋体" w:cs="新宋体"/>
                <w:color w:val="auto"/>
                <w:sz w:val="22"/>
                <w:szCs w:val="28"/>
                <w:highlight w:val="none"/>
              </w:rPr>
              <w:t xml:space="preserve"> </w:t>
            </w:r>
          </w:p>
          <w:p w14:paraId="4D04645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w:t>
            </w:r>
            <w:r>
              <w:rPr>
                <w:rFonts w:hint="eastAsia" w:ascii="新宋体" w:hAnsi="新宋体" w:eastAsia="新宋体" w:cs="新宋体"/>
                <w:color w:val="auto"/>
                <w:sz w:val="22"/>
                <w:szCs w:val="28"/>
                <w:highlight w:val="none"/>
                <w:lang w:val="en-US" w:eastAsia="zh-CN"/>
              </w:rPr>
              <w:t>4</w:t>
            </w:r>
            <w:r>
              <w:rPr>
                <w:rFonts w:hint="eastAsia" w:ascii="新宋体" w:hAnsi="新宋体" w:eastAsia="新宋体" w:cs="新宋体"/>
                <w:color w:val="auto"/>
                <w:sz w:val="22"/>
                <w:szCs w:val="28"/>
                <w:highlight w:val="none"/>
              </w:rPr>
              <w:t>）项目对应的中小企业划分标准所属行业：</w:t>
            </w:r>
            <w:r>
              <w:rPr>
                <w:rFonts w:hint="eastAsia" w:ascii="新宋体" w:hAnsi="新宋体" w:eastAsia="新宋体" w:cs="新宋体"/>
                <w:color w:val="auto"/>
                <w:sz w:val="22"/>
                <w:szCs w:val="28"/>
                <w:highlight w:val="none"/>
                <w:u w:val="single"/>
              </w:rPr>
              <w:t xml:space="preserve"> 建筑业 </w:t>
            </w:r>
            <w:r>
              <w:rPr>
                <w:rFonts w:hint="eastAsia" w:ascii="新宋体" w:hAnsi="新宋体" w:eastAsia="新宋体" w:cs="新宋体"/>
                <w:color w:val="auto"/>
                <w:sz w:val="22"/>
                <w:szCs w:val="28"/>
                <w:highlight w:val="none"/>
              </w:rPr>
              <w:t>（具体根据《中小企业划型标准规定》执行）</w:t>
            </w:r>
          </w:p>
          <w:p w14:paraId="7E9391F0">
            <w:pPr>
              <w:widowControl/>
              <w:snapToGrid w:val="0"/>
              <w:spacing w:line="460" w:lineRule="exact"/>
              <w:ind w:firstLine="440" w:firstLineChars="200"/>
              <w:rPr>
                <w:rFonts w:hint="eastAsia"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备注：现行中小企业划分标准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业服务业和其他未列明行业（包括科学研究和技术服务业，水利、环境和公共设施管理业，居民服务、修理和其他服务业，社会工作，文化、体育和娱乐业等）  </w:t>
            </w:r>
          </w:p>
          <w:p w14:paraId="2403EFE2">
            <w:pPr>
              <w:widowControl/>
              <w:snapToGrid w:val="0"/>
              <w:spacing w:line="460" w:lineRule="exact"/>
              <w:ind w:firstLine="440" w:firstLineChars="200"/>
              <w:rPr>
                <w:rFonts w:hint="eastAsia" w:ascii="宋体" w:hAnsi="宋体" w:cs="宋体"/>
                <w:b/>
                <w:color w:val="auto"/>
                <w:kern w:val="10"/>
                <w:sz w:val="22"/>
                <w:szCs w:val="22"/>
                <w:highlight w:val="none"/>
              </w:rPr>
            </w:pPr>
            <w:r>
              <w:rPr>
                <w:rFonts w:hint="eastAsia" w:ascii="新宋体" w:hAnsi="新宋体" w:eastAsia="新宋体" w:cs="新宋体"/>
                <w:color w:val="auto"/>
                <w:sz w:val="22"/>
                <w:szCs w:val="28"/>
                <w:highlight w:val="none"/>
              </w:rPr>
              <w:t>（</w:t>
            </w:r>
            <w:r>
              <w:rPr>
                <w:rFonts w:hint="eastAsia" w:ascii="新宋体" w:hAnsi="新宋体" w:eastAsia="新宋体" w:cs="新宋体"/>
                <w:color w:val="auto"/>
                <w:sz w:val="22"/>
                <w:szCs w:val="28"/>
                <w:highlight w:val="none"/>
                <w:lang w:val="en-US" w:eastAsia="zh-CN"/>
              </w:rPr>
              <w:t>5</w:t>
            </w:r>
            <w:r>
              <w:rPr>
                <w:rFonts w:hint="eastAsia" w:ascii="新宋体" w:hAnsi="新宋体" w:eastAsia="新宋体" w:cs="新宋体"/>
                <w:color w:val="auto"/>
                <w:sz w:val="22"/>
                <w:szCs w:val="28"/>
                <w:highlight w:val="none"/>
              </w:rPr>
              <w:t>）</w:t>
            </w:r>
            <w:r>
              <w:rPr>
                <w:rFonts w:hint="eastAsia" w:ascii="新宋体" w:hAnsi="新宋体" w:eastAsia="新宋体" w:cs="新宋体"/>
                <w:b/>
                <w:bCs/>
                <w:color w:val="auto"/>
                <w:sz w:val="22"/>
                <w:szCs w:val="28"/>
                <w:highlight w:val="none"/>
              </w:rPr>
              <w:t>本项目</w:t>
            </w:r>
            <w:r>
              <w:rPr>
                <w:rFonts w:hint="eastAsia" w:ascii="新宋体" w:hAnsi="新宋体" w:eastAsia="新宋体" w:cs="新宋体"/>
                <w:b/>
                <w:bCs/>
                <w:color w:val="auto"/>
                <w:sz w:val="22"/>
                <w:szCs w:val="28"/>
                <w:highlight w:val="none"/>
                <w:u w:val="single"/>
              </w:rPr>
              <w:t xml:space="preserve"> （是） </w:t>
            </w:r>
            <w:r>
              <w:rPr>
                <w:rFonts w:hint="eastAsia" w:ascii="新宋体" w:hAnsi="新宋体" w:eastAsia="新宋体" w:cs="新宋体"/>
                <w:b/>
                <w:bCs/>
                <w:color w:val="auto"/>
                <w:sz w:val="22"/>
                <w:szCs w:val="28"/>
                <w:highlight w:val="none"/>
              </w:rPr>
              <w:t>属于预留份额专门面向中小企业采购的项目。</w:t>
            </w:r>
          </w:p>
        </w:tc>
      </w:tr>
      <w:tr w14:paraId="3B064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7D69C820">
            <w:pPr>
              <w:widowControl/>
              <w:snapToGrid w:val="0"/>
              <w:spacing w:line="4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9416" w:type="dxa"/>
            <w:tcBorders>
              <w:top w:val="single" w:color="000000" w:sz="2" w:space="0"/>
              <w:left w:val="single" w:color="000000" w:sz="2" w:space="0"/>
              <w:bottom w:val="single" w:color="000000" w:sz="2" w:space="0"/>
              <w:right w:val="single" w:color="000000" w:sz="8" w:space="0"/>
            </w:tcBorders>
            <w:vAlign w:val="center"/>
          </w:tcPr>
          <w:p w14:paraId="6CC4FA3F">
            <w:pPr>
              <w:snapToGrid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根据《关于在政府采购活动中查询及使用信用记录有关问题的通知》财库[2016]125号的规定：</w:t>
            </w:r>
          </w:p>
          <w:p w14:paraId="7B90B38E">
            <w:pPr>
              <w:snapToGrid w:val="0"/>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1）采购人或采购代理机构将对本项目供应商的信用记录进行查询。查询渠道为信用中国网站（www.creditchina.gov.cn）、中国政府采购网（www.ccgp.gov.cn）；</w:t>
            </w:r>
          </w:p>
          <w:p w14:paraId="25D57CBD">
            <w:pPr>
              <w:snapToGrid w:val="0"/>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2）截止时点：</w:t>
            </w:r>
            <w:r>
              <w:rPr>
                <w:rFonts w:hint="eastAsia" w:ascii="宋体" w:hAnsi="宋体" w:cs="宋体"/>
                <w:color w:val="auto"/>
                <w:sz w:val="22"/>
                <w:highlight w:val="none"/>
              </w:rPr>
              <w:t>招标公告发布之日至投标截止时间前</w:t>
            </w:r>
            <w:r>
              <w:rPr>
                <w:rFonts w:hint="eastAsia" w:ascii="宋体" w:hAnsi="宋体" w:cs="宋体"/>
                <w:color w:val="auto"/>
                <w:sz w:val="22"/>
                <w:szCs w:val="22"/>
                <w:highlight w:val="none"/>
              </w:rPr>
              <w:t>；</w:t>
            </w:r>
          </w:p>
          <w:p w14:paraId="3BEB8524">
            <w:pPr>
              <w:snapToGrid w:val="0"/>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3）查询记录和证据的留存：信用信息查询记录和证据以网页截图等方式留存。</w:t>
            </w:r>
          </w:p>
          <w:p w14:paraId="101963DC">
            <w:pPr>
              <w:snapToGrid w:val="0"/>
              <w:spacing w:line="4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4）使用规则：被列入失信被执行人、重大税收违法案件当事人名单、政府采购严重违法失信行为记录名单及其它不符合《中华人民共和国政府采购法》第二十二条规定条件的，其磋商将被拒绝。</w:t>
            </w:r>
          </w:p>
          <w:p w14:paraId="6678BB2B">
            <w:pPr>
              <w:snapToGrid w:val="0"/>
              <w:spacing w:line="460" w:lineRule="exact"/>
              <w:rPr>
                <w:rFonts w:hint="eastAsia" w:ascii="宋体" w:hAnsi="宋体" w:cs="宋体"/>
                <w:b/>
                <w:color w:val="auto"/>
                <w:kern w:val="1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5）联合体成员任意一方存在不良信用记录的，视同联合体存在不良信用记录。</w:t>
            </w:r>
          </w:p>
        </w:tc>
      </w:tr>
      <w:tr w14:paraId="344DF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881" w:type="dxa"/>
            <w:tcBorders>
              <w:top w:val="single" w:color="000000" w:sz="2" w:space="0"/>
              <w:left w:val="single" w:color="000000" w:sz="8" w:space="0"/>
              <w:bottom w:val="single" w:color="000000" w:sz="2" w:space="0"/>
              <w:right w:val="single" w:color="000000" w:sz="2" w:space="0"/>
            </w:tcBorders>
            <w:vAlign w:val="center"/>
          </w:tcPr>
          <w:p w14:paraId="664BF584">
            <w:pPr>
              <w:snapToGrid w:val="0"/>
              <w:spacing w:line="460" w:lineRule="exact"/>
              <w:jc w:val="center"/>
              <w:rPr>
                <w:rFonts w:hint="eastAsia" w:ascii="宋体" w:hAnsi="宋体" w:cs="宋体"/>
                <w:color w:val="auto"/>
                <w:kern w:val="0"/>
                <w:sz w:val="22"/>
                <w:szCs w:val="22"/>
                <w:highlight w:val="none"/>
                <w:lang w:bidi="ar"/>
              </w:rPr>
            </w:pPr>
            <w:r>
              <w:rPr>
                <w:rFonts w:hint="eastAsia" w:ascii="宋体" w:hAnsi="宋体" w:cs="宋体"/>
                <w:color w:val="auto"/>
                <w:sz w:val="22"/>
                <w:szCs w:val="22"/>
                <w:highlight w:val="none"/>
              </w:rPr>
              <w:t>19</w:t>
            </w:r>
          </w:p>
        </w:tc>
        <w:tc>
          <w:tcPr>
            <w:tcW w:w="9416" w:type="dxa"/>
            <w:tcBorders>
              <w:top w:val="single" w:color="000000" w:sz="2" w:space="0"/>
              <w:left w:val="single" w:color="000000" w:sz="2" w:space="0"/>
              <w:bottom w:val="single" w:color="000000" w:sz="2" w:space="0"/>
              <w:right w:val="single" w:color="000000" w:sz="8" w:space="0"/>
            </w:tcBorders>
            <w:vAlign w:val="center"/>
          </w:tcPr>
          <w:p w14:paraId="5B379BF2">
            <w:pPr>
              <w:snapToGrid w:val="0"/>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t>现场踏勘：各投标人于投标截止时间前自行到现场进行踏勘，以获取本次投标所需的现场资料及数据，投标人若未到现场踏勘，引起的一切后果均由其自行负责，由此造成投标价的偏差均不予调整。</w:t>
            </w:r>
          </w:p>
        </w:tc>
      </w:tr>
      <w:tr w14:paraId="762A7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5" w:hRule="atLeast"/>
          <w:jc w:val="center"/>
        </w:trPr>
        <w:tc>
          <w:tcPr>
            <w:tcW w:w="881" w:type="dxa"/>
            <w:tcBorders>
              <w:top w:val="single" w:color="000000" w:sz="2" w:space="0"/>
              <w:left w:val="single" w:color="000000" w:sz="8" w:space="0"/>
              <w:bottom w:val="single" w:color="000000" w:sz="2" w:space="0"/>
              <w:right w:val="single" w:color="auto" w:sz="4" w:space="0"/>
            </w:tcBorders>
            <w:vAlign w:val="center"/>
          </w:tcPr>
          <w:p w14:paraId="4CE29A3B">
            <w:pPr>
              <w:snapToGrid w:val="0"/>
              <w:spacing w:line="46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w:t>
            </w:r>
          </w:p>
        </w:tc>
        <w:tc>
          <w:tcPr>
            <w:tcW w:w="9416" w:type="dxa"/>
            <w:tcBorders>
              <w:top w:val="single" w:color="000000" w:sz="2" w:space="0"/>
              <w:left w:val="single" w:color="auto" w:sz="4" w:space="0"/>
              <w:bottom w:val="single" w:color="000000" w:sz="2" w:space="0"/>
              <w:right w:val="single" w:color="000000" w:sz="8" w:space="0"/>
            </w:tcBorders>
            <w:vAlign w:val="center"/>
          </w:tcPr>
          <w:p w14:paraId="6926C937">
            <w:pPr>
              <w:autoSpaceDN w:val="0"/>
              <w:spacing w:line="276" w:lineRule="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eastAsia="zh-CN"/>
              </w:rPr>
              <w:t>重要提醒：</w:t>
            </w:r>
          </w:p>
          <w:p w14:paraId="02EDA147">
            <w:pPr>
              <w:autoSpaceDN w:val="0"/>
              <w:spacing w:line="276"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（1）磋商响应供应商应仔细对照磋商须知条款阅读本表，如本表与须知内容就同一事项规定不一致的，以</w:t>
            </w:r>
            <w:r>
              <w:rPr>
                <w:rFonts w:hint="eastAsia" w:ascii="宋体" w:hAnsi="宋体" w:cs="宋体"/>
                <w:b w:val="0"/>
                <w:bCs w:val="0"/>
                <w:color w:val="auto"/>
                <w:sz w:val="22"/>
                <w:szCs w:val="22"/>
                <w:highlight w:val="none"/>
                <w:lang w:eastAsia="zh-CN"/>
              </w:rPr>
              <w:t>前附表</w:t>
            </w:r>
            <w:r>
              <w:rPr>
                <w:rFonts w:hint="eastAsia" w:ascii="宋体" w:hAnsi="宋体" w:eastAsia="宋体" w:cs="宋体"/>
                <w:b w:val="0"/>
                <w:bCs w:val="0"/>
                <w:color w:val="auto"/>
                <w:sz w:val="22"/>
                <w:szCs w:val="22"/>
                <w:highlight w:val="none"/>
              </w:rPr>
              <w:t>表为准；</w:t>
            </w:r>
          </w:p>
          <w:p w14:paraId="56CCC4F3">
            <w:pPr>
              <w:autoSpaceDN w:val="0"/>
              <w:spacing w:line="276"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14:paraId="24AD4839">
            <w:pPr>
              <w:autoSpaceDN w:val="0"/>
              <w:spacing w:line="276"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（3）竞争性磋商文件中标注“▲”的技术或商务条款均为实质性要求条款，不满足实质性要求条款的投标响应无效；</w:t>
            </w:r>
          </w:p>
          <w:p w14:paraId="1478605A">
            <w:pPr>
              <w:autoSpaceDN w:val="0"/>
              <w:spacing w:line="276"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供应商不得进行影响产品质量或者诚信履约的恶意报价。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报价时如未按要求提供相应说明及证明材料的，做无效标处理；</w:t>
            </w:r>
          </w:p>
          <w:p w14:paraId="494DF413">
            <w:pPr>
              <w:autoSpaceDN w:val="0"/>
              <w:spacing w:line="276"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19DCD64D">
            <w:pPr>
              <w:autoSpaceDN w:val="0"/>
              <w:spacing w:line="276" w:lineRule="auto"/>
              <w:rPr>
                <w:rFonts w:hint="eastAsia" w:ascii="宋体" w:hAnsi="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6</w:t>
            </w:r>
            <w:r>
              <w:rPr>
                <w:rFonts w:hint="eastAsia" w:ascii="宋体" w:hAnsi="宋体" w:cs="宋体"/>
                <w:b w:val="0"/>
                <w:bCs w:val="0"/>
                <w:color w:val="auto"/>
                <w:sz w:val="22"/>
                <w:szCs w:val="22"/>
                <w:highlight w:val="none"/>
                <w:lang w:eastAsia="zh-CN"/>
              </w:rPr>
              <w:t>）参与同一标段（包）的投标人（供应商）存在MAC地址相同、计算机硬盘序列号相同、响应文件细节错误一致且无合理解释、供应商手机号相同等情形的，其响应文件无效。</w:t>
            </w:r>
          </w:p>
          <w:p w14:paraId="51F8E809">
            <w:pPr>
              <w:autoSpaceDN w:val="0"/>
              <w:spacing w:line="276" w:lineRule="auto"/>
              <w:rPr>
                <w:rFonts w:hint="eastAsia"/>
              </w:rPr>
            </w:pP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7</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竞争性磋商报价以最终报价为准，单价按总价扣除</w:t>
            </w:r>
            <w:r>
              <w:rPr>
                <w:rFonts w:hint="eastAsia" w:ascii="宋体" w:hAnsi="宋体" w:eastAsia="宋体" w:cs="宋体"/>
                <w:b w:val="0"/>
                <w:bCs w:val="0"/>
                <w:color w:val="auto"/>
                <w:sz w:val="22"/>
                <w:szCs w:val="22"/>
                <w:highlight w:val="none"/>
                <w:lang w:val="en-US" w:eastAsia="zh-CN"/>
              </w:rPr>
              <w:t>暂列金和暂估价后同比例下浮。</w:t>
            </w:r>
          </w:p>
        </w:tc>
      </w:tr>
    </w:tbl>
    <w:p w14:paraId="3D4615CF">
      <w:pPr>
        <w:spacing w:before="100" w:beforeAutospacing="1" w:after="100" w:afterAutospacing="1" w:line="460" w:lineRule="exact"/>
        <w:jc w:val="center"/>
        <w:outlineLvl w:val="1"/>
        <w:rPr>
          <w:rFonts w:hint="eastAsia" w:ascii="宋体" w:hAnsi="宋体" w:cs="宋体"/>
          <w:color w:val="auto"/>
          <w:sz w:val="22"/>
          <w:szCs w:val="22"/>
          <w:highlight w:val="none"/>
        </w:rPr>
      </w:pPr>
      <w:r>
        <w:rPr>
          <w:rFonts w:hint="eastAsia" w:ascii="宋体" w:hAnsi="宋体" w:cs="宋体"/>
          <w:b/>
          <w:bCs/>
          <w:color w:val="auto"/>
          <w:sz w:val="26"/>
          <w:szCs w:val="26"/>
          <w:highlight w:val="none"/>
        </w:rPr>
        <w:br w:type="page"/>
      </w:r>
      <w:bookmarkStart w:id="8" w:name="_Toc29436"/>
      <w:r>
        <w:rPr>
          <w:rFonts w:hint="eastAsia" w:ascii="宋体" w:hAnsi="宋体" w:cs="宋体"/>
          <w:b/>
          <w:bCs/>
          <w:color w:val="auto"/>
          <w:sz w:val="26"/>
          <w:szCs w:val="26"/>
          <w:highlight w:val="none"/>
        </w:rPr>
        <w:t>一、 说   明</w:t>
      </w:r>
      <w:bookmarkEnd w:id="8"/>
    </w:p>
    <w:p w14:paraId="4D74CB3D">
      <w:pPr>
        <w:tabs>
          <w:tab w:val="left" w:pos="360"/>
        </w:tabs>
        <w:spacing w:line="460" w:lineRule="exact"/>
        <w:ind w:firstLine="550" w:firstLineChars="250"/>
        <w:rPr>
          <w:rFonts w:hint="eastAsia"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highlight w:val="none"/>
        </w:rPr>
        <w:t>本次采购是按照</w:t>
      </w:r>
      <w:r>
        <w:rPr>
          <w:rFonts w:hint="eastAsia" w:ascii="宋体" w:hAnsi="宋体" w:cs="宋体"/>
          <w:color w:val="auto"/>
          <w:sz w:val="22"/>
          <w:szCs w:val="22"/>
          <w:highlight w:val="none"/>
        </w:rPr>
        <w:t>《中华人民共和国政府采购法》、《政府采购货物和服务招标投标管理办法》、《中华人民共和国政府采购法实施条例》和《政府采购竞争性磋商采购方式管理暂行办法》</w:t>
      </w:r>
      <w:r>
        <w:rPr>
          <w:rFonts w:hint="eastAsia" w:ascii="宋体" w:hAnsi="宋体" w:cs="宋体"/>
          <w:color w:val="auto"/>
          <w:sz w:val="22"/>
          <w:highlight w:val="none"/>
        </w:rPr>
        <w:t>等法律及有关法规组织和实施的。</w:t>
      </w:r>
    </w:p>
    <w:p w14:paraId="45ADDC37">
      <w:pPr>
        <w:tabs>
          <w:tab w:val="left" w:pos="360"/>
        </w:tabs>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2、定义</w:t>
      </w:r>
    </w:p>
    <w:p w14:paraId="0852C705">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采购人：是指依法进行政府采购的国家机关、事业单位、团体组织</w:t>
      </w:r>
    </w:p>
    <w:p w14:paraId="34B0CD11">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采购代理机构：受采购人委托，在委托的范围内办理政府采购事宜的机构；</w:t>
      </w:r>
    </w:p>
    <w:p w14:paraId="43176FA1">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磋商供应商：是指参加本政府采购项目磋商的供应商；</w:t>
      </w:r>
    </w:p>
    <w:p w14:paraId="59DE1711">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磋商供应商代表：是指参加本项目磋商活动的供应商法定代表人或法定代表人授权代表；</w:t>
      </w:r>
    </w:p>
    <w:p w14:paraId="6F2090D7">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磋商联合体：是指两个以上供应商组成联合体，以一个供应商的身份参加磋商；</w:t>
      </w:r>
    </w:p>
    <w:p w14:paraId="24F5CA77">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甲方：是指合同签订的一方，一般与采购人、用户相同；</w:t>
      </w:r>
    </w:p>
    <w:p w14:paraId="021DDC5F">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乙方：是指合同签订的另一方，与成交供应商相同；</w:t>
      </w:r>
    </w:p>
    <w:p w14:paraId="0CE99B28">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制造商：是指拥有所投产品自主知识产权的单位；</w:t>
      </w:r>
    </w:p>
    <w:p w14:paraId="7237C9DC">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1350A9D6">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8F22BD">
      <w:pPr>
        <w:pStyle w:val="289"/>
        <w:spacing w:line="460" w:lineRule="exact"/>
        <w:ind w:firstLine="440" w:firstLineChars="200"/>
        <w:rPr>
          <w:rFonts w:hint="eastAsia" w:hAnsi="宋体"/>
          <w:color w:val="auto"/>
          <w:highlight w:val="none"/>
        </w:rPr>
      </w:pPr>
      <w:r>
        <w:rPr>
          <w:rFonts w:hint="eastAsia" w:hAnsi="宋体"/>
          <w:color w:val="auto"/>
          <w:sz w:val="22"/>
          <w:szCs w:val="22"/>
          <w:highlight w:val="none"/>
        </w:rPr>
        <w:t>“▲”为实质性响应项，不满足则磋商无效。“★”是关键技术参数及要求。</w:t>
      </w:r>
    </w:p>
    <w:p w14:paraId="039F41BB">
      <w:pPr>
        <w:tabs>
          <w:tab w:val="left" w:pos="360"/>
        </w:tabs>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3、磋商供应商代表</w:t>
      </w:r>
    </w:p>
    <w:p w14:paraId="61131893">
      <w:pPr>
        <w:tabs>
          <w:tab w:val="left" w:pos="360"/>
        </w:tabs>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3.1指全权代表磋商供应商参加磋商活动并签署磋商响应文件的人，如果磋商供应商代表不是法定代表人，须持有《法定代表人授权书》（见附件）。</w:t>
      </w:r>
    </w:p>
    <w:p w14:paraId="055FBA0F">
      <w:pPr>
        <w:tabs>
          <w:tab w:val="left" w:pos="360"/>
        </w:tabs>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根据政府采购相关法律、法规、规章、文件规定并满足磋商文件规定资格条件的区域性分支机构、个体工商户、个人独资企业、合伙企业参加本项目磋商并由单位负责人签署的相关磋商资料与本磋商文件规定由法定代表人签署的的文件材料具有同等效力。</w:t>
      </w:r>
    </w:p>
    <w:p w14:paraId="30BC3F09">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4、磋商费用</w:t>
      </w:r>
    </w:p>
    <w:p w14:paraId="66122A8B">
      <w:pPr>
        <w:spacing w:line="460" w:lineRule="exact"/>
        <w:ind w:firstLine="539" w:firstLineChars="245"/>
        <w:rPr>
          <w:rFonts w:hint="eastAsia" w:ascii="宋体" w:hAnsi="宋体" w:cs="宋体"/>
          <w:color w:val="auto"/>
          <w:sz w:val="22"/>
          <w:szCs w:val="22"/>
          <w:highlight w:val="none"/>
        </w:rPr>
      </w:pPr>
      <w:r>
        <w:rPr>
          <w:rFonts w:hint="eastAsia" w:ascii="宋体" w:hAnsi="宋体" w:cs="宋体"/>
          <w:bCs/>
          <w:color w:val="auto"/>
          <w:sz w:val="22"/>
          <w:szCs w:val="22"/>
          <w:highlight w:val="none"/>
        </w:rPr>
        <w:t>4.1磋商供应商应</w:t>
      </w:r>
      <w:r>
        <w:rPr>
          <w:rFonts w:hint="eastAsia" w:ascii="宋体" w:hAnsi="宋体" w:cs="宋体"/>
          <w:color w:val="auto"/>
          <w:sz w:val="22"/>
          <w:szCs w:val="22"/>
          <w:highlight w:val="none"/>
        </w:rPr>
        <w:t>承担所有与准备和参加磋商有关费用，不论磋商的结果如何，采购人或采购代理机构均无义务和责任承担这些费用。</w:t>
      </w:r>
    </w:p>
    <w:p w14:paraId="381CD64E">
      <w:pPr>
        <w:spacing w:before="100" w:beforeAutospacing="1" w:after="100" w:afterAutospacing="1" w:line="460" w:lineRule="exact"/>
        <w:jc w:val="center"/>
        <w:outlineLvl w:val="1"/>
        <w:rPr>
          <w:rFonts w:hint="eastAsia" w:ascii="宋体" w:hAnsi="宋体" w:cs="宋体"/>
          <w:b/>
          <w:bCs/>
          <w:color w:val="auto"/>
          <w:sz w:val="26"/>
          <w:szCs w:val="26"/>
          <w:highlight w:val="none"/>
        </w:rPr>
      </w:pPr>
      <w:bookmarkStart w:id="9" w:name="_Toc20678"/>
      <w:r>
        <w:rPr>
          <w:rFonts w:hint="eastAsia" w:ascii="宋体" w:hAnsi="宋体" w:cs="宋体"/>
          <w:b/>
          <w:bCs/>
          <w:color w:val="auto"/>
          <w:sz w:val="26"/>
          <w:szCs w:val="26"/>
          <w:highlight w:val="none"/>
        </w:rPr>
        <w:t>二、 磋商文件</w:t>
      </w:r>
      <w:bookmarkEnd w:id="9"/>
    </w:p>
    <w:p w14:paraId="7A094FED">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1、磋商文件由磋商文件目录所列内容及相关资料组成。</w:t>
      </w:r>
    </w:p>
    <w:p w14:paraId="3D4EEBED">
      <w:pPr>
        <w:spacing w:line="44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2、磋商文件的澄清和修改</w:t>
      </w:r>
    </w:p>
    <w:p w14:paraId="2BAF7DEE">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highlight w:val="none"/>
        </w:rPr>
        <w:t>2.1 提交首次磋商响应文件截止之日前，采购人、采购代理机构或者磋商小组可以对已发出的磋商文件进行必要的澄清或者修改，澄清或者修改的内容作为磋商文件的组成部分。澄清或者修改的内容可能影响磋商响应文件编制的，采购人、采购代理机构应当在提交首次磋商响应文件截止时间至少5日前，以书面形式通知所有获取磋商文件的供应商；不足5日的，采购人、采购代理机构应当顺延提交首次磋商响应文件截止时间。</w:t>
      </w:r>
    </w:p>
    <w:p w14:paraId="26727231">
      <w:pPr>
        <w:spacing w:before="100" w:beforeAutospacing="1" w:after="100" w:afterAutospacing="1" w:line="460" w:lineRule="exact"/>
        <w:jc w:val="center"/>
        <w:outlineLvl w:val="1"/>
        <w:rPr>
          <w:rFonts w:hint="eastAsia" w:ascii="宋体" w:hAnsi="宋体" w:cs="宋体"/>
          <w:b/>
          <w:bCs/>
          <w:color w:val="auto"/>
          <w:sz w:val="26"/>
          <w:szCs w:val="26"/>
          <w:highlight w:val="none"/>
        </w:rPr>
      </w:pPr>
      <w:bookmarkStart w:id="10" w:name="_Toc7296"/>
      <w:r>
        <w:rPr>
          <w:rFonts w:hint="eastAsia" w:ascii="宋体" w:hAnsi="宋体" w:cs="宋体"/>
          <w:b/>
          <w:bCs/>
          <w:color w:val="auto"/>
          <w:sz w:val="26"/>
          <w:szCs w:val="26"/>
          <w:highlight w:val="none"/>
        </w:rPr>
        <w:t>三、 磋商响应文件的编制</w:t>
      </w:r>
      <w:bookmarkEnd w:id="10"/>
    </w:p>
    <w:p w14:paraId="4703B7AE">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1、磋商供应商应认真阅读磋商文件中所有事项、格式、条款和技术规范等。磋商供应商没有按照磋商文件要求提交全部资料，或者没有对磋商文件各个方面做出实质性响应，导致磋商被否决的风险由磋商供应商自行承担。</w:t>
      </w:r>
    </w:p>
    <w:p w14:paraId="5EC1CB30">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highlight w:val="none"/>
        </w:rPr>
        <w:t>2、磋商供应商应保证所提供文件资料的真实性，所有文件资料必须是针对本次磋商的。如发现磋商供应商提供了虚假文件资料，其磋商将被否决，并自行承担相应的法律责任。</w:t>
      </w:r>
    </w:p>
    <w:p w14:paraId="67080DA0">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3、</w:t>
      </w:r>
      <w:r>
        <w:rPr>
          <w:rFonts w:hint="eastAsia" w:ascii="宋体" w:hAnsi="宋体" w:cs="宋体"/>
          <w:b/>
          <w:bCs/>
          <w:color w:val="auto"/>
          <w:sz w:val="22"/>
          <w:szCs w:val="22"/>
          <w:highlight w:val="none"/>
        </w:rPr>
        <w:t>磋商响应文件的构成：</w:t>
      </w:r>
    </w:p>
    <w:p w14:paraId="786D77B0">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磋商响应文件</w:t>
      </w:r>
      <w:r>
        <w:rPr>
          <w:rFonts w:hint="eastAsia" w:ascii="宋体" w:hAnsi="宋体" w:cs="宋体"/>
          <w:color w:val="auto"/>
          <w:kern w:val="0"/>
          <w:sz w:val="22"/>
          <w:szCs w:val="22"/>
          <w:highlight w:val="none"/>
          <w:lang w:val="zh-CN"/>
        </w:rPr>
        <w:t>应当包括以下主要内容：资格文件、报价文件、商务技术文件。</w:t>
      </w:r>
    </w:p>
    <w:p w14:paraId="58BFC1DA">
      <w:pPr>
        <w:spacing w:line="460" w:lineRule="exact"/>
        <w:ind w:firstLine="541" w:firstLineChars="245"/>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rPr>
        <w:t>3.1</w:t>
      </w:r>
      <w:r>
        <w:rPr>
          <w:rFonts w:hint="eastAsia" w:ascii="宋体" w:hAnsi="宋体" w:cs="宋体"/>
          <w:b/>
          <w:bCs/>
          <w:color w:val="auto"/>
          <w:kern w:val="0"/>
          <w:sz w:val="22"/>
          <w:szCs w:val="22"/>
          <w:highlight w:val="none"/>
          <w:lang w:val="zh-CN"/>
        </w:rPr>
        <w:t xml:space="preserve">磋商供应商的资格文件至少应包括以下内容：  </w:t>
      </w:r>
    </w:p>
    <w:p w14:paraId="1BF694CD">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基本资格条件审查材料：</w:t>
      </w:r>
      <w:r>
        <w:rPr>
          <w:rFonts w:hint="eastAsia" w:ascii="宋体" w:hAnsi="宋体" w:cs="宋体"/>
          <w:color w:val="auto"/>
          <w:kern w:val="0"/>
          <w:sz w:val="22"/>
          <w:szCs w:val="22"/>
          <w:highlight w:val="none"/>
        </w:rPr>
        <w:t>即证明供应商</w:t>
      </w:r>
      <w:r>
        <w:rPr>
          <w:rFonts w:hint="eastAsia" w:ascii="宋体" w:hAnsi="宋体" w:cs="宋体"/>
          <w:color w:val="auto"/>
          <w:kern w:val="0"/>
          <w:sz w:val="22"/>
          <w:szCs w:val="22"/>
          <w:highlight w:val="none"/>
          <w:lang w:val="zh-CN"/>
        </w:rPr>
        <w:t>参加本次政府采购活动前3年内</w:t>
      </w:r>
      <w:r>
        <w:rPr>
          <w:rFonts w:hint="eastAsia"/>
          <w:color w:val="auto"/>
          <w:sz w:val="22"/>
          <w:szCs w:val="22"/>
          <w:highlight w:val="none"/>
        </w:rPr>
        <w:t>满足《中华人民共和国政府采购法》</w:t>
      </w:r>
      <w:r>
        <w:rPr>
          <w:rFonts w:hint="eastAsia" w:ascii="宋体" w:hAnsi="宋体" w:cs="宋体"/>
          <w:color w:val="auto"/>
          <w:kern w:val="0"/>
          <w:sz w:val="22"/>
          <w:szCs w:val="22"/>
          <w:highlight w:val="none"/>
          <w:lang w:val="zh-CN"/>
        </w:rPr>
        <w:t>的有关资格证明文件。</w:t>
      </w:r>
      <w:r>
        <w:rPr>
          <w:rFonts w:hint="eastAsia" w:ascii="宋体" w:hAnsi="宋体" w:cs="宋体"/>
          <w:color w:val="auto"/>
          <w:kern w:val="0"/>
          <w:sz w:val="22"/>
          <w:szCs w:val="22"/>
          <w:highlight w:val="none"/>
        </w:rPr>
        <w:t>包括：</w:t>
      </w:r>
    </w:p>
    <w:p w14:paraId="0FDD6C8B">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（1）资格条件承诺函；</w:t>
      </w:r>
    </w:p>
    <w:p w14:paraId="0E9E49DF">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（2）营业执照(或事业法人登记证书或其它工商等登记证明材料；自然人参与政府采购，提供身份证)复印件； </w:t>
      </w:r>
    </w:p>
    <w:p w14:paraId="5B05C82D">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0C8791C">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（3）磋商供应商信用查询；</w:t>
      </w:r>
    </w:p>
    <w:p w14:paraId="0059809B">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（4）政府采购活动现场确认声明书；</w:t>
      </w:r>
    </w:p>
    <w:p w14:paraId="3E3CF520">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（5）落实政府采购政策需满足的资格要求证明材料（中小企业声明函）；</w:t>
      </w:r>
    </w:p>
    <w:p w14:paraId="7E3230CF">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（6）本项目的特定资格要求：</w:t>
      </w:r>
    </w:p>
    <w:p w14:paraId="58DAA5FD">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供应商具有市政公用工程施工总承包三级及以上资质(在有效期内)</w:t>
      </w:r>
      <w:r>
        <w:rPr>
          <w:rFonts w:hint="eastAsia" w:ascii="宋体" w:hAnsi="宋体" w:cs="宋体"/>
          <w:color w:val="auto"/>
          <w:sz w:val="22"/>
          <w:szCs w:val="22"/>
          <w:highlight w:val="none"/>
        </w:rPr>
        <w:t>；</w:t>
      </w:r>
    </w:p>
    <w:p w14:paraId="5040C01C">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（2）供应商具有企业《安全生产许可证》；</w:t>
      </w:r>
    </w:p>
    <w:p w14:paraId="25B2A1B9">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（3）供应商拟派项目负责人具有注册在供应商公司的</w:t>
      </w:r>
      <w:r>
        <w:rPr>
          <w:rFonts w:hint="eastAsia" w:ascii="宋体" w:hAnsi="宋体" w:cs="宋体"/>
          <w:color w:val="auto"/>
          <w:sz w:val="22"/>
          <w:szCs w:val="22"/>
          <w:highlight w:val="none"/>
          <w:lang w:eastAsia="zh-CN"/>
        </w:rPr>
        <w:t>市政公用</w:t>
      </w:r>
      <w:r>
        <w:rPr>
          <w:rFonts w:hint="eastAsia" w:ascii="宋体" w:hAnsi="宋体" w:cs="宋体"/>
          <w:color w:val="auto"/>
          <w:sz w:val="22"/>
          <w:szCs w:val="22"/>
          <w:highlight w:val="none"/>
        </w:rPr>
        <w:t>专业二级及以上建造师执业资格，同时具有对应有效的安全生产考核合格证书。</w:t>
      </w:r>
    </w:p>
    <w:p w14:paraId="37FD14C2">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上述资格条件审查材料有一项不提供的，视为资格审查不通过。</w:t>
      </w:r>
    </w:p>
    <w:p w14:paraId="3CE4DF27">
      <w:pPr>
        <w:snapToGrid w:val="0"/>
        <w:spacing w:line="460" w:lineRule="exact"/>
        <w:ind w:left="105" w:leftChars="50" w:firstLine="442" w:firstLineChars="200"/>
        <w:rPr>
          <w:rFonts w:hint="eastAsia" w:ascii="宋体" w:hAnsi="宋体" w:cs="宋体"/>
          <w:color w:val="auto"/>
          <w:sz w:val="22"/>
          <w:szCs w:val="22"/>
          <w:highlight w:val="none"/>
          <w:u w:val="single"/>
          <w:lang w:val="zh-CN"/>
        </w:rPr>
      </w:pPr>
      <w:r>
        <w:rPr>
          <w:rFonts w:hint="eastAsia" w:ascii="宋体" w:hAnsi="宋体" w:cs="宋体"/>
          <w:b/>
          <w:bCs/>
          <w:color w:val="auto"/>
          <w:sz w:val="22"/>
          <w:szCs w:val="22"/>
          <w:highlight w:val="none"/>
        </w:rPr>
        <w:t xml:space="preserve">3.2磋商供应商的报价文件至少应包括以下内容： </w:t>
      </w:r>
    </w:p>
    <w:p w14:paraId="31A55D68">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（1）磋商响应</w:t>
      </w:r>
      <w:r>
        <w:rPr>
          <w:rFonts w:hint="eastAsia" w:ascii="宋体" w:hAnsi="宋体" w:cs="宋体"/>
          <w:color w:val="auto"/>
          <w:sz w:val="22"/>
          <w:szCs w:val="22"/>
          <w:highlight w:val="none"/>
          <w:lang w:val="zh-CN"/>
        </w:rPr>
        <w:t>函</w:t>
      </w:r>
    </w:p>
    <w:p w14:paraId="011E8B26">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（2）报价一览表</w:t>
      </w:r>
    </w:p>
    <w:p w14:paraId="665C0BEC">
      <w:pPr>
        <w:snapToGrid w:val="0"/>
        <w:spacing w:line="460" w:lineRule="exact"/>
        <w:ind w:left="105" w:leftChars="5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（3）工程量清单及计价表（分项报价表）</w:t>
      </w:r>
    </w:p>
    <w:p w14:paraId="3651C180">
      <w:pPr>
        <w:snapToGrid w:val="0"/>
        <w:spacing w:line="460" w:lineRule="exact"/>
        <w:ind w:firstLine="442" w:firstLineChars="200"/>
        <w:rPr>
          <w:rFonts w:hint="eastAsia" w:ascii="宋体" w:hAnsi="宋体" w:cs="宋体"/>
          <w:color w:val="auto"/>
          <w:kern w:val="0"/>
          <w:sz w:val="22"/>
          <w:szCs w:val="22"/>
          <w:highlight w:val="none"/>
          <w:lang w:val="zh-CN"/>
        </w:rPr>
      </w:pPr>
      <w:r>
        <w:rPr>
          <w:rFonts w:hint="eastAsia" w:ascii="宋体" w:hAnsi="宋体" w:cs="宋体"/>
          <w:b/>
          <w:bCs/>
          <w:color w:val="auto"/>
          <w:kern w:val="0"/>
          <w:sz w:val="22"/>
          <w:szCs w:val="22"/>
          <w:highlight w:val="none"/>
        </w:rPr>
        <w:t>3.3</w:t>
      </w:r>
      <w:r>
        <w:rPr>
          <w:rFonts w:hint="eastAsia" w:ascii="宋体" w:hAnsi="宋体" w:cs="宋体"/>
          <w:b/>
          <w:bCs/>
          <w:color w:val="auto"/>
          <w:kern w:val="0"/>
          <w:sz w:val="22"/>
          <w:szCs w:val="22"/>
          <w:highlight w:val="none"/>
          <w:lang w:val="zh-CN"/>
        </w:rPr>
        <w:t>磋商供应商的商务技术文件应包括以下内容：</w:t>
      </w:r>
      <w:r>
        <w:rPr>
          <w:rFonts w:hint="eastAsia" w:ascii="宋体" w:hAnsi="宋体" w:cs="宋体"/>
          <w:color w:val="auto"/>
          <w:kern w:val="0"/>
          <w:sz w:val="22"/>
          <w:szCs w:val="22"/>
          <w:highlight w:val="none"/>
          <w:lang w:val="zh-CN"/>
        </w:rPr>
        <w:t xml:space="preserve"> </w:t>
      </w:r>
    </w:p>
    <w:p w14:paraId="1CF10BBA">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（1）法定代表人授权委托书（需提供法定代表人及授权委托人的身份证复印件加盖公章）；</w:t>
      </w:r>
    </w:p>
    <w:p w14:paraId="0B6F33E6">
      <w:pPr>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（2）磋商供应商情况表</w:t>
      </w:r>
    </w:p>
    <w:p w14:paraId="59028B1F">
      <w:pPr>
        <w:snapToGrid w:val="0"/>
        <w:spacing w:line="460" w:lineRule="exact"/>
        <w:ind w:firstLine="440" w:firstLineChars="200"/>
        <w:rPr>
          <w:rFonts w:hint="eastAsia" w:ascii="宋体" w:hAnsi="宋体" w:cs="宋体"/>
          <w:b/>
          <w:bCs/>
          <w:color w:val="auto"/>
          <w:sz w:val="22"/>
          <w:szCs w:val="22"/>
          <w:highlight w:val="none"/>
          <w:u w:color="000000"/>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偏离表（</w:t>
      </w:r>
      <w:r>
        <w:rPr>
          <w:rFonts w:hint="eastAsia" w:ascii="宋体" w:hAnsi="宋体" w:cs="宋体"/>
          <w:color w:val="auto"/>
          <w:sz w:val="22"/>
          <w:szCs w:val="22"/>
          <w:highlight w:val="none"/>
        </w:rPr>
        <w:t>商务、技术偏离</w:t>
      </w:r>
      <w:r>
        <w:rPr>
          <w:rFonts w:hint="eastAsia" w:ascii="宋体" w:hAnsi="宋体" w:cs="宋体"/>
          <w:color w:val="auto"/>
          <w:sz w:val="22"/>
          <w:szCs w:val="22"/>
          <w:highlight w:val="none"/>
          <w:lang w:val="zh-CN"/>
        </w:rPr>
        <w:t>）</w:t>
      </w:r>
    </w:p>
    <w:p w14:paraId="3D0DB302">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（4）业绩</w:t>
      </w:r>
    </w:p>
    <w:p w14:paraId="0EACBBBB">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w:t>
      </w:r>
      <w:r>
        <w:rPr>
          <w:rFonts w:hint="eastAsia" w:ascii="宋体" w:hAnsi="宋体" w:cs="宋体"/>
          <w:color w:val="auto"/>
          <w:sz w:val="22"/>
          <w:szCs w:val="22"/>
          <w:highlight w:val="none"/>
          <w:u w:color="000000"/>
          <w:lang w:val="en-US" w:eastAsia="zh-CN"/>
        </w:rPr>
        <w:t>5</w:t>
      </w:r>
      <w:r>
        <w:rPr>
          <w:rFonts w:hint="eastAsia" w:ascii="宋体" w:hAnsi="宋体" w:cs="宋体"/>
          <w:color w:val="auto"/>
          <w:sz w:val="22"/>
          <w:szCs w:val="22"/>
          <w:highlight w:val="none"/>
          <w:u w:color="000000"/>
        </w:rPr>
        <w:t>）重点难点分析</w:t>
      </w:r>
    </w:p>
    <w:p w14:paraId="315EDAA7">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w:t>
      </w:r>
      <w:r>
        <w:rPr>
          <w:rFonts w:hint="eastAsia" w:ascii="宋体" w:hAnsi="宋体" w:cs="宋体"/>
          <w:color w:val="auto"/>
          <w:sz w:val="22"/>
          <w:szCs w:val="22"/>
          <w:highlight w:val="none"/>
          <w:u w:color="000000"/>
          <w:lang w:val="en-US" w:eastAsia="zh-CN"/>
        </w:rPr>
        <w:t>6</w:t>
      </w:r>
      <w:r>
        <w:rPr>
          <w:rFonts w:hint="eastAsia" w:ascii="宋体" w:hAnsi="宋体" w:cs="宋体"/>
          <w:color w:val="auto"/>
          <w:sz w:val="22"/>
          <w:szCs w:val="22"/>
          <w:highlight w:val="none"/>
          <w:u w:color="000000"/>
        </w:rPr>
        <w:t>）施工方案与技术措施</w:t>
      </w:r>
    </w:p>
    <w:p w14:paraId="1DE54AD2">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w:t>
      </w:r>
      <w:r>
        <w:rPr>
          <w:rFonts w:hint="eastAsia" w:ascii="宋体" w:hAnsi="宋体" w:cs="宋体"/>
          <w:color w:val="auto"/>
          <w:sz w:val="22"/>
          <w:szCs w:val="22"/>
          <w:highlight w:val="none"/>
          <w:u w:color="000000"/>
          <w:lang w:val="en-US" w:eastAsia="zh-CN"/>
        </w:rPr>
        <w:t>7</w:t>
      </w:r>
      <w:r>
        <w:rPr>
          <w:rFonts w:hint="eastAsia" w:ascii="宋体" w:hAnsi="宋体" w:cs="宋体"/>
          <w:color w:val="auto"/>
          <w:sz w:val="22"/>
          <w:szCs w:val="22"/>
          <w:highlight w:val="none"/>
          <w:u w:color="000000"/>
        </w:rPr>
        <w:t>）工程进度计划及进度保证措施</w:t>
      </w:r>
    </w:p>
    <w:p w14:paraId="354B6D7B">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w:t>
      </w:r>
      <w:r>
        <w:rPr>
          <w:rFonts w:hint="eastAsia" w:ascii="宋体" w:hAnsi="宋体" w:cs="宋体"/>
          <w:color w:val="auto"/>
          <w:sz w:val="22"/>
          <w:szCs w:val="22"/>
          <w:highlight w:val="none"/>
          <w:u w:color="000000"/>
          <w:lang w:val="en-US" w:eastAsia="zh-CN"/>
        </w:rPr>
        <w:t>8</w:t>
      </w:r>
      <w:r>
        <w:rPr>
          <w:rFonts w:hint="eastAsia" w:ascii="宋体" w:hAnsi="宋体" w:cs="宋体"/>
          <w:color w:val="auto"/>
          <w:sz w:val="22"/>
          <w:szCs w:val="22"/>
          <w:highlight w:val="none"/>
          <w:u w:color="000000"/>
        </w:rPr>
        <w:t>）资源配备计划（施工机械、劳动力、材料等）</w:t>
      </w:r>
    </w:p>
    <w:p w14:paraId="2E0BCD89">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w:t>
      </w:r>
      <w:r>
        <w:rPr>
          <w:rFonts w:hint="eastAsia" w:ascii="宋体" w:hAnsi="宋体" w:cs="宋体"/>
          <w:color w:val="auto"/>
          <w:sz w:val="22"/>
          <w:szCs w:val="22"/>
          <w:highlight w:val="none"/>
          <w:u w:color="000000"/>
          <w:lang w:val="en-US" w:eastAsia="zh-CN"/>
        </w:rPr>
        <w:t>9</w:t>
      </w:r>
      <w:r>
        <w:rPr>
          <w:rFonts w:hint="eastAsia" w:ascii="宋体" w:hAnsi="宋体" w:cs="宋体"/>
          <w:color w:val="auto"/>
          <w:sz w:val="22"/>
          <w:szCs w:val="22"/>
          <w:highlight w:val="none"/>
          <w:u w:color="000000"/>
        </w:rPr>
        <w:t>）施工质量保证措施及目标、品牌选用、安全文明生产施工保证措施</w:t>
      </w:r>
    </w:p>
    <w:p w14:paraId="6528D582">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（1</w:t>
      </w:r>
      <w:r>
        <w:rPr>
          <w:rFonts w:hint="eastAsia" w:ascii="宋体" w:hAnsi="宋体" w:cs="宋体"/>
          <w:color w:val="auto"/>
          <w:sz w:val="22"/>
          <w:szCs w:val="22"/>
          <w:highlight w:val="none"/>
          <w:u w:color="000000"/>
          <w:lang w:val="en-US" w:eastAsia="zh-CN"/>
        </w:rPr>
        <w:t>0</w:t>
      </w:r>
      <w:r>
        <w:rPr>
          <w:rFonts w:hint="eastAsia" w:ascii="宋体" w:hAnsi="宋体" w:cs="宋体"/>
          <w:color w:val="auto"/>
          <w:sz w:val="22"/>
          <w:szCs w:val="22"/>
          <w:highlight w:val="none"/>
          <w:u w:color="000000"/>
        </w:rPr>
        <w:t>）对项目概况的分析、应急措施</w:t>
      </w:r>
    </w:p>
    <w:p w14:paraId="4E70E16F">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（1</w:t>
      </w:r>
      <w:r>
        <w:rPr>
          <w:rFonts w:hint="eastAsia" w:ascii="宋体" w:hAnsi="宋体" w:cs="宋体"/>
          <w:color w:val="auto"/>
          <w:sz w:val="22"/>
          <w:szCs w:val="22"/>
          <w:highlight w:val="none"/>
          <w:u w:color="000000"/>
          <w:lang w:val="en-US" w:eastAsia="zh-CN"/>
        </w:rPr>
        <w:t>1</w:t>
      </w:r>
      <w:r>
        <w:rPr>
          <w:rFonts w:hint="eastAsia" w:ascii="宋体" w:hAnsi="宋体" w:cs="宋体"/>
          <w:color w:val="auto"/>
          <w:sz w:val="22"/>
          <w:szCs w:val="22"/>
          <w:highlight w:val="none"/>
          <w:u w:color="000000"/>
        </w:rPr>
        <w:t>）售后服务</w:t>
      </w:r>
    </w:p>
    <w:p w14:paraId="37637E83">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（1</w:t>
      </w:r>
      <w:r>
        <w:rPr>
          <w:rFonts w:hint="eastAsia" w:ascii="宋体" w:hAnsi="宋体" w:cs="宋体"/>
          <w:color w:val="auto"/>
          <w:sz w:val="22"/>
          <w:szCs w:val="22"/>
          <w:highlight w:val="none"/>
          <w:u w:color="000000"/>
          <w:lang w:val="en-US" w:eastAsia="zh-CN"/>
        </w:rPr>
        <w:t>2</w:t>
      </w:r>
      <w:r>
        <w:rPr>
          <w:rFonts w:hint="eastAsia" w:ascii="宋体" w:hAnsi="宋体" w:cs="宋体"/>
          <w:color w:val="auto"/>
          <w:sz w:val="22"/>
          <w:szCs w:val="22"/>
          <w:highlight w:val="none"/>
          <w:u w:color="000000"/>
        </w:rPr>
        <w:t>）其他认为需要提供的材料</w:t>
      </w:r>
    </w:p>
    <w:p w14:paraId="4CB84BBD">
      <w:pPr>
        <w:snapToGrid w:val="0"/>
        <w:spacing w:line="460" w:lineRule="exact"/>
        <w:ind w:firstLine="440" w:firstLineChars="200"/>
        <w:rPr>
          <w:rFonts w:hint="eastAsia" w:ascii="宋体" w:hAnsi="宋体" w:cs="宋体"/>
          <w:color w:val="auto"/>
          <w:sz w:val="22"/>
          <w:szCs w:val="22"/>
          <w:highlight w:val="none"/>
          <w:u w:color="000000"/>
        </w:rPr>
      </w:pPr>
      <w:r>
        <w:rPr>
          <w:rFonts w:hint="eastAsia" w:ascii="宋体" w:hAnsi="宋体" w:cs="宋体"/>
          <w:color w:val="auto"/>
          <w:sz w:val="22"/>
          <w:szCs w:val="22"/>
          <w:highlight w:val="none"/>
          <w:u w:color="000000"/>
        </w:rPr>
        <w:t>资质文件（如有）、磋商供应商认为其他必要提供的资料</w:t>
      </w:r>
    </w:p>
    <w:p w14:paraId="071E587B">
      <w:pPr>
        <w:spacing w:line="460" w:lineRule="exact"/>
        <w:ind w:firstLine="660" w:firstLineChars="300"/>
        <w:rPr>
          <w:rFonts w:hint="eastAsia" w:ascii="宋体" w:hAnsi="宋体" w:cs="宋体"/>
          <w:bCs/>
          <w:color w:val="auto"/>
          <w:sz w:val="22"/>
          <w:szCs w:val="22"/>
          <w:highlight w:val="none"/>
          <w:lang w:val="zh-CN"/>
        </w:rPr>
      </w:pPr>
      <w:r>
        <w:rPr>
          <w:rFonts w:hint="eastAsia" w:ascii="宋体" w:hAnsi="宋体" w:cs="宋体"/>
          <w:bCs/>
          <w:color w:val="auto"/>
          <w:sz w:val="22"/>
          <w:szCs w:val="22"/>
          <w:highlight w:val="none"/>
          <w:lang w:val="zh-CN"/>
        </w:rPr>
        <w:t>磋商响应文件中所需的各种证书、证件、证明资料如是复印件，须在复印件上加盖有效公章。</w:t>
      </w:r>
    </w:p>
    <w:p w14:paraId="77DC4362">
      <w:pPr>
        <w:spacing w:line="460" w:lineRule="exact"/>
        <w:ind w:firstLine="660" w:firstLineChars="30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zh-CN"/>
        </w:rPr>
        <w:t>磋商供应商的</w:t>
      </w:r>
      <w:r>
        <w:rPr>
          <w:rFonts w:hint="eastAsia" w:ascii="宋体" w:hAnsi="宋体" w:cs="宋体"/>
          <w:bCs/>
          <w:color w:val="auto"/>
          <w:sz w:val="22"/>
          <w:szCs w:val="22"/>
          <w:highlight w:val="none"/>
        </w:rPr>
        <w:t>磋商响应文件必须按照磋商文件要求制作。</w:t>
      </w:r>
    </w:p>
    <w:p w14:paraId="178B0B5E">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bCs/>
          <w:color w:val="auto"/>
          <w:sz w:val="22"/>
          <w:szCs w:val="22"/>
          <w:highlight w:val="none"/>
        </w:rPr>
        <w:t>4、报价</w:t>
      </w:r>
    </w:p>
    <w:p w14:paraId="0782C9E1">
      <w:pPr>
        <w:spacing w:line="460" w:lineRule="exact"/>
        <w:ind w:firstLine="539" w:firstLineChars="245"/>
        <w:rPr>
          <w:rFonts w:hint="eastAsia" w:ascii="宋体" w:hAnsi="宋体" w:cs="宋体"/>
          <w:bCs/>
          <w:color w:val="auto"/>
          <w:highlight w:val="none"/>
          <w:u w:val="single"/>
        </w:rPr>
      </w:pPr>
      <w:r>
        <w:rPr>
          <w:rFonts w:hint="eastAsia" w:ascii="宋体" w:hAnsi="宋体" w:cs="宋体"/>
          <w:bCs/>
          <w:color w:val="auto"/>
          <w:sz w:val="22"/>
          <w:highlight w:val="none"/>
        </w:rPr>
        <w:t>4.1报价是指</w:t>
      </w:r>
      <w:r>
        <w:rPr>
          <w:rFonts w:hint="eastAsia" w:ascii="宋体" w:hAnsi="宋体" w:cs="宋体"/>
          <w:bCs/>
          <w:color w:val="auto"/>
          <w:sz w:val="22"/>
          <w:szCs w:val="22"/>
          <w:highlight w:val="none"/>
        </w:rPr>
        <w:t>完成本项目</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磋商供应商应根据上述因素自行考虑含入磋商报价。</w:t>
      </w:r>
    </w:p>
    <w:p w14:paraId="177FC651">
      <w:pPr>
        <w:spacing w:line="460" w:lineRule="exact"/>
        <w:ind w:firstLine="539" w:firstLineChars="245"/>
        <w:rPr>
          <w:rFonts w:hint="eastAsia" w:ascii="宋体" w:hAnsi="宋体" w:cs="宋体"/>
          <w:color w:val="auto"/>
          <w:sz w:val="22"/>
          <w:highlight w:val="none"/>
        </w:rPr>
      </w:pPr>
      <w:r>
        <w:rPr>
          <w:rFonts w:hint="eastAsia" w:ascii="宋体" w:hAnsi="宋体" w:cs="宋体"/>
          <w:color w:val="auto"/>
          <w:sz w:val="22"/>
          <w:highlight w:val="none"/>
        </w:rPr>
        <w:t>4.2磋商供应商必须按附件中的报价一览表、分项报价表（均统一格式）内容填写价格，并由磋商供应商代表签署。</w:t>
      </w:r>
    </w:p>
    <w:p w14:paraId="3A1CD2CB">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4.3</w:t>
      </w:r>
      <w:r>
        <w:rPr>
          <w:rFonts w:hint="eastAsia" w:ascii="宋体" w:hAnsi="宋体" w:cs="宋体"/>
          <w:color w:val="auto"/>
          <w:sz w:val="22"/>
          <w:highlight w:val="none"/>
        </w:rPr>
        <w:t>报价货币以人民币进行报价</w:t>
      </w:r>
      <w:r>
        <w:rPr>
          <w:rFonts w:hint="eastAsia" w:ascii="宋体" w:hAnsi="宋体" w:cs="宋体"/>
          <w:color w:val="auto"/>
          <w:sz w:val="22"/>
          <w:szCs w:val="22"/>
          <w:highlight w:val="none"/>
        </w:rPr>
        <w:t>。</w:t>
      </w:r>
    </w:p>
    <w:p w14:paraId="3756D41E">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4.4</w:t>
      </w:r>
      <w:r>
        <w:rPr>
          <w:rFonts w:hint="eastAsia" w:ascii="宋体" w:hAnsi="宋体" w:cs="宋体"/>
          <w:color w:val="auto"/>
          <w:sz w:val="22"/>
          <w:highlight w:val="none"/>
        </w:rPr>
        <w:t>采购人和采购代理机构不接受任何选择报价，对任何服务只允许一个价格。</w:t>
      </w:r>
    </w:p>
    <w:p w14:paraId="6FE24815">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4.5采购人和</w:t>
      </w:r>
      <w:r>
        <w:rPr>
          <w:rFonts w:hint="eastAsia" w:ascii="宋体" w:hAnsi="宋体" w:cs="宋体"/>
          <w:color w:val="auto"/>
          <w:sz w:val="22"/>
          <w:highlight w:val="none"/>
        </w:rPr>
        <w:t>采购代理机构</w:t>
      </w:r>
      <w:r>
        <w:rPr>
          <w:rFonts w:hint="eastAsia" w:ascii="宋体" w:hAnsi="宋体" w:cs="宋体"/>
          <w:color w:val="auto"/>
          <w:sz w:val="22"/>
          <w:szCs w:val="22"/>
          <w:highlight w:val="none"/>
        </w:rPr>
        <w:t>要求分类报价是为了方便评审，但在任何情况下不限制采购人以其认为最合适的条款、条件签订合同的权利。</w:t>
      </w:r>
    </w:p>
    <w:p w14:paraId="54CEED39">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4.6磋商报价报出后，磋商供应商不得以任何理由予以变更。任何包含价格调整的要求，将被认为是非实质性响应磋商而予以否决。</w:t>
      </w:r>
    </w:p>
    <w:p w14:paraId="76B541E4">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4.7最低报价不能作为成交的保证。</w:t>
      </w:r>
    </w:p>
    <w:p w14:paraId="5B892D5B">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bCs/>
          <w:color w:val="auto"/>
          <w:sz w:val="22"/>
          <w:szCs w:val="22"/>
          <w:highlight w:val="none"/>
        </w:rPr>
        <w:t>5、磋商有效期</w:t>
      </w:r>
    </w:p>
    <w:p w14:paraId="7D87B5DC">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5.1自磋商之日起</w:t>
      </w:r>
      <w:r>
        <w:rPr>
          <w:rFonts w:hint="eastAsia" w:ascii="宋体" w:hAnsi="宋体" w:cs="宋体"/>
          <w:b/>
          <w:bCs/>
          <w:color w:val="auto"/>
          <w:sz w:val="22"/>
          <w:szCs w:val="22"/>
          <w:highlight w:val="none"/>
        </w:rPr>
        <w:t xml:space="preserve"> 90</w:t>
      </w:r>
      <w:r>
        <w:rPr>
          <w:rFonts w:hint="eastAsia" w:ascii="宋体" w:hAnsi="宋体" w:cs="宋体"/>
          <w:b/>
          <w:color w:val="auto"/>
          <w:sz w:val="22"/>
          <w:szCs w:val="22"/>
          <w:highlight w:val="none"/>
        </w:rPr>
        <w:t>天内磋商应保持有效。</w:t>
      </w:r>
    </w:p>
    <w:p w14:paraId="65ACBEF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5.2特殊情况下，在原磋商有效期截止前，采购人、采购代理机构可与磋商供应商协商延长磋商有效期，这种要求和答复均以书面形式进行。磋商供应商可拒绝接受延期要求。同意延长磋商有效期的磋商供应商不得修改磋商文件。</w:t>
      </w:r>
    </w:p>
    <w:p w14:paraId="3D693A98">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6、磋商保证金</w:t>
      </w:r>
    </w:p>
    <w:p w14:paraId="53D13C00">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无。</w:t>
      </w:r>
    </w:p>
    <w:p w14:paraId="11311E94">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7、磋商响应文件编制</w:t>
      </w:r>
    </w:p>
    <w:p w14:paraId="580F6B80">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7.1本项目通过“政府采购云平台（http://zfcg.czt.zj.gov.cn）”实行在线磋商响应（电子评审）。供应商应通过“政采云电子交易客户端”，并按照本磋商文件和“政府采购云平台”的要求编制并加密磋商响应文件。</w:t>
      </w:r>
    </w:p>
    <w:p w14:paraId="4C0B395B">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7.2磋商供应商应当按照本章节 “磋商响应文件的构成”规定的内容及顺序在“政采云电子交易客户端”编制磋商响应文件。</w:t>
      </w:r>
    </w:p>
    <w:p w14:paraId="6EDB4EC6">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7.3本文件《第三部分  附件》中有提供格式的，磋商供应商须参照格式进行编制（格式中要求提供相关证明材料的还需后附相关证明材料），并按格式要求在指定位置根据要求进行签章，否则视为未提供；本文件《第三部分  附件》未提供格式的，请各磋商供应商自行拟定格式，并加盖单位公章并由法定代表人或其授权代表签署（签字或盖章），否则视为未提供。</w:t>
      </w:r>
    </w:p>
    <w:p w14:paraId="4F06EEFC">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7.4《磋商响应文件》内容不完整、编排混乱导致《磋商响应文件》被误读、漏读或者查找不到相关内容的，磋商供应商自行负责。</w:t>
      </w:r>
    </w:p>
    <w:p w14:paraId="6C7474AF">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7.5《磋商响应文件》因字迹潦草或表达不清所引起的后果由磋商供应商负责。</w:t>
      </w:r>
    </w:p>
    <w:p w14:paraId="150BA3E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7.6磋商供应商没有按照本章节 “磋商响应文件的构成”要求提供全部资料，或者没有仔细阅读磋商文件，或者没有对磋商文件在各方面的要求作出实质性响应是磋商供应商的风险，由此造成的一切后果由磋商供应商自行承担。</w:t>
      </w:r>
    </w:p>
    <w:p w14:paraId="3F3A4A5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8、磋商响应文件的签章</w:t>
      </w:r>
    </w:p>
    <w:p w14:paraId="688572F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8.1《磋商响应文件》的签章：见《前附表》；</w:t>
      </w:r>
    </w:p>
    <w:p w14:paraId="35915EC0">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8.2《磋商响应文件》应由磋商供应商法定代表人或其授权代表签字（或盖章），并加盖磋商供应商公章。</w:t>
      </w:r>
    </w:p>
    <w:p w14:paraId="59E532B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8.3电子签章操作指南详见采购公告附件《供应商项目采购-电子招投标操作指南》。</w:t>
      </w:r>
    </w:p>
    <w:p w14:paraId="2384A8C6">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9、磋商响应文件的形式</w:t>
      </w:r>
    </w:p>
    <w:p w14:paraId="0F80E70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9.1磋商响应文件的形式：见《前附表》；</w:t>
      </w:r>
    </w:p>
    <w:p w14:paraId="5148A5CD">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9.2“电子加密磋商响应文件”：“电子加密磋商响应文件”是指通过“政采云电子交易客户端”完成磋商响应文件编制后生成并加密的数据电文形式的磋商响应文件。</w:t>
      </w:r>
    </w:p>
    <w:p w14:paraId="2B6346F3">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9.3“备份磋商响应文件”：“备份磋商响应文件”是指与“电子加密磋商响应文件”同时生成的数据电文形式的电子文件（备份标书），其他方式编制的“备份磋商响应文件”视为无效的“备份磋商响应文件”。</w:t>
      </w:r>
    </w:p>
    <w:p w14:paraId="0B9BCE18">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10、磋商响应文件的份数</w:t>
      </w:r>
    </w:p>
    <w:p w14:paraId="4565D283">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10.1磋商响应文件的份数：见《前附表》。</w:t>
      </w:r>
    </w:p>
    <w:p w14:paraId="13C6076D">
      <w:pPr>
        <w:spacing w:before="100" w:beforeAutospacing="1" w:after="100" w:afterAutospacing="1" w:line="440" w:lineRule="exact"/>
        <w:jc w:val="center"/>
        <w:outlineLvl w:val="1"/>
        <w:rPr>
          <w:rFonts w:hint="eastAsia" w:ascii="宋体" w:hAnsi="宋体" w:cs="宋体"/>
          <w:b/>
          <w:bCs/>
          <w:color w:val="auto"/>
          <w:sz w:val="22"/>
          <w:szCs w:val="22"/>
          <w:highlight w:val="none"/>
        </w:rPr>
      </w:pPr>
      <w:bookmarkStart w:id="11" w:name="_Toc16443"/>
      <w:r>
        <w:rPr>
          <w:rFonts w:hint="eastAsia" w:ascii="宋体" w:hAnsi="宋体" w:cs="宋体"/>
          <w:b/>
          <w:bCs/>
          <w:color w:val="auto"/>
          <w:sz w:val="22"/>
          <w:szCs w:val="22"/>
          <w:highlight w:val="none"/>
        </w:rPr>
        <w:t>四、 磋商响应文件的递交</w:t>
      </w:r>
      <w:bookmarkEnd w:id="11"/>
    </w:p>
    <w:p w14:paraId="6BE381B9">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1、磋商响应文件的上传和递交</w:t>
      </w:r>
    </w:p>
    <w:p w14:paraId="77140843">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1.1“磋商响应文件”的上传、递交：见《前附表》。</w:t>
      </w:r>
    </w:p>
    <w:p w14:paraId="734A0F5F">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2、“电子加密磋商响应文件”解密和异常情况处理</w:t>
      </w:r>
    </w:p>
    <w:p w14:paraId="39E3999E">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2.1“电子加密磋商响应文件”解密：见《前附表》。</w:t>
      </w:r>
    </w:p>
    <w:p w14:paraId="630CF5A5">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3、磋商响应文件的补充、修改或撤回</w:t>
      </w:r>
    </w:p>
    <w:p w14:paraId="0CE62380">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府采购云平台”将予以拒收。</w:t>
      </w:r>
    </w:p>
    <w:p w14:paraId="46B94A86">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3.2磋商响应文件递交截止时间后，磋商供应商不得撤回、修改《磋商响应文件》。</w:t>
      </w:r>
    </w:p>
    <w:p w14:paraId="31D67422">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4、磋商响应文件的备选方案</w:t>
      </w:r>
    </w:p>
    <w:p w14:paraId="3DF0C83C">
      <w:pPr>
        <w:spacing w:line="460" w:lineRule="exact"/>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4.1磋商供应商不得递交任何的磋商备选（替代）方案，否则其磋商响应文件将作无效标处理。与“电子加密磋商响应文件”同时生成的“备份磋商响应文件”不是磋商备选（替代）方案。</w:t>
      </w:r>
    </w:p>
    <w:p w14:paraId="53C62741">
      <w:pPr>
        <w:spacing w:before="100" w:beforeAutospacing="1" w:after="100" w:afterAutospacing="1" w:line="460" w:lineRule="exact"/>
        <w:jc w:val="center"/>
        <w:outlineLvl w:val="1"/>
        <w:rPr>
          <w:rFonts w:hint="eastAsia" w:ascii="宋体" w:hAnsi="宋体" w:cs="宋体"/>
          <w:b/>
          <w:bCs/>
          <w:color w:val="auto"/>
          <w:sz w:val="22"/>
          <w:szCs w:val="22"/>
          <w:highlight w:val="none"/>
        </w:rPr>
      </w:pPr>
      <w:bookmarkStart w:id="12" w:name="_Toc24002"/>
      <w:r>
        <w:rPr>
          <w:rFonts w:hint="eastAsia" w:ascii="宋体" w:hAnsi="宋体" w:cs="宋体"/>
          <w:b/>
          <w:bCs/>
          <w:color w:val="auto"/>
          <w:sz w:val="22"/>
          <w:szCs w:val="22"/>
          <w:highlight w:val="none"/>
        </w:rPr>
        <w:t>五、 磋商和评审</w:t>
      </w:r>
      <w:bookmarkEnd w:id="12"/>
    </w:p>
    <w:p w14:paraId="732B2CA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1、磋商小组</w:t>
      </w:r>
    </w:p>
    <w:p w14:paraId="59CB4EE5">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采购人和采购代理机构组建磋商小组。磋商小组的成员在评审过程中必须严格遵守《政府采购法》等有关法律、法规的规定。</w:t>
      </w:r>
    </w:p>
    <w:p w14:paraId="6B8FEB14">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2、评审过程的保密性</w:t>
      </w:r>
    </w:p>
    <w:p w14:paraId="5D02DEE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开标后直至向成交供应商授予合同时止，凡与评审有关的资料均不得向磋商供应商及与评审无关人员透露。如果磋商供应商在评审过程中试图向采购人和采购代理机构施加影响，其磋商响应文件将被拒绝。</w:t>
      </w:r>
    </w:p>
    <w:p w14:paraId="1234C945">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3、开标形式</w:t>
      </w:r>
    </w:p>
    <w:p w14:paraId="38A42F62">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采购组织机构将按照磋商文件规定的时间通过“政府采购云平台”组织开标、开启磋商响应文件，所有供应商均应当准时(在线)参加。</w:t>
      </w:r>
    </w:p>
    <w:p w14:paraId="0DF7257D">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4、开标准备</w:t>
      </w:r>
    </w:p>
    <w:p w14:paraId="502C0B81">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1BF39ECF">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w:t>
      </w:r>
      <w:r>
        <w:rPr>
          <w:rFonts w:hint="eastAsia" w:ascii="宋体" w:hAnsi="宋体" w:cs="宋体"/>
          <w:color w:val="auto"/>
          <w:sz w:val="22"/>
          <w:szCs w:val="22"/>
          <w:highlight w:val="none"/>
        </w:rPr>
        <w:t>采购组织机构将按照磋商文件规定的时间通过“政府采购云平台”组织开标、开启磋商响应文件，所有供应商均应当准时(在线)参加。</w:t>
      </w:r>
      <w:r>
        <w:rPr>
          <w:rFonts w:hint="eastAsia" w:ascii="宋体" w:hAnsi="宋体" w:cs="宋体"/>
          <w:color w:val="auto"/>
          <w:kern w:val="0"/>
          <w:sz w:val="22"/>
          <w:szCs w:val="22"/>
          <w:highlight w:val="none"/>
        </w:rPr>
        <w:t>磋商供应商如不参加开标大会的，视同认可开标结果，事后不得对采购相关人员、开标过程和开标结果提出异议，同时磋商供应商因未在线参加开标而导致磋商响应文件无法按时解密等一切后果由供应商自己承担。</w:t>
      </w:r>
    </w:p>
    <w:p w14:paraId="11A9DF5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5、开标流程</w:t>
      </w:r>
    </w:p>
    <w:p w14:paraId="7FD524B6">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5.1开标、评审</w:t>
      </w:r>
    </w:p>
    <w:p w14:paraId="1E8FCF64">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向各磋商供应商发出电子加密磋商响应文件【开始解密】通知，由供应商按磋商文件规定的时间内自行进行磋商响应文件解密。磋商供应商在规定的时间内无法完成已递交的“电子加密磋商响应文件”解密的，如已按规 定递交了备份磋商响应文件的，将由采购组织机构按“政府采购云平台”操作规范将备份磋商响应文件上传至“政府采购云平台”，上传成功后，“电子加密磋商响应文件”自动失效；</w:t>
      </w:r>
    </w:p>
    <w:p w14:paraId="7C2F8FB6">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（2）解密成功后，开启磋商供应商的《磋商响应文件》，由供应商对自己《磋商响应文件》相关内容进行签字确认（不予确认的应说明理由，否则视为无异议）。</w:t>
      </w:r>
    </w:p>
    <w:p w14:paraId="39D32FF5">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（3）进入资格审查</w:t>
      </w:r>
      <w:r>
        <w:rPr>
          <w:rFonts w:hint="eastAsia" w:ascii="宋体" w:hAnsi="宋体" w:cs="宋体"/>
          <w:color w:val="auto"/>
          <w:sz w:val="22"/>
          <w:szCs w:val="22"/>
          <w:highlight w:val="none"/>
        </w:rPr>
        <w:t>。</w:t>
      </w:r>
    </w:p>
    <w:p w14:paraId="17DBCF9D">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备注：开标大会的结束后，采购人或采购代理机构将对依法对磋商供应商的资格进行审查，资格审查结束后进入符合性审查和商务技术的评审工作，具体见本章节“磋商供应商资格审查”相关规定。</w:t>
      </w:r>
    </w:p>
    <w:p w14:paraId="405FCA92">
      <w:pPr>
        <w:spacing w:line="440" w:lineRule="exact"/>
        <w:ind w:left="548" w:leftChars="261"/>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rPr>
        <w:t>（4）</w:t>
      </w:r>
      <w:r>
        <w:rPr>
          <w:rFonts w:hint="eastAsia" w:ascii="宋体" w:hAnsi="宋体" w:cs="宋体"/>
          <w:b/>
          <w:bCs/>
          <w:color w:val="auto"/>
          <w:sz w:val="22"/>
          <w:szCs w:val="22"/>
          <w:highlight w:val="none"/>
        </w:rPr>
        <w:t xml:space="preserve"> 竞争性磋商</w:t>
      </w:r>
    </w:p>
    <w:p w14:paraId="7F7BCEFA">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1）磋商小组所有成员根据磋商文件规定的程序、评定成交标准等事项与实质性响应磋商文件要求的供应商进行磋商。</w:t>
      </w:r>
    </w:p>
    <w:p w14:paraId="61591F60">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2）磋商小组将遵循公平、公正的原则，采用相同的程序和标准。</w:t>
      </w:r>
    </w:p>
    <w:p w14:paraId="2795058A">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3）在磋商过程中，磋商的任何一方都不得透露与磋商有关的其他供应商的技术资料、价格和其他信息。</w:t>
      </w:r>
    </w:p>
    <w:p w14:paraId="48A42671">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4）在磋商过程中，磋商小组可以根据磋商文件和响应情况实质性变动采购需求中的技术、服务要求以及合同草案条款，但不得变动磋商文件的其他内容。实质性变动的内容，须经采购人代表确认。</w:t>
      </w:r>
    </w:p>
    <w:p w14:paraId="09C8FBAE">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5）对磋商文件作出的实质性变动是磋商文件的有效组成部分，磋商小组应及时以书面形式通知所有参加磋商的供应商。</w:t>
      </w:r>
    </w:p>
    <w:p w14:paraId="5BDC9263">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6）磋商供应商在磋商过程中所作出的各种承诺都必须用书面形式</w:t>
      </w:r>
      <w:r>
        <w:rPr>
          <w:rFonts w:hint="eastAsia" w:ascii="宋体" w:hAnsi="宋体" w:cs="宋体"/>
          <w:color w:val="auto"/>
          <w:sz w:val="22"/>
          <w:szCs w:val="22"/>
          <w:highlight w:val="none"/>
          <w:u w:val="single"/>
        </w:rPr>
        <w:t>（或经电子签章的政采云平台上传文件，下同）</w:t>
      </w:r>
      <w:r>
        <w:rPr>
          <w:rFonts w:hint="eastAsia" w:ascii="宋体" w:hAnsi="宋体" w:cs="宋体"/>
          <w:color w:val="auto"/>
          <w:sz w:val="22"/>
          <w:szCs w:val="22"/>
          <w:highlight w:val="none"/>
        </w:rPr>
        <w:t>，并由磋商供应商代表签字。磋商轮次最多不超过3轮。</w:t>
      </w:r>
    </w:p>
    <w:p w14:paraId="1EA82868">
      <w:pPr>
        <w:spacing w:line="440" w:lineRule="exact"/>
        <w:ind w:left="548" w:leftChars="26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（5）最后报价</w:t>
      </w:r>
    </w:p>
    <w:p w14:paraId="25E73E2D">
      <w:pPr>
        <w:pStyle w:val="324"/>
        <w:autoSpaceDN w:val="0"/>
        <w:spacing w:line="360" w:lineRule="auto"/>
        <w:ind w:firstLine="480"/>
        <w:rPr>
          <w:rFonts w:hint="eastAsia" w:ascii="宋体" w:hAnsi="宋体" w:eastAsia="宋体" w:cs="宋体"/>
          <w:bCs/>
          <w:sz w:val="21"/>
          <w:szCs w:val="21"/>
          <w:highlight w:val="none"/>
        </w:rPr>
      </w:pPr>
      <w:r>
        <w:rPr>
          <w:rFonts w:hint="eastAsia" w:hAnsi="宋体" w:cs="宋体"/>
          <w:sz w:val="21"/>
          <w:szCs w:val="21"/>
          <w:highlight w:val="none"/>
          <w:lang w:val="en-US" w:eastAsia="zh-CN"/>
        </w:rPr>
        <w:t>1）</w:t>
      </w:r>
      <w:r>
        <w:rPr>
          <w:rFonts w:hint="eastAsia" w:ascii="宋体" w:hAnsi="宋体" w:eastAsia="宋体" w:cs="宋体"/>
          <w:sz w:val="21"/>
          <w:szCs w:val="21"/>
          <w:highlight w:val="none"/>
        </w:rPr>
        <w:t>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宋体" w:hAnsi="宋体" w:eastAsia="宋体" w:cs="宋体"/>
          <w:bCs/>
          <w:sz w:val="21"/>
          <w:szCs w:val="21"/>
          <w:highlight w:val="none"/>
        </w:rPr>
        <w:t>。</w:t>
      </w:r>
    </w:p>
    <w:p w14:paraId="1012A8D0">
      <w:pPr>
        <w:pStyle w:val="30"/>
        <w:autoSpaceDN w:val="0"/>
        <w:spacing w:line="360" w:lineRule="auto"/>
        <w:ind w:firstLine="420"/>
        <w:rPr>
          <w:rFonts w:hint="eastAsia" w:ascii="宋体" w:hAnsi="宋体" w:eastAsia="宋体" w:cs="宋体"/>
          <w:bCs/>
          <w:sz w:val="21"/>
          <w:szCs w:val="21"/>
          <w:highlight w:val="none"/>
        </w:rPr>
      </w:pPr>
      <w:r>
        <w:rPr>
          <w:rFonts w:hint="eastAsia" w:hAnsi="宋体" w:cs="宋体"/>
          <w:sz w:val="21"/>
          <w:szCs w:val="16"/>
          <w:highlight w:val="none"/>
          <w:lang w:val="en-US" w:eastAsia="zh-CN"/>
        </w:rPr>
        <w:t>2）</w:t>
      </w:r>
      <w:r>
        <w:rPr>
          <w:rFonts w:hint="eastAsia" w:ascii="宋体" w:hAnsi="宋体" w:eastAsia="宋体" w:cs="宋体"/>
          <w:bCs/>
          <w:sz w:val="21"/>
          <w:szCs w:val="21"/>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2C93B5C2">
      <w:pPr>
        <w:autoSpaceDN w:val="0"/>
        <w:spacing w:line="360" w:lineRule="auto"/>
        <w:ind w:firstLine="420"/>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b/>
          <w:bCs/>
          <w:sz w:val="21"/>
          <w:szCs w:val="21"/>
          <w:highlight w:val="none"/>
          <w:lang w:val="en-US" w:eastAsia="zh-CN"/>
        </w:rPr>
        <w:t>竞争性磋商报价以最终报价为准，单价按总价扣除暂列金和暂估价后同比例下浮。</w:t>
      </w:r>
    </w:p>
    <w:p w14:paraId="2E6398D4">
      <w:pPr>
        <w:pStyle w:val="314"/>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除非合同中另有规定，磋商响应供应商在磋商总价中的价格均包括完成该工程项目的直接费、间接费、利润、税金、风险费等所有费用；</w:t>
      </w:r>
    </w:p>
    <w:p w14:paraId="5B260FE4">
      <w:pPr>
        <w:pStyle w:val="314"/>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磋商响应供应商应先到工地踏勘以充分了解工地位置、情况、道路、储存空间、装卸限制及任何其它足以影响承包价的情况，任何因忽视或误解工地情况而导致的索赔或工期延长申请将不获批准；</w:t>
      </w:r>
    </w:p>
    <w:p w14:paraId="5B1BFDCD">
      <w:pPr>
        <w:pStyle w:val="314"/>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除非本磋商文件对工程量清单编制和报价另有说明的，否则，磋商响应供应商应按工程量清单中的项目和数量进行报价。</w:t>
      </w:r>
    </w:p>
    <w:p w14:paraId="1C2E6EBA">
      <w:pPr>
        <w:pStyle w:val="314"/>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7E8B7FE8">
      <w:pPr>
        <w:pStyle w:val="314"/>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供应商采购过程中对采购人提供的最终工程量清单未提出异议的，须在磋商单价及磋商总价中充分考虑固定总价合同可能存在的工程量与图纸（如有）不一致的风险。</w:t>
      </w:r>
    </w:p>
    <w:p w14:paraId="1C8017A8">
      <w:pPr>
        <w:pStyle w:val="314"/>
        <w:autoSpaceDN w:val="0"/>
        <w:adjustRightInd w:val="0"/>
        <w:snapToGrid w:val="0"/>
        <w:spacing w:before="0"/>
        <w:ind w:firstLine="48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供应商须在磋商总价中考虑人、材、机可能的价格变化。</w:t>
      </w:r>
    </w:p>
    <w:p w14:paraId="3E217173">
      <w:pPr>
        <w:spacing w:line="440" w:lineRule="exact"/>
        <w:ind w:left="548" w:leftChars="261"/>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（6）综合评分</w:t>
      </w:r>
    </w:p>
    <w:p w14:paraId="5DB4731C">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1）经磋商确定最终采购需求和提交最后报价的供应商后，由磋商小组采用综合评分法对提交最后报价的供应商的磋商响应文件和最后报价进行综合评分。</w:t>
      </w:r>
    </w:p>
    <w:p w14:paraId="7AAF5E03">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2）综合评分法，是指磋商响应文件满足磋商文件全部实质性要求且按评审因素的量化指标评审得分最高的供应商为成交候选供应商的评审方法。</w:t>
      </w:r>
    </w:p>
    <w:p w14:paraId="5753A3BF">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3）综合评分法评审标准中的分值设置应当与评审因素的量化指标相对应。磋商文件中没有规定的评审标准不得作为评审依据。</w:t>
      </w:r>
    </w:p>
    <w:p w14:paraId="08D0DDF7">
      <w:pPr>
        <w:spacing w:line="440" w:lineRule="exact"/>
        <w:ind w:firstLine="547" w:firstLineChars="249"/>
        <w:rPr>
          <w:rFonts w:hint="eastAsia" w:ascii="宋体" w:hAnsi="宋体" w:cs="宋体"/>
          <w:color w:val="auto"/>
          <w:sz w:val="22"/>
          <w:szCs w:val="22"/>
          <w:highlight w:val="none"/>
        </w:rPr>
      </w:pPr>
      <w:r>
        <w:rPr>
          <w:rFonts w:hint="eastAsia" w:ascii="宋体" w:hAnsi="宋体" w:cs="宋体"/>
          <w:color w:val="auto"/>
          <w:sz w:val="22"/>
          <w:szCs w:val="22"/>
          <w:highlight w:val="none"/>
        </w:rPr>
        <w:t>4）评审时，磋商小组各成员应当独立对每个有效响应的文件进行评价、打分，然后汇总每个供应商每项评分因素的得分。</w:t>
      </w:r>
    </w:p>
    <w:p w14:paraId="7A51070A">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（7）宣布评分结果以及最终报价</w:t>
      </w:r>
    </w:p>
    <w:p w14:paraId="585BCADC">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宣布评分结果以及最终报价在政采云电子招投标开标及评审程序中进行。</w:t>
      </w:r>
    </w:p>
    <w:p w14:paraId="5695029E">
      <w:pPr>
        <w:spacing w:line="460" w:lineRule="exact"/>
        <w:ind w:firstLine="539" w:firstLineChars="245"/>
        <w:rPr>
          <w:rFonts w:hint="eastAsia" w:ascii="宋体" w:hAnsi="宋体" w:cs="宋体"/>
          <w:color w:val="auto"/>
          <w:sz w:val="22"/>
          <w:szCs w:val="22"/>
          <w:highlight w:val="none"/>
        </w:rPr>
      </w:pPr>
      <w:bookmarkStart w:id="13" w:name="_Toc33194393"/>
      <w:bookmarkStart w:id="14" w:name="_Toc24550037"/>
      <w:r>
        <w:rPr>
          <w:rFonts w:hint="eastAsia" w:ascii="宋体" w:hAnsi="宋体" w:cs="宋体"/>
          <w:color w:val="auto"/>
          <w:sz w:val="22"/>
          <w:szCs w:val="22"/>
          <w:highlight w:val="none"/>
        </w:rPr>
        <w:t>6、磋商供应商资格审查</w:t>
      </w:r>
      <w:bookmarkEnd w:id="13"/>
      <w:bookmarkEnd w:id="14"/>
    </w:p>
    <w:p w14:paraId="43A303F6">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开标大会结束后，采购人或采购代理机构首先依法对各磋商供应商的资格进行审查，审查各磋商供应商的资格是否满足磋商文件的要求。采购人或采购代理机构对磋商供应商所提交的资格证明材料仅负审核的责任。如发现磋商供应商所提交的资格证明材料不合法或与事实不符，采购人可取消其成交资格并追究磋商供应商的法律责任。</w:t>
      </w:r>
    </w:p>
    <w:p w14:paraId="5B923439">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（2）磋商供应商提交的资格证明材料无法证明其符合磋商文件规定的“磋商供应商资格要求”的，采购人或采购代理机构</w:t>
      </w:r>
      <w:r>
        <w:rPr>
          <w:rFonts w:hint="eastAsia" w:ascii="宋体" w:hAnsi="宋体" w:cs="宋体"/>
          <w:color w:val="auto"/>
          <w:kern w:val="0"/>
          <w:sz w:val="22"/>
          <w:szCs w:val="22"/>
          <w:highlight w:val="none"/>
        </w:rPr>
        <w:t>将对其作资格审查不通过处理（无效磋商），并不再将其磋商响应文件提交磋商小组进行后续评审。</w:t>
      </w:r>
    </w:p>
    <w:p w14:paraId="177757A6">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单位负责人为同一人或者存在直接控股、管理关系的不同供应商参加同一合同项下的政府采购活动的，相关磋商供应商均作资格无效处理。</w:t>
      </w:r>
    </w:p>
    <w:p w14:paraId="4CA5D7A6">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7、磋商小组按照磋商文件中规定的评审方法和标准，对磋商响应文件进行商务和技术评估，综合比较与评价。</w:t>
      </w:r>
    </w:p>
    <w:p w14:paraId="3C410DB7">
      <w:pPr>
        <w:spacing w:line="460" w:lineRule="exact"/>
        <w:ind w:firstLine="541" w:firstLineChars="245"/>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8、磋商供应商存在下列情况之一的，磋商无效：</w:t>
      </w:r>
    </w:p>
    <w:p w14:paraId="49DDC22D">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（1）磋商响应文件未按磋商文件要求签署、盖章的；</w:t>
      </w:r>
    </w:p>
    <w:p w14:paraId="72014684">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（2）不具备磋商文件中规定的资格要求的； </w:t>
      </w:r>
    </w:p>
    <w:p w14:paraId="46A30D9C">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（3）明显不符合磋商文件中主要技术规格、技术标准的；</w:t>
      </w:r>
    </w:p>
    <w:p w14:paraId="3818E759">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（4）磋商响应文件内容不全或关键字迹模糊无法辨认的；</w:t>
      </w:r>
    </w:p>
    <w:p w14:paraId="798AF772">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（5）磋商供应商代表没有法定代表人合法、有效委托的；</w:t>
      </w:r>
    </w:p>
    <w:p w14:paraId="59E96CCC">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（6）报价超过磋商文件中规定的预算金额或者最高限价的；</w:t>
      </w:r>
    </w:p>
    <w:p w14:paraId="120971A5">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（7）磋商响应文件存在一个或一个以上备选（替代）磋商方案的；</w:t>
      </w:r>
    </w:p>
    <w:p w14:paraId="59462F8D">
      <w:pPr>
        <w:spacing w:line="460" w:lineRule="exact"/>
        <w:ind w:firstLine="539" w:firstLineChars="245"/>
        <w:rPr>
          <w:rFonts w:hint="eastAsia" w:ascii="宋体" w:hAnsi="宋体" w:cs="宋体"/>
          <w:color w:val="auto"/>
          <w:highlight w:val="none"/>
        </w:rPr>
      </w:pPr>
      <w:r>
        <w:rPr>
          <w:rFonts w:hint="eastAsia" w:ascii="宋体" w:hAnsi="宋体" w:cs="宋体"/>
          <w:color w:val="auto"/>
          <w:sz w:val="22"/>
          <w:szCs w:val="22"/>
          <w:highlight w:val="none"/>
        </w:rPr>
        <w:t>（8）仅提交“备份磋商响应文件”的；</w:t>
      </w:r>
    </w:p>
    <w:p w14:paraId="465C60CB">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（9）磋商响应文件含有采购人不能接受的附加条件的；</w:t>
      </w:r>
    </w:p>
    <w:p w14:paraId="19A2163C">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（10）法律、法规和磋商文件规定的其他无效情形。</w:t>
      </w:r>
    </w:p>
    <w:p w14:paraId="56E13844">
      <w:pPr>
        <w:spacing w:line="460" w:lineRule="exact"/>
        <w:ind w:firstLine="541" w:firstLineChars="245"/>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9、有下列情形之一的，视为磋商供应商串通磋商，其磋商无效</w:t>
      </w:r>
    </w:p>
    <w:p w14:paraId="76584808">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（1）不同磋商供应商的磋商响应文件由同一单位或者个人编制；</w:t>
      </w:r>
    </w:p>
    <w:p w14:paraId="060FD23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（2）不同磋商供应商委托同一单位或者个人办理磋商事宜；</w:t>
      </w:r>
    </w:p>
    <w:p w14:paraId="77C5F02F">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（3）不同磋商供应商的磋商响应文件载明的项目管理成员或者联系人员为同一人；</w:t>
      </w:r>
    </w:p>
    <w:p w14:paraId="5A5ECAEB">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（4）不同磋商供应商的磋商响应文件异常一致或者报价呈规律性差异；</w:t>
      </w:r>
    </w:p>
    <w:p w14:paraId="45F4742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（5）不同磋商供应商的磋商响应文件相互混装；</w:t>
      </w:r>
    </w:p>
    <w:p w14:paraId="51C0FAA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（6）不同磋商供应商的电子投标（响应）文件上传计算机的网卡MAC地址或硬盘序列号等硬件信息相同的；</w:t>
      </w:r>
    </w:p>
    <w:p w14:paraId="4655AC33">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（7）上传的电子投标（响应）文件若出现使用本项目其他投标（响应）供应商的数字证书加密的，或者加盖本项目其他投标（响应）供应商的电子印章的；</w:t>
      </w:r>
    </w:p>
    <w:p w14:paraId="5096EBE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（8）不同磋商供应商的投标（响应）文件的内容存在3处（含）以上错误一致的；</w:t>
      </w:r>
    </w:p>
    <w:p w14:paraId="5B9BC74F">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（9）不同磋商供应商联系人为同一人或不同联系人的联系电话一致的。</w:t>
      </w:r>
    </w:p>
    <w:p w14:paraId="151EBCD9">
      <w:pPr>
        <w:spacing w:line="460" w:lineRule="exact"/>
        <w:ind w:firstLine="541" w:firstLineChars="245"/>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10、磋商响应文件报价出现前后不一致的，按照下列规定修正：</w:t>
      </w:r>
    </w:p>
    <w:p w14:paraId="5FF600F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（1）磋商响应文件中开标一览表（报价表）内容与磋商响应文件中相应内容不一致的，以开标一览表（报价表）为准；</w:t>
      </w:r>
    </w:p>
    <w:p w14:paraId="2007D5A7">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14:paraId="14D58828">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14:paraId="22E36F8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14:paraId="3871EA3E">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同时出现两种以上不一致的，按照前款规定的顺序修正。修正后的报价按照本小节第12条第12.2款的规定经磋商供应商确认后产生约束力，磋商供应商不确认的，其磋商响应文件无效。</w:t>
      </w:r>
    </w:p>
    <w:p w14:paraId="13F3F6BF">
      <w:pPr>
        <w:spacing w:line="460" w:lineRule="exact"/>
        <w:ind w:firstLine="759" w:firstLineChars="3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11、磋商小组对需要共同认定的事项存在争议的，应当按照少数服从多数的原则作出结论。持不同意见的磋商小组成员应当在评审报告上签署不同意见及理由，否则视为同意评审报告。</w:t>
      </w:r>
    </w:p>
    <w:p w14:paraId="73F32AE5">
      <w:pPr>
        <w:spacing w:line="460" w:lineRule="exact"/>
        <w:ind w:firstLine="759" w:firstLineChars="3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12、磋商响应文件的澄清</w:t>
      </w:r>
    </w:p>
    <w:p w14:paraId="23A1B3D3">
      <w:pPr>
        <w:spacing w:line="460" w:lineRule="exact"/>
        <w:ind w:firstLine="759" w:firstLineChars="3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12.1在评审期间，磋商小组可要求磋商供应商对于磋商响应文件中含义不明确、同类问题表述不一致或者有明显文字和计算错误的内容，磋商小组应当以书面形式（或通过“政府采购云平台”在线询标）要求磋商供应商在规定的时间内作出必要的澄清、说明或者补正。磋商供应商澄清、说明或补正时间为30分钟。</w:t>
      </w:r>
    </w:p>
    <w:p w14:paraId="4A30FDF1">
      <w:pPr>
        <w:spacing w:line="460" w:lineRule="exact"/>
        <w:ind w:firstLine="759" w:firstLineChars="3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12.2磋商供应商的澄清、说明或者补正应当采用书面形式（或通过“政府采购云平台”在线答复），并加盖公章，或者由法定代表人或其授权的代表签字。磋商供应商的澄清、说明或者补正不得超出磋商响应文件的范围或者改变磋商响应文件的实质性内容。</w:t>
      </w:r>
    </w:p>
    <w:p w14:paraId="548D8338">
      <w:pPr>
        <w:spacing w:line="460" w:lineRule="exact"/>
        <w:ind w:firstLine="759" w:firstLineChars="345"/>
        <w:rPr>
          <w:rFonts w:hint="eastAsia" w:ascii="宋体" w:hAnsi="宋体" w:cs="宋体"/>
          <w:b/>
          <w:color w:val="auto"/>
          <w:sz w:val="22"/>
          <w:szCs w:val="22"/>
          <w:highlight w:val="none"/>
        </w:rPr>
      </w:pPr>
      <w:r>
        <w:rPr>
          <w:rFonts w:hint="eastAsia" w:ascii="宋体" w:hAnsi="宋体" w:cs="宋体"/>
          <w:color w:val="auto"/>
          <w:sz w:val="22"/>
          <w:szCs w:val="22"/>
          <w:highlight w:val="none"/>
        </w:rPr>
        <w:t>拒不按要求对其磋商响应文件进行澄清，说明或补正的磋商供应商，磋商小组可以否决其磋商。</w:t>
      </w:r>
    </w:p>
    <w:p w14:paraId="689F3FFB">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12.2经澄清后，若偏差仍存在，且不可接受，磋商供应商则被认为是“没有实质性响应磋商文件要求”，其磋商响应文件将被拒绝。</w:t>
      </w:r>
    </w:p>
    <w:p w14:paraId="7C602A44">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13、评审结果的修改</w:t>
      </w:r>
    </w:p>
    <w:p w14:paraId="54AD19B9">
      <w:pPr>
        <w:spacing w:line="460" w:lineRule="exact"/>
        <w:ind w:firstLine="762" w:firstLineChars="345"/>
        <w:rPr>
          <w:rFonts w:hint="eastAsia" w:ascii="宋体" w:hAnsi="宋体" w:cs="宋体"/>
          <w:b/>
          <w:color w:val="auto"/>
          <w:sz w:val="22"/>
          <w:szCs w:val="22"/>
          <w:highlight w:val="none"/>
        </w:rPr>
      </w:pPr>
      <w:r>
        <w:rPr>
          <w:rFonts w:hint="eastAsia" w:ascii="宋体" w:hAnsi="宋体" w:cs="宋体"/>
          <w:b/>
          <w:color w:val="auto"/>
          <w:sz w:val="22"/>
          <w:szCs w:val="22"/>
          <w:highlight w:val="none"/>
        </w:rPr>
        <w:t>13.1评审结果汇总完成后，除下列情形外，任何人不得修改评审结果：</w:t>
      </w:r>
    </w:p>
    <w:p w14:paraId="652A61BD">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14:paraId="6DBC2F08">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14:paraId="47C6F882">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（3）磋商小组成员对客观评审因素评分不一致的；</w:t>
      </w:r>
    </w:p>
    <w:p w14:paraId="091E8F49">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（4）经磋商小组认定评分畸高、畸低的。</w:t>
      </w:r>
    </w:p>
    <w:p w14:paraId="3DABD1EC">
      <w:pPr>
        <w:spacing w:line="460" w:lineRule="exact"/>
        <w:ind w:firstLine="759" w:firstLineChars="345"/>
        <w:rPr>
          <w:rFonts w:hint="eastAsia" w:ascii="宋体" w:hAnsi="宋体" w:cs="宋体"/>
          <w:bCs/>
          <w:color w:val="auto"/>
          <w:highlight w:val="none"/>
        </w:rPr>
      </w:pPr>
      <w:r>
        <w:rPr>
          <w:rFonts w:hint="eastAsia" w:ascii="宋体" w:hAnsi="宋体" w:cs="宋体"/>
          <w:bCs/>
          <w:color w:val="auto"/>
          <w:sz w:val="22"/>
          <w:szCs w:val="22"/>
          <w:highlight w:val="none"/>
        </w:rPr>
        <w:t>13.2书面评审报告签署前，经复核发现存在以上情形之一的，磋商小组将当场修改评审结果，并在评审报告中记载。</w:t>
      </w:r>
    </w:p>
    <w:p w14:paraId="1B623DFF">
      <w:pPr>
        <w:spacing w:line="460" w:lineRule="exact"/>
        <w:ind w:firstLine="759" w:firstLineChars="345"/>
        <w:rPr>
          <w:rFonts w:hint="eastAsia"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确定成交候选人</w:t>
      </w:r>
    </w:p>
    <w:p w14:paraId="25EB367E">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14.1由磋商小组确定成交候选人。</w:t>
      </w:r>
    </w:p>
    <w:p w14:paraId="52797CDD">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14.2磋商小组依据法律、法规及磋商文件有关规定按评审后得分（即商务技术分与报价得分之和）由高到低顺序排序，得分前三名的磋商供应商确定为该项目的第一、第二和第三成交候选人（得分相同的，按报价由低到高顺序排列。得分且报价相同的并列。）向采购人推荐。</w:t>
      </w:r>
    </w:p>
    <w:p w14:paraId="207A85C5">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15、确定成交供应商</w:t>
      </w:r>
    </w:p>
    <w:p w14:paraId="59281DA6">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15.1采购人按照书面评审报告中推荐的成交候选供应商顺序确定成交供应商；也可以事先授权磋商小组按照推荐的成交候选供应商顺序直接确定成交供应商。成交候选人并列的，由磋商小组全体成员记名投票按少数服从多数的原则确定排名。</w:t>
      </w:r>
    </w:p>
    <w:p w14:paraId="22510A42">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15.2如成交供应商放弃成交；或未能在规定时间内与采购单位签订合同的；或者经质疑，采购人审查后，确因排名第一的候选人在本次采购活动中存在违法违规行为或其他原因使质疑成立的，采购人可以依法视情况直接确定排名第二的候选人为成交供应商（以此类推)或重新组织采购。</w:t>
      </w:r>
    </w:p>
    <w:p w14:paraId="7653EE64">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0C7493AA">
      <w:pPr>
        <w:spacing w:line="460" w:lineRule="exact"/>
        <w:ind w:firstLine="759" w:firstLineChars="345"/>
        <w:rPr>
          <w:rFonts w:hint="eastAsia" w:ascii="宋体" w:hAnsi="宋体" w:cs="宋体"/>
          <w:b/>
          <w:bCs/>
          <w:color w:val="auto"/>
          <w:sz w:val="22"/>
          <w:szCs w:val="22"/>
          <w:highlight w:val="none"/>
        </w:rPr>
      </w:pPr>
      <w:r>
        <w:rPr>
          <w:rFonts w:hint="eastAsia" w:ascii="宋体" w:hAnsi="宋体" w:cs="宋体"/>
          <w:color w:val="auto"/>
          <w:sz w:val="22"/>
          <w:szCs w:val="22"/>
          <w:highlight w:val="none"/>
        </w:rPr>
        <w:t>评审结束后，磋商小组将通过“政府采购云平台”起草评审报告，磋商小组成员应当在评审报告上签字，对自己的评审意见承担法律责任。对评审报告有异议的，应当在评审报告上签署不同意见，并说明理由，否则视为同意评审报告。</w:t>
      </w:r>
    </w:p>
    <w:p w14:paraId="010B294B">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成交供应商确定后，采购人将在政府指定媒体公告成交结果，采购人向成交供应商发出成交通知书。</w:t>
      </w:r>
    </w:p>
    <w:p w14:paraId="1FA034C5">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18、采购人对决标结果不做任何解释，也不保证最低价成交。</w:t>
      </w:r>
    </w:p>
    <w:p w14:paraId="52336698">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19、其他未尽事宜遵循相关法律法规及规范性文件执行。</w:t>
      </w:r>
    </w:p>
    <w:p w14:paraId="57945CDE">
      <w:pPr>
        <w:spacing w:line="460" w:lineRule="exact"/>
        <w:ind w:firstLine="759" w:firstLineChars="345"/>
        <w:rPr>
          <w:rFonts w:hint="eastAsia" w:ascii="宋体" w:hAnsi="宋体" w:cs="宋体"/>
          <w:color w:val="auto"/>
          <w:sz w:val="22"/>
          <w:szCs w:val="22"/>
          <w:highlight w:val="none"/>
        </w:rPr>
      </w:pPr>
      <w:r>
        <w:rPr>
          <w:rFonts w:hint="eastAsia" w:ascii="宋体" w:hAnsi="宋体" w:cs="宋体"/>
          <w:color w:val="auto"/>
          <w:sz w:val="22"/>
          <w:szCs w:val="22"/>
          <w:highlight w:val="none"/>
        </w:rPr>
        <w:t>20、评审细则详见“评审原则及方法”。</w:t>
      </w:r>
    </w:p>
    <w:p w14:paraId="68898527">
      <w:pPr>
        <w:spacing w:line="460" w:lineRule="exact"/>
        <w:ind w:firstLine="539" w:firstLineChars="245"/>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特别说明：如遇“政府采购云平台”电子化开标或评审程序调整的，按调整后程序执行。</w:t>
      </w:r>
    </w:p>
    <w:p w14:paraId="2A9B3092">
      <w:pPr>
        <w:spacing w:before="100" w:beforeAutospacing="1" w:after="100" w:afterAutospacing="1" w:line="440" w:lineRule="exact"/>
        <w:jc w:val="center"/>
        <w:outlineLvl w:val="1"/>
        <w:rPr>
          <w:rFonts w:hint="eastAsia" w:ascii="宋体" w:hAnsi="宋体" w:cs="宋体"/>
          <w:b/>
          <w:bCs/>
          <w:color w:val="auto"/>
          <w:sz w:val="26"/>
          <w:szCs w:val="26"/>
          <w:highlight w:val="none"/>
        </w:rPr>
      </w:pPr>
      <w:bookmarkStart w:id="15" w:name="_Toc21179"/>
      <w:r>
        <w:rPr>
          <w:rFonts w:hint="eastAsia" w:ascii="宋体" w:hAnsi="宋体" w:cs="宋体"/>
          <w:b/>
          <w:bCs/>
          <w:color w:val="auto"/>
          <w:sz w:val="26"/>
          <w:szCs w:val="26"/>
          <w:highlight w:val="none"/>
        </w:rPr>
        <w:t>六、 授予合同</w:t>
      </w:r>
      <w:bookmarkEnd w:id="15"/>
    </w:p>
    <w:p w14:paraId="56D7CDF9">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highlight w:val="none"/>
        </w:rPr>
        <w:t>1、成交通知书</w:t>
      </w:r>
    </w:p>
    <w:p w14:paraId="277D1EC2">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1.1成交供应商确定后，采购人将向成交供应商发出成交通知书。 </w:t>
      </w:r>
    </w:p>
    <w:p w14:paraId="55BD840F">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1.2成交通知书是合同的一个组成部分,对采购人和成交供应商均具有同等法律效力。</w:t>
      </w:r>
    </w:p>
    <w:p w14:paraId="762070C1">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14:paraId="3B860151">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2.1采购人在授予合同时有权对采购货物的数量和服务在一定幅度范围内予以增加或减少,但不得对单价和其他的条款和条件作任何改变。</w:t>
      </w:r>
    </w:p>
    <w:p w14:paraId="7F5B123A">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highlight w:val="none"/>
        </w:rPr>
        <w:t>3、签订合同</w:t>
      </w:r>
    </w:p>
    <w:p w14:paraId="3EC7F504">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3.1成交供应商应按成交通知书规定的时间、地点与采购人签订合同。</w:t>
      </w:r>
    </w:p>
    <w:p w14:paraId="0C4DBA89">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采购人有权在成交总价不变的前提下要求成交供应商对报价中的不平衡报价和缺漏项进行调整，如果成交供应商无合理理由拒绝调整，其中磋商资格将被取消，保证金将不予退还，且将导致其它进一步的赔偿和处罚。</w:t>
      </w:r>
    </w:p>
    <w:p w14:paraId="7B91C807">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3.3磋商文件、成交供应商的磋商响应文件、磋商响应修改文件、评审过程中有关澄清文件及经磋商供应商和评委双方签字的询标纪要和成交通知书均作为合同附件。</w:t>
      </w:r>
    </w:p>
    <w:p w14:paraId="0E5FB241">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szCs w:val="22"/>
          <w:highlight w:val="none"/>
        </w:rPr>
        <w:t>3.4拒签合同的违约责任</w:t>
      </w:r>
    </w:p>
    <w:p w14:paraId="728E64BD">
      <w:pPr>
        <w:spacing w:line="460" w:lineRule="exact"/>
        <w:ind w:firstLine="568" w:firstLineChars="245"/>
        <w:rPr>
          <w:rFonts w:hint="eastAsia" w:ascii="宋体" w:hAnsi="宋体" w:cs="宋体"/>
          <w:bCs/>
          <w:color w:val="auto"/>
          <w:highlight w:val="none"/>
        </w:rPr>
      </w:pPr>
      <w:r>
        <w:rPr>
          <w:rFonts w:hint="eastAsia" w:ascii="宋体" w:hAnsi="宋体" w:cs="宋体"/>
          <w:bCs/>
          <w:color w:val="auto"/>
          <w:spacing w:val="6"/>
          <w:sz w:val="22"/>
          <w:szCs w:val="22"/>
          <w:highlight w:val="none"/>
        </w:rPr>
        <w:t>成交供应商接到成交通知书后，在规定时间内借故否认已经承诺的条件而拒签合同的，以违约处理。</w:t>
      </w:r>
    </w:p>
    <w:p w14:paraId="76B04A1F">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highlight w:val="none"/>
        </w:rPr>
        <w:t>4、质疑与投诉</w:t>
      </w:r>
    </w:p>
    <w:p w14:paraId="5A09B364">
      <w:pPr>
        <w:spacing w:line="460" w:lineRule="exact"/>
        <w:ind w:firstLine="539" w:firstLineChars="245"/>
        <w:rPr>
          <w:rFonts w:hint="eastAsia" w:ascii="宋体" w:hAnsi="宋体" w:cs="宋体"/>
          <w:bCs/>
          <w:color w:val="auto"/>
          <w:sz w:val="22"/>
          <w:highlight w:val="none"/>
        </w:rPr>
      </w:pPr>
      <w:r>
        <w:rPr>
          <w:rFonts w:hint="eastAsia" w:ascii="宋体" w:hAnsi="宋体" w:cs="宋体"/>
          <w:bCs/>
          <w:color w:val="auto"/>
          <w:sz w:val="22"/>
          <w:highlight w:val="none"/>
        </w:rPr>
        <w:t>4.1</w:t>
      </w:r>
      <w:r>
        <w:rPr>
          <w:rFonts w:hint="eastAsia" w:ascii="宋体" w:hAnsi="宋体" w:cs="宋体"/>
          <w:b/>
          <w:color w:val="auto"/>
          <w:sz w:val="22"/>
          <w:highlight w:val="none"/>
        </w:rPr>
        <w:t>特别提醒：</w:t>
      </w:r>
      <w:r>
        <w:rPr>
          <w:rFonts w:hint="eastAsia" w:ascii="宋体" w:hAnsi="宋体" w:cs="宋体"/>
          <w:color w:val="auto"/>
          <w:sz w:val="22"/>
          <w:highlight w:val="none"/>
        </w:rPr>
        <w:t>磋商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color w:val="auto"/>
          <w:sz w:val="22"/>
          <w:highlight w:val="none"/>
        </w:rPr>
        <w:t>，磋商供应商在法定质疑期内应一次性提出针对同一采购程序环节的质疑，否则</w:t>
      </w:r>
      <w:r>
        <w:rPr>
          <w:rFonts w:hint="eastAsia" w:ascii="新宋体" w:hAnsi="新宋体" w:eastAsia="新宋体" w:cs="新宋体"/>
          <w:color w:val="auto"/>
          <w:sz w:val="22"/>
          <w:szCs w:val="22"/>
          <w:highlight w:val="none"/>
        </w:rPr>
        <w:t>不予受理、答复</w:t>
      </w:r>
      <w:r>
        <w:rPr>
          <w:rFonts w:hint="eastAsia" w:ascii="宋体" w:hAnsi="宋体" w:cs="宋体"/>
          <w:bCs/>
          <w:color w:val="auto"/>
          <w:sz w:val="22"/>
          <w:highlight w:val="none"/>
        </w:rPr>
        <w:t>。</w:t>
      </w:r>
    </w:p>
    <w:p w14:paraId="40EEFCFE">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highlight w:val="none"/>
        </w:rPr>
        <w:t>4.2采购人或采购代理机构在收到磋商供应商的书面质疑后七个工作日内作出答复，但答复的内容不得涉及商业秘密。质疑供应商对采购人或采购代理机构的答复不满意，可以在答复期满后十五个工作日内向同级采购监督管理部门投诉。</w:t>
      </w:r>
    </w:p>
    <w:p w14:paraId="3F09655C">
      <w:pPr>
        <w:spacing w:line="460" w:lineRule="exact"/>
        <w:ind w:firstLine="539" w:firstLineChars="245"/>
        <w:rPr>
          <w:rFonts w:hint="eastAsia" w:ascii="宋体" w:hAnsi="宋体" w:cs="宋体"/>
          <w:bCs/>
          <w:color w:val="auto"/>
          <w:sz w:val="22"/>
          <w:szCs w:val="22"/>
          <w:highlight w:val="none"/>
        </w:rPr>
      </w:pPr>
      <w:r>
        <w:rPr>
          <w:rFonts w:hint="eastAsia" w:ascii="宋体" w:hAnsi="宋体" w:cs="宋体"/>
          <w:bCs/>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37760F29">
      <w:pPr>
        <w:spacing w:line="460" w:lineRule="exact"/>
        <w:ind w:firstLine="539" w:firstLineChars="245"/>
        <w:rPr>
          <w:rFonts w:hint="eastAsia" w:ascii="宋体" w:hAnsi="宋体" w:cs="宋体"/>
          <w:color w:val="auto"/>
          <w:sz w:val="22"/>
          <w:highlight w:val="none"/>
        </w:rPr>
      </w:pPr>
    </w:p>
    <w:p w14:paraId="280A2388">
      <w:pPr>
        <w:pStyle w:val="24"/>
        <w:ind w:left="0" w:firstLine="0" w:firstLineChars="0"/>
        <w:rPr>
          <w:rFonts w:hint="eastAsia" w:ascii="宋体" w:hAnsi="宋体" w:cs="宋体"/>
          <w:color w:val="auto"/>
          <w:sz w:val="22"/>
          <w:highlight w:val="none"/>
        </w:rPr>
      </w:pPr>
      <w:r>
        <w:rPr>
          <w:rFonts w:hint="eastAsia" w:ascii="宋体" w:hAnsi="宋体" w:cs="宋体"/>
          <w:color w:val="auto"/>
          <w:sz w:val="22"/>
          <w:highlight w:val="none"/>
        </w:rPr>
        <w:br w:type="page"/>
      </w:r>
    </w:p>
    <w:p w14:paraId="6D097BF2">
      <w:pPr>
        <w:pStyle w:val="24"/>
        <w:ind w:left="440" w:hanging="440"/>
        <w:rPr>
          <w:rFonts w:hint="eastAsia" w:ascii="宋体" w:hAnsi="宋体" w:cs="宋体"/>
          <w:color w:val="auto"/>
          <w:sz w:val="22"/>
          <w:highlight w:val="none"/>
        </w:rPr>
      </w:pPr>
    </w:p>
    <w:p w14:paraId="33F2674C">
      <w:pPr>
        <w:pStyle w:val="5"/>
        <w:rPr>
          <w:rFonts w:hint="eastAsia" w:ascii="宋体" w:hAnsi="宋体" w:eastAsia="宋体" w:cs="宋体"/>
          <w:color w:val="auto"/>
          <w:highlight w:val="none"/>
        </w:rPr>
      </w:pPr>
      <w:bookmarkStart w:id="16" w:name="_Toc5142"/>
      <w:r>
        <w:rPr>
          <w:rFonts w:hint="eastAsia" w:ascii="宋体" w:hAnsi="宋体" w:eastAsia="宋体" w:cs="宋体"/>
          <w:color w:val="auto"/>
          <w:highlight w:val="none"/>
        </w:rPr>
        <w:t>第二部分    合同主要条款</w:t>
      </w:r>
      <w:bookmarkEnd w:id="16"/>
    </w:p>
    <w:p w14:paraId="681FD32A">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注：如甲、乙双方同意，合同格式也可以按照其他形式, 具体条款以甲方为主协商确定。但合同条款的基本内容应与以下要求的内容相一致。</w:t>
      </w:r>
    </w:p>
    <w:p w14:paraId="167FB0BE">
      <w:pPr>
        <w:spacing w:line="480" w:lineRule="auto"/>
        <w:jc w:val="center"/>
        <w:rPr>
          <w:rFonts w:hint="eastAsia" w:ascii="宋体" w:hAnsi="宋体" w:cs="宋体"/>
          <w:b/>
          <w:color w:val="auto"/>
          <w:kern w:val="1"/>
          <w:sz w:val="28"/>
          <w:szCs w:val="28"/>
          <w:highlight w:val="none"/>
        </w:rPr>
      </w:pPr>
    </w:p>
    <w:p w14:paraId="11C17D24">
      <w:pPr>
        <w:spacing w:line="480" w:lineRule="auto"/>
        <w:jc w:val="center"/>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rPr>
        <w:t>采用住房和城乡建设部、国家工商行政管理总局制定的《建设工程施工合同（示范文本）》(GF—2017—0201)</w:t>
      </w:r>
    </w:p>
    <w:p w14:paraId="2471320F">
      <w:pPr>
        <w:spacing w:line="400" w:lineRule="exact"/>
        <w:rPr>
          <w:rFonts w:hint="eastAsia" w:ascii="宋体" w:hAnsi="宋体" w:cs="宋体"/>
          <w:color w:val="auto"/>
          <w:kern w:val="1"/>
          <w:highlight w:val="none"/>
        </w:rPr>
      </w:pPr>
    </w:p>
    <w:p w14:paraId="417AE9F6">
      <w:pPr>
        <w:numPr>
          <w:ilvl w:val="0"/>
          <w:numId w:val="2"/>
        </w:numPr>
        <w:spacing w:line="360" w:lineRule="auto"/>
        <w:jc w:val="center"/>
        <w:rPr>
          <w:rFonts w:hint="eastAsia" w:ascii="宋体" w:hAnsi="宋体" w:cs="宋体"/>
          <w:b/>
          <w:bCs/>
          <w:color w:val="auto"/>
          <w:kern w:val="1"/>
          <w:sz w:val="32"/>
          <w:szCs w:val="32"/>
          <w:highlight w:val="none"/>
        </w:rPr>
      </w:pPr>
      <w:r>
        <w:rPr>
          <w:rFonts w:hint="eastAsia" w:ascii="宋体" w:hAnsi="宋体" w:cs="宋体"/>
          <w:b/>
          <w:bCs/>
          <w:color w:val="auto"/>
          <w:kern w:val="1"/>
          <w:sz w:val="32"/>
          <w:szCs w:val="32"/>
          <w:highlight w:val="none"/>
        </w:rPr>
        <w:t>合同协议书</w:t>
      </w:r>
      <w:r>
        <w:rPr>
          <w:rFonts w:hint="eastAsia" w:ascii="宋体" w:hAnsi="宋体" w:cs="宋体"/>
          <w:b/>
          <w:bCs/>
          <w:color w:val="auto"/>
          <w:kern w:val="1"/>
          <w:sz w:val="32"/>
          <w:szCs w:val="32"/>
          <w:highlight w:val="none"/>
          <w:lang w:eastAsia="zh-CN"/>
        </w:rPr>
        <w:t>（</w:t>
      </w:r>
      <w:r>
        <w:rPr>
          <w:rFonts w:hint="eastAsia" w:ascii="宋体" w:hAnsi="宋体" w:cs="宋体"/>
          <w:b/>
          <w:bCs/>
          <w:color w:val="auto"/>
          <w:kern w:val="1"/>
          <w:sz w:val="32"/>
          <w:szCs w:val="32"/>
          <w:highlight w:val="none"/>
          <w:lang w:val="en-US" w:eastAsia="zh-CN"/>
        </w:rPr>
        <w:t>略</w:t>
      </w:r>
      <w:r>
        <w:rPr>
          <w:rFonts w:hint="eastAsia" w:ascii="宋体" w:hAnsi="宋体" w:cs="宋体"/>
          <w:b/>
          <w:bCs/>
          <w:color w:val="auto"/>
          <w:kern w:val="1"/>
          <w:sz w:val="32"/>
          <w:szCs w:val="32"/>
          <w:highlight w:val="none"/>
          <w:lang w:eastAsia="zh-CN"/>
        </w:rPr>
        <w:t>）</w:t>
      </w:r>
    </w:p>
    <w:p w14:paraId="4C40ED1B">
      <w:pPr>
        <w:numPr>
          <w:ilvl w:val="0"/>
          <w:numId w:val="2"/>
        </w:numPr>
        <w:spacing w:line="360" w:lineRule="auto"/>
        <w:jc w:val="center"/>
        <w:rPr>
          <w:rFonts w:hint="eastAsia" w:ascii="宋体" w:hAnsi="宋体" w:cs="宋体"/>
          <w:b/>
          <w:bCs/>
          <w:color w:val="auto"/>
          <w:kern w:val="1"/>
          <w:sz w:val="32"/>
          <w:szCs w:val="32"/>
          <w:highlight w:val="none"/>
        </w:rPr>
      </w:pPr>
      <w:r>
        <w:rPr>
          <w:rFonts w:hint="eastAsia" w:ascii="宋体" w:hAnsi="宋体" w:cs="宋体"/>
          <w:b/>
          <w:bCs/>
          <w:color w:val="auto"/>
          <w:kern w:val="1"/>
          <w:sz w:val="32"/>
          <w:szCs w:val="32"/>
          <w:highlight w:val="none"/>
        </w:rPr>
        <w:t>通用合同条款</w:t>
      </w:r>
      <w:r>
        <w:rPr>
          <w:rFonts w:hint="eastAsia" w:ascii="宋体" w:hAnsi="宋体" w:cs="宋体"/>
          <w:b/>
          <w:bCs/>
          <w:color w:val="auto"/>
          <w:kern w:val="1"/>
          <w:sz w:val="32"/>
          <w:szCs w:val="32"/>
          <w:highlight w:val="none"/>
          <w:lang w:eastAsia="zh-CN"/>
        </w:rPr>
        <w:t>（</w:t>
      </w:r>
      <w:r>
        <w:rPr>
          <w:rFonts w:hint="eastAsia" w:ascii="宋体" w:hAnsi="宋体" w:cs="宋体"/>
          <w:b/>
          <w:bCs/>
          <w:color w:val="auto"/>
          <w:kern w:val="1"/>
          <w:sz w:val="32"/>
          <w:szCs w:val="32"/>
          <w:highlight w:val="none"/>
          <w:lang w:val="en-US" w:eastAsia="zh-CN"/>
        </w:rPr>
        <w:t>略</w:t>
      </w:r>
      <w:r>
        <w:rPr>
          <w:rFonts w:hint="eastAsia" w:ascii="宋体" w:hAnsi="宋体" w:cs="宋体"/>
          <w:b/>
          <w:bCs/>
          <w:color w:val="auto"/>
          <w:kern w:val="1"/>
          <w:sz w:val="32"/>
          <w:szCs w:val="32"/>
          <w:highlight w:val="none"/>
          <w:lang w:eastAsia="zh-CN"/>
        </w:rPr>
        <w:t>）</w:t>
      </w:r>
    </w:p>
    <w:p w14:paraId="4888900D">
      <w:pPr>
        <w:numPr>
          <w:ilvl w:val="0"/>
          <w:numId w:val="2"/>
        </w:numPr>
        <w:spacing w:line="360" w:lineRule="auto"/>
        <w:jc w:val="center"/>
        <w:rPr>
          <w:rFonts w:hint="eastAsia" w:ascii="宋体" w:hAnsi="宋体" w:cs="宋体"/>
          <w:b/>
          <w:bCs/>
          <w:color w:val="auto"/>
          <w:kern w:val="1"/>
          <w:sz w:val="32"/>
          <w:szCs w:val="32"/>
          <w:highlight w:val="none"/>
        </w:rPr>
      </w:pPr>
      <w:r>
        <w:rPr>
          <w:rFonts w:hint="eastAsia" w:ascii="宋体" w:hAnsi="宋体" w:cs="宋体"/>
          <w:b/>
          <w:bCs/>
          <w:color w:val="auto"/>
          <w:kern w:val="1"/>
          <w:sz w:val="32"/>
          <w:szCs w:val="32"/>
          <w:highlight w:val="none"/>
        </w:rPr>
        <w:t>专用合同条款</w:t>
      </w:r>
    </w:p>
    <w:p w14:paraId="56033A3E">
      <w:pPr>
        <w:spacing w:line="360" w:lineRule="auto"/>
        <w:rPr>
          <w:rFonts w:hint="eastAsia" w:ascii="宋体" w:hAnsi="宋体" w:cs="宋体"/>
          <w:color w:val="auto"/>
          <w:highlight w:val="none"/>
        </w:rPr>
      </w:pPr>
      <w:r>
        <w:rPr>
          <w:rFonts w:hint="eastAsia" w:ascii="宋体" w:hAnsi="宋体" w:cs="宋体"/>
          <w:color w:val="auto"/>
          <w:highlight w:val="none"/>
        </w:rPr>
        <w:t xml:space="preserve">1. 一般约定 </w:t>
      </w:r>
    </w:p>
    <w:p w14:paraId="1170DDD4">
      <w:pPr>
        <w:spacing w:line="360" w:lineRule="auto"/>
        <w:rPr>
          <w:rFonts w:hint="eastAsia" w:ascii="宋体" w:hAnsi="宋体" w:cs="宋体"/>
          <w:color w:val="auto"/>
          <w:highlight w:val="none"/>
        </w:rPr>
      </w:pPr>
      <w:r>
        <w:rPr>
          <w:rFonts w:hint="eastAsia" w:ascii="宋体" w:hAnsi="宋体" w:cs="宋体"/>
          <w:color w:val="auto"/>
          <w:highlight w:val="none"/>
        </w:rPr>
        <w:t xml:space="preserve">    1.1 词语定义 </w:t>
      </w:r>
    </w:p>
    <w:p w14:paraId="39D94F54">
      <w:pPr>
        <w:spacing w:line="360" w:lineRule="auto"/>
        <w:rPr>
          <w:rFonts w:hint="eastAsia" w:ascii="宋体" w:hAnsi="宋体" w:cs="宋体"/>
          <w:color w:val="auto"/>
          <w:highlight w:val="none"/>
        </w:rPr>
      </w:pPr>
      <w:r>
        <w:rPr>
          <w:rFonts w:hint="eastAsia" w:ascii="宋体" w:hAnsi="宋体" w:cs="宋体"/>
          <w:color w:val="auto"/>
          <w:highlight w:val="none"/>
        </w:rPr>
        <w:t xml:space="preserve">    1.1.1合同 </w:t>
      </w:r>
    </w:p>
    <w:p w14:paraId="2AF8C231">
      <w:pPr>
        <w:spacing w:line="360" w:lineRule="auto"/>
        <w:rPr>
          <w:rFonts w:hint="eastAsia" w:ascii="宋体" w:hAnsi="宋体" w:cs="宋体"/>
          <w:color w:val="auto"/>
          <w:highlight w:val="none"/>
          <w:lang w:eastAsia="zh"/>
        </w:rPr>
      </w:pPr>
      <w:r>
        <w:rPr>
          <w:rFonts w:hint="eastAsia" w:ascii="宋体" w:hAnsi="宋体" w:cs="宋体"/>
          <w:color w:val="auto"/>
          <w:highlight w:val="none"/>
        </w:rPr>
        <w:t>    </w:t>
      </w:r>
      <w:bookmarkStart w:id="17" w:name="auto_fouce_5"/>
      <w:r>
        <w:rPr>
          <w:rFonts w:hint="eastAsia" w:ascii="宋体" w:hAnsi="宋体" w:cs="宋体"/>
          <w:color w:val="auto"/>
          <w:highlight w:val="none"/>
        </w:rPr>
        <w:t>1.1.1.10其他合同文件包括：</w:t>
      </w:r>
      <w:r>
        <w:rPr>
          <w:rFonts w:hint="eastAsia" w:ascii="宋体" w:hAnsi="宋体" w:cs="宋体"/>
          <w:color w:val="auto"/>
          <w:highlight w:val="none"/>
          <w:u w:val="single"/>
        </w:rPr>
        <w:t xml:space="preserve"> 合同履行过程中经双方确认的会议纪要、经批准的施工组织设计、招标文件、除投标函及附录和已标价工程量清单或预算书外的投标文件。</w:t>
      </w:r>
      <w:r>
        <w:rPr>
          <w:rFonts w:hint="eastAsia" w:ascii="宋体" w:hAnsi="宋体" w:cs="宋体"/>
          <w:color w:val="auto"/>
          <w:highlight w:val="none"/>
          <w:u w:val="single"/>
          <w:lang w:eastAsia="zh"/>
        </w:rPr>
        <w:t>仅以发包人盖章确认的文件为准，且不得变更合同实质性条款，除非经发包人书面同意。</w:t>
      </w:r>
      <w:bookmarkEnd w:id="17"/>
    </w:p>
    <w:p w14:paraId="14F6D56B">
      <w:pPr>
        <w:spacing w:line="360" w:lineRule="auto"/>
        <w:rPr>
          <w:rFonts w:hint="eastAsia" w:ascii="宋体" w:hAnsi="宋体" w:cs="宋体"/>
          <w:color w:val="auto"/>
          <w:highlight w:val="none"/>
        </w:rPr>
      </w:pPr>
      <w:r>
        <w:rPr>
          <w:rFonts w:hint="eastAsia" w:ascii="宋体" w:hAnsi="宋体" w:cs="宋体"/>
          <w:color w:val="auto"/>
          <w:highlight w:val="none"/>
        </w:rPr>
        <w:t xml:space="preserve">    1.1.2 合同当事人及其他相关方 </w:t>
      </w:r>
    </w:p>
    <w:p w14:paraId="409C1036">
      <w:pPr>
        <w:spacing w:line="360" w:lineRule="auto"/>
        <w:rPr>
          <w:rFonts w:hint="eastAsia" w:ascii="宋体" w:hAnsi="宋体" w:cs="宋体"/>
          <w:color w:val="auto"/>
          <w:highlight w:val="none"/>
        </w:rPr>
      </w:pPr>
      <w:r>
        <w:rPr>
          <w:rFonts w:hint="eastAsia" w:ascii="宋体" w:hAnsi="宋体" w:cs="宋体"/>
          <w:color w:val="auto"/>
          <w:highlight w:val="none"/>
        </w:rPr>
        <w:t xml:space="preserve">    1.1.2.4监理人： </w:t>
      </w:r>
    </w:p>
    <w:p w14:paraId="02604967">
      <w:pPr>
        <w:spacing w:line="360" w:lineRule="auto"/>
        <w:rPr>
          <w:rFonts w:hint="eastAsia" w:ascii="宋体" w:hAnsi="宋体" w:cs="宋体"/>
          <w:color w:val="auto"/>
          <w:highlight w:val="none"/>
        </w:rPr>
      </w:pPr>
      <w:r>
        <w:rPr>
          <w:rFonts w:hint="eastAsia" w:ascii="宋体" w:hAnsi="宋体" w:cs="宋体"/>
          <w:color w:val="auto"/>
          <w:highlight w:val="none"/>
        </w:rPr>
        <w:t>    名 称：</w:t>
      </w:r>
      <w:r>
        <w:rPr>
          <w:rFonts w:hint="eastAsia" w:ascii="宋体" w:hAnsi="宋体" w:cs="宋体"/>
          <w:color w:val="auto"/>
          <w:highlight w:val="none"/>
          <w:u w:val="single"/>
        </w:rPr>
        <w:t>签订合同时填写；</w:t>
      </w:r>
    </w:p>
    <w:p w14:paraId="0B87C680">
      <w:pPr>
        <w:spacing w:line="360" w:lineRule="auto"/>
        <w:rPr>
          <w:rFonts w:hint="eastAsia" w:ascii="宋体" w:hAnsi="宋体" w:cs="宋体"/>
          <w:color w:val="auto"/>
          <w:highlight w:val="none"/>
        </w:rPr>
      </w:pPr>
      <w:r>
        <w:rPr>
          <w:rFonts w:hint="eastAsia" w:ascii="宋体" w:hAnsi="宋体" w:cs="宋体"/>
          <w:color w:val="auto"/>
          <w:highlight w:val="none"/>
        </w:rPr>
        <w:t>    资质类别和等级：</w:t>
      </w:r>
      <w:r>
        <w:rPr>
          <w:rFonts w:hint="eastAsia" w:ascii="宋体" w:hAnsi="宋体" w:cs="宋体"/>
          <w:color w:val="auto"/>
          <w:highlight w:val="none"/>
          <w:u w:val="single"/>
        </w:rPr>
        <w:t>签订合同时填写；</w:t>
      </w:r>
      <w:r>
        <w:rPr>
          <w:rFonts w:hint="eastAsia" w:ascii="宋体" w:hAnsi="宋体" w:cs="宋体"/>
          <w:color w:val="auto"/>
          <w:highlight w:val="none"/>
        </w:rPr>
        <w:t xml:space="preserve"> </w:t>
      </w:r>
    </w:p>
    <w:p w14:paraId="5CBA24F7">
      <w:pPr>
        <w:spacing w:line="360" w:lineRule="auto"/>
        <w:rPr>
          <w:rFonts w:hint="eastAsia" w:ascii="宋体" w:hAnsi="宋体" w:cs="宋体"/>
          <w:color w:val="auto"/>
          <w:highlight w:val="none"/>
        </w:rPr>
      </w:pPr>
      <w:r>
        <w:rPr>
          <w:rFonts w:hint="eastAsia" w:ascii="宋体" w:hAnsi="宋体" w:cs="宋体"/>
          <w:color w:val="auto"/>
          <w:highlight w:val="none"/>
        </w:rPr>
        <w:t>    联系电话：</w:t>
      </w:r>
      <w:r>
        <w:rPr>
          <w:rFonts w:hint="eastAsia" w:ascii="宋体" w:hAnsi="宋体" w:cs="宋体"/>
          <w:color w:val="auto"/>
          <w:highlight w:val="none"/>
          <w:u w:val="single"/>
        </w:rPr>
        <w:t xml:space="preserve">签订合同时填写； </w:t>
      </w:r>
    </w:p>
    <w:p w14:paraId="5920E762">
      <w:pPr>
        <w:spacing w:line="360" w:lineRule="auto"/>
        <w:rPr>
          <w:rFonts w:hint="eastAsia" w:ascii="宋体" w:hAnsi="宋体" w:cs="宋体"/>
          <w:color w:val="auto"/>
          <w:highlight w:val="none"/>
        </w:rPr>
      </w:pPr>
      <w:r>
        <w:rPr>
          <w:rFonts w:hint="eastAsia" w:ascii="宋体" w:hAnsi="宋体" w:cs="宋体"/>
          <w:color w:val="auto"/>
          <w:highlight w:val="none"/>
        </w:rPr>
        <w:t>    电子信箱：</w:t>
      </w:r>
      <w:r>
        <w:rPr>
          <w:rFonts w:hint="eastAsia" w:ascii="宋体" w:hAnsi="宋体" w:cs="宋体"/>
          <w:color w:val="auto"/>
          <w:highlight w:val="none"/>
          <w:u w:val="single"/>
        </w:rPr>
        <w:t xml:space="preserve">签订合同时填写； </w:t>
      </w:r>
    </w:p>
    <w:p w14:paraId="5548C52E">
      <w:pPr>
        <w:spacing w:line="360" w:lineRule="auto"/>
        <w:rPr>
          <w:rFonts w:hint="eastAsia" w:ascii="宋体" w:hAnsi="宋体" w:cs="宋体"/>
          <w:color w:val="auto"/>
          <w:highlight w:val="none"/>
        </w:rPr>
      </w:pPr>
      <w:r>
        <w:rPr>
          <w:rFonts w:hint="eastAsia" w:ascii="宋体" w:hAnsi="宋体" w:cs="宋体"/>
          <w:color w:val="auto"/>
          <w:highlight w:val="none"/>
        </w:rPr>
        <w:t>    通信地址：</w:t>
      </w:r>
      <w:r>
        <w:rPr>
          <w:rFonts w:hint="eastAsia" w:ascii="宋体" w:hAnsi="宋体" w:cs="宋体"/>
          <w:color w:val="auto"/>
          <w:highlight w:val="none"/>
          <w:u w:val="single"/>
        </w:rPr>
        <w:t xml:space="preserve">签订合同时填写； </w:t>
      </w:r>
    </w:p>
    <w:p w14:paraId="4316723C">
      <w:pPr>
        <w:spacing w:line="360" w:lineRule="auto"/>
        <w:rPr>
          <w:rFonts w:hint="eastAsia" w:ascii="宋体" w:hAnsi="宋体" w:cs="宋体"/>
          <w:color w:val="auto"/>
          <w:highlight w:val="none"/>
        </w:rPr>
      </w:pPr>
      <w:r>
        <w:rPr>
          <w:rFonts w:hint="eastAsia" w:ascii="宋体" w:hAnsi="宋体" w:cs="宋体"/>
          <w:color w:val="auto"/>
          <w:highlight w:val="none"/>
        </w:rPr>
        <w:t xml:space="preserve">    1.1.2.5 设计人： </w:t>
      </w:r>
    </w:p>
    <w:p w14:paraId="3F9B2928">
      <w:pPr>
        <w:spacing w:line="360" w:lineRule="auto"/>
        <w:rPr>
          <w:rFonts w:hint="eastAsia" w:ascii="宋体" w:hAnsi="宋体" w:cs="宋体"/>
          <w:color w:val="auto"/>
          <w:highlight w:val="none"/>
        </w:rPr>
      </w:pPr>
      <w:r>
        <w:rPr>
          <w:rFonts w:hint="eastAsia" w:ascii="宋体" w:hAnsi="宋体" w:cs="宋体"/>
          <w:color w:val="auto"/>
          <w:highlight w:val="none"/>
        </w:rPr>
        <w:t>    名 称：</w:t>
      </w:r>
      <w:r>
        <w:rPr>
          <w:rFonts w:hint="eastAsia" w:ascii="宋体" w:hAnsi="宋体" w:cs="宋体"/>
          <w:color w:val="auto"/>
          <w:highlight w:val="none"/>
          <w:u w:val="single"/>
        </w:rPr>
        <w:t xml:space="preserve">签订合同时填写； </w:t>
      </w:r>
    </w:p>
    <w:p w14:paraId="227C7E27">
      <w:pPr>
        <w:spacing w:line="360" w:lineRule="auto"/>
        <w:rPr>
          <w:rFonts w:hint="eastAsia" w:ascii="宋体" w:hAnsi="宋体" w:cs="宋体"/>
          <w:color w:val="auto"/>
          <w:highlight w:val="none"/>
        </w:rPr>
      </w:pPr>
      <w:r>
        <w:rPr>
          <w:rFonts w:hint="eastAsia" w:ascii="宋体" w:hAnsi="宋体" w:cs="宋体"/>
          <w:color w:val="auto"/>
          <w:highlight w:val="none"/>
        </w:rPr>
        <w:t>    资质类别和等级：</w:t>
      </w:r>
      <w:r>
        <w:rPr>
          <w:rFonts w:hint="eastAsia" w:ascii="宋体" w:hAnsi="宋体" w:cs="宋体"/>
          <w:color w:val="auto"/>
          <w:highlight w:val="none"/>
          <w:u w:val="single"/>
        </w:rPr>
        <w:t>签订合同时填写</w:t>
      </w:r>
      <w:r>
        <w:rPr>
          <w:rFonts w:hint="eastAsia" w:ascii="宋体" w:hAnsi="宋体" w:cs="宋体"/>
          <w:color w:val="auto"/>
          <w:highlight w:val="none"/>
        </w:rPr>
        <w:t xml:space="preserve">； </w:t>
      </w:r>
    </w:p>
    <w:p w14:paraId="5FB64E6A">
      <w:pPr>
        <w:spacing w:line="360" w:lineRule="auto"/>
        <w:rPr>
          <w:rFonts w:hint="eastAsia" w:ascii="宋体" w:hAnsi="宋体" w:cs="宋体"/>
          <w:color w:val="auto"/>
          <w:highlight w:val="none"/>
        </w:rPr>
      </w:pPr>
      <w:r>
        <w:rPr>
          <w:rFonts w:hint="eastAsia" w:ascii="宋体" w:hAnsi="宋体" w:cs="宋体"/>
          <w:color w:val="auto"/>
          <w:highlight w:val="none"/>
        </w:rPr>
        <w:t>    联系电话：</w:t>
      </w:r>
      <w:r>
        <w:rPr>
          <w:rFonts w:hint="eastAsia" w:ascii="宋体" w:hAnsi="宋体" w:cs="宋体"/>
          <w:color w:val="auto"/>
          <w:highlight w:val="none"/>
          <w:u w:val="single"/>
        </w:rPr>
        <w:t xml:space="preserve">签订合同时填写； </w:t>
      </w:r>
    </w:p>
    <w:p w14:paraId="3EF94975">
      <w:pPr>
        <w:spacing w:line="360" w:lineRule="auto"/>
        <w:rPr>
          <w:rFonts w:hint="eastAsia" w:ascii="宋体" w:hAnsi="宋体" w:cs="宋体"/>
          <w:color w:val="auto"/>
          <w:highlight w:val="none"/>
        </w:rPr>
      </w:pPr>
      <w:r>
        <w:rPr>
          <w:rFonts w:hint="eastAsia" w:ascii="宋体" w:hAnsi="宋体" w:cs="宋体"/>
          <w:color w:val="auto"/>
          <w:highlight w:val="none"/>
        </w:rPr>
        <w:t>    电子信箱：</w:t>
      </w:r>
      <w:r>
        <w:rPr>
          <w:rFonts w:hint="eastAsia" w:ascii="宋体" w:hAnsi="宋体" w:cs="宋体"/>
          <w:color w:val="auto"/>
          <w:highlight w:val="none"/>
          <w:u w:val="single"/>
        </w:rPr>
        <w:t xml:space="preserve">签订合同时填写； </w:t>
      </w:r>
    </w:p>
    <w:p w14:paraId="51AEB498">
      <w:pPr>
        <w:spacing w:line="360" w:lineRule="auto"/>
        <w:rPr>
          <w:rFonts w:hint="eastAsia" w:ascii="宋体" w:hAnsi="宋体" w:cs="宋体"/>
          <w:color w:val="auto"/>
          <w:highlight w:val="none"/>
        </w:rPr>
      </w:pPr>
      <w:r>
        <w:rPr>
          <w:rFonts w:hint="eastAsia" w:ascii="宋体" w:hAnsi="宋体" w:cs="宋体"/>
          <w:color w:val="auto"/>
          <w:highlight w:val="none"/>
        </w:rPr>
        <w:t>    通信地址：</w:t>
      </w:r>
      <w:r>
        <w:rPr>
          <w:rFonts w:hint="eastAsia" w:ascii="宋体" w:hAnsi="宋体" w:cs="宋体"/>
          <w:color w:val="auto"/>
          <w:highlight w:val="none"/>
          <w:u w:val="single"/>
        </w:rPr>
        <w:t xml:space="preserve">签订合同时填写； </w:t>
      </w:r>
    </w:p>
    <w:p w14:paraId="25B0B9EA">
      <w:pPr>
        <w:spacing w:line="360" w:lineRule="auto"/>
        <w:rPr>
          <w:rFonts w:hint="eastAsia" w:ascii="宋体" w:hAnsi="宋体" w:cs="宋体"/>
          <w:color w:val="auto"/>
          <w:highlight w:val="none"/>
        </w:rPr>
      </w:pPr>
      <w:r>
        <w:rPr>
          <w:rFonts w:hint="eastAsia" w:ascii="宋体" w:hAnsi="宋体" w:cs="宋体"/>
          <w:color w:val="auto"/>
          <w:highlight w:val="none"/>
        </w:rPr>
        <w:t xml:space="preserve">    1.1.3 工程和设备 </w:t>
      </w:r>
    </w:p>
    <w:p w14:paraId="1A5CC352">
      <w:pPr>
        <w:spacing w:line="360" w:lineRule="auto"/>
        <w:rPr>
          <w:rFonts w:hint="eastAsia" w:ascii="宋体" w:hAnsi="宋体" w:cs="宋体"/>
          <w:color w:val="auto"/>
          <w:highlight w:val="none"/>
        </w:rPr>
      </w:pPr>
      <w:r>
        <w:rPr>
          <w:rFonts w:hint="eastAsia" w:ascii="宋体" w:hAnsi="宋体" w:cs="宋体"/>
          <w:color w:val="auto"/>
          <w:highlight w:val="none"/>
        </w:rPr>
        <w:t xml:space="preserve">    1.1.3.7 作为施工现场组成部分的其他场所包括： </w:t>
      </w:r>
      <w:r>
        <w:rPr>
          <w:rFonts w:hint="eastAsia" w:ascii="宋体" w:hAnsi="宋体" w:cs="宋体"/>
          <w:color w:val="auto"/>
          <w:highlight w:val="none"/>
          <w:u w:val="single"/>
        </w:rPr>
        <w:t>符合通用条款规定的发包方提供的施工场地。</w:t>
      </w:r>
      <w:r>
        <w:rPr>
          <w:rFonts w:hint="eastAsia" w:ascii="宋体" w:hAnsi="宋体" w:cs="宋体"/>
          <w:color w:val="auto"/>
          <w:highlight w:val="none"/>
        </w:rPr>
        <w:t xml:space="preserve"> </w:t>
      </w:r>
    </w:p>
    <w:p w14:paraId="5ECF3E57">
      <w:pPr>
        <w:spacing w:line="360" w:lineRule="auto"/>
        <w:rPr>
          <w:rFonts w:hint="eastAsia" w:ascii="宋体" w:hAnsi="宋体" w:cs="宋体"/>
          <w:color w:val="auto"/>
          <w:highlight w:val="none"/>
        </w:rPr>
      </w:pPr>
      <w:r>
        <w:rPr>
          <w:rFonts w:hint="eastAsia" w:ascii="宋体" w:hAnsi="宋体" w:cs="宋体"/>
          <w:color w:val="auto"/>
          <w:highlight w:val="none"/>
        </w:rPr>
        <w:t xml:space="preserve">    1.1.3.9 永久占地包括： </w:t>
      </w:r>
      <w:r>
        <w:rPr>
          <w:rFonts w:hint="eastAsia" w:ascii="宋体" w:hAnsi="宋体" w:cs="宋体"/>
          <w:color w:val="auto"/>
          <w:highlight w:val="none"/>
          <w:u w:val="single"/>
        </w:rPr>
        <w:t>依据设计图纸确定。</w:t>
      </w:r>
      <w:r>
        <w:rPr>
          <w:rFonts w:hint="eastAsia" w:ascii="宋体" w:hAnsi="宋体" w:cs="宋体"/>
          <w:color w:val="auto"/>
          <w:highlight w:val="none"/>
        </w:rPr>
        <w:t xml:space="preserve"> </w:t>
      </w:r>
    </w:p>
    <w:p w14:paraId="5A30EA5A">
      <w:pPr>
        <w:spacing w:line="360" w:lineRule="auto"/>
        <w:rPr>
          <w:rFonts w:hint="eastAsia" w:ascii="宋体" w:hAnsi="宋体" w:cs="宋体"/>
          <w:color w:val="auto"/>
          <w:highlight w:val="none"/>
        </w:rPr>
      </w:pPr>
      <w:r>
        <w:rPr>
          <w:rFonts w:hint="eastAsia" w:ascii="宋体" w:hAnsi="宋体" w:cs="宋体"/>
          <w:color w:val="auto"/>
          <w:highlight w:val="none"/>
        </w:rPr>
        <w:t xml:space="preserve">    1.1.3.10 临时占地包括： </w:t>
      </w:r>
      <w:r>
        <w:rPr>
          <w:rFonts w:hint="eastAsia" w:ascii="宋体" w:hAnsi="宋体" w:cs="宋体"/>
          <w:color w:val="auto"/>
          <w:highlight w:val="none"/>
          <w:u w:val="single"/>
        </w:rPr>
        <w:t>双方在合同履行过程中确定。</w:t>
      </w:r>
      <w:r>
        <w:rPr>
          <w:rFonts w:hint="eastAsia" w:ascii="宋体" w:hAnsi="宋体" w:cs="宋体"/>
          <w:color w:val="auto"/>
          <w:highlight w:val="none"/>
        </w:rPr>
        <w:t xml:space="preserve"> </w:t>
      </w:r>
    </w:p>
    <w:p w14:paraId="62D270CB">
      <w:pPr>
        <w:spacing w:line="360" w:lineRule="auto"/>
        <w:rPr>
          <w:rFonts w:hint="eastAsia" w:ascii="宋体" w:hAnsi="宋体" w:cs="宋体"/>
          <w:color w:val="auto"/>
          <w:highlight w:val="none"/>
        </w:rPr>
      </w:pPr>
      <w:r>
        <w:rPr>
          <w:rFonts w:hint="eastAsia" w:ascii="宋体" w:hAnsi="宋体" w:cs="宋体"/>
          <w:color w:val="auto"/>
          <w:highlight w:val="none"/>
        </w:rPr>
        <w:t xml:space="preserve">    1.3 法律 </w:t>
      </w:r>
    </w:p>
    <w:p w14:paraId="2427AF28">
      <w:pPr>
        <w:spacing w:line="360" w:lineRule="auto"/>
        <w:rPr>
          <w:rFonts w:hint="eastAsia" w:ascii="宋体" w:hAnsi="宋体" w:cs="宋体"/>
          <w:color w:val="auto"/>
          <w:highlight w:val="none"/>
        </w:rPr>
      </w:pPr>
      <w:r>
        <w:rPr>
          <w:rFonts w:hint="eastAsia" w:ascii="宋体" w:hAnsi="宋体" w:cs="宋体"/>
          <w:color w:val="auto"/>
          <w:highlight w:val="none"/>
        </w:rPr>
        <w:t>    适用于合同的其他规范性文件：</w:t>
      </w:r>
      <w:r>
        <w:rPr>
          <w:rFonts w:hint="eastAsia" w:ascii="宋体" w:hAnsi="宋体" w:cs="宋体"/>
          <w:color w:val="auto"/>
          <w:highlight w:val="none"/>
          <w:u w:val="single"/>
        </w:rPr>
        <w:t xml:space="preserve"> 1.《关于印发〈建设工程价款结算暂行办法〉的通知》（财建〔2004〕369号）2. 《关于转发〈企业安全生产费用提取和使用管理办法〉的通知》（温住建发〔2012〕190号）3. 《关于贯彻〈建设工程工程量清单计价规范〉（GB50500-2013）等国家标准的意见》（建建发〔2013〕273号）4.《关于建筑业实施营改增后浙江省建设工程计价规则调整的通知》（建建发〔2016〕144号）5.《关于发布营改增后浙江省建设工程施工取费费率调整的通知》（浙建站定〔2016〕23号）6.《关于水利建设基金暂停征收后调整浙江省建设工程造价税金费率的通知》（浙建站定〔2016〕54号）7.《关于规范建设工程施工招标文件计价条款的指</w:t>
      </w:r>
      <w:r>
        <w:rPr>
          <w:rFonts w:hint="eastAsia" w:ascii="宋体" w:hAnsi="宋体" w:cs="宋体"/>
          <w:color w:val="000000" w:themeColor="text1"/>
          <w:highlight w:val="none"/>
          <w:u w:val="single"/>
          <w14:textFill>
            <w14:solidFill>
              <w14:schemeClr w14:val="tx1"/>
            </w14:solidFill>
          </w14:textFill>
        </w:rPr>
        <w:t>导意见》（浙建〔2016〕2号）8.《关于增值税调整后我省建设工程计价规则有关增值税税率及计价系数调整的通知》（建建发【2018】104号）。</w:t>
      </w:r>
      <w:r>
        <w:rPr>
          <w:rFonts w:hint="eastAsia" w:ascii="宋体" w:hAnsi="宋体" w:cs="宋体"/>
          <w:color w:val="000000" w:themeColor="text1"/>
          <w:highlight w:val="none"/>
          <w:u w:val="single"/>
          <w:lang w:val="en-US" w:eastAsia="zh-CN"/>
          <w14:textFill>
            <w14:solidFill>
              <w14:schemeClr w14:val="tx1"/>
            </w14:solidFill>
          </w14:textFill>
        </w:rPr>
        <w:t>9.《转发关于浙江省建设工程计价依据 （2018版）的通知》（温住建发〔2018〕299号）</w:t>
      </w:r>
      <w:r>
        <w:rPr>
          <w:rFonts w:hint="eastAsia" w:ascii="宋体" w:hAnsi="宋体" w:cs="宋体"/>
          <w:color w:val="000000" w:themeColor="text1"/>
          <w:highlight w:val="none"/>
          <w:u w:val="single"/>
          <w14:textFill>
            <w14:solidFill>
              <w14:schemeClr w14:val="tx1"/>
            </w14:solidFill>
          </w14:textFill>
        </w:rPr>
        <w:t>及现行的温州市的其他规范性文件。</w:t>
      </w:r>
      <w:r>
        <w:rPr>
          <w:rFonts w:hint="eastAsia" w:ascii="宋体" w:hAnsi="宋体" w:cs="宋体"/>
          <w:color w:val="000000" w:themeColor="text1"/>
          <w:highlight w:val="none"/>
          <w:u w:val="single"/>
          <w:lang w:val="en-US" w:eastAsia="zh-CN"/>
          <w14:textFill>
            <w14:solidFill>
              <w14:schemeClr w14:val="tx1"/>
            </w14:solidFill>
          </w14:textFill>
        </w:rPr>
        <w:t>10.</w:t>
      </w:r>
      <w:r>
        <w:rPr>
          <w:rFonts w:hint="eastAsia"/>
          <w:color w:val="000000" w:themeColor="text1"/>
          <w:highlight w:val="none"/>
          <w:u w:val="single"/>
          <w14:textFill>
            <w14:solidFill>
              <w14:schemeClr w14:val="tx1"/>
            </w14:solidFill>
          </w14:textFill>
        </w:rPr>
        <w:t>农民工工资支付具体操作由发包人及承包人双方执行《关于进一步完善房屋建筑和市政工程领域保障农民工工资支付工作的通知》（温住建发【</w:t>
      </w:r>
      <w:r>
        <w:rPr>
          <w:color w:val="000000" w:themeColor="text1"/>
          <w:highlight w:val="none"/>
          <w:u w:val="single"/>
          <w14:textFill>
            <w14:solidFill>
              <w14:schemeClr w14:val="tx1"/>
            </w14:solidFill>
          </w14:textFill>
        </w:rPr>
        <w:t>2021】112号）相关规定</w:t>
      </w:r>
      <w:r>
        <w:rPr>
          <w:rFonts w:hint="eastAsia"/>
          <w:color w:val="000000" w:themeColor="text1"/>
          <w:highlight w:val="none"/>
          <w:u w:val="singl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注：上述文件规定若有不一致，应以最新规定为准。若有规定不一致的，以最新的文件规定为准。</w:t>
      </w:r>
    </w:p>
    <w:p w14:paraId="2E69AB53">
      <w:pPr>
        <w:spacing w:line="360" w:lineRule="auto"/>
        <w:rPr>
          <w:rFonts w:hint="eastAsia" w:ascii="宋体" w:hAnsi="宋体" w:cs="宋体"/>
          <w:color w:val="auto"/>
          <w:highlight w:val="none"/>
        </w:rPr>
      </w:pPr>
      <w:r>
        <w:rPr>
          <w:rFonts w:hint="eastAsia" w:ascii="宋体" w:hAnsi="宋体" w:cs="宋体"/>
          <w:color w:val="auto"/>
          <w:highlight w:val="none"/>
        </w:rPr>
        <w:t xml:space="preserve">    1.4 标准和规范 </w:t>
      </w:r>
    </w:p>
    <w:p w14:paraId="73A4EA57">
      <w:pPr>
        <w:spacing w:line="360" w:lineRule="auto"/>
        <w:rPr>
          <w:rFonts w:hint="eastAsia" w:ascii="宋体" w:hAnsi="宋体" w:cs="宋体"/>
          <w:color w:val="auto"/>
          <w:highlight w:val="none"/>
        </w:rPr>
      </w:pPr>
      <w:r>
        <w:rPr>
          <w:rFonts w:hint="eastAsia" w:ascii="宋体" w:hAnsi="宋体" w:cs="宋体"/>
          <w:color w:val="auto"/>
          <w:highlight w:val="none"/>
        </w:rPr>
        <w:t xml:space="preserve">    1.4.1适用于工程的标准规范包括： </w:t>
      </w:r>
      <w:r>
        <w:rPr>
          <w:rFonts w:hint="eastAsia" w:ascii="宋体" w:hAnsi="宋体" w:cs="宋体"/>
          <w:color w:val="auto"/>
          <w:highlight w:val="none"/>
          <w:u w:val="single"/>
        </w:rPr>
        <w:t>现行的国家及浙江省有关标准、规范及规定。如有遗漏，承包人应征得监理工程师同意，补充规范以满足合同要求。除非所使用规范、监理工程师或合同中另有规定外，施工所用的规范及标准应采用最新版本。如遇设计或施工规范和标准对同一问题的处理出现相互矛盾的情况时，一律就高不就低。承包人应及时通知监理工程师，并提出解决办法，征得监理工程师的同意后实施。</w:t>
      </w:r>
    </w:p>
    <w:p w14:paraId="70EE5DB1">
      <w:pPr>
        <w:spacing w:line="360" w:lineRule="auto"/>
        <w:rPr>
          <w:rFonts w:hint="eastAsia" w:ascii="宋体" w:hAnsi="宋体" w:cs="宋体"/>
          <w:color w:val="auto"/>
          <w:highlight w:val="none"/>
        </w:rPr>
      </w:pPr>
      <w:r>
        <w:rPr>
          <w:rFonts w:hint="eastAsia" w:ascii="宋体" w:hAnsi="宋体" w:cs="宋体"/>
          <w:color w:val="auto"/>
          <w:highlight w:val="none"/>
        </w:rPr>
        <w:t>    1.4.2 发包人提供国外标准、规范的名称：</w:t>
      </w:r>
      <w:r>
        <w:rPr>
          <w:rFonts w:hint="eastAsia" w:ascii="宋体" w:hAnsi="宋体" w:cs="宋体"/>
          <w:color w:val="auto"/>
          <w:highlight w:val="none"/>
          <w:u w:val="single"/>
        </w:rPr>
        <w:t xml:space="preserve"> /；</w:t>
      </w:r>
    </w:p>
    <w:p w14:paraId="4E3B90D4">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发包人提供国外标准、规范的份数：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3558A3B">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发包人提供国外标准、规范的名称： </w:t>
      </w:r>
      <w:r>
        <w:rPr>
          <w:rFonts w:hint="eastAsia" w:ascii="宋体" w:hAnsi="宋体" w:cs="宋体"/>
          <w:color w:val="auto"/>
          <w:highlight w:val="none"/>
          <w:u w:val="single"/>
        </w:rPr>
        <w:t>/；</w:t>
      </w:r>
      <w:r>
        <w:rPr>
          <w:rFonts w:hint="eastAsia" w:ascii="宋体" w:hAnsi="宋体" w:cs="宋体"/>
          <w:color w:val="auto"/>
          <w:highlight w:val="none"/>
        </w:rPr>
        <w:t xml:space="preserve"> </w:t>
      </w:r>
    </w:p>
    <w:p w14:paraId="0311D2DF">
      <w:pPr>
        <w:spacing w:line="360" w:lineRule="auto"/>
        <w:rPr>
          <w:rFonts w:hint="eastAsia" w:ascii="宋体" w:hAnsi="宋体" w:cs="宋体"/>
          <w:color w:val="auto"/>
          <w:highlight w:val="none"/>
        </w:rPr>
      </w:pPr>
      <w:r>
        <w:rPr>
          <w:rFonts w:hint="eastAsia" w:ascii="宋体" w:hAnsi="宋体" w:cs="宋体"/>
          <w:color w:val="auto"/>
          <w:highlight w:val="none"/>
        </w:rPr>
        <w:t xml:space="preserve">    1.4.3发包人对工程的技术标准和功能要求的特殊要求： 按招标文件、工程量清单要求执行。 </w:t>
      </w:r>
    </w:p>
    <w:p w14:paraId="0A497BAC">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18" w:name="auto_fouce_6"/>
      <w:r>
        <w:rPr>
          <w:rFonts w:hint="eastAsia" w:ascii="宋体" w:hAnsi="宋体" w:cs="宋体"/>
          <w:color w:val="auto"/>
          <w:highlight w:val="none"/>
        </w:rPr>
        <w:t xml:space="preserve">1.5 合同文件的优先顺序 </w:t>
      </w:r>
    </w:p>
    <w:p w14:paraId="7FEAA7FA">
      <w:pPr>
        <w:spacing w:line="360" w:lineRule="auto"/>
        <w:rPr>
          <w:rFonts w:hint="eastAsia" w:ascii="宋体" w:hAnsi="宋体" w:cs="宋体"/>
          <w:color w:val="000000" w:themeColor="text1"/>
          <w:highlight w:val="none"/>
          <w:lang w:eastAsia="zh"/>
          <w14:textFill>
            <w14:solidFill>
              <w14:schemeClr w14:val="tx1"/>
            </w14:solidFill>
          </w14:textFill>
        </w:rPr>
      </w:pPr>
      <w:r>
        <w:rPr>
          <w:rFonts w:hint="eastAsia" w:ascii="宋体" w:hAnsi="宋体" w:cs="宋体"/>
          <w:color w:val="auto"/>
          <w:highlight w:val="none"/>
          <w:lang w:eastAsia="zh"/>
        </w:rPr>
        <w:t xml:space="preserve">    </w:t>
      </w:r>
      <w:r>
        <w:rPr>
          <w:rFonts w:hint="eastAsia" w:ascii="宋体" w:hAnsi="宋体" w:cs="宋体"/>
          <w:color w:val="auto"/>
          <w:highlight w:val="none"/>
        </w:rPr>
        <w:t xml:space="preserve">合同文件组成及优先顺序为： </w:t>
      </w:r>
      <w:r>
        <w:rPr>
          <w:rFonts w:hint="eastAsia" w:ascii="宋体" w:hAnsi="宋体" w:cs="宋体"/>
          <w:color w:val="auto"/>
          <w:highlight w:val="none"/>
          <w:u w:val="single"/>
        </w:rPr>
        <w:t>（1）本合同协议书；（2）中标通知书；（3）投标函及其附录；（4）专用合同条款及其附件;（5）本合同通用条款；（6）技术标准和要求；（7）图纸；（8）已标价工程量清单或预算书；（9）除投标函及附录和已标价工程量清单或预算书外的投标文件；；（10）招标文件及其补充文件（含招标单位发的工程量清单及招标控制价）；（11）经发包方同意的施工组织设计。 注：合同履行过程中经双方确认的会议纪要经发包人同意后视为协议书的组成部分。</w:t>
      </w:r>
      <w:r>
        <w:rPr>
          <w:rFonts w:hint="eastAsia" w:ascii="宋体" w:hAnsi="宋体" w:cs="宋体"/>
          <w:color w:val="000000" w:themeColor="text1"/>
          <w:highlight w:val="none"/>
          <w:u w:val="single"/>
          <w:lang w:eastAsia="zh"/>
          <w14:textFill>
            <w14:solidFill>
              <w14:schemeClr w14:val="tx1"/>
            </w14:solidFill>
          </w14:textFill>
        </w:rPr>
        <w:t>如合同文件存在歧义或不一致，以发包人书面解释为准。</w:t>
      </w:r>
      <w:bookmarkEnd w:id="18"/>
    </w:p>
    <w:p w14:paraId="0A51348A">
      <w:pPr>
        <w:spacing w:line="360" w:lineRule="auto"/>
        <w:rPr>
          <w:rFonts w:hint="eastAsia" w:ascii="宋体" w:hAnsi="宋体" w:cs="宋体"/>
          <w:color w:val="auto"/>
          <w:highlight w:val="none"/>
        </w:rPr>
      </w:pPr>
      <w:r>
        <w:rPr>
          <w:rFonts w:hint="eastAsia" w:ascii="宋体" w:hAnsi="宋体" w:cs="宋体"/>
          <w:color w:val="auto"/>
          <w:highlight w:val="none"/>
        </w:rPr>
        <w:t xml:space="preserve">    1.6 图纸和承包人文件 </w:t>
      </w:r>
    </w:p>
    <w:p w14:paraId="4EC23C3F">
      <w:pPr>
        <w:spacing w:line="360" w:lineRule="auto"/>
        <w:rPr>
          <w:rFonts w:hint="eastAsia" w:ascii="宋体" w:hAnsi="宋体" w:cs="宋体"/>
          <w:color w:val="auto"/>
          <w:highlight w:val="none"/>
        </w:rPr>
      </w:pPr>
      <w:r>
        <w:rPr>
          <w:rFonts w:hint="eastAsia" w:ascii="宋体" w:hAnsi="宋体" w:cs="宋体"/>
          <w:color w:val="auto"/>
          <w:highlight w:val="none"/>
        </w:rPr>
        <w:t xml:space="preserve">    1.6.1 图纸的提供 </w:t>
      </w:r>
    </w:p>
    <w:p w14:paraId="57767066">
      <w:pPr>
        <w:spacing w:line="360" w:lineRule="auto"/>
        <w:rPr>
          <w:rFonts w:hint="eastAsia" w:ascii="宋体" w:hAnsi="宋体" w:cs="宋体"/>
          <w:color w:val="auto"/>
          <w:highlight w:val="none"/>
        </w:rPr>
      </w:pPr>
      <w:r>
        <w:rPr>
          <w:rFonts w:hint="eastAsia" w:ascii="宋体" w:hAnsi="宋体" w:cs="宋体"/>
          <w:color w:val="auto"/>
          <w:highlight w:val="none"/>
        </w:rPr>
        <w:t>    发包人向承包人提供图纸的期限：</w:t>
      </w:r>
      <w:r>
        <w:rPr>
          <w:rFonts w:hint="eastAsia" w:ascii="宋体" w:hAnsi="宋体" w:cs="宋体"/>
          <w:color w:val="auto"/>
          <w:highlight w:val="none"/>
          <w:u w:val="single"/>
        </w:rPr>
        <w:t xml:space="preserve">签订合同后开工前14天； </w:t>
      </w:r>
    </w:p>
    <w:p w14:paraId="172CB3AF">
      <w:pPr>
        <w:spacing w:line="360" w:lineRule="auto"/>
        <w:rPr>
          <w:rFonts w:hint="eastAsia" w:ascii="宋体" w:hAnsi="宋体" w:cs="宋体"/>
          <w:color w:val="auto"/>
          <w:highlight w:val="none"/>
        </w:rPr>
      </w:pPr>
      <w:r>
        <w:rPr>
          <w:rFonts w:hint="eastAsia" w:ascii="宋体" w:hAnsi="宋体" w:cs="宋体"/>
          <w:color w:val="auto"/>
          <w:highlight w:val="none"/>
        </w:rPr>
        <w:t>    发包人向承包人提供图纸的数量：</w:t>
      </w:r>
      <w:r>
        <w:rPr>
          <w:rFonts w:hint="eastAsia" w:ascii="宋体" w:hAnsi="宋体" w:cs="宋体"/>
          <w:color w:val="auto"/>
          <w:highlight w:val="none"/>
          <w:u w:val="single"/>
        </w:rPr>
        <w:t xml:space="preserve"> 3套； </w:t>
      </w:r>
    </w:p>
    <w:p w14:paraId="78988068">
      <w:pPr>
        <w:spacing w:line="360" w:lineRule="auto"/>
        <w:rPr>
          <w:rFonts w:hint="eastAsia" w:ascii="宋体" w:hAnsi="宋体" w:cs="宋体"/>
          <w:color w:val="auto"/>
          <w:highlight w:val="none"/>
        </w:rPr>
      </w:pPr>
      <w:r>
        <w:rPr>
          <w:rFonts w:hint="eastAsia" w:ascii="宋体" w:hAnsi="宋体" w:cs="宋体"/>
          <w:color w:val="auto"/>
          <w:highlight w:val="none"/>
        </w:rPr>
        <w:t>    发包人向承包人提供图纸的内容：</w:t>
      </w:r>
      <w:r>
        <w:rPr>
          <w:rFonts w:hint="eastAsia" w:ascii="宋体" w:hAnsi="宋体" w:cs="宋体"/>
          <w:color w:val="auto"/>
          <w:highlight w:val="none"/>
          <w:u w:val="single"/>
        </w:rPr>
        <w:t>本项目的施工图纸</w:t>
      </w:r>
      <w:r>
        <w:rPr>
          <w:rFonts w:hint="eastAsia" w:ascii="宋体" w:hAnsi="宋体" w:cs="宋体"/>
          <w:color w:val="auto"/>
          <w:highlight w:val="none"/>
        </w:rPr>
        <w:t xml:space="preserve">。 </w:t>
      </w:r>
    </w:p>
    <w:p w14:paraId="720325E3">
      <w:pPr>
        <w:spacing w:line="360" w:lineRule="auto"/>
        <w:rPr>
          <w:rFonts w:hint="eastAsia" w:ascii="宋体" w:hAnsi="宋体" w:cs="宋体"/>
          <w:color w:val="auto"/>
          <w:highlight w:val="none"/>
        </w:rPr>
      </w:pPr>
      <w:r>
        <w:rPr>
          <w:rFonts w:hint="eastAsia" w:ascii="宋体" w:hAnsi="宋体" w:cs="宋体"/>
          <w:color w:val="auto"/>
          <w:highlight w:val="none"/>
        </w:rPr>
        <w:t xml:space="preserve">    1.6.4 承包人文件 </w:t>
      </w:r>
    </w:p>
    <w:p w14:paraId="65DE6158">
      <w:pPr>
        <w:spacing w:line="360" w:lineRule="auto"/>
        <w:rPr>
          <w:rFonts w:hint="eastAsia" w:ascii="宋体" w:hAnsi="宋体" w:cs="宋体"/>
          <w:color w:val="auto"/>
          <w:highlight w:val="none"/>
        </w:rPr>
      </w:pPr>
      <w:r>
        <w:rPr>
          <w:rFonts w:hint="eastAsia" w:ascii="宋体" w:hAnsi="宋体" w:cs="宋体"/>
          <w:color w:val="auto"/>
          <w:highlight w:val="none"/>
        </w:rPr>
        <w:t>    需要由承包人提供的文件，包括：</w:t>
      </w:r>
      <w:r>
        <w:rPr>
          <w:rFonts w:hint="eastAsia" w:ascii="宋体" w:hAnsi="宋体" w:cs="宋体"/>
          <w:color w:val="auto"/>
          <w:highlight w:val="none"/>
          <w:u w:val="single"/>
        </w:rPr>
        <w:t xml:space="preserve">施工组织设计； </w:t>
      </w:r>
    </w:p>
    <w:p w14:paraId="3554D939">
      <w:pPr>
        <w:spacing w:line="360" w:lineRule="auto"/>
        <w:rPr>
          <w:rFonts w:hint="eastAsia" w:ascii="宋体" w:hAnsi="宋体" w:cs="宋体"/>
          <w:color w:val="auto"/>
          <w:highlight w:val="none"/>
        </w:rPr>
      </w:pPr>
      <w:r>
        <w:rPr>
          <w:rFonts w:hint="eastAsia" w:ascii="宋体" w:hAnsi="宋体" w:cs="宋体"/>
          <w:color w:val="auto"/>
          <w:highlight w:val="none"/>
        </w:rPr>
        <w:t>    承包人提供的文件的期限为：</w:t>
      </w:r>
      <w:r>
        <w:rPr>
          <w:rFonts w:hint="eastAsia" w:ascii="宋体" w:hAnsi="宋体" w:cs="宋体"/>
          <w:color w:val="auto"/>
          <w:highlight w:val="none"/>
          <w:u w:val="single"/>
        </w:rPr>
        <w:t>收到发包人或监理人通知7天内；</w:t>
      </w:r>
      <w:r>
        <w:rPr>
          <w:rFonts w:hint="eastAsia" w:ascii="宋体" w:hAnsi="宋体" w:cs="宋体"/>
          <w:color w:val="auto"/>
          <w:highlight w:val="none"/>
        </w:rPr>
        <w:t xml:space="preserve"> </w:t>
      </w:r>
    </w:p>
    <w:p w14:paraId="397048F9">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承包人提供的文件的数量为： </w:t>
      </w:r>
      <w:r>
        <w:rPr>
          <w:rFonts w:hint="eastAsia" w:ascii="宋体" w:hAnsi="宋体" w:cs="宋体"/>
          <w:color w:val="auto"/>
          <w:highlight w:val="none"/>
          <w:u w:val="single"/>
        </w:rPr>
        <w:t>10套</w:t>
      </w:r>
      <w:r>
        <w:rPr>
          <w:rFonts w:hint="eastAsia" w:ascii="宋体" w:hAnsi="宋体" w:cs="宋体"/>
          <w:color w:val="auto"/>
          <w:highlight w:val="none"/>
        </w:rPr>
        <w:t xml:space="preserve">； </w:t>
      </w:r>
    </w:p>
    <w:p w14:paraId="49898189">
      <w:pPr>
        <w:spacing w:line="360" w:lineRule="auto"/>
        <w:rPr>
          <w:rFonts w:hint="eastAsia" w:ascii="宋体" w:hAnsi="宋体" w:cs="宋体"/>
          <w:color w:val="auto"/>
          <w:highlight w:val="none"/>
        </w:rPr>
      </w:pPr>
      <w:r>
        <w:rPr>
          <w:rFonts w:hint="eastAsia" w:ascii="宋体" w:hAnsi="宋体" w:cs="宋体"/>
          <w:color w:val="auto"/>
          <w:highlight w:val="none"/>
        </w:rPr>
        <w:t>    承包人提供的文件的形式为：</w:t>
      </w:r>
      <w:r>
        <w:rPr>
          <w:rFonts w:hint="eastAsia" w:ascii="宋体" w:hAnsi="宋体" w:cs="宋体"/>
          <w:color w:val="auto"/>
          <w:highlight w:val="none"/>
          <w:u w:val="single"/>
        </w:rPr>
        <w:t xml:space="preserve">书面形式及电子版本； </w:t>
      </w:r>
    </w:p>
    <w:p w14:paraId="4F69F50B">
      <w:pPr>
        <w:spacing w:line="360" w:lineRule="auto"/>
        <w:rPr>
          <w:rFonts w:hint="eastAsia" w:ascii="宋体" w:hAnsi="宋体" w:cs="宋体"/>
          <w:color w:val="auto"/>
          <w:highlight w:val="none"/>
          <w:u w:val="single"/>
        </w:rPr>
      </w:pPr>
      <w:r>
        <w:rPr>
          <w:rFonts w:hint="eastAsia" w:ascii="宋体" w:hAnsi="宋体" w:cs="宋体"/>
          <w:color w:val="auto"/>
          <w:highlight w:val="none"/>
        </w:rPr>
        <w:t>    发包人审批承包人文件的期限：</w:t>
      </w:r>
      <w:r>
        <w:rPr>
          <w:rFonts w:hint="eastAsia" w:ascii="宋体" w:hAnsi="宋体" w:cs="宋体"/>
          <w:color w:val="auto"/>
          <w:highlight w:val="none"/>
          <w:u w:val="single"/>
        </w:rPr>
        <w:t xml:space="preserve">正式提交后14天，如遇特殊情况需延期将另行通知承包人。 </w:t>
      </w:r>
    </w:p>
    <w:p w14:paraId="6E34B8B9">
      <w:pPr>
        <w:spacing w:line="360" w:lineRule="auto"/>
        <w:rPr>
          <w:rFonts w:hint="eastAsia" w:ascii="宋体" w:hAnsi="宋体" w:cs="宋体"/>
          <w:color w:val="auto"/>
          <w:highlight w:val="none"/>
        </w:rPr>
      </w:pPr>
      <w:r>
        <w:rPr>
          <w:rFonts w:hint="eastAsia" w:ascii="宋体" w:hAnsi="宋体" w:cs="宋体"/>
          <w:color w:val="auto"/>
          <w:highlight w:val="none"/>
        </w:rPr>
        <w:t xml:space="preserve">    1.6.5 现场图纸准备 </w:t>
      </w:r>
    </w:p>
    <w:p w14:paraId="44CC2AE4">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关于现场图纸准备的约定： </w:t>
      </w:r>
      <w:r>
        <w:rPr>
          <w:rFonts w:hint="eastAsia" w:ascii="宋体" w:hAnsi="宋体" w:cs="宋体"/>
          <w:color w:val="auto"/>
          <w:highlight w:val="none"/>
          <w:u w:val="single"/>
        </w:rPr>
        <w:t>按通用条款执行。</w:t>
      </w:r>
      <w:r>
        <w:rPr>
          <w:rFonts w:hint="eastAsia" w:ascii="宋体" w:hAnsi="宋体" w:cs="宋体"/>
          <w:color w:val="auto"/>
          <w:highlight w:val="none"/>
        </w:rPr>
        <w:t xml:space="preserve"> </w:t>
      </w:r>
    </w:p>
    <w:p w14:paraId="6B8A6AE6">
      <w:pPr>
        <w:spacing w:line="360" w:lineRule="auto"/>
        <w:rPr>
          <w:rFonts w:hint="eastAsia" w:ascii="宋体" w:hAnsi="宋体" w:cs="宋体"/>
          <w:color w:val="auto"/>
          <w:highlight w:val="none"/>
        </w:rPr>
      </w:pPr>
      <w:r>
        <w:rPr>
          <w:rFonts w:hint="eastAsia" w:ascii="宋体" w:hAnsi="宋体" w:cs="宋体"/>
          <w:color w:val="auto"/>
          <w:highlight w:val="none"/>
        </w:rPr>
        <w:t xml:space="preserve">    1.7 联络 </w:t>
      </w:r>
    </w:p>
    <w:p w14:paraId="44803A22">
      <w:pPr>
        <w:spacing w:line="360" w:lineRule="auto"/>
        <w:rPr>
          <w:rFonts w:hint="eastAsia" w:ascii="宋体" w:hAnsi="宋体" w:cs="宋体"/>
          <w:color w:val="auto"/>
          <w:highlight w:val="none"/>
        </w:rPr>
      </w:pPr>
      <w:r>
        <w:rPr>
          <w:rFonts w:hint="eastAsia" w:ascii="宋体" w:hAnsi="宋体" w:cs="宋体"/>
          <w:color w:val="auto"/>
          <w:highlight w:val="none"/>
        </w:rPr>
        <w:t>    1.7.1发包人和承包人应当在</w:t>
      </w:r>
      <w:r>
        <w:rPr>
          <w:rFonts w:hint="eastAsia" w:ascii="宋体" w:hAnsi="宋体" w:cs="宋体"/>
          <w:color w:val="auto"/>
          <w:highlight w:val="none"/>
          <w:u w:val="single"/>
        </w:rPr>
        <w:t>3</w:t>
      </w:r>
      <w:r>
        <w:rPr>
          <w:rFonts w:hint="eastAsia" w:ascii="宋体" w:hAnsi="宋体" w:cs="宋体"/>
          <w:color w:val="auto"/>
          <w:highlight w:val="none"/>
        </w:rPr>
        <w:t xml:space="preserve">天内将与合同有关的通知、批准、证明、证书、指示、指令、要求、请求、同意、意见、确定和决定等书面函件送达对方当事人。 </w:t>
      </w:r>
    </w:p>
    <w:p w14:paraId="252953A3">
      <w:pPr>
        <w:spacing w:line="360" w:lineRule="auto"/>
        <w:rPr>
          <w:rFonts w:hint="eastAsia" w:ascii="宋体" w:hAnsi="宋体" w:cs="宋体"/>
          <w:color w:val="auto"/>
          <w:highlight w:val="none"/>
        </w:rPr>
      </w:pPr>
      <w:r>
        <w:rPr>
          <w:rFonts w:hint="eastAsia" w:ascii="宋体" w:hAnsi="宋体" w:cs="宋体"/>
          <w:color w:val="auto"/>
          <w:highlight w:val="none"/>
        </w:rPr>
        <w:t>    1.7.2 发包人接收文件的地点：</w:t>
      </w:r>
      <w:r>
        <w:rPr>
          <w:rFonts w:hint="eastAsia" w:ascii="宋体" w:hAnsi="宋体" w:cs="宋体"/>
          <w:color w:val="auto"/>
          <w:highlight w:val="none"/>
          <w:u w:val="single"/>
        </w:rPr>
        <w:t>项目所在地发包人项目部</w:t>
      </w:r>
      <w:r>
        <w:rPr>
          <w:rFonts w:hint="eastAsia" w:ascii="宋体" w:hAnsi="宋体" w:cs="宋体"/>
          <w:color w:val="auto"/>
          <w:highlight w:val="none"/>
        </w:rPr>
        <w:t xml:space="preserve">； </w:t>
      </w:r>
    </w:p>
    <w:p w14:paraId="0F796805">
      <w:pPr>
        <w:spacing w:line="360" w:lineRule="auto"/>
        <w:rPr>
          <w:rFonts w:hint="eastAsia" w:ascii="宋体" w:hAnsi="宋体" w:cs="宋体"/>
          <w:color w:val="auto"/>
          <w:highlight w:val="none"/>
        </w:rPr>
      </w:pPr>
      <w:r>
        <w:rPr>
          <w:rFonts w:hint="eastAsia" w:ascii="宋体" w:hAnsi="宋体" w:cs="宋体"/>
          <w:color w:val="auto"/>
          <w:highlight w:val="none"/>
        </w:rPr>
        <w:t>    发包人指定的接收人为：</w:t>
      </w:r>
      <w:r>
        <w:rPr>
          <w:rFonts w:hint="eastAsia" w:ascii="宋体" w:hAnsi="宋体" w:cs="宋体"/>
          <w:color w:val="auto"/>
          <w:highlight w:val="none"/>
          <w:u w:val="single"/>
        </w:rPr>
        <w:t>签订合同时另行确定</w:t>
      </w:r>
      <w:r>
        <w:rPr>
          <w:rFonts w:hint="eastAsia" w:ascii="宋体" w:hAnsi="宋体" w:cs="宋体"/>
          <w:color w:val="auto"/>
          <w:highlight w:val="none"/>
        </w:rPr>
        <w:t xml:space="preserve">。 </w:t>
      </w:r>
    </w:p>
    <w:p w14:paraId="29D646BE">
      <w:pPr>
        <w:spacing w:line="360" w:lineRule="auto"/>
        <w:rPr>
          <w:rFonts w:hint="eastAsia" w:ascii="宋体" w:hAnsi="宋体" w:cs="宋体"/>
          <w:color w:val="auto"/>
          <w:highlight w:val="none"/>
        </w:rPr>
      </w:pPr>
      <w:r>
        <w:rPr>
          <w:rFonts w:hint="eastAsia" w:ascii="宋体" w:hAnsi="宋体" w:cs="宋体"/>
          <w:color w:val="auto"/>
          <w:highlight w:val="none"/>
        </w:rPr>
        <w:t>    承包人接收文件的地点：</w:t>
      </w:r>
      <w:r>
        <w:rPr>
          <w:rFonts w:hint="eastAsia" w:ascii="宋体" w:hAnsi="宋体" w:cs="宋体"/>
          <w:color w:val="auto"/>
          <w:highlight w:val="none"/>
          <w:u w:val="single"/>
        </w:rPr>
        <w:t>项目所在地承包人项目部；</w:t>
      </w:r>
      <w:r>
        <w:rPr>
          <w:rFonts w:hint="eastAsia" w:ascii="宋体" w:hAnsi="宋体" w:cs="宋体"/>
          <w:color w:val="auto"/>
          <w:highlight w:val="none"/>
        </w:rPr>
        <w:t xml:space="preserve"> </w:t>
      </w:r>
    </w:p>
    <w:p w14:paraId="708DBBFB">
      <w:pPr>
        <w:spacing w:line="360" w:lineRule="auto"/>
        <w:rPr>
          <w:rFonts w:hint="eastAsia" w:ascii="宋体" w:hAnsi="宋体" w:cs="宋体"/>
          <w:color w:val="auto"/>
          <w:highlight w:val="none"/>
        </w:rPr>
      </w:pPr>
      <w:r>
        <w:rPr>
          <w:rFonts w:hint="eastAsia" w:ascii="宋体" w:hAnsi="宋体" w:cs="宋体"/>
          <w:color w:val="auto"/>
          <w:highlight w:val="none"/>
        </w:rPr>
        <w:t>    承包人指定的接收人为：</w:t>
      </w:r>
      <w:r>
        <w:rPr>
          <w:rFonts w:hint="eastAsia" w:ascii="宋体" w:hAnsi="宋体" w:cs="宋体"/>
          <w:color w:val="auto"/>
          <w:highlight w:val="none"/>
          <w:u w:val="single"/>
        </w:rPr>
        <w:t xml:space="preserve">签订合同时另行确定。 </w:t>
      </w:r>
    </w:p>
    <w:p w14:paraId="1C3DE488">
      <w:pPr>
        <w:spacing w:line="360" w:lineRule="auto"/>
        <w:rPr>
          <w:rFonts w:hint="eastAsia" w:ascii="宋体" w:hAnsi="宋体" w:cs="宋体"/>
          <w:color w:val="auto"/>
          <w:highlight w:val="none"/>
        </w:rPr>
      </w:pPr>
      <w:r>
        <w:rPr>
          <w:rFonts w:hint="eastAsia" w:ascii="宋体" w:hAnsi="宋体" w:cs="宋体"/>
          <w:color w:val="auto"/>
          <w:highlight w:val="none"/>
        </w:rPr>
        <w:t>    监理人接收文件的地点：</w:t>
      </w:r>
      <w:r>
        <w:rPr>
          <w:rFonts w:hint="eastAsia" w:ascii="宋体" w:hAnsi="宋体" w:cs="宋体"/>
          <w:color w:val="auto"/>
          <w:highlight w:val="none"/>
          <w:u w:val="single"/>
        </w:rPr>
        <w:t>项目所在地监理人项目部；</w:t>
      </w:r>
      <w:r>
        <w:rPr>
          <w:rFonts w:hint="eastAsia" w:ascii="宋体" w:hAnsi="宋体" w:cs="宋体"/>
          <w:color w:val="auto"/>
          <w:highlight w:val="none"/>
        </w:rPr>
        <w:t xml:space="preserve"> </w:t>
      </w:r>
    </w:p>
    <w:p w14:paraId="7ABC00B0">
      <w:pPr>
        <w:spacing w:line="360" w:lineRule="auto"/>
        <w:rPr>
          <w:rFonts w:hint="eastAsia" w:ascii="宋体" w:hAnsi="宋体" w:cs="宋体"/>
          <w:color w:val="auto"/>
          <w:highlight w:val="none"/>
        </w:rPr>
      </w:pPr>
      <w:r>
        <w:rPr>
          <w:rFonts w:hint="eastAsia" w:ascii="宋体" w:hAnsi="宋体" w:cs="宋体"/>
          <w:color w:val="auto"/>
          <w:highlight w:val="none"/>
        </w:rPr>
        <w:t>    监理人指定的接收人为：</w:t>
      </w:r>
      <w:r>
        <w:rPr>
          <w:rFonts w:hint="eastAsia" w:ascii="宋体" w:hAnsi="宋体" w:cs="宋体"/>
          <w:color w:val="auto"/>
          <w:highlight w:val="none"/>
          <w:u w:val="single"/>
        </w:rPr>
        <w:t>签订合同时另行确定 。</w:t>
      </w:r>
    </w:p>
    <w:p w14:paraId="1B216F49">
      <w:pPr>
        <w:spacing w:line="360" w:lineRule="auto"/>
        <w:rPr>
          <w:rFonts w:hint="eastAsia" w:ascii="宋体" w:hAnsi="宋体" w:cs="宋体"/>
          <w:color w:val="auto"/>
          <w:highlight w:val="none"/>
        </w:rPr>
      </w:pPr>
      <w:r>
        <w:rPr>
          <w:rFonts w:hint="eastAsia" w:ascii="宋体" w:hAnsi="宋体" w:cs="宋体"/>
          <w:color w:val="auto"/>
          <w:highlight w:val="none"/>
        </w:rPr>
        <w:t xml:space="preserve">    1.10 交通运输 </w:t>
      </w:r>
    </w:p>
    <w:p w14:paraId="010F033D">
      <w:pPr>
        <w:spacing w:line="360" w:lineRule="auto"/>
        <w:rPr>
          <w:rFonts w:hint="eastAsia" w:ascii="宋体" w:hAnsi="宋体" w:cs="宋体"/>
          <w:color w:val="auto"/>
          <w:highlight w:val="none"/>
        </w:rPr>
      </w:pPr>
      <w:r>
        <w:rPr>
          <w:rFonts w:hint="eastAsia" w:ascii="宋体" w:hAnsi="宋体" w:cs="宋体"/>
          <w:color w:val="auto"/>
          <w:highlight w:val="none"/>
        </w:rPr>
        <w:t xml:space="preserve">    1.10.1 出入现场的权利 </w:t>
      </w:r>
    </w:p>
    <w:p w14:paraId="67D85ADA">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关于出入现场的权利的约定： </w:t>
      </w:r>
      <w:r>
        <w:rPr>
          <w:rFonts w:hint="eastAsia" w:ascii="宋体" w:hAnsi="宋体" w:cs="宋体"/>
          <w:color w:val="auto"/>
          <w:highlight w:val="none"/>
          <w:u w:val="single"/>
        </w:rPr>
        <w:t>/。</w:t>
      </w:r>
      <w:r>
        <w:rPr>
          <w:rFonts w:hint="eastAsia" w:ascii="宋体" w:hAnsi="宋体" w:cs="宋体"/>
          <w:color w:val="auto"/>
          <w:highlight w:val="none"/>
        </w:rPr>
        <w:t xml:space="preserve"> </w:t>
      </w:r>
    </w:p>
    <w:p w14:paraId="15494F8E">
      <w:pPr>
        <w:spacing w:line="360" w:lineRule="auto"/>
        <w:rPr>
          <w:rFonts w:hint="eastAsia" w:ascii="宋体" w:hAnsi="宋体" w:cs="宋体"/>
          <w:color w:val="auto"/>
          <w:highlight w:val="none"/>
        </w:rPr>
      </w:pPr>
      <w:r>
        <w:rPr>
          <w:rFonts w:hint="eastAsia" w:ascii="宋体" w:hAnsi="宋体" w:cs="宋体"/>
          <w:color w:val="auto"/>
          <w:highlight w:val="none"/>
        </w:rPr>
        <w:t xml:space="preserve">    1.10.3 场内交通 </w:t>
      </w:r>
    </w:p>
    <w:p w14:paraId="5D6AC81D">
      <w:pPr>
        <w:spacing w:line="360" w:lineRule="auto"/>
        <w:rPr>
          <w:rFonts w:hint="eastAsia" w:ascii="宋体" w:hAnsi="宋体" w:cs="宋体"/>
          <w:color w:val="auto"/>
          <w:highlight w:val="none"/>
        </w:rPr>
      </w:pPr>
      <w:r>
        <w:rPr>
          <w:rFonts w:hint="eastAsia" w:ascii="宋体" w:hAnsi="宋体" w:cs="宋体"/>
          <w:color w:val="auto"/>
          <w:highlight w:val="none"/>
        </w:rPr>
        <w:t>    关于场外交通和场内交通的边界的约定：</w:t>
      </w:r>
      <w:r>
        <w:rPr>
          <w:rFonts w:hint="eastAsia" w:ascii="宋体" w:hAnsi="宋体" w:cs="宋体"/>
          <w:color w:val="auto"/>
          <w:highlight w:val="none"/>
          <w:u w:val="single"/>
        </w:rPr>
        <w:t xml:space="preserve">  以项目红线为边界。</w:t>
      </w:r>
      <w:r>
        <w:rPr>
          <w:rFonts w:hint="eastAsia" w:ascii="宋体" w:hAnsi="宋体" w:cs="宋体"/>
          <w:color w:val="auto"/>
          <w:highlight w:val="none"/>
        </w:rPr>
        <w:t xml:space="preserve"> </w:t>
      </w:r>
    </w:p>
    <w:p w14:paraId="28496840">
      <w:pPr>
        <w:spacing w:line="360" w:lineRule="auto"/>
        <w:rPr>
          <w:rFonts w:hint="eastAsia" w:ascii="宋体" w:hAnsi="宋体" w:cs="宋体"/>
          <w:color w:val="auto"/>
          <w:highlight w:val="none"/>
        </w:rPr>
      </w:pPr>
      <w:r>
        <w:rPr>
          <w:rFonts w:hint="eastAsia" w:ascii="宋体" w:hAnsi="宋体" w:cs="宋体"/>
          <w:color w:val="auto"/>
          <w:highlight w:val="none"/>
        </w:rPr>
        <w:t>    关于发包人向承包人免费提供满足工程施工需要的场内道路和交通设施的约定：</w:t>
      </w:r>
      <w:r>
        <w:rPr>
          <w:rFonts w:hint="eastAsia" w:ascii="宋体" w:hAnsi="宋体" w:cs="宋体"/>
          <w:color w:val="auto"/>
          <w:highlight w:val="none"/>
          <w:u w:val="single"/>
        </w:rPr>
        <w:t>场内外道路和交通设施（包括借用市政道路的费用）的承包人自行解决并自行承担费用 。</w:t>
      </w:r>
    </w:p>
    <w:p w14:paraId="48D1EA80">
      <w:pPr>
        <w:spacing w:line="360" w:lineRule="auto"/>
        <w:ind w:firstLine="210"/>
        <w:rPr>
          <w:rFonts w:hint="eastAsia" w:ascii="宋体" w:hAnsi="宋体" w:cs="宋体"/>
          <w:color w:val="auto"/>
          <w:highlight w:val="none"/>
        </w:rPr>
      </w:pPr>
      <w:r>
        <w:rPr>
          <w:rFonts w:hint="eastAsia" w:ascii="宋体" w:hAnsi="宋体" w:cs="宋体"/>
          <w:color w:val="auto"/>
          <w:highlight w:val="none"/>
        </w:rPr>
        <w:t>1.10.4超大件和超重件的运输   </w:t>
      </w:r>
    </w:p>
    <w:p w14:paraId="61755490">
      <w:pPr>
        <w:spacing w:line="360" w:lineRule="auto"/>
        <w:ind w:firstLine="210"/>
        <w:rPr>
          <w:rFonts w:hint="eastAsia"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 xml:space="preserve">承担。 </w:t>
      </w:r>
    </w:p>
    <w:p w14:paraId="34CA4299">
      <w:pPr>
        <w:spacing w:line="360" w:lineRule="auto"/>
        <w:rPr>
          <w:rFonts w:hint="eastAsia" w:ascii="宋体" w:hAnsi="宋体" w:cs="宋体"/>
          <w:color w:val="auto"/>
          <w:highlight w:val="none"/>
        </w:rPr>
      </w:pPr>
      <w:r>
        <w:rPr>
          <w:rFonts w:hint="eastAsia" w:ascii="宋体" w:hAnsi="宋体" w:cs="宋体"/>
          <w:color w:val="auto"/>
          <w:highlight w:val="none"/>
        </w:rPr>
        <w:t xml:space="preserve">    1.11 知识产权 </w:t>
      </w:r>
    </w:p>
    <w:p w14:paraId="6A138F8B">
      <w:pPr>
        <w:spacing w:line="360" w:lineRule="auto"/>
        <w:rPr>
          <w:rFonts w:hint="eastAsia" w:ascii="宋体" w:hAnsi="宋体" w:cs="宋体"/>
          <w:color w:val="auto"/>
          <w:highlight w:val="none"/>
        </w:rPr>
      </w:pPr>
      <w:r>
        <w:rPr>
          <w:rFonts w:hint="eastAsia" w:ascii="宋体" w:hAnsi="宋体" w:cs="宋体"/>
          <w:color w:val="auto"/>
          <w:highlight w:val="none"/>
        </w:rPr>
        <w:t>    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按通用条款执行</w:t>
      </w:r>
      <w:r>
        <w:rPr>
          <w:rFonts w:hint="eastAsia" w:ascii="宋体" w:hAnsi="宋体" w:cs="宋体"/>
          <w:color w:val="auto"/>
          <w:highlight w:val="none"/>
        </w:rPr>
        <w:t xml:space="preserve">。 </w:t>
      </w:r>
    </w:p>
    <w:p w14:paraId="6B49B72C">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关于发包人提供的上述文件的使用限制的要求：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47CEBD37">
      <w:pPr>
        <w:spacing w:line="360" w:lineRule="auto"/>
        <w:rPr>
          <w:rFonts w:hint="eastAsia" w:ascii="宋体" w:hAnsi="宋体" w:cs="宋体"/>
          <w:color w:val="auto"/>
          <w:highlight w:val="none"/>
        </w:rPr>
      </w:pPr>
      <w:r>
        <w:rPr>
          <w:rFonts w:hint="eastAsia" w:ascii="宋体" w:hAnsi="宋体" w:cs="宋体"/>
          <w:color w:val="auto"/>
          <w:highlight w:val="none"/>
        </w:rPr>
        <w:t xml:space="preserve">    1.11.2 关于承包人为实施工程所编制文件的著作权的归属：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63533949">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关于承包人提供的上述文件的使用限制的要求：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3ED9DA11">
      <w:pPr>
        <w:spacing w:line="360" w:lineRule="auto"/>
        <w:rPr>
          <w:rFonts w:hint="eastAsia" w:ascii="宋体" w:hAnsi="宋体" w:cs="宋体"/>
          <w:color w:val="auto"/>
          <w:highlight w:val="none"/>
        </w:rPr>
      </w:pPr>
      <w:r>
        <w:rPr>
          <w:rFonts w:hint="eastAsia" w:ascii="宋体" w:hAnsi="宋体" w:cs="宋体"/>
          <w:color w:val="auto"/>
          <w:highlight w:val="none"/>
        </w:rPr>
        <w:t>    1.11.4 承包人在施工过程中所采用的专利、专有技术、技术秘密的使用费的承担方式：</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1CA75AEF">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19" w:name="auto_fouce_7"/>
      <w:r>
        <w:rPr>
          <w:rFonts w:hint="eastAsia" w:ascii="宋体" w:hAnsi="宋体" w:cs="宋体"/>
          <w:color w:val="auto"/>
          <w:highlight w:val="none"/>
        </w:rPr>
        <w:t xml:space="preserve">1.13工程量清单错误的修正 </w:t>
      </w:r>
    </w:p>
    <w:p w14:paraId="5EC982E7">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auto"/>
          <w:highlight w:val="none"/>
          <w:lang w:eastAsia="zh"/>
        </w:rPr>
        <w:t xml:space="preserve"> </w:t>
      </w:r>
      <w:r>
        <w:rPr>
          <w:rFonts w:hint="eastAsia" w:ascii="宋体" w:hAnsi="宋体" w:cs="宋体"/>
          <w:color w:val="000000" w:themeColor="text1"/>
          <w:highlight w:val="none"/>
          <w:lang w:eastAsia="zh"/>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出现工程量清单</w:t>
      </w:r>
      <w:r>
        <w:rPr>
          <w:rFonts w:hint="eastAsia" w:ascii="宋体" w:hAnsi="宋体" w:cs="宋体"/>
          <w:color w:val="000000" w:themeColor="text1"/>
          <w:highlight w:val="none"/>
          <w:lang w:val="en-US" w:eastAsia="zh-CN"/>
          <w14:textFill>
            <w14:solidFill>
              <w14:schemeClr w14:val="tx1"/>
            </w14:solidFill>
          </w14:textFill>
        </w:rPr>
        <w:t>错误</w:t>
      </w:r>
      <w:r>
        <w:rPr>
          <w:rFonts w:hint="eastAsia" w:ascii="宋体" w:hAnsi="宋体" w:cs="宋体"/>
          <w:color w:val="000000" w:themeColor="text1"/>
          <w:highlight w:val="none"/>
          <w14:textFill>
            <w14:solidFill>
              <w14:schemeClr w14:val="tx1"/>
            </w14:solidFill>
          </w14:textFill>
        </w:rPr>
        <w:t>时，是否调整合同价格：</w:t>
      </w:r>
      <w:r>
        <w:rPr>
          <w:rFonts w:hint="eastAsia" w:ascii="宋体" w:hAnsi="宋体" w:cs="宋体"/>
          <w:color w:val="000000" w:themeColor="text1"/>
          <w:highlight w:val="none"/>
          <w:u w:val="single"/>
          <w14:textFill>
            <w14:solidFill>
              <w14:schemeClr w14:val="tx1"/>
            </w14:solidFill>
          </w14:textFill>
        </w:rPr>
        <w:t>是</w:t>
      </w:r>
      <w:r>
        <w:rPr>
          <w:rFonts w:hint="eastAsia" w:ascii="宋体" w:hAnsi="宋体" w:cs="宋体"/>
          <w:color w:val="000000" w:themeColor="text1"/>
          <w:highlight w:val="none"/>
          <w:u w:val="single"/>
          <w:lang w:eastAsia="zh-CN"/>
          <w14:textFill>
            <w14:solidFill>
              <w14:schemeClr w14:val="tx1"/>
            </w14:solidFill>
          </w14:textFill>
        </w:rPr>
        <w:t>；</w:t>
      </w:r>
      <w:r>
        <w:rPr>
          <w:rFonts w:hint="eastAsia" w:ascii="宋体" w:hAnsi="宋体"/>
          <w:color w:val="000000" w:themeColor="text1"/>
          <w:sz w:val="22"/>
          <w:szCs w:val="22"/>
          <w:highlight w:val="none"/>
          <w:u w:val="single"/>
          <w14:textFill>
            <w14:solidFill>
              <w14:schemeClr w14:val="tx1"/>
            </w14:solidFill>
          </w14:textFill>
        </w:rPr>
        <w:t>项目工程量单项差异绝对值小于5%或各差异部分工程造价之和的绝对值小于成交价</w:t>
      </w:r>
      <w:r>
        <w:rPr>
          <w:rFonts w:hint="eastAsia" w:ascii="宋体" w:hAnsi="宋体"/>
          <w:b/>
          <w:bCs/>
          <w:color w:val="000000" w:themeColor="text1"/>
          <w:sz w:val="22"/>
          <w:szCs w:val="22"/>
          <w:highlight w:val="none"/>
          <w:u w:val="single"/>
          <w14:textFill>
            <w14:solidFill>
              <w14:schemeClr w14:val="tx1"/>
            </w14:solidFill>
          </w14:textFill>
        </w:rPr>
        <w:t>1</w:t>
      </w:r>
      <w:r>
        <w:rPr>
          <w:rFonts w:hint="eastAsia" w:ascii="宋体" w:hAnsi="宋体"/>
          <w:color w:val="000000" w:themeColor="text1"/>
          <w:sz w:val="22"/>
          <w:szCs w:val="22"/>
          <w:highlight w:val="none"/>
          <w:u w:val="single"/>
          <w14:textFill>
            <w14:solidFill>
              <w14:schemeClr w14:val="tx1"/>
            </w14:solidFill>
          </w14:textFill>
        </w:rPr>
        <w:t>％，则工程合同价格将不作调整。</w:t>
      </w:r>
      <w:r>
        <w:rPr>
          <w:rFonts w:hint="eastAsia" w:ascii="宋体" w:hAnsi="宋体" w:cs="宋体"/>
          <w:color w:val="000000" w:themeColor="text1"/>
          <w:highlight w:val="none"/>
          <w14:textFill>
            <w14:solidFill>
              <w14:schemeClr w14:val="tx1"/>
            </w14:solidFill>
          </w14:textFill>
        </w:rPr>
        <w:t xml:space="preserve">。 </w:t>
      </w:r>
    </w:p>
    <w:p w14:paraId="6E664559">
      <w:pPr>
        <w:snapToGrid w:val="0"/>
        <w:spacing w:line="440" w:lineRule="exact"/>
        <w:rPr>
          <w:rFonts w:hint="eastAsia" w:ascii="宋体" w:hAnsi="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highlight w:val="none"/>
          <w:lang w:eastAsia="zh"/>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允许调整合同价格的工程量偏差范围：</w:t>
      </w:r>
      <w:bookmarkEnd w:id="19"/>
      <w:r>
        <w:rPr>
          <w:rFonts w:hint="eastAsia" w:ascii="宋体" w:hAnsi="宋体" w:eastAsia="宋体"/>
          <w:color w:val="000000" w:themeColor="text1"/>
          <w:szCs w:val="21"/>
          <w:highlight w:val="none"/>
          <w:u w:val="single"/>
          <w:lang w:val="en-US" w:eastAsia="zh-CN"/>
          <w14:textFill>
            <w14:solidFill>
              <w14:schemeClr w14:val="tx1"/>
            </w14:solidFill>
          </w14:textFill>
        </w:rPr>
        <w:t>结算时</w:t>
      </w:r>
      <w:r>
        <w:rPr>
          <w:rFonts w:hint="eastAsia" w:ascii="宋体" w:hAnsi="宋体" w:eastAsia="宋体"/>
          <w:color w:val="000000" w:themeColor="text1"/>
          <w:szCs w:val="21"/>
          <w:highlight w:val="none"/>
          <w:u w:val="single"/>
          <w14:textFill>
            <w14:solidFill>
              <w14:schemeClr w14:val="tx1"/>
            </w14:solidFill>
          </w14:textFill>
        </w:rPr>
        <w:t>提供书面核对报告包括内容明细、金额、注明图纸的部位、工程量计算书等内容，</w:t>
      </w:r>
      <w:r>
        <w:rPr>
          <w:rFonts w:hint="eastAsia" w:ascii="宋体" w:hAnsi="宋体"/>
          <w:color w:val="000000" w:themeColor="text1"/>
          <w:sz w:val="22"/>
          <w:szCs w:val="22"/>
          <w:highlight w:val="none"/>
          <w:u w:val="single"/>
          <w14:textFill>
            <w14:solidFill>
              <w14:schemeClr w14:val="tx1"/>
            </w14:solidFill>
          </w14:textFill>
        </w:rPr>
        <w:t>经双方复核后</w:t>
      </w:r>
      <w:r>
        <w:rPr>
          <w:rFonts w:hint="eastAsia" w:ascii="宋体" w:hAnsi="宋体" w:eastAsia="宋体"/>
          <w:b/>
          <w:color w:val="000000" w:themeColor="text1"/>
          <w:szCs w:val="21"/>
          <w:highlight w:val="none"/>
          <w:u w:val="single"/>
          <w14:textFill>
            <w14:solidFill>
              <w14:schemeClr w14:val="tx1"/>
            </w14:solidFill>
          </w14:textFill>
        </w:rPr>
        <w:t>在成果上签字和盖章</w:t>
      </w:r>
      <w:r>
        <w:rPr>
          <w:rFonts w:hint="eastAsia" w:ascii="宋体" w:hAnsi="宋体" w:eastAsia="宋体"/>
          <w:color w:val="000000" w:themeColor="text1"/>
          <w:szCs w:val="21"/>
          <w:highlight w:val="none"/>
          <w:u w:val="single"/>
          <w14:textFill>
            <w14:solidFill>
              <w14:schemeClr w14:val="tx1"/>
            </w14:solidFill>
          </w14:textFill>
        </w:rPr>
        <w:t>。修正计价规则参照合同条款10.4.1款执行。</w:t>
      </w:r>
    </w:p>
    <w:p w14:paraId="7F1F12C5">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14:paraId="45A7DB72">
      <w:pPr>
        <w:spacing w:line="360" w:lineRule="auto"/>
        <w:rPr>
          <w:rFonts w:hint="eastAsia" w:ascii="宋体" w:hAnsi="宋体" w:cs="宋体"/>
          <w:color w:val="auto"/>
          <w:highlight w:val="none"/>
        </w:rPr>
      </w:pPr>
      <w:r>
        <w:rPr>
          <w:rFonts w:hint="eastAsia" w:ascii="宋体" w:hAnsi="宋体" w:cs="宋体"/>
          <w:color w:val="auto"/>
          <w:highlight w:val="none"/>
        </w:rPr>
        <w:t xml:space="preserve">2. 发包人 </w:t>
      </w:r>
    </w:p>
    <w:p w14:paraId="7DBE3214">
      <w:pPr>
        <w:spacing w:line="360" w:lineRule="auto"/>
        <w:rPr>
          <w:rFonts w:hint="eastAsia" w:ascii="宋体" w:hAnsi="宋体" w:cs="宋体"/>
          <w:color w:val="auto"/>
          <w:highlight w:val="none"/>
        </w:rPr>
      </w:pPr>
      <w:r>
        <w:rPr>
          <w:rFonts w:hint="eastAsia" w:ascii="宋体" w:hAnsi="宋体" w:cs="宋体"/>
          <w:color w:val="auto"/>
          <w:highlight w:val="none"/>
        </w:rPr>
        <w:t xml:space="preserve">    2.2 发包人代表 </w:t>
      </w:r>
    </w:p>
    <w:p w14:paraId="626970BD">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发包人代表： </w:t>
      </w:r>
    </w:p>
    <w:p w14:paraId="20C0270C">
      <w:pPr>
        <w:spacing w:line="360" w:lineRule="auto"/>
        <w:rPr>
          <w:rFonts w:hint="eastAsia" w:ascii="宋体" w:hAnsi="宋体" w:cs="宋体"/>
          <w:color w:val="auto"/>
          <w:highlight w:val="none"/>
        </w:rPr>
      </w:pPr>
      <w:r>
        <w:rPr>
          <w:rFonts w:hint="eastAsia" w:ascii="宋体" w:hAnsi="宋体" w:cs="宋体"/>
          <w:color w:val="auto"/>
          <w:highlight w:val="none"/>
        </w:rPr>
        <w:t>    姓 名：</w:t>
      </w:r>
      <w:r>
        <w:rPr>
          <w:rFonts w:hint="eastAsia" w:ascii="宋体" w:hAnsi="宋体" w:cs="宋体"/>
          <w:color w:val="auto"/>
          <w:highlight w:val="none"/>
          <w:u w:val="single"/>
        </w:rPr>
        <w:t>签订合同时确定</w:t>
      </w:r>
      <w:r>
        <w:rPr>
          <w:rFonts w:hint="eastAsia" w:ascii="宋体" w:hAnsi="宋体" w:cs="宋体"/>
          <w:color w:val="auto"/>
          <w:highlight w:val="none"/>
        </w:rPr>
        <w:t xml:space="preserve">； </w:t>
      </w:r>
    </w:p>
    <w:p w14:paraId="3B30F576">
      <w:pPr>
        <w:spacing w:line="360" w:lineRule="auto"/>
        <w:rPr>
          <w:rFonts w:hint="eastAsia" w:ascii="宋体" w:hAnsi="宋体" w:cs="宋体"/>
          <w:color w:val="auto"/>
          <w:highlight w:val="none"/>
        </w:rPr>
      </w:pPr>
      <w:r>
        <w:rPr>
          <w:rFonts w:hint="eastAsia" w:ascii="宋体" w:hAnsi="宋体" w:cs="宋体"/>
          <w:color w:val="auto"/>
          <w:highlight w:val="none"/>
        </w:rPr>
        <w:t>    身份证号：</w:t>
      </w:r>
      <w:r>
        <w:rPr>
          <w:rFonts w:hint="eastAsia" w:ascii="宋体" w:hAnsi="宋体" w:cs="宋体"/>
          <w:color w:val="auto"/>
          <w:highlight w:val="none"/>
          <w:u w:val="single"/>
        </w:rPr>
        <w:t>签订合同时确定</w:t>
      </w:r>
      <w:r>
        <w:rPr>
          <w:rFonts w:hint="eastAsia" w:ascii="宋体" w:hAnsi="宋体" w:cs="宋体"/>
          <w:color w:val="auto"/>
          <w:highlight w:val="none"/>
        </w:rPr>
        <w:t xml:space="preserve">； </w:t>
      </w:r>
    </w:p>
    <w:p w14:paraId="29BD34EB">
      <w:pPr>
        <w:spacing w:line="360" w:lineRule="auto"/>
        <w:rPr>
          <w:rFonts w:hint="eastAsia" w:ascii="宋体" w:hAnsi="宋体" w:cs="宋体"/>
          <w:color w:val="auto"/>
          <w:highlight w:val="none"/>
        </w:rPr>
      </w:pPr>
      <w:r>
        <w:rPr>
          <w:rFonts w:hint="eastAsia" w:ascii="宋体" w:hAnsi="宋体" w:cs="宋体"/>
          <w:color w:val="auto"/>
          <w:highlight w:val="none"/>
        </w:rPr>
        <w:t>    职 务：</w:t>
      </w:r>
      <w:r>
        <w:rPr>
          <w:rFonts w:hint="eastAsia" w:ascii="宋体" w:hAnsi="宋体" w:cs="宋体"/>
          <w:color w:val="auto"/>
          <w:highlight w:val="none"/>
          <w:u w:val="single"/>
        </w:rPr>
        <w:t>签订合同时确定</w:t>
      </w:r>
      <w:r>
        <w:rPr>
          <w:rFonts w:hint="eastAsia" w:ascii="宋体" w:hAnsi="宋体" w:cs="宋体"/>
          <w:color w:val="auto"/>
          <w:highlight w:val="none"/>
        </w:rPr>
        <w:t xml:space="preserve">； </w:t>
      </w:r>
    </w:p>
    <w:p w14:paraId="3C6860CA">
      <w:pPr>
        <w:spacing w:line="360" w:lineRule="auto"/>
        <w:rPr>
          <w:rFonts w:hint="eastAsia" w:ascii="宋体" w:hAnsi="宋体" w:cs="宋体"/>
          <w:color w:val="auto"/>
          <w:highlight w:val="none"/>
        </w:rPr>
      </w:pPr>
      <w:r>
        <w:rPr>
          <w:rFonts w:hint="eastAsia" w:ascii="宋体" w:hAnsi="宋体" w:cs="宋体"/>
          <w:color w:val="auto"/>
          <w:highlight w:val="none"/>
        </w:rPr>
        <w:t>    联系电话：</w:t>
      </w:r>
      <w:r>
        <w:rPr>
          <w:rFonts w:hint="eastAsia" w:ascii="宋体" w:hAnsi="宋体" w:cs="宋体"/>
          <w:color w:val="auto"/>
          <w:highlight w:val="none"/>
          <w:u w:val="single"/>
        </w:rPr>
        <w:t>签订合同时确定</w:t>
      </w:r>
      <w:r>
        <w:rPr>
          <w:rFonts w:hint="eastAsia" w:ascii="宋体" w:hAnsi="宋体" w:cs="宋体"/>
          <w:color w:val="auto"/>
          <w:highlight w:val="none"/>
        </w:rPr>
        <w:t xml:space="preserve">； </w:t>
      </w:r>
    </w:p>
    <w:p w14:paraId="5567A475">
      <w:pPr>
        <w:spacing w:line="360" w:lineRule="auto"/>
        <w:rPr>
          <w:rFonts w:hint="eastAsia" w:ascii="宋体" w:hAnsi="宋体" w:cs="宋体"/>
          <w:color w:val="auto"/>
          <w:highlight w:val="none"/>
        </w:rPr>
      </w:pPr>
      <w:r>
        <w:rPr>
          <w:rFonts w:hint="eastAsia" w:ascii="宋体" w:hAnsi="宋体" w:cs="宋体"/>
          <w:color w:val="auto"/>
          <w:highlight w:val="none"/>
        </w:rPr>
        <w:t>    电子信箱：</w:t>
      </w:r>
      <w:r>
        <w:rPr>
          <w:rFonts w:hint="eastAsia" w:ascii="宋体" w:hAnsi="宋体" w:cs="宋体"/>
          <w:color w:val="auto"/>
          <w:highlight w:val="none"/>
          <w:u w:val="single"/>
        </w:rPr>
        <w:t>签订合同时确定</w:t>
      </w:r>
      <w:r>
        <w:rPr>
          <w:rFonts w:hint="eastAsia" w:ascii="宋体" w:hAnsi="宋体" w:cs="宋体"/>
          <w:color w:val="auto"/>
          <w:highlight w:val="none"/>
        </w:rPr>
        <w:t xml:space="preserve">； </w:t>
      </w:r>
    </w:p>
    <w:p w14:paraId="02621F8E">
      <w:pPr>
        <w:spacing w:line="360" w:lineRule="auto"/>
        <w:rPr>
          <w:rFonts w:hint="eastAsia" w:ascii="宋体" w:hAnsi="宋体" w:cs="宋体"/>
          <w:color w:val="auto"/>
          <w:highlight w:val="none"/>
        </w:rPr>
      </w:pPr>
      <w:r>
        <w:rPr>
          <w:rFonts w:hint="eastAsia" w:ascii="宋体" w:hAnsi="宋体" w:cs="宋体"/>
          <w:color w:val="auto"/>
          <w:highlight w:val="none"/>
        </w:rPr>
        <w:t>    通信地址：</w:t>
      </w:r>
      <w:r>
        <w:rPr>
          <w:rFonts w:hint="eastAsia" w:ascii="宋体" w:hAnsi="宋体" w:cs="宋体"/>
          <w:color w:val="auto"/>
          <w:highlight w:val="none"/>
          <w:u w:val="single"/>
        </w:rPr>
        <w:t>签订合同时确定</w:t>
      </w:r>
      <w:r>
        <w:rPr>
          <w:rFonts w:hint="eastAsia" w:ascii="宋体" w:hAnsi="宋体" w:cs="宋体"/>
          <w:color w:val="auto"/>
          <w:highlight w:val="none"/>
        </w:rPr>
        <w:t xml:space="preserve">。 </w:t>
      </w:r>
    </w:p>
    <w:p w14:paraId="4E466FFD">
      <w:pPr>
        <w:spacing w:line="360" w:lineRule="auto"/>
        <w:rPr>
          <w:rFonts w:hint="eastAsia" w:ascii="宋体" w:hAnsi="宋体" w:cs="宋体"/>
          <w:color w:val="auto"/>
          <w:highlight w:val="none"/>
        </w:rPr>
      </w:pPr>
      <w:r>
        <w:rPr>
          <w:rFonts w:hint="eastAsia" w:ascii="宋体" w:hAnsi="宋体" w:cs="宋体"/>
          <w:color w:val="auto"/>
          <w:highlight w:val="none"/>
        </w:rPr>
        <w:t>    发包人对发包人代表的授权范围如下：</w:t>
      </w:r>
      <w:r>
        <w:rPr>
          <w:rFonts w:hint="eastAsia" w:ascii="宋体" w:hAnsi="宋体" w:cs="宋体"/>
          <w:color w:val="auto"/>
          <w:highlight w:val="none"/>
          <w:u w:val="single"/>
        </w:rPr>
        <w:t xml:space="preserve"> 对质量、进度、安全、投资进行管理，负责本合同的履行、监督与批准监理单位委派的工程师行使职责，行使除监理工程师职权外的其他工程师的职权协调关系。施工过程中涉及工程款支付、索赔、工程变更、会议纪要、补充协议等文件的签署权限必须遵照发包人单位的相关管理规定执行</w:t>
      </w:r>
      <w:r>
        <w:rPr>
          <w:rFonts w:hint="eastAsia" w:ascii="宋体" w:hAnsi="宋体" w:cs="宋体"/>
          <w:color w:val="auto"/>
          <w:highlight w:val="none"/>
        </w:rPr>
        <w:t>。</w:t>
      </w:r>
    </w:p>
    <w:p w14:paraId="3DF2E9DE">
      <w:pPr>
        <w:spacing w:line="360" w:lineRule="auto"/>
        <w:rPr>
          <w:rFonts w:hint="eastAsia" w:ascii="宋体" w:hAnsi="宋体" w:cs="宋体"/>
          <w:color w:val="auto"/>
          <w:highlight w:val="none"/>
        </w:rPr>
      </w:pPr>
      <w:r>
        <w:rPr>
          <w:rFonts w:hint="eastAsia" w:ascii="宋体" w:hAnsi="宋体" w:cs="宋体"/>
          <w:color w:val="auto"/>
          <w:highlight w:val="none"/>
        </w:rPr>
        <w:t xml:space="preserve">    2.4 施工现场、施工条件和基础资料的提供 </w:t>
      </w:r>
    </w:p>
    <w:p w14:paraId="5A647D86">
      <w:pPr>
        <w:spacing w:line="360" w:lineRule="auto"/>
        <w:rPr>
          <w:rFonts w:hint="eastAsia" w:ascii="宋体" w:hAnsi="宋体" w:cs="宋体"/>
          <w:color w:val="auto"/>
          <w:highlight w:val="none"/>
        </w:rPr>
      </w:pPr>
      <w:r>
        <w:rPr>
          <w:rFonts w:hint="eastAsia" w:ascii="宋体" w:hAnsi="宋体" w:cs="宋体"/>
          <w:color w:val="auto"/>
          <w:highlight w:val="none"/>
        </w:rPr>
        <w:t xml:space="preserve">    2.4.1 提供施工现场： </w:t>
      </w:r>
    </w:p>
    <w:p w14:paraId="01737BD6">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关于发包人移交施工现场的期限要求： </w:t>
      </w:r>
      <w:r>
        <w:rPr>
          <w:rFonts w:hint="eastAsia" w:ascii="宋体" w:hAnsi="宋体" w:cs="宋体"/>
          <w:color w:val="auto"/>
          <w:highlight w:val="none"/>
          <w:u w:val="single"/>
        </w:rPr>
        <w:t>签订合同时确定</w:t>
      </w:r>
      <w:r>
        <w:rPr>
          <w:rFonts w:hint="eastAsia" w:ascii="宋体" w:hAnsi="宋体" w:cs="宋体"/>
          <w:color w:val="auto"/>
          <w:highlight w:val="none"/>
        </w:rPr>
        <w:t>。</w:t>
      </w:r>
    </w:p>
    <w:p w14:paraId="7D8A0068">
      <w:pPr>
        <w:spacing w:line="360" w:lineRule="auto"/>
        <w:rPr>
          <w:rFonts w:hint="eastAsia" w:ascii="宋体" w:hAnsi="宋体" w:cs="宋体"/>
          <w:color w:val="auto"/>
          <w:highlight w:val="none"/>
        </w:rPr>
      </w:pPr>
      <w:r>
        <w:rPr>
          <w:rFonts w:hint="eastAsia" w:ascii="宋体" w:hAnsi="宋体" w:cs="宋体"/>
          <w:color w:val="auto"/>
          <w:highlight w:val="none"/>
        </w:rPr>
        <w:t xml:space="preserve">    2.4.2 提供施工条件： </w:t>
      </w:r>
    </w:p>
    <w:p w14:paraId="39EB704C">
      <w:pPr>
        <w:spacing w:line="360" w:lineRule="auto"/>
        <w:rPr>
          <w:rFonts w:hint="eastAsia" w:ascii="宋体" w:hAnsi="宋体" w:cs="宋体"/>
          <w:color w:val="auto"/>
          <w:highlight w:val="none"/>
        </w:rPr>
      </w:pPr>
      <w:r>
        <w:rPr>
          <w:rFonts w:hint="eastAsia" w:ascii="宋体" w:hAnsi="宋体" w:cs="宋体"/>
          <w:color w:val="auto"/>
          <w:highlight w:val="none"/>
        </w:rPr>
        <w:t>    关于发包人应负责提供施工所需要的条件，包括：</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058469">
      <w:pPr>
        <w:spacing w:line="360" w:lineRule="auto"/>
        <w:rPr>
          <w:rFonts w:hint="eastAsia" w:ascii="宋体" w:hAnsi="宋体" w:cs="宋体"/>
          <w:color w:val="auto"/>
          <w:highlight w:val="none"/>
        </w:rPr>
      </w:pPr>
      <w:r>
        <w:rPr>
          <w:rFonts w:hint="eastAsia" w:ascii="宋体" w:hAnsi="宋体" w:cs="宋体"/>
          <w:color w:val="auto"/>
          <w:highlight w:val="none"/>
        </w:rPr>
        <w:t xml:space="preserve">    2.5 资金来源证明及支付担保 </w:t>
      </w:r>
    </w:p>
    <w:p w14:paraId="6EE67D45">
      <w:pPr>
        <w:spacing w:line="360" w:lineRule="auto"/>
        <w:rPr>
          <w:rFonts w:hint="eastAsia" w:ascii="宋体" w:hAnsi="宋体" w:cs="宋体"/>
          <w:color w:val="auto"/>
          <w:highlight w:val="none"/>
        </w:rPr>
      </w:pPr>
      <w:r>
        <w:rPr>
          <w:rFonts w:hint="eastAsia" w:ascii="宋体" w:hAnsi="宋体" w:cs="宋体"/>
          <w:color w:val="auto"/>
          <w:highlight w:val="none"/>
        </w:rPr>
        <w:t>    发包人提供资金来源证明的期限要求：</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07A4A2B">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发包人是否提供支付担保： </w:t>
      </w:r>
      <w:r>
        <w:rPr>
          <w:rFonts w:hint="eastAsia" w:ascii="宋体" w:hAnsi="宋体" w:cs="宋体"/>
          <w:color w:val="auto"/>
          <w:highlight w:val="none"/>
          <w:u w:val="single"/>
        </w:rPr>
        <w:t>否</w:t>
      </w:r>
      <w:r>
        <w:rPr>
          <w:rFonts w:hint="eastAsia" w:ascii="宋体" w:hAnsi="宋体" w:cs="宋体"/>
          <w:color w:val="auto"/>
          <w:highlight w:val="none"/>
        </w:rPr>
        <w:t>。</w:t>
      </w:r>
    </w:p>
    <w:p w14:paraId="01BF5B3E">
      <w:pPr>
        <w:spacing w:line="360" w:lineRule="auto"/>
        <w:rPr>
          <w:rFonts w:hint="eastAsia" w:ascii="宋体" w:hAnsi="宋体" w:cs="宋体"/>
          <w:color w:val="auto"/>
          <w:highlight w:val="none"/>
        </w:rPr>
      </w:pPr>
      <w:r>
        <w:rPr>
          <w:rFonts w:hint="eastAsia" w:ascii="宋体" w:hAnsi="宋体" w:cs="宋体"/>
          <w:color w:val="auto"/>
          <w:highlight w:val="none"/>
        </w:rPr>
        <w:t>    发包人提供支付担保的形式：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C3983F0">
      <w:pPr>
        <w:spacing w:line="360" w:lineRule="auto"/>
        <w:rPr>
          <w:rFonts w:hint="eastAsia" w:ascii="宋体" w:hAnsi="宋体" w:cs="宋体"/>
          <w:color w:val="auto"/>
          <w:highlight w:val="none"/>
        </w:rPr>
      </w:pPr>
      <w:r>
        <w:rPr>
          <w:rFonts w:hint="eastAsia" w:ascii="宋体" w:hAnsi="宋体" w:cs="宋体"/>
          <w:color w:val="auto"/>
          <w:highlight w:val="none"/>
        </w:rPr>
        <w:t xml:space="preserve">3. 承包人 </w:t>
      </w:r>
    </w:p>
    <w:p w14:paraId="70C4E191">
      <w:pPr>
        <w:spacing w:line="360" w:lineRule="auto"/>
        <w:rPr>
          <w:rFonts w:hint="eastAsia" w:ascii="宋体" w:hAnsi="宋体" w:cs="宋体"/>
          <w:color w:val="auto"/>
          <w:highlight w:val="none"/>
        </w:rPr>
      </w:pPr>
      <w:r>
        <w:rPr>
          <w:rFonts w:hint="eastAsia" w:ascii="宋体" w:hAnsi="宋体" w:cs="宋体"/>
          <w:color w:val="auto"/>
          <w:highlight w:val="none"/>
        </w:rPr>
        <w:t xml:space="preserve">    3.1 承包人的一般义务 </w:t>
      </w:r>
    </w:p>
    <w:p w14:paraId="71FB3C95">
      <w:pPr>
        <w:spacing w:line="360" w:lineRule="auto"/>
        <w:rPr>
          <w:rFonts w:hint="eastAsia" w:ascii="宋体" w:hAnsi="宋体" w:cs="宋体"/>
          <w:color w:val="auto"/>
          <w:highlight w:val="none"/>
        </w:rPr>
      </w:pPr>
      <w:r>
        <w:rPr>
          <w:rFonts w:hint="eastAsia" w:ascii="宋体" w:hAnsi="宋体" w:cs="宋体"/>
          <w:color w:val="auto"/>
          <w:highlight w:val="none"/>
        </w:rPr>
        <w:t>    （5）承包人提交的竣工资料的内容：</w:t>
      </w:r>
      <w:r>
        <w:rPr>
          <w:rFonts w:hint="eastAsia" w:ascii="宋体" w:hAnsi="宋体" w:cs="宋体"/>
          <w:color w:val="auto"/>
          <w:highlight w:val="none"/>
          <w:u w:val="single"/>
        </w:rPr>
        <w:t xml:space="preserve"> 1、完整的竣工图纸；2、竣工内业资料</w:t>
      </w:r>
      <w:r>
        <w:rPr>
          <w:rFonts w:hint="eastAsia" w:ascii="宋体" w:hAnsi="宋体" w:cs="宋体"/>
          <w:color w:val="auto"/>
          <w:highlight w:val="none"/>
        </w:rPr>
        <w:t>。</w:t>
      </w:r>
    </w:p>
    <w:p w14:paraId="736653CB">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承包人需要提交的竣工资料套数： </w:t>
      </w:r>
      <w:r>
        <w:rPr>
          <w:rFonts w:hint="eastAsia" w:ascii="宋体" w:hAnsi="宋体" w:cs="宋体"/>
          <w:color w:val="auto"/>
          <w:highlight w:val="none"/>
          <w:u w:val="single"/>
        </w:rPr>
        <w:t>竣工图及竣工内业资料各6套（要求计算机出图），并提供电子文件一份</w:t>
      </w:r>
      <w:r>
        <w:rPr>
          <w:rFonts w:hint="eastAsia" w:ascii="宋体" w:hAnsi="宋体" w:cs="宋体"/>
          <w:color w:val="auto"/>
          <w:highlight w:val="none"/>
        </w:rPr>
        <w:t>。</w:t>
      </w:r>
    </w:p>
    <w:p w14:paraId="5F6D046E">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承包人提交的竣工资料的费用承担： </w:t>
      </w:r>
      <w:r>
        <w:rPr>
          <w:rFonts w:hint="eastAsia" w:ascii="宋体" w:hAnsi="宋体" w:cs="宋体"/>
          <w:color w:val="auto"/>
          <w:highlight w:val="none"/>
          <w:u w:val="single"/>
        </w:rPr>
        <w:t>由承包人自行承担</w:t>
      </w:r>
      <w:r>
        <w:rPr>
          <w:rFonts w:hint="eastAsia" w:ascii="宋体" w:hAnsi="宋体" w:cs="宋体"/>
          <w:color w:val="auto"/>
          <w:highlight w:val="none"/>
        </w:rPr>
        <w:t>。</w:t>
      </w:r>
    </w:p>
    <w:p w14:paraId="0BB34861">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承包人提交的竣工资料移交时间：  </w:t>
      </w:r>
      <w:r>
        <w:rPr>
          <w:rFonts w:hint="eastAsia" w:ascii="宋体" w:hAnsi="宋体" w:cs="宋体"/>
          <w:color w:val="auto"/>
          <w:highlight w:val="none"/>
          <w:u w:val="single"/>
        </w:rPr>
        <w:t>竣工验收前15天内</w:t>
      </w:r>
      <w:r>
        <w:rPr>
          <w:rFonts w:hint="eastAsia" w:ascii="宋体" w:hAnsi="宋体" w:cs="宋体"/>
          <w:color w:val="auto"/>
          <w:highlight w:val="none"/>
        </w:rPr>
        <w:t>。</w:t>
      </w:r>
    </w:p>
    <w:p w14:paraId="488D0877">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承包人提交的竣工资料形式要求：  </w:t>
      </w:r>
      <w:r>
        <w:rPr>
          <w:rFonts w:hint="eastAsia" w:ascii="宋体" w:hAnsi="宋体" w:cs="宋体"/>
          <w:color w:val="auto"/>
          <w:highlight w:val="none"/>
          <w:u w:val="single"/>
        </w:rPr>
        <w:t>竣工验收前15天内</w:t>
      </w:r>
      <w:r>
        <w:rPr>
          <w:rFonts w:hint="eastAsia" w:ascii="宋体" w:hAnsi="宋体" w:cs="宋体"/>
          <w:color w:val="auto"/>
          <w:highlight w:val="none"/>
        </w:rPr>
        <w:t>。</w:t>
      </w:r>
    </w:p>
    <w:p w14:paraId="3378E889">
      <w:pPr>
        <w:spacing w:line="360" w:lineRule="auto"/>
        <w:rPr>
          <w:rFonts w:hint="eastAsia" w:ascii="宋体" w:hAnsi="宋体" w:cs="宋体"/>
          <w:color w:val="auto"/>
          <w:highlight w:val="none"/>
        </w:rPr>
      </w:pPr>
      <w:r>
        <w:rPr>
          <w:rFonts w:hint="eastAsia" w:ascii="宋体" w:hAnsi="宋体" w:cs="宋体"/>
          <w:color w:val="auto"/>
          <w:highlight w:val="none"/>
        </w:rPr>
        <w:t xml:space="preserve">    （10）承包人应履行的其他义务： </w:t>
      </w:r>
      <w:r>
        <w:rPr>
          <w:rFonts w:hint="eastAsia" w:ascii="宋体" w:hAnsi="宋体" w:cs="宋体"/>
          <w:color w:val="auto"/>
          <w:highlight w:val="none"/>
          <w:u w:val="single"/>
        </w:rPr>
        <w:t>1）所有材料、设备在施工前必须经监理单位审核同意后方可安装。2）根据原市建设局《关于推行法人管理项目制度的的若干意见》（温建建[2009]287号）文件要求：工程款支付必须汇入企业法人的基本账户，由企业拨付到项目部。3）如有设计变更或招标人提出的工程量变更，承包人应执行施工，综合单价按专用条款10.4.1条约定进行调整，投标人不得以综合单价未谈妥而延误施工时间，如对综合单价有争议时，则在结算时报相关部门审定。4）本合同承包人应让发包方现场代表和项目监理工程师了解整个工程的情况，便于对工程的管理，便于其他相关合同单位做好配合。如果承包人要进行的施工和任何活动可能会影响本工程项目中的其它承包人的施工，必须至少提前通知发包方现场代表，由发包方现场代表来协调各方，以使工程顺利推进。5）在项目实施过程中，发包人转发或下发的有关文件承包人应严格执行。6）本项目若经查实承包人存在挂靠经营、非法转包、违法分包的情况，则本施工合同无效，由此给发包人造成的一切直接和间接经济损失均由承包人承担。7）在施工过程中如承包人、发包人及其它专业施工单位、供货商对合同实施存有争议，各方可协商另签订补充合同进行明确，不能确定的，三方应搁置争议，在结算时一并处理；承包人不得以此为借口停止施工或拖延施工，也不得据此作为工期索赔的理由。</w:t>
      </w:r>
      <w:bookmarkStart w:id="20" w:name="auto_fouce_8"/>
      <w:r>
        <w:rPr>
          <w:rFonts w:hint="eastAsia" w:ascii="宋体" w:hAnsi="宋体" w:cs="宋体"/>
          <w:color w:val="auto"/>
          <w:highlight w:val="none"/>
          <w:u w:val="single"/>
        </w:rPr>
        <w:t>8）承包人必须在材料进场前</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天内按投标文件中报的品牌提供材料样品及材料设备厂商的授权书或原厂证明供招标人审查</w:t>
      </w:r>
      <w:r>
        <w:rPr>
          <w:rFonts w:hint="eastAsia" w:ascii="宋体" w:hAnsi="宋体" w:cs="宋体"/>
          <w:color w:val="auto"/>
          <w:highlight w:val="none"/>
          <w:u w:val="single"/>
          <w:lang w:eastAsia="zh"/>
        </w:rPr>
        <w:t>。</w:t>
      </w:r>
      <w:bookmarkEnd w:id="20"/>
      <w:r>
        <w:rPr>
          <w:rFonts w:hint="eastAsia" w:ascii="宋体" w:hAnsi="宋体" w:cs="宋体"/>
          <w:color w:val="auto"/>
          <w:highlight w:val="none"/>
          <w:u w:val="single"/>
        </w:rPr>
        <w:t>9）承包人在施工期间，应严格执行本市有关建设工程安全、文明施工的规定，由于管理不善引起政府有关部门罚款或责令停工整改等，其发生的费用或导致的损失应由承包人自行承担，在施工单位整改前发包人保留因此而缓付工程进度款的权利。10）发生本工程调整或设计变更的，承包人必须予以实施，否则视同承包人合同违约，发包人可以对承包人进行罚款并直接在工程款支付中扣罚，直至取消合同。11）如有设备产品升级换代，某种型号产品停产而无法购买时，承包人应提供经发包人同意认可的性能、指标均不低于该产品的升级产品来替代投标产品，且综合单价不予调整。12）本工程使用的材料设备必须是全新的、未经使用过的产品，在进场前承包人必须提供合格证、检测报告、使用说明书、质保书等材料。如发包人认为有必要，承包人须提供。</w:t>
      </w:r>
    </w:p>
    <w:p w14:paraId="154BF30C">
      <w:pPr>
        <w:spacing w:line="360" w:lineRule="auto"/>
        <w:rPr>
          <w:rFonts w:hint="eastAsia" w:ascii="宋体" w:hAnsi="宋体" w:cs="宋体"/>
          <w:color w:val="auto"/>
          <w:highlight w:val="none"/>
        </w:rPr>
      </w:pPr>
      <w:r>
        <w:rPr>
          <w:rFonts w:hint="eastAsia" w:ascii="宋体" w:hAnsi="宋体" w:cs="宋体"/>
          <w:color w:val="auto"/>
          <w:highlight w:val="none"/>
        </w:rPr>
        <w:t xml:space="preserve">    3.2 项目经理 </w:t>
      </w:r>
    </w:p>
    <w:p w14:paraId="53B6C09B">
      <w:pPr>
        <w:spacing w:line="360" w:lineRule="auto"/>
        <w:rPr>
          <w:rFonts w:hint="eastAsia" w:ascii="宋体" w:hAnsi="宋体" w:cs="宋体"/>
          <w:color w:val="auto"/>
          <w:highlight w:val="none"/>
        </w:rPr>
      </w:pPr>
      <w:r>
        <w:rPr>
          <w:rFonts w:hint="eastAsia" w:ascii="宋体" w:hAnsi="宋体" w:cs="宋体"/>
          <w:color w:val="auto"/>
          <w:highlight w:val="none"/>
        </w:rPr>
        <w:t xml:space="preserve">    3.2.1 项目经理： </w:t>
      </w:r>
    </w:p>
    <w:p w14:paraId="78084446">
      <w:pPr>
        <w:spacing w:line="360" w:lineRule="auto"/>
        <w:rPr>
          <w:rFonts w:hint="eastAsia" w:ascii="宋体" w:hAnsi="宋体" w:cs="宋体"/>
          <w:color w:val="auto"/>
          <w:highlight w:val="none"/>
        </w:rPr>
      </w:pPr>
      <w:r>
        <w:rPr>
          <w:rFonts w:hint="eastAsia" w:ascii="宋体" w:hAnsi="宋体" w:cs="宋体"/>
          <w:color w:val="auto"/>
          <w:highlight w:val="none"/>
        </w:rPr>
        <w:t>    姓 名：</w:t>
      </w:r>
      <w:r>
        <w:rPr>
          <w:rFonts w:hint="eastAsia" w:ascii="宋体" w:hAnsi="宋体" w:cs="宋体"/>
          <w:color w:val="auto"/>
          <w:highlight w:val="none"/>
          <w:u w:val="single"/>
        </w:rPr>
        <w:t>与备案人员一致；</w:t>
      </w:r>
      <w:r>
        <w:rPr>
          <w:rFonts w:hint="eastAsia" w:ascii="宋体" w:hAnsi="宋体" w:cs="宋体"/>
          <w:color w:val="auto"/>
          <w:highlight w:val="none"/>
        </w:rPr>
        <w:t xml:space="preserve"> </w:t>
      </w:r>
    </w:p>
    <w:p w14:paraId="35D075F2">
      <w:pPr>
        <w:spacing w:line="360" w:lineRule="auto"/>
        <w:rPr>
          <w:rFonts w:hint="eastAsia" w:ascii="宋体" w:hAnsi="宋体" w:cs="宋体"/>
          <w:color w:val="auto"/>
          <w:highlight w:val="none"/>
        </w:rPr>
      </w:pPr>
      <w:r>
        <w:rPr>
          <w:rFonts w:hint="eastAsia" w:ascii="宋体" w:hAnsi="宋体" w:cs="宋体"/>
          <w:color w:val="auto"/>
          <w:highlight w:val="none"/>
        </w:rPr>
        <w:t>    身份证号：</w:t>
      </w:r>
      <w:r>
        <w:rPr>
          <w:rFonts w:hint="eastAsia" w:ascii="宋体" w:hAnsi="宋体" w:cs="宋体"/>
          <w:color w:val="auto"/>
          <w:highlight w:val="none"/>
          <w:u w:val="single"/>
        </w:rPr>
        <w:t xml:space="preserve">签订合同时填写； </w:t>
      </w:r>
    </w:p>
    <w:p w14:paraId="39CDF119">
      <w:pPr>
        <w:spacing w:line="360" w:lineRule="auto"/>
        <w:rPr>
          <w:rFonts w:hint="eastAsia" w:ascii="宋体" w:hAnsi="宋体" w:cs="宋体"/>
          <w:color w:val="auto"/>
          <w:highlight w:val="none"/>
        </w:rPr>
      </w:pPr>
      <w:r>
        <w:rPr>
          <w:rFonts w:hint="eastAsia" w:ascii="宋体" w:hAnsi="宋体" w:cs="宋体"/>
          <w:color w:val="auto"/>
          <w:highlight w:val="none"/>
        </w:rPr>
        <w:t>    建造师执业资格等级：</w:t>
      </w:r>
      <w:r>
        <w:rPr>
          <w:rFonts w:hint="eastAsia" w:ascii="宋体" w:hAnsi="宋体" w:cs="宋体"/>
          <w:color w:val="auto"/>
          <w:highlight w:val="none"/>
          <w:u w:val="single"/>
        </w:rPr>
        <w:t xml:space="preserve">签订合同时填写； </w:t>
      </w:r>
    </w:p>
    <w:p w14:paraId="2CB004EB">
      <w:pPr>
        <w:spacing w:line="360" w:lineRule="auto"/>
        <w:rPr>
          <w:rFonts w:hint="eastAsia" w:ascii="宋体" w:hAnsi="宋体" w:cs="宋体"/>
          <w:color w:val="auto"/>
          <w:highlight w:val="none"/>
        </w:rPr>
      </w:pPr>
      <w:r>
        <w:rPr>
          <w:rFonts w:hint="eastAsia" w:ascii="宋体" w:hAnsi="宋体" w:cs="宋体"/>
          <w:color w:val="auto"/>
          <w:highlight w:val="none"/>
        </w:rPr>
        <w:t>    建造师注册证书号：</w:t>
      </w:r>
      <w:r>
        <w:rPr>
          <w:rFonts w:hint="eastAsia" w:ascii="宋体" w:hAnsi="宋体" w:cs="宋体"/>
          <w:color w:val="auto"/>
          <w:highlight w:val="none"/>
          <w:u w:val="single"/>
        </w:rPr>
        <w:t xml:space="preserve">签订合同时填写； </w:t>
      </w:r>
    </w:p>
    <w:p w14:paraId="05836902">
      <w:pPr>
        <w:spacing w:line="360" w:lineRule="auto"/>
        <w:rPr>
          <w:rFonts w:hint="eastAsia" w:ascii="宋体" w:hAnsi="宋体" w:cs="宋体"/>
          <w:color w:val="auto"/>
          <w:highlight w:val="none"/>
        </w:rPr>
      </w:pPr>
      <w:r>
        <w:rPr>
          <w:rFonts w:hint="eastAsia" w:ascii="宋体" w:hAnsi="宋体" w:cs="宋体"/>
          <w:color w:val="auto"/>
          <w:highlight w:val="none"/>
        </w:rPr>
        <w:t>    建造师执业印章号：</w:t>
      </w:r>
      <w:r>
        <w:rPr>
          <w:rFonts w:hint="eastAsia" w:ascii="宋体" w:hAnsi="宋体" w:cs="宋体"/>
          <w:color w:val="auto"/>
          <w:highlight w:val="none"/>
          <w:u w:val="single"/>
        </w:rPr>
        <w:t xml:space="preserve">签订合同时填写； </w:t>
      </w:r>
    </w:p>
    <w:p w14:paraId="3234AF32">
      <w:pPr>
        <w:spacing w:line="360" w:lineRule="auto"/>
        <w:rPr>
          <w:rFonts w:hint="eastAsia" w:ascii="宋体" w:hAnsi="宋体" w:cs="宋体"/>
          <w:color w:val="auto"/>
          <w:highlight w:val="none"/>
        </w:rPr>
      </w:pPr>
      <w:r>
        <w:rPr>
          <w:rFonts w:hint="eastAsia" w:ascii="宋体" w:hAnsi="宋体" w:cs="宋体"/>
          <w:color w:val="auto"/>
          <w:highlight w:val="none"/>
        </w:rPr>
        <w:t>    安全生产考核合格证书号：</w:t>
      </w:r>
      <w:r>
        <w:rPr>
          <w:rFonts w:hint="eastAsia" w:ascii="宋体" w:hAnsi="宋体" w:cs="宋体"/>
          <w:color w:val="auto"/>
          <w:highlight w:val="none"/>
          <w:u w:val="single"/>
        </w:rPr>
        <w:t xml:space="preserve">签订合同时填写； </w:t>
      </w:r>
    </w:p>
    <w:p w14:paraId="5ECA3C1F">
      <w:pPr>
        <w:spacing w:line="360" w:lineRule="auto"/>
        <w:rPr>
          <w:rFonts w:hint="eastAsia" w:ascii="宋体" w:hAnsi="宋体" w:cs="宋体"/>
          <w:color w:val="auto"/>
          <w:highlight w:val="none"/>
        </w:rPr>
      </w:pPr>
      <w:r>
        <w:rPr>
          <w:rFonts w:hint="eastAsia" w:ascii="宋体" w:hAnsi="宋体" w:cs="宋体"/>
          <w:color w:val="auto"/>
          <w:highlight w:val="none"/>
        </w:rPr>
        <w:t>    联系电话：</w:t>
      </w:r>
      <w:r>
        <w:rPr>
          <w:rFonts w:hint="eastAsia" w:ascii="宋体" w:hAnsi="宋体" w:cs="宋体"/>
          <w:color w:val="auto"/>
          <w:highlight w:val="none"/>
          <w:u w:val="single"/>
        </w:rPr>
        <w:t xml:space="preserve">签订合同时填写； </w:t>
      </w:r>
    </w:p>
    <w:p w14:paraId="2E2CA1A7">
      <w:pPr>
        <w:spacing w:line="360" w:lineRule="auto"/>
        <w:rPr>
          <w:rFonts w:hint="eastAsia" w:ascii="宋体" w:hAnsi="宋体" w:cs="宋体"/>
          <w:color w:val="auto"/>
          <w:highlight w:val="none"/>
        </w:rPr>
      </w:pPr>
      <w:r>
        <w:rPr>
          <w:rFonts w:hint="eastAsia" w:ascii="宋体" w:hAnsi="宋体" w:cs="宋体"/>
          <w:color w:val="auto"/>
          <w:highlight w:val="none"/>
        </w:rPr>
        <w:t>    电子信箱：</w:t>
      </w:r>
      <w:r>
        <w:rPr>
          <w:rFonts w:hint="eastAsia" w:ascii="宋体" w:hAnsi="宋体" w:cs="宋体"/>
          <w:color w:val="auto"/>
          <w:highlight w:val="none"/>
          <w:u w:val="single"/>
        </w:rPr>
        <w:t xml:space="preserve">签订合同时填写； </w:t>
      </w:r>
    </w:p>
    <w:p w14:paraId="5DB847E7">
      <w:pPr>
        <w:spacing w:line="360" w:lineRule="auto"/>
        <w:rPr>
          <w:rFonts w:hint="eastAsia" w:ascii="宋体" w:hAnsi="宋体" w:cs="宋体"/>
          <w:color w:val="auto"/>
          <w:highlight w:val="none"/>
        </w:rPr>
      </w:pPr>
      <w:r>
        <w:rPr>
          <w:rFonts w:hint="eastAsia" w:ascii="宋体" w:hAnsi="宋体" w:cs="宋体"/>
          <w:color w:val="auto"/>
          <w:highlight w:val="none"/>
        </w:rPr>
        <w:t>    通信地址：</w:t>
      </w:r>
      <w:r>
        <w:rPr>
          <w:rFonts w:hint="eastAsia" w:ascii="宋体" w:hAnsi="宋体" w:cs="宋体"/>
          <w:color w:val="auto"/>
          <w:highlight w:val="none"/>
          <w:u w:val="single"/>
        </w:rPr>
        <w:t xml:space="preserve">签订合同时填写； </w:t>
      </w:r>
    </w:p>
    <w:p w14:paraId="527B0148">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承包人对项目经理的授权范围如下： </w:t>
      </w:r>
      <w:r>
        <w:rPr>
          <w:rFonts w:hint="eastAsia" w:ascii="宋体" w:hAnsi="宋体" w:cs="宋体"/>
          <w:color w:val="auto"/>
          <w:highlight w:val="none"/>
          <w:u w:val="single"/>
        </w:rPr>
        <w:t>签订合同时填写</w:t>
      </w:r>
      <w:r>
        <w:rPr>
          <w:rFonts w:hint="eastAsia" w:ascii="宋体" w:hAnsi="宋体" w:cs="宋体"/>
          <w:color w:val="auto"/>
          <w:highlight w:val="none"/>
        </w:rPr>
        <w:t>。</w:t>
      </w:r>
    </w:p>
    <w:p w14:paraId="6358884C">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关于项目经理每月在施工现场的时间要求： </w:t>
      </w:r>
      <w:r>
        <w:rPr>
          <w:rFonts w:hint="eastAsia" w:ascii="宋体" w:hAnsi="宋体" w:cs="宋体"/>
          <w:color w:val="auto"/>
          <w:highlight w:val="none"/>
          <w:u w:val="single"/>
        </w:rPr>
        <w:t>国家规定的工作日时间100%到位，但国家规定的休息日时间内，不应影响施工进度，并安排好相关的值班人员，</w:t>
      </w:r>
      <w:bookmarkStart w:id="21" w:name="auto_fouce_9"/>
      <w:r>
        <w:rPr>
          <w:rFonts w:hint="eastAsia" w:ascii="宋体" w:hAnsi="宋体" w:cs="宋体"/>
          <w:color w:val="auto"/>
          <w:highlight w:val="none"/>
          <w:u w:val="single"/>
          <w:lang w:eastAsia="zh"/>
        </w:rPr>
        <w:t>项目经理</w:t>
      </w:r>
      <w:r>
        <w:rPr>
          <w:rFonts w:hint="eastAsia" w:ascii="宋体" w:hAnsi="宋体" w:cs="宋体"/>
          <w:color w:val="auto"/>
          <w:highlight w:val="none"/>
          <w:u w:val="single"/>
        </w:rPr>
        <w:t>每月到岗天数不少于24天。项目经理每少一天的，承包人向发包人支付1000元/人.天的违约金；如和项目技术负责人同时未到位，则承包人向发包人支付3000元/人.天的违约金；</w:t>
      </w:r>
      <w:r>
        <w:rPr>
          <w:rFonts w:hint="eastAsia" w:ascii="宋体" w:hAnsi="宋体" w:cs="宋体"/>
          <w:color w:val="auto"/>
          <w:highlight w:val="none"/>
          <w:u w:val="single"/>
          <w:lang w:eastAsia="zh"/>
        </w:rPr>
        <w:t>缺勤认定需经双方书面确认考勤记录。</w:t>
      </w:r>
      <w:r>
        <w:rPr>
          <w:rFonts w:hint="eastAsia" w:ascii="宋体" w:hAnsi="宋体" w:cs="宋体"/>
          <w:color w:val="auto"/>
          <w:highlight w:val="none"/>
          <w:u w:val="single"/>
        </w:rPr>
        <w:t>一旦达到最高限额，发包人有权终止合同，也可要求承包人继续履行合同，但承包人应赔偿发包人因此而导致的全部经济损失</w:t>
      </w:r>
      <w:r>
        <w:rPr>
          <w:rFonts w:hint="eastAsia" w:ascii="宋体" w:hAnsi="宋体" w:cs="宋体"/>
          <w:color w:val="auto"/>
          <w:highlight w:val="none"/>
        </w:rPr>
        <w:t>。</w:t>
      </w:r>
      <w:bookmarkEnd w:id="21"/>
    </w:p>
    <w:p w14:paraId="6A1B4830">
      <w:pPr>
        <w:spacing w:line="360" w:lineRule="auto"/>
        <w:rPr>
          <w:rFonts w:hint="eastAsia" w:ascii="宋体" w:hAnsi="宋体" w:cs="宋体"/>
          <w:color w:val="auto"/>
          <w:highlight w:val="none"/>
        </w:rPr>
      </w:pPr>
      <w:r>
        <w:rPr>
          <w:rFonts w:hint="eastAsia" w:ascii="宋体" w:hAnsi="宋体" w:cs="宋体"/>
          <w:color w:val="auto"/>
          <w:highlight w:val="none"/>
        </w:rPr>
        <w:t>    承包人未提交劳动合同，以及没有为项目经理缴纳社会保险证明的违约责任：</w:t>
      </w:r>
      <w:r>
        <w:rPr>
          <w:rFonts w:hint="eastAsia" w:ascii="宋体" w:hAnsi="宋体" w:cs="宋体"/>
          <w:color w:val="auto"/>
          <w:highlight w:val="none"/>
          <w:u w:val="single"/>
        </w:rPr>
        <w:t xml:space="preserve">承包人不提交上述文件的，项目经理无权履行职责，发包人有权要求更换项目经理，其不得低于前任资历（资格、经历），由此增加的费用和（或）延误的工期由承包人承担。 </w:t>
      </w:r>
    </w:p>
    <w:p w14:paraId="74478B60">
      <w:pPr>
        <w:spacing w:line="360" w:lineRule="auto"/>
        <w:rPr>
          <w:rFonts w:hint="eastAsia" w:ascii="宋体" w:hAnsi="宋体" w:cs="宋体"/>
          <w:color w:val="auto"/>
          <w:highlight w:val="none"/>
        </w:rPr>
      </w:pPr>
      <w:r>
        <w:rPr>
          <w:rFonts w:hint="eastAsia" w:ascii="宋体" w:hAnsi="宋体" w:cs="宋体"/>
          <w:color w:val="auto"/>
          <w:highlight w:val="none"/>
        </w:rPr>
        <w:t>    项目经理未经批准，擅自离开施工现场的违约责任：</w:t>
      </w:r>
      <w:r>
        <w:rPr>
          <w:rFonts w:hint="eastAsia" w:ascii="宋体" w:hAnsi="宋体" w:cs="宋体"/>
          <w:color w:val="auto"/>
          <w:highlight w:val="none"/>
          <w:u w:val="single"/>
        </w:rPr>
        <w:t xml:space="preserve"> 项目经理未经批准，擅自离开，每少一天承担1000元人民币违约金，一旦达到最高限额，发包人可考虑终止合同，也可要求承包人继续履行合同，但承包人应赔偿发包人因此而导致的全部经济损失</w:t>
      </w:r>
      <w:r>
        <w:rPr>
          <w:rFonts w:hint="eastAsia" w:ascii="宋体" w:hAnsi="宋体" w:cs="宋体"/>
          <w:color w:val="auto"/>
          <w:highlight w:val="none"/>
        </w:rPr>
        <w:t>。</w:t>
      </w:r>
    </w:p>
    <w:p w14:paraId="0F3CB837">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22" w:name="auto_fouce_10"/>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 xml:space="preserve"> 中标后未经发包人</w:t>
      </w:r>
      <w:r>
        <w:rPr>
          <w:rFonts w:hint="eastAsia" w:ascii="宋体" w:hAnsi="宋体" w:cs="宋体"/>
          <w:color w:val="auto"/>
          <w:highlight w:val="none"/>
          <w:u w:val="single"/>
          <w:lang w:eastAsia="zh"/>
        </w:rPr>
        <w:t>书面</w:t>
      </w:r>
      <w:r>
        <w:rPr>
          <w:rFonts w:hint="eastAsia" w:ascii="宋体" w:hAnsi="宋体" w:cs="宋体"/>
          <w:color w:val="auto"/>
          <w:highlight w:val="none"/>
          <w:u w:val="single"/>
        </w:rPr>
        <w:t>同意，不得擅自更换项目经理。如承包人擅自更换，承包人</w:t>
      </w:r>
      <w:r>
        <w:rPr>
          <w:rFonts w:hint="eastAsia" w:ascii="宋体" w:hAnsi="宋体" w:cs="宋体"/>
          <w:color w:val="auto"/>
          <w:highlight w:val="none"/>
          <w:u w:val="single"/>
          <w:lang w:eastAsia="zh"/>
        </w:rPr>
        <w:t>应按合同总价</w:t>
      </w:r>
      <w:r>
        <w:rPr>
          <w:rFonts w:hint="eastAsia" w:ascii="宋体" w:hAnsi="宋体" w:cs="宋体"/>
          <w:color w:val="auto"/>
          <w:highlight w:val="none"/>
          <w:u w:val="single"/>
        </w:rPr>
        <w:t>1</w:t>
      </w:r>
      <w:r>
        <w:rPr>
          <w:rFonts w:hint="eastAsia" w:ascii="宋体" w:hAnsi="宋体" w:cs="宋体"/>
          <w:color w:val="auto"/>
          <w:highlight w:val="none"/>
          <w:u w:val="single"/>
          <w:lang w:eastAsia="zh"/>
        </w:rPr>
        <w:t>%支付</w:t>
      </w:r>
      <w:r>
        <w:rPr>
          <w:rFonts w:hint="eastAsia" w:ascii="宋体" w:hAnsi="宋体" w:cs="宋体"/>
          <w:color w:val="auto"/>
          <w:highlight w:val="none"/>
          <w:u w:val="single"/>
        </w:rPr>
        <w:t>违约金</w:t>
      </w:r>
      <w:r>
        <w:rPr>
          <w:rFonts w:hint="eastAsia" w:ascii="宋体" w:hAnsi="宋体" w:cs="宋体"/>
          <w:color w:val="auto"/>
          <w:highlight w:val="none"/>
          <w:u w:val="single"/>
          <w:lang w:eastAsia="zh"/>
        </w:rPr>
        <w:t>，且新项目经理资质不得低于原承诺标准</w:t>
      </w:r>
      <w:r>
        <w:rPr>
          <w:rFonts w:hint="eastAsia" w:ascii="宋体" w:hAnsi="宋体" w:cs="宋体"/>
          <w:color w:val="auto"/>
          <w:highlight w:val="none"/>
        </w:rPr>
        <w:t>。</w:t>
      </w:r>
      <w:bookmarkEnd w:id="22"/>
    </w:p>
    <w:p w14:paraId="50CFFBBD">
      <w:pPr>
        <w:spacing w:line="360" w:lineRule="auto"/>
        <w:rPr>
          <w:rFonts w:hint="eastAsia" w:ascii="宋体" w:hAnsi="宋体" w:cs="宋体"/>
          <w:color w:val="auto"/>
          <w:highlight w:val="none"/>
        </w:rPr>
      </w:pPr>
      <w:r>
        <w:rPr>
          <w:rFonts w:hint="eastAsia" w:ascii="宋体" w:hAnsi="宋体" w:cs="宋体"/>
          <w:color w:val="auto"/>
          <w:highlight w:val="none"/>
        </w:rPr>
        <w:t>    3.2.4 承包人无正当理由拒绝更换项目经理的违约责任：</w:t>
      </w:r>
      <w:r>
        <w:rPr>
          <w:rFonts w:hint="eastAsia" w:ascii="宋体" w:hAnsi="宋体" w:cs="宋体"/>
          <w:color w:val="auto"/>
          <w:highlight w:val="none"/>
          <w:u w:val="single"/>
        </w:rPr>
        <w:t xml:space="preserve"> 发包人有权要求撤换工作不负责任、管理不力、不到位、贻误工作者的项目经理，或造成严重的安全事故和工程质量事故的项目经理，承包人承担50000元/人.次的违约金。更换的项目经理到位时间为发包人发出书面通知后</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天内，逾期视为未到位，并按项目经理到位率处罚处理，一旦达到最高限额，发包人有权终止合同，也可要求承包人继续履行合同，但承包人应赔偿发包人因此而导致的全部经济损失。</w:t>
      </w:r>
    </w:p>
    <w:p w14:paraId="6B0AB9C3">
      <w:pPr>
        <w:spacing w:line="360" w:lineRule="auto"/>
        <w:rPr>
          <w:rFonts w:hint="eastAsia" w:ascii="宋体" w:hAnsi="宋体" w:cs="宋体"/>
          <w:color w:val="auto"/>
          <w:highlight w:val="none"/>
        </w:rPr>
      </w:pPr>
      <w:r>
        <w:rPr>
          <w:rFonts w:hint="eastAsia" w:ascii="宋体" w:hAnsi="宋体" w:cs="宋体"/>
          <w:color w:val="auto"/>
          <w:highlight w:val="none"/>
        </w:rPr>
        <w:t xml:space="preserve">    3.3 承包人人员 </w:t>
      </w:r>
    </w:p>
    <w:p w14:paraId="44D836DD">
      <w:pPr>
        <w:spacing w:line="360" w:lineRule="auto"/>
        <w:rPr>
          <w:rFonts w:hint="eastAsia" w:ascii="宋体" w:hAnsi="宋体" w:cs="宋体"/>
          <w:color w:val="auto"/>
          <w:highlight w:val="none"/>
        </w:rPr>
      </w:pPr>
      <w:r>
        <w:rPr>
          <w:rFonts w:hint="eastAsia" w:ascii="宋体" w:hAnsi="宋体" w:cs="宋体"/>
          <w:color w:val="auto"/>
          <w:highlight w:val="none"/>
        </w:rPr>
        <w:t>    3.3.1 承包人提交项目管理机构及施工现场管理人员安排报告的期限：</w:t>
      </w:r>
      <w:r>
        <w:rPr>
          <w:rFonts w:hint="eastAsia" w:ascii="宋体" w:hAnsi="宋体" w:cs="宋体"/>
          <w:color w:val="auto"/>
          <w:highlight w:val="none"/>
          <w:u w:val="single"/>
        </w:rPr>
        <w:t>3天内</w:t>
      </w:r>
      <w:r>
        <w:rPr>
          <w:rFonts w:hint="eastAsia" w:ascii="宋体" w:hAnsi="宋体" w:cs="宋体"/>
          <w:color w:val="auto"/>
          <w:highlight w:val="none"/>
        </w:rPr>
        <w:t>。</w:t>
      </w:r>
    </w:p>
    <w:p w14:paraId="54853AEB">
      <w:pPr>
        <w:spacing w:line="360" w:lineRule="auto"/>
        <w:rPr>
          <w:rFonts w:hint="eastAsia" w:ascii="宋体" w:hAnsi="宋体" w:cs="宋体"/>
          <w:color w:val="auto"/>
          <w:highlight w:val="none"/>
        </w:rPr>
      </w:pPr>
      <w:r>
        <w:rPr>
          <w:rFonts w:hint="eastAsia" w:ascii="宋体" w:hAnsi="宋体" w:cs="宋体"/>
          <w:color w:val="auto"/>
          <w:highlight w:val="none"/>
        </w:rPr>
        <w:t xml:space="preserve">    3.3.3 承包人无正当理由拒绝撤换主要施工管理人员的违约责任： </w:t>
      </w:r>
      <w:r>
        <w:rPr>
          <w:rFonts w:hint="eastAsia" w:ascii="宋体" w:hAnsi="宋体" w:cs="宋体"/>
          <w:color w:val="auto"/>
          <w:highlight w:val="none"/>
          <w:u w:val="single"/>
        </w:rPr>
        <w:t>更换人员应在规定的时间内更换并到岗，逾期视为应到人员未到位按项目班组人员到位率的担保处理办法处理，由此给发包人造成的工期延误及经济损失由承包人承担</w:t>
      </w:r>
      <w:r>
        <w:rPr>
          <w:rFonts w:hint="eastAsia" w:ascii="宋体" w:hAnsi="宋体" w:cs="宋体"/>
          <w:color w:val="auto"/>
          <w:highlight w:val="none"/>
        </w:rPr>
        <w:t>。</w:t>
      </w:r>
    </w:p>
    <w:p w14:paraId="4C4A682B">
      <w:pPr>
        <w:spacing w:line="360" w:lineRule="auto"/>
        <w:rPr>
          <w:rFonts w:hint="eastAsia" w:ascii="宋体" w:hAnsi="宋体" w:cs="宋体"/>
          <w:color w:val="auto"/>
          <w:highlight w:val="none"/>
        </w:rPr>
      </w:pPr>
      <w:r>
        <w:rPr>
          <w:rFonts w:hint="eastAsia" w:ascii="宋体" w:hAnsi="宋体" w:cs="宋体"/>
          <w:color w:val="auto"/>
          <w:highlight w:val="none"/>
        </w:rPr>
        <w:t>    3.3.4 承包人主要施工管理人员离开施工现场的批准要求：</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6D6ABB72">
      <w:pPr>
        <w:spacing w:line="360" w:lineRule="auto"/>
        <w:rPr>
          <w:rFonts w:hint="eastAsia" w:ascii="宋体" w:hAnsi="宋体" w:cs="宋体"/>
          <w:color w:val="auto"/>
          <w:highlight w:val="none"/>
        </w:rPr>
      </w:pPr>
      <w:r>
        <w:rPr>
          <w:rFonts w:hint="eastAsia" w:ascii="宋体" w:hAnsi="宋体" w:cs="宋体"/>
          <w:color w:val="auto"/>
          <w:highlight w:val="none"/>
        </w:rPr>
        <w:t>    3.3.5承包人擅自更换主要施工管理人员的违约责任：</w:t>
      </w:r>
      <w:r>
        <w:rPr>
          <w:rFonts w:hint="eastAsia" w:ascii="宋体" w:hAnsi="宋体" w:cs="宋体"/>
          <w:color w:val="auto"/>
          <w:highlight w:val="none"/>
          <w:u w:val="single"/>
        </w:rPr>
        <w:t xml:space="preserve"> 未经发包人同意，承包人不得擅自更改主要施工管理人员（系指技术负责人、施工员、安全员、质量员，余同），否则承包人承担5000元/人.次的违约金，其中更换项目经理按本合同3.2.3条执行，一旦达到最高限额，发包人有权终止合同，也可要求承包人继续履行合同，但承包人应赔偿发包人因此而导致的全部经济损失</w:t>
      </w:r>
      <w:r>
        <w:rPr>
          <w:rFonts w:hint="eastAsia" w:ascii="宋体" w:hAnsi="宋体" w:cs="宋体"/>
          <w:color w:val="auto"/>
          <w:highlight w:val="none"/>
        </w:rPr>
        <w:t>。</w:t>
      </w:r>
    </w:p>
    <w:p w14:paraId="44BEFA01">
      <w:pPr>
        <w:spacing w:line="360" w:lineRule="auto"/>
        <w:rPr>
          <w:rFonts w:hint="eastAsia" w:ascii="宋体" w:hAnsi="宋体" w:cs="宋体"/>
          <w:color w:val="auto"/>
          <w:highlight w:val="none"/>
        </w:rPr>
      </w:pPr>
      <w:r>
        <w:rPr>
          <w:rFonts w:hint="eastAsia" w:ascii="宋体" w:hAnsi="宋体" w:cs="宋体"/>
          <w:color w:val="auto"/>
          <w:highlight w:val="none"/>
        </w:rPr>
        <w:t>    承包人主要施工管理人员擅自离开施工现场的违约责任</w:t>
      </w:r>
      <w:r>
        <w:rPr>
          <w:rFonts w:hint="eastAsia" w:ascii="宋体" w:hAnsi="宋体" w:cs="宋体"/>
          <w:color w:val="auto"/>
          <w:highlight w:val="none"/>
          <w:u w:val="single"/>
        </w:rPr>
        <w:t>： 主要施工管理人员未经批准，擅自离开，每少一天承担500元人民币违约金，一旦达到最高限额，发包人可考虑终止合同，也可要求承包人继续履行合同，但承包人应赔偿发包人因此而导致的全部经济损失。</w:t>
      </w:r>
    </w:p>
    <w:p w14:paraId="519457B6">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23" w:name="auto_fouce_11"/>
      <w:r>
        <w:rPr>
          <w:rFonts w:hint="eastAsia" w:ascii="宋体" w:hAnsi="宋体" w:cs="宋体"/>
          <w:color w:val="auto"/>
          <w:highlight w:val="none"/>
        </w:rPr>
        <w:t xml:space="preserve">3.5 分包 </w:t>
      </w:r>
    </w:p>
    <w:p w14:paraId="51A92A4B">
      <w:pPr>
        <w:spacing w:line="360" w:lineRule="auto"/>
        <w:rPr>
          <w:rFonts w:hint="eastAsia" w:ascii="宋体" w:hAnsi="宋体" w:cs="宋体"/>
          <w:color w:val="auto"/>
          <w:highlight w:val="none"/>
        </w:rPr>
      </w:pPr>
      <w:r>
        <w:rPr>
          <w:rFonts w:hint="eastAsia" w:ascii="宋体" w:hAnsi="宋体" w:cs="宋体"/>
          <w:color w:val="auto"/>
          <w:highlight w:val="none"/>
          <w:lang w:eastAsia="zh"/>
        </w:rPr>
        <w:t xml:space="preserve">    </w:t>
      </w:r>
      <w:r>
        <w:rPr>
          <w:rFonts w:hint="eastAsia" w:ascii="宋体" w:hAnsi="宋体" w:cs="宋体"/>
          <w:color w:val="auto"/>
          <w:highlight w:val="none"/>
        </w:rPr>
        <w:t xml:space="preserve">3.5.1 分包的一般约定： </w:t>
      </w:r>
    </w:p>
    <w:p w14:paraId="350F72CE">
      <w:pPr>
        <w:spacing w:line="360" w:lineRule="auto"/>
        <w:rPr>
          <w:rFonts w:hint="eastAsia" w:ascii="宋体" w:hAnsi="宋体" w:cs="宋体"/>
          <w:color w:val="auto"/>
          <w:highlight w:val="none"/>
        </w:rPr>
      </w:pPr>
      <w:r>
        <w:rPr>
          <w:rFonts w:hint="eastAsia" w:ascii="宋体" w:hAnsi="宋体" w:cs="宋体"/>
          <w:color w:val="auto"/>
          <w:highlight w:val="none"/>
          <w:lang w:eastAsia="zh"/>
        </w:rPr>
        <w:t xml:space="preserve">    </w:t>
      </w:r>
      <w:r>
        <w:rPr>
          <w:rFonts w:hint="eastAsia" w:ascii="宋体" w:hAnsi="宋体" w:cs="宋体"/>
          <w:color w:val="auto"/>
          <w:highlight w:val="none"/>
        </w:rPr>
        <w:t xml:space="preserve">禁止分包的工程包括： </w:t>
      </w:r>
      <w:r>
        <w:rPr>
          <w:rFonts w:hint="eastAsia" w:ascii="宋体" w:hAnsi="宋体" w:cs="宋体"/>
          <w:color w:val="auto"/>
          <w:highlight w:val="none"/>
          <w:u w:val="single"/>
        </w:rPr>
        <w:t>执行通用条款</w:t>
      </w:r>
      <w:r>
        <w:rPr>
          <w:rFonts w:hint="eastAsia" w:ascii="宋体" w:hAnsi="宋体" w:cs="宋体"/>
          <w:color w:val="auto"/>
          <w:highlight w:val="none"/>
        </w:rPr>
        <w:t>。</w:t>
      </w:r>
    </w:p>
    <w:p w14:paraId="148BD9FE">
      <w:pPr>
        <w:spacing w:line="360" w:lineRule="auto"/>
        <w:rPr>
          <w:rFonts w:hint="eastAsia" w:ascii="宋体" w:hAnsi="宋体" w:cs="宋体"/>
          <w:color w:val="auto"/>
          <w:highlight w:val="none"/>
        </w:rPr>
      </w:pPr>
      <w:r>
        <w:rPr>
          <w:rFonts w:hint="eastAsia" w:ascii="宋体" w:hAnsi="宋体" w:cs="宋体"/>
          <w:color w:val="auto"/>
          <w:highlight w:val="none"/>
          <w:lang w:eastAsia="zh"/>
        </w:rPr>
        <w:t xml:space="preserve">    </w:t>
      </w:r>
      <w:r>
        <w:rPr>
          <w:rFonts w:hint="eastAsia" w:ascii="宋体" w:hAnsi="宋体" w:cs="宋体"/>
          <w:color w:val="auto"/>
          <w:highlight w:val="none"/>
        </w:rPr>
        <w:t xml:space="preserve">主体结构、关键性工作的范围： </w:t>
      </w:r>
      <w:r>
        <w:rPr>
          <w:rFonts w:hint="eastAsia" w:ascii="宋体" w:hAnsi="宋体" w:cs="宋体"/>
          <w:color w:val="auto"/>
          <w:highlight w:val="none"/>
          <w:u w:val="single"/>
        </w:rPr>
        <w:t>按相关法律法规及国家、省、市有关规范、标准规定执行。</w:t>
      </w:r>
    </w:p>
    <w:p w14:paraId="7BD1529E">
      <w:pPr>
        <w:spacing w:line="360" w:lineRule="auto"/>
        <w:rPr>
          <w:rFonts w:hint="eastAsia" w:ascii="宋体" w:hAnsi="宋体" w:cs="宋体"/>
          <w:color w:val="auto"/>
          <w:highlight w:val="none"/>
        </w:rPr>
      </w:pPr>
      <w:r>
        <w:rPr>
          <w:rFonts w:hint="eastAsia" w:ascii="宋体" w:hAnsi="宋体" w:cs="宋体"/>
          <w:color w:val="auto"/>
          <w:highlight w:val="none"/>
          <w:lang w:eastAsia="zh"/>
        </w:rPr>
        <w:t xml:space="preserve">    </w:t>
      </w:r>
      <w:r>
        <w:rPr>
          <w:rFonts w:hint="eastAsia" w:ascii="宋体" w:hAnsi="宋体" w:cs="宋体"/>
          <w:color w:val="auto"/>
          <w:highlight w:val="none"/>
        </w:rPr>
        <w:t xml:space="preserve">3.5.2分包的确定： </w:t>
      </w:r>
    </w:p>
    <w:p w14:paraId="5BD90BDA">
      <w:pPr>
        <w:spacing w:line="360" w:lineRule="auto"/>
        <w:rPr>
          <w:rFonts w:hint="eastAsia" w:ascii="宋体" w:hAnsi="宋体" w:cs="宋体"/>
          <w:color w:val="auto"/>
          <w:highlight w:val="none"/>
        </w:rPr>
      </w:pPr>
      <w:r>
        <w:rPr>
          <w:rFonts w:hint="eastAsia" w:ascii="宋体" w:hAnsi="宋体" w:cs="宋体"/>
          <w:color w:val="auto"/>
          <w:highlight w:val="none"/>
          <w:lang w:eastAsia="zh"/>
        </w:rPr>
        <w:t xml:space="preserve">    </w:t>
      </w:r>
      <w:r>
        <w:rPr>
          <w:rFonts w:hint="eastAsia" w:ascii="宋体" w:hAnsi="宋体" w:cs="宋体"/>
          <w:color w:val="auto"/>
          <w:highlight w:val="none"/>
        </w:rPr>
        <w:t xml:space="preserve">允许分包的专业工程包括： </w:t>
      </w:r>
      <w:r>
        <w:rPr>
          <w:rFonts w:hint="eastAsia" w:ascii="宋体" w:hAnsi="宋体" w:cs="宋体"/>
          <w:color w:val="auto"/>
          <w:highlight w:val="none"/>
          <w:u w:val="single"/>
        </w:rPr>
        <w:t>签订合同时确定</w:t>
      </w:r>
      <w:r>
        <w:rPr>
          <w:rFonts w:hint="eastAsia" w:ascii="宋体" w:hAnsi="宋体" w:cs="宋体"/>
          <w:color w:val="auto"/>
          <w:highlight w:val="none"/>
        </w:rPr>
        <w:t>。</w:t>
      </w:r>
    </w:p>
    <w:p w14:paraId="3E3C86E9">
      <w:pPr>
        <w:spacing w:line="360" w:lineRule="auto"/>
        <w:rPr>
          <w:rFonts w:hint="eastAsia" w:ascii="宋体" w:hAnsi="宋体" w:cs="宋体"/>
          <w:color w:val="auto"/>
          <w:highlight w:val="none"/>
          <w:lang w:eastAsia="zh"/>
        </w:rPr>
      </w:pPr>
      <w:r>
        <w:rPr>
          <w:rFonts w:hint="eastAsia" w:ascii="宋体" w:hAnsi="宋体" w:cs="宋体"/>
          <w:color w:val="auto"/>
          <w:highlight w:val="none"/>
          <w:lang w:eastAsia="zh"/>
        </w:rPr>
        <w:t xml:space="preserve">    </w:t>
      </w:r>
      <w:r>
        <w:rPr>
          <w:rFonts w:hint="eastAsia" w:ascii="宋体" w:hAnsi="宋体" w:cs="宋体"/>
          <w:color w:val="auto"/>
          <w:highlight w:val="none"/>
        </w:rPr>
        <w:t xml:space="preserve">其他关于分包的约定： </w:t>
      </w:r>
      <w:r>
        <w:rPr>
          <w:rFonts w:hint="eastAsia" w:ascii="宋体" w:hAnsi="宋体" w:cs="宋体"/>
          <w:color w:val="auto"/>
          <w:highlight w:val="none"/>
          <w:u w:val="single"/>
          <w:lang w:eastAsia="zh"/>
        </w:rPr>
        <w:t>承包人拟分包任何工程内容，须提前书面报发包人审批，未经同意分包的，发包人有权解除合同并追究违约责任</w:t>
      </w:r>
      <w:r>
        <w:rPr>
          <w:rFonts w:hint="eastAsia" w:ascii="宋体" w:hAnsi="宋体" w:cs="宋体"/>
          <w:color w:val="auto"/>
          <w:highlight w:val="none"/>
        </w:rPr>
        <w:t>。</w:t>
      </w:r>
      <w:r>
        <w:rPr>
          <w:rFonts w:hint="eastAsia" w:ascii="宋体" w:hAnsi="宋体" w:cs="宋体"/>
          <w:color w:val="auto"/>
          <w:highlight w:val="none"/>
          <w:lang w:eastAsia="zh"/>
        </w:rPr>
        <w:t>承包人对分包人行为承担连带责任，发包人有权直接对分包人发出管理指令。</w:t>
      </w:r>
      <w:bookmarkEnd w:id="23"/>
    </w:p>
    <w:p w14:paraId="04812863">
      <w:pPr>
        <w:spacing w:line="360" w:lineRule="auto"/>
        <w:rPr>
          <w:rFonts w:hint="eastAsia" w:ascii="宋体" w:hAnsi="宋体" w:cs="宋体"/>
          <w:color w:val="auto"/>
          <w:highlight w:val="none"/>
        </w:rPr>
      </w:pPr>
      <w:r>
        <w:rPr>
          <w:rFonts w:hint="eastAsia" w:ascii="宋体" w:hAnsi="宋体" w:cs="宋体"/>
          <w:color w:val="auto"/>
          <w:highlight w:val="none"/>
        </w:rPr>
        <w:t xml:space="preserve">    3.5.4 分包合同价款： </w:t>
      </w:r>
    </w:p>
    <w:p w14:paraId="645AA8EF">
      <w:pPr>
        <w:spacing w:line="360" w:lineRule="auto"/>
        <w:rPr>
          <w:rFonts w:hint="eastAsia" w:ascii="宋体" w:hAnsi="宋体" w:cs="宋体"/>
          <w:color w:val="auto"/>
          <w:highlight w:val="none"/>
        </w:rPr>
      </w:pPr>
      <w:r>
        <w:rPr>
          <w:rFonts w:hint="eastAsia" w:ascii="宋体" w:hAnsi="宋体" w:cs="宋体"/>
          <w:color w:val="auto"/>
          <w:highlight w:val="none"/>
        </w:rPr>
        <w:t>    关于分包合同价款支付的约定：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2D4A19D">
      <w:pPr>
        <w:spacing w:line="360" w:lineRule="auto"/>
        <w:rPr>
          <w:rFonts w:hint="eastAsia" w:ascii="宋体" w:hAnsi="宋体" w:cs="宋体"/>
          <w:color w:val="auto"/>
          <w:highlight w:val="none"/>
        </w:rPr>
      </w:pPr>
      <w:r>
        <w:rPr>
          <w:rFonts w:hint="eastAsia" w:ascii="宋体" w:hAnsi="宋体" w:cs="宋体"/>
          <w:color w:val="auto"/>
          <w:highlight w:val="none"/>
        </w:rPr>
        <w:t xml:space="preserve">    3.6 工程照管与成品、半成品保护 </w:t>
      </w:r>
    </w:p>
    <w:p w14:paraId="184B5E6A">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承包人负责照管工程及工程相关的材料、工程设备的起始时间：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07F7469B">
      <w:pPr>
        <w:spacing w:line="360" w:lineRule="auto"/>
        <w:rPr>
          <w:rFonts w:hint="eastAsia" w:ascii="宋体" w:hAnsi="宋体" w:cs="宋体"/>
          <w:color w:val="auto"/>
          <w:highlight w:val="none"/>
        </w:rPr>
      </w:pPr>
      <w:r>
        <w:rPr>
          <w:rFonts w:hint="eastAsia" w:ascii="宋体" w:hAnsi="宋体" w:cs="宋体"/>
          <w:color w:val="auto"/>
          <w:highlight w:val="none"/>
        </w:rPr>
        <w:t xml:space="preserve">    3.7 履约担保 </w:t>
      </w:r>
    </w:p>
    <w:p w14:paraId="5496903B">
      <w:pPr>
        <w:spacing w:line="360" w:lineRule="auto"/>
        <w:rPr>
          <w:rFonts w:hint="eastAsia" w:ascii="宋体" w:hAnsi="宋体" w:cs="宋体"/>
          <w:color w:val="auto"/>
          <w:highlight w:val="none"/>
        </w:rPr>
      </w:pPr>
      <w:r>
        <w:rPr>
          <w:rFonts w:hint="eastAsia" w:ascii="宋体" w:hAnsi="宋体" w:cs="宋体"/>
          <w:color w:val="auto"/>
          <w:highlight w:val="none"/>
        </w:rPr>
        <w:t>    承包人是否提供履约担保：</w:t>
      </w:r>
      <w:r>
        <w:rPr>
          <w:rFonts w:hint="eastAsia" w:ascii="宋体" w:hAnsi="宋体" w:cs="宋体"/>
          <w:color w:val="auto"/>
          <w:highlight w:val="none"/>
          <w:u w:val="single"/>
        </w:rPr>
        <w:t>是。（1）履约保证金内容包括：a)质量保证金占30%，视发生质量事故的严重程度处罚。b)工期保证金占30%，工期以合同工期和经批准的顺延工期为准，若不能按期竣工，则按招标文件和合同中相关条款办理。竣工验收后15天内必须全部清退完毕。c)项目经理、技术负责人及项目班子到位率保证金占20%。若不能按要求到位，则按磋商文件和合同中相关条款办理。d)文明安全生产保证金占20%，发生人身死亡事故，没收全部保证金。（2）履约担保的有效期：自履约保证金交纳之日起至工程</w:t>
      </w:r>
      <w:r>
        <w:rPr>
          <w:rFonts w:hint="eastAsia" w:ascii="宋体" w:hAnsi="宋体" w:cs="宋体"/>
          <w:color w:val="auto"/>
          <w:highlight w:val="none"/>
          <w:u w:val="single"/>
          <w:lang w:eastAsia="zh"/>
        </w:rPr>
        <w:t>缺陷责任期结束且无质量问题</w:t>
      </w:r>
      <w:r>
        <w:rPr>
          <w:rFonts w:hint="eastAsia" w:ascii="宋体" w:hAnsi="宋体" w:cs="宋体"/>
          <w:color w:val="auto"/>
          <w:highlight w:val="none"/>
          <w:u w:val="single"/>
        </w:rPr>
        <w:t>后</w:t>
      </w:r>
      <w:r>
        <w:rPr>
          <w:rFonts w:hint="eastAsia" w:ascii="宋体" w:hAnsi="宋体" w:cs="宋体"/>
          <w:color w:val="auto"/>
          <w:highlight w:val="none"/>
          <w:u w:val="single"/>
          <w:lang w:eastAsia="zh"/>
        </w:rPr>
        <w:t>30</w:t>
      </w:r>
      <w:r>
        <w:rPr>
          <w:rFonts w:hint="eastAsia" w:ascii="宋体" w:hAnsi="宋体" w:cs="宋体"/>
          <w:color w:val="auto"/>
          <w:highlight w:val="none"/>
          <w:u w:val="single"/>
        </w:rPr>
        <w:t xml:space="preserve">天内有效。 </w:t>
      </w:r>
    </w:p>
    <w:p w14:paraId="4DC577CE">
      <w:pPr>
        <w:spacing w:line="360" w:lineRule="auto"/>
        <w:rPr>
          <w:rFonts w:hint="eastAsia" w:ascii="宋体" w:hAnsi="宋体" w:cs="宋体"/>
          <w:color w:val="auto"/>
          <w:highlight w:val="none"/>
          <w:lang w:eastAsia="zh"/>
        </w:rPr>
      </w:pPr>
      <w:r>
        <w:rPr>
          <w:rFonts w:hint="eastAsia" w:ascii="宋体" w:hAnsi="宋体" w:cs="宋体"/>
          <w:color w:val="auto"/>
          <w:highlight w:val="none"/>
        </w:rPr>
        <w:t>    </w:t>
      </w:r>
      <w:bookmarkStart w:id="24" w:name="auto_fouce_12"/>
      <w:r>
        <w:rPr>
          <w:rFonts w:hint="eastAsia" w:ascii="宋体" w:hAnsi="宋体" w:cs="宋体"/>
          <w:color w:val="auto"/>
          <w:highlight w:val="none"/>
        </w:rPr>
        <w:t>承包人提供履约担保的形式、金额及期限</w:t>
      </w:r>
      <w:r>
        <w:rPr>
          <w:rFonts w:hint="eastAsia" w:ascii="宋体" w:hAnsi="宋体" w:cs="宋体"/>
          <w:color w:val="auto"/>
          <w:highlight w:val="none"/>
          <w:u w:val="single"/>
        </w:rPr>
        <w:t>：履约担保采用现金或银行保函或保险保函；履约担保金额为中标价的1%；履约担保应</w:t>
      </w:r>
      <w:r>
        <w:rPr>
          <w:rFonts w:hint="eastAsia" w:ascii="宋体" w:hAnsi="宋体" w:eastAsia="宋体"/>
          <w:color w:val="auto"/>
          <w:szCs w:val="21"/>
          <w:highlight w:val="none"/>
          <w:u w:val="single"/>
        </w:rPr>
        <w:t>在签订施工合同时提交</w:t>
      </w:r>
      <w:r>
        <w:rPr>
          <w:rFonts w:hint="eastAsia" w:ascii="宋体" w:hAnsi="宋体" w:cs="宋体"/>
          <w:color w:val="auto"/>
          <w:highlight w:val="none"/>
          <w:u w:val="single"/>
        </w:rPr>
        <w:t>；履约担保的有效期：自履约保证金交纳之日起至工程</w:t>
      </w:r>
      <w:r>
        <w:rPr>
          <w:rFonts w:hint="eastAsia" w:ascii="宋体" w:hAnsi="宋体" w:cs="宋体"/>
          <w:color w:val="auto"/>
          <w:highlight w:val="none"/>
          <w:u w:val="single"/>
          <w:lang w:eastAsia="zh"/>
        </w:rPr>
        <w:t>缺陷责任期结束且无质量问题</w:t>
      </w:r>
      <w:r>
        <w:rPr>
          <w:rFonts w:hint="eastAsia" w:ascii="宋体" w:hAnsi="宋体" w:cs="宋体"/>
          <w:color w:val="auto"/>
          <w:highlight w:val="none"/>
          <w:u w:val="single"/>
        </w:rPr>
        <w:t>后</w:t>
      </w:r>
      <w:r>
        <w:rPr>
          <w:rFonts w:hint="eastAsia" w:ascii="宋体" w:hAnsi="宋体" w:cs="宋体"/>
          <w:color w:val="auto"/>
          <w:highlight w:val="none"/>
          <w:u w:val="single"/>
          <w:lang w:eastAsia="zh"/>
        </w:rPr>
        <w:t>30</w:t>
      </w:r>
      <w:r>
        <w:rPr>
          <w:rFonts w:hint="eastAsia" w:ascii="宋体" w:hAnsi="宋体" w:cs="宋体"/>
          <w:color w:val="auto"/>
          <w:highlight w:val="none"/>
          <w:u w:val="single"/>
        </w:rPr>
        <w:t>天内有效</w:t>
      </w:r>
      <w:r>
        <w:rPr>
          <w:rFonts w:hint="eastAsia" w:ascii="宋体" w:hAnsi="宋体" w:cs="宋体"/>
          <w:color w:val="auto"/>
          <w:highlight w:val="none"/>
        </w:rPr>
        <w:t>。</w:t>
      </w:r>
      <w:r>
        <w:rPr>
          <w:rFonts w:hint="eastAsia" w:ascii="宋体" w:hAnsi="宋体" w:cs="宋体"/>
          <w:color w:val="auto"/>
          <w:highlight w:val="none"/>
          <w:lang w:eastAsia="zh"/>
        </w:rPr>
        <w:t>履约担保退还时需经双方确认无争议事项后办理。</w:t>
      </w:r>
      <w:bookmarkEnd w:id="24"/>
    </w:p>
    <w:p w14:paraId="76A4543E">
      <w:pPr>
        <w:spacing w:line="360" w:lineRule="auto"/>
        <w:rPr>
          <w:rFonts w:hint="eastAsia" w:ascii="宋体" w:hAnsi="宋体" w:cs="宋体"/>
          <w:color w:val="auto"/>
          <w:highlight w:val="none"/>
        </w:rPr>
      </w:pPr>
      <w:r>
        <w:rPr>
          <w:rFonts w:hint="eastAsia" w:ascii="宋体" w:hAnsi="宋体" w:cs="宋体"/>
          <w:color w:val="auto"/>
          <w:highlight w:val="none"/>
        </w:rPr>
        <w:t xml:space="preserve">4. 监理人 </w:t>
      </w:r>
    </w:p>
    <w:p w14:paraId="3A9BD68B">
      <w:pPr>
        <w:spacing w:line="360" w:lineRule="auto"/>
        <w:rPr>
          <w:rFonts w:hint="eastAsia" w:ascii="宋体" w:hAnsi="宋体" w:cs="宋体"/>
          <w:color w:val="auto"/>
          <w:highlight w:val="none"/>
        </w:rPr>
      </w:pPr>
      <w:r>
        <w:rPr>
          <w:rFonts w:hint="eastAsia" w:ascii="宋体" w:hAnsi="宋体" w:cs="宋体"/>
          <w:color w:val="auto"/>
          <w:highlight w:val="none"/>
        </w:rPr>
        <w:t xml:space="preserve">    4.1监理人的一般规定 </w:t>
      </w:r>
    </w:p>
    <w:p w14:paraId="134E5E3B">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关于监理人的监理内容： </w:t>
      </w:r>
      <w:r>
        <w:rPr>
          <w:rFonts w:hint="eastAsia" w:ascii="宋体" w:hAnsi="宋体" w:cs="宋体"/>
          <w:color w:val="auto"/>
          <w:highlight w:val="none"/>
          <w:u w:val="single"/>
        </w:rPr>
        <w:t>全过程负责施工阶段对建设工程质量、进度、造价进行控制，对合同、信息进行管理，对工程建设相关方的关系进行协调，并履行建设工程安全生产管理法定职责的服务活动以及工程竣工验收后缺陷责任期内等工作</w:t>
      </w:r>
      <w:r>
        <w:rPr>
          <w:rFonts w:hint="eastAsia" w:ascii="宋体" w:hAnsi="宋体" w:cs="宋体"/>
          <w:color w:val="auto"/>
          <w:highlight w:val="none"/>
        </w:rPr>
        <w:t xml:space="preserve">。 </w:t>
      </w:r>
    </w:p>
    <w:p w14:paraId="5C7FC0A1">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关于监理人的监理权限： </w:t>
      </w:r>
      <w:r>
        <w:rPr>
          <w:rFonts w:hint="eastAsia" w:ascii="宋体" w:hAnsi="宋体" w:cs="宋体"/>
          <w:color w:val="auto"/>
          <w:highlight w:val="none"/>
          <w:u w:val="single"/>
        </w:rPr>
        <w:t>发包人的授权范围内</w:t>
      </w:r>
      <w:r>
        <w:rPr>
          <w:rFonts w:hint="eastAsia" w:ascii="宋体" w:hAnsi="宋体" w:cs="宋体"/>
          <w:color w:val="auto"/>
          <w:highlight w:val="none"/>
        </w:rPr>
        <w:t>。</w:t>
      </w:r>
    </w:p>
    <w:p w14:paraId="7C1AC35E">
      <w:pPr>
        <w:spacing w:line="360" w:lineRule="auto"/>
        <w:rPr>
          <w:rFonts w:hint="eastAsia" w:ascii="宋体" w:hAnsi="宋体" w:cs="宋体"/>
          <w:color w:val="auto"/>
          <w:highlight w:val="none"/>
        </w:rPr>
      </w:pPr>
      <w:r>
        <w:rPr>
          <w:rFonts w:hint="eastAsia" w:ascii="宋体" w:hAnsi="宋体" w:cs="宋体"/>
          <w:color w:val="auto"/>
          <w:highlight w:val="none"/>
        </w:rPr>
        <w:t>    关于监理人在施工现场的办公场所、生活场所的提供和费用承担的约定：</w:t>
      </w:r>
      <w:r>
        <w:rPr>
          <w:rFonts w:hint="eastAsia" w:ascii="宋体" w:hAnsi="宋体" w:cs="宋体"/>
          <w:color w:val="auto"/>
          <w:highlight w:val="none"/>
          <w:u w:val="single"/>
        </w:rPr>
        <w:t>承包人负责</w:t>
      </w:r>
      <w:r>
        <w:rPr>
          <w:rFonts w:hint="eastAsia" w:ascii="宋体" w:hAnsi="宋体" w:cs="宋体"/>
          <w:color w:val="auto"/>
          <w:highlight w:val="none"/>
        </w:rPr>
        <w:t>。</w:t>
      </w:r>
    </w:p>
    <w:p w14:paraId="49EEF206">
      <w:pPr>
        <w:spacing w:line="360" w:lineRule="auto"/>
        <w:rPr>
          <w:rFonts w:hint="eastAsia" w:ascii="宋体" w:hAnsi="宋体" w:cs="宋体"/>
          <w:color w:val="auto"/>
          <w:highlight w:val="none"/>
        </w:rPr>
      </w:pPr>
      <w:r>
        <w:rPr>
          <w:rFonts w:hint="eastAsia" w:ascii="宋体" w:hAnsi="宋体" w:cs="宋体"/>
          <w:color w:val="auto"/>
          <w:highlight w:val="none"/>
        </w:rPr>
        <w:t xml:space="preserve">    4.2 监理人员 </w:t>
      </w:r>
    </w:p>
    <w:p w14:paraId="0FCCF1E6">
      <w:pPr>
        <w:spacing w:line="360" w:lineRule="auto"/>
        <w:rPr>
          <w:rFonts w:hint="eastAsia" w:ascii="宋体" w:hAnsi="宋体" w:cs="宋体"/>
          <w:color w:val="auto"/>
          <w:highlight w:val="none"/>
        </w:rPr>
      </w:pPr>
      <w:r>
        <w:rPr>
          <w:rFonts w:hint="eastAsia" w:ascii="宋体" w:hAnsi="宋体" w:cs="宋体"/>
          <w:color w:val="auto"/>
          <w:highlight w:val="none"/>
        </w:rPr>
        <w:t xml:space="preserve">    总监理工程师： </w:t>
      </w:r>
    </w:p>
    <w:p w14:paraId="47002182">
      <w:pPr>
        <w:spacing w:line="360" w:lineRule="auto"/>
        <w:rPr>
          <w:rFonts w:hint="eastAsia" w:ascii="宋体" w:hAnsi="宋体" w:cs="宋体"/>
          <w:color w:val="auto"/>
          <w:highlight w:val="none"/>
        </w:rPr>
      </w:pPr>
      <w:r>
        <w:rPr>
          <w:rFonts w:hint="eastAsia" w:ascii="宋体" w:hAnsi="宋体" w:cs="宋体"/>
          <w:color w:val="auto"/>
          <w:highlight w:val="none"/>
        </w:rPr>
        <w:t>    姓 名：</w:t>
      </w:r>
      <w:r>
        <w:rPr>
          <w:rFonts w:hint="eastAsia" w:ascii="宋体" w:hAnsi="宋体" w:cs="宋体"/>
          <w:color w:val="auto"/>
          <w:highlight w:val="none"/>
          <w:u w:val="single"/>
        </w:rPr>
        <w:t>签订合同时填写</w:t>
      </w:r>
      <w:r>
        <w:rPr>
          <w:rFonts w:hint="eastAsia" w:ascii="宋体" w:hAnsi="宋体" w:cs="宋体"/>
          <w:color w:val="auto"/>
          <w:highlight w:val="none"/>
        </w:rPr>
        <w:t xml:space="preserve">； </w:t>
      </w:r>
    </w:p>
    <w:p w14:paraId="0A85732B">
      <w:pPr>
        <w:spacing w:line="360" w:lineRule="auto"/>
        <w:rPr>
          <w:rFonts w:hint="eastAsia" w:ascii="宋体" w:hAnsi="宋体" w:cs="宋体"/>
          <w:color w:val="auto"/>
          <w:highlight w:val="none"/>
        </w:rPr>
      </w:pPr>
      <w:r>
        <w:rPr>
          <w:rFonts w:hint="eastAsia" w:ascii="宋体" w:hAnsi="宋体" w:cs="宋体"/>
          <w:color w:val="auto"/>
          <w:highlight w:val="none"/>
        </w:rPr>
        <w:t>    职 务：</w:t>
      </w:r>
      <w:r>
        <w:rPr>
          <w:rFonts w:hint="eastAsia" w:ascii="宋体" w:hAnsi="宋体" w:cs="宋体"/>
          <w:color w:val="auto"/>
          <w:highlight w:val="none"/>
          <w:u w:val="single"/>
        </w:rPr>
        <w:t>签订合同时填写</w:t>
      </w:r>
      <w:r>
        <w:rPr>
          <w:rFonts w:hint="eastAsia" w:ascii="宋体" w:hAnsi="宋体" w:cs="宋体"/>
          <w:color w:val="auto"/>
          <w:highlight w:val="none"/>
        </w:rPr>
        <w:t xml:space="preserve">； </w:t>
      </w:r>
    </w:p>
    <w:p w14:paraId="7B981AF8">
      <w:pPr>
        <w:spacing w:line="360" w:lineRule="auto"/>
        <w:rPr>
          <w:rFonts w:hint="eastAsia" w:ascii="宋体" w:hAnsi="宋体" w:cs="宋体"/>
          <w:color w:val="auto"/>
          <w:highlight w:val="none"/>
        </w:rPr>
      </w:pPr>
      <w:r>
        <w:rPr>
          <w:rFonts w:hint="eastAsia" w:ascii="宋体" w:hAnsi="宋体" w:cs="宋体"/>
          <w:color w:val="auto"/>
          <w:highlight w:val="none"/>
        </w:rPr>
        <w:t>    监理工程师执业资格证书号：</w:t>
      </w:r>
      <w:r>
        <w:rPr>
          <w:rFonts w:hint="eastAsia" w:ascii="宋体" w:hAnsi="宋体" w:cs="宋体"/>
          <w:color w:val="auto"/>
          <w:highlight w:val="none"/>
          <w:u w:val="single"/>
        </w:rPr>
        <w:t>签订合同时填写</w:t>
      </w:r>
      <w:r>
        <w:rPr>
          <w:rFonts w:hint="eastAsia" w:ascii="宋体" w:hAnsi="宋体" w:cs="宋体"/>
          <w:color w:val="auto"/>
          <w:highlight w:val="none"/>
        </w:rPr>
        <w:t xml:space="preserve">； </w:t>
      </w:r>
    </w:p>
    <w:p w14:paraId="40EAE04B">
      <w:pPr>
        <w:spacing w:line="360" w:lineRule="auto"/>
        <w:rPr>
          <w:rFonts w:hint="eastAsia" w:ascii="宋体" w:hAnsi="宋体" w:cs="宋体"/>
          <w:color w:val="auto"/>
          <w:highlight w:val="none"/>
        </w:rPr>
      </w:pPr>
      <w:r>
        <w:rPr>
          <w:rFonts w:hint="eastAsia" w:ascii="宋体" w:hAnsi="宋体" w:cs="宋体"/>
          <w:color w:val="auto"/>
          <w:highlight w:val="none"/>
        </w:rPr>
        <w:t>    联系电话：</w:t>
      </w:r>
      <w:r>
        <w:rPr>
          <w:rFonts w:hint="eastAsia" w:ascii="宋体" w:hAnsi="宋体" w:cs="宋体"/>
          <w:color w:val="auto"/>
          <w:highlight w:val="none"/>
          <w:u w:val="single"/>
        </w:rPr>
        <w:t>签订合同时填写</w:t>
      </w:r>
      <w:r>
        <w:rPr>
          <w:rFonts w:hint="eastAsia" w:ascii="宋体" w:hAnsi="宋体" w:cs="宋体"/>
          <w:color w:val="auto"/>
          <w:highlight w:val="none"/>
        </w:rPr>
        <w:t>；</w:t>
      </w:r>
    </w:p>
    <w:p w14:paraId="5385C53B">
      <w:pPr>
        <w:spacing w:line="360" w:lineRule="auto"/>
        <w:rPr>
          <w:rFonts w:hint="eastAsia" w:ascii="宋体" w:hAnsi="宋体" w:cs="宋体"/>
          <w:color w:val="auto"/>
          <w:highlight w:val="none"/>
        </w:rPr>
      </w:pPr>
      <w:r>
        <w:rPr>
          <w:rFonts w:hint="eastAsia" w:ascii="宋体" w:hAnsi="宋体" w:cs="宋体"/>
          <w:color w:val="auto"/>
          <w:highlight w:val="none"/>
        </w:rPr>
        <w:t>    电子信箱：</w:t>
      </w:r>
      <w:r>
        <w:rPr>
          <w:rFonts w:hint="eastAsia" w:ascii="宋体" w:hAnsi="宋体" w:cs="宋体"/>
          <w:color w:val="auto"/>
          <w:highlight w:val="none"/>
          <w:u w:val="single"/>
        </w:rPr>
        <w:t>签订合同时填写</w:t>
      </w:r>
      <w:r>
        <w:rPr>
          <w:rFonts w:hint="eastAsia" w:ascii="宋体" w:hAnsi="宋体" w:cs="宋体"/>
          <w:color w:val="auto"/>
          <w:highlight w:val="none"/>
        </w:rPr>
        <w:t>；</w:t>
      </w:r>
    </w:p>
    <w:p w14:paraId="0F48B8B5">
      <w:pPr>
        <w:spacing w:line="360" w:lineRule="auto"/>
        <w:rPr>
          <w:rFonts w:hint="eastAsia" w:ascii="宋体" w:hAnsi="宋体" w:cs="宋体"/>
          <w:color w:val="auto"/>
          <w:highlight w:val="none"/>
        </w:rPr>
      </w:pPr>
      <w:r>
        <w:rPr>
          <w:rFonts w:hint="eastAsia" w:ascii="宋体" w:hAnsi="宋体" w:cs="宋体"/>
          <w:color w:val="auto"/>
          <w:highlight w:val="none"/>
        </w:rPr>
        <w:t>    通信地址：</w:t>
      </w:r>
      <w:r>
        <w:rPr>
          <w:rFonts w:hint="eastAsia" w:ascii="宋体" w:hAnsi="宋体" w:cs="宋体"/>
          <w:color w:val="auto"/>
          <w:highlight w:val="none"/>
          <w:u w:val="single"/>
        </w:rPr>
        <w:t>签订合同时填写</w:t>
      </w:r>
      <w:r>
        <w:rPr>
          <w:rFonts w:hint="eastAsia" w:ascii="宋体" w:hAnsi="宋体" w:cs="宋体"/>
          <w:color w:val="auto"/>
          <w:highlight w:val="none"/>
        </w:rPr>
        <w:t>；</w:t>
      </w:r>
    </w:p>
    <w:p w14:paraId="0445F26D">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关于监理人的其他约定： </w:t>
      </w:r>
      <w:r>
        <w:rPr>
          <w:rFonts w:hint="eastAsia" w:ascii="宋体" w:hAnsi="宋体" w:cs="宋体"/>
          <w:color w:val="auto"/>
          <w:highlight w:val="none"/>
          <w:u w:val="single"/>
        </w:rPr>
        <w:t>签订合同时填写</w:t>
      </w:r>
      <w:r>
        <w:rPr>
          <w:rFonts w:hint="eastAsia" w:ascii="宋体" w:hAnsi="宋体" w:cs="宋体"/>
          <w:color w:val="auto"/>
          <w:highlight w:val="none"/>
        </w:rPr>
        <w:t>。</w:t>
      </w:r>
    </w:p>
    <w:p w14:paraId="057BDC68">
      <w:pPr>
        <w:spacing w:line="360" w:lineRule="auto"/>
        <w:rPr>
          <w:rFonts w:hint="eastAsia" w:ascii="宋体" w:hAnsi="宋体" w:cs="宋体"/>
          <w:color w:val="auto"/>
          <w:highlight w:val="none"/>
        </w:rPr>
      </w:pPr>
      <w:r>
        <w:rPr>
          <w:rFonts w:hint="eastAsia" w:ascii="宋体" w:hAnsi="宋体" w:cs="宋体"/>
          <w:color w:val="auto"/>
          <w:highlight w:val="none"/>
        </w:rPr>
        <w:t xml:space="preserve">    4.4 商定或确定 </w:t>
      </w:r>
    </w:p>
    <w:p w14:paraId="1B4C65D4">
      <w:pPr>
        <w:spacing w:line="360" w:lineRule="auto"/>
        <w:rPr>
          <w:rFonts w:hint="eastAsia" w:ascii="宋体" w:hAnsi="宋体" w:cs="宋体"/>
          <w:color w:val="auto"/>
          <w:highlight w:val="none"/>
        </w:rPr>
      </w:pPr>
      <w:r>
        <w:rPr>
          <w:rFonts w:hint="eastAsia" w:ascii="宋体" w:hAnsi="宋体" w:cs="宋体"/>
          <w:color w:val="auto"/>
          <w:highlight w:val="none"/>
        </w:rPr>
        <w:t xml:space="preserve">    在发包人和承包人不能通过协商达成一致意见时，发包人授权监理人对以下事项进行确定： </w:t>
      </w:r>
    </w:p>
    <w:p w14:paraId="7329D26C">
      <w:pPr>
        <w:spacing w:line="360" w:lineRule="auto"/>
        <w:rPr>
          <w:rFonts w:hint="eastAsia" w:ascii="宋体" w:hAnsi="宋体" w:cs="宋体"/>
          <w:color w:val="auto"/>
          <w:highlight w:val="none"/>
        </w:rPr>
      </w:pPr>
      <w:r>
        <w:rPr>
          <w:rFonts w:hint="eastAsia" w:ascii="宋体" w:hAnsi="宋体" w:cs="宋体"/>
          <w:color w:val="auto"/>
          <w:highlight w:val="none"/>
        </w:rPr>
        <w:t>    （1）：</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62295979">
      <w:pPr>
        <w:spacing w:line="360" w:lineRule="auto"/>
        <w:rPr>
          <w:rFonts w:hint="eastAsia" w:ascii="宋体" w:hAnsi="宋体" w:cs="宋体"/>
          <w:color w:val="auto"/>
          <w:highlight w:val="none"/>
        </w:rPr>
      </w:pPr>
      <w:r>
        <w:rPr>
          <w:rFonts w:hint="eastAsia" w:ascii="宋体" w:hAnsi="宋体" w:cs="宋体"/>
          <w:color w:val="auto"/>
          <w:highlight w:val="none"/>
        </w:rPr>
        <w:t>    （2）：</w:t>
      </w:r>
      <w:r>
        <w:rPr>
          <w:rFonts w:hint="eastAsia" w:ascii="宋体" w:hAnsi="宋体" w:cs="宋体"/>
          <w:color w:val="auto"/>
          <w:highlight w:val="none"/>
          <w:u w:val="single"/>
        </w:rPr>
        <w:t>/</w:t>
      </w:r>
      <w:r>
        <w:rPr>
          <w:rFonts w:hint="eastAsia" w:ascii="宋体" w:hAnsi="宋体" w:cs="宋体"/>
          <w:color w:val="auto"/>
          <w:highlight w:val="none"/>
        </w:rPr>
        <w:t>；</w:t>
      </w:r>
    </w:p>
    <w:p w14:paraId="0D2C614F">
      <w:pPr>
        <w:spacing w:line="360" w:lineRule="auto"/>
        <w:rPr>
          <w:rFonts w:hint="eastAsia" w:ascii="宋体" w:hAnsi="宋体" w:cs="宋体"/>
          <w:color w:val="auto"/>
          <w:highlight w:val="none"/>
        </w:rPr>
      </w:pPr>
      <w:r>
        <w:rPr>
          <w:rFonts w:hint="eastAsia" w:ascii="宋体" w:hAnsi="宋体" w:cs="宋体"/>
          <w:color w:val="auto"/>
          <w:highlight w:val="none"/>
        </w:rPr>
        <w:t>    （3）：</w:t>
      </w:r>
      <w:r>
        <w:rPr>
          <w:rFonts w:hint="eastAsia" w:ascii="宋体" w:hAnsi="宋体" w:cs="宋体"/>
          <w:color w:val="auto"/>
          <w:highlight w:val="none"/>
          <w:u w:val="single"/>
        </w:rPr>
        <w:t>/</w:t>
      </w:r>
      <w:r>
        <w:rPr>
          <w:rFonts w:hint="eastAsia" w:ascii="宋体" w:hAnsi="宋体" w:cs="宋体"/>
          <w:color w:val="auto"/>
          <w:highlight w:val="none"/>
        </w:rPr>
        <w:t xml:space="preserve"> 。</w:t>
      </w:r>
    </w:p>
    <w:p w14:paraId="52754647">
      <w:pPr>
        <w:spacing w:line="360" w:lineRule="auto"/>
        <w:rPr>
          <w:rFonts w:hint="eastAsia" w:ascii="宋体" w:hAnsi="宋体" w:cs="宋体"/>
          <w:color w:val="auto"/>
          <w:highlight w:val="none"/>
        </w:rPr>
      </w:pPr>
      <w:r>
        <w:rPr>
          <w:rFonts w:hint="eastAsia" w:ascii="宋体" w:hAnsi="宋体" w:cs="宋体"/>
          <w:color w:val="auto"/>
          <w:highlight w:val="none"/>
        </w:rPr>
        <w:t xml:space="preserve">5. 工程质量 </w:t>
      </w:r>
    </w:p>
    <w:p w14:paraId="59A97A43">
      <w:pPr>
        <w:spacing w:line="360" w:lineRule="auto"/>
        <w:rPr>
          <w:rFonts w:hint="eastAsia" w:ascii="宋体" w:hAnsi="宋体" w:cs="宋体"/>
          <w:color w:val="auto"/>
          <w:highlight w:val="none"/>
        </w:rPr>
      </w:pPr>
      <w:r>
        <w:rPr>
          <w:rFonts w:hint="eastAsia" w:ascii="宋体" w:hAnsi="宋体" w:cs="宋体"/>
          <w:color w:val="auto"/>
          <w:highlight w:val="none"/>
        </w:rPr>
        <w:t xml:space="preserve">    5.1 质量要求 </w:t>
      </w:r>
    </w:p>
    <w:p w14:paraId="261521FC">
      <w:pPr>
        <w:spacing w:line="360" w:lineRule="auto"/>
        <w:rPr>
          <w:rFonts w:hint="eastAsia" w:ascii="宋体" w:hAnsi="宋体" w:cs="宋体"/>
          <w:color w:val="auto"/>
          <w:highlight w:val="none"/>
          <w:lang w:eastAsia="zh"/>
        </w:rPr>
      </w:pPr>
      <w:r>
        <w:rPr>
          <w:rFonts w:hint="eastAsia" w:ascii="宋体" w:hAnsi="宋体" w:cs="宋体"/>
          <w:color w:val="auto"/>
          <w:highlight w:val="none"/>
        </w:rPr>
        <w:t>    </w:t>
      </w:r>
      <w:bookmarkStart w:id="25" w:name="auto_fouce_13"/>
      <w:r>
        <w:rPr>
          <w:rFonts w:hint="eastAsia" w:ascii="宋体" w:hAnsi="宋体" w:cs="宋体"/>
          <w:color w:val="auto"/>
          <w:highlight w:val="none"/>
        </w:rPr>
        <w:t xml:space="preserve">5.1.1 特殊质量标准和要求： </w:t>
      </w:r>
      <w:r>
        <w:rPr>
          <w:rFonts w:hint="eastAsia" w:ascii="宋体" w:hAnsi="宋体" w:cs="宋体"/>
          <w:color w:val="auto"/>
          <w:highlight w:val="none"/>
          <w:u w:val="single"/>
        </w:rPr>
        <w:t>根据本招标文件技术条款执行</w:t>
      </w:r>
      <w:r>
        <w:rPr>
          <w:rFonts w:hint="eastAsia" w:ascii="宋体" w:hAnsi="宋体" w:cs="宋体"/>
          <w:color w:val="auto"/>
          <w:highlight w:val="none"/>
        </w:rPr>
        <w:t>。</w:t>
      </w:r>
      <w:bookmarkEnd w:id="25"/>
    </w:p>
    <w:p w14:paraId="6D5BA1AA">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关于工程奖项的约定： </w:t>
      </w:r>
      <w:r>
        <w:rPr>
          <w:rFonts w:hint="eastAsia" w:ascii="宋体" w:hAnsi="宋体" w:cs="宋体"/>
          <w:color w:val="auto"/>
          <w:highlight w:val="none"/>
          <w:u w:val="single"/>
        </w:rPr>
        <w:t>/</w:t>
      </w:r>
      <w:r>
        <w:rPr>
          <w:rFonts w:hint="eastAsia" w:ascii="宋体" w:hAnsi="宋体" w:cs="宋体"/>
          <w:color w:val="auto"/>
          <w:highlight w:val="none"/>
        </w:rPr>
        <w:t>。</w:t>
      </w:r>
    </w:p>
    <w:p w14:paraId="6E530568">
      <w:pPr>
        <w:spacing w:line="360" w:lineRule="auto"/>
        <w:rPr>
          <w:rFonts w:hint="eastAsia" w:ascii="宋体" w:hAnsi="宋体" w:cs="宋体"/>
          <w:color w:val="auto"/>
          <w:highlight w:val="none"/>
        </w:rPr>
      </w:pPr>
      <w:r>
        <w:rPr>
          <w:rFonts w:hint="eastAsia" w:ascii="宋体" w:hAnsi="宋体" w:cs="宋体"/>
          <w:color w:val="auto"/>
          <w:highlight w:val="none"/>
        </w:rPr>
        <w:t xml:space="preserve">    5.3 隐蔽工程检查 </w:t>
      </w:r>
    </w:p>
    <w:p w14:paraId="4630654E">
      <w:pPr>
        <w:spacing w:line="360" w:lineRule="auto"/>
        <w:rPr>
          <w:rFonts w:hint="eastAsia" w:ascii="宋体" w:hAnsi="宋体" w:cs="宋体"/>
          <w:color w:val="auto"/>
          <w:highlight w:val="none"/>
          <w:lang w:eastAsia="zh"/>
        </w:rPr>
      </w:pPr>
      <w:r>
        <w:rPr>
          <w:rFonts w:hint="eastAsia" w:ascii="宋体" w:hAnsi="宋体" w:cs="宋体"/>
          <w:color w:val="auto"/>
          <w:highlight w:val="none"/>
        </w:rPr>
        <w:t xml:space="preserve">    5.3.2承包人提前通知监理人隐蔽工程检查的期限的约定： </w:t>
      </w:r>
      <w:r>
        <w:rPr>
          <w:rFonts w:hint="eastAsia" w:ascii="宋体" w:hAnsi="宋体" w:cs="宋体"/>
          <w:color w:val="auto"/>
          <w:highlight w:val="none"/>
          <w:u w:val="single"/>
        </w:rPr>
        <w:t>按通用条款执行</w:t>
      </w:r>
      <w:r>
        <w:rPr>
          <w:rFonts w:hint="eastAsia" w:ascii="宋体" w:hAnsi="宋体" w:cs="宋体"/>
          <w:color w:val="auto"/>
          <w:highlight w:val="none"/>
        </w:rPr>
        <w:t>。</w:t>
      </w:r>
      <w:bookmarkStart w:id="26" w:name="auto_fouce_14"/>
    </w:p>
    <w:bookmarkEnd w:id="26"/>
    <w:p w14:paraId="50339CEC">
      <w:pPr>
        <w:spacing w:line="360" w:lineRule="auto"/>
        <w:rPr>
          <w:rFonts w:hint="eastAsia" w:ascii="宋体" w:hAnsi="宋体" w:cs="宋体"/>
          <w:color w:val="auto"/>
          <w:highlight w:val="none"/>
        </w:rPr>
      </w:pPr>
      <w:r>
        <w:rPr>
          <w:rFonts w:hint="eastAsia" w:ascii="宋体" w:hAnsi="宋体" w:cs="宋体"/>
          <w:color w:val="auto"/>
          <w:highlight w:val="none"/>
        </w:rPr>
        <w:t>    监理人不能按时进行检查时，应提前</w:t>
      </w:r>
      <w:r>
        <w:rPr>
          <w:rFonts w:hint="eastAsia" w:ascii="宋体" w:hAnsi="宋体" w:cs="宋体"/>
          <w:color w:val="auto"/>
          <w:highlight w:val="none"/>
          <w:u w:val="single"/>
        </w:rPr>
        <w:t>24</w:t>
      </w:r>
      <w:r>
        <w:rPr>
          <w:rFonts w:hint="eastAsia" w:ascii="宋体" w:hAnsi="宋体" w:cs="宋体"/>
          <w:color w:val="auto"/>
          <w:highlight w:val="none"/>
        </w:rPr>
        <w:t xml:space="preserve">小时提交书面延期要求。 </w:t>
      </w:r>
    </w:p>
    <w:p w14:paraId="798CAC2E">
      <w:pPr>
        <w:spacing w:line="360" w:lineRule="auto"/>
        <w:rPr>
          <w:rFonts w:hint="eastAsia" w:ascii="宋体" w:hAnsi="宋体" w:cs="宋体"/>
          <w:color w:val="auto"/>
          <w:highlight w:val="none"/>
        </w:rPr>
      </w:pPr>
      <w:r>
        <w:rPr>
          <w:rFonts w:hint="eastAsia" w:ascii="宋体" w:hAnsi="宋体" w:cs="宋体"/>
          <w:color w:val="auto"/>
          <w:highlight w:val="none"/>
        </w:rPr>
        <w:t>    关于延期最长不得超过：</w:t>
      </w:r>
      <w:r>
        <w:rPr>
          <w:rFonts w:hint="eastAsia" w:ascii="宋体" w:hAnsi="宋体" w:cs="宋体"/>
          <w:color w:val="auto"/>
          <w:highlight w:val="none"/>
          <w:u w:val="single"/>
        </w:rPr>
        <w:t>48</w:t>
      </w:r>
      <w:r>
        <w:rPr>
          <w:rFonts w:hint="eastAsia" w:ascii="宋体" w:hAnsi="宋体" w:cs="宋体"/>
          <w:color w:val="auto"/>
          <w:highlight w:val="none"/>
        </w:rPr>
        <w:t xml:space="preserve">小时。 </w:t>
      </w:r>
    </w:p>
    <w:p w14:paraId="06772B15">
      <w:pPr>
        <w:spacing w:line="360" w:lineRule="auto"/>
        <w:rPr>
          <w:rFonts w:hint="eastAsia" w:ascii="宋体" w:hAnsi="宋体" w:cs="宋体"/>
          <w:color w:val="auto"/>
          <w:highlight w:val="none"/>
        </w:rPr>
      </w:pPr>
      <w:r>
        <w:rPr>
          <w:rFonts w:hint="eastAsia" w:ascii="宋体" w:hAnsi="宋体" w:cs="宋体"/>
          <w:color w:val="auto"/>
          <w:highlight w:val="none"/>
        </w:rPr>
        <w:t xml:space="preserve">6. 安全文明施工与环境保护 </w:t>
      </w:r>
    </w:p>
    <w:p w14:paraId="372B8458">
      <w:pPr>
        <w:spacing w:line="360" w:lineRule="auto"/>
        <w:rPr>
          <w:rFonts w:hint="eastAsia" w:ascii="宋体" w:hAnsi="宋体" w:cs="宋体"/>
          <w:color w:val="auto"/>
          <w:highlight w:val="none"/>
        </w:rPr>
      </w:pPr>
      <w:r>
        <w:rPr>
          <w:rFonts w:hint="eastAsia" w:ascii="宋体" w:hAnsi="宋体" w:cs="宋体"/>
          <w:color w:val="auto"/>
          <w:highlight w:val="none"/>
        </w:rPr>
        <w:t xml:space="preserve">    6.1安全文明施工 </w:t>
      </w:r>
    </w:p>
    <w:p w14:paraId="2B5BC3B1">
      <w:pPr>
        <w:spacing w:line="360" w:lineRule="auto"/>
        <w:rPr>
          <w:rFonts w:hint="eastAsia" w:ascii="宋体" w:hAnsi="宋体" w:cs="宋体"/>
          <w:color w:val="auto"/>
          <w:highlight w:val="none"/>
        </w:rPr>
      </w:pPr>
      <w:r>
        <w:rPr>
          <w:rFonts w:hint="eastAsia" w:ascii="宋体" w:hAnsi="宋体" w:cs="宋体"/>
          <w:color w:val="auto"/>
          <w:highlight w:val="none"/>
        </w:rPr>
        <w:t>    6.1.1 项目安全生产的达标目标及相应事项的约定：</w:t>
      </w:r>
      <w:r>
        <w:rPr>
          <w:rFonts w:hint="eastAsia" w:ascii="宋体" w:hAnsi="宋体" w:cs="宋体"/>
          <w:color w:val="auto"/>
          <w:highlight w:val="none"/>
          <w:u w:val="single"/>
        </w:rPr>
        <w:t xml:space="preserve"> 按《关于转发&lt;企业安全生产费用提取和使用管理办法&gt;的通知》（温住建发[2012]190号）文件、温州市住建局、发改委、财政局《转发关于规范建设工程安全文明施工费计取的通知》（温住建发【2016】58号）、《转发关于建筑业实施营改增后浙江省建设工程计价规则、施工取费费率及工程材料价格信息发布调整的通知》（温住建发[2016]87号）。承包人在施工期间，应严格执行本市有关建设工程安全、文明施工的规定，由于管理不善引起政府有关部门罚款或责令停工整改等，其发生的费用或导致的损失应由承包人自行承担，在承包人整改前发包人保留因此而缓付工程进度款的权利</w:t>
      </w:r>
      <w:r>
        <w:rPr>
          <w:rFonts w:hint="eastAsia" w:ascii="宋体" w:hAnsi="宋体" w:cs="宋体"/>
          <w:color w:val="auto"/>
          <w:highlight w:val="none"/>
        </w:rPr>
        <w:t xml:space="preserve">。 </w:t>
      </w:r>
    </w:p>
    <w:p w14:paraId="6EBD7A81">
      <w:pPr>
        <w:spacing w:line="360" w:lineRule="auto"/>
        <w:rPr>
          <w:rFonts w:hint="eastAsia" w:ascii="宋体" w:hAnsi="宋体" w:cs="宋体"/>
          <w:color w:val="auto"/>
          <w:highlight w:val="none"/>
        </w:rPr>
      </w:pPr>
      <w:r>
        <w:rPr>
          <w:rFonts w:hint="eastAsia" w:ascii="宋体" w:hAnsi="宋体" w:cs="宋体"/>
          <w:color w:val="auto"/>
          <w:highlight w:val="none"/>
        </w:rPr>
        <w:t xml:space="preserve">    6.1.4 关于治安保卫的特别约定，： </w:t>
      </w:r>
      <w:r>
        <w:rPr>
          <w:rFonts w:hint="eastAsia" w:ascii="宋体" w:hAnsi="宋体" w:cs="宋体"/>
          <w:color w:val="auto"/>
          <w:highlight w:val="none"/>
          <w:u w:val="single"/>
        </w:rPr>
        <w:t>承包人承担施工安全保卫工作和责任（包括夜间施工照明，施工现场的夜间照明线路必须单独敷设），并承担各级政府管理部门所要求的以及引起的所有经济和法律责任。承包人应与当地公安部门协商，在现场建立治安管理机构或联防组织，统一管理施工场地的治安保卫事项，履行合同工程的治安保卫职责。承包人除应协助现场治安管理机构或联防组织维护施工场地的社会治安外，还应做好包括生活区在内的各自管辖区的治安保卫工作。由承包人负责。</w:t>
      </w:r>
    </w:p>
    <w:p w14:paraId="375E5E79">
      <w:pPr>
        <w:spacing w:line="360" w:lineRule="auto"/>
        <w:rPr>
          <w:rFonts w:hint="eastAsia" w:ascii="宋体" w:hAnsi="宋体" w:cs="宋体"/>
          <w:color w:val="auto"/>
          <w:highlight w:val="none"/>
        </w:rPr>
      </w:pPr>
      <w:r>
        <w:rPr>
          <w:rFonts w:hint="eastAsia" w:ascii="宋体" w:hAnsi="宋体" w:cs="宋体"/>
          <w:color w:val="auto"/>
          <w:highlight w:val="none"/>
        </w:rPr>
        <w:t>    关于编制施工场地治安管理计划的约定：</w:t>
      </w:r>
      <w:r>
        <w:rPr>
          <w:rFonts w:hint="eastAsia" w:ascii="宋体" w:hAnsi="宋体" w:cs="宋体"/>
          <w:color w:val="auto"/>
          <w:highlight w:val="none"/>
          <w:u w:val="single"/>
        </w:rPr>
        <w:t xml:space="preserve"> /。</w:t>
      </w:r>
    </w:p>
    <w:p w14:paraId="5A8349C0">
      <w:pPr>
        <w:spacing w:line="360" w:lineRule="auto"/>
        <w:rPr>
          <w:rFonts w:hint="eastAsia" w:ascii="宋体" w:hAnsi="宋体" w:cs="宋体"/>
          <w:color w:val="auto"/>
          <w:highlight w:val="none"/>
        </w:rPr>
      </w:pPr>
      <w:r>
        <w:rPr>
          <w:rFonts w:hint="eastAsia" w:ascii="宋体" w:hAnsi="宋体" w:cs="宋体"/>
          <w:color w:val="auto"/>
          <w:highlight w:val="none"/>
        </w:rPr>
        <w:t xml:space="preserve">    6.1.5 文明施工： </w:t>
      </w:r>
    </w:p>
    <w:p w14:paraId="20C4426A">
      <w:pPr>
        <w:spacing w:line="360" w:lineRule="auto"/>
        <w:rPr>
          <w:rFonts w:hint="eastAsia" w:ascii="宋体" w:hAnsi="宋体" w:cs="宋体"/>
          <w:color w:val="auto"/>
          <w:highlight w:val="none"/>
        </w:rPr>
      </w:pPr>
      <w:r>
        <w:rPr>
          <w:rFonts w:hint="eastAsia" w:ascii="宋体" w:hAnsi="宋体" w:cs="宋体"/>
          <w:color w:val="auto"/>
          <w:highlight w:val="none"/>
        </w:rPr>
        <w:t>    合同当事人对文明施工的要求：</w:t>
      </w:r>
      <w:r>
        <w:rPr>
          <w:rFonts w:hint="eastAsia" w:ascii="宋体" w:hAnsi="宋体" w:cs="宋体"/>
          <w:color w:val="auto"/>
          <w:highlight w:val="none"/>
          <w:u w:val="single"/>
        </w:rPr>
        <w:t>按有关规定做好文明施工，保证施工场地清洁，符合环境卫生管理要求</w:t>
      </w:r>
      <w:r>
        <w:rPr>
          <w:rFonts w:hint="eastAsia" w:ascii="宋体" w:hAnsi="宋体" w:cs="宋体"/>
          <w:color w:val="auto"/>
          <w:highlight w:val="none"/>
          <w:u w:val="single"/>
          <w:lang w:eastAsia="zh-CN"/>
        </w:rPr>
        <w:t>，</w:t>
      </w:r>
      <w:r>
        <w:rPr>
          <w:rFonts w:hint="eastAsia" w:ascii="宋体" w:hAnsi="宋体" w:eastAsia="宋体"/>
          <w:color w:val="auto"/>
          <w:szCs w:val="21"/>
          <w:highlight w:val="none"/>
          <w:u w:val="single"/>
        </w:rPr>
        <w:t>承担自身原因造成的损失和罚</w:t>
      </w:r>
      <w:r>
        <w:rPr>
          <w:rFonts w:hint="eastAsia" w:ascii="宋体" w:hAnsi="宋体"/>
          <w:color w:val="auto"/>
          <w:szCs w:val="21"/>
          <w:highlight w:val="none"/>
          <w:u w:val="single"/>
          <w:lang w:val="en-US" w:eastAsia="zh-CN"/>
        </w:rPr>
        <w:t>款</w:t>
      </w:r>
      <w:r>
        <w:rPr>
          <w:rFonts w:hint="eastAsia" w:ascii="宋体" w:hAnsi="宋体" w:cs="宋体"/>
          <w:color w:val="auto"/>
          <w:highlight w:val="none"/>
          <w:u w:val="single"/>
        </w:rPr>
        <w:t>；</w:t>
      </w:r>
      <w:r>
        <w:rPr>
          <w:rFonts w:hint="eastAsia" w:ascii="宋体" w:hAnsi="宋体" w:cs="宋体"/>
          <w:color w:val="auto"/>
          <w:highlight w:val="none"/>
        </w:rPr>
        <w:t xml:space="preserve"> </w:t>
      </w:r>
    </w:p>
    <w:p w14:paraId="3DEECBC3">
      <w:pPr>
        <w:spacing w:line="360" w:lineRule="auto"/>
        <w:rPr>
          <w:rFonts w:hint="eastAsia" w:ascii="宋体" w:hAnsi="宋体" w:cs="宋体"/>
          <w:color w:val="auto"/>
          <w:highlight w:val="none"/>
        </w:rPr>
      </w:pPr>
      <w:r>
        <w:rPr>
          <w:rFonts w:hint="eastAsia" w:ascii="宋体" w:hAnsi="宋体" w:cs="宋体"/>
          <w:color w:val="auto"/>
          <w:highlight w:val="none"/>
        </w:rPr>
        <w:t xml:space="preserve">    6.1.6 关于安全文明施工费支付比例和支付期限的约定：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w:t>
      </w:r>
    </w:p>
    <w:p w14:paraId="61E918CF">
      <w:pPr>
        <w:spacing w:line="360" w:lineRule="auto"/>
        <w:rPr>
          <w:rFonts w:hint="eastAsia" w:ascii="宋体" w:hAnsi="宋体" w:cs="宋体"/>
          <w:color w:val="auto"/>
          <w:highlight w:val="none"/>
        </w:rPr>
      </w:pPr>
      <w:r>
        <w:rPr>
          <w:rFonts w:hint="eastAsia" w:ascii="宋体" w:hAnsi="宋体" w:cs="宋体"/>
          <w:color w:val="auto"/>
          <w:highlight w:val="none"/>
        </w:rPr>
        <w:t xml:space="preserve">7. 工期和进度 </w:t>
      </w:r>
    </w:p>
    <w:p w14:paraId="54F42A9A">
      <w:pPr>
        <w:spacing w:line="360" w:lineRule="auto"/>
        <w:rPr>
          <w:rFonts w:hint="eastAsia" w:ascii="宋体" w:hAnsi="宋体" w:cs="宋体"/>
          <w:color w:val="auto"/>
          <w:highlight w:val="none"/>
        </w:rPr>
      </w:pPr>
      <w:r>
        <w:rPr>
          <w:rFonts w:hint="eastAsia" w:ascii="宋体" w:hAnsi="宋体" w:cs="宋体"/>
          <w:color w:val="auto"/>
          <w:highlight w:val="none"/>
        </w:rPr>
        <w:t xml:space="preserve">    7.1 施工组织设计 </w:t>
      </w:r>
    </w:p>
    <w:p w14:paraId="3E1EFAF8">
      <w:pPr>
        <w:spacing w:line="360" w:lineRule="auto"/>
        <w:rPr>
          <w:rFonts w:hint="eastAsia" w:ascii="宋体" w:hAnsi="宋体" w:cs="宋体"/>
          <w:color w:val="auto"/>
          <w:highlight w:val="none"/>
        </w:rPr>
      </w:pPr>
      <w:r>
        <w:rPr>
          <w:rFonts w:hint="eastAsia" w:ascii="宋体" w:hAnsi="宋体" w:cs="宋体"/>
          <w:color w:val="auto"/>
          <w:highlight w:val="none"/>
        </w:rPr>
        <w:t xml:space="preserve">    7.1.1 合同当事人约定的施工组织设计应包括的其他内容： </w:t>
      </w:r>
      <w:r>
        <w:rPr>
          <w:rFonts w:hint="eastAsia" w:ascii="宋体" w:hAnsi="宋体" w:cs="宋体"/>
          <w:color w:val="auto"/>
          <w:highlight w:val="none"/>
          <w:u w:val="single"/>
        </w:rPr>
        <w:t>根据工程实际情况需要进行调整。</w:t>
      </w:r>
    </w:p>
    <w:p w14:paraId="082B9B17">
      <w:pPr>
        <w:spacing w:line="360" w:lineRule="auto"/>
        <w:rPr>
          <w:rFonts w:hint="eastAsia" w:ascii="宋体" w:hAnsi="宋体" w:cs="宋体"/>
          <w:color w:val="auto"/>
          <w:highlight w:val="none"/>
        </w:rPr>
      </w:pPr>
      <w:r>
        <w:rPr>
          <w:rFonts w:hint="eastAsia" w:ascii="宋体" w:hAnsi="宋体" w:cs="宋体"/>
          <w:color w:val="auto"/>
          <w:highlight w:val="none"/>
        </w:rPr>
        <w:t xml:space="preserve">    7.1.2 施工组织设计的提交和修改： </w:t>
      </w:r>
    </w:p>
    <w:p w14:paraId="4A2E81AA">
      <w:pPr>
        <w:spacing w:line="360" w:lineRule="auto"/>
        <w:rPr>
          <w:rFonts w:hint="eastAsia" w:ascii="宋体" w:hAnsi="宋体" w:cs="宋体"/>
          <w:color w:val="auto"/>
          <w:highlight w:val="none"/>
        </w:rPr>
      </w:pPr>
      <w:r>
        <w:rPr>
          <w:rFonts w:hint="eastAsia" w:ascii="宋体" w:hAnsi="宋体" w:cs="宋体"/>
          <w:color w:val="auto"/>
          <w:highlight w:val="none"/>
        </w:rPr>
        <w:t>    承包人提交详细施工组织设计的期限的约定：</w:t>
      </w:r>
      <w:r>
        <w:rPr>
          <w:rFonts w:hint="eastAsia" w:ascii="宋体" w:hAnsi="宋体" w:cs="宋体"/>
          <w:color w:val="auto"/>
          <w:highlight w:val="none"/>
          <w:u w:val="single"/>
        </w:rPr>
        <w:t xml:space="preserve"> 按通用条款执行。</w:t>
      </w:r>
    </w:p>
    <w:p w14:paraId="4082F82A">
      <w:pPr>
        <w:spacing w:line="360" w:lineRule="auto"/>
        <w:rPr>
          <w:rFonts w:hint="eastAsia" w:ascii="宋体" w:hAnsi="宋体" w:cs="宋体"/>
          <w:color w:val="auto"/>
          <w:highlight w:val="none"/>
        </w:rPr>
      </w:pPr>
      <w:r>
        <w:rPr>
          <w:rFonts w:hint="eastAsia" w:ascii="宋体" w:hAnsi="宋体" w:cs="宋体"/>
          <w:color w:val="auto"/>
          <w:highlight w:val="none"/>
        </w:rPr>
        <w:t>    发包人和监理人在收到详细的施工组织设计后确认或提出修改意见的期限：</w:t>
      </w:r>
      <w:r>
        <w:rPr>
          <w:rFonts w:hint="eastAsia" w:ascii="宋体" w:hAnsi="宋体" w:cs="宋体"/>
          <w:color w:val="auto"/>
          <w:highlight w:val="none"/>
          <w:u w:val="single"/>
        </w:rPr>
        <w:t>发包人、监理人在承包人提供施工组织设计后七天内审定完毕；对其施工组织设计提出质疑或要求承包人进行修正，承包人必须在三天内修正完毕并提供正式的施工组织设计，发包人、监理人应在七天内对承包人修正的施工组织设计进行最后审定</w:t>
      </w:r>
      <w:r>
        <w:rPr>
          <w:rFonts w:hint="eastAsia" w:ascii="宋体" w:hAnsi="宋体" w:cs="宋体"/>
          <w:color w:val="auto"/>
          <w:highlight w:val="none"/>
        </w:rPr>
        <w:t>。</w:t>
      </w:r>
    </w:p>
    <w:p w14:paraId="06D96139">
      <w:pPr>
        <w:spacing w:line="360" w:lineRule="auto"/>
        <w:rPr>
          <w:rFonts w:hint="eastAsia" w:ascii="宋体" w:hAnsi="宋体" w:cs="宋体"/>
          <w:color w:val="auto"/>
          <w:highlight w:val="none"/>
        </w:rPr>
      </w:pPr>
      <w:r>
        <w:rPr>
          <w:rFonts w:hint="eastAsia" w:ascii="宋体" w:hAnsi="宋体" w:cs="宋体"/>
          <w:color w:val="auto"/>
          <w:highlight w:val="none"/>
        </w:rPr>
        <w:t xml:space="preserve">    7.2 施工进度计划 </w:t>
      </w:r>
    </w:p>
    <w:p w14:paraId="060F9B7A">
      <w:pPr>
        <w:spacing w:line="360" w:lineRule="auto"/>
        <w:rPr>
          <w:rFonts w:hint="eastAsia" w:ascii="宋体" w:hAnsi="宋体" w:cs="宋体"/>
          <w:color w:val="auto"/>
          <w:highlight w:val="none"/>
        </w:rPr>
      </w:pPr>
      <w:r>
        <w:rPr>
          <w:rFonts w:hint="eastAsia" w:ascii="宋体" w:hAnsi="宋体" w:cs="宋体"/>
          <w:color w:val="auto"/>
          <w:highlight w:val="none"/>
        </w:rPr>
        <w:t xml:space="preserve">    7.2.2 施工进度计划的修订： </w:t>
      </w:r>
    </w:p>
    <w:p w14:paraId="044FF75B">
      <w:pPr>
        <w:spacing w:line="360" w:lineRule="auto"/>
        <w:rPr>
          <w:rFonts w:hint="eastAsia" w:ascii="宋体" w:hAnsi="宋体" w:cs="宋体"/>
          <w:color w:val="auto"/>
          <w:highlight w:val="none"/>
        </w:rPr>
      </w:pPr>
      <w:r>
        <w:rPr>
          <w:rFonts w:hint="eastAsia" w:ascii="宋体" w:hAnsi="宋体" w:cs="宋体"/>
          <w:color w:val="auto"/>
          <w:highlight w:val="none"/>
        </w:rPr>
        <w:t>    发包人和监理人在收到修订的施工进度计划后确认或提出修改意见的期限：</w:t>
      </w:r>
      <w:r>
        <w:rPr>
          <w:rFonts w:hint="eastAsia" w:ascii="宋体" w:hAnsi="宋体" w:cs="宋体"/>
          <w:color w:val="auto"/>
          <w:highlight w:val="none"/>
          <w:u w:val="single"/>
        </w:rPr>
        <w:t>七天</w:t>
      </w:r>
      <w:r>
        <w:rPr>
          <w:rFonts w:hint="eastAsia" w:ascii="宋体" w:hAnsi="宋体" w:cs="宋体"/>
          <w:color w:val="auto"/>
          <w:highlight w:val="none"/>
        </w:rPr>
        <w:t>。</w:t>
      </w:r>
    </w:p>
    <w:p w14:paraId="18C77B85">
      <w:pPr>
        <w:spacing w:line="360" w:lineRule="auto"/>
        <w:rPr>
          <w:rFonts w:hint="eastAsia" w:ascii="宋体" w:hAnsi="宋体" w:cs="宋体"/>
          <w:color w:val="auto"/>
          <w:highlight w:val="none"/>
        </w:rPr>
      </w:pPr>
      <w:r>
        <w:rPr>
          <w:rFonts w:hint="eastAsia" w:ascii="宋体" w:hAnsi="宋体" w:cs="宋体"/>
          <w:color w:val="auto"/>
          <w:highlight w:val="none"/>
        </w:rPr>
        <w:t xml:space="preserve">    7.3 开工 </w:t>
      </w:r>
    </w:p>
    <w:p w14:paraId="60AC9C69">
      <w:pPr>
        <w:spacing w:line="360" w:lineRule="auto"/>
        <w:rPr>
          <w:rFonts w:hint="eastAsia" w:ascii="宋体" w:hAnsi="宋体" w:cs="宋体"/>
          <w:color w:val="auto"/>
          <w:highlight w:val="none"/>
        </w:rPr>
      </w:pPr>
      <w:r>
        <w:rPr>
          <w:rFonts w:hint="eastAsia" w:ascii="宋体" w:hAnsi="宋体" w:cs="宋体"/>
          <w:color w:val="auto"/>
          <w:highlight w:val="none"/>
        </w:rPr>
        <w:t xml:space="preserve">    7.3.1 开工准备： </w:t>
      </w:r>
    </w:p>
    <w:p w14:paraId="300D57FB">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关于承包人提交工程开工报审表的期限： </w:t>
      </w:r>
      <w:r>
        <w:rPr>
          <w:rFonts w:hint="eastAsia" w:ascii="宋体" w:hAnsi="宋体" w:cs="宋体"/>
          <w:color w:val="auto"/>
          <w:highlight w:val="none"/>
          <w:u w:val="single"/>
        </w:rPr>
        <w:t>按通用条款执行。</w:t>
      </w:r>
    </w:p>
    <w:p w14:paraId="2FF33B17">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关于发包人应完成的其他开工准备工作及期限：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77D34E20">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关于承包人应完成的其他开工准备工作及期限： </w:t>
      </w:r>
      <w:r>
        <w:rPr>
          <w:rFonts w:hint="eastAsia" w:ascii="宋体" w:hAnsi="宋体" w:cs="宋体"/>
          <w:color w:val="auto"/>
          <w:highlight w:val="none"/>
          <w:u w:val="single"/>
        </w:rPr>
        <w:t>按通用条款执行。</w:t>
      </w:r>
    </w:p>
    <w:p w14:paraId="52DAC527">
      <w:pPr>
        <w:spacing w:line="360" w:lineRule="auto"/>
        <w:rPr>
          <w:rFonts w:hint="eastAsia" w:ascii="宋体" w:hAnsi="宋体" w:cs="宋体"/>
          <w:color w:val="auto"/>
          <w:highlight w:val="none"/>
          <w:u w:val="single"/>
        </w:rPr>
      </w:pPr>
      <w:r>
        <w:rPr>
          <w:rFonts w:hint="eastAsia" w:ascii="宋体" w:hAnsi="宋体" w:cs="宋体"/>
          <w:color w:val="auto"/>
          <w:highlight w:val="none"/>
        </w:rPr>
        <w:t>    </w:t>
      </w:r>
      <w:bookmarkStart w:id="27" w:name="auto_fouce_15"/>
      <w:r>
        <w:rPr>
          <w:rFonts w:hint="eastAsia" w:ascii="宋体" w:hAnsi="宋体" w:cs="宋体"/>
          <w:color w:val="auto"/>
          <w:highlight w:val="none"/>
        </w:rPr>
        <w:t>7.3.2开工通知：</w:t>
      </w:r>
      <w:r>
        <w:rPr>
          <w:rFonts w:hint="eastAsia" w:ascii="宋体" w:hAnsi="宋体" w:cs="宋体"/>
          <w:color w:val="000000" w:themeColor="text1"/>
          <w:highlight w:val="none"/>
          <w:u w:val="single"/>
          <w:lang w:val="en-US" w:eastAsia="zh-CN"/>
          <w14:textFill>
            <w14:solidFill>
              <w14:schemeClr w14:val="tx1"/>
            </w14:solidFill>
          </w14:textFill>
        </w:rPr>
        <w:t>发包人或监理单位</w:t>
      </w:r>
      <w:r>
        <w:rPr>
          <w:rFonts w:hint="eastAsia" w:ascii="宋体" w:hAnsi="宋体" w:cs="宋体"/>
          <w:color w:val="000000" w:themeColor="text1"/>
          <w:highlight w:val="none"/>
          <w:u w:val="single"/>
          <w:lang w:eastAsia="zh"/>
          <w14:textFill>
            <w14:solidFill>
              <w14:schemeClr w14:val="tx1"/>
            </w14:solidFill>
          </w14:textFill>
        </w:rPr>
        <w:t>应在</w:t>
      </w:r>
      <w:r>
        <w:rPr>
          <w:rFonts w:hint="eastAsia" w:ascii="宋体" w:hAnsi="宋体" w:cs="宋体"/>
          <w:color w:val="000000" w:themeColor="text1"/>
          <w:highlight w:val="none"/>
          <w:u w:val="single"/>
          <w:lang w:val="en-US" w:eastAsia="zh-CN"/>
          <w14:textFill>
            <w14:solidFill>
              <w14:schemeClr w14:val="tx1"/>
            </w14:solidFill>
          </w14:textFill>
        </w:rPr>
        <w:t>合同签订3</w:t>
      </w:r>
      <w:r>
        <w:rPr>
          <w:rFonts w:hint="eastAsia" w:ascii="宋体" w:hAnsi="宋体" w:cs="宋体"/>
          <w:color w:val="000000" w:themeColor="text1"/>
          <w:highlight w:val="none"/>
          <w:u w:val="single"/>
          <w:lang w:eastAsia="zh"/>
          <w14:textFill>
            <w14:solidFill>
              <w14:schemeClr w14:val="tx1"/>
            </w14:solidFill>
          </w14:textFill>
        </w:rPr>
        <w:t>日内</w:t>
      </w:r>
      <w:r>
        <w:rPr>
          <w:rFonts w:hint="eastAsia" w:ascii="宋体" w:hAnsi="宋体" w:cs="宋体"/>
          <w:color w:val="auto"/>
          <w:highlight w:val="none"/>
          <w:u w:val="single"/>
          <w:lang w:eastAsia="zh"/>
        </w:rPr>
        <w:t>发出开工令</w:t>
      </w:r>
      <w:bookmarkEnd w:id="27"/>
    </w:p>
    <w:p w14:paraId="21445AC5">
      <w:pPr>
        <w:spacing w:line="360" w:lineRule="auto"/>
        <w:rPr>
          <w:rFonts w:hint="eastAsia" w:ascii="宋体" w:hAnsi="宋体" w:cs="宋体"/>
          <w:color w:val="auto"/>
          <w:highlight w:val="none"/>
        </w:rPr>
      </w:pPr>
      <w:r>
        <w:rPr>
          <w:rFonts w:hint="eastAsia" w:ascii="宋体" w:hAnsi="宋体" w:cs="宋体"/>
          <w:color w:val="auto"/>
          <w:highlight w:val="none"/>
        </w:rPr>
        <w:t xml:space="preserve">    7.4 测量放线 </w:t>
      </w:r>
    </w:p>
    <w:p w14:paraId="0440CEB7">
      <w:pPr>
        <w:spacing w:line="360" w:lineRule="auto"/>
        <w:rPr>
          <w:rFonts w:hint="eastAsia" w:ascii="宋体" w:hAnsi="宋体" w:cs="宋体"/>
          <w:color w:val="auto"/>
          <w:highlight w:val="none"/>
        </w:rPr>
      </w:pPr>
      <w:r>
        <w:rPr>
          <w:rFonts w:hint="eastAsia" w:ascii="宋体" w:hAnsi="宋体" w:cs="宋体"/>
          <w:color w:val="auto"/>
          <w:highlight w:val="none"/>
        </w:rPr>
        <w:t>    7.4.1发包人通过监理人向承包人提供测量基准点、基准线和水准点及其书面资料的期限：</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2CA17CF2">
      <w:pPr>
        <w:spacing w:line="360" w:lineRule="auto"/>
        <w:rPr>
          <w:rFonts w:hint="eastAsia" w:ascii="宋体" w:hAnsi="宋体" w:cs="宋体"/>
          <w:color w:val="auto"/>
          <w:highlight w:val="none"/>
        </w:rPr>
      </w:pPr>
      <w:r>
        <w:rPr>
          <w:rFonts w:hint="eastAsia" w:ascii="宋体" w:hAnsi="宋体" w:cs="宋体"/>
          <w:color w:val="auto"/>
          <w:highlight w:val="none"/>
        </w:rPr>
        <w:t xml:space="preserve">    7.5 工期延误 </w:t>
      </w:r>
    </w:p>
    <w:p w14:paraId="466A4B2C">
      <w:pPr>
        <w:spacing w:line="360" w:lineRule="auto"/>
        <w:rPr>
          <w:rFonts w:hint="eastAsia" w:ascii="宋体" w:hAnsi="宋体" w:cs="宋体"/>
          <w:color w:val="auto"/>
          <w:highlight w:val="none"/>
        </w:rPr>
      </w:pPr>
      <w:r>
        <w:rPr>
          <w:rFonts w:hint="eastAsia" w:ascii="宋体" w:hAnsi="宋体" w:cs="宋体"/>
          <w:color w:val="auto"/>
          <w:highlight w:val="none"/>
        </w:rPr>
        <w:t xml:space="preserve">    7.5.1 因发包人原因导致工期延误： </w:t>
      </w:r>
    </w:p>
    <w:p w14:paraId="29DED7C0">
      <w:pPr>
        <w:spacing w:line="360" w:lineRule="auto"/>
        <w:ind w:firstLine="840"/>
        <w:rPr>
          <w:rFonts w:hint="eastAsia" w:ascii="宋体" w:hAnsi="宋体" w:cs="宋体"/>
          <w:color w:val="auto"/>
          <w:highlight w:val="none"/>
        </w:rPr>
      </w:pPr>
      <w:r>
        <w:rPr>
          <w:rFonts w:hint="eastAsia" w:ascii="宋体" w:hAnsi="宋体" w:cs="宋体"/>
          <w:color w:val="auto"/>
          <w:highlight w:val="none"/>
        </w:rPr>
        <w:t>（1）未按合同约定提供所需指令、批准等，致使施工不能正常进行；</w:t>
      </w:r>
    </w:p>
    <w:p w14:paraId="3312792F">
      <w:pPr>
        <w:spacing w:line="360" w:lineRule="auto"/>
        <w:ind w:firstLine="840"/>
        <w:rPr>
          <w:rFonts w:hint="eastAsia" w:ascii="宋体" w:hAnsi="宋体" w:cs="宋体"/>
          <w:color w:val="auto"/>
          <w:highlight w:val="none"/>
        </w:rPr>
      </w:pPr>
      <w:r>
        <w:rPr>
          <w:rFonts w:hint="eastAsia" w:ascii="宋体" w:hAnsi="宋体" w:cs="宋体"/>
          <w:color w:val="auto"/>
          <w:highlight w:val="none"/>
        </w:rPr>
        <w:t>（2）设计变更和工程量增加；</w:t>
      </w:r>
    </w:p>
    <w:p w14:paraId="49C66404">
      <w:pPr>
        <w:spacing w:line="360" w:lineRule="auto"/>
        <w:ind w:firstLine="840"/>
        <w:rPr>
          <w:rFonts w:hint="eastAsia" w:ascii="宋体" w:hAnsi="宋体" w:cs="宋体"/>
          <w:color w:val="auto"/>
          <w:highlight w:val="none"/>
        </w:rPr>
      </w:pPr>
      <w:r>
        <w:rPr>
          <w:rFonts w:hint="eastAsia" w:ascii="宋体" w:hAnsi="宋体" w:cs="宋体"/>
          <w:color w:val="auto"/>
          <w:highlight w:val="none"/>
        </w:rPr>
        <w:t>（3）一周内非承包人原因停水、停电、停气造成停工累计超过8小时；</w:t>
      </w:r>
    </w:p>
    <w:p w14:paraId="19F0361E">
      <w:pPr>
        <w:spacing w:line="360" w:lineRule="auto"/>
        <w:ind w:firstLine="840"/>
        <w:rPr>
          <w:rFonts w:hint="eastAsia" w:ascii="宋体" w:hAnsi="宋体" w:cs="宋体"/>
          <w:color w:val="auto"/>
          <w:highlight w:val="none"/>
        </w:rPr>
      </w:pPr>
      <w:r>
        <w:rPr>
          <w:rFonts w:hint="eastAsia" w:ascii="宋体" w:hAnsi="宋体" w:cs="宋体"/>
          <w:color w:val="auto"/>
          <w:highlight w:val="none"/>
        </w:rPr>
        <w:t>（4）不可抗力；</w:t>
      </w:r>
    </w:p>
    <w:p w14:paraId="7DBFE475">
      <w:pPr>
        <w:spacing w:line="360" w:lineRule="auto"/>
        <w:rPr>
          <w:rFonts w:hint="eastAsia" w:ascii="宋体" w:hAnsi="宋体" w:cs="宋体"/>
          <w:color w:val="auto"/>
          <w:highlight w:val="none"/>
        </w:rPr>
      </w:pPr>
      <w:r>
        <w:rPr>
          <w:rFonts w:hint="eastAsia" w:ascii="宋体" w:hAnsi="宋体" w:cs="宋体"/>
          <w:color w:val="auto"/>
          <w:highlight w:val="none"/>
        </w:rPr>
        <w:t xml:space="preserve">    7.5.2 因承包人原因导致工期延误： </w:t>
      </w:r>
    </w:p>
    <w:p w14:paraId="71401964">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    </w:t>
      </w:r>
      <w:bookmarkStart w:id="28" w:name="auto_fouce_17"/>
      <w:r>
        <w:rPr>
          <w:rFonts w:hint="eastAsia" w:ascii="宋体" w:hAnsi="宋体" w:cs="宋体"/>
          <w:color w:val="auto"/>
          <w:highlight w:val="none"/>
        </w:rPr>
        <w:t>因承包人原因造成工期延误，逾期竣工违约金的计算方法为：</w:t>
      </w:r>
      <w:r>
        <w:rPr>
          <w:rFonts w:hint="eastAsia" w:ascii="宋体" w:hAnsi="宋体" w:cs="宋体"/>
          <w:color w:val="auto"/>
          <w:highlight w:val="none"/>
          <w:u w:val="single"/>
        </w:rPr>
        <w:t>工期每延期一天承包人向发包人支付违约金2000元</w:t>
      </w:r>
      <w:r>
        <w:rPr>
          <w:rFonts w:hint="eastAsia" w:ascii="宋体" w:hAnsi="宋体" w:cs="宋体"/>
          <w:color w:val="auto"/>
          <w:highlight w:val="none"/>
          <w:u w:val="single"/>
          <w:lang w:eastAsia="zh"/>
        </w:rPr>
        <w:t>，总</w:t>
      </w:r>
      <w:r>
        <w:rPr>
          <w:rFonts w:hint="eastAsia" w:ascii="宋体" w:hAnsi="宋体" w:cs="宋体"/>
          <w:color w:val="auto"/>
          <w:highlight w:val="none"/>
          <w:u w:val="single"/>
        </w:rPr>
        <w:t>工期</w:t>
      </w:r>
      <w:r>
        <w:rPr>
          <w:rFonts w:hint="eastAsia" w:ascii="宋体" w:hAnsi="宋体" w:cs="宋体"/>
          <w:color w:val="auto"/>
          <w:highlight w:val="none"/>
          <w:u w:val="single"/>
          <w:lang w:eastAsia="zh"/>
        </w:rPr>
        <w:t>延误超过</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lang w:eastAsia="zh"/>
        </w:rPr>
        <w:t>天</w:t>
      </w:r>
      <w:r>
        <w:rPr>
          <w:rFonts w:hint="eastAsia" w:ascii="宋体" w:hAnsi="宋体" w:cs="宋体"/>
          <w:color w:val="auto"/>
          <w:highlight w:val="none"/>
          <w:u w:val="single"/>
        </w:rPr>
        <w:t>时</w:t>
      </w:r>
      <w:r>
        <w:rPr>
          <w:rFonts w:hint="eastAsia" w:ascii="宋体" w:hAnsi="宋体" w:cs="宋体"/>
          <w:color w:val="auto"/>
          <w:highlight w:val="none"/>
          <w:u w:val="single"/>
          <w:lang w:eastAsia="zh"/>
        </w:rPr>
        <w:t>，</w:t>
      </w:r>
      <w:r>
        <w:rPr>
          <w:rFonts w:hint="eastAsia" w:ascii="宋体" w:hAnsi="宋体" w:cs="宋体"/>
          <w:color w:val="auto"/>
          <w:highlight w:val="none"/>
          <w:u w:val="single"/>
        </w:rPr>
        <w:t>发</w:t>
      </w:r>
      <w:r>
        <w:rPr>
          <w:rFonts w:hint="eastAsia" w:ascii="宋体" w:hAnsi="宋体" w:cs="宋体"/>
          <w:color w:val="auto"/>
          <w:highlight w:val="none"/>
          <w:u w:val="single"/>
          <w:lang w:eastAsia="zh"/>
        </w:rPr>
        <w:t>包人有权解除合同或继续履行合同并提高违约金至4000元/天</w:t>
      </w:r>
      <w:bookmarkEnd w:id="28"/>
      <w:r>
        <w:rPr>
          <w:rFonts w:hint="eastAsia" w:ascii="宋体" w:hAnsi="宋体" w:cs="宋体"/>
          <w:color w:val="auto"/>
          <w:highlight w:val="none"/>
          <w:u w:val="single"/>
          <w:lang w:val="en-US" w:eastAsia="zh-CN"/>
        </w:rPr>
        <w:t>.</w:t>
      </w:r>
    </w:p>
    <w:p w14:paraId="7D6DFB13">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29" w:name="auto_fouce_18"/>
      <w:r>
        <w:rPr>
          <w:rFonts w:hint="eastAsia" w:ascii="宋体" w:hAnsi="宋体" w:cs="宋体"/>
          <w:color w:val="auto"/>
          <w:highlight w:val="none"/>
          <w:lang w:eastAsia="zh"/>
        </w:rPr>
        <w:t xml:space="preserve">7.5.2 </w:t>
      </w: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 xml:space="preserve"> 延期违约金</w:t>
      </w:r>
      <w:r>
        <w:rPr>
          <w:rFonts w:hint="eastAsia" w:ascii="宋体" w:hAnsi="宋体" w:cs="宋体"/>
          <w:color w:val="auto"/>
          <w:highlight w:val="none"/>
          <w:u w:val="single"/>
          <w:lang w:eastAsia="zh"/>
        </w:rPr>
        <w:t>累计不超过</w:t>
      </w:r>
      <w:r>
        <w:rPr>
          <w:rFonts w:hint="eastAsia" w:ascii="宋体" w:hAnsi="宋体" w:cs="宋体"/>
          <w:color w:val="auto"/>
          <w:highlight w:val="none"/>
          <w:u w:val="single"/>
        </w:rPr>
        <w:t>合同价款的3%，一旦达到最高限额，发包人有权终止合同，也可要求承包人继续履行合同，但承包人应赔偿发包人因此而导致的全部经济损失。</w:t>
      </w:r>
      <w:bookmarkEnd w:id="29"/>
    </w:p>
    <w:p w14:paraId="42337F43">
      <w:pPr>
        <w:spacing w:line="360" w:lineRule="auto"/>
        <w:rPr>
          <w:rFonts w:hint="eastAsia" w:ascii="宋体" w:hAnsi="宋体" w:cs="宋体"/>
          <w:color w:val="auto"/>
          <w:highlight w:val="none"/>
        </w:rPr>
      </w:pPr>
      <w:r>
        <w:rPr>
          <w:rFonts w:hint="eastAsia" w:ascii="宋体" w:hAnsi="宋体" w:cs="宋体"/>
          <w:color w:val="auto"/>
          <w:highlight w:val="none"/>
        </w:rPr>
        <w:t xml:space="preserve">    7.6 不利物质条件 </w:t>
      </w:r>
    </w:p>
    <w:p w14:paraId="3D8FFB26">
      <w:pPr>
        <w:spacing w:line="360" w:lineRule="auto"/>
        <w:rPr>
          <w:rFonts w:hint="eastAsia" w:ascii="宋体" w:hAnsi="宋体" w:cs="宋体"/>
          <w:color w:val="auto"/>
          <w:highlight w:val="none"/>
        </w:rPr>
      </w:pPr>
      <w:r>
        <w:rPr>
          <w:rFonts w:hint="eastAsia" w:ascii="宋体" w:hAnsi="宋体" w:cs="宋体"/>
          <w:color w:val="auto"/>
          <w:highlight w:val="none"/>
        </w:rPr>
        <w:t xml:space="preserve">    不利物质条件的其他情形和有关约定： </w:t>
      </w:r>
      <w:r>
        <w:rPr>
          <w:rFonts w:hint="eastAsia" w:ascii="宋体" w:hAnsi="宋体" w:cs="宋体"/>
          <w:color w:val="auto"/>
          <w:highlight w:val="none"/>
          <w:u w:val="single"/>
        </w:rPr>
        <w:t>无</w:t>
      </w:r>
      <w:r>
        <w:rPr>
          <w:rFonts w:hint="eastAsia" w:ascii="宋体" w:hAnsi="宋体" w:cs="宋体"/>
          <w:color w:val="auto"/>
          <w:highlight w:val="none"/>
        </w:rPr>
        <w:t>。</w:t>
      </w:r>
    </w:p>
    <w:p w14:paraId="38BA40BC">
      <w:pPr>
        <w:spacing w:line="360" w:lineRule="auto"/>
        <w:rPr>
          <w:rFonts w:hint="eastAsia" w:ascii="宋体" w:hAnsi="宋体" w:cs="宋体"/>
          <w:color w:val="auto"/>
          <w:highlight w:val="none"/>
        </w:rPr>
      </w:pPr>
      <w:r>
        <w:rPr>
          <w:rFonts w:hint="eastAsia" w:ascii="宋体" w:hAnsi="宋体" w:cs="宋体"/>
          <w:color w:val="auto"/>
          <w:highlight w:val="none"/>
        </w:rPr>
        <w:t xml:space="preserve">    7.7异常恶劣的气候条件 </w:t>
      </w:r>
    </w:p>
    <w:p w14:paraId="24214DC3">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发包人和承包人同意以下情形视为异常恶劣的气候条件： </w:t>
      </w:r>
    </w:p>
    <w:p w14:paraId="424365E0">
      <w:pPr>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olor w:val="auto"/>
          <w:szCs w:val="21"/>
          <w:highlight w:val="none"/>
          <w:u w:val="single"/>
        </w:rPr>
        <w:t>（</w:t>
      </w:r>
      <w:r>
        <w:rPr>
          <w:rFonts w:ascii="宋体" w:hAnsi="宋体"/>
          <w:color w:val="auto"/>
          <w:szCs w:val="21"/>
          <w:highlight w:val="none"/>
          <w:u w:val="single"/>
        </w:rPr>
        <w:t>1</w:t>
      </w:r>
      <w:r>
        <w:rPr>
          <w:rFonts w:hint="eastAsia" w:ascii="宋体" w:hAnsi="宋体"/>
          <w:color w:val="auto"/>
          <w:szCs w:val="21"/>
          <w:highlight w:val="none"/>
          <w:u w:val="single"/>
        </w:rPr>
        <w:t>）</w:t>
      </w:r>
      <w:r>
        <w:rPr>
          <w:rFonts w:hint="eastAsia" w:ascii="宋体" w:hAnsi="宋体" w:eastAsia="宋体" w:cs="Times New Roman"/>
          <w:color w:val="auto"/>
          <w:szCs w:val="21"/>
          <w:highlight w:val="none"/>
          <w:u w:val="single"/>
          <w:lang w:eastAsia="zh-CN"/>
        </w:rPr>
        <w:t>温州市防汛防台抗旱指挥部启动防汛防台三级及以上响应或温州气象台发布极端天气气象灾害红色预警时，按照《温州市应对极端天气灾害（台风洪涝）“五停”工作指导意见（试行）》执行</w:t>
      </w:r>
      <w:r>
        <w:rPr>
          <w:rFonts w:hint="eastAsia" w:ascii="宋体" w:hAnsi="宋体" w:cs="宋体"/>
          <w:color w:val="auto"/>
          <w:highlight w:val="none"/>
        </w:rPr>
        <w:t>；</w:t>
      </w:r>
    </w:p>
    <w:p w14:paraId="4F97DF9E">
      <w:pPr>
        <w:spacing w:line="360" w:lineRule="auto"/>
        <w:ind w:firstLine="840" w:firstLineChars="400"/>
        <w:rPr>
          <w:rFonts w:hint="eastAsia" w:eastAsia="宋体"/>
          <w:color w:val="auto"/>
          <w:highlight w:val="none"/>
          <w:lang w:val="en-US" w:eastAsia="zh-CN"/>
        </w:rPr>
      </w:pPr>
      <w:r>
        <w:rPr>
          <w:rFonts w:hint="eastAsia" w:ascii="宋体" w:hAnsi="宋体" w:cs="宋体"/>
          <w:color w:val="auto"/>
          <w:highlight w:val="none"/>
        </w:rPr>
        <w:t>（2）</w:t>
      </w:r>
      <w:r>
        <w:rPr>
          <w:rFonts w:hint="eastAsia" w:ascii="宋体" w:hAnsi="宋体"/>
          <w:color w:val="auto"/>
          <w:szCs w:val="21"/>
          <w:highlight w:val="none"/>
          <w:u w:val="single"/>
        </w:rPr>
        <w:t>以上预警信号需结合实际天气情况和发包人审定后确定（仅工期顺延，费用不予增加）</w:t>
      </w:r>
      <w:r>
        <w:rPr>
          <w:rFonts w:hint="eastAsia" w:ascii="宋体" w:hAnsi="宋体"/>
          <w:color w:val="auto"/>
          <w:szCs w:val="21"/>
          <w:highlight w:val="none"/>
          <w:u w:val="single"/>
          <w:lang w:eastAsia="zh-CN"/>
        </w:rPr>
        <w:t>。</w:t>
      </w:r>
    </w:p>
    <w:p w14:paraId="4967E778">
      <w:pPr>
        <w:spacing w:line="360" w:lineRule="auto"/>
        <w:rPr>
          <w:rFonts w:hint="eastAsia" w:ascii="宋体" w:hAnsi="宋体" w:cs="宋体"/>
          <w:color w:val="auto"/>
          <w:highlight w:val="none"/>
        </w:rPr>
      </w:pPr>
      <w:r>
        <w:rPr>
          <w:rFonts w:hint="eastAsia" w:ascii="宋体" w:hAnsi="宋体" w:cs="宋体"/>
          <w:color w:val="auto"/>
          <w:highlight w:val="none"/>
        </w:rPr>
        <w:t xml:space="preserve">    7.9 提前竣工的奖励 </w:t>
      </w:r>
    </w:p>
    <w:p w14:paraId="694DD58E">
      <w:pPr>
        <w:spacing w:line="360" w:lineRule="auto"/>
        <w:rPr>
          <w:rFonts w:hint="eastAsia" w:ascii="宋体" w:hAnsi="宋体" w:cs="宋体"/>
          <w:color w:val="auto"/>
          <w:highlight w:val="none"/>
        </w:rPr>
      </w:pPr>
      <w:r>
        <w:rPr>
          <w:rFonts w:hint="eastAsia" w:ascii="宋体" w:hAnsi="宋体" w:cs="宋体"/>
          <w:color w:val="auto"/>
          <w:highlight w:val="none"/>
        </w:rPr>
        <w:t xml:space="preserve">    7.9.2提前竣工的奖励： </w:t>
      </w:r>
      <w:r>
        <w:rPr>
          <w:rFonts w:hint="eastAsia" w:ascii="宋体" w:hAnsi="宋体" w:cs="宋体"/>
          <w:color w:val="auto"/>
          <w:highlight w:val="none"/>
          <w:u w:val="single"/>
        </w:rPr>
        <w:t>无</w:t>
      </w:r>
      <w:r>
        <w:rPr>
          <w:rFonts w:hint="eastAsia" w:ascii="宋体" w:hAnsi="宋体" w:cs="宋体"/>
          <w:color w:val="auto"/>
          <w:highlight w:val="none"/>
        </w:rPr>
        <w:t>。</w:t>
      </w:r>
    </w:p>
    <w:p w14:paraId="6D17A005">
      <w:pPr>
        <w:spacing w:line="360" w:lineRule="auto"/>
        <w:rPr>
          <w:rFonts w:hint="eastAsia" w:ascii="宋体" w:hAnsi="宋体" w:cs="宋体"/>
          <w:color w:val="auto"/>
          <w:highlight w:val="none"/>
        </w:rPr>
      </w:pPr>
      <w:r>
        <w:rPr>
          <w:rFonts w:hint="eastAsia" w:ascii="宋体" w:hAnsi="宋体" w:cs="宋体"/>
          <w:color w:val="auto"/>
          <w:highlight w:val="none"/>
        </w:rPr>
        <w:t xml:space="preserve">8. 材料与设备 </w:t>
      </w:r>
    </w:p>
    <w:p w14:paraId="2EFB6D87">
      <w:pPr>
        <w:spacing w:line="360" w:lineRule="auto"/>
        <w:rPr>
          <w:rFonts w:hint="eastAsia" w:ascii="宋体" w:hAnsi="宋体" w:cs="宋体"/>
          <w:color w:val="auto"/>
          <w:highlight w:val="none"/>
        </w:rPr>
      </w:pPr>
      <w:r>
        <w:rPr>
          <w:rFonts w:hint="eastAsia" w:ascii="宋体" w:hAnsi="宋体" w:cs="宋体"/>
          <w:color w:val="auto"/>
          <w:highlight w:val="none"/>
        </w:rPr>
        <w:t xml:space="preserve">    8.4材料与工程设备的保管与使用 </w:t>
      </w:r>
    </w:p>
    <w:p w14:paraId="64BA39A7">
      <w:pPr>
        <w:spacing w:line="360" w:lineRule="auto"/>
        <w:rPr>
          <w:rFonts w:hint="eastAsia" w:ascii="宋体" w:hAnsi="宋体" w:cs="宋体"/>
          <w:color w:val="auto"/>
          <w:highlight w:val="none"/>
        </w:rPr>
      </w:pPr>
      <w:r>
        <w:rPr>
          <w:rFonts w:hint="eastAsia" w:ascii="宋体" w:hAnsi="宋体" w:cs="宋体"/>
          <w:color w:val="auto"/>
          <w:highlight w:val="none"/>
        </w:rPr>
        <w:t>    8.4.1发包人供应的材料</w:t>
      </w:r>
      <w:bookmarkStart w:id="30" w:name="auto_fouce_19"/>
      <w:r>
        <w:rPr>
          <w:rFonts w:hint="eastAsia" w:ascii="宋体" w:hAnsi="宋体" w:cs="宋体"/>
          <w:color w:val="auto"/>
          <w:highlight w:val="none"/>
        </w:rPr>
        <w:t xml:space="preserve">设备的保管费用的承担： </w:t>
      </w:r>
      <w:r>
        <w:rPr>
          <w:rFonts w:hint="eastAsia" w:ascii="宋体" w:hAnsi="宋体" w:cs="宋体"/>
          <w:color w:val="auto"/>
          <w:highlight w:val="none"/>
          <w:u w:val="single"/>
        </w:rPr>
        <w:t>由承包人承担</w:t>
      </w:r>
      <w:r>
        <w:rPr>
          <w:rFonts w:hint="eastAsia" w:ascii="宋体" w:hAnsi="宋体" w:cs="宋体"/>
          <w:color w:val="auto"/>
          <w:highlight w:val="none"/>
        </w:rPr>
        <w:t>。</w:t>
      </w:r>
      <w:bookmarkEnd w:id="30"/>
    </w:p>
    <w:p w14:paraId="6908B55F">
      <w:pPr>
        <w:spacing w:line="360" w:lineRule="auto"/>
        <w:rPr>
          <w:rFonts w:hint="eastAsia" w:ascii="宋体" w:hAnsi="宋体" w:cs="宋体"/>
          <w:color w:val="auto"/>
          <w:highlight w:val="none"/>
        </w:rPr>
      </w:pPr>
      <w:r>
        <w:rPr>
          <w:rFonts w:hint="eastAsia" w:ascii="宋体" w:hAnsi="宋体" w:cs="宋体"/>
          <w:color w:val="auto"/>
          <w:highlight w:val="none"/>
        </w:rPr>
        <w:t xml:space="preserve">    8.6 样品 </w:t>
      </w:r>
    </w:p>
    <w:p w14:paraId="65CC1745">
      <w:pPr>
        <w:spacing w:line="360" w:lineRule="auto"/>
        <w:rPr>
          <w:rFonts w:hint="eastAsia" w:ascii="宋体" w:hAnsi="宋体" w:cs="宋体"/>
          <w:color w:val="auto"/>
          <w:highlight w:val="none"/>
        </w:rPr>
      </w:pPr>
      <w:r>
        <w:rPr>
          <w:rFonts w:hint="eastAsia" w:ascii="宋体" w:hAnsi="宋体" w:cs="宋体"/>
          <w:color w:val="auto"/>
          <w:highlight w:val="none"/>
        </w:rPr>
        <w:t xml:space="preserve">    8.6.1 样品的报送与封存： </w:t>
      </w:r>
    </w:p>
    <w:p w14:paraId="004A6D80">
      <w:pPr>
        <w:spacing w:line="360" w:lineRule="auto"/>
        <w:rPr>
          <w:rFonts w:hint="eastAsia" w:ascii="宋体" w:hAnsi="宋体" w:cs="宋体"/>
          <w:color w:val="auto"/>
          <w:highlight w:val="none"/>
          <w:lang w:eastAsia="zh"/>
        </w:rPr>
      </w:pPr>
      <w:r>
        <w:rPr>
          <w:rFonts w:hint="eastAsia" w:ascii="宋体" w:hAnsi="宋体" w:cs="宋体"/>
          <w:color w:val="auto"/>
          <w:highlight w:val="none"/>
        </w:rPr>
        <w:t>    需要承包人报送样品的材料或工程设备，样品的种类、名称、规格、</w:t>
      </w:r>
      <w:r>
        <w:rPr>
          <w:rFonts w:hint="eastAsia" w:ascii="宋体" w:hAnsi="宋体" w:cs="宋体"/>
          <w:color w:val="auto"/>
          <w:highlight w:val="none"/>
          <w:lang w:val="en-US" w:eastAsia="zh-CN"/>
        </w:rPr>
        <w:t>品牌、</w:t>
      </w:r>
      <w:r>
        <w:rPr>
          <w:rFonts w:hint="eastAsia" w:ascii="宋体" w:hAnsi="宋体" w:cs="宋体"/>
          <w:color w:val="auto"/>
          <w:highlight w:val="none"/>
        </w:rPr>
        <w:t>数量要求：</w:t>
      </w:r>
      <w:r>
        <w:rPr>
          <w:rFonts w:hint="eastAsia" w:ascii="宋体" w:hAnsi="宋体" w:cs="宋体"/>
          <w:color w:val="auto"/>
          <w:highlight w:val="none"/>
          <w:u w:val="single"/>
        </w:rPr>
        <w:t>按</w:t>
      </w:r>
      <w:r>
        <w:rPr>
          <w:rFonts w:hint="eastAsia" w:ascii="宋体" w:hAnsi="宋体" w:cs="宋体"/>
          <w:color w:val="auto"/>
          <w:highlight w:val="none"/>
          <w:u w:val="single"/>
          <w:lang w:val="en-US" w:eastAsia="zh-CN"/>
        </w:rPr>
        <w:t>中标选用品牌、</w:t>
      </w:r>
      <w:r>
        <w:rPr>
          <w:rFonts w:hint="eastAsia" w:ascii="宋体" w:hAnsi="宋体" w:cs="宋体"/>
          <w:color w:val="auto"/>
          <w:highlight w:val="none"/>
          <w:u w:val="single"/>
        </w:rPr>
        <w:t>管理部门要求和</w:t>
      </w:r>
      <w:r>
        <w:rPr>
          <w:rFonts w:hint="eastAsia" w:ascii="宋体" w:hAnsi="宋体" w:cs="宋体"/>
          <w:color w:val="auto"/>
          <w:highlight w:val="none"/>
          <w:u w:val="single"/>
          <w:lang w:val="en-US" w:eastAsia="zh-CN"/>
        </w:rPr>
        <w:t>发包人</w:t>
      </w:r>
      <w:r>
        <w:rPr>
          <w:rFonts w:hint="eastAsia" w:ascii="宋体" w:hAnsi="宋体" w:cs="宋体"/>
          <w:color w:val="auto"/>
          <w:highlight w:val="none"/>
          <w:u w:val="single"/>
        </w:rPr>
        <w:t>需求确定</w:t>
      </w:r>
      <w:r>
        <w:rPr>
          <w:rFonts w:hint="eastAsia" w:ascii="宋体" w:hAnsi="宋体" w:cs="宋体"/>
          <w:color w:val="auto"/>
          <w:highlight w:val="none"/>
        </w:rPr>
        <w:t>。</w:t>
      </w:r>
    </w:p>
    <w:p w14:paraId="2CB3D4A7">
      <w:pPr>
        <w:spacing w:line="360" w:lineRule="auto"/>
        <w:rPr>
          <w:rFonts w:hint="eastAsia" w:ascii="宋体" w:hAnsi="宋体" w:cs="宋体"/>
          <w:color w:val="auto"/>
          <w:highlight w:val="none"/>
        </w:rPr>
      </w:pPr>
      <w:r>
        <w:rPr>
          <w:rFonts w:hint="eastAsia" w:ascii="宋体" w:hAnsi="宋体" w:cs="宋体"/>
          <w:color w:val="auto"/>
          <w:highlight w:val="none"/>
        </w:rPr>
        <w:t xml:space="preserve">    8.8 施工设备和临时设施 </w:t>
      </w:r>
    </w:p>
    <w:p w14:paraId="23603704">
      <w:pPr>
        <w:spacing w:line="360" w:lineRule="auto"/>
        <w:rPr>
          <w:rFonts w:hint="eastAsia" w:ascii="宋体" w:hAnsi="宋体" w:cs="宋体"/>
          <w:color w:val="auto"/>
          <w:highlight w:val="none"/>
        </w:rPr>
      </w:pPr>
      <w:r>
        <w:rPr>
          <w:rFonts w:hint="eastAsia" w:ascii="宋体" w:hAnsi="宋体" w:cs="宋体"/>
          <w:color w:val="auto"/>
          <w:highlight w:val="none"/>
        </w:rPr>
        <w:t xml:space="preserve">    8.8.1 承包人提供的施工设备和临时设施： </w:t>
      </w:r>
    </w:p>
    <w:p w14:paraId="64C87B8C">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关于修建临时设施费用承担的约定： </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2AE6DEB0">
      <w:pPr>
        <w:spacing w:line="360" w:lineRule="auto"/>
        <w:rPr>
          <w:rFonts w:hint="eastAsia" w:ascii="宋体" w:hAnsi="宋体" w:cs="宋体"/>
          <w:color w:val="auto"/>
          <w:highlight w:val="none"/>
        </w:rPr>
      </w:pPr>
      <w:r>
        <w:rPr>
          <w:rFonts w:hint="eastAsia" w:ascii="宋体" w:hAnsi="宋体" w:cs="宋体"/>
          <w:color w:val="auto"/>
          <w:highlight w:val="none"/>
        </w:rPr>
        <w:t xml:space="preserve">9. 试验与检验 </w:t>
      </w:r>
    </w:p>
    <w:p w14:paraId="5C879652">
      <w:pPr>
        <w:spacing w:line="360" w:lineRule="auto"/>
        <w:rPr>
          <w:rFonts w:hint="eastAsia" w:ascii="宋体" w:hAnsi="宋体" w:cs="宋体"/>
          <w:color w:val="auto"/>
          <w:highlight w:val="none"/>
        </w:rPr>
      </w:pPr>
      <w:r>
        <w:rPr>
          <w:rFonts w:hint="eastAsia" w:ascii="宋体" w:hAnsi="宋体" w:cs="宋体"/>
          <w:color w:val="auto"/>
          <w:highlight w:val="none"/>
        </w:rPr>
        <w:t xml:space="preserve">    9.1试验设备与试验人员 </w:t>
      </w:r>
    </w:p>
    <w:p w14:paraId="6DD70E1C">
      <w:pPr>
        <w:spacing w:line="360" w:lineRule="auto"/>
        <w:rPr>
          <w:rFonts w:hint="eastAsia" w:ascii="宋体" w:hAnsi="宋体" w:cs="宋体"/>
          <w:color w:val="auto"/>
          <w:highlight w:val="none"/>
        </w:rPr>
      </w:pPr>
      <w:r>
        <w:rPr>
          <w:rFonts w:hint="eastAsia" w:ascii="宋体" w:hAnsi="宋体" w:cs="宋体"/>
          <w:color w:val="auto"/>
          <w:highlight w:val="none"/>
        </w:rPr>
        <w:t xml:space="preserve">    9.1.2 试验设备： </w:t>
      </w:r>
    </w:p>
    <w:p w14:paraId="5052878E">
      <w:pPr>
        <w:spacing w:line="360" w:lineRule="auto"/>
        <w:rPr>
          <w:rFonts w:hint="eastAsia" w:ascii="宋体" w:hAnsi="宋体" w:cs="宋体"/>
          <w:color w:val="auto"/>
          <w:highlight w:val="none"/>
        </w:rPr>
      </w:pPr>
      <w:r>
        <w:rPr>
          <w:rFonts w:hint="eastAsia" w:ascii="宋体" w:hAnsi="宋体" w:cs="宋体"/>
          <w:color w:val="auto"/>
          <w:highlight w:val="none"/>
        </w:rPr>
        <w:t xml:space="preserve">    施工现场需要配置的试验场所： </w:t>
      </w:r>
      <w:r>
        <w:rPr>
          <w:rFonts w:hint="eastAsia" w:ascii="宋体" w:hAnsi="宋体" w:cs="宋体"/>
          <w:color w:val="auto"/>
          <w:highlight w:val="none"/>
          <w:u w:val="single"/>
        </w:rPr>
        <w:t>承包人解决</w:t>
      </w:r>
      <w:r>
        <w:rPr>
          <w:rFonts w:hint="eastAsia" w:ascii="宋体" w:hAnsi="宋体" w:cs="宋体"/>
          <w:color w:val="auto"/>
          <w:highlight w:val="none"/>
        </w:rPr>
        <w:t>。</w:t>
      </w:r>
    </w:p>
    <w:p w14:paraId="5F01204F">
      <w:pPr>
        <w:spacing w:line="360" w:lineRule="auto"/>
        <w:rPr>
          <w:rFonts w:hint="eastAsia" w:ascii="宋体" w:hAnsi="宋体" w:cs="宋体"/>
          <w:color w:val="auto"/>
          <w:highlight w:val="none"/>
        </w:rPr>
      </w:pPr>
      <w:r>
        <w:rPr>
          <w:rFonts w:hint="eastAsia" w:ascii="宋体" w:hAnsi="宋体" w:cs="宋体"/>
          <w:color w:val="auto"/>
          <w:highlight w:val="none"/>
        </w:rPr>
        <w:t>    施工现场需要配备的试验设备：</w:t>
      </w:r>
      <w:r>
        <w:rPr>
          <w:rFonts w:hint="eastAsia" w:ascii="宋体" w:hAnsi="宋体" w:cs="宋体"/>
          <w:color w:val="auto"/>
          <w:highlight w:val="none"/>
          <w:u w:val="single"/>
        </w:rPr>
        <w:t xml:space="preserve"> 承包人解决</w:t>
      </w:r>
      <w:r>
        <w:rPr>
          <w:rFonts w:hint="eastAsia" w:ascii="宋体" w:hAnsi="宋体" w:cs="宋体"/>
          <w:color w:val="auto"/>
          <w:highlight w:val="none"/>
        </w:rPr>
        <w:t>。</w:t>
      </w:r>
    </w:p>
    <w:p w14:paraId="5A6628AA">
      <w:pPr>
        <w:spacing w:line="360" w:lineRule="auto"/>
        <w:rPr>
          <w:rFonts w:hint="eastAsia" w:ascii="宋体" w:hAnsi="宋体" w:cs="宋体"/>
          <w:color w:val="auto"/>
          <w:highlight w:val="none"/>
        </w:rPr>
      </w:pPr>
      <w:r>
        <w:rPr>
          <w:rFonts w:hint="eastAsia" w:ascii="宋体" w:hAnsi="宋体" w:cs="宋体"/>
          <w:color w:val="auto"/>
          <w:highlight w:val="none"/>
        </w:rPr>
        <w:t xml:space="preserve">    施工现场需要具备的其他试验条件： </w:t>
      </w:r>
      <w:r>
        <w:rPr>
          <w:rFonts w:hint="eastAsia" w:ascii="宋体" w:hAnsi="宋体" w:cs="宋体"/>
          <w:color w:val="auto"/>
          <w:highlight w:val="none"/>
          <w:u w:val="single"/>
        </w:rPr>
        <w:t>承包人解决</w:t>
      </w:r>
      <w:r>
        <w:rPr>
          <w:rFonts w:hint="eastAsia" w:ascii="宋体" w:hAnsi="宋体" w:cs="宋体"/>
          <w:color w:val="auto"/>
          <w:highlight w:val="none"/>
        </w:rPr>
        <w:t>。</w:t>
      </w:r>
    </w:p>
    <w:p w14:paraId="78DBAD4B">
      <w:pPr>
        <w:spacing w:line="360" w:lineRule="auto"/>
        <w:rPr>
          <w:rFonts w:hint="eastAsia" w:ascii="宋体" w:hAnsi="宋体" w:cs="宋体"/>
          <w:color w:val="auto"/>
          <w:highlight w:val="none"/>
        </w:rPr>
      </w:pPr>
      <w:r>
        <w:rPr>
          <w:rFonts w:hint="eastAsia" w:ascii="宋体" w:hAnsi="宋体" w:cs="宋体"/>
          <w:color w:val="auto"/>
          <w:highlight w:val="none"/>
        </w:rPr>
        <w:t xml:space="preserve">    9.4 现场工艺试验 </w:t>
      </w:r>
    </w:p>
    <w:p w14:paraId="41E88C11">
      <w:pPr>
        <w:spacing w:line="360" w:lineRule="auto"/>
        <w:rPr>
          <w:rFonts w:hint="eastAsia" w:ascii="宋体" w:hAnsi="宋体" w:cs="宋体"/>
          <w:color w:val="auto"/>
          <w:highlight w:val="none"/>
        </w:rPr>
      </w:pPr>
      <w:r>
        <w:rPr>
          <w:rFonts w:hint="eastAsia" w:ascii="宋体" w:hAnsi="宋体" w:cs="宋体"/>
          <w:color w:val="auto"/>
          <w:highlight w:val="none"/>
        </w:rPr>
        <w:t>    现场工艺试验的有关约定：</w:t>
      </w:r>
      <w:r>
        <w:rPr>
          <w:rFonts w:hint="eastAsia" w:ascii="宋体" w:hAnsi="宋体" w:cs="宋体"/>
          <w:color w:val="auto"/>
          <w:highlight w:val="none"/>
          <w:u w:val="single"/>
        </w:rPr>
        <w:t xml:space="preserve"> 按设计文件执行</w:t>
      </w:r>
      <w:r>
        <w:rPr>
          <w:rFonts w:hint="eastAsia" w:ascii="宋体" w:hAnsi="宋体" w:cs="宋体"/>
          <w:color w:val="auto"/>
          <w:highlight w:val="none"/>
        </w:rPr>
        <w:t>。</w:t>
      </w:r>
    </w:p>
    <w:p w14:paraId="5104DBB3">
      <w:pPr>
        <w:spacing w:line="360" w:lineRule="auto"/>
        <w:rPr>
          <w:rFonts w:hint="eastAsia" w:ascii="宋体" w:hAnsi="宋体" w:cs="宋体"/>
          <w:color w:val="auto"/>
          <w:highlight w:val="none"/>
        </w:rPr>
      </w:pPr>
      <w:r>
        <w:rPr>
          <w:rFonts w:hint="eastAsia" w:ascii="宋体" w:hAnsi="宋体" w:cs="宋体"/>
          <w:color w:val="auto"/>
          <w:highlight w:val="none"/>
        </w:rPr>
        <w:t xml:space="preserve">10. 变更 </w:t>
      </w:r>
    </w:p>
    <w:p w14:paraId="410C646E">
      <w:pPr>
        <w:spacing w:line="360" w:lineRule="auto"/>
        <w:rPr>
          <w:rFonts w:hint="eastAsia" w:ascii="宋体" w:hAnsi="宋体" w:cs="宋体"/>
          <w:color w:val="auto"/>
          <w:highlight w:val="none"/>
        </w:rPr>
      </w:pPr>
      <w:r>
        <w:rPr>
          <w:rFonts w:hint="eastAsia" w:ascii="宋体" w:hAnsi="宋体" w:cs="宋体"/>
          <w:color w:val="auto"/>
          <w:highlight w:val="none"/>
        </w:rPr>
        <w:t xml:space="preserve">    10.1变更的范围 </w:t>
      </w:r>
    </w:p>
    <w:p w14:paraId="3DD93471">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关于变更的范围的约定： </w:t>
      </w:r>
      <w:r>
        <w:rPr>
          <w:rFonts w:hint="eastAsia" w:ascii="宋体" w:hAnsi="宋体" w:cs="宋体"/>
          <w:color w:val="auto"/>
          <w:highlight w:val="none"/>
          <w:u w:val="single"/>
        </w:rPr>
        <w:t>执行温建建[2010]316号文件《关于印发加强政府投资项目工程造价控制的意见的通知》。</w:t>
      </w:r>
    </w:p>
    <w:p w14:paraId="406E994C">
      <w:pPr>
        <w:spacing w:line="360" w:lineRule="auto"/>
        <w:rPr>
          <w:rFonts w:hint="eastAsia" w:ascii="宋体" w:hAnsi="宋体" w:cs="宋体"/>
          <w:color w:val="auto"/>
          <w:highlight w:val="none"/>
        </w:rPr>
      </w:pPr>
      <w:r>
        <w:rPr>
          <w:rFonts w:hint="eastAsia" w:ascii="宋体" w:hAnsi="宋体" w:cs="宋体"/>
          <w:color w:val="auto"/>
          <w:highlight w:val="none"/>
        </w:rPr>
        <w:t xml:space="preserve">    10.4 变更估价 </w:t>
      </w:r>
    </w:p>
    <w:p w14:paraId="0CB6B7BE">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31" w:name="auto_fouce_21"/>
      <w:r>
        <w:rPr>
          <w:rFonts w:hint="eastAsia" w:ascii="宋体" w:hAnsi="宋体" w:cs="宋体"/>
          <w:color w:val="auto"/>
          <w:highlight w:val="none"/>
        </w:rPr>
        <w:t>10.4.1 变更估价原则： 关于变更估价的约定：</w:t>
      </w:r>
      <w:r>
        <w:rPr>
          <w:rFonts w:hint="eastAsia" w:ascii="宋体" w:hAnsi="宋体" w:cs="宋体"/>
          <w:color w:val="auto"/>
          <w:highlight w:val="none"/>
          <w:u w:val="single"/>
        </w:rPr>
        <w:t xml:space="preserve"> 1）除第（4）点情况外，已标价工程量清单或预算书有相同项目的，除招标文件另有约定的按照相同项目单价认定；（2）清单项目特征只是部分发生变更的，根据中标综合单价分析表，只对变更部分进行调整；（3）清单中没有相同或类似项目的变更项目的综合单价，按照合理的成本与利润构成的原则（即招标控制价编制的口径、取费以及造价信息上的价格；如无信息价则采用市场价），由承包人参考投标文件提出适当的单价，经发包人审定后，作为结算价格；（4）凡合价金额占合同总价2%及以上的分部分项清单项目，其工程量增加或减少超过本项目工程数量15%及以上时；或合价金额占合同总价超过1%、不到2%的分部分项清单项目，但其工程量增加或减少超过本项目工程数量25%及以上时，其增加部分工程量或减少后剩余部分工程量的相应单价在原报价基础上，调整不合理部分后，作为结算价格</w:t>
      </w:r>
      <w:r>
        <w:rPr>
          <w:rFonts w:hint="eastAsia" w:ascii="宋体" w:hAnsi="宋体" w:cs="宋体"/>
          <w:color w:val="auto"/>
          <w:highlight w:val="none"/>
          <w:u w:val="single"/>
          <w:lang w:eastAsia="zh"/>
        </w:rPr>
        <w:t>；</w:t>
      </w:r>
      <w:r>
        <w:rPr>
          <w:rFonts w:hint="eastAsia" w:ascii="宋体" w:hAnsi="宋体" w:cs="宋体"/>
          <w:color w:val="auto"/>
          <w:highlight w:val="none"/>
          <w:u w:val="single"/>
        </w:rPr>
        <w:t>（5）发包人在计划施工期之后发布变更指令，若非承包人原因，原综合单价不合理的，按照合理的成本与利润构成的原则,由承包人参考现行的计价依据和当时当地的市场价格变更部分综合单价，提出适当的单价，经发包人审定后，作为结算价格。</w:t>
      </w:r>
      <w:bookmarkEnd w:id="31"/>
    </w:p>
    <w:p w14:paraId="338CFBFE">
      <w:pPr>
        <w:spacing w:line="360" w:lineRule="auto"/>
        <w:rPr>
          <w:rFonts w:hint="eastAsia" w:ascii="宋体" w:hAnsi="宋体" w:cs="宋体"/>
          <w:color w:val="auto"/>
          <w:highlight w:val="none"/>
        </w:rPr>
      </w:pPr>
      <w:r>
        <w:rPr>
          <w:rFonts w:hint="eastAsia" w:ascii="宋体" w:hAnsi="宋体" w:cs="宋体"/>
          <w:color w:val="auto"/>
          <w:highlight w:val="none"/>
        </w:rPr>
        <w:t xml:space="preserve">    10.5承包人的合理化建议 </w:t>
      </w:r>
    </w:p>
    <w:p w14:paraId="7E978D4E">
      <w:pPr>
        <w:spacing w:line="360" w:lineRule="auto"/>
        <w:rPr>
          <w:rFonts w:hint="eastAsia" w:ascii="宋体" w:hAnsi="宋体" w:cs="宋体"/>
          <w:color w:val="auto"/>
          <w:highlight w:val="none"/>
        </w:rPr>
      </w:pPr>
      <w:r>
        <w:rPr>
          <w:rFonts w:hint="eastAsia" w:ascii="宋体" w:hAnsi="宋体" w:cs="宋体"/>
          <w:color w:val="auto"/>
          <w:highlight w:val="none"/>
        </w:rPr>
        <w:t xml:space="preserve">    监理人审查承包人合理化建议的期限： </w:t>
      </w:r>
      <w:r>
        <w:rPr>
          <w:rFonts w:hint="eastAsia" w:ascii="宋体" w:hAnsi="宋体" w:cs="宋体"/>
          <w:color w:val="auto"/>
          <w:highlight w:val="none"/>
          <w:u w:val="single"/>
        </w:rPr>
        <w:t>按通用条款执行。</w:t>
      </w:r>
    </w:p>
    <w:p w14:paraId="3FD8FD74">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发包人审批承包人合理化建议的期限：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14C98F92">
      <w:pPr>
        <w:spacing w:line="360" w:lineRule="auto"/>
        <w:rPr>
          <w:rFonts w:hint="eastAsia" w:ascii="宋体" w:hAnsi="宋体" w:cs="宋体"/>
          <w:color w:val="auto"/>
          <w:highlight w:val="none"/>
        </w:rPr>
      </w:pPr>
      <w:r>
        <w:rPr>
          <w:rFonts w:hint="eastAsia" w:ascii="宋体" w:hAnsi="宋体" w:cs="宋体"/>
          <w:color w:val="auto"/>
          <w:highlight w:val="none"/>
        </w:rPr>
        <w:t>    承包人提出的合理化建议降低了合同价格或者提高了工程经济效益的奖励的方法和金额为：</w:t>
      </w:r>
      <w:r>
        <w:rPr>
          <w:rFonts w:hint="eastAsia" w:ascii="宋体" w:hAnsi="宋体" w:cs="宋体"/>
          <w:color w:val="auto"/>
          <w:highlight w:val="none"/>
          <w:u w:val="single"/>
        </w:rPr>
        <w:t>无</w:t>
      </w:r>
      <w:r>
        <w:rPr>
          <w:rFonts w:hint="eastAsia" w:ascii="宋体" w:hAnsi="宋体" w:cs="宋体"/>
          <w:color w:val="auto"/>
          <w:highlight w:val="none"/>
        </w:rPr>
        <w:t>。</w:t>
      </w:r>
    </w:p>
    <w:p w14:paraId="1089AA77">
      <w:pPr>
        <w:spacing w:line="360" w:lineRule="auto"/>
        <w:rPr>
          <w:rFonts w:hint="eastAsia" w:ascii="宋体" w:hAnsi="宋体" w:cs="宋体"/>
          <w:color w:val="auto"/>
          <w:highlight w:val="none"/>
        </w:rPr>
      </w:pPr>
      <w:r>
        <w:rPr>
          <w:rFonts w:hint="eastAsia" w:ascii="宋体" w:hAnsi="宋体" w:cs="宋体"/>
          <w:color w:val="auto"/>
          <w:highlight w:val="none"/>
        </w:rPr>
        <w:t xml:space="preserve">    10.7 暂估价 </w:t>
      </w:r>
    </w:p>
    <w:p w14:paraId="148F774F">
      <w:pPr>
        <w:spacing w:line="360" w:lineRule="auto"/>
        <w:rPr>
          <w:rFonts w:hint="eastAsia" w:ascii="宋体" w:hAnsi="宋体" w:cs="宋体"/>
          <w:color w:val="auto"/>
          <w:highlight w:val="none"/>
        </w:rPr>
      </w:pPr>
      <w:r>
        <w:rPr>
          <w:rFonts w:hint="eastAsia" w:ascii="宋体" w:hAnsi="宋体" w:cs="宋体"/>
          <w:color w:val="auto"/>
          <w:highlight w:val="none"/>
        </w:rPr>
        <w:t xml:space="preserve">    暂估价材料和工程设备的明细详见附件11：《暂估价一览表》。 </w:t>
      </w:r>
    </w:p>
    <w:p w14:paraId="3FD61717">
      <w:pPr>
        <w:spacing w:line="360" w:lineRule="auto"/>
        <w:rPr>
          <w:rFonts w:hint="eastAsia" w:ascii="宋体" w:hAnsi="宋体" w:cs="宋体"/>
          <w:color w:val="auto"/>
          <w:highlight w:val="none"/>
        </w:rPr>
      </w:pPr>
      <w:r>
        <w:rPr>
          <w:rFonts w:hint="eastAsia" w:ascii="宋体" w:hAnsi="宋体" w:cs="宋体"/>
          <w:color w:val="auto"/>
          <w:highlight w:val="none"/>
        </w:rPr>
        <w:t xml:space="preserve">    10.7.1 依法必须招标的暂估价项目 </w:t>
      </w:r>
    </w:p>
    <w:p w14:paraId="3457FA18">
      <w:pPr>
        <w:spacing w:line="360" w:lineRule="auto"/>
        <w:rPr>
          <w:rFonts w:hint="eastAsia" w:ascii="宋体" w:hAnsi="宋体" w:cs="宋体"/>
          <w:color w:val="auto"/>
          <w:highlight w:val="none"/>
        </w:rPr>
      </w:pPr>
      <w:r>
        <w:rPr>
          <w:rFonts w:hint="eastAsia" w:ascii="宋体" w:hAnsi="宋体" w:cs="宋体"/>
          <w:color w:val="auto"/>
          <w:highlight w:val="none"/>
        </w:rPr>
        <w:t>    对于依法必须招标的暂估价项目的确认和批准采取第</w:t>
      </w:r>
      <w:r>
        <w:rPr>
          <w:rFonts w:hint="eastAsia" w:ascii="宋体" w:hAnsi="宋体" w:cs="宋体"/>
          <w:color w:val="auto"/>
          <w:highlight w:val="none"/>
          <w:u w:val="single"/>
        </w:rPr>
        <w:t>/</w:t>
      </w:r>
      <w:r>
        <w:rPr>
          <w:rFonts w:hint="eastAsia" w:ascii="宋体" w:hAnsi="宋体" w:cs="宋体"/>
          <w:color w:val="auto"/>
          <w:highlight w:val="none"/>
        </w:rPr>
        <w:t xml:space="preserve">种方式确定。 </w:t>
      </w:r>
    </w:p>
    <w:p w14:paraId="7F6492E9">
      <w:pPr>
        <w:spacing w:line="360" w:lineRule="auto"/>
        <w:rPr>
          <w:rFonts w:hint="eastAsia" w:ascii="宋体" w:hAnsi="宋体" w:cs="宋体"/>
          <w:color w:val="auto"/>
          <w:highlight w:val="none"/>
        </w:rPr>
      </w:pPr>
      <w:r>
        <w:rPr>
          <w:rFonts w:hint="eastAsia" w:ascii="宋体" w:hAnsi="宋体" w:cs="宋体"/>
          <w:color w:val="auto"/>
          <w:highlight w:val="none"/>
        </w:rPr>
        <w:t xml:space="preserve">    10.7.2 不属于依法必须招标的暂估价项目： </w:t>
      </w:r>
    </w:p>
    <w:p w14:paraId="5CF9D47F">
      <w:pPr>
        <w:spacing w:line="360" w:lineRule="auto"/>
        <w:rPr>
          <w:rFonts w:hint="eastAsia" w:ascii="宋体" w:hAnsi="宋体" w:cs="宋体"/>
          <w:color w:val="auto"/>
          <w:highlight w:val="none"/>
        </w:rPr>
      </w:pPr>
      <w:r>
        <w:rPr>
          <w:rFonts w:hint="eastAsia" w:ascii="宋体" w:hAnsi="宋体" w:cs="宋体"/>
          <w:color w:val="auto"/>
          <w:highlight w:val="none"/>
        </w:rPr>
        <w:t>    对于不属于依法必须招标的暂估价项目的确认和批准采取第</w:t>
      </w:r>
      <w:r>
        <w:rPr>
          <w:rFonts w:hint="eastAsia" w:ascii="宋体" w:hAnsi="宋体" w:cs="宋体"/>
          <w:color w:val="auto"/>
          <w:highlight w:val="none"/>
          <w:u w:val="single"/>
        </w:rPr>
        <w:t>/</w:t>
      </w:r>
      <w:r>
        <w:rPr>
          <w:rFonts w:hint="eastAsia" w:ascii="宋体" w:hAnsi="宋体" w:cs="宋体"/>
          <w:color w:val="auto"/>
          <w:highlight w:val="none"/>
        </w:rPr>
        <w:t xml:space="preserve">种方式确定。 </w:t>
      </w:r>
    </w:p>
    <w:p w14:paraId="4AED1DBD">
      <w:pPr>
        <w:spacing w:line="360" w:lineRule="auto"/>
        <w:rPr>
          <w:rFonts w:hint="eastAsia" w:ascii="宋体" w:hAnsi="宋体" w:cs="宋体"/>
          <w:color w:val="auto"/>
          <w:highlight w:val="none"/>
        </w:rPr>
      </w:pPr>
      <w:r>
        <w:rPr>
          <w:rFonts w:hint="eastAsia" w:ascii="宋体" w:hAnsi="宋体" w:cs="宋体"/>
          <w:color w:val="auto"/>
          <w:highlight w:val="none"/>
        </w:rPr>
        <w:t xml:space="preserve">    第3种方式：承包人直接实施的暂估价项目： </w:t>
      </w:r>
    </w:p>
    <w:p w14:paraId="3ED59781">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承包人直接实施的暂估价项目的约定： </w:t>
      </w:r>
      <w:r>
        <w:rPr>
          <w:rFonts w:hint="eastAsia" w:ascii="宋体" w:hAnsi="宋体" w:cs="宋体"/>
          <w:color w:val="auto"/>
          <w:highlight w:val="none"/>
          <w:u w:val="single"/>
        </w:rPr>
        <w:t>无</w:t>
      </w:r>
      <w:r>
        <w:rPr>
          <w:rFonts w:hint="eastAsia" w:ascii="宋体" w:hAnsi="宋体" w:cs="宋体"/>
          <w:color w:val="auto"/>
          <w:highlight w:val="none"/>
        </w:rPr>
        <w:t>。</w:t>
      </w:r>
    </w:p>
    <w:p w14:paraId="646AFE95">
      <w:pPr>
        <w:spacing w:line="360" w:lineRule="auto"/>
        <w:rPr>
          <w:rFonts w:hint="eastAsia" w:ascii="宋体" w:hAnsi="宋体" w:cs="宋体"/>
          <w:color w:val="auto"/>
          <w:highlight w:val="none"/>
        </w:rPr>
      </w:pPr>
      <w:r>
        <w:rPr>
          <w:rFonts w:hint="eastAsia" w:ascii="宋体" w:hAnsi="宋体" w:cs="宋体"/>
          <w:color w:val="auto"/>
          <w:highlight w:val="none"/>
        </w:rPr>
        <w:t xml:space="preserve">    10.8 暂列金额 </w:t>
      </w:r>
    </w:p>
    <w:p w14:paraId="6A506BA9">
      <w:pPr>
        <w:spacing w:line="360" w:lineRule="auto"/>
        <w:rPr>
          <w:rFonts w:hint="eastAsia" w:ascii="宋体" w:hAnsi="宋体" w:cs="宋体"/>
          <w:color w:val="auto"/>
          <w:highlight w:val="none"/>
        </w:rPr>
      </w:pPr>
      <w:r>
        <w:rPr>
          <w:rFonts w:hint="eastAsia" w:ascii="宋体" w:hAnsi="宋体" w:cs="宋体"/>
          <w:color w:val="auto"/>
          <w:highlight w:val="none"/>
        </w:rPr>
        <w:t xml:space="preserve">    合同当事人关于暂列金额使用的约定：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1E450B74">
      <w:pPr>
        <w:spacing w:line="360" w:lineRule="auto"/>
        <w:rPr>
          <w:rFonts w:hint="eastAsia" w:ascii="宋体" w:hAnsi="宋体" w:cs="宋体"/>
          <w:color w:val="auto"/>
          <w:highlight w:val="none"/>
        </w:rPr>
      </w:pPr>
      <w:r>
        <w:rPr>
          <w:rFonts w:hint="eastAsia" w:ascii="宋体" w:hAnsi="宋体" w:cs="宋体"/>
          <w:color w:val="auto"/>
          <w:highlight w:val="none"/>
        </w:rPr>
        <w:t xml:space="preserve">11. 价格调整 </w:t>
      </w:r>
    </w:p>
    <w:p w14:paraId="5DF5AC06">
      <w:pPr>
        <w:spacing w:line="360" w:lineRule="auto"/>
        <w:rPr>
          <w:rFonts w:hint="eastAsia" w:ascii="宋体" w:hAnsi="宋体" w:cs="宋体"/>
          <w:color w:val="auto"/>
          <w:highlight w:val="none"/>
        </w:rPr>
      </w:pPr>
      <w:r>
        <w:rPr>
          <w:rFonts w:hint="eastAsia" w:ascii="宋体" w:hAnsi="宋体" w:cs="宋体"/>
          <w:color w:val="auto"/>
          <w:highlight w:val="none"/>
        </w:rPr>
        <w:t xml:space="preserve">    11.1 市场价格波动引起的调整 </w:t>
      </w:r>
    </w:p>
    <w:p w14:paraId="32CDBE9E">
      <w:pPr>
        <w:spacing w:line="360" w:lineRule="auto"/>
        <w:rPr>
          <w:rFonts w:hint="eastAsia" w:ascii="宋体" w:hAnsi="宋体" w:cs="宋体"/>
          <w:color w:val="auto"/>
          <w:highlight w:val="none"/>
        </w:rPr>
      </w:pPr>
      <w:r>
        <w:rPr>
          <w:rFonts w:hint="eastAsia" w:ascii="宋体" w:hAnsi="宋体" w:cs="宋体"/>
          <w:color w:val="auto"/>
          <w:highlight w:val="none"/>
        </w:rPr>
        <w:t xml:space="preserve">    市场价格波动是否调整合同价格的约定： </w:t>
      </w:r>
      <w:r>
        <w:rPr>
          <w:rFonts w:hint="eastAsia" w:ascii="宋体" w:hAnsi="宋体" w:cs="宋体"/>
          <w:color w:val="auto"/>
          <w:highlight w:val="none"/>
          <w:u w:val="single"/>
        </w:rPr>
        <w:t>否</w:t>
      </w:r>
      <w:r>
        <w:rPr>
          <w:rFonts w:hint="eastAsia" w:ascii="宋体" w:hAnsi="宋体" w:cs="宋体"/>
          <w:color w:val="auto"/>
          <w:highlight w:val="none"/>
        </w:rPr>
        <w:t>。</w:t>
      </w:r>
    </w:p>
    <w:p w14:paraId="4DA2CC98">
      <w:pPr>
        <w:spacing w:line="360" w:lineRule="auto"/>
        <w:rPr>
          <w:rFonts w:hint="eastAsia" w:ascii="宋体" w:hAnsi="宋体" w:cs="宋体"/>
          <w:color w:val="auto"/>
          <w:highlight w:val="none"/>
        </w:rPr>
      </w:pPr>
      <w:r>
        <w:rPr>
          <w:rFonts w:hint="eastAsia" w:ascii="宋体" w:hAnsi="宋体" w:cs="宋体"/>
          <w:color w:val="auto"/>
          <w:highlight w:val="none"/>
        </w:rPr>
        <w:t>    因市场价格波动调整合同价格，采用以下第</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 xml:space="preserve">种方式对合同价格进行调整： </w:t>
      </w:r>
    </w:p>
    <w:p w14:paraId="01ED79B6">
      <w:pPr>
        <w:spacing w:line="360" w:lineRule="auto"/>
        <w:rPr>
          <w:rFonts w:hint="eastAsia" w:ascii="宋体" w:hAnsi="宋体" w:cs="宋体"/>
          <w:color w:val="auto"/>
          <w:highlight w:val="none"/>
        </w:rPr>
      </w:pPr>
      <w:r>
        <w:rPr>
          <w:rFonts w:hint="eastAsia" w:ascii="宋体" w:hAnsi="宋体" w:cs="宋体"/>
          <w:color w:val="auto"/>
          <w:highlight w:val="none"/>
        </w:rPr>
        <w:t xml:space="preserve">    第1种方式：采用价格指数进行价格调整。 </w:t>
      </w:r>
    </w:p>
    <w:p w14:paraId="0F5CD3F1">
      <w:pPr>
        <w:spacing w:line="360" w:lineRule="auto"/>
        <w:rPr>
          <w:rFonts w:hint="eastAsia" w:ascii="宋体" w:hAnsi="宋体" w:cs="宋体"/>
          <w:color w:val="auto"/>
          <w:highlight w:val="none"/>
        </w:rPr>
      </w:pPr>
      <w:r>
        <w:rPr>
          <w:rFonts w:hint="eastAsia" w:ascii="宋体" w:hAnsi="宋体" w:cs="宋体"/>
          <w:color w:val="auto"/>
          <w:highlight w:val="none"/>
        </w:rPr>
        <w:t>    关于各可调因子、定值和变值权重，以及基本价格指数及其来源的约定：</w:t>
      </w:r>
      <w:r>
        <w:rPr>
          <w:rFonts w:hint="eastAsia" w:ascii="宋体" w:hAnsi="宋体" w:cs="宋体"/>
          <w:color w:val="auto"/>
          <w:highlight w:val="none"/>
          <w:u w:val="single"/>
        </w:rPr>
        <w:t>/</w:t>
      </w:r>
      <w:r>
        <w:rPr>
          <w:rFonts w:hint="eastAsia" w:ascii="宋体" w:hAnsi="宋体" w:cs="宋体"/>
          <w:color w:val="auto"/>
          <w:highlight w:val="none"/>
        </w:rPr>
        <w:t>。</w:t>
      </w:r>
    </w:p>
    <w:p w14:paraId="7EAD41F8">
      <w:pPr>
        <w:spacing w:line="360" w:lineRule="auto"/>
        <w:rPr>
          <w:rFonts w:hint="eastAsia" w:ascii="宋体" w:hAnsi="宋体" w:cs="宋体"/>
          <w:color w:val="auto"/>
          <w:highlight w:val="none"/>
        </w:rPr>
      </w:pPr>
      <w:r>
        <w:rPr>
          <w:rFonts w:hint="eastAsia" w:ascii="宋体" w:hAnsi="宋体" w:cs="宋体"/>
          <w:color w:val="auto"/>
          <w:highlight w:val="none"/>
        </w:rPr>
        <w:t xml:space="preserve">    第2种方式：采用造价信息进行价格调整。 </w:t>
      </w:r>
    </w:p>
    <w:p w14:paraId="273348EE">
      <w:pPr>
        <w:spacing w:line="360" w:lineRule="auto"/>
        <w:rPr>
          <w:rFonts w:hint="eastAsia" w:ascii="宋体" w:hAnsi="宋体" w:cs="宋体"/>
          <w:color w:val="auto"/>
          <w:highlight w:val="none"/>
        </w:rPr>
      </w:pPr>
      <w:r>
        <w:rPr>
          <w:rFonts w:hint="eastAsia" w:ascii="宋体" w:hAnsi="宋体" w:cs="宋体"/>
          <w:color w:val="auto"/>
          <w:highlight w:val="none"/>
        </w:rPr>
        <w:t>    （2）关于基准价格的约定： /。</w:t>
      </w:r>
    </w:p>
    <w:p w14:paraId="4E4648C3">
      <w:pPr>
        <w:spacing w:line="360" w:lineRule="auto"/>
        <w:rPr>
          <w:rFonts w:hint="eastAsia" w:ascii="宋体" w:hAnsi="宋体" w:cs="宋体"/>
          <w:color w:val="auto"/>
          <w:highlight w:val="none"/>
        </w:rPr>
      </w:pPr>
      <w:r>
        <w:rPr>
          <w:rFonts w:hint="eastAsia" w:ascii="宋体" w:hAnsi="宋体" w:cs="宋体"/>
          <w:color w:val="auto"/>
          <w:highlight w:val="none"/>
        </w:rPr>
        <w:t>    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highlight w:val="none"/>
          <w:u w:val="single"/>
        </w:rPr>
        <w:t>/</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w:t>
      </w:r>
      <w:r>
        <w:rPr>
          <w:rFonts w:hint="eastAsia" w:ascii="宋体" w:hAnsi="宋体" w:cs="宋体"/>
          <w:color w:val="auto"/>
          <w:highlight w:val="none"/>
        </w:rPr>
        <w:t xml:space="preserve">%时，其超过部分据实调整。 </w:t>
      </w:r>
    </w:p>
    <w:p w14:paraId="20BE5C0A">
      <w:pPr>
        <w:spacing w:line="360" w:lineRule="auto"/>
        <w:rPr>
          <w:rFonts w:hint="eastAsia" w:ascii="宋体" w:hAnsi="宋体" w:cs="宋体"/>
          <w:color w:val="auto"/>
          <w:highlight w:val="none"/>
        </w:rPr>
      </w:pPr>
      <w:r>
        <w:rPr>
          <w:rFonts w:hint="eastAsia" w:ascii="宋体" w:hAnsi="宋体" w:cs="宋体"/>
          <w:color w:val="auto"/>
          <w:highlight w:val="none"/>
        </w:rPr>
        <w:t>    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w:t>
      </w:r>
      <w:r>
        <w:rPr>
          <w:rFonts w:hint="eastAsia" w:ascii="宋体" w:hAnsi="宋体" w:cs="宋体"/>
          <w:color w:val="auto"/>
          <w:highlight w:val="none"/>
        </w:rPr>
        <w:t xml:space="preserve">%时，其超过部分据实调整。 </w:t>
      </w:r>
    </w:p>
    <w:p w14:paraId="2141424E">
      <w:pPr>
        <w:spacing w:line="360" w:lineRule="auto"/>
        <w:rPr>
          <w:rFonts w:hint="eastAsia" w:ascii="宋体" w:hAnsi="宋体" w:cs="宋体"/>
          <w:color w:val="auto"/>
          <w:highlight w:val="none"/>
        </w:rPr>
      </w:pPr>
      <w:r>
        <w:rPr>
          <w:rFonts w:hint="eastAsia" w:ascii="宋体" w:hAnsi="宋体" w:cs="宋体"/>
          <w:color w:val="auto"/>
          <w:highlight w:val="none"/>
        </w:rPr>
        <w:t>    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w:t>
      </w:r>
      <w:r>
        <w:rPr>
          <w:rFonts w:hint="eastAsia" w:ascii="宋体" w:hAnsi="宋体" w:cs="宋体"/>
          <w:color w:val="auto"/>
          <w:highlight w:val="none"/>
        </w:rPr>
        <w:t xml:space="preserve">%时，其超过部分据实调整。 </w:t>
      </w:r>
    </w:p>
    <w:p w14:paraId="53D86C85">
      <w:pPr>
        <w:spacing w:line="360" w:lineRule="auto"/>
        <w:ind w:firstLine="840"/>
        <w:rPr>
          <w:rFonts w:hint="eastAsia" w:ascii="宋体" w:hAnsi="宋体" w:cs="宋体"/>
          <w:color w:val="auto"/>
          <w:highlight w:val="none"/>
        </w:rPr>
      </w:pPr>
      <w:r>
        <w:rPr>
          <w:rFonts w:hint="eastAsia" w:ascii="宋体" w:hAnsi="宋体" w:cs="宋体"/>
          <w:color w:val="auto"/>
          <w:highlight w:val="none"/>
        </w:rPr>
        <w:t xml:space="preserve">第3种方式：其他价格调整方式： </w:t>
      </w:r>
    </w:p>
    <w:p w14:paraId="255BFCFF">
      <w:pPr>
        <w:spacing w:line="360" w:lineRule="auto"/>
        <w:ind w:firstLine="840"/>
        <w:rPr>
          <w:rFonts w:hint="eastAsia" w:ascii="宋体" w:hAnsi="宋体" w:cs="宋体"/>
          <w:color w:val="auto"/>
          <w:highlight w:val="none"/>
        </w:rPr>
      </w:pPr>
      <w:r>
        <w:rPr>
          <w:rFonts w:hint="eastAsia" w:ascii="宋体" w:hAnsi="宋体" w:cs="宋体"/>
          <w:color w:val="auto"/>
          <w:highlight w:val="none"/>
        </w:rPr>
        <w:t xml:space="preserve">12. 合同价格、计量与支付 </w:t>
      </w:r>
    </w:p>
    <w:p w14:paraId="562A1797">
      <w:pPr>
        <w:spacing w:line="360" w:lineRule="auto"/>
        <w:rPr>
          <w:rFonts w:hint="eastAsia" w:ascii="宋体" w:hAnsi="宋体" w:cs="宋体"/>
          <w:color w:val="auto"/>
          <w:highlight w:val="none"/>
        </w:rPr>
      </w:pPr>
      <w:r>
        <w:rPr>
          <w:rFonts w:hint="eastAsia" w:ascii="宋体" w:hAnsi="宋体" w:cs="宋体"/>
          <w:color w:val="auto"/>
          <w:highlight w:val="none"/>
        </w:rPr>
        <w:t xml:space="preserve">    12.1 合同价格形式 </w:t>
      </w:r>
    </w:p>
    <w:p w14:paraId="23FDC20C">
      <w:pPr>
        <w:spacing w:line="360" w:lineRule="auto"/>
        <w:rPr>
          <w:rFonts w:hint="eastAsia" w:ascii="宋体" w:hAnsi="宋体" w:cs="宋体"/>
          <w:color w:val="auto"/>
          <w:highlight w:val="none"/>
        </w:rPr>
      </w:pPr>
      <w:r>
        <w:rPr>
          <w:rFonts w:hint="eastAsia" w:ascii="宋体" w:hAnsi="宋体" w:cs="宋体"/>
          <w:color w:val="auto"/>
          <w:highlight w:val="none"/>
        </w:rPr>
        <w:t xml:space="preserve">    1、单价合同。 </w:t>
      </w:r>
    </w:p>
    <w:p w14:paraId="089487AA">
      <w:pPr>
        <w:spacing w:line="360" w:lineRule="auto"/>
        <w:rPr>
          <w:rFonts w:hint="eastAsia" w:ascii="宋体" w:hAnsi="宋体" w:cs="宋体"/>
          <w:color w:val="auto"/>
          <w:highlight w:val="none"/>
        </w:rPr>
      </w:pPr>
      <w:r>
        <w:rPr>
          <w:rFonts w:hint="eastAsia" w:ascii="宋体" w:hAnsi="宋体" w:cs="宋体"/>
          <w:color w:val="auto"/>
          <w:highlight w:val="none"/>
        </w:rPr>
        <w:t xml:space="preserve">    综合单价包含的风险范围： </w:t>
      </w:r>
      <w:r>
        <w:rPr>
          <w:rFonts w:hint="eastAsia" w:ascii="宋体" w:hAnsi="宋体" w:eastAsia="宋体"/>
          <w:color w:val="auto"/>
          <w:szCs w:val="21"/>
          <w:highlight w:val="none"/>
          <w:u w:val="single"/>
        </w:rPr>
        <w:t>除工程量清单修正、变更（包括设计变更和依据发包人指令的工程范围变更）、因法律变化引起的调整外均不再调整</w:t>
      </w:r>
      <w:r>
        <w:rPr>
          <w:rFonts w:hint="eastAsia" w:ascii="宋体" w:hAnsi="宋体" w:cs="宋体"/>
          <w:color w:val="auto"/>
          <w:highlight w:val="none"/>
        </w:rPr>
        <w:t>。</w:t>
      </w:r>
    </w:p>
    <w:p w14:paraId="4EAA8A49">
      <w:pPr>
        <w:spacing w:line="360" w:lineRule="auto"/>
        <w:rPr>
          <w:rFonts w:hint="eastAsia" w:ascii="宋体" w:hAnsi="宋体" w:cs="宋体"/>
          <w:color w:val="auto"/>
          <w:highlight w:val="none"/>
        </w:rPr>
      </w:pPr>
      <w:r>
        <w:rPr>
          <w:rFonts w:hint="eastAsia" w:ascii="宋体" w:hAnsi="宋体" w:cs="宋体"/>
          <w:color w:val="auto"/>
          <w:highlight w:val="none"/>
        </w:rPr>
        <w:t xml:space="preserve">    风险费用的计算方法： </w:t>
      </w:r>
      <w:r>
        <w:rPr>
          <w:rFonts w:hint="eastAsia" w:ascii="宋体" w:hAnsi="宋体" w:cs="宋体"/>
          <w:color w:val="auto"/>
          <w:highlight w:val="none"/>
          <w:u w:val="single"/>
        </w:rPr>
        <w:t>已包含在合同价中</w:t>
      </w:r>
      <w:r>
        <w:rPr>
          <w:rFonts w:hint="eastAsia" w:ascii="宋体" w:hAnsi="宋体" w:cs="宋体"/>
          <w:color w:val="auto"/>
          <w:highlight w:val="none"/>
        </w:rPr>
        <w:t>。</w:t>
      </w:r>
    </w:p>
    <w:p w14:paraId="0BB17AC3">
      <w:pPr>
        <w:spacing w:line="360" w:lineRule="auto"/>
        <w:rPr>
          <w:rFonts w:hint="eastAsia" w:ascii="宋体" w:hAnsi="宋体" w:cs="宋体"/>
          <w:color w:val="auto"/>
          <w:highlight w:val="none"/>
        </w:rPr>
      </w:pPr>
      <w:r>
        <w:rPr>
          <w:rFonts w:hint="eastAsia" w:ascii="宋体" w:hAnsi="宋体" w:cs="宋体"/>
          <w:color w:val="auto"/>
          <w:highlight w:val="none"/>
        </w:rPr>
        <w:t xml:space="preserve">    风险范围以外合同价格的调整方法： </w:t>
      </w:r>
      <w:r>
        <w:rPr>
          <w:rFonts w:ascii="宋体" w:hAnsi="宋体" w:eastAsia="宋体"/>
          <w:color w:val="auto"/>
          <w:szCs w:val="21"/>
          <w:highlight w:val="none"/>
          <w:u w:val="single"/>
        </w:rPr>
        <w:t>工程量清单错误修正、变更、因法律变化引起的调整</w:t>
      </w:r>
      <w:r>
        <w:rPr>
          <w:rFonts w:hint="eastAsia" w:ascii="宋体" w:hAnsi="宋体" w:eastAsia="宋体"/>
          <w:color w:val="auto"/>
          <w:szCs w:val="21"/>
          <w:highlight w:val="none"/>
          <w:u w:val="single"/>
        </w:rPr>
        <w:t>均</w:t>
      </w:r>
      <w:r>
        <w:rPr>
          <w:rFonts w:ascii="宋体" w:hAnsi="宋体" w:eastAsia="宋体"/>
          <w:color w:val="auto"/>
          <w:szCs w:val="21"/>
          <w:highlight w:val="none"/>
          <w:u w:val="single"/>
        </w:rPr>
        <w:t>按合同相关条款执行</w:t>
      </w:r>
      <w:r>
        <w:rPr>
          <w:rFonts w:hint="eastAsia" w:ascii="宋体" w:hAnsi="宋体" w:cs="宋体"/>
          <w:color w:val="auto"/>
          <w:highlight w:val="none"/>
        </w:rPr>
        <w:t>。</w:t>
      </w:r>
    </w:p>
    <w:p w14:paraId="55CCA8A1">
      <w:pPr>
        <w:spacing w:line="360" w:lineRule="auto"/>
        <w:rPr>
          <w:rFonts w:hint="eastAsia" w:ascii="宋体" w:hAnsi="宋体" w:cs="宋体"/>
          <w:color w:val="auto"/>
          <w:highlight w:val="none"/>
        </w:rPr>
      </w:pPr>
      <w:r>
        <w:rPr>
          <w:rFonts w:hint="eastAsia" w:ascii="宋体" w:hAnsi="宋体" w:cs="宋体"/>
          <w:color w:val="auto"/>
          <w:highlight w:val="none"/>
        </w:rPr>
        <w:t xml:space="preserve">    2、总价合同。 </w:t>
      </w:r>
    </w:p>
    <w:p w14:paraId="11F55016">
      <w:pPr>
        <w:spacing w:line="360" w:lineRule="auto"/>
        <w:rPr>
          <w:rFonts w:hint="eastAsia" w:ascii="宋体" w:hAnsi="宋体" w:cs="宋体"/>
          <w:color w:val="auto"/>
          <w:highlight w:val="none"/>
        </w:rPr>
      </w:pPr>
      <w:r>
        <w:rPr>
          <w:rFonts w:hint="eastAsia" w:ascii="宋体" w:hAnsi="宋体" w:cs="宋体"/>
          <w:color w:val="auto"/>
          <w:highlight w:val="none"/>
        </w:rPr>
        <w:t xml:space="preserve">    总价包含的风险范围： </w:t>
      </w:r>
      <w:r>
        <w:rPr>
          <w:rFonts w:hint="eastAsia" w:ascii="宋体" w:hAnsi="宋体" w:cs="宋体"/>
          <w:color w:val="auto"/>
          <w:highlight w:val="none"/>
          <w:u w:val="single"/>
        </w:rPr>
        <w:t>不适用</w:t>
      </w:r>
      <w:r>
        <w:rPr>
          <w:rFonts w:hint="eastAsia" w:ascii="宋体" w:hAnsi="宋体" w:cs="宋体"/>
          <w:color w:val="auto"/>
          <w:highlight w:val="none"/>
        </w:rPr>
        <w:t>。</w:t>
      </w:r>
    </w:p>
    <w:p w14:paraId="0AF1E6AF">
      <w:pPr>
        <w:spacing w:line="360" w:lineRule="auto"/>
        <w:rPr>
          <w:rFonts w:hint="eastAsia" w:ascii="宋体" w:hAnsi="宋体" w:cs="宋体"/>
          <w:color w:val="auto"/>
          <w:highlight w:val="none"/>
        </w:rPr>
      </w:pPr>
      <w:r>
        <w:rPr>
          <w:rFonts w:hint="eastAsia" w:ascii="宋体" w:hAnsi="宋体" w:cs="宋体"/>
          <w:color w:val="auto"/>
          <w:highlight w:val="none"/>
        </w:rPr>
        <w:t>    风险费用的计算方法：</w:t>
      </w:r>
      <w:r>
        <w:rPr>
          <w:rFonts w:hint="eastAsia" w:ascii="宋体" w:hAnsi="宋体" w:cs="宋体"/>
          <w:color w:val="auto"/>
          <w:highlight w:val="none"/>
          <w:u w:val="single"/>
        </w:rPr>
        <w:t xml:space="preserve"> 不适用</w:t>
      </w:r>
      <w:r>
        <w:rPr>
          <w:rFonts w:hint="eastAsia" w:ascii="宋体" w:hAnsi="宋体" w:cs="宋体"/>
          <w:color w:val="auto"/>
          <w:highlight w:val="none"/>
        </w:rPr>
        <w:t>。</w:t>
      </w:r>
    </w:p>
    <w:p w14:paraId="3BFB4DDA">
      <w:pPr>
        <w:spacing w:line="360" w:lineRule="auto"/>
        <w:rPr>
          <w:rFonts w:hint="eastAsia" w:ascii="宋体" w:hAnsi="宋体" w:cs="宋体"/>
          <w:color w:val="auto"/>
          <w:highlight w:val="none"/>
        </w:rPr>
      </w:pPr>
      <w:r>
        <w:rPr>
          <w:rFonts w:hint="eastAsia" w:ascii="宋体" w:hAnsi="宋体" w:cs="宋体"/>
          <w:color w:val="auto"/>
          <w:highlight w:val="none"/>
        </w:rPr>
        <w:t xml:space="preserve">    风险范围以外合同价格的调整方法： </w:t>
      </w:r>
      <w:r>
        <w:rPr>
          <w:rFonts w:hint="eastAsia" w:ascii="宋体" w:hAnsi="宋体" w:cs="宋体"/>
          <w:color w:val="auto"/>
          <w:highlight w:val="none"/>
          <w:u w:val="single"/>
        </w:rPr>
        <w:t>不适用</w:t>
      </w:r>
      <w:r>
        <w:rPr>
          <w:rFonts w:hint="eastAsia" w:ascii="宋体" w:hAnsi="宋体" w:cs="宋体"/>
          <w:color w:val="auto"/>
          <w:highlight w:val="none"/>
        </w:rPr>
        <w:t>。</w:t>
      </w:r>
    </w:p>
    <w:p w14:paraId="70506BEA">
      <w:pPr>
        <w:spacing w:line="360" w:lineRule="auto"/>
        <w:rPr>
          <w:rFonts w:hint="eastAsia" w:ascii="宋体" w:hAnsi="宋体" w:cs="宋体"/>
          <w:color w:val="auto"/>
          <w:highlight w:val="none"/>
        </w:rPr>
      </w:pPr>
      <w:r>
        <w:rPr>
          <w:rFonts w:hint="eastAsia" w:ascii="宋体" w:hAnsi="宋体" w:cs="宋体"/>
          <w:color w:val="auto"/>
          <w:highlight w:val="none"/>
        </w:rPr>
        <w:t xml:space="preserve">    3、其他价格方式： </w:t>
      </w:r>
      <w:r>
        <w:rPr>
          <w:rFonts w:hint="eastAsia" w:ascii="宋体" w:hAnsi="宋体" w:cs="宋体"/>
          <w:color w:val="auto"/>
          <w:highlight w:val="none"/>
          <w:u w:val="single"/>
        </w:rPr>
        <w:t>/</w:t>
      </w:r>
      <w:r>
        <w:rPr>
          <w:rFonts w:hint="eastAsia" w:ascii="宋体" w:hAnsi="宋体" w:cs="宋体"/>
          <w:color w:val="auto"/>
          <w:highlight w:val="none"/>
        </w:rPr>
        <w:t>。</w:t>
      </w:r>
    </w:p>
    <w:p w14:paraId="7FD67A8F">
      <w:pPr>
        <w:spacing w:line="360" w:lineRule="auto"/>
        <w:rPr>
          <w:rFonts w:hint="eastAsia" w:ascii="宋体" w:hAnsi="宋体" w:cs="宋体"/>
          <w:color w:val="auto"/>
          <w:highlight w:val="none"/>
        </w:rPr>
      </w:pPr>
      <w:r>
        <w:rPr>
          <w:rFonts w:hint="eastAsia" w:ascii="宋体" w:hAnsi="宋体" w:cs="宋体"/>
          <w:color w:val="auto"/>
          <w:highlight w:val="none"/>
        </w:rPr>
        <w:t xml:space="preserve">    12.2 预付款 </w:t>
      </w:r>
    </w:p>
    <w:p w14:paraId="1F9BF6C1">
      <w:pPr>
        <w:spacing w:line="360" w:lineRule="auto"/>
        <w:rPr>
          <w:rFonts w:hint="eastAsia" w:ascii="宋体" w:hAnsi="宋体" w:cs="宋体"/>
          <w:color w:val="auto"/>
          <w:highlight w:val="none"/>
        </w:rPr>
      </w:pPr>
      <w:r>
        <w:rPr>
          <w:rFonts w:hint="eastAsia" w:ascii="宋体" w:hAnsi="宋体" w:cs="宋体"/>
          <w:color w:val="auto"/>
          <w:highlight w:val="none"/>
        </w:rPr>
        <w:t xml:space="preserve">    12.2.1 预付款的支付： </w:t>
      </w:r>
    </w:p>
    <w:p w14:paraId="78C94FCE">
      <w:pPr>
        <w:spacing w:line="360" w:lineRule="auto"/>
        <w:rPr>
          <w:rFonts w:hint="eastAsia" w:ascii="宋体" w:hAnsi="宋体" w:cs="宋体"/>
          <w:color w:val="auto"/>
          <w:highlight w:val="none"/>
        </w:rPr>
      </w:pPr>
      <w:r>
        <w:rPr>
          <w:rFonts w:hint="eastAsia" w:ascii="宋体" w:hAnsi="宋体" w:cs="宋体"/>
          <w:color w:val="auto"/>
          <w:highlight w:val="none"/>
        </w:rPr>
        <w:t>    预付款支付比例或金额：</w:t>
      </w:r>
      <w:r>
        <w:rPr>
          <w:rFonts w:hint="eastAsia" w:ascii="宋体" w:hAnsi="宋体" w:cs="宋体"/>
          <w:color w:val="auto"/>
          <w:highlight w:val="none"/>
          <w:u w:val="single"/>
        </w:rPr>
        <w:t>本合同总价40%的工程预付款(收到中标人出具的预付款保函)。</w:t>
      </w:r>
    </w:p>
    <w:p w14:paraId="3773CC60">
      <w:pPr>
        <w:spacing w:line="360" w:lineRule="auto"/>
        <w:ind w:firstLine="840" w:firstLineChars="400"/>
        <w:rPr>
          <w:rFonts w:hint="eastAsia"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color w:val="auto"/>
          <w:highlight w:val="none"/>
          <w:u w:val="single"/>
        </w:rPr>
        <w:t>在合同生效以及具备实施条件后7个工作日内支付。</w:t>
      </w:r>
    </w:p>
    <w:p w14:paraId="1C6637E7">
      <w:pPr>
        <w:spacing w:line="360" w:lineRule="auto"/>
        <w:ind w:firstLine="840" w:firstLineChars="400"/>
        <w:rPr>
          <w:rFonts w:hint="eastAsia"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w:t>
      </w:r>
    </w:p>
    <w:p w14:paraId="723CDB32">
      <w:pPr>
        <w:spacing w:line="360" w:lineRule="auto"/>
        <w:rPr>
          <w:rFonts w:hint="eastAsia" w:ascii="宋体" w:hAnsi="宋体" w:cs="宋体"/>
          <w:color w:val="auto"/>
          <w:highlight w:val="none"/>
        </w:rPr>
      </w:pPr>
      <w:r>
        <w:rPr>
          <w:rFonts w:hint="eastAsia" w:ascii="宋体" w:hAnsi="宋体" w:cs="宋体"/>
          <w:color w:val="auto"/>
          <w:highlight w:val="none"/>
        </w:rPr>
        <w:t xml:space="preserve">    12.2.2 预付款担保： </w:t>
      </w:r>
    </w:p>
    <w:p w14:paraId="102A9390">
      <w:pPr>
        <w:spacing w:line="360" w:lineRule="auto"/>
        <w:rPr>
          <w:rFonts w:hint="eastAsia" w:ascii="宋体" w:hAnsi="宋体" w:cs="宋体"/>
          <w:color w:val="auto"/>
          <w:highlight w:val="none"/>
        </w:rPr>
      </w:pPr>
      <w:r>
        <w:rPr>
          <w:rFonts w:hint="eastAsia" w:ascii="宋体" w:hAnsi="宋体" w:cs="宋体"/>
          <w:color w:val="auto"/>
          <w:highlight w:val="none"/>
        </w:rPr>
        <w:t>    承包人提交预付款担保的期限：</w:t>
      </w:r>
      <w:r>
        <w:rPr>
          <w:rFonts w:hint="eastAsia" w:ascii="宋体" w:hAnsi="宋体"/>
          <w:color w:val="auto"/>
          <w:highlight w:val="none"/>
          <w:u w:val="single"/>
        </w:rPr>
        <w:t>在合同生效以及具备实施条件后7个工作日内支付</w:t>
      </w:r>
      <w:r>
        <w:rPr>
          <w:rFonts w:hint="eastAsia" w:ascii="宋体" w:hAnsi="宋体" w:cs="宋体"/>
          <w:color w:val="auto"/>
          <w:highlight w:val="none"/>
        </w:rPr>
        <w:t xml:space="preserve">。 </w:t>
      </w:r>
    </w:p>
    <w:p w14:paraId="55B23BD6">
      <w:pPr>
        <w:spacing w:line="360" w:lineRule="auto"/>
        <w:rPr>
          <w:rFonts w:hint="eastAsia" w:ascii="宋体" w:hAnsi="宋体" w:cs="宋体"/>
          <w:color w:val="auto"/>
          <w:highlight w:val="none"/>
        </w:rPr>
      </w:pPr>
      <w:r>
        <w:rPr>
          <w:rFonts w:hint="eastAsia" w:ascii="宋体" w:hAnsi="宋体" w:cs="宋体"/>
          <w:color w:val="auto"/>
          <w:highlight w:val="none"/>
        </w:rPr>
        <w:t>    预付款担保的形式为：</w:t>
      </w:r>
      <w:r>
        <w:rPr>
          <w:rFonts w:hint="eastAsia" w:ascii="宋体" w:hAnsi="宋体" w:cs="宋体"/>
          <w:color w:val="auto"/>
          <w:highlight w:val="none"/>
          <w:u w:val="single"/>
        </w:rPr>
        <w:t xml:space="preserve"> </w:t>
      </w:r>
      <w:r>
        <w:rPr>
          <w:rFonts w:hint="eastAsia" w:ascii="宋体" w:hAnsi="宋体"/>
          <w:color w:val="auto"/>
          <w:highlight w:val="none"/>
          <w:u w:val="single"/>
        </w:rPr>
        <w:t>银行</w:t>
      </w:r>
      <w:r>
        <w:rPr>
          <w:rFonts w:hint="eastAsia" w:ascii="宋体" w:hAnsi="宋体"/>
          <w:color w:val="auto"/>
          <w:highlight w:val="none"/>
          <w:u w:val="single"/>
          <w:lang w:eastAsia="zh-CN"/>
        </w:rPr>
        <w:t>或保险</w:t>
      </w:r>
      <w:r>
        <w:rPr>
          <w:rFonts w:hint="eastAsia" w:ascii="宋体" w:hAnsi="宋体"/>
          <w:color w:val="auto"/>
          <w:highlight w:val="none"/>
          <w:u w:val="single"/>
        </w:rPr>
        <w:t>预付款保函</w:t>
      </w:r>
      <w:r>
        <w:rPr>
          <w:rFonts w:hint="eastAsia" w:ascii="宋体" w:hAnsi="宋体" w:cs="宋体"/>
          <w:color w:val="auto"/>
          <w:highlight w:val="none"/>
        </w:rPr>
        <w:t>。</w:t>
      </w:r>
    </w:p>
    <w:p w14:paraId="623F8B80">
      <w:pPr>
        <w:spacing w:line="360" w:lineRule="auto"/>
        <w:rPr>
          <w:rFonts w:hint="eastAsia" w:ascii="宋体" w:hAnsi="宋体" w:cs="宋体"/>
          <w:color w:val="auto"/>
          <w:highlight w:val="none"/>
        </w:rPr>
      </w:pPr>
      <w:r>
        <w:rPr>
          <w:rFonts w:hint="eastAsia" w:ascii="宋体" w:hAnsi="宋体" w:cs="宋体"/>
          <w:color w:val="auto"/>
          <w:highlight w:val="none"/>
        </w:rPr>
        <w:t xml:space="preserve">    12.3 计量 </w:t>
      </w:r>
    </w:p>
    <w:p w14:paraId="26C45E04">
      <w:pPr>
        <w:spacing w:line="360" w:lineRule="auto"/>
        <w:rPr>
          <w:rFonts w:hint="eastAsia" w:ascii="宋体" w:hAnsi="宋体" w:cs="宋体"/>
          <w:color w:val="auto"/>
          <w:highlight w:val="none"/>
        </w:rPr>
      </w:pPr>
      <w:r>
        <w:rPr>
          <w:rFonts w:hint="eastAsia" w:ascii="宋体" w:hAnsi="宋体" w:cs="宋体"/>
          <w:color w:val="auto"/>
          <w:highlight w:val="none"/>
        </w:rPr>
        <w:t xml:space="preserve">    12.3.1 计量原则： </w:t>
      </w:r>
    </w:p>
    <w:p w14:paraId="0F50F498">
      <w:pPr>
        <w:spacing w:line="360" w:lineRule="auto"/>
        <w:rPr>
          <w:rFonts w:hint="eastAsia"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2013清单计价规范，2018浙江省计价依据。</w:t>
      </w:r>
    </w:p>
    <w:p w14:paraId="798AB80B">
      <w:pPr>
        <w:spacing w:line="360" w:lineRule="auto"/>
        <w:rPr>
          <w:rFonts w:hint="eastAsia" w:ascii="宋体" w:hAnsi="宋体" w:cs="宋体"/>
          <w:color w:val="auto"/>
          <w:highlight w:val="none"/>
        </w:rPr>
      </w:pPr>
      <w:r>
        <w:rPr>
          <w:rFonts w:hint="eastAsia" w:ascii="宋体" w:hAnsi="宋体" w:cs="宋体"/>
          <w:color w:val="auto"/>
          <w:highlight w:val="none"/>
        </w:rPr>
        <w:t xml:space="preserve">    12.3.2 计量周期： </w:t>
      </w:r>
    </w:p>
    <w:p w14:paraId="55D02B22">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关于总价合同计量的约定： </w:t>
      </w:r>
      <w:r>
        <w:rPr>
          <w:rFonts w:hint="eastAsia" w:ascii="宋体" w:hAnsi="宋体" w:cs="宋体"/>
          <w:color w:val="auto"/>
          <w:highlight w:val="none"/>
          <w:u w:val="single"/>
        </w:rPr>
        <w:t>不适用</w:t>
      </w:r>
      <w:r>
        <w:rPr>
          <w:rFonts w:hint="eastAsia" w:ascii="宋体" w:hAnsi="宋体" w:cs="宋体"/>
          <w:color w:val="auto"/>
          <w:highlight w:val="none"/>
        </w:rPr>
        <w:t>。</w:t>
      </w:r>
    </w:p>
    <w:p w14:paraId="2DDD6874">
      <w:pPr>
        <w:spacing w:line="360" w:lineRule="auto"/>
        <w:rPr>
          <w:rFonts w:hint="eastAsia" w:ascii="宋体" w:hAnsi="宋体" w:cs="宋体"/>
          <w:color w:val="auto"/>
          <w:highlight w:val="none"/>
        </w:rPr>
      </w:pPr>
      <w:r>
        <w:rPr>
          <w:rFonts w:hint="eastAsia" w:ascii="宋体" w:hAnsi="宋体" w:cs="宋体"/>
          <w:color w:val="auto"/>
          <w:highlight w:val="none"/>
        </w:rPr>
        <w:t>    12.3.5总价合同采用支付分解表计量支付的，是否适用第12.3.4 项〔总价合同的计量〕约定进行计量：</w:t>
      </w:r>
      <w:r>
        <w:rPr>
          <w:rFonts w:hint="eastAsia" w:ascii="宋体" w:hAnsi="宋体" w:cs="宋体"/>
          <w:color w:val="auto"/>
          <w:highlight w:val="none"/>
          <w:u w:val="single"/>
        </w:rPr>
        <w:t>不适用</w:t>
      </w:r>
      <w:r>
        <w:rPr>
          <w:rFonts w:hint="eastAsia" w:ascii="宋体" w:hAnsi="宋体" w:cs="宋体"/>
          <w:color w:val="auto"/>
          <w:highlight w:val="none"/>
        </w:rPr>
        <w:t>。</w:t>
      </w:r>
    </w:p>
    <w:p w14:paraId="42C8DEE5">
      <w:pPr>
        <w:spacing w:line="360" w:lineRule="auto"/>
        <w:rPr>
          <w:rFonts w:hint="eastAsia" w:ascii="宋体" w:hAnsi="宋体" w:cs="宋体"/>
          <w:color w:val="auto"/>
          <w:highlight w:val="none"/>
        </w:rPr>
      </w:pPr>
      <w:r>
        <w:rPr>
          <w:rFonts w:hint="eastAsia" w:ascii="宋体" w:hAnsi="宋体" w:cs="宋体"/>
          <w:color w:val="auto"/>
          <w:highlight w:val="none"/>
        </w:rPr>
        <w:t xml:space="preserve">    12.3.6 其他价格形式合同的计量： </w:t>
      </w:r>
    </w:p>
    <w:p w14:paraId="535B3E1F">
      <w:pPr>
        <w:spacing w:line="360" w:lineRule="auto"/>
        <w:rPr>
          <w:rFonts w:hint="eastAsia" w:ascii="宋体" w:hAnsi="宋体" w:cs="宋体"/>
          <w:color w:val="auto"/>
          <w:highlight w:val="none"/>
        </w:rPr>
      </w:pPr>
      <w:r>
        <w:rPr>
          <w:rFonts w:hint="eastAsia" w:ascii="宋体" w:hAnsi="宋体" w:cs="宋体"/>
          <w:color w:val="auto"/>
          <w:highlight w:val="none"/>
        </w:rPr>
        <w:t xml:space="preserve">    其他价格形式的计量方式和程序： </w:t>
      </w:r>
      <w:r>
        <w:rPr>
          <w:rFonts w:hint="eastAsia" w:ascii="宋体" w:hAnsi="宋体" w:cs="宋体"/>
          <w:color w:val="auto"/>
          <w:highlight w:val="none"/>
          <w:u w:val="single"/>
        </w:rPr>
        <w:t>不适用</w:t>
      </w:r>
      <w:r>
        <w:rPr>
          <w:rFonts w:hint="eastAsia" w:ascii="宋体" w:hAnsi="宋体" w:cs="宋体"/>
          <w:color w:val="auto"/>
          <w:highlight w:val="none"/>
        </w:rPr>
        <w:t>。</w:t>
      </w:r>
    </w:p>
    <w:p w14:paraId="78F62DD2">
      <w:pPr>
        <w:spacing w:line="360" w:lineRule="auto"/>
        <w:rPr>
          <w:rFonts w:hint="eastAsia" w:ascii="宋体" w:hAnsi="宋体" w:cs="宋体"/>
          <w:color w:val="auto"/>
          <w:highlight w:val="none"/>
        </w:rPr>
      </w:pPr>
      <w:r>
        <w:rPr>
          <w:rFonts w:hint="eastAsia" w:ascii="宋体" w:hAnsi="宋体" w:cs="宋体"/>
          <w:color w:val="auto"/>
          <w:highlight w:val="none"/>
        </w:rPr>
        <w:t xml:space="preserve">    12.4 工程进度款支付  </w:t>
      </w:r>
    </w:p>
    <w:p w14:paraId="1593D2B5">
      <w:pPr>
        <w:spacing w:line="360" w:lineRule="auto"/>
        <w:rPr>
          <w:rFonts w:hint="eastAsia" w:ascii="宋体" w:hAnsi="宋体" w:cs="宋体"/>
          <w:color w:val="auto"/>
          <w:highlight w:val="none"/>
        </w:rPr>
      </w:pPr>
      <w:r>
        <w:rPr>
          <w:rFonts w:hint="eastAsia" w:ascii="宋体" w:hAnsi="宋体" w:cs="宋体"/>
          <w:color w:val="auto"/>
          <w:highlight w:val="none"/>
        </w:rPr>
        <w:t xml:space="preserve">关于付款周期的约定： </w:t>
      </w:r>
      <w:r>
        <w:rPr>
          <w:rFonts w:hint="eastAsia" w:ascii="宋体" w:hAnsi="宋体" w:cs="宋体"/>
          <w:color w:val="auto"/>
          <w:highlight w:val="none"/>
          <w:u w:val="single"/>
          <w:lang w:val="en-US" w:eastAsia="zh-CN"/>
        </w:rPr>
        <w:t>/</w:t>
      </w:r>
      <w:r>
        <w:rPr>
          <w:rFonts w:hint="eastAsia" w:ascii="宋体" w:hAnsi="宋体" w:cs="宋体"/>
          <w:color w:val="auto"/>
          <w:highlight w:val="none"/>
        </w:rPr>
        <w:t>。</w:t>
      </w:r>
    </w:p>
    <w:p w14:paraId="3AFD2D28">
      <w:pPr>
        <w:spacing w:line="360" w:lineRule="auto"/>
        <w:rPr>
          <w:rFonts w:hint="eastAsia" w:ascii="宋体" w:hAnsi="宋体" w:cs="宋体"/>
          <w:color w:val="auto"/>
          <w:highlight w:val="none"/>
        </w:rPr>
      </w:pPr>
      <w:r>
        <w:rPr>
          <w:rFonts w:hint="eastAsia" w:ascii="宋体" w:hAnsi="宋体" w:cs="宋体"/>
          <w:color w:val="auto"/>
          <w:highlight w:val="none"/>
        </w:rPr>
        <w:t xml:space="preserve">12.4.2 进度付款申请单的编制： </w:t>
      </w:r>
    </w:p>
    <w:p w14:paraId="71DFE07D">
      <w:pPr>
        <w:spacing w:line="360" w:lineRule="auto"/>
        <w:rPr>
          <w:rFonts w:hint="eastAsia" w:ascii="宋体" w:hAnsi="宋体" w:cs="宋体"/>
          <w:color w:val="auto"/>
          <w:highlight w:val="none"/>
        </w:rPr>
      </w:pPr>
      <w:r>
        <w:rPr>
          <w:rFonts w:hint="eastAsia" w:ascii="宋体" w:hAnsi="宋体" w:cs="宋体"/>
          <w:color w:val="auto"/>
          <w:highlight w:val="none"/>
        </w:rPr>
        <w:t>关于进度付款申请单编制的约定：</w:t>
      </w:r>
      <w:r>
        <w:rPr>
          <w:rFonts w:hint="eastAsia" w:ascii="宋体" w:hAnsi="宋体" w:eastAsia="宋体"/>
          <w:color w:val="auto"/>
          <w:szCs w:val="21"/>
          <w:highlight w:val="none"/>
          <w:u w:val="single"/>
        </w:rPr>
        <w:t>工程完工后提交已完工程量的进度表，</w:t>
      </w:r>
      <w:r>
        <w:rPr>
          <w:rFonts w:hint="eastAsia" w:ascii="宋体" w:hAnsi="宋体" w:eastAsia="宋体"/>
          <w:color w:val="auto"/>
          <w:szCs w:val="21"/>
          <w:highlight w:val="none"/>
          <w:u w:val="single"/>
          <w:lang w:val="en-US" w:eastAsia="zh-CN"/>
        </w:rPr>
        <w:t>经</w:t>
      </w:r>
      <w:r>
        <w:rPr>
          <w:rFonts w:hint="eastAsia" w:ascii="宋体" w:hAnsi="宋体"/>
          <w:color w:val="auto"/>
          <w:szCs w:val="21"/>
          <w:highlight w:val="none"/>
          <w:u w:val="single"/>
          <w:lang w:val="en-US" w:eastAsia="zh-CN"/>
        </w:rPr>
        <w:t>发包人或监理单位</w:t>
      </w:r>
      <w:r>
        <w:rPr>
          <w:rFonts w:hint="eastAsia" w:ascii="宋体" w:hAnsi="宋体" w:eastAsia="宋体"/>
          <w:color w:val="auto"/>
          <w:szCs w:val="21"/>
          <w:highlight w:val="none"/>
          <w:u w:val="single"/>
          <w:lang w:val="en-US" w:eastAsia="zh-CN"/>
        </w:rPr>
        <w:t>审核确认后</w:t>
      </w:r>
      <w:r>
        <w:rPr>
          <w:rFonts w:hint="eastAsia" w:ascii="宋体" w:hAnsi="宋体" w:eastAsia="宋体"/>
          <w:color w:val="auto"/>
          <w:szCs w:val="21"/>
          <w:highlight w:val="none"/>
          <w:u w:val="single"/>
        </w:rPr>
        <w:t>作为工程价款支付的依据</w:t>
      </w:r>
      <w:r>
        <w:rPr>
          <w:rFonts w:hint="eastAsia" w:ascii="宋体" w:hAnsi="宋体" w:cs="宋体"/>
          <w:color w:val="auto"/>
          <w:highlight w:val="none"/>
          <w:u w:val="single"/>
        </w:rPr>
        <w:t>。</w:t>
      </w:r>
    </w:p>
    <w:p w14:paraId="567025B1">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32" w:name="auto_fouce_25"/>
      <w:r>
        <w:rPr>
          <w:rFonts w:hint="eastAsia" w:ascii="宋体" w:hAnsi="宋体" w:cs="宋体"/>
          <w:color w:val="auto"/>
          <w:highlight w:val="none"/>
        </w:rPr>
        <w:t xml:space="preserve">12.4.3 进度付款申请单的提交： </w:t>
      </w:r>
    </w:p>
    <w:p w14:paraId="4CD0F451">
      <w:pPr>
        <w:spacing w:line="360" w:lineRule="auto"/>
        <w:rPr>
          <w:rFonts w:hint="eastAsia" w:ascii="宋体" w:hAnsi="宋体" w:cs="宋体"/>
          <w:color w:val="auto"/>
          <w:highlight w:val="none"/>
        </w:rPr>
      </w:pPr>
      <w:r>
        <w:rPr>
          <w:rFonts w:hint="eastAsia" w:ascii="宋体" w:hAnsi="宋体" w:cs="宋体"/>
          <w:color w:val="auto"/>
          <w:highlight w:val="none"/>
        </w:rPr>
        <w:t xml:space="preserve">（1）单价合同进度付款申请单提交的约定： </w:t>
      </w:r>
      <w:r>
        <w:rPr>
          <w:rFonts w:hint="eastAsia" w:ascii="宋体" w:hAnsi="宋体" w:cs="宋体"/>
          <w:color w:val="auto"/>
          <w:highlight w:val="none"/>
          <w:u w:val="single"/>
        </w:rPr>
        <w:t>/</w:t>
      </w:r>
      <w:r>
        <w:rPr>
          <w:rFonts w:hint="eastAsia" w:ascii="宋体" w:hAnsi="宋体" w:cs="宋体"/>
          <w:color w:val="auto"/>
          <w:highlight w:val="none"/>
        </w:rPr>
        <w:t>。</w:t>
      </w:r>
    </w:p>
    <w:p w14:paraId="6E183355">
      <w:pPr>
        <w:spacing w:line="360" w:lineRule="auto"/>
        <w:rPr>
          <w:rFonts w:hint="eastAsia"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6E2428C">
      <w:pPr>
        <w:spacing w:line="360" w:lineRule="auto"/>
        <w:rPr>
          <w:rFonts w:hint="eastAsia"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5A7D520">
      <w:pPr>
        <w:spacing w:line="360" w:lineRule="auto"/>
        <w:rPr>
          <w:rFonts w:hint="eastAsia" w:ascii="宋体" w:hAnsi="宋体" w:cs="宋体"/>
          <w:color w:val="auto"/>
          <w:highlight w:val="none"/>
        </w:rPr>
      </w:pPr>
      <w:r>
        <w:rPr>
          <w:rFonts w:hint="eastAsia" w:ascii="宋体" w:hAnsi="宋体" w:cs="宋体"/>
          <w:color w:val="auto"/>
          <w:highlight w:val="none"/>
        </w:rPr>
        <w:t xml:space="preserve">12.4.4 进度款审核和支付： </w:t>
      </w:r>
    </w:p>
    <w:p w14:paraId="017816FB">
      <w:pPr>
        <w:spacing w:line="360" w:lineRule="auto"/>
        <w:rPr>
          <w:rFonts w:hint="eastAsia" w:ascii="宋体" w:hAnsi="宋体" w:cs="宋体"/>
          <w:color w:val="auto"/>
          <w:highlight w:val="non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389916D">
      <w:pPr>
        <w:spacing w:line="360" w:lineRule="auto"/>
        <w:rPr>
          <w:rFonts w:hint="eastAsia"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F3FE4E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2）发包人支付进度款的期限：</w:t>
      </w:r>
    </w:p>
    <w:p w14:paraId="6F5CF4E8">
      <w:pPr>
        <w:spacing w:line="360" w:lineRule="auto"/>
        <w:ind w:firstLine="630" w:firstLineChars="3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1）承包人</w:t>
      </w:r>
      <w:r>
        <w:rPr>
          <w:rFonts w:hint="eastAsia" w:ascii="宋体" w:hAnsi="宋体" w:cs="Times New Roman"/>
          <w:color w:val="auto"/>
          <w:szCs w:val="21"/>
          <w:highlight w:val="none"/>
        </w:rPr>
        <w:t>提交履约保证金和正规发票</w:t>
      </w:r>
      <w:r>
        <w:rPr>
          <w:rFonts w:hint="eastAsia" w:ascii="宋体" w:hAnsi="宋体" w:cs="Times New Roman"/>
          <w:color w:val="auto"/>
          <w:szCs w:val="21"/>
          <w:highlight w:val="none"/>
          <w:lang w:val="en-US" w:eastAsia="zh-CN"/>
        </w:rPr>
        <w:t>且</w:t>
      </w:r>
      <w:r>
        <w:rPr>
          <w:rFonts w:hint="eastAsia" w:ascii="宋体" w:hAnsi="宋体" w:cs="Times New Roman"/>
          <w:color w:val="auto"/>
          <w:szCs w:val="21"/>
          <w:highlight w:val="none"/>
        </w:rPr>
        <w:t>在合同生效以及具备实施条件(施工单位人员到位及机械设备进场)后7个工作日内发包人向承包人支付合同价款总额的40%预付款(收到</w:t>
      </w:r>
      <w:r>
        <w:rPr>
          <w:rFonts w:hint="eastAsia" w:ascii="宋体" w:hAnsi="宋体" w:cs="Times New Roman"/>
          <w:color w:val="auto"/>
          <w:szCs w:val="21"/>
          <w:highlight w:val="none"/>
          <w:lang w:val="en-US" w:eastAsia="zh-CN"/>
        </w:rPr>
        <w:t>承包人</w:t>
      </w:r>
      <w:r>
        <w:rPr>
          <w:rFonts w:hint="eastAsia" w:ascii="宋体" w:hAnsi="宋体" w:cs="Times New Roman"/>
          <w:color w:val="auto"/>
          <w:szCs w:val="21"/>
          <w:highlight w:val="none"/>
        </w:rPr>
        <w:t>出具的银行</w:t>
      </w:r>
      <w:r>
        <w:rPr>
          <w:rFonts w:hint="eastAsia" w:ascii="宋体" w:hAnsi="宋体" w:cs="Times New Roman"/>
          <w:color w:val="auto"/>
          <w:szCs w:val="21"/>
          <w:highlight w:val="none"/>
          <w:lang w:eastAsia="zh-CN"/>
        </w:rPr>
        <w:t>或保险</w:t>
      </w:r>
      <w:r>
        <w:rPr>
          <w:rFonts w:hint="eastAsia" w:ascii="宋体" w:hAnsi="宋体" w:cs="Times New Roman"/>
          <w:color w:val="auto"/>
          <w:szCs w:val="21"/>
          <w:highlight w:val="none"/>
        </w:rPr>
        <w:t>预付款保函)；</w:t>
      </w:r>
    </w:p>
    <w:p w14:paraId="653FB8B5">
      <w:pPr>
        <w:spacing w:line="360" w:lineRule="auto"/>
        <w:ind w:firstLine="630" w:firstLineChars="3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完工后发包人支付工程款至合同价格（不含暂列金）的8</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%(含预付款)；</w:t>
      </w:r>
    </w:p>
    <w:p w14:paraId="6EFB6B4D">
      <w:pPr>
        <w:spacing w:line="360" w:lineRule="auto"/>
        <w:ind w:firstLine="630" w:firstLineChars="300"/>
        <w:rPr>
          <w:rFonts w:hint="eastAsia" w:ascii="宋体" w:hAnsi="宋体" w:cs="宋体"/>
          <w:color w:val="auto"/>
          <w:highlight w:val="none"/>
        </w:rPr>
      </w:pP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工程通过工程竣工验收、提交应归档的全部技术文件资料后、并办理竣工结算后且收到承包人缴纳的结算价1.5%作为工程质量保修金(无质量问题的，质量保证金在缺陷责任期满后 7 个工作日内退还，不计息)（因违约被扣除的金额除外）后支付结算价尾款。</w:t>
      </w:r>
    </w:p>
    <w:bookmarkEnd w:id="32"/>
    <w:p w14:paraId="328288D7">
      <w:pPr>
        <w:spacing w:line="360" w:lineRule="auto"/>
        <w:rPr>
          <w:rFonts w:hint="eastAsia" w:ascii="宋体" w:hAnsi="宋体" w:cs="宋体"/>
          <w:color w:val="auto"/>
          <w:highlight w:val="none"/>
        </w:rPr>
      </w:pPr>
      <w:r>
        <w:rPr>
          <w:rFonts w:hint="eastAsia" w:ascii="宋体" w:hAnsi="宋体" w:cs="宋体"/>
          <w:color w:val="auto"/>
          <w:highlight w:val="none"/>
        </w:rPr>
        <w:t xml:space="preserve">    12.4.6 支付分解表的编制： </w:t>
      </w:r>
    </w:p>
    <w:p w14:paraId="0B9175FF">
      <w:pPr>
        <w:spacing w:line="360" w:lineRule="auto"/>
        <w:rPr>
          <w:rFonts w:hint="eastAsia" w:ascii="宋体" w:hAnsi="宋体" w:cs="宋体"/>
          <w:color w:val="auto"/>
          <w:highlight w:val="none"/>
        </w:rPr>
      </w:pPr>
      <w:r>
        <w:rPr>
          <w:rFonts w:hint="eastAsia" w:ascii="宋体" w:hAnsi="宋体" w:cs="宋体"/>
          <w:color w:val="auto"/>
          <w:highlight w:val="none"/>
        </w:rPr>
        <w:t>    2、总价合同支付分解表的编制与审批：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F5A8712">
      <w:pPr>
        <w:spacing w:line="360" w:lineRule="auto"/>
        <w:rPr>
          <w:rFonts w:hint="eastAsia" w:ascii="宋体" w:hAnsi="宋体" w:cs="宋体"/>
          <w:color w:val="auto"/>
          <w:highlight w:val="none"/>
        </w:rPr>
      </w:pPr>
      <w:r>
        <w:rPr>
          <w:rFonts w:hint="eastAsia" w:ascii="宋体" w:hAnsi="宋体" w:cs="宋体"/>
          <w:color w:val="auto"/>
          <w:highlight w:val="none"/>
        </w:rPr>
        <w:t>    3、单价合同的总价项目支付分解表的编制与审批：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37BBFCB">
      <w:pPr>
        <w:spacing w:line="360" w:lineRule="auto"/>
        <w:rPr>
          <w:rFonts w:hint="eastAsia" w:ascii="宋体" w:hAnsi="宋体" w:cs="宋体"/>
          <w:color w:val="auto"/>
          <w:highlight w:val="none"/>
        </w:rPr>
      </w:pPr>
      <w:r>
        <w:rPr>
          <w:rFonts w:hint="eastAsia" w:ascii="宋体" w:hAnsi="宋体" w:cs="宋体"/>
          <w:color w:val="auto"/>
          <w:highlight w:val="none"/>
        </w:rPr>
        <w:t xml:space="preserve">13. 验收和工程试车 </w:t>
      </w:r>
    </w:p>
    <w:p w14:paraId="7633ED7D">
      <w:pPr>
        <w:spacing w:line="360" w:lineRule="auto"/>
        <w:rPr>
          <w:rFonts w:hint="eastAsia" w:ascii="宋体" w:hAnsi="宋体" w:cs="宋体"/>
          <w:color w:val="auto"/>
          <w:highlight w:val="none"/>
        </w:rPr>
      </w:pPr>
      <w:r>
        <w:rPr>
          <w:rFonts w:hint="eastAsia" w:ascii="宋体" w:hAnsi="宋体" w:cs="宋体"/>
          <w:color w:val="auto"/>
          <w:highlight w:val="none"/>
        </w:rPr>
        <w:t xml:space="preserve">    13.1 分部分项工程验收 </w:t>
      </w:r>
    </w:p>
    <w:p w14:paraId="2B6EF1AA">
      <w:pPr>
        <w:spacing w:line="360" w:lineRule="auto"/>
        <w:rPr>
          <w:rFonts w:hint="eastAsia" w:ascii="宋体" w:hAnsi="宋体" w:cs="宋体"/>
          <w:color w:val="auto"/>
          <w:highlight w:val="none"/>
        </w:rPr>
      </w:pPr>
      <w:r>
        <w:rPr>
          <w:rFonts w:hint="eastAsia" w:ascii="宋体" w:hAnsi="宋体" w:cs="宋体"/>
          <w:color w:val="auto"/>
          <w:highlight w:val="none"/>
        </w:rPr>
        <w:t>    13.1.2监理人不能按时进行验收时，应提前</w:t>
      </w:r>
      <w:r>
        <w:rPr>
          <w:rFonts w:hint="eastAsia" w:ascii="宋体" w:hAnsi="宋体" w:cs="宋体"/>
          <w:color w:val="auto"/>
          <w:highlight w:val="none"/>
          <w:u w:val="single"/>
        </w:rPr>
        <w:t>24</w:t>
      </w:r>
      <w:r>
        <w:rPr>
          <w:rFonts w:hint="eastAsia" w:ascii="宋体" w:hAnsi="宋体" w:cs="宋体"/>
          <w:color w:val="auto"/>
          <w:highlight w:val="none"/>
        </w:rPr>
        <w:t xml:space="preserve">小时提交书面延期要求。 </w:t>
      </w:r>
    </w:p>
    <w:p w14:paraId="62DB01F9">
      <w:pPr>
        <w:spacing w:line="360" w:lineRule="auto"/>
        <w:rPr>
          <w:rFonts w:hint="eastAsia" w:ascii="宋体" w:hAnsi="宋体" w:cs="宋体"/>
          <w:color w:val="auto"/>
          <w:highlight w:val="none"/>
        </w:rPr>
      </w:pPr>
      <w:r>
        <w:rPr>
          <w:rFonts w:hint="eastAsia" w:ascii="宋体" w:hAnsi="宋体" w:cs="宋体"/>
          <w:color w:val="auto"/>
          <w:highlight w:val="none"/>
        </w:rPr>
        <w:t>    关于延期最长不得超过：</w:t>
      </w:r>
      <w:r>
        <w:rPr>
          <w:rFonts w:hint="eastAsia" w:ascii="宋体" w:hAnsi="宋体" w:cs="宋体"/>
          <w:color w:val="auto"/>
          <w:highlight w:val="none"/>
          <w:u w:val="single"/>
        </w:rPr>
        <w:t xml:space="preserve"> 48</w:t>
      </w:r>
      <w:r>
        <w:rPr>
          <w:rFonts w:hint="eastAsia" w:ascii="宋体" w:hAnsi="宋体" w:cs="宋体"/>
          <w:color w:val="auto"/>
          <w:highlight w:val="none"/>
        </w:rPr>
        <w:t xml:space="preserve">小时。 </w:t>
      </w:r>
    </w:p>
    <w:p w14:paraId="106CE8AA">
      <w:pPr>
        <w:spacing w:line="360" w:lineRule="auto"/>
        <w:rPr>
          <w:rFonts w:hint="eastAsia" w:ascii="宋体" w:hAnsi="宋体" w:cs="宋体"/>
          <w:color w:val="auto"/>
          <w:highlight w:val="none"/>
        </w:rPr>
      </w:pPr>
      <w:r>
        <w:rPr>
          <w:rFonts w:hint="eastAsia" w:ascii="宋体" w:hAnsi="宋体" w:cs="宋体"/>
          <w:color w:val="auto"/>
          <w:highlight w:val="none"/>
        </w:rPr>
        <w:t xml:space="preserve">    13.2 竣工验收 </w:t>
      </w:r>
    </w:p>
    <w:p w14:paraId="1D954313">
      <w:pPr>
        <w:spacing w:line="360" w:lineRule="auto"/>
        <w:rPr>
          <w:rFonts w:hint="eastAsia" w:ascii="宋体" w:hAnsi="宋体" w:cs="宋体"/>
          <w:color w:val="auto"/>
          <w:highlight w:val="none"/>
        </w:rPr>
      </w:pPr>
      <w:r>
        <w:rPr>
          <w:rFonts w:hint="eastAsia" w:ascii="宋体" w:hAnsi="宋体" w:cs="宋体"/>
          <w:color w:val="auto"/>
          <w:highlight w:val="none"/>
        </w:rPr>
        <w:t xml:space="preserve">    13.2.2竣工验收程序： </w:t>
      </w:r>
    </w:p>
    <w:p w14:paraId="62C24DF8">
      <w:pPr>
        <w:spacing w:line="360" w:lineRule="auto"/>
        <w:rPr>
          <w:rFonts w:hint="eastAsia" w:ascii="宋体" w:hAnsi="宋体" w:cs="宋体"/>
          <w:color w:val="auto"/>
          <w:highlight w:val="none"/>
        </w:rPr>
      </w:pPr>
      <w:r>
        <w:rPr>
          <w:rFonts w:hint="eastAsia" w:ascii="宋体" w:hAnsi="宋体" w:cs="宋体"/>
          <w:color w:val="auto"/>
          <w:highlight w:val="none"/>
        </w:rPr>
        <w:t xml:space="preserve">    关于竣工验收程序的约定： </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22A2E136">
      <w:pPr>
        <w:spacing w:line="360" w:lineRule="auto"/>
        <w:rPr>
          <w:rFonts w:hint="eastAsia" w:ascii="宋体" w:hAnsi="宋体" w:cs="宋体"/>
          <w:color w:val="auto"/>
          <w:highlight w:val="none"/>
          <w:lang w:eastAsia="zh"/>
        </w:rPr>
      </w:pPr>
      <w:r>
        <w:rPr>
          <w:rFonts w:hint="eastAsia" w:ascii="宋体" w:hAnsi="宋体" w:cs="宋体"/>
          <w:color w:val="auto"/>
          <w:highlight w:val="none"/>
        </w:rPr>
        <w:t>    发包人不按照本项约定组织竣工验收、颁发工程接收证书的违约金的计算方法：</w:t>
      </w:r>
      <w:r>
        <w:rPr>
          <w:rFonts w:hint="eastAsia" w:ascii="宋体" w:hAnsi="宋体" w:cs="宋体"/>
          <w:color w:val="auto"/>
          <w:highlight w:val="none"/>
          <w:u w:val="single"/>
        </w:rPr>
        <w:t>/</w:t>
      </w:r>
      <w:r>
        <w:rPr>
          <w:rFonts w:hint="eastAsia" w:ascii="宋体" w:hAnsi="宋体" w:cs="宋体"/>
          <w:color w:val="auto"/>
          <w:highlight w:val="none"/>
        </w:rPr>
        <w:t>。</w:t>
      </w:r>
      <w:bookmarkStart w:id="33" w:name="auto_fouce_26"/>
    </w:p>
    <w:p w14:paraId="5E37FB05">
      <w:pPr>
        <w:spacing w:line="360" w:lineRule="auto"/>
        <w:ind w:firstLine="420" w:firstLineChars="200"/>
        <w:rPr>
          <w:rFonts w:hint="eastAsia" w:ascii="宋体" w:hAnsi="宋体" w:cs="宋体"/>
          <w:color w:val="auto"/>
          <w:highlight w:val="none"/>
          <w:lang w:eastAsia="zh"/>
        </w:rPr>
      </w:pPr>
      <w:r>
        <w:rPr>
          <w:rFonts w:hint="eastAsia" w:ascii="宋体" w:hAnsi="宋体" w:cs="宋体"/>
          <w:color w:val="auto"/>
          <w:highlight w:val="none"/>
          <w:lang w:eastAsia="zh"/>
        </w:rPr>
        <w:t>A 验收不合格的，采购人应出具书面整改通知，承包人应在7日内提交整改方案并在30日内完成整改。逾期未整改采购人有权委托第三方修复，费用从</w:t>
      </w:r>
      <w:r>
        <w:rPr>
          <w:rFonts w:hint="eastAsia" w:ascii="宋体" w:hAnsi="宋体" w:cs="宋体"/>
          <w:color w:val="auto"/>
          <w:highlight w:val="none"/>
          <w:lang w:val="en-US" w:eastAsia="zh-CN"/>
        </w:rPr>
        <w:t>结算价尾款中</w:t>
      </w:r>
      <w:r>
        <w:rPr>
          <w:rFonts w:hint="eastAsia" w:ascii="宋体" w:hAnsi="宋体" w:cs="宋体"/>
          <w:color w:val="auto"/>
          <w:highlight w:val="none"/>
          <w:lang w:eastAsia="zh"/>
        </w:rPr>
        <w:t>扣除。</w:t>
      </w:r>
      <w:bookmarkEnd w:id="33"/>
    </w:p>
    <w:p w14:paraId="7ACCC59A">
      <w:pPr>
        <w:spacing w:line="360" w:lineRule="auto"/>
        <w:rPr>
          <w:rFonts w:hint="eastAsia" w:ascii="宋体" w:hAnsi="宋体" w:cs="宋体"/>
          <w:color w:val="auto"/>
          <w:highlight w:val="none"/>
        </w:rPr>
      </w:pPr>
      <w:r>
        <w:rPr>
          <w:rFonts w:hint="eastAsia" w:ascii="宋体" w:hAnsi="宋体" w:cs="宋体"/>
          <w:color w:val="auto"/>
          <w:highlight w:val="none"/>
        </w:rPr>
        <w:t xml:space="preserve">    13.2.5移交、接收全部与部分工程： </w:t>
      </w:r>
    </w:p>
    <w:p w14:paraId="04B49D8B">
      <w:pPr>
        <w:spacing w:line="360" w:lineRule="auto"/>
        <w:rPr>
          <w:rFonts w:hint="eastAsia" w:ascii="宋体" w:hAnsi="宋体" w:cs="宋体"/>
          <w:color w:val="auto"/>
          <w:highlight w:val="none"/>
        </w:rPr>
      </w:pPr>
      <w:r>
        <w:rPr>
          <w:rFonts w:hint="eastAsia" w:ascii="宋体" w:hAnsi="宋体" w:cs="宋体"/>
          <w:color w:val="auto"/>
          <w:highlight w:val="none"/>
        </w:rPr>
        <w:t xml:space="preserve">    承包人向发包人移交工程的期限： </w:t>
      </w:r>
      <w:r>
        <w:rPr>
          <w:rFonts w:hint="eastAsia" w:ascii="宋体" w:hAnsi="宋体" w:cs="宋体"/>
          <w:color w:val="auto"/>
          <w:highlight w:val="none"/>
          <w:u w:val="single"/>
        </w:rPr>
        <w:t>颁发工程接收证书后7天内</w:t>
      </w:r>
      <w:r>
        <w:rPr>
          <w:rFonts w:hint="eastAsia" w:ascii="宋体" w:hAnsi="宋体" w:cs="宋体"/>
          <w:color w:val="auto"/>
          <w:highlight w:val="none"/>
        </w:rPr>
        <w:t>。</w:t>
      </w:r>
    </w:p>
    <w:p w14:paraId="6AED3E01">
      <w:pPr>
        <w:spacing w:line="360" w:lineRule="auto"/>
        <w:rPr>
          <w:rFonts w:hint="eastAsia" w:ascii="宋体" w:hAnsi="宋体" w:cs="宋体"/>
          <w:color w:val="auto"/>
          <w:highlight w:val="none"/>
        </w:rPr>
      </w:pPr>
      <w:r>
        <w:rPr>
          <w:rFonts w:hint="eastAsia" w:ascii="宋体" w:hAnsi="宋体" w:cs="宋体"/>
          <w:color w:val="auto"/>
          <w:highlight w:val="none"/>
        </w:rPr>
        <w:t>    发包人未按本合同约定接收全部或部分工程的，违约金的计算方法为：</w:t>
      </w:r>
      <w:r>
        <w:rPr>
          <w:rFonts w:hint="eastAsia" w:ascii="宋体" w:hAnsi="宋体" w:cs="宋体"/>
          <w:color w:val="auto"/>
          <w:highlight w:val="none"/>
          <w:u w:val="single"/>
        </w:rPr>
        <w:t>/</w:t>
      </w:r>
      <w:r>
        <w:rPr>
          <w:rFonts w:hint="eastAsia" w:ascii="宋体" w:hAnsi="宋体" w:cs="宋体"/>
          <w:color w:val="auto"/>
          <w:highlight w:val="none"/>
        </w:rPr>
        <w:t>。</w:t>
      </w:r>
    </w:p>
    <w:p w14:paraId="70F2BE93">
      <w:pPr>
        <w:spacing w:line="360" w:lineRule="auto"/>
        <w:rPr>
          <w:rFonts w:hint="eastAsia" w:ascii="宋体" w:hAnsi="宋体" w:cs="宋体"/>
          <w:color w:val="auto"/>
          <w:highlight w:val="none"/>
        </w:rPr>
      </w:pPr>
      <w:r>
        <w:rPr>
          <w:rFonts w:hint="eastAsia" w:ascii="宋体" w:hAnsi="宋体" w:cs="宋体"/>
          <w:color w:val="auto"/>
          <w:highlight w:val="none"/>
        </w:rPr>
        <w:t>    承包人未按时移交工程的，违约金的计算方法为：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CD315C8">
      <w:pPr>
        <w:spacing w:line="360" w:lineRule="auto"/>
        <w:rPr>
          <w:rFonts w:hint="eastAsia" w:ascii="宋体" w:hAnsi="宋体" w:cs="宋体"/>
          <w:color w:val="auto"/>
          <w:highlight w:val="none"/>
        </w:rPr>
      </w:pPr>
      <w:r>
        <w:rPr>
          <w:rFonts w:hint="eastAsia" w:ascii="宋体" w:hAnsi="宋体" w:cs="宋体"/>
          <w:color w:val="auto"/>
          <w:highlight w:val="none"/>
        </w:rPr>
        <w:t xml:space="preserve">    13.3 工程试车 </w:t>
      </w:r>
    </w:p>
    <w:p w14:paraId="42FEE223">
      <w:pPr>
        <w:spacing w:line="360" w:lineRule="auto"/>
        <w:rPr>
          <w:rFonts w:hint="eastAsia" w:ascii="宋体" w:hAnsi="宋体" w:cs="宋体"/>
          <w:color w:val="auto"/>
          <w:highlight w:val="none"/>
        </w:rPr>
      </w:pPr>
      <w:r>
        <w:rPr>
          <w:rFonts w:hint="eastAsia" w:ascii="宋体" w:hAnsi="宋体" w:cs="宋体"/>
          <w:color w:val="auto"/>
          <w:highlight w:val="none"/>
        </w:rPr>
        <w:t xml:space="preserve">    13.3.1 试车程序： </w:t>
      </w:r>
    </w:p>
    <w:p w14:paraId="15B89EDC">
      <w:pPr>
        <w:spacing w:line="360" w:lineRule="auto"/>
        <w:rPr>
          <w:rFonts w:hint="eastAsia" w:ascii="宋体" w:hAnsi="宋体" w:cs="宋体"/>
          <w:color w:val="auto"/>
          <w:highlight w:val="none"/>
        </w:rPr>
      </w:pPr>
      <w:r>
        <w:rPr>
          <w:rFonts w:hint="eastAsia" w:ascii="宋体" w:hAnsi="宋体" w:cs="宋体"/>
          <w:color w:val="auto"/>
          <w:highlight w:val="none"/>
        </w:rPr>
        <w:t>    工程试车内容：</w:t>
      </w:r>
      <w:r>
        <w:rPr>
          <w:rFonts w:hint="eastAsia" w:ascii="宋体" w:hAnsi="宋体" w:cs="宋体"/>
          <w:color w:val="auto"/>
          <w:highlight w:val="none"/>
          <w:u w:val="single"/>
        </w:rPr>
        <w:t>/</w:t>
      </w:r>
      <w:r>
        <w:rPr>
          <w:rFonts w:hint="eastAsia" w:ascii="宋体" w:hAnsi="宋体" w:cs="宋体"/>
          <w:color w:val="auto"/>
          <w:highlight w:val="none"/>
        </w:rPr>
        <w:t>。</w:t>
      </w:r>
    </w:p>
    <w:p w14:paraId="28A0A702">
      <w:pPr>
        <w:spacing w:line="360" w:lineRule="auto"/>
        <w:rPr>
          <w:rFonts w:hint="eastAsia" w:ascii="宋体" w:hAnsi="宋体" w:cs="宋体"/>
          <w:color w:val="auto"/>
          <w:highlight w:val="none"/>
        </w:rPr>
      </w:pPr>
      <w:r>
        <w:rPr>
          <w:rFonts w:hint="eastAsia" w:ascii="宋体" w:hAnsi="宋体" w:cs="宋体"/>
          <w:color w:val="auto"/>
          <w:highlight w:val="none"/>
        </w:rPr>
        <w:t>    （1）单机无负荷试车费用由</w:t>
      </w:r>
      <w:r>
        <w:rPr>
          <w:rFonts w:hint="eastAsia" w:ascii="宋体" w:hAnsi="宋体" w:cs="宋体"/>
          <w:color w:val="auto"/>
          <w:highlight w:val="none"/>
          <w:u w:val="single"/>
        </w:rPr>
        <w:t>承包人</w:t>
      </w:r>
      <w:r>
        <w:rPr>
          <w:rFonts w:hint="eastAsia" w:ascii="宋体" w:hAnsi="宋体" w:cs="宋体"/>
          <w:color w:val="auto"/>
          <w:highlight w:val="none"/>
        </w:rPr>
        <w:t xml:space="preserve">承担； </w:t>
      </w:r>
    </w:p>
    <w:p w14:paraId="5E208A10">
      <w:pPr>
        <w:spacing w:line="360" w:lineRule="auto"/>
        <w:rPr>
          <w:rFonts w:hint="eastAsia" w:ascii="宋体" w:hAnsi="宋体" w:cs="宋体"/>
          <w:color w:val="auto"/>
          <w:highlight w:val="none"/>
        </w:rPr>
      </w:pPr>
      <w:r>
        <w:rPr>
          <w:rFonts w:hint="eastAsia" w:ascii="宋体" w:hAnsi="宋体" w:cs="宋体"/>
          <w:color w:val="auto"/>
          <w:highlight w:val="none"/>
        </w:rPr>
        <w:t>    （2）无负荷联动试车费用由</w:t>
      </w:r>
      <w:r>
        <w:rPr>
          <w:rFonts w:hint="eastAsia" w:ascii="宋体" w:hAnsi="宋体" w:cs="宋体"/>
          <w:color w:val="auto"/>
          <w:highlight w:val="none"/>
          <w:u w:val="single"/>
        </w:rPr>
        <w:t>承包人</w:t>
      </w:r>
      <w:r>
        <w:rPr>
          <w:rFonts w:hint="eastAsia" w:ascii="宋体" w:hAnsi="宋体" w:cs="宋体"/>
          <w:color w:val="auto"/>
          <w:highlight w:val="none"/>
        </w:rPr>
        <w:t xml:space="preserve">承担。 </w:t>
      </w:r>
    </w:p>
    <w:p w14:paraId="459007D3">
      <w:pPr>
        <w:spacing w:line="360" w:lineRule="auto"/>
        <w:rPr>
          <w:rFonts w:hint="eastAsia" w:ascii="宋体" w:hAnsi="宋体" w:cs="宋体"/>
          <w:color w:val="auto"/>
          <w:highlight w:val="none"/>
        </w:rPr>
      </w:pPr>
      <w:r>
        <w:rPr>
          <w:rFonts w:hint="eastAsia" w:ascii="宋体" w:hAnsi="宋体" w:cs="宋体"/>
          <w:color w:val="auto"/>
          <w:highlight w:val="none"/>
        </w:rPr>
        <w:t xml:space="preserve">    13.3.3 投料试车： </w:t>
      </w:r>
    </w:p>
    <w:p w14:paraId="29D01393">
      <w:pPr>
        <w:spacing w:line="360" w:lineRule="auto"/>
        <w:rPr>
          <w:rFonts w:hint="eastAsia" w:ascii="宋体" w:hAnsi="宋体" w:cs="宋体"/>
          <w:color w:val="auto"/>
          <w:highlight w:val="none"/>
        </w:rPr>
      </w:pPr>
      <w:r>
        <w:rPr>
          <w:rFonts w:hint="eastAsia" w:ascii="宋体" w:hAnsi="宋体" w:cs="宋体"/>
          <w:color w:val="auto"/>
          <w:highlight w:val="none"/>
        </w:rPr>
        <w:t>    关于投料试车相关事项的约定：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66FD419">
      <w:pPr>
        <w:spacing w:line="360" w:lineRule="auto"/>
        <w:rPr>
          <w:rFonts w:hint="eastAsia" w:ascii="宋体" w:hAnsi="宋体" w:cs="宋体"/>
          <w:color w:val="auto"/>
          <w:highlight w:val="none"/>
        </w:rPr>
      </w:pPr>
      <w:r>
        <w:rPr>
          <w:rFonts w:hint="eastAsia" w:ascii="宋体" w:hAnsi="宋体" w:cs="宋体"/>
          <w:color w:val="auto"/>
          <w:highlight w:val="none"/>
        </w:rPr>
        <w:t xml:space="preserve">    13.6 竣工退场 </w:t>
      </w:r>
    </w:p>
    <w:p w14:paraId="2229BCA7">
      <w:pPr>
        <w:spacing w:line="360" w:lineRule="auto"/>
        <w:rPr>
          <w:rFonts w:hint="eastAsia" w:ascii="宋体" w:hAnsi="宋体" w:cs="宋体"/>
          <w:color w:val="auto"/>
          <w:highlight w:val="none"/>
        </w:rPr>
      </w:pPr>
      <w:r>
        <w:rPr>
          <w:rFonts w:hint="eastAsia" w:ascii="宋体" w:hAnsi="宋体" w:cs="宋体"/>
          <w:color w:val="auto"/>
          <w:highlight w:val="none"/>
        </w:rPr>
        <w:t xml:space="preserve">    13.6.1 竣工退场： </w:t>
      </w:r>
    </w:p>
    <w:p w14:paraId="63D0F823">
      <w:pPr>
        <w:spacing w:line="360" w:lineRule="auto"/>
        <w:rPr>
          <w:rFonts w:hint="eastAsia" w:ascii="宋体" w:hAnsi="宋体" w:cs="宋体"/>
          <w:color w:val="auto"/>
          <w:highlight w:val="none"/>
        </w:rPr>
      </w:pPr>
      <w:r>
        <w:rPr>
          <w:rFonts w:hint="eastAsia" w:ascii="宋体" w:hAnsi="宋体" w:cs="宋体"/>
          <w:color w:val="auto"/>
          <w:highlight w:val="none"/>
        </w:rPr>
        <w:t>    承包人完成竣工退场的期限：</w:t>
      </w:r>
      <w:r>
        <w:rPr>
          <w:rFonts w:hint="eastAsia" w:ascii="宋体" w:hAnsi="宋体" w:cs="宋体"/>
          <w:color w:val="auto"/>
          <w:highlight w:val="none"/>
          <w:u w:val="single"/>
        </w:rPr>
        <w:t>颁发工程接收证书后28天内</w:t>
      </w:r>
      <w:r>
        <w:rPr>
          <w:rFonts w:hint="eastAsia" w:ascii="宋体" w:hAnsi="宋体" w:cs="宋体"/>
          <w:color w:val="auto"/>
          <w:highlight w:val="none"/>
        </w:rPr>
        <w:t>。</w:t>
      </w:r>
    </w:p>
    <w:p w14:paraId="6559DDF9">
      <w:pPr>
        <w:spacing w:line="360" w:lineRule="auto"/>
        <w:rPr>
          <w:rFonts w:hint="eastAsia" w:ascii="宋体" w:hAnsi="宋体" w:cs="宋体"/>
          <w:color w:val="auto"/>
          <w:highlight w:val="none"/>
        </w:rPr>
      </w:pPr>
      <w:r>
        <w:rPr>
          <w:rFonts w:hint="eastAsia" w:ascii="宋体" w:hAnsi="宋体" w:cs="宋体"/>
          <w:color w:val="auto"/>
          <w:highlight w:val="none"/>
        </w:rPr>
        <w:t xml:space="preserve">14. 竣工结算 </w:t>
      </w:r>
    </w:p>
    <w:p w14:paraId="2F25559A">
      <w:pPr>
        <w:spacing w:line="360" w:lineRule="auto"/>
        <w:rPr>
          <w:rFonts w:hint="eastAsia" w:ascii="宋体" w:hAnsi="宋体" w:cs="宋体"/>
          <w:color w:val="auto"/>
          <w:highlight w:val="none"/>
        </w:rPr>
      </w:pPr>
      <w:r>
        <w:rPr>
          <w:rFonts w:hint="eastAsia" w:ascii="宋体" w:hAnsi="宋体" w:cs="宋体"/>
          <w:color w:val="auto"/>
          <w:highlight w:val="none"/>
        </w:rPr>
        <w:t xml:space="preserve">    14.1 竣工结算申请 </w:t>
      </w:r>
    </w:p>
    <w:p w14:paraId="61A2673D">
      <w:pPr>
        <w:spacing w:line="360" w:lineRule="auto"/>
        <w:rPr>
          <w:rFonts w:hint="eastAsia" w:ascii="宋体" w:hAnsi="宋体" w:cs="宋体"/>
          <w:color w:val="auto"/>
          <w:highlight w:val="none"/>
        </w:rPr>
      </w:pPr>
      <w:r>
        <w:rPr>
          <w:rFonts w:hint="eastAsia" w:ascii="宋体" w:hAnsi="宋体" w:cs="宋体"/>
          <w:color w:val="auto"/>
          <w:highlight w:val="none"/>
        </w:rPr>
        <w:t>    承包人提交竣工结算申请单的期限：</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4C220A72">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竣工结算申请单应包括的内容：</w:t>
      </w:r>
      <w:r>
        <w:rPr>
          <w:rFonts w:hint="eastAsia" w:ascii="宋体" w:hAnsi="宋体"/>
          <w:color w:val="auto"/>
          <w:highlight w:val="none"/>
          <w:u w:val="single"/>
        </w:rPr>
        <w:t>（1）竣工结算合同价格；（2）发包人已支付承包人的款项；（3）已缴纳履约保证金的或提供其他工程质量担保方式的除外；（4）发包人应支付承包人的合同价款</w:t>
      </w:r>
      <w:r>
        <w:rPr>
          <w:rFonts w:ascii="宋体" w:hAnsi="宋体"/>
          <w:color w:val="auto"/>
          <w:highlight w:val="none"/>
        </w:rPr>
        <w:t>。</w:t>
      </w:r>
    </w:p>
    <w:p w14:paraId="73B186BF">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34" w:name="auto_fouce_27"/>
      <w:r>
        <w:rPr>
          <w:rFonts w:hint="eastAsia" w:ascii="宋体" w:hAnsi="宋体" w:cs="宋体"/>
          <w:color w:val="auto"/>
          <w:highlight w:val="none"/>
        </w:rPr>
        <w:t xml:space="preserve">14.2 竣工结算审核 </w:t>
      </w:r>
    </w:p>
    <w:p w14:paraId="4B55DDDF">
      <w:pPr>
        <w:spacing w:line="360" w:lineRule="auto"/>
        <w:rPr>
          <w:rFonts w:hint="eastAsia" w:ascii="宋体" w:hAnsi="宋体" w:cs="宋体"/>
          <w:color w:val="auto"/>
          <w:highlight w:val="none"/>
          <w:u w:val="single"/>
          <w:lang w:eastAsia="zh"/>
        </w:rPr>
      </w:pPr>
      <w:r>
        <w:rPr>
          <w:rFonts w:hint="eastAsia" w:ascii="宋体" w:hAnsi="宋体" w:cs="宋体"/>
          <w:color w:val="auto"/>
          <w:highlight w:val="none"/>
          <w:lang w:eastAsia="zh"/>
        </w:rPr>
        <w:t xml:space="preserve">    </w:t>
      </w:r>
      <w:r>
        <w:rPr>
          <w:rFonts w:hint="eastAsia" w:ascii="宋体" w:hAnsi="宋体" w:cs="宋体"/>
          <w:color w:val="auto"/>
          <w:highlight w:val="none"/>
        </w:rPr>
        <w:t>发包人对竣工结算审核（审计）期限：</w:t>
      </w:r>
      <w:r>
        <w:rPr>
          <w:rFonts w:hint="eastAsia" w:ascii="宋体" w:hAnsi="宋体" w:cs="宋体"/>
          <w:color w:val="auto"/>
          <w:highlight w:val="none"/>
          <w:u w:val="single"/>
        </w:rPr>
        <w:t>以发包人委托的第三方实际完成的审核（审计）时间为准，不执行通用条款的约定。承包人应积极配合、协助发包人委托的第三方的审核（审计）工作，否则由承包人承担相应责任。</w:t>
      </w:r>
      <w:r>
        <w:rPr>
          <w:rFonts w:hint="eastAsia" w:ascii="宋体" w:hAnsi="宋体" w:cs="宋体"/>
          <w:color w:val="auto"/>
          <w:highlight w:val="none"/>
          <w:u w:val="single"/>
          <w:lang w:eastAsia="zh"/>
        </w:rPr>
        <w:t>发包人有权根据实际情况合理延长审核（审计）期限，最长不超过自承包人提交完整结算资料之日</w:t>
      </w:r>
      <w:r>
        <w:rPr>
          <w:rFonts w:hint="eastAsia" w:ascii="宋体" w:hAnsi="宋体" w:cs="宋体"/>
          <w:color w:val="000000" w:themeColor="text1"/>
          <w:highlight w:val="none"/>
          <w:u w:val="single"/>
          <w:lang w:eastAsia="zh"/>
          <w14:textFill>
            <w14:solidFill>
              <w14:schemeClr w14:val="tx1"/>
            </w14:solidFill>
          </w14:textFill>
        </w:rPr>
        <w:t>起</w:t>
      </w:r>
      <w:r>
        <w:rPr>
          <w:rFonts w:hint="eastAsia" w:ascii="宋体" w:hAnsi="宋体" w:cs="宋体"/>
          <w:color w:val="000000" w:themeColor="text1"/>
          <w:highlight w:val="none"/>
          <w:u w:val="single"/>
          <w:lang w:val="en-US" w:eastAsia="zh-CN"/>
          <w14:textFill>
            <w14:solidFill>
              <w14:schemeClr w14:val="tx1"/>
            </w14:solidFill>
          </w14:textFill>
        </w:rPr>
        <w:t>60</w:t>
      </w:r>
      <w:r>
        <w:rPr>
          <w:rFonts w:hint="eastAsia" w:ascii="宋体" w:hAnsi="宋体" w:cs="宋体"/>
          <w:color w:val="000000" w:themeColor="text1"/>
          <w:highlight w:val="none"/>
          <w:u w:val="single"/>
          <w:lang w:eastAsia="zh"/>
          <w14:textFill>
            <w14:solidFill>
              <w14:schemeClr w14:val="tx1"/>
            </w14:solidFill>
          </w14:textFill>
        </w:rPr>
        <w:t>日</w:t>
      </w:r>
      <w:r>
        <w:rPr>
          <w:rFonts w:hint="eastAsia" w:ascii="宋体" w:hAnsi="宋体" w:cs="宋体"/>
          <w:color w:val="auto"/>
          <w:highlight w:val="none"/>
          <w:u w:val="single"/>
          <w:lang w:eastAsia="zh"/>
        </w:rPr>
        <w:t>。因承包人未及时、完整提交结算资料或配合审计的，审核（审计）期限相应顺延。</w:t>
      </w:r>
    </w:p>
    <w:p w14:paraId="58B9B0B9">
      <w:pPr>
        <w:spacing w:line="360" w:lineRule="auto"/>
        <w:rPr>
          <w:rFonts w:hint="eastAsia" w:ascii="宋体" w:hAnsi="宋体" w:cs="宋体"/>
          <w:color w:val="auto"/>
          <w:highlight w:val="none"/>
          <w:u w:val="singl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不执行通用条款，以发包人书面通知承包人开具收款发票后支付。</w:t>
      </w:r>
    </w:p>
    <w:p w14:paraId="451DE929">
      <w:pPr>
        <w:spacing w:line="360" w:lineRule="auto"/>
        <w:rPr>
          <w:rFonts w:hint="eastAsia" w:ascii="宋体" w:hAnsi="宋体" w:cs="宋体"/>
          <w:color w:val="auto"/>
          <w:highlight w:val="none"/>
        </w:rPr>
      </w:pPr>
      <w:r>
        <w:rPr>
          <w:rFonts w:hint="eastAsia" w:ascii="宋体" w:hAnsi="宋体" w:cs="宋体"/>
          <w:color w:val="auto"/>
          <w:highlight w:val="none"/>
          <w:u w:val="single"/>
        </w:rPr>
        <w:t>其中工程价款审计后核减额超过送审造价5%幅度以外的审查费用及核增部分审查费用由</w:t>
      </w:r>
      <w:bookmarkStart w:id="35" w:name="_Hlk62560116"/>
      <w:r>
        <w:rPr>
          <w:rFonts w:hint="eastAsia" w:ascii="宋体" w:hAnsi="宋体" w:cs="宋体"/>
          <w:color w:val="auto"/>
          <w:highlight w:val="none"/>
          <w:u w:val="single"/>
        </w:rPr>
        <w:t>承包人承担，承包人直接支付费用给项目结算审核单位，工程尾款支付时承包人必须同时提供结算审核费已付凭据</w:t>
      </w:r>
      <w:bookmarkEnd w:id="35"/>
      <w:r>
        <w:rPr>
          <w:rFonts w:hint="eastAsia" w:ascii="宋体" w:hAnsi="宋体" w:cs="宋体"/>
          <w:color w:val="auto"/>
          <w:highlight w:val="none"/>
          <w:u w:val="single"/>
        </w:rPr>
        <w:t>。</w:t>
      </w:r>
    </w:p>
    <w:p w14:paraId="3483E7A8">
      <w:pPr>
        <w:spacing w:line="360" w:lineRule="auto"/>
        <w:rPr>
          <w:rFonts w:hint="eastAsia" w:ascii="宋体" w:hAnsi="宋体" w:cs="宋体"/>
          <w:color w:val="auto"/>
          <w:highlight w:val="none"/>
        </w:rPr>
      </w:pPr>
      <w:r>
        <w:rPr>
          <w:rFonts w:hint="eastAsia" w:ascii="宋体" w:hAnsi="宋体" w:cs="宋体"/>
          <w:color w:val="auto"/>
          <w:highlight w:val="none"/>
        </w:rPr>
        <w:t>关于竣工付款证书异议部分复核的方式和程序：</w:t>
      </w:r>
      <w:r>
        <w:rPr>
          <w:rFonts w:hint="eastAsia" w:ascii="宋体" w:hAnsi="宋体" w:cs="宋体"/>
          <w:color w:val="auto"/>
          <w:highlight w:val="none"/>
          <w:u w:val="single"/>
        </w:rPr>
        <w:t>按通用条款执行</w:t>
      </w:r>
      <w:r>
        <w:rPr>
          <w:rFonts w:hint="eastAsia" w:ascii="宋体" w:hAnsi="宋体" w:cs="宋体"/>
          <w:color w:val="auto"/>
          <w:highlight w:val="none"/>
        </w:rPr>
        <w:t>。</w:t>
      </w:r>
      <w:bookmarkEnd w:id="34"/>
    </w:p>
    <w:p w14:paraId="2400D14E">
      <w:pPr>
        <w:spacing w:line="360" w:lineRule="auto"/>
        <w:rPr>
          <w:rFonts w:hint="eastAsia" w:ascii="宋体" w:hAnsi="宋体" w:cs="宋体"/>
          <w:color w:val="auto"/>
          <w:highlight w:val="none"/>
        </w:rPr>
      </w:pPr>
      <w:r>
        <w:rPr>
          <w:rFonts w:hint="eastAsia" w:ascii="宋体" w:hAnsi="宋体" w:cs="宋体"/>
          <w:color w:val="auto"/>
          <w:highlight w:val="none"/>
        </w:rPr>
        <w:t xml:space="preserve">    14.4 最终结清 </w:t>
      </w:r>
    </w:p>
    <w:p w14:paraId="25A59900">
      <w:pPr>
        <w:spacing w:line="360" w:lineRule="auto"/>
        <w:rPr>
          <w:rFonts w:hint="eastAsia" w:ascii="宋体" w:hAnsi="宋体" w:cs="宋体"/>
          <w:color w:val="auto"/>
          <w:highlight w:val="none"/>
        </w:rPr>
      </w:pPr>
      <w:r>
        <w:rPr>
          <w:rFonts w:hint="eastAsia" w:ascii="宋体" w:hAnsi="宋体" w:cs="宋体"/>
          <w:color w:val="auto"/>
          <w:highlight w:val="none"/>
        </w:rPr>
        <w:t xml:space="preserve">    14.4.1 最终结清申请单： </w:t>
      </w:r>
    </w:p>
    <w:p w14:paraId="1E948F41">
      <w:pPr>
        <w:spacing w:line="360" w:lineRule="auto"/>
        <w:rPr>
          <w:rFonts w:hint="eastAsia" w:ascii="宋体" w:hAnsi="宋体" w:cs="宋体"/>
          <w:color w:val="auto"/>
          <w:highlight w:val="none"/>
        </w:rPr>
      </w:pPr>
      <w:r>
        <w:rPr>
          <w:rFonts w:hint="eastAsia" w:ascii="宋体" w:hAnsi="宋体" w:cs="宋体"/>
          <w:color w:val="auto"/>
          <w:highlight w:val="none"/>
        </w:rPr>
        <w:t>    承包人提交最终结清申请单的份数：</w:t>
      </w:r>
      <w:r>
        <w:rPr>
          <w:rFonts w:hint="eastAsia" w:ascii="宋体" w:hAnsi="宋体" w:cs="宋体"/>
          <w:color w:val="auto"/>
          <w:highlight w:val="none"/>
          <w:u w:val="single"/>
        </w:rPr>
        <w:t xml:space="preserve"> 8份</w:t>
      </w:r>
      <w:r>
        <w:rPr>
          <w:rFonts w:hint="eastAsia" w:ascii="宋体" w:hAnsi="宋体" w:cs="宋体"/>
          <w:color w:val="auto"/>
          <w:highlight w:val="none"/>
        </w:rPr>
        <w:t>。</w:t>
      </w:r>
    </w:p>
    <w:p w14:paraId="7CC65920">
      <w:pPr>
        <w:spacing w:line="360" w:lineRule="auto"/>
        <w:rPr>
          <w:rFonts w:hint="eastAsia" w:ascii="宋体" w:hAnsi="宋体" w:cs="宋体"/>
          <w:color w:val="auto"/>
          <w:highlight w:val="none"/>
        </w:rPr>
      </w:pPr>
      <w:r>
        <w:rPr>
          <w:rFonts w:hint="eastAsia" w:ascii="宋体" w:hAnsi="宋体" w:cs="宋体"/>
          <w:color w:val="auto"/>
          <w:highlight w:val="none"/>
        </w:rPr>
        <w:t>    承包人提交最终结算申请单的期限：</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4FA4C6AD">
      <w:pPr>
        <w:spacing w:line="360" w:lineRule="auto"/>
        <w:rPr>
          <w:rFonts w:hint="eastAsia" w:ascii="宋体" w:hAnsi="宋体" w:cs="宋体"/>
          <w:color w:val="auto"/>
          <w:highlight w:val="none"/>
        </w:rPr>
      </w:pPr>
      <w:r>
        <w:rPr>
          <w:rFonts w:hint="eastAsia" w:ascii="宋体" w:hAnsi="宋体" w:cs="宋体"/>
          <w:color w:val="auto"/>
          <w:highlight w:val="none"/>
        </w:rPr>
        <w:t xml:space="preserve">    14.4.2 最终结清证书和支付： </w:t>
      </w:r>
    </w:p>
    <w:p w14:paraId="0E53CCB2">
      <w:pPr>
        <w:spacing w:line="360" w:lineRule="auto"/>
        <w:ind w:firstLine="420" w:firstLineChars="200"/>
        <w:rPr>
          <w:rFonts w:hint="eastAsia" w:ascii="宋体" w:hAnsi="宋体"/>
          <w:color w:val="auto"/>
          <w:highlight w:val="none"/>
          <w:u w:val="single"/>
        </w:rPr>
      </w:pPr>
      <w:r>
        <w:rPr>
          <w:rFonts w:hint="eastAsia" w:ascii="宋体" w:hAnsi="宋体" w:cs="宋体"/>
          <w:color w:val="auto"/>
          <w:highlight w:val="none"/>
        </w:rPr>
        <w:t> </w:t>
      </w:r>
      <w:r>
        <w:rPr>
          <w:rFonts w:ascii="宋体" w:hAnsi="宋体"/>
          <w:color w:val="auto"/>
          <w:highlight w:val="none"/>
        </w:rPr>
        <w:t>（1）发包人完成最终结清申请单的</w:t>
      </w:r>
      <w:r>
        <w:rPr>
          <w:rFonts w:hint="eastAsia" w:ascii="宋体" w:hAnsi="宋体"/>
          <w:color w:val="auto"/>
          <w:highlight w:val="none"/>
        </w:rPr>
        <w:t>审批</w:t>
      </w:r>
      <w:r>
        <w:rPr>
          <w:rFonts w:ascii="宋体" w:hAnsi="宋体"/>
          <w:color w:val="auto"/>
          <w:highlight w:val="none"/>
        </w:rPr>
        <w:t>并颁发最终结清证书的期限：</w:t>
      </w:r>
      <w:r>
        <w:rPr>
          <w:rFonts w:hint="eastAsia" w:ascii="宋体" w:hAnsi="宋体"/>
          <w:color w:val="auto"/>
          <w:highlight w:val="none"/>
          <w:u w:val="single"/>
        </w:rPr>
        <w:t>不执行通用条款，以收到承包人完整的最终结算申请资料后，发包人完成内部审计及委托的第三方审计后</w:t>
      </w:r>
      <w:r>
        <w:rPr>
          <w:rFonts w:ascii="宋体" w:hAnsi="宋体"/>
          <w:color w:val="auto"/>
          <w:highlight w:val="none"/>
          <w:u w:val="single"/>
        </w:rPr>
        <w:t>。</w:t>
      </w:r>
    </w:p>
    <w:p w14:paraId="7CBB766C">
      <w:pPr>
        <w:spacing w:line="360" w:lineRule="auto"/>
        <w:ind w:firstLine="420" w:firstLineChars="200"/>
        <w:rPr>
          <w:rFonts w:hint="eastAsia" w:ascii="宋体" w:hAnsi="宋体" w:cs="宋体"/>
          <w:color w:val="auto"/>
          <w:highlight w:val="none"/>
          <w:lang w:eastAsia="zh"/>
        </w:rPr>
      </w:pPr>
      <w:bookmarkStart w:id="36" w:name="auto_fouce_28"/>
      <w:r>
        <w:rPr>
          <w:rFonts w:ascii="宋体" w:hAnsi="宋体"/>
          <w:color w:val="auto"/>
          <w:highlight w:val="none"/>
        </w:rPr>
        <w:t>（2）发包人完成支付的期限：</w:t>
      </w:r>
      <w:r>
        <w:rPr>
          <w:rFonts w:ascii="宋体" w:hAnsi="宋体"/>
          <w:color w:val="auto"/>
          <w:sz w:val="24"/>
          <w:highlight w:val="none"/>
          <w:u w:val="single"/>
        </w:rPr>
        <w:t xml:space="preserve"> </w:t>
      </w:r>
      <w:r>
        <w:rPr>
          <w:rFonts w:hint="eastAsia" w:ascii="宋体" w:hAnsi="宋体"/>
          <w:color w:val="auto"/>
          <w:highlight w:val="none"/>
          <w:u w:val="single"/>
        </w:rPr>
        <w:t>不执行通用条款，以发包人书面通知承包人开具并交付正规收款发票</w:t>
      </w:r>
      <w:r>
        <w:rPr>
          <w:rFonts w:hint="eastAsia" w:ascii="宋体" w:hAnsi="宋体"/>
          <w:color w:val="auto"/>
          <w:highlight w:val="none"/>
          <w:u w:val="single"/>
          <w:lang w:eastAsia="zh"/>
        </w:rPr>
        <w:t>且具备付款条件</w:t>
      </w:r>
      <w:r>
        <w:rPr>
          <w:rFonts w:hint="eastAsia" w:ascii="宋体" w:hAnsi="宋体"/>
          <w:color w:val="auto"/>
          <w:highlight w:val="none"/>
          <w:u w:val="single"/>
        </w:rPr>
        <w:t>后25个工作日内支付</w:t>
      </w:r>
      <w:r>
        <w:rPr>
          <w:rFonts w:ascii="宋体" w:hAnsi="宋体"/>
          <w:color w:val="auto"/>
          <w:highlight w:val="none"/>
          <w:u w:val="single"/>
        </w:rPr>
        <w:t>。</w:t>
      </w:r>
      <w:r>
        <w:rPr>
          <w:rFonts w:hint="eastAsia" w:ascii="宋体" w:hAnsi="宋体"/>
          <w:color w:val="auto"/>
          <w:highlight w:val="none"/>
          <w:u w:val="single"/>
          <w:lang w:eastAsia="zh"/>
        </w:rPr>
        <w:t>具备付款条件以发包人书面确认为准。</w:t>
      </w:r>
      <w:bookmarkEnd w:id="36"/>
    </w:p>
    <w:p w14:paraId="0A228E18">
      <w:pPr>
        <w:spacing w:line="360" w:lineRule="auto"/>
        <w:rPr>
          <w:rFonts w:hint="eastAsia" w:ascii="宋体" w:hAnsi="宋体" w:cs="宋体"/>
          <w:color w:val="auto"/>
          <w:highlight w:val="none"/>
        </w:rPr>
      </w:pPr>
      <w:r>
        <w:rPr>
          <w:rFonts w:hint="eastAsia" w:ascii="宋体" w:hAnsi="宋体" w:cs="宋体"/>
          <w:color w:val="auto"/>
          <w:highlight w:val="none"/>
        </w:rPr>
        <w:t xml:space="preserve">15. 缺陷责任期与保修 </w:t>
      </w:r>
    </w:p>
    <w:p w14:paraId="238C5A2D">
      <w:pPr>
        <w:spacing w:line="360" w:lineRule="auto"/>
        <w:rPr>
          <w:rFonts w:hint="eastAsia" w:ascii="宋体" w:hAnsi="宋体" w:cs="宋体"/>
          <w:color w:val="auto"/>
          <w:highlight w:val="none"/>
        </w:rPr>
      </w:pPr>
      <w:r>
        <w:rPr>
          <w:rFonts w:hint="eastAsia" w:ascii="宋体" w:hAnsi="宋体" w:cs="宋体"/>
          <w:color w:val="auto"/>
          <w:highlight w:val="none"/>
        </w:rPr>
        <w:t xml:space="preserve">    15.2缺陷责任期 </w:t>
      </w:r>
    </w:p>
    <w:p w14:paraId="72DD0B08">
      <w:pPr>
        <w:spacing w:line="360" w:lineRule="auto"/>
        <w:ind w:firstLine="840"/>
        <w:rPr>
          <w:rFonts w:hint="eastAsia"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工程竣工验收合格后二年</w:t>
      </w:r>
      <w:r>
        <w:rPr>
          <w:rFonts w:hint="eastAsia" w:ascii="宋体" w:hAnsi="宋体" w:cs="宋体"/>
          <w:color w:val="auto"/>
          <w:highlight w:val="none"/>
        </w:rPr>
        <w:t>。</w:t>
      </w:r>
    </w:p>
    <w:p w14:paraId="66E9E467">
      <w:pPr>
        <w:adjustRightInd w:val="0"/>
        <w:snapToGrid w:val="0"/>
        <w:spacing w:line="360" w:lineRule="auto"/>
        <w:ind w:firstLine="840" w:firstLineChars="400"/>
        <w:rPr>
          <w:rFonts w:hint="eastAsia" w:ascii="宋体" w:hAnsi="宋体"/>
          <w:color w:val="auto"/>
          <w:highlight w:val="none"/>
          <w:u w:val="single"/>
        </w:rPr>
      </w:pPr>
      <w:r>
        <w:rPr>
          <w:rFonts w:hint="eastAsia" w:ascii="宋体" w:hAnsi="宋体"/>
          <w:color w:val="auto"/>
          <w:szCs w:val="21"/>
          <w:highlight w:val="none"/>
        </w:rPr>
        <w:t>缺陷责任期内</w:t>
      </w:r>
      <w:r>
        <w:rPr>
          <w:rFonts w:ascii="宋体" w:hAnsi="宋体"/>
          <w:color w:val="auto"/>
          <w:szCs w:val="21"/>
          <w:highlight w:val="none"/>
        </w:rPr>
        <w:t>关于</w:t>
      </w:r>
      <w:r>
        <w:rPr>
          <w:rFonts w:hint="eastAsia" w:ascii="宋体" w:hAnsi="宋体"/>
          <w:color w:val="auto"/>
          <w:szCs w:val="21"/>
          <w:highlight w:val="none"/>
        </w:rPr>
        <w:t>履约保证金</w:t>
      </w:r>
      <w:r>
        <w:rPr>
          <w:rFonts w:ascii="宋体" w:hAnsi="宋体"/>
          <w:color w:val="auto"/>
          <w:szCs w:val="21"/>
          <w:highlight w:val="none"/>
        </w:rPr>
        <w:t>的补充约定：</w:t>
      </w:r>
    </w:p>
    <w:p w14:paraId="206B977F">
      <w:pPr>
        <w:adjustRightInd w:val="0"/>
        <w:snapToGrid w:val="0"/>
        <w:spacing w:line="360" w:lineRule="auto"/>
        <w:ind w:firstLine="420" w:firstLineChars="200"/>
        <w:rPr>
          <w:rFonts w:hint="eastAsia" w:ascii="宋体" w:hAnsi="宋体"/>
          <w:color w:val="auto"/>
          <w:kern w:val="0"/>
          <w:highlight w:val="none"/>
          <w:u w:val="single"/>
        </w:rPr>
      </w:pPr>
      <w:r>
        <w:rPr>
          <w:rFonts w:ascii="宋体" w:hAnsi="宋体"/>
          <w:color w:val="auto"/>
          <w:kern w:val="0"/>
          <w:highlight w:val="none"/>
          <w:u w:val="single"/>
        </w:rPr>
        <w:t>（1）</w:t>
      </w:r>
      <w:r>
        <w:rPr>
          <w:rFonts w:hint="eastAsia" w:ascii="宋体" w:hAnsi="宋体"/>
          <w:color w:val="auto"/>
          <w:kern w:val="0"/>
          <w:highlight w:val="none"/>
          <w:u w:val="single"/>
        </w:rPr>
        <w:t>如在工程保修期内未发生按约定的须从履约保证金中代扣维修费及维修管理费情况的，则履约保证金在</w:t>
      </w:r>
      <w:r>
        <w:rPr>
          <w:rFonts w:hint="eastAsia" w:ascii="宋体" w:hAnsi="宋体"/>
          <w:color w:val="auto"/>
          <w:highlight w:val="none"/>
          <w:u w:val="single"/>
        </w:rPr>
        <w:t>缺陷责任期满</w:t>
      </w:r>
      <w:r>
        <w:rPr>
          <w:rFonts w:hint="eastAsia" w:ascii="宋体" w:hAnsi="宋体"/>
          <w:color w:val="auto"/>
          <w:kern w:val="0"/>
          <w:highlight w:val="none"/>
          <w:u w:val="single"/>
        </w:rPr>
        <w:t>且无质量问题后，30个工作日内退还剩余履约保证金（无息）给承包人。</w:t>
      </w:r>
    </w:p>
    <w:p w14:paraId="7BCBDF98">
      <w:pPr>
        <w:adjustRightInd w:val="0"/>
        <w:snapToGrid w:val="0"/>
        <w:spacing w:line="360" w:lineRule="auto"/>
        <w:ind w:firstLine="420" w:firstLineChars="200"/>
        <w:rPr>
          <w:rFonts w:hint="eastAsia" w:ascii="宋体" w:hAnsi="宋体"/>
          <w:color w:val="auto"/>
          <w:kern w:val="0"/>
          <w:highlight w:val="none"/>
          <w:u w:val="single"/>
          <w:lang w:eastAsia="zh"/>
        </w:rPr>
      </w:pPr>
      <w:bookmarkStart w:id="37" w:name="auto_fouce_31"/>
      <w:r>
        <w:rPr>
          <w:rFonts w:ascii="宋体" w:hAnsi="宋体"/>
          <w:color w:val="auto"/>
          <w:kern w:val="0"/>
          <w:highlight w:val="none"/>
          <w:u w:val="single"/>
        </w:rPr>
        <w:t>（2）工程移交后，如发包人发现存在质量问题的，有权要求承包人及时维修，并赔偿给发包人带来的各种直接、间接经济损失。</w:t>
      </w:r>
      <w:r>
        <w:rPr>
          <w:rFonts w:hint="eastAsia" w:ascii="宋体" w:hAnsi="宋体"/>
          <w:color w:val="auto"/>
          <w:kern w:val="0"/>
          <w:highlight w:val="none"/>
          <w:u w:val="single"/>
        </w:rPr>
        <w:t>承包人7天内未维修的，发包人有权委托第三方维修。所有费用及损失由承包人承担，且发包人有权没收履约保证金。</w:t>
      </w:r>
      <w:r>
        <w:rPr>
          <w:rFonts w:hint="eastAsia" w:ascii="宋体" w:hAnsi="宋体"/>
          <w:color w:val="auto"/>
          <w:kern w:val="0"/>
          <w:highlight w:val="none"/>
          <w:u w:val="single"/>
          <w:lang w:eastAsia="zh"/>
        </w:rPr>
        <w:t>发包人有权从保证金及应付款项中优先扣除相关费用。</w:t>
      </w:r>
      <w:bookmarkEnd w:id="37"/>
    </w:p>
    <w:p w14:paraId="6E55ED3C">
      <w:pPr>
        <w:adjustRightInd w:val="0"/>
        <w:snapToGrid w:val="0"/>
        <w:spacing w:line="360" w:lineRule="auto"/>
        <w:ind w:firstLine="420" w:firstLineChars="200"/>
        <w:rPr>
          <w:rFonts w:hint="eastAsia" w:ascii="宋体" w:hAnsi="宋体"/>
          <w:color w:val="auto"/>
          <w:kern w:val="0"/>
          <w:highlight w:val="none"/>
          <w:u w:val="single"/>
        </w:rPr>
      </w:pPr>
      <w:r>
        <w:rPr>
          <w:rFonts w:ascii="宋体" w:hAnsi="宋体"/>
          <w:color w:val="auto"/>
          <w:kern w:val="0"/>
          <w:highlight w:val="none"/>
          <w:u w:val="single"/>
        </w:rPr>
        <w:t>（3）工程移交后，如发包人发现存在重大质量问题的，有权扣除承包人的全部</w:t>
      </w:r>
      <w:r>
        <w:rPr>
          <w:rFonts w:hint="eastAsia" w:ascii="宋体" w:hAnsi="宋体"/>
          <w:color w:val="auto"/>
          <w:kern w:val="0"/>
          <w:highlight w:val="none"/>
          <w:u w:val="single"/>
        </w:rPr>
        <w:t>履约保证金</w:t>
      </w:r>
      <w:r>
        <w:rPr>
          <w:rFonts w:ascii="宋体" w:hAnsi="宋体"/>
          <w:color w:val="auto"/>
          <w:kern w:val="0"/>
          <w:highlight w:val="none"/>
          <w:u w:val="single"/>
        </w:rPr>
        <w:t>，要求承包人及时维修，并赔偿给发包人带来的各种直接、间接经济损失。</w:t>
      </w:r>
    </w:p>
    <w:p w14:paraId="10939E21">
      <w:pPr>
        <w:adjustRightInd w:val="0"/>
        <w:snapToGrid w:val="0"/>
        <w:spacing w:line="360" w:lineRule="auto"/>
        <w:ind w:firstLine="420" w:firstLineChars="200"/>
        <w:rPr>
          <w:rFonts w:hint="eastAsia" w:ascii="宋体" w:hAnsi="宋体" w:cs="宋体"/>
          <w:color w:val="auto"/>
          <w:highlight w:val="none"/>
        </w:rPr>
      </w:pPr>
      <w:bookmarkStart w:id="38" w:name="auto_fouce_32"/>
      <w:r>
        <w:rPr>
          <w:rFonts w:ascii="宋体" w:hAnsi="宋体"/>
          <w:color w:val="auto"/>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olor w:val="auto"/>
          <w:highlight w:val="none"/>
          <w:u w:val="single"/>
          <w:lang w:eastAsia="zh"/>
        </w:rPr>
        <w:t>，包括但不限于第三方索赔、行政处罚、停产停业损失等</w:t>
      </w:r>
      <w:r>
        <w:rPr>
          <w:rFonts w:ascii="宋体" w:hAnsi="宋体"/>
          <w:color w:val="auto"/>
          <w:kern w:val="0"/>
          <w:highlight w:val="none"/>
        </w:rPr>
        <w:t>。</w:t>
      </w:r>
      <w:bookmarkEnd w:id="38"/>
    </w:p>
    <w:p w14:paraId="5FF307A5">
      <w:pPr>
        <w:spacing w:line="360" w:lineRule="auto"/>
        <w:rPr>
          <w:rFonts w:hint="eastAsia" w:ascii="宋体" w:hAnsi="宋体" w:cs="宋体"/>
          <w:color w:val="auto"/>
          <w:highlight w:val="none"/>
        </w:rPr>
      </w:pPr>
      <w:r>
        <w:rPr>
          <w:rFonts w:hint="eastAsia" w:ascii="宋体" w:hAnsi="宋体" w:cs="宋体"/>
          <w:color w:val="auto"/>
          <w:highlight w:val="none"/>
        </w:rPr>
        <w:t xml:space="preserve">    15.3 质量保证金 </w:t>
      </w:r>
    </w:p>
    <w:p w14:paraId="7F62DE63">
      <w:pPr>
        <w:spacing w:line="360" w:lineRule="auto"/>
        <w:rPr>
          <w:rFonts w:hint="eastAsia" w:ascii="宋体" w:hAnsi="宋体" w:cs="宋体"/>
          <w:color w:val="auto"/>
          <w:highlight w:val="none"/>
        </w:rPr>
      </w:pPr>
      <w:r>
        <w:rPr>
          <w:rFonts w:hint="eastAsia" w:ascii="宋体" w:hAnsi="宋体" w:cs="宋体"/>
          <w:color w:val="auto"/>
          <w:highlight w:val="none"/>
        </w:rPr>
        <w:t>    关于是否扣留质量保证金的约定：</w:t>
      </w:r>
      <w:r>
        <w:rPr>
          <w:rFonts w:hint="eastAsia" w:ascii="宋体" w:hAnsi="宋体" w:cs="宋体"/>
          <w:color w:val="auto"/>
          <w:highlight w:val="none"/>
          <w:u w:val="single"/>
        </w:rPr>
        <w:t>是</w:t>
      </w:r>
      <w:r>
        <w:rPr>
          <w:rFonts w:hint="eastAsia" w:ascii="宋体" w:hAnsi="宋体" w:cs="宋体"/>
          <w:color w:val="auto"/>
          <w:highlight w:val="none"/>
        </w:rPr>
        <w:t>。</w:t>
      </w:r>
    </w:p>
    <w:p w14:paraId="2DC2E6B1">
      <w:pPr>
        <w:spacing w:line="360" w:lineRule="auto"/>
        <w:rPr>
          <w:rFonts w:hint="eastAsia" w:ascii="宋体" w:hAnsi="宋体" w:cs="宋体"/>
          <w:color w:val="auto"/>
          <w:highlight w:val="none"/>
        </w:rPr>
      </w:pPr>
      <w:r>
        <w:rPr>
          <w:rFonts w:hint="eastAsia" w:ascii="宋体" w:hAnsi="宋体" w:cs="宋体"/>
          <w:color w:val="auto"/>
          <w:highlight w:val="none"/>
        </w:rPr>
        <w:t xml:space="preserve">    在工程项目竣工前，承包人按专用合同条款第3.7条提供履约担保的，发包人不得同时预留工程质量保证金。 </w:t>
      </w:r>
    </w:p>
    <w:p w14:paraId="5FBBC549">
      <w:pPr>
        <w:spacing w:line="360" w:lineRule="auto"/>
        <w:rPr>
          <w:rFonts w:hint="eastAsia" w:ascii="宋体" w:hAnsi="宋体" w:cs="宋体"/>
          <w:color w:val="auto"/>
          <w:highlight w:val="none"/>
        </w:rPr>
      </w:pPr>
      <w:r>
        <w:rPr>
          <w:rFonts w:hint="eastAsia" w:ascii="宋体" w:hAnsi="宋体" w:cs="宋体"/>
          <w:color w:val="auto"/>
          <w:highlight w:val="none"/>
        </w:rPr>
        <w:t xml:space="preserve">    15.3.1 承包人提供质量保证金的方式： </w:t>
      </w:r>
    </w:p>
    <w:p w14:paraId="28C48E3E">
      <w:pPr>
        <w:spacing w:line="360" w:lineRule="auto"/>
        <w:rPr>
          <w:rFonts w:hint="eastAsia" w:ascii="宋体" w:hAnsi="宋体" w:cs="宋体"/>
          <w:color w:val="auto"/>
          <w:highlight w:val="none"/>
        </w:rPr>
      </w:pPr>
      <w:r>
        <w:rPr>
          <w:rFonts w:hint="eastAsia" w:ascii="宋体" w:hAnsi="宋体" w:cs="宋体"/>
          <w:color w:val="auto"/>
          <w:highlight w:val="none"/>
        </w:rPr>
        <w:t>    质量保证金采用以下第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种方式： </w:t>
      </w:r>
    </w:p>
    <w:p w14:paraId="2AF95459">
      <w:pPr>
        <w:spacing w:line="360" w:lineRule="auto"/>
        <w:rPr>
          <w:rFonts w:hint="eastAsia" w:ascii="宋体" w:hAnsi="宋体" w:cs="宋体"/>
          <w:color w:val="auto"/>
          <w:highlight w:val="none"/>
        </w:rPr>
      </w:pPr>
      <w:r>
        <w:rPr>
          <w:rFonts w:hint="eastAsia" w:ascii="宋体" w:hAnsi="宋体" w:cs="宋体"/>
          <w:color w:val="auto"/>
          <w:highlight w:val="none"/>
        </w:rPr>
        <w:t>    （1）质量保证金保函，保证金额为</w:t>
      </w:r>
      <w:r>
        <w:rPr>
          <w:rFonts w:hint="eastAsia" w:ascii="宋体" w:hAnsi="宋体" w:cs="宋体"/>
          <w:color w:val="auto"/>
          <w:highlight w:val="none"/>
          <w:u w:val="single"/>
        </w:rPr>
        <w:t>竣工结算价的1.5%</w:t>
      </w:r>
      <w:r>
        <w:rPr>
          <w:rFonts w:hint="eastAsia" w:ascii="宋体" w:hAnsi="宋体" w:cs="宋体"/>
          <w:color w:val="auto"/>
          <w:highlight w:val="none"/>
        </w:rPr>
        <w:t xml:space="preserve"> ；</w:t>
      </w:r>
    </w:p>
    <w:p w14:paraId="10522193">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39" w:name="auto_fouce_29"/>
      <w:r>
        <w:rPr>
          <w:rFonts w:hint="eastAsia" w:ascii="宋体" w:hAnsi="宋体" w:cs="宋体"/>
          <w:color w:val="auto"/>
          <w:highlight w:val="none"/>
        </w:rPr>
        <w:t>（2）</w:t>
      </w:r>
      <w:r>
        <w:rPr>
          <w:rFonts w:hint="eastAsia" w:ascii="宋体" w:hAnsi="宋体" w:cs="宋体"/>
          <w:color w:val="auto"/>
          <w:highlight w:val="none"/>
          <w:u w:val="single"/>
        </w:rPr>
        <w:t>竣工结算价的1.5%</w:t>
      </w:r>
      <w:r>
        <w:rPr>
          <w:rFonts w:hint="eastAsia" w:ascii="宋体" w:hAnsi="宋体" w:cs="宋体"/>
          <w:color w:val="auto"/>
          <w:highlight w:val="none"/>
        </w:rPr>
        <w:t>的工程款</w:t>
      </w:r>
      <w:r>
        <w:rPr>
          <w:rFonts w:hint="eastAsia" w:ascii="宋体" w:hAnsi="宋体" w:cs="宋体"/>
          <w:color w:val="auto"/>
          <w:highlight w:val="none"/>
          <w:lang w:eastAsia="zh"/>
        </w:rPr>
        <w:t>，但比例不超过结算总额3%</w:t>
      </w:r>
      <w:r>
        <w:rPr>
          <w:rFonts w:hint="eastAsia" w:ascii="宋体" w:hAnsi="宋体" w:cs="宋体"/>
          <w:color w:val="auto"/>
          <w:highlight w:val="none"/>
        </w:rPr>
        <w:t>；</w:t>
      </w:r>
      <w:bookmarkEnd w:id="39"/>
      <w:r>
        <w:rPr>
          <w:rFonts w:hint="eastAsia" w:ascii="宋体" w:hAnsi="宋体" w:cs="宋体"/>
          <w:color w:val="auto"/>
          <w:highlight w:val="none"/>
        </w:rPr>
        <w:t xml:space="preserve"> </w:t>
      </w:r>
    </w:p>
    <w:p w14:paraId="43D8554E">
      <w:pPr>
        <w:spacing w:line="360" w:lineRule="auto"/>
        <w:rPr>
          <w:rFonts w:hint="eastAsia" w:ascii="宋体" w:hAnsi="宋体" w:cs="宋体"/>
          <w:color w:val="auto"/>
          <w:highlight w:val="none"/>
        </w:rPr>
      </w:pPr>
      <w:r>
        <w:rPr>
          <w:rFonts w:hint="eastAsia" w:ascii="宋体" w:hAnsi="宋体" w:cs="宋体"/>
          <w:color w:val="auto"/>
          <w:highlight w:val="none"/>
        </w:rPr>
        <w:t>    （3）其他方式:</w:t>
      </w:r>
      <w:r>
        <w:rPr>
          <w:rFonts w:hint="eastAsia" w:ascii="宋体" w:hAnsi="宋体" w:cs="宋体"/>
          <w:color w:val="auto"/>
          <w:highlight w:val="none"/>
          <w:u w:val="single"/>
        </w:rPr>
        <w:t xml:space="preserve">  办理竣工结算后且收到承包人缴纳的结算价1.5%作为工程质量保修金</w:t>
      </w:r>
      <w:r>
        <w:rPr>
          <w:rFonts w:hint="eastAsia" w:ascii="宋体" w:hAnsi="宋体" w:cs="宋体"/>
          <w:color w:val="auto"/>
          <w:highlight w:val="none"/>
        </w:rPr>
        <w:t xml:space="preserve">。 </w:t>
      </w:r>
    </w:p>
    <w:p w14:paraId="72643F46">
      <w:pPr>
        <w:spacing w:line="360" w:lineRule="auto"/>
        <w:rPr>
          <w:rFonts w:hint="eastAsia" w:ascii="宋体" w:hAnsi="宋体" w:cs="宋体"/>
          <w:color w:val="auto"/>
          <w:highlight w:val="none"/>
        </w:rPr>
      </w:pPr>
      <w:r>
        <w:rPr>
          <w:rFonts w:hint="eastAsia" w:ascii="宋体" w:hAnsi="宋体" w:cs="宋体"/>
          <w:color w:val="auto"/>
          <w:highlight w:val="none"/>
        </w:rPr>
        <w:t xml:space="preserve">    15.3.2 质量保证金的扣留： </w:t>
      </w:r>
    </w:p>
    <w:p w14:paraId="52712EC5">
      <w:pPr>
        <w:spacing w:line="360" w:lineRule="auto"/>
        <w:rPr>
          <w:rFonts w:hint="eastAsia" w:ascii="宋体" w:hAnsi="宋体" w:cs="宋体"/>
          <w:color w:val="auto"/>
          <w:highlight w:val="none"/>
        </w:rPr>
      </w:pPr>
      <w:r>
        <w:rPr>
          <w:rFonts w:hint="eastAsia" w:ascii="宋体" w:hAnsi="宋体" w:cs="宋体"/>
          <w:color w:val="auto"/>
          <w:highlight w:val="none"/>
        </w:rPr>
        <w:t>    质量保证金的扣留采取以下第</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w:t>
      </w:r>
      <w:r>
        <w:rPr>
          <w:rFonts w:hint="eastAsia" w:ascii="宋体" w:hAnsi="宋体" w:cs="宋体"/>
          <w:color w:val="auto"/>
          <w:highlight w:val="none"/>
        </w:rPr>
        <w:t xml:space="preserve">种方式： </w:t>
      </w:r>
    </w:p>
    <w:p w14:paraId="1C562385">
      <w:pPr>
        <w:spacing w:line="360" w:lineRule="auto"/>
        <w:rPr>
          <w:rFonts w:hint="eastAsia" w:ascii="宋体" w:hAnsi="宋体" w:cs="宋体"/>
          <w:color w:val="auto"/>
          <w:highlight w:val="none"/>
        </w:rPr>
      </w:pPr>
      <w:r>
        <w:rPr>
          <w:rFonts w:hint="eastAsia" w:ascii="宋体" w:hAnsi="宋体" w:cs="宋体"/>
          <w:color w:val="auto"/>
          <w:highlight w:val="none"/>
        </w:rPr>
        <w:t xml:space="preserve">    （1）在支付工程进度款时逐次扣留，在此情形下，质量保证金的计算基数不包括预付款的支付、扣回以及价格调整的金额； </w:t>
      </w:r>
    </w:p>
    <w:p w14:paraId="7E34A711">
      <w:pPr>
        <w:spacing w:line="360" w:lineRule="auto"/>
        <w:rPr>
          <w:rFonts w:hint="eastAsia" w:ascii="宋体" w:hAnsi="宋体" w:cs="宋体"/>
          <w:color w:val="auto"/>
          <w:highlight w:val="none"/>
        </w:rPr>
      </w:pPr>
      <w:r>
        <w:rPr>
          <w:rFonts w:hint="eastAsia" w:ascii="宋体" w:hAnsi="宋体" w:cs="宋体"/>
          <w:color w:val="auto"/>
          <w:highlight w:val="none"/>
        </w:rPr>
        <w:t>    （2）</w:t>
      </w:r>
      <w:bookmarkStart w:id="40" w:name="auto_fouce_30"/>
      <w:r>
        <w:rPr>
          <w:rFonts w:hint="eastAsia" w:ascii="宋体" w:hAnsi="宋体" w:cs="宋体"/>
          <w:color w:val="auto"/>
          <w:highlight w:val="none"/>
          <w:lang w:eastAsia="zh"/>
        </w:rPr>
        <w:t>15.3.2 质量保证金的</w:t>
      </w:r>
      <w:r>
        <w:rPr>
          <w:rFonts w:hint="eastAsia" w:ascii="宋体" w:hAnsi="宋体" w:cs="宋体"/>
          <w:color w:val="auto"/>
          <w:highlight w:val="none"/>
        </w:rPr>
        <w:t>扣留</w:t>
      </w:r>
      <w:r>
        <w:rPr>
          <w:rFonts w:hint="eastAsia" w:ascii="宋体" w:hAnsi="宋体" w:cs="宋体"/>
          <w:color w:val="auto"/>
          <w:highlight w:val="none"/>
          <w:lang w:eastAsia="zh"/>
        </w:rPr>
        <w:t xml:space="preserve">方式： </w:t>
      </w:r>
      <w:r>
        <w:rPr>
          <w:rFonts w:hint="eastAsia" w:ascii="宋体" w:hAnsi="宋体" w:cs="宋体"/>
          <w:color w:val="auto"/>
          <w:highlight w:val="none"/>
        </w:rPr>
        <w:t>质量保证金</w:t>
      </w:r>
      <w:r>
        <w:rPr>
          <w:rFonts w:hint="eastAsia" w:ascii="宋体" w:hAnsi="宋体" w:cs="宋体"/>
          <w:color w:val="auto"/>
          <w:highlight w:val="none"/>
          <w:lang w:eastAsia="zh"/>
        </w:rPr>
        <w:t>按工程进度款支付比例同比例扣留，累计不超过结算价1.5%；</w:t>
      </w:r>
      <w:bookmarkEnd w:id="40"/>
      <w:r>
        <w:rPr>
          <w:rFonts w:hint="eastAsia" w:ascii="宋体" w:hAnsi="宋体" w:cs="宋体"/>
          <w:color w:val="auto"/>
          <w:highlight w:val="none"/>
        </w:rPr>
        <w:t xml:space="preserve"> </w:t>
      </w:r>
    </w:p>
    <w:p w14:paraId="5A5984F1">
      <w:pPr>
        <w:spacing w:line="360" w:lineRule="auto"/>
        <w:rPr>
          <w:rFonts w:hint="eastAsia" w:ascii="宋体" w:hAnsi="宋体" w:cs="宋体"/>
          <w:color w:val="auto"/>
          <w:highlight w:val="none"/>
        </w:rPr>
      </w:pPr>
      <w:r>
        <w:rPr>
          <w:rFonts w:hint="eastAsia" w:ascii="宋体" w:hAnsi="宋体" w:cs="宋体"/>
          <w:color w:val="auto"/>
          <w:highlight w:val="none"/>
        </w:rPr>
        <w:t>    （3）其他扣留方式</w:t>
      </w:r>
      <w:r>
        <w:rPr>
          <w:rFonts w:hint="eastAsia" w:ascii="宋体" w:hAnsi="宋体" w:cs="宋体"/>
          <w:color w:val="auto"/>
          <w:highlight w:val="none"/>
          <w:lang w:eastAsia="zh-CN"/>
        </w:rPr>
        <w:t>：</w:t>
      </w:r>
      <w:r>
        <w:rPr>
          <w:rFonts w:hint="eastAsia" w:ascii="宋体" w:hAnsi="宋体"/>
          <w:sz w:val="22"/>
          <w:szCs w:val="22"/>
          <w:highlight w:val="none"/>
          <w:u w:val="single"/>
          <w:lang w:eastAsia="zh-CN"/>
        </w:rPr>
        <w:t>办理工程结算后</w:t>
      </w:r>
      <w:r>
        <w:rPr>
          <w:rFonts w:hint="eastAsia" w:ascii="宋体" w:hAnsi="宋体"/>
          <w:sz w:val="22"/>
          <w:szCs w:val="22"/>
          <w:highlight w:val="none"/>
          <w:u w:val="single"/>
        </w:rPr>
        <w:t>承包人另行提交结算款的1.5%（允许使用银行转账或保函</w:t>
      </w:r>
      <w:r>
        <w:rPr>
          <w:rFonts w:hint="eastAsia" w:ascii="宋体" w:hAnsi="宋体" w:cs="宋体"/>
          <w:color w:val="auto"/>
          <w:highlight w:val="none"/>
        </w:rPr>
        <w:t>。</w:t>
      </w:r>
    </w:p>
    <w:p w14:paraId="618BE78F">
      <w:pPr>
        <w:spacing w:line="360" w:lineRule="auto"/>
        <w:rPr>
          <w:rFonts w:hint="eastAsia" w:ascii="宋体" w:hAnsi="宋体" w:cs="宋体"/>
          <w:color w:val="auto"/>
          <w:highlight w:val="none"/>
        </w:rPr>
      </w:pPr>
      <w:r>
        <w:rPr>
          <w:rFonts w:hint="eastAsia" w:ascii="宋体" w:hAnsi="宋体" w:cs="宋体"/>
          <w:color w:val="auto"/>
          <w:highlight w:val="none"/>
        </w:rPr>
        <w:t>    关于质量保证金的补充约定：</w:t>
      </w:r>
      <w:r>
        <w:rPr>
          <w:rFonts w:hint="eastAsia" w:ascii="宋体" w:hAnsi="宋体" w:cs="宋体"/>
          <w:color w:val="auto"/>
          <w:highlight w:val="none"/>
          <w:u w:val="single"/>
        </w:rPr>
        <w:t>缺陷责任期内，由承包人原因造成的缺陷，承包人应负责维修，并承担鉴定及维修费用。如承包人不维修也不承担费用，发包人可按合同约定扣除保证金，并由承包人承担违约责任。承包人维修并承担相应费用后，不免除对工程的一般损失赔偿责任。由他人原因造成的缺陷，发包人负责组织维修，承包人不承担费用，且发包人不得从保证金中扣除费用。缺陷责任期内，承包人认真履行合同约定的责任，到期后，承包人向发包人申请返还保证金。发包人在接到承包人返还保证金申请后，应于14日内会同承包人按照合同约定的内容进行核实。如无异议，发包人应当在核实后14日内将保证金返还给承包人。</w:t>
      </w:r>
    </w:p>
    <w:p w14:paraId="590944D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15.4保修 </w:t>
      </w:r>
    </w:p>
    <w:p w14:paraId="7DCE7933">
      <w:pPr>
        <w:spacing w:line="360" w:lineRule="auto"/>
        <w:rPr>
          <w:rFonts w:hint="eastAsia" w:ascii="宋体" w:hAnsi="宋体" w:cs="宋体"/>
          <w:color w:val="auto"/>
          <w:highlight w:val="none"/>
        </w:rPr>
      </w:pPr>
      <w:r>
        <w:rPr>
          <w:rFonts w:hint="eastAsia" w:ascii="宋体" w:hAnsi="宋体" w:cs="宋体"/>
          <w:color w:val="auto"/>
          <w:highlight w:val="none"/>
        </w:rPr>
        <w:t xml:space="preserve">    15.4.1 保修责任： </w:t>
      </w:r>
    </w:p>
    <w:p w14:paraId="2C9E1C03">
      <w:pPr>
        <w:spacing w:line="360" w:lineRule="auto"/>
        <w:rPr>
          <w:rFonts w:hint="eastAsia" w:ascii="宋体" w:hAnsi="宋体" w:cs="宋体"/>
          <w:color w:val="auto"/>
          <w:highlight w:val="none"/>
          <w:u w:val="single"/>
          <w:lang w:eastAsia="zh"/>
        </w:rPr>
      </w:pPr>
      <w:r>
        <w:rPr>
          <w:rFonts w:hint="eastAsia" w:ascii="宋体" w:hAnsi="宋体" w:cs="宋体"/>
          <w:color w:val="auto"/>
          <w:highlight w:val="none"/>
        </w:rPr>
        <w:t>    工程保修期为：</w:t>
      </w:r>
      <w:r>
        <w:rPr>
          <w:rFonts w:hint="eastAsia" w:ascii="宋体" w:hAnsi="宋体" w:cs="宋体"/>
          <w:color w:val="auto"/>
          <w:highlight w:val="none"/>
          <w:u w:val="single"/>
        </w:rPr>
        <w:t>见质量保修书。</w:t>
      </w:r>
    </w:p>
    <w:p w14:paraId="13FF40D9">
      <w:pPr>
        <w:spacing w:line="360" w:lineRule="auto"/>
        <w:rPr>
          <w:rFonts w:hint="eastAsia" w:ascii="宋体" w:hAnsi="宋体" w:cs="宋体"/>
          <w:color w:val="auto"/>
          <w:highlight w:val="none"/>
        </w:rPr>
      </w:pPr>
      <w:r>
        <w:rPr>
          <w:rFonts w:hint="eastAsia" w:ascii="宋体" w:hAnsi="宋体" w:cs="宋体"/>
          <w:color w:val="auto"/>
          <w:highlight w:val="none"/>
        </w:rPr>
        <w:t xml:space="preserve">    15.4.3 修复通知： </w:t>
      </w:r>
    </w:p>
    <w:p w14:paraId="2496CE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承包人收到保修通知并到达工程现场的合理时间：</w:t>
      </w:r>
      <w:bookmarkStart w:id="41" w:name="auto_fouce_34"/>
      <w:r>
        <w:rPr>
          <w:rFonts w:ascii="宋体" w:hAnsi="宋体"/>
          <w:color w:val="auto"/>
          <w:highlight w:val="none"/>
        </w:rPr>
        <w:t>承包人收到保修通知并到达工程现场的合理时间：</w:t>
      </w:r>
      <w:r>
        <w:rPr>
          <w:rFonts w:hint="eastAsia" w:ascii="宋体" w:hAnsi="宋体"/>
          <w:color w:val="auto"/>
          <w:highlight w:val="none"/>
          <w:u w:val="single"/>
        </w:rPr>
        <w:t>48小时，并保证在</w:t>
      </w:r>
      <w:r>
        <w:rPr>
          <w:rFonts w:hint="eastAsia" w:ascii="宋体" w:hAnsi="宋体"/>
          <w:color w:val="auto"/>
          <w:highlight w:val="none"/>
          <w:u w:val="single"/>
          <w:lang w:val="en-US" w:eastAsia="zh-CN"/>
        </w:rPr>
        <w:t>5</w:t>
      </w:r>
      <w:r>
        <w:rPr>
          <w:rFonts w:hint="eastAsia" w:ascii="宋体" w:hAnsi="宋体"/>
          <w:color w:val="auto"/>
          <w:highlight w:val="none"/>
          <w:u w:val="single"/>
        </w:rPr>
        <w:t>个</w:t>
      </w:r>
      <w:r>
        <w:rPr>
          <w:rFonts w:hint="eastAsia" w:ascii="宋体" w:hAnsi="宋体"/>
          <w:color w:val="auto"/>
          <w:highlight w:val="none"/>
          <w:u w:val="single"/>
          <w:lang w:eastAsia="zh"/>
        </w:rPr>
        <w:t>工作</w:t>
      </w:r>
      <w:r>
        <w:rPr>
          <w:rFonts w:hint="eastAsia" w:ascii="宋体" w:hAnsi="宋体"/>
          <w:color w:val="auto"/>
          <w:highlight w:val="none"/>
          <w:u w:val="single"/>
        </w:rPr>
        <w:t>日</w:t>
      </w:r>
      <w:r>
        <w:rPr>
          <w:rFonts w:hint="eastAsia" w:ascii="宋体" w:hAnsi="宋体"/>
          <w:color w:val="auto"/>
          <w:highlight w:val="none"/>
          <w:u w:val="single"/>
          <w:lang w:eastAsia="zh"/>
        </w:rPr>
        <w:t>内</w:t>
      </w:r>
      <w:r>
        <w:rPr>
          <w:rFonts w:hint="eastAsia" w:ascii="宋体" w:hAnsi="宋体"/>
          <w:color w:val="auto"/>
          <w:highlight w:val="none"/>
          <w:u w:val="single"/>
        </w:rPr>
        <w:t>修复完成，具有正常使用功能。发包人的保修通知采用口头通知、书面通知、书面留置通知等方式，承包人应无条件承认。承包人逾期履行的，应按合同总价款的万分之五每天支付违约金</w:t>
      </w:r>
      <w:r>
        <w:rPr>
          <w:rFonts w:ascii="宋体" w:hAnsi="宋体"/>
          <w:color w:val="auto"/>
          <w:kern w:val="0"/>
          <w:sz w:val="24"/>
          <w:highlight w:val="none"/>
        </w:rPr>
        <w:t>。</w:t>
      </w:r>
      <w:bookmarkEnd w:id="41"/>
    </w:p>
    <w:p w14:paraId="77F5C392">
      <w:pPr>
        <w:spacing w:line="360" w:lineRule="auto"/>
        <w:rPr>
          <w:rFonts w:hint="eastAsia" w:ascii="宋体" w:hAnsi="宋体" w:cs="宋体"/>
          <w:color w:val="auto"/>
          <w:highlight w:val="none"/>
        </w:rPr>
      </w:pPr>
      <w:r>
        <w:rPr>
          <w:rFonts w:hint="eastAsia" w:ascii="宋体" w:hAnsi="宋体" w:cs="宋体"/>
          <w:color w:val="auto"/>
          <w:highlight w:val="none"/>
        </w:rPr>
        <w:t xml:space="preserve">16. 违约 </w:t>
      </w:r>
    </w:p>
    <w:p w14:paraId="0223D2B2">
      <w:pPr>
        <w:spacing w:line="360" w:lineRule="auto"/>
        <w:rPr>
          <w:rFonts w:hint="eastAsia" w:ascii="宋体" w:hAnsi="宋体" w:cs="宋体"/>
          <w:color w:val="auto"/>
          <w:highlight w:val="none"/>
        </w:rPr>
      </w:pPr>
      <w:r>
        <w:rPr>
          <w:rFonts w:hint="eastAsia" w:ascii="宋体" w:hAnsi="宋体" w:cs="宋体"/>
          <w:color w:val="auto"/>
          <w:highlight w:val="none"/>
        </w:rPr>
        <w:t xml:space="preserve">    16.1 发包人违约 </w:t>
      </w:r>
    </w:p>
    <w:p w14:paraId="357B50F5">
      <w:pPr>
        <w:spacing w:line="360" w:lineRule="auto"/>
        <w:rPr>
          <w:rFonts w:hint="eastAsia" w:ascii="宋体" w:hAnsi="宋体" w:cs="宋体"/>
          <w:color w:val="auto"/>
          <w:highlight w:val="none"/>
        </w:rPr>
      </w:pPr>
      <w:r>
        <w:rPr>
          <w:rFonts w:hint="eastAsia" w:ascii="宋体" w:hAnsi="宋体" w:cs="宋体"/>
          <w:color w:val="auto"/>
          <w:highlight w:val="none"/>
        </w:rPr>
        <w:t xml:space="preserve">    16.1.1发包人违约的情形： </w:t>
      </w:r>
    </w:p>
    <w:p w14:paraId="47C43CC7">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发包人违约的其他情形: </w:t>
      </w:r>
      <w:r>
        <w:rPr>
          <w:rFonts w:hint="eastAsia" w:ascii="宋体" w:hAnsi="宋体" w:cs="宋体"/>
          <w:color w:val="auto"/>
          <w:highlight w:val="none"/>
          <w:u w:val="single"/>
        </w:rPr>
        <w:t>/</w:t>
      </w:r>
      <w:r>
        <w:rPr>
          <w:rFonts w:hint="eastAsia" w:ascii="宋体" w:hAnsi="宋体" w:cs="宋体"/>
          <w:color w:val="auto"/>
          <w:highlight w:val="none"/>
        </w:rPr>
        <w:t>。</w:t>
      </w:r>
    </w:p>
    <w:p w14:paraId="2989C843">
      <w:pPr>
        <w:spacing w:line="360" w:lineRule="auto"/>
        <w:rPr>
          <w:rFonts w:hint="eastAsia" w:ascii="宋体" w:hAnsi="宋体" w:cs="宋体"/>
          <w:color w:val="auto"/>
          <w:highlight w:val="none"/>
        </w:rPr>
      </w:pPr>
      <w:r>
        <w:rPr>
          <w:rFonts w:hint="eastAsia" w:ascii="宋体" w:hAnsi="宋体" w:cs="宋体"/>
          <w:color w:val="auto"/>
          <w:highlight w:val="none"/>
        </w:rPr>
        <w:t xml:space="preserve">    16.1.2 发包人违约的责任： </w:t>
      </w:r>
    </w:p>
    <w:p w14:paraId="1E1D0D96">
      <w:pPr>
        <w:spacing w:line="360" w:lineRule="auto"/>
        <w:rPr>
          <w:rFonts w:hint="eastAsia" w:ascii="宋体" w:hAnsi="宋体" w:cs="宋体"/>
          <w:color w:val="auto"/>
          <w:highlight w:val="none"/>
        </w:rPr>
      </w:pPr>
      <w:r>
        <w:rPr>
          <w:rFonts w:hint="eastAsia" w:ascii="宋体" w:hAnsi="宋体" w:cs="宋体"/>
          <w:color w:val="auto"/>
          <w:highlight w:val="none"/>
        </w:rPr>
        <w:t xml:space="preserve">    发包人违约责任的承担方式和计算方法： </w:t>
      </w:r>
    </w:p>
    <w:p w14:paraId="5A28AC16">
      <w:pPr>
        <w:spacing w:line="360" w:lineRule="auto"/>
        <w:rPr>
          <w:rFonts w:hint="eastAsia" w:ascii="宋体" w:hAnsi="宋体" w:cs="宋体"/>
          <w:color w:val="auto"/>
          <w:highlight w:val="none"/>
        </w:rPr>
      </w:pPr>
      <w:r>
        <w:rPr>
          <w:rFonts w:hint="eastAsia" w:ascii="宋体" w:hAnsi="宋体" w:cs="宋体"/>
          <w:color w:val="auto"/>
          <w:highlight w:val="none"/>
        </w:rPr>
        <w:t>    （1）因发包人原因未能在计划开工日期前7天内下达开工通知的违约责任：</w:t>
      </w:r>
      <w:r>
        <w:rPr>
          <w:rFonts w:hint="eastAsia" w:ascii="宋体" w:hAnsi="宋体" w:cs="宋体"/>
          <w:color w:val="auto"/>
          <w:highlight w:val="none"/>
          <w:u w:val="single"/>
        </w:rPr>
        <w:t>工期予以顺延</w:t>
      </w:r>
      <w:r>
        <w:rPr>
          <w:rFonts w:hint="eastAsia" w:ascii="宋体" w:hAnsi="宋体" w:cs="宋体"/>
          <w:color w:val="auto"/>
          <w:highlight w:val="none"/>
        </w:rPr>
        <w:t>。</w:t>
      </w:r>
      <w:r>
        <w:rPr>
          <w:rFonts w:hint="eastAsia" w:ascii="宋体" w:hAnsi="宋体" w:cs="宋体"/>
          <w:color w:val="auto"/>
          <w:highlight w:val="none"/>
        </w:rPr>
        <w:br w:type="textWrapping"/>
      </w:r>
      <w:r>
        <w:rPr>
          <w:rFonts w:hint="eastAsia" w:ascii="宋体" w:hAnsi="宋体" w:cs="宋体"/>
          <w:color w:val="auto"/>
          <w:highlight w:val="none"/>
        </w:rPr>
        <w:t>    </w:t>
      </w:r>
      <w:bookmarkStart w:id="42" w:name="auto_fouce_35"/>
      <w:r>
        <w:rPr>
          <w:rFonts w:hint="eastAsia" w:ascii="宋体" w:hAnsi="宋体" w:cs="宋体"/>
          <w:color w:val="auto"/>
          <w:highlight w:val="none"/>
        </w:rPr>
        <w:t>（2）因发包人原因未能按合同约定支付合同价款的违约责任：</w:t>
      </w:r>
      <w:r>
        <w:rPr>
          <w:rFonts w:hint="eastAsia" w:ascii="宋体" w:hAnsi="宋体" w:cs="宋体"/>
          <w:color w:val="auto"/>
          <w:highlight w:val="none"/>
          <w:u w:val="single"/>
        </w:rPr>
        <w:t>按通用条款12.4.4</w:t>
      </w:r>
      <w:r>
        <w:rPr>
          <w:rFonts w:hint="eastAsia" w:ascii="宋体" w:hAnsi="宋体" w:cs="宋体"/>
          <w:color w:val="auto"/>
          <w:highlight w:val="none"/>
        </w:rPr>
        <w:t>。</w:t>
      </w:r>
      <w:bookmarkEnd w:id="42"/>
      <w:r>
        <w:rPr>
          <w:rFonts w:hint="eastAsia" w:ascii="宋体" w:hAnsi="宋体" w:cs="宋体"/>
          <w:color w:val="auto"/>
          <w:highlight w:val="none"/>
        </w:rPr>
        <w:br w:type="textWrapping"/>
      </w:r>
      <w:r>
        <w:rPr>
          <w:rFonts w:hint="eastAsia" w:ascii="宋体" w:hAnsi="宋体" w:cs="宋体"/>
          <w:color w:val="auto"/>
          <w:highlight w:val="none"/>
        </w:rPr>
        <w:t>    （3）发包人违反第10.1款〔变更的范围〕第（2）项约定，自行实施被取消的工作或转由他人实施的违约责任：</w:t>
      </w:r>
      <w:r>
        <w:rPr>
          <w:rFonts w:hint="eastAsia" w:ascii="宋体" w:hAnsi="宋体" w:cs="宋体"/>
          <w:color w:val="auto"/>
          <w:highlight w:val="none"/>
          <w:u w:val="single"/>
        </w:rPr>
        <w:t>根据项目价值双方另行协商</w:t>
      </w:r>
      <w:r>
        <w:rPr>
          <w:rFonts w:hint="eastAsia" w:ascii="宋体" w:hAnsi="宋体" w:cs="宋体"/>
          <w:color w:val="auto"/>
          <w:highlight w:val="none"/>
        </w:rPr>
        <w:t>。</w:t>
      </w:r>
    </w:p>
    <w:p w14:paraId="3F772028">
      <w:pPr>
        <w:spacing w:line="360" w:lineRule="auto"/>
        <w:rPr>
          <w:rFonts w:hint="eastAsia" w:ascii="宋体" w:hAnsi="宋体" w:cs="宋体"/>
          <w:color w:val="auto"/>
          <w:highlight w:val="none"/>
        </w:rPr>
      </w:pPr>
      <w:r>
        <w:rPr>
          <w:rFonts w:hint="eastAsia" w:ascii="宋体" w:hAnsi="宋体" w:cs="宋体"/>
          <w:color w:val="auto"/>
          <w:highlight w:val="none"/>
        </w:rPr>
        <w:t>    （4）发包人提供的材料、工程设备的规格、数量或质量不符合合同约定，或因发包人原因导致交货日期延误或交货地点变更等情况的违约责任：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工期予以顺延</w:t>
      </w:r>
      <w:r>
        <w:rPr>
          <w:rFonts w:hint="eastAsia" w:ascii="宋体" w:hAnsi="宋体" w:cs="宋体"/>
          <w:color w:val="auto"/>
          <w:highlight w:val="none"/>
        </w:rPr>
        <w:t>。</w:t>
      </w:r>
    </w:p>
    <w:p w14:paraId="4E7DEDDD">
      <w:pPr>
        <w:spacing w:line="360" w:lineRule="auto"/>
        <w:rPr>
          <w:rFonts w:hint="eastAsia" w:ascii="宋体" w:hAnsi="宋体" w:cs="宋体"/>
          <w:color w:val="auto"/>
          <w:highlight w:val="none"/>
        </w:rPr>
      </w:pPr>
      <w:r>
        <w:rPr>
          <w:rFonts w:hint="eastAsia" w:ascii="宋体" w:hAnsi="宋体" w:cs="宋体"/>
          <w:color w:val="auto"/>
          <w:highlight w:val="none"/>
        </w:rPr>
        <w:t>    （5）因发包人违反合同约定造成暂停施工的违约责任：</w:t>
      </w:r>
      <w:r>
        <w:rPr>
          <w:rFonts w:hint="eastAsia" w:ascii="宋体" w:hAnsi="宋体" w:cs="宋体"/>
          <w:color w:val="auto"/>
          <w:highlight w:val="none"/>
          <w:u w:val="single"/>
        </w:rPr>
        <w:t>工期予以顺延。</w:t>
      </w:r>
    </w:p>
    <w:p w14:paraId="10F43044">
      <w:pPr>
        <w:spacing w:line="360" w:lineRule="auto"/>
        <w:rPr>
          <w:rFonts w:hint="eastAsia" w:ascii="宋体" w:hAnsi="宋体" w:cs="宋体"/>
          <w:color w:val="auto"/>
          <w:highlight w:val="none"/>
        </w:rPr>
      </w:pPr>
      <w:r>
        <w:rPr>
          <w:rFonts w:hint="eastAsia" w:ascii="宋体" w:hAnsi="宋体" w:cs="宋体"/>
          <w:color w:val="auto"/>
          <w:highlight w:val="none"/>
        </w:rPr>
        <w:t>    （6）发包人无正当理由没有在约定期限内发出复工指示，导致承包人无法复工的违约责任：</w:t>
      </w:r>
      <w:r>
        <w:rPr>
          <w:rFonts w:hint="eastAsia" w:ascii="宋体" w:hAnsi="宋体" w:cs="宋体"/>
          <w:color w:val="auto"/>
          <w:highlight w:val="none"/>
          <w:u w:val="single"/>
        </w:rPr>
        <w:t>工期予以顺延</w:t>
      </w:r>
      <w:r>
        <w:rPr>
          <w:rFonts w:hint="eastAsia" w:ascii="宋体" w:hAnsi="宋体" w:cs="宋体"/>
          <w:color w:val="auto"/>
          <w:highlight w:val="none"/>
        </w:rPr>
        <w:t>。</w:t>
      </w:r>
    </w:p>
    <w:p w14:paraId="5EB66A2E">
      <w:pPr>
        <w:spacing w:line="360" w:lineRule="auto"/>
        <w:rPr>
          <w:rFonts w:hint="eastAsia" w:ascii="宋体" w:hAnsi="宋体" w:cs="宋体"/>
          <w:color w:val="auto"/>
          <w:highlight w:val="none"/>
        </w:rPr>
      </w:pPr>
      <w:r>
        <w:rPr>
          <w:rFonts w:hint="eastAsia" w:ascii="宋体" w:hAnsi="宋体" w:cs="宋体"/>
          <w:color w:val="auto"/>
          <w:highlight w:val="none"/>
        </w:rPr>
        <w:t>    （7）其他：</w:t>
      </w:r>
      <w:r>
        <w:rPr>
          <w:rFonts w:hint="eastAsia" w:ascii="宋体" w:hAnsi="宋体" w:cs="宋体"/>
          <w:color w:val="auto"/>
          <w:highlight w:val="none"/>
          <w:u w:val="single"/>
        </w:rPr>
        <w:t>/</w:t>
      </w:r>
      <w:r>
        <w:rPr>
          <w:rFonts w:hint="eastAsia" w:ascii="宋体" w:hAnsi="宋体" w:cs="宋体"/>
          <w:color w:val="auto"/>
          <w:highlight w:val="none"/>
        </w:rPr>
        <w:t>。</w:t>
      </w:r>
    </w:p>
    <w:p w14:paraId="353FFB5E">
      <w:pPr>
        <w:spacing w:line="360" w:lineRule="auto"/>
        <w:rPr>
          <w:rFonts w:hint="eastAsia" w:ascii="宋体" w:hAnsi="宋体" w:cs="宋体"/>
          <w:color w:val="auto"/>
          <w:highlight w:val="none"/>
        </w:rPr>
      </w:pPr>
      <w:r>
        <w:rPr>
          <w:rFonts w:hint="eastAsia" w:ascii="宋体" w:hAnsi="宋体" w:cs="宋体"/>
          <w:color w:val="auto"/>
          <w:highlight w:val="none"/>
        </w:rPr>
        <w:t xml:space="preserve">    16.1.3 因发包人违约解除合同： </w:t>
      </w:r>
    </w:p>
    <w:p w14:paraId="2B6BC6CE">
      <w:pPr>
        <w:spacing w:line="360" w:lineRule="auto"/>
        <w:rPr>
          <w:rFonts w:hint="eastAsia" w:ascii="宋体" w:hAnsi="宋体" w:cs="宋体"/>
          <w:color w:val="auto"/>
          <w:highlight w:val="none"/>
        </w:rPr>
      </w:pPr>
      <w:r>
        <w:rPr>
          <w:rFonts w:hint="eastAsia" w:ascii="宋体" w:hAnsi="宋体" w:cs="宋体"/>
          <w:color w:val="auto"/>
          <w:highlight w:val="none"/>
        </w:rPr>
        <w:t>    承包人按16.1.1项〔发包人违约的情形〕约定暂停施工满</w:t>
      </w:r>
      <w:r>
        <w:rPr>
          <w:rFonts w:hint="eastAsia" w:ascii="宋体" w:hAnsi="宋体" w:cs="宋体"/>
          <w:color w:val="auto"/>
          <w:highlight w:val="none"/>
          <w:u w:val="single"/>
        </w:rPr>
        <w:t>25</w:t>
      </w:r>
      <w:r>
        <w:rPr>
          <w:rFonts w:hint="eastAsia" w:ascii="宋体" w:hAnsi="宋体" w:cs="宋体"/>
          <w:color w:val="auto"/>
          <w:highlight w:val="none"/>
        </w:rPr>
        <w:t xml:space="preserve">天后发包人仍不纠正其违约行为并致使合同目的不能实现的，承包人有权解除合同。 </w:t>
      </w:r>
    </w:p>
    <w:p w14:paraId="374011DB">
      <w:pPr>
        <w:spacing w:line="360" w:lineRule="auto"/>
        <w:rPr>
          <w:rFonts w:hint="eastAsia" w:ascii="宋体" w:hAnsi="宋体" w:cs="宋体"/>
          <w:color w:val="auto"/>
          <w:highlight w:val="none"/>
        </w:rPr>
      </w:pPr>
      <w:r>
        <w:rPr>
          <w:rFonts w:hint="eastAsia" w:ascii="宋体" w:hAnsi="宋体" w:cs="宋体"/>
          <w:color w:val="auto"/>
          <w:highlight w:val="none"/>
        </w:rPr>
        <w:t xml:space="preserve">    16.2 承包人违约 </w:t>
      </w:r>
    </w:p>
    <w:p w14:paraId="1A59E5E6">
      <w:pPr>
        <w:spacing w:line="360" w:lineRule="auto"/>
        <w:rPr>
          <w:rFonts w:hint="eastAsia" w:ascii="宋体" w:hAnsi="宋体"/>
          <w:color w:val="auto"/>
          <w:kern w:val="0"/>
          <w:sz w:val="24"/>
          <w:highlight w:val="none"/>
        </w:rPr>
      </w:pPr>
      <w:r>
        <w:rPr>
          <w:rFonts w:hint="eastAsia" w:ascii="宋体" w:hAnsi="宋体" w:cs="宋体"/>
          <w:color w:val="auto"/>
          <w:highlight w:val="none"/>
        </w:rPr>
        <w:t xml:space="preserve">    16.2.1 承包人违约的情形： </w:t>
      </w:r>
    </w:p>
    <w:p w14:paraId="1C48AC14">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4AF2A9D5">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（2）承包人不按合同履行应承担的工作，对工程进展造成影响时，发包人有权自行或委托他人完成合同约定承包人该项工作，所产生的费用从承包人应得的款项中扣取，不足部分由承包人偿付。</w:t>
      </w:r>
    </w:p>
    <w:p w14:paraId="6BCBAE5F">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3）承包人在验收后，应该清运建筑垃圾及可能影响其他工程施工的材料。否则发包人有权自行处理，费用由承包人承担。承包人在施工过程中要本着认真负责原则，按实际要求进行规范施工，应妥善保护发包人提供的设备及现场堆放的工程成品，不能破坏工程以外的地面、设备与设施，及校园的花、草、木等，由此造成损失由承包人负责。</w:t>
      </w:r>
    </w:p>
    <w:p w14:paraId="18923768">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4）承包人完成竣工退场的期限：竣工验收完成，接到发包人退场通知5天内退场。工程竣工后，所有建筑垃圾及二次清洁务必在3天内完成。若承包人不予配合，甲方有权组织第三方清理，费用按照市场价由承包人支付。</w:t>
      </w:r>
    </w:p>
    <w:p w14:paraId="0CC516AD">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（5）因承包人违反施工规范进行施工或建筑材料设备、施工工艺不合格等产生的工程质量问题而引起的返工、补救，其全部责任和费用以及赔偿均由承包人自行承担。</w:t>
      </w:r>
    </w:p>
    <w:p w14:paraId="79E8A40D">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bookmarkStart w:id="43" w:name="auto_fouce_36"/>
      <w:r>
        <w:rPr>
          <w:rFonts w:hint="eastAsia" w:ascii="宋体" w:hAnsi="宋体"/>
          <w:color w:val="auto"/>
          <w:highlight w:val="none"/>
          <w:u w:val="single"/>
        </w:rPr>
        <w:t>（6）承包人应及时支付民工工资，如因拖欠民工工资引起纠纷，发包人有权从工程款中扣除直接支付给该工程的民工工资</w:t>
      </w:r>
      <w:r>
        <w:rPr>
          <w:rFonts w:hint="eastAsia" w:ascii="宋体" w:hAnsi="宋体"/>
          <w:color w:val="auto"/>
          <w:highlight w:val="none"/>
          <w:u w:val="single"/>
          <w:lang w:eastAsia="zh"/>
        </w:rPr>
        <w:t>，并有权加收违约金，优先从工程款中扣回</w:t>
      </w:r>
      <w:r>
        <w:rPr>
          <w:rFonts w:hint="eastAsia" w:ascii="宋体" w:hAnsi="宋体"/>
          <w:color w:val="auto"/>
          <w:highlight w:val="none"/>
          <w:u w:val="single"/>
        </w:rPr>
        <w:t>。</w:t>
      </w:r>
      <w:bookmarkEnd w:id="43"/>
    </w:p>
    <w:p w14:paraId="4E636393">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7）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6D71DECD">
      <w:pPr>
        <w:spacing w:line="360" w:lineRule="auto"/>
        <w:rPr>
          <w:rFonts w:hint="eastAsia" w:ascii="宋体" w:hAnsi="宋体" w:cs="宋体"/>
          <w:color w:val="auto"/>
          <w:highlight w:val="none"/>
        </w:rPr>
      </w:pPr>
      <w:r>
        <w:rPr>
          <w:rFonts w:hint="eastAsia" w:ascii="宋体" w:hAnsi="宋体" w:cs="宋体"/>
          <w:color w:val="auto"/>
          <w:highlight w:val="none"/>
        </w:rPr>
        <w:t xml:space="preserve">16.2.2承包人违约的责任： </w:t>
      </w:r>
    </w:p>
    <w:p w14:paraId="4906F0AA">
      <w:pPr>
        <w:tabs>
          <w:tab w:val="left" w:pos="482"/>
          <w:tab w:val="left" w:pos="2183"/>
          <w:tab w:val="left" w:pos="3884"/>
          <w:tab w:val="left" w:pos="5585"/>
        </w:tabs>
        <w:spacing w:line="360" w:lineRule="auto"/>
        <w:ind w:firstLine="420" w:firstLineChars="200"/>
        <w:rPr>
          <w:rFonts w:hint="eastAsia" w:ascii="宋体" w:hAnsi="宋体"/>
          <w:color w:val="auto"/>
          <w:highlight w:val="none"/>
          <w:u w:val="single"/>
        </w:rPr>
      </w:pPr>
      <w:r>
        <w:rPr>
          <w:rFonts w:hint="eastAsia" w:ascii="宋体" w:hAnsi="宋体" w:cs="宋体"/>
          <w:color w:val="auto"/>
          <w:highlight w:val="none"/>
        </w:rPr>
        <w:t>    </w:t>
      </w:r>
      <w:bookmarkStart w:id="44" w:name="auto_fouce_37"/>
      <w:r>
        <w:rPr>
          <w:rFonts w:hint="eastAsia" w:ascii="宋体" w:hAnsi="宋体" w:cs="宋体"/>
          <w:color w:val="auto"/>
          <w:highlight w:val="none"/>
          <w:lang w:eastAsia="zh"/>
        </w:rPr>
        <w:t xml:space="preserve">16.2.2 </w:t>
      </w:r>
      <w:r>
        <w:rPr>
          <w:rFonts w:ascii="宋体" w:hAnsi="宋体"/>
          <w:color w:val="auto"/>
          <w:highlight w:val="none"/>
        </w:rPr>
        <w:t>承包人违约责任的承担方式和计算方法</w:t>
      </w:r>
      <w:r>
        <w:rPr>
          <w:rFonts w:ascii="宋体" w:hAnsi="宋体"/>
          <w:color w:val="auto"/>
          <w:kern w:val="0"/>
          <w:sz w:val="24"/>
          <w:highlight w:val="none"/>
        </w:rPr>
        <w:t>：</w:t>
      </w:r>
    </w:p>
    <w:p w14:paraId="11880842">
      <w:pPr>
        <w:adjustRightInd w:val="0"/>
        <w:snapToGrid w:val="0"/>
        <w:spacing w:line="360" w:lineRule="auto"/>
        <w:ind w:firstLine="630" w:firstLineChars="300"/>
        <w:rPr>
          <w:rFonts w:hint="eastAsia" w:ascii="宋体" w:hAnsi="宋体"/>
          <w:color w:val="auto"/>
          <w:kern w:val="0"/>
          <w:highlight w:val="none"/>
          <w:lang w:eastAsia="zh"/>
        </w:rPr>
      </w:pPr>
      <w:r>
        <w:rPr>
          <w:rFonts w:ascii="宋体" w:hAnsi="宋体"/>
          <w:color w:val="auto"/>
          <w:kern w:val="0"/>
          <w:highlight w:val="none"/>
        </w:rPr>
        <w:t>（1）承包人违反合同约定进行转包或违法分包的违约责任：</w:t>
      </w:r>
      <w:r>
        <w:rPr>
          <w:rFonts w:hint="eastAsia" w:ascii="宋体" w:hAnsi="宋体"/>
          <w:color w:val="auto"/>
          <w:highlight w:val="none"/>
          <w:u w:val="single"/>
        </w:rPr>
        <w:t>发包人有权解除合同、拒付（或要求承包人退还已收）合同价款、没收履约保证金，并要求承包人按合同总价款的</w:t>
      </w:r>
      <w:r>
        <w:rPr>
          <w:rFonts w:ascii="宋体" w:hAnsi="宋体"/>
          <w:color w:val="auto"/>
          <w:highlight w:val="none"/>
          <w:u w:val="single"/>
        </w:rPr>
        <w:t>20</w:t>
      </w:r>
      <w:r>
        <w:rPr>
          <w:rFonts w:hint="eastAsia" w:ascii="宋体" w:hAnsi="宋体"/>
          <w:color w:val="auto"/>
          <w:highlight w:val="none"/>
          <w:u w:val="single"/>
        </w:rPr>
        <w:t>%支付违约金，如给发包人造成的损失超过保证金数额的还应当对超过部份予以赔偿</w:t>
      </w:r>
      <w:r>
        <w:rPr>
          <w:rFonts w:ascii="宋体" w:hAnsi="宋体"/>
          <w:color w:val="auto"/>
          <w:highlight w:val="none"/>
          <w:u w:val="single"/>
        </w:rPr>
        <w:t>，并依法承担相应的法律责任；</w:t>
      </w:r>
      <w:r>
        <w:rPr>
          <w:rFonts w:hint="eastAsia" w:ascii="宋体" w:hAnsi="宋体"/>
          <w:color w:val="auto"/>
          <w:highlight w:val="none"/>
          <w:u w:val="single"/>
          <w:lang w:eastAsia="zh"/>
        </w:rPr>
        <w:t>（2）因承包人原因导致安全生产事故被行政主管部门处罚的，每次扣除合同价1%作为违约金。</w:t>
      </w:r>
      <w:bookmarkEnd w:id="44"/>
    </w:p>
    <w:p w14:paraId="74FD3B3E">
      <w:pPr>
        <w:adjustRightInd w:val="0"/>
        <w:snapToGrid w:val="0"/>
        <w:spacing w:line="360" w:lineRule="auto"/>
        <w:ind w:firstLine="420" w:firstLineChars="200"/>
        <w:rPr>
          <w:rFonts w:hint="eastAsia" w:ascii="宋体" w:hAnsi="宋体"/>
          <w:color w:val="auto"/>
          <w:kern w:val="0"/>
          <w:highlight w:val="none"/>
          <w:lang w:eastAsia="zh"/>
        </w:rPr>
      </w:pPr>
      <w:bookmarkStart w:id="45" w:name="auto_fouce_38"/>
      <w:r>
        <w:rPr>
          <w:rFonts w:ascii="宋体" w:hAnsi="宋体"/>
          <w:color w:val="auto"/>
          <w:kern w:val="0"/>
          <w:highlight w:val="none"/>
        </w:rPr>
        <w:t>（2）承包人违反合同约定采购和使用不合格的材料和工程设备的违约责任：</w:t>
      </w:r>
      <w:r>
        <w:rPr>
          <w:rFonts w:hint="eastAsia" w:ascii="宋体" w:hAnsi="宋体"/>
          <w:color w:val="auto"/>
          <w:highlight w:val="none"/>
          <w:u w:val="single"/>
        </w:rPr>
        <w:t>发包人有权要求承包人重新采购合格的</w:t>
      </w:r>
      <w:r>
        <w:rPr>
          <w:rFonts w:ascii="宋体" w:hAnsi="宋体"/>
          <w:color w:val="auto"/>
          <w:highlight w:val="none"/>
          <w:u w:val="single"/>
        </w:rPr>
        <w:t>材料和工程设备</w:t>
      </w:r>
      <w:r>
        <w:rPr>
          <w:rFonts w:hint="eastAsia" w:ascii="宋体" w:hAnsi="宋体"/>
          <w:color w:val="auto"/>
          <w:highlight w:val="none"/>
          <w:u w:val="single"/>
        </w:rPr>
        <w:t>，承包人必须及时改正并承担相应损失</w:t>
      </w:r>
      <w:r>
        <w:rPr>
          <w:rFonts w:ascii="宋体" w:hAnsi="宋体"/>
          <w:color w:val="auto"/>
          <w:kern w:val="0"/>
          <w:highlight w:val="none"/>
        </w:rPr>
        <w:t>；</w:t>
      </w:r>
      <w:r>
        <w:rPr>
          <w:rFonts w:hint="eastAsia" w:ascii="宋体" w:hAnsi="宋体"/>
          <w:color w:val="auto"/>
          <w:kern w:val="0"/>
          <w:highlight w:val="none"/>
          <w:lang w:eastAsia="zh"/>
        </w:rPr>
        <w:t>同一批次材料二次检测不合格即承担该批次总价20%违约金。</w:t>
      </w:r>
      <w:bookmarkEnd w:id="45"/>
    </w:p>
    <w:p w14:paraId="3B3306B0">
      <w:pPr>
        <w:adjustRightInd w:val="0"/>
        <w:snapToGrid w:val="0"/>
        <w:spacing w:line="360" w:lineRule="auto"/>
        <w:ind w:firstLine="420" w:firstLineChars="200"/>
        <w:rPr>
          <w:rFonts w:hint="eastAsia" w:ascii="宋体" w:hAnsi="宋体"/>
          <w:color w:val="auto"/>
          <w:highlight w:val="none"/>
          <w:u w:val="single"/>
        </w:rPr>
      </w:pPr>
      <w:r>
        <w:rPr>
          <w:rFonts w:hint="eastAsia" w:ascii="宋体" w:hAnsi="宋体"/>
          <w:color w:val="auto"/>
          <w:kern w:val="0"/>
          <w:highlight w:val="none"/>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质量履约担保，并要求承包人支付合同总价款</w:t>
      </w:r>
      <w:r>
        <w:rPr>
          <w:rFonts w:ascii="宋体" w:hAnsi="宋体"/>
          <w:color w:val="auto"/>
          <w:kern w:val="0"/>
          <w:highlight w:val="none"/>
          <w:u w:val="single"/>
        </w:rPr>
        <w:t>20%</w:t>
      </w:r>
      <w:r>
        <w:rPr>
          <w:rFonts w:hint="eastAsia" w:ascii="宋体" w:hAnsi="宋体"/>
          <w:color w:val="auto"/>
          <w:kern w:val="0"/>
          <w:highlight w:val="none"/>
          <w:u w:val="single"/>
        </w:rPr>
        <w:t>的违约金，并承担由此造成发包人的全部经济损失</w:t>
      </w:r>
      <w:r>
        <w:rPr>
          <w:rFonts w:ascii="宋体" w:hAnsi="宋体"/>
          <w:color w:val="auto"/>
          <w:highlight w:val="none"/>
          <w:u w:val="single"/>
        </w:rPr>
        <w:t>。</w:t>
      </w:r>
    </w:p>
    <w:p w14:paraId="26F617B6">
      <w:pPr>
        <w:adjustRightInd w:val="0"/>
        <w:snapToGrid w:val="0"/>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经发包人、监理单位（如有）等部门检查抽检，发现承包人不按设计要求或者工程质量验收规范标准施工，或有偷工减料现象，每发现一次，发包人有权视情节严重程度要求承包人支付人民币1</w:t>
      </w:r>
      <w:r>
        <w:rPr>
          <w:rFonts w:ascii="宋体" w:hAnsi="宋体"/>
          <w:color w:val="auto"/>
          <w:highlight w:val="none"/>
          <w:u w:val="single"/>
        </w:rPr>
        <w:t>000</w:t>
      </w:r>
      <w:r>
        <w:rPr>
          <w:rFonts w:hint="eastAsia" w:ascii="宋体" w:hAnsi="宋体"/>
          <w:color w:val="auto"/>
          <w:highlight w:val="none"/>
          <w:u w:val="single"/>
        </w:rPr>
        <w:t>元</w:t>
      </w:r>
      <w:r>
        <w:rPr>
          <w:rFonts w:ascii="宋体" w:hAnsi="宋体"/>
          <w:color w:val="auto"/>
          <w:highlight w:val="none"/>
          <w:u w:val="single"/>
        </w:rPr>
        <w:t>/</w:t>
      </w:r>
      <w:r>
        <w:rPr>
          <w:rFonts w:hint="eastAsia" w:ascii="宋体" w:hAnsi="宋体"/>
          <w:color w:val="auto"/>
          <w:highlight w:val="none"/>
          <w:u w:val="single"/>
        </w:rPr>
        <w:t>次-3</w:t>
      </w:r>
      <w:r>
        <w:rPr>
          <w:rFonts w:ascii="宋体" w:hAnsi="宋体"/>
          <w:color w:val="auto"/>
          <w:highlight w:val="none"/>
          <w:u w:val="single"/>
        </w:rPr>
        <w:t>000</w:t>
      </w:r>
      <w:r>
        <w:rPr>
          <w:rFonts w:hint="eastAsia" w:ascii="宋体" w:hAnsi="宋体"/>
          <w:color w:val="auto"/>
          <w:highlight w:val="none"/>
          <w:u w:val="single"/>
        </w:rPr>
        <w:t>元</w:t>
      </w:r>
      <w:r>
        <w:rPr>
          <w:rFonts w:ascii="宋体" w:hAnsi="宋体"/>
          <w:color w:val="auto"/>
          <w:highlight w:val="none"/>
          <w:u w:val="single"/>
        </w:rPr>
        <w:t>/</w:t>
      </w:r>
      <w:r>
        <w:rPr>
          <w:rFonts w:hint="eastAsia" w:ascii="宋体" w:hAnsi="宋体"/>
          <w:color w:val="auto"/>
          <w:highlight w:val="none"/>
          <w:u w:val="single"/>
        </w:rPr>
        <w:t>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w:t>
      </w:r>
      <w:r>
        <w:rPr>
          <w:rFonts w:ascii="宋体" w:hAnsi="宋体"/>
          <w:color w:val="auto"/>
          <w:highlight w:val="none"/>
          <w:u w:val="single"/>
        </w:rPr>
        <w:t>20%</w:t>
      </w:r>
      <w:r>
        <w:rPr>
          <w:rFonts w:hint="eastAsia" w:ascii="宋体" w:hAnsi="宋体"/>
          <w:color w:val="auto"/>
          <w:highlight w:val="none"/>
          <w:u w:val="single"/>
        </w:rPr>
        <w:t>的违约金</w:t>
      </w:r>
      <w:r>
        <w:rPr>
          <w:rFonts w:ascii="宋体" w:hAnsi="宋体"/>
          <w:color w:val="auto"/>
          <w:highlight w:val="none"/>
          <w:u w:val="single"/>
        </w:rPr>
        <w:t>。</w:t>
      </w:r>
    </w:p>
    <w:p w14:paraId="1142DBAE">
      <w:pPr>
        <w:adjustRightInd w:val="0"/>
        <w:snapToGrid w:val="0"/>
        <w:spacing w:line="360" w:lineRule="auto"/>
        <w:ind w:firstLine="420" w:firstLineChars="200"/>
        <w:rPr>
          <w:rFonts w:hint="eastAsia" w:ascii="宋体" w:hAnsi="宋体"/>
          <w:color w:val="auto"/>
          <w:kern w:val="0"/>
          <w:highlight w:val="none"/>
        </w:rPr>
      </w:pPr>
      <w:r>
        <w:rPr>
          <w:rFonts w:ascii="宋体" w:hAnsi="宋体"/>
          <w:color w:val="auto"/>
          <w:kern w:val="0"/>
          <w:highlight w:val="none"/>
        </w:rPr>
        <w:t>（3）承包人违反</w:t>
      </w:r>
      <w:r>
        <w:rPr>
          <w:rFonts w:hint="eastAsia" w:ascii="宋体" w:hAnsi="宋体"/>
          <w:color w:val="auto"/>
          <w:kern w:val="0"/>
          <w:highlight w:val="none"/>
        </w:rPr>
        <w:t>《合同通用条款》</w:t>
      </w:r>
      <w:r>
        <w:rPr>
          <w:rFonts w:ascii="宋体" w:hAnsi="宋体"/>
          <w:color w:val="auto"/>
          <w:kern w:val="0"/>
          <w:highlight w:val="none"/>
        </w:rPr>
        <w:t>第8.9款</w:t>
      </w:r>
      <w:r>
        <w:rPr>
          <w:rFonts w:hint="eastAsia" w:ascii="宋体" w:hAnsi="宋体"/>
          <w:color w:val="auto"/>
          <w:kern w:val="0"/>
          <w:highlight w:val="none"/>
        </w:rPr>
        <w:t>〔</w:t>
      </w:r>
      <w:r>
        <w:rPr>
          <w:rFonts w:ascii="宋体" w:hAnsi="宋体"/>
          <w:color w:val="auto"/>
          <w:kern w:val="0"/>
          <w:highlight w:val="none"/>
        </w:rPr>
        <w:t>材料与设备专用</w:t>
      </w:r>
      <w:r>
        <w:rPr>
          <w:rFonts w:hint="eastAsia" w:ascii="宋体" w:hAnsi="宋体"/>
          <w:color w:val="auto"/>
          <w:kern w:val="0"/>
          <w:highlight w:val="none"/>
        </w:rPr>
        <w:t>要求〕</w:t>
      </w:r>
      <w:r>
        <w:rPr>
          <w:rFonts w:ascii="宋体" w:hAnsi="宋体"/>
          <w:color w:val="auto"/>
          <w:kern w:val="0"/>
          <w:highlight w:val="none"/>
        </w:rPr>
        <w:t>的约定，未经批准，私自将已按照合同约定进入施工现场的材料或设备撤离施工现场的违约责任：</w:t>
      </w:r>
      <w:r>
        <w:rPr>
          <w:rFonts w:hint="eastAsia" w:ascii="宋体" w:hAnsi="宋体"/>
          <w:color w:val="auto"/>
          <w:highlight w:val="none"/>
          <w:u w:val="single"/>
        </w:rPr>
        <w:t>承包人应及时停止撤离，按每次1</w:t>
      </w:r>
      <w:r>
        <w:rPr>
          <w:rFonts w:ascii="宋体" w:hAnsi="宋体"/>
          <w:color w:val="auto"/>
          <w:highlight w:val="none"/>
          <w:u w:val="single"/>
        </w:rPr>
        <w:t>000</w:t>
      </w:r>
      <w:r>
        <w:rPr>
          <w:rFonts w:hint="eastAsia" w:ascii="宋体" w:hAnsi="宋体"/>
          <w:color w:val="auto"/>
          <w:highlight w:val="none"/>
          <w:u w:val="single"/>
        </w:rPr>
        <w:t>元项发包人支付违约金并承担相应损失</w:t>
      </w:r>
      <w:r>
        <w:rPr>
          <w:rFonts w:ascii="宋体" w:hAnsi="宋体"/>
          <w:color w:val="auto"/>
          <w:kern w:val="0"/>
          <w:highlight w:val="none"/>
        </w:rPr>
        <w:t>；</w:t>
      </w:r>
    </w:p>
    <w:p w14:paraId="65334EB1">
      <w:pPr>
        <w:adjustRightInd w:val="0"/>
        <w:snapToGrid w:val="0"/>
        <w:spacing w:line="360" w:lineRule="auto"/>
        <w:ind w:firstLine="420" w:firstLineChars="200"/>
        <w:rPr>
          <w:rFonts w:hint="eastAsia" w:ascii="宋体" w:hAnsi="宋体"/>
          <w:color w:val="auto"/>
          <w:highlight w:val="none"/>
          <w:u w:val="single"/>
        </w:rPr>
      </w:pPr>
      <w:r>
        <w:rPr>
          <w:rFonts w:ascii="宋体" w:hAnsi="宋体"/>
          <w:color w:val="auto"/>
          <w:kern w:val="0"/>
          <w:highlight w:val="none"/>
        </w:rPr>
        <w:t>（4）承包人未能按施工进度</w:t>
      </w:r>
      <w:r>
        <w:rPr>
          <w:rFonts w:ascii="宋体" w:hAnsi="宋体"/>
          <w:color w:val="auto"/>
          <w:highlight w:val="none"/>
          <w:u w:val="single"/>
        </w:rPr>
        <w:t>计划及时完成合同约定的工作，造成工期延误的违约</w:t>
      </w:r>
      <w:bookmarkStart w:id="46" w:name="auto_fouce_39"/>
      <w:r>
        <w:rPr>
          <w:rFonts w:hint="eastAsia" w:ascii="宋体" w:hAnsi="宋体"/>
          <w:color w:val="auto"/>
          <w:highlight w:val="none"/>
          <w:u w:val="single"/>
          <w:lang w:eastAsia="zh"/>
        </w:rPr>
        <w:t>16.2.2 承包人违约的</w:t>
      </w:r>
      <w:r>
        <w:rPr>
          <w:rFonts w:ascii="宋体" w:hAnsi="宋体"/>
          <w:color w:val="auto"/>
          <w:highlight w:val="none"/>
          <w:u w:val="single"/>
        </w:rPr>
        <w:t>责任：</w:t>
      </w:r>
      <w:r>
        <w:rPr>
          <w:rFonts w:hint="eastAsia" w:ascii="宋体" w:hAnsi="宋体"/>
          <w:color w:val="auto"/>
          <w:highlight w:val="none"/>
          <w:u w:val="single"/>
        </w:rPr>
        <w:t>按合同工期</w:t>
      </w:r>
      <w:r>
        <w:rPr>
          <w:rFonts w:ascii="宋体" w:hAnsi="宋体"/>
          <w:color w:val="auto"/>
          <w:highlight w:val="none"/>
          <w:u w:val="single"/>
        </w:rPr>
        <w:t>每延误一天，按</w:t>
      </w:r>
      <w:r>
        <w:rPr>
          <w:rFonts w:hint="eastAsia" w:ascii="宋体" w:hAnsi="宋体"/>
          <w:color w:val="auto"/>
          <w:highlight w:val="none"/>
          <w:u w:val="single"/>
        </w:rPr>
        <w:t>2</w:t>
      </w:r>
      <w:r>
        <w:rPr>
          <w:rFonts w:ascii="宋体" w:hAnsi="宋体"/>
          <w:color w:val="auto"/>
          <w:highlight w:val="none"/>
          <w:u w:val="single"/>
        </w:rPr>
        <w:t>000</w:t>
      </w:r>
      <w:r>
        <w:rPr>
          <w:rFonts w:hint="eastAsia" w:ascii="宋体" w:hAnsi="宋体"/>
          <w:color w:val="auto"/>
          <w:highlight w:val="none"/>
          <w:u w:val="single"/>
        </w:rPr>
        <w:t>元</w:t>
      </w:r>
      <w:r>
        <w:rPr>
          <w:rFonts w:ascii="宋体" w:hAnsi="宋体"/>
          <w:color w:val="auto"/>
          <w:highlight w:val="none"/>
          <w:u w:val="single"/>
        </w:rPr>
        <w:t>/</w:t>
      </w:r>
      <w:r>
        <w:rPr>
          <w:rFonts w:hint="eastAsia" w:ascii="宋体" w:hAnsi="宋体"/>
          <w:color w:val="auto"/>
          <w:highlight w:val="none"/>
          <w:u w:val="single"/>
        </w:rPr>
        <w:t>天</w:t>
      </w:r>
      <w:r>
        <w:rPr>
          <w:rFonts w:ascii="宋体" w:hAnsi="宋体"/>
          <w:color w:val="auto"/>
          <w:highlight w:val="none"/>
          <w:u w:val="single"/>
        </w:rPr>
        <w:t>向发包人支付违约金</w:t>
      </w:r>
      <w:r>
        <w:rPr>
          <w:rFonts w:hint="eastAsia" w:ascii="宋体" w:hAnsi="宋体"/>
          <w:color w:val="auto"/>
          <w:highlight w:val="none"/>
          <w:u w:val="single"/>
          <w:lang w:eastAsia="zh"/>
        </w:rPr>
        <w:t>，但累计不</w:t>
      </w:r>
      <w:r>
        <w:rPr>
          <w:rFonts w:ascii="宋体" w:hAnsi="宋体"/>
          <w:color w:val="auto"/>
          <w:highlight w:val="none"/>
          <w:u w:val="single"/>
        </w:rPr>
        <w:t>超过</w:t>
      </w:r>
      <w:r>
        <w:rPr>
          <w:rFonts w:hint="eastAsia" w:ascii="宋体" w:hAnsi="宋体"/>
          <w:color w:val="auto"/>
          <w:highlight w:val="none"/>
          <w:u w:val="single"/>
        </w:rPr>
        <w:t>合同</w:t>
      </w:r>
      <w:r>
        <w:rPr>
          <w:rFonts w:hint="eastAsia" w:ascii="宋体" w:hAnsi="宋体"/>
          <w:color w:val="auto"/>
          <w:highlight w:val="none"/>
          <w:u w:val="single"/>
          <w:lang w:eastAsia="zh"/>
        </w:rPr>
        <w:t>总价5%</w:t>
      </w:r>
      <w:r>
        <w:rPr>
          <w:rFonts w:hint="eastAsia" w:ascii="宋体" w:hAnsi="宋体"/>
          <w:color w:val="auto"/>
          <w:highlight w:val="none"/>
          <w:u w:val="single"/>
        </w:rPr>
        <w:t>。</w:t>
      </w:r>
      <w:bookmarkEnd w:id="46"/>
    </w:p>
    <w:p w14:paraId="367924AA">
      <w:pPr>
        <w:adjustRightInd w:val="0"/>
        <w:snapToGrid w:val="0"/>
        <w:spacing w:line="360" w:lineRule="auto"/>
        <w:ind w:firstLine="420" w:firstLineChars="200"/>
        <w:rPr>
          <w:rFonts w:hint="eastAsia" w:ascii="宋体" w:hAnsi="宋体"/>
          <w:color w:val="auto"/>
          <w:kern w:val="0"/>
          <w:highlight w:val="none"/>
          <w:u w:val="single"/>
          <w:lang w:eastAsia="zh"/>
        </w:rPr>
      </w:pPr>
      <w:bookmarkStart w:id="47" w:name="auto_fouce_40"/>
      <w:r>
        <w:rPr>
          <w:rFonts w:ascii="宋体" w:hAnsi="宋体"/>
          <w:color w:val="auto"/>
          <w:kern w:val="0"/>
          <w:highlight w:val="none"/>
        </w:rPr>
        <w:t>（5）承包人在缺陷责任期及保修期内，未能在合理期限对工程缺陷进行修复，或拒绝按发包人要求进行修复的违约责任：</w:t>
      </w:r>
      <w:r>
        <w:rPr>
          <w:rFonts w:ascii="宋体" w:hAnsi="宋体"/>
          <w:color w:val="auto"/>
          <w:kern w:val="0"/>
          <w:highlight w:val="none"/>
          <w:u w:val="single"/>
        </w:rPr>
        <w:t>工程移交后，如发包人发现存在质量问题的，有权要求承包人及时维修，并赔偿给发包人带来的各种直接、间接经济损失。承包人不及时维修的，发包人有权代为扣除</w:t>
      </w:r>
      <w:r>
        <w:rPr>
          <w:rFonts w:hint="eastAsia" w:ascii="宋体" w:hAnsi="宋体"/>
          <w:color w:val="auto"/>
          <w:kern w:val="0"/>
          <w:highlight w:val="none"/>
          <w:u w:val="single"/>
        </w:rPr>
        <w:t>履约保证金</w:t>
      </w:r>
      <w:r>
        <w:rPr>
          <w:rFonts w:ascii="宋体" w:hAnsi="宋体"/>
          <w:color w:val="auto"/>
          <w:kern w:val="0"/>
          <w:highlight w:val="none"/>
          <w:u w:val="single"/>
        </w:rPr>
        <w:t>用于维修以及支付发包人的维修管理费用（按维修费用的15%计算），并在事后要求承包人补足缺额。</w:t>
      </w:r>
      <w:r>
        <w:rPr>
          <w:rFonts w:hint="eastAsia" w:ascii="宋体" w:hAnsi="宋体"/>
          <w:color w:val="auto"/>
          <w:kern w:val="0"/>
          <w:highlight w:val="none"/>
          <w:u w:val="single"/>
          <w:lang w:eastAsia="zh"/>
        </w:rPr>
        <w:t>重大质量事故需经第三方检测机构认定属承包人主责后，承包人应承担相应违约责任。</w:t>
      </w:r>
      <w:bookmarkEnd w:id="47"/>
    </w:p>
    <w:p w14:paraId="0D85F010">
      <w:pPr>
        <w:adjustRightInd w:val="0"/>
        <w:snapToGrid w:val="0"/>
        <w:spacing w:line="360" w:lineRule="auto"/>
        <w:ind w:firstLine="420" w:firstLineChars="200"/>
        <w:rPr>
          <w:rFonts w:hint="eastAsia" w:ascii="宋体" w:hAnsi="宋体"/>
          <w:color w:val="auto"/>
          <w:kern w:val="0"/>
          <w:highlight w:val="none"/>
          <w:u w:val="single"/>
        </w:rPr>
      </w:pPr>
      <w:r>
        <w:rPr>
          <w:rFonts w:ascii="宋体" w:hAnsi="宋体"/>
          <w:color w:val="auto"/>
          <w:kern w:val="0"/>
          <w:highlight w:val="none"/>
          <w:u w:val="single"/>
        </w:rPr>
        <w:t>工程移交后，如发包人发现存在重大质量问题的，有权扣除承包人的全部</w:t>
      </w:r>
      <w:r>
        <w:rPr>
          <w:rFonts w:hint="eastAsia" w:ascii="宋体" w:hAnsi="宋体"/>
          <w:color w:val="auto"/>
          <w:kern w:val="0"/>
          <w:highlight w:val="none"/>
          <w:u w:val="single"/>
        </w:rPr>
        <w:t>履约保证金</w:t>
      </w:r>
      <w:r>
        <w:rPr>
          <w:rFonts w:ascii="宋体" w:hAnsi="宋体"/>
          <w:color w:val="auto"/>
          <w:kern w:val="0"/>
          <w:highlight w:val="none"/>
          <w:u w:val="single"/>
        </w:rPr>
        <w:t>，要求承包人及时维修，并赔偿给发包人带来的各种直接、间接经济损失。</w:t>
      </w:r>
    </w:p>
    <w:p w14:paraId="08ED0598">
      <w:pPr>
        <w:adjustRightInd w:val="0"/>
        <w:snapToGrid w:val="0"/>
        <w:spacing w:line="360" w:lineRule="auto"/>
        <w:ind w:firstLine="420" w:firstLineChars="200"/>
        <w:rPr>
          <w:rFonts w:hint="eastAsia" w:ascii="宋体" w:hAnsi="宋体"/>
          <w:color w:val="auto"/>
          <w:highlight w:val="none"/>
          <w:u w:val="single"/>
        </w:rPr>
      </w:pPr>
      <w:bookmarkStart w:id="48" w:name="auto_fouce_41"/>
      <w:r>
        <w:rPr>
          <w:rFonts w:ascii="宋体" w:hAnsi="宋体"/>
          <w:color w:val="auto"/>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olor w:val="auto"/>
          <w:highlight w:val="none"/>
          <w:u w:val="single"/>
          <w:lang w:eastAsia="zh"/>
        </w:rPr>
        <w:t>，包括但不限于第三方索赔、行政处罚、停产停业损失等</w:t>
      </w:r>
      <w:r>
        <w:rPr>
          <w:rFonts w:ascii="宋体" w:hAnsi="宋体"/>
          <w:color w:val="auto"/>
          <w:highlight w:val="none"/>
          <w:u w:val="single"/>
        </w:rPr>
        <w:t>。</w:t>
      </w:r>
      <w:bookmarkEnd w:id="48"/>
    </w:p>
    <w:p w14:paraId="72DCFC2B">
      <w:pPr>
        <w:adjustRightInd w:val="0"/>
        <w:snapToGrid w:val="0"/>
        <w:spacing w:line="360" w:lineRule="auto"/>
        <w:ind w:firstLine="420" w:firstLineChars="200"/>
        <w:rPr>
          <w:rFonts w:hint="eastAsia" w:ascii="宋体" w:hAnsi="宋体"/>
          <w:color w:val="auto"/>
          <w:kern w:val="0"/>
          <w:highlight w:val="none"/>
        </w:rPr>
      </w:pPr>
      <w:r>
        <w:rPr>
          <w:rFonts w:ascii="宋体" w:hAnsi="宋体"/>
          <w:color w:val="auto"/>
          <w:kern w:val="0"/>
          <w:highlight w:val="none"/>
        </w:rPr>
        <w:t>（6）承包人明确表示或者以其行为表明不履行合同主要义务的违约责任：</w:t>
      </w:r>
      <w:r>
        <w:rPr>
          <w:rFonts w:hint="eastAsia" w:ascii="宋体" w:hAnsi="宋体"/>
          <w:color w:val="auto"/>
          <w:kern w:val="0"/>
          <w:highlight w:val="none"/>
          <w:u w:val="single"/>
        </w:rPr>
        <w:t>发包人有权解除合同、拒付或要求承包人退还已收工程款，同时承包人还应支付合同总价款</w:t>
      </w:r>
      <w:r>
        <w:rPr>
          <w:rFonts w:ascii="宋体" w:hAnsi="宋体"/>
          <w:color w:val="auto"/>
          <w:kern w:val="0"/>
          <w:highlight w:val="none"/>
          <w:u w:val="single"/>
        </w:rPr>
        <w:t>20%</w:t>
      </w:r>
      <w:r>
        <w:rPr>
          <w:rFonts w:hint="eastAsia" w:ascii="宋体" w:hAnsi="宋体"/>
          <w:color w:val="auto"/>
          <w:kern w:val="0"/>
          <w:highlight w:val="none"/>
          <w:u w:val="single"/>
        </w:rPr>
        <w:t>的违约金，承包人并承担发包人的一切损失</w:t>
      </w:r>
      <w:r>
        <w:rPr>
          <w:rFonts w:ascii="宋体" w:hAnsi="宋体"/>
          <w:color w:val="auto"/>
          <w:kern w:val="0"/>
          <w:highlight w:val="none"/>
          <w:u w:val="single"/>
        </w:rPr>
        <w:t>；</w:t>
      </w:r>
    </w:p>
    <w:p w14:paraId="5E193FD5">
      <w:pPr>
        <w:adjustRightInd w:val="0"/>
        <w:snapToGrid w:val="0"/>
        <w:spacing w:line="360" w:lineRule="auto"/>
        <w:ind w:firstLine="420" w:firstLineChars="200"/>
        <w:rPr>
          <w:rFonts w:hint="eastAsia" w:ascii="宋体" w:hAnsi="宋体"/>
          <w:color w:val="auto"/>
          <w:kern w:val="0"/>
          <w:highlight w:val="none"/>
        </w:rPr>
      </w:pPr>
      <w:r>
        <w:rPr>
          <w:rFonts w:ascii="宋体" w:hAnsi="宋体"/>
          <w:color w:val="auto"/>
          <w:kern w:val="0"/>
          <w:highlight w:val="none"/>
        </w:rPr>
        <w:t>（7）承包人未能按照合同约定履行其他义务的违约责任：</w:t>
      </w:r>
    </w:p>
    <w:p w14:paraId="794A55EE">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hint="eastAsia" w:ascii="宋体" w:hAnsi="宋体"/>
          <w:color w:val="auto"/>
          <w:kern w:val="0"/>
          <w:highlight w:val="none"/>
          <w:u w:val="single"/>
        </w:rPr>
        <w:t>由发包人或监理单位（如有）召集的例会和其它重要会议，承包人必须按发包人指定人选准时参加，无故缺席或迟到的，发包人有权视情节严重程度要求承包人支付</w:t>
      </w:r>
      <w:r>
        <w:rPr>
          <w:rFonts w:ascii="宋体" w:hAnsi="宋体"/>
          <w:color w:val="auto"/>
          <w:kern w:val="0"/>
          <w:highlight w:val="none"/>
          <w:u w:val="single"/>
        </w:rPr>
        <w:t>1000</w:t>
      </w:r>
      <w:r>
        <w:rPr>
          <w:rFonts w:hint="eastAsia" w:ascii="宋体" w:hAnsi="宋体"/>
          <w:color w:val="auto"/>
          <w:kern w:val="0"/>
          <w:highlight w:val="none"/>
          <w:u w:val="single"/>
        </w:rPr>
        <w:t>元每次的违约金，因此导致对会议内容不了解的，其后果由承包人自负，违约金由发包人在结算中直接扣除；因此导致对会议内容不了解的，其后果由承包人自负</w:t>
      </w:r>
      <w:r>
        <w:rPr>
          <w:rFonts w:ascii="宋体" w:hAnsi="宋体"/>
          <w:color w:val="auto"/>
          <w:kern w:val="0"/>
          <w:highlight w:val="none"/>
          <w:u w:val="single"/>
        </w:rPr>
        <w:t>。</w:t>
      </w:r>
    </w:p>
    <w:p w14:paraId="5E87BD4F">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ascii="宋体" w:hAnsi="宋体"/>
          <w:color w:val="auto"/>
          <w:kern w:val="0"/>
          <w:highlight w:val="none"/>
          <w:u w:val="single"/>
        </w:rPr>
        <w:t>承包人必须无条件服从发包人及监理单位</w:t>
      </w:r>
      <w:r>
        <w:rPr>
          <w:rFonts w:hint="eastAsia" w:ascii="宋体" w:hAnsi="宋体"/>
          <w:color w:val="auto"/>
          <w:kern w:val="0"/>
          <w:highlight w:val="none"/>
          <w:u w:val="single"/>
        </w:rPr>
        <w:t>（如有）对合</w:t>
      </w:r>
      <w:r>
        <w:rPr>
          <w:rFonts w:ascii="宋体" w:hAnsi="宋体"/>
          <w:color w:val="auto"/>
          <w:kern w:val="0"/>
          <w:highlight w:val="none"/>
          <w:u w:val="single"/>
        </w:rPr>
        <w:t>理的现场管理，若项目班子主要人员由于工作态度等原因，使发包人及监理不满意的，发包人有权要求更换；发包人有权对承包人在施工中出现的恶意违规及不服从管理等行为</w:t>
      </w:r>
      <w:r>
        <w:rPr>
          <w:rFonts w:hint="eastAsia" w:ascii="宋体" w:hAnsi="宋体"/>
          <w:color w:val="auto"/>
          <w:kern w:val="0"/>
          <w:highlight w:val="none"/>
          <w:u w:val="single"/>
        </w:rPr>
        <w:t>要求</w:t>
      </w:r>
      <w:r>
        <w:rPr>
          <w:rFonts w:ascii="宋体" w:hAnsi="宋体"/>
          <w:color w:val="auto"/>
          <w:kern w:val="0"/>
          <w:highlight w:val="none"/>
          <w:u w:val="single"/>
        </w:rPr>
        <w:t>按500-1000元/次的</w:t>
      </w:r>
      <w:r>
        <w:rPr>
          <w:rFonts w:hint="eastAsia" w:ascii="宋体" w:hAnsi="宋体"/>
          <w:color w:val="auto"/>
          <w:kern w:val="0"/>
          <w:highlight w:val="none"/>
          <w:u w:val="single"/>
        </w:rPr>
        <w:t>支付</w:t>
      </w:r>
      <w:r>
        <w:rPr>
          <w:rFonts w:ascii="宋体" w:hAnsi="宋体"/>
          <w:color w:val="auto"/>
          <w:kern w:val="0"/>
          <w:highlight w:val="none"/>
          <w:u w:val="single"/>
        </w:rPr>
        <w:t>违约金，该笔违约金由发包人在结算中直接扣除；</w:t>
      </w:r>
    </w:p>
    <w:p w14:paraId="1C02E46D">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ascii="宋体" w:hAnsi="宋体"/>
          <w:color w:val="auto"/>
          <w:kern w:val="0"/>
          <w:highlight w:val="none"/>
          <w:u w:val="single"/>
        </w:rPr>
        <w:t>承包人在施工过程中不论遇到何种困难（</w:t>
      </w:r>
      <w:r>
        <w:rPr>
          <w:rFonts w:hint="eastAsia" w:ascii="宋体" w:hAnsi="宋体"/>
          <w:color w:val="auto"/>
          <w:kern w:val="0"/>
          <w:highlight w:val="none"/>
          <w:u w:val="single"/>
        </w:rPr>
        <w:t>除本合同约定明确的原因和</w:t>
      </w:r>
      <w:r>
        <w:rPr>
          <w:rFonts w:ascii="宋体" w:hAnsi="宋体"/>
          <w:color w:val="auto"/>
          <w:kern w:val="0"/>
          <w:highlight w:val="none"/>
          <w:u w:val="single"/>
        </w:rPr>
        <w:t>不可抗力除外），均不得以任何理由（例如发包人未签证费用</w:t>
      </w:r>
      <w:r>
        <w:rPr>
          <w:rFonts w:hint="eastAsia" w:ascii="宋体" w:hAnsi="宋体"/>
          <w:color w:val="auto"/>
          <w:kern w:val="0"/>
          <w:highlight w:val="none"/>
          <w:u w:val="single"/>
        </w:rPr>
        <w:t>、合同争议等</w:t>
      </w:r>
      <w:r>
        <w:rPr>
          <w:rFonts w:ascii="宋体" w:hAnsi="宋体"/>
          <w:color w:val="auto"/>
          <w:kern w:val="0"/>
          <w:highlight w:val="none"/>
          <w:u w:val="single"/>
        </w:rPr>
        <w:t>）擅自停工或变相停工，否则由此造成的一切后果和经济损失均由承包人承担，同时发包人有权处于</w:t>
      </w:r>
      <w:r>
        <w:rPr>
          <w:rFonts w:hint="eastAsia" w:ascii="宋体" w:hAnsi="宋体"/>
          <w:color w:val="auto"/>
          <w:kern w:val="0"/>
          <w:highlight w:val="none"/>
          <w:u w:val="single"/>
        </w:rPr>
        <w:t>2</w:t>
      </w:r>
      <w:r>
        <w:rPr>
          <w:rFonts w:ascii="宋体" w:hAnsi="宋体"/>
          <w:color w:val="auto"/>
          <w:kern w:val="0"/>
          <w:highlight w:val="none"/>
          <w:u w:val="single"/>
        </w:rPr>
        <w:t>000元/天的处罚，该笔罚款由发包人在结算中直接扣除；</w:t>
      </w:r>
    </w:p>
    <w:p w14:paraId="3387B6E5">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ascii="宋体" w:hAnsi="宋体"/>
          <w:color w:val="auto"/>
          <w:kern w:val="0"/>
          <w:highlight w:val="none"/>
          <w:u w:val="single"/>
        </w:rPr>
        <w:t>合同及本协议履行期间，承包人保证不拖欠民工工资，</w:t>
      </w:r>
      <w:r>
        <w:rPr>
          <w:rFonts w:hint="eastAsia" w:ascii="宋体" w:hAnsi="宋体"/>
          <w:color w:val="auto"/>
          <w:highlight w:val="none"/>
          <w:u w:val="single"/>
        </w:rPr>
        <w:t>所得工程款应优先支付民工工资；</w:t>
      </w:r>
      <w:r>
        <w:rPr>
          <w:rFonts w:ascii="宋体" w:hAnsi="宋体"/>
          <w:color w:val="auto"/>
          <w:kern w:val="0"/>
          <w:highlight w:val="none"/>
          <w:u w:val="single"/>
        </w:rPr>
        <w:t>因拖欠民工工资造成的一切后果均由承包人承担。若发包人因此为承包人垫款支付的，承包人应按发包人垫付款项金额的30%向发包人偿付违约金，该笔违约金由发包人在结算中直接扣除；</w:t>
      </w:r>
    </w:p>
    <w:p w14:paraId="125DE8D3">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ascii="宋体" w:hAnsi="宋体"/>
          <w:color w:val="auto"/>
          <w:kern w:val="0"/>
          <w:highlight w:val="none"/>
          <w:u w:val="single"/>
        </w:rPr>
        <w:t>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w:t>
      </w:r>
      <w:r>
        <w:rPr>
          <w:rFonts w:hint="eastAsia" w:ascii="宋体" w:hAnsi="宋体"/>
          <w:color w:val="auto"/>
          <w:kern w:val="0"/>
          <w:highlight w:val="none"/>
          <w:u w:val="single"/>
        </w:rPr>
        <w:t>的违约金，</w:t>
      </w:r>
      <w:r>
        <w:rPr>
          <w:rFonts w:ascii="宋体" w:hAnsi="宋体"/>
          <w:color w:val="auto"/>
          <w:kern w:val="0"/>
          <w:highlight w:val="none"/>
          <w:u w:val="single"/>
        </w:rPr>
        <w:t xml:space="preserve">由此引起的工期延误责任及损失由承包人负责承担； </w:t>
      </w:r>
    </w:p>
    <w:p w14:paraId="2CF1C9C4">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ascii="宋体" w:hAnsi="宋体"/>
          <w:color w:val="auto"/>
          <w:kern w:val="0"/>
          <w:highlight w:val="none"/>
          <w:u w:val="single"/>
        </w:rPr>
        <w:t>施工期间，承包人应严格实行隐蔽工程验收制度，如有未经</w:t>
      </w:r>
      <w:r>
        <w:rPr>
          <w:rFonts w:hint="eastAsia" w:ascii="宋体" w:hAnsi="宋体"/>
          <w:color w:val="auto"/>
          <w:kern w:val="0"/>
          <w:highlight w:val="none"/>
          <w:u w:val="single"/>
        </w:rPr>
        <w:t>发包人或</w:t>
      </w:r>
      <w:r>
        <w:rPr>
          <w:rFonts w:ascii="宋体" w:hAnsi="宋体"/>
          <w:color w:val="auto"/>
          <w:kern w:val="0"/>
          <w:highlight w:val="none"/>
          <w:u w:val="single"/>
        </w:rPr>
        <w:t>监理</w:t>
      </w:r>
      <w:r>
        <w:rPr>
          <w:rFonts w:hint="eastAsia" w:ascii="宋体" w:hAnsi="宋体"/>
          <w:color w:val="auto"/>
          <w:kern w:val="0"/>
          <w:highlight w:val="none"/>
          <w:u w:val="single"/>
        </w:rPr>
        <w:t>单位（如有）</w:t>
      </w:r>
      <w:r>
        <w:rPr>
          <w:rFonts w:ascii="宋体" w:hAnsi="宋体"/>
          <w:color w:val="auto"/>
          <w:kern w:val="0"/>
          <w:highlight w:val="none"/>
          <w:u w:val="single"/>
        </w:rPr>
        <w:t>验收自行隐蔽，发包人</w:t>
      </w:r>
      <w:r>
        <w:rPr>
          <w:rFonts w:hint="eastAsia" w:ascii="宋体" w:hAnsi="宋体"/>
          <w:color w:val="auto"/>
          <w:kern w:val="0"/>
          <w:highlight w:val="none"/>
          <w:u w:val="single"/>
        </w:rPr>
        <w:t>和监理单位（如有）</w:t>
      </w:r>
      <w:r>
        <w:rPr>
          <w:rFonts w:ascii="宋体" w:hAnsi="宋体"/>
          <w:color w:val="auto"/>
          <w:kern w:val="0"/>
          <w:highlight w:val="none"/>
          <w:u w:val="single"/>
        </w:rPr>
        <w:t>有权要求复验，所有费用由承包人承担，发包人有权视情节轻重对承包人处以人民币</w:t>
      </w:r>
      <w:r>
        <w:rPr>
          <w:rFonts w:hint="eastAsia" w:ascii="宋体" w:hAnsi="宋体"/>
          <w:color w:val="auto"/>
          <w:kern w:val="0"/>
          <w:highlight w:val="none"/>
          <w:u w:val="single"/>
        </w:rPr>
        <w:t>2</w:t>
      </w:r>
      <w:r>
        <w:rPr>
          <w:rFonts w:ascii="宋体" w:hAnsi="宋体"/>
          <w:color w:val="auto"/>
          <w:kern w:val="0"/>
          <w:highlight w:val="none"/>
          <w:u w:val="single"/>
        </w:rPr>
        <w:t>万元/次的违约金，该笔违约金由发包人在结算中直接扣除；</w:t>
      </w:r>
    </w:p>
    <w:p w14:paraId="719C88C9">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ascii="宋体" w:hAnsi="宋体"/>
          <w:color w:val="auto"/>
          <w:kern w:val="0"/>
          <w:highlight w:val="none"/>
          <w:u w:val="single"/>
        </w:rPr>
        <w:t>承包人应确保工程安全进行，如工程实施过程中出现一般安全责任事故，承包人须向发包人支付人民币</w:t>
      </w:r>
      <w:r>
        <w:rPr>
          <w:rFonts w:hint="eastAsia" w:ascii="宋体" w:hAnsi="宋体"/>
          <w:color w:val="auto"/>
          <w:kern w:val="0"/>
          <w:highlight w:val="none"/>
          <w:u w:val="single"/>
        </w:rPr>
        <w:t>1</w:t>
      </w:r>
      <w:r>
        <w:rPr>
          <w:rFonts w:ascii="宋体" w:hAnsi="宋体"/>
          <w:color w:val="auto"/>
          <w:kern w:val="0"/>
          <w:highlight w:val="none"/>
          <w:u w:val="single"/>
        </w:rPr>
        <w:t>万元/起的违约金；出现较大及以上安全责任事故，承包人须向发包人支付人民币5万元/起的违约金；所有安全事故的全部责任均由承包人承担；</w:t>
      </w:r>
    </w:p>
    <w:p w14:paraId="6D1E3230">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r>
        <w:rPr>
          <w:rFonts w:ascii="宋体" w:hAnsi="宋体"/>
          <w:color w:val="auto"/>
          <w:kern w:val="0"/>
          <w:highlight w:val="none"/>
          <w:u w:val="single"/>
        </w:rPr>
        <w:t>本合同履行过程中，承包人被处以罚款的，以实际行为发生之日为罚款缴纳的时间；</w:t>
      </w:r>
    </w:p>
    <w:p w14:paraId="67D88143">
      <w:pPr>
        <w:numPr>
          <w:ilvl w:val="0"/>
          <w:numId w:val="3"/>
        </w:numPr>
        <w:adjustRightInd w:val="0"/>
        <w:snapToGrid w:val="0"/>
        <w:spacing w:line="360" w:lineRule="auto"/>
        <w:ind w:left="0" w:firstLine="424" w:firstLineChars="202"/>
        <w:rPr>
          <w:rFonts w:hint="eastAsia" w:ascii="宋体" w:hAnsi="宋体"/>
          <w:color w:val="auto"/>
          <w:kern w:val="0"/>
          <w:highlight w:val="none"/>
          <w:u w:val="single"/>
        </w:rPr>
      </w:pPr>
      <w:bookmarkStart w:id="49" w:name="auto_fouce_42"/>
      <w:r>
        <w:rPr>
          <w:rFonts w:ascii="宋体" w:hAnsi="宋体"/>
          <w:color w:val="auto"/>
          <w:kern w:val="0"/>
          <w:highlight w:val="none"/>
          <w:u w:val="single"/>
        </w:rPr>
        <w:t>本合同中的罚款特指惩罚性违约金，本合同约定的违约金、罚款及损失赔偿款，发包人有权从履约担保</w:t>
      </w:r>
      <w:r>
        <w:rPr>
          <w:rFonts w:hint="eastAsia" w:ascii="宋体" w:hAnsi="宋体"/>
          <w:color w:val="auto"/>
          <w:kern w:val="0"/>
          <w:highlight w:val="none"/>
          <w:u w:val="single"/>
          <w:lang w:eastAsia="zh"/>
        </w:rPr>
        <w:t>、</w:t>
      </w:r>
      <w:r>
        <w:rPr>
          <w:rFonts w:ascii="宋体" w:hAnsi="宋体"/>
          <w:color w:val="auto"/>
          <w:kern w:val="0"/>
          <w:highlight w:val="none"/>
          <w:u w:val="single"/>
        </w:rPr>
        <w:t>工程款</w:t>
      </w:r>
      <w:r>
        <w:rPr>
          <w:rFonts w:hint="eastAsia" w:ascii="宋体" w:hAnsi="宋体"/>
          <w:color w:val="auto"/>
          <w:kern w:val="0"/>
          <w:highlight w:val="none"/>
          <w:u w:val="single"/>
          <w:lang w:eastAsia="zh"/>
        </w:rPr>
        <w:t>、应付款项及保证金</w:t>
      </w:r>
      <w:r>
        <w:rPr>
          <w:rFonts w:ascii="宋体" w:hAnsi="宋体"/>
          <w:color w:val="auto"/>
          <w:kern w:val="0"/>
          <w:highlight w:val="none"/>
          <w:u w:val="single"/>
        </w:rPr>
        <w:t>中直接扣减。</w:t>
      </w:r>
      <w:bookmarkEnd w:id="49"/>
    </w:p>
    <w:p w14:paraId="16A26A42">
      <w:pPr>
        <w:adjustRightInd w:val="0"/>
        <w:snapToGrid w:val="0"/>
        <w:spacing w:line="360" w:lineRule="auto"/>
        <w:ind w:firstLine="420" w:firstLineChars="200"/>
        <w:rPr>
          <w:rFonts w:hint="eastAsia" w:ascii="宋体" w:hAnsi="宋体"/>
          <w:color w:val="auto"/>
          <w:kern w:val="0"/>
          <w:highlight w:val="none"/>
          <w:u w:val="single"/>
          <w:lang w:eastAsia="zh"/>
        </w:rPr>
      </w:pPr>
      <w:r>
        <w:rPr>
          <w:rFonts w:hint="eastAsia" w:ascii="宋体" w:hAnsi="宋体"/>
          <w:color w:val="auto"/>
          <w:kern w:val="0"/>
          <w:highlight w:val="none"/>
        </w:rPr>
        <w:t>⑩</w:t>
      </w:r>
      <w:bookmarkStart w:id="50" w:name="auto_fouce_43"/>
      <w:r>
        <w:rPr>
          <w:rFonts w:hint="eastAsia" w:ascii="宋体" w:hAnsi="宋体"/>
          <w:color w:val="auto"/>
          <w:kern w:val="0"/>
          <w:highlight w:val="none"/>
          <w:lang w:val="en-US" w:eastAsia="zh-CN"/>
        </w:rPr>
        <w:t xml:space="preserve">  </w:t>
      </w:r>
      <w:r>
        <w:rPr>
          <w:rFonts w:ascii="宋体" w:hAnsi="宋体"/>
          <w:color w:val="auto"/>
          <w:kern w:val="0"/>
          <w:highlight w:val="none"/>
          <w:u w:val="single"/>
        </w:rPr>
        <w:t>合同生效后，承包人无正当理由，单方终止合同的，应向发包人承担违约责任，违约金按照合同总价的20%计取，并赔偿发包人因此造成的损失。</w:t>
      </w:r>
      <w:r>
        <w:rPr>
          <w:rFonts w:hint="eastAsia" w:ascii="宋体" w:hAnsi="宋体"/>
          <w:color w:val="auto"/>
          <w:kern w:val="0"/>
          <w:highlight w:val="none"/>
          <w:u w:val="single"/>
          <w:lang w:eastAsia="zh"/>
        </w:rPr>
        <w:t>解约前需经监理单位出具整改不力书面报告。</w:t>
      </w:r>
      <w:bookmarkEnd w:id="50"/>
    </w:p>
    <w:p w14:paraId="1226AE2B">
      <w:pPr>
        <w:adjustRightInd w:val="0"/>
        <w:snapToGrid w:val="0"/>
        <w:spacing w:line="360" w:lineRule="auto"/>
        <w:ind w:firstLine="420" w:firstLineChars="200"/>
        <w:rPr>
          <w:rFonts w:hint="eastAsia" w:ascii="宋体" w:hAnsi="宋体"/>
          <w:color w:val="auto"/>
          <w:kern w:val="0"/>
          <w:highlight w:val="none"/>
          <w:u w:val="single"/>
        </w:rPr>
      </w:pPr>
      <w:r>
        <w:rPr>
          <w:rFonts w:ascii="宋体" w:hAnsi="宋体"/>
          <w:color w:val="auto"/>
          <w:kern w:val="0"/>
          <w:highlight w:val="none"/>
        </w:rPr>
        <w:fldChar w:fldCharType="begin"/>
      </w:r>
      <w:r>
        <w:rPr>
          <w:rFonts w:ascii="宋体" w:hAnsi="宋体"/>
          <w:color w:val="auto"/>
          <w:kern w:val="0"/>
          <w:highlight w:val="none"/>
        </w:rPr>
        <w:instrText xml:space="preserve"> eq \o\ac(</w:instrText>
      </w:r>
      <w:r>
        <w:rPr>
          <w:rFonts w:hint="eastAsia" w:ascii="宋体" w:hAnsi="宋体"/>
          <w:color w:val="auto"/>
          <w:kern w:val="0"/>
          <w:highlight w:val="none"/>
        </w:rPr>
        <w:instrText xml:space="preserve">○</w:instrText>
      </w:r>
      <w:r>
        <w:rPr>
          <w:rFonts w:ascii="宋体" w:hAnsi="宋体"/>
          <w:color w:val="auto"/>
          <w:kern w:val="0"/>
          <w:highlight w:val="none"/>
        </w:rPr>
        <w:instrText xml:space="preserve">,</w:instrText>
      </w:r>
      <w:r>
        <w:rPr>
          <w:rFonts w:ascii="宋体" w:hAnsi="宋体"/>
          <w:color w:val="auto"/>
          <w:kern w:val="0"/>
          <w:position w:val="1"/>
          <w:highlight w:val="none"/>
        </w:rPr>
        <w:instrText xml:space="preserve">11</w:instrText>
      </w:r>
      <w:r>
        <w:rPr>
          <w:rFonts w:ascii="宋体" w:hAnsi="宋体"/>
          <w:color w:val="auto"/>
          <w:kern w:val="0"/>
          <w:highlight w:val="none"/>
        </w:rPr>
        <w:instrText xml:space="preserve">)</w:instrText>
      </w:r>
      <w:r>
        <w:rPr>
          <w:rFonts w:ascii="宋体" w:hAnsi="宋体"/>
          <w:color w:val="auto"/>
          <w:kern w:val="0"/>
          <w:highlight w:val="none"/>
        </w:rPr>
        <w:fldChar w:fldCharType="end"/>
      </w:r>
      <w:r>
        <w:rPr>
          <w:rFonts w:hint="eastAsia" w:ascii="宋体" w:hAnsi="宋体"/>
          <w:color w:val="auto"/>
          <w:kern w:val="0"/>
          <w:highlight w:val="none"/>
          <w:lang w:val="en-US" w:eastAsia="zh-CN"/>
        </w:rPr>
        <w:t xml:space="preserve">  </w:t>
      </w:r>
      <w:r>
        <w:rPr>
          <w:rFonts w:hint="eastAsia" w:ascii="宋体" w:hAnsi="宋体"/>
          <w:color w:val="auto"/>
          <w:kern w:val="0"/>
          <w:highlight w:val="none"/>
          <w:u w:val="single"/>
        </w:rPr>
        <w:t>当承包人出现以下情况之一，发包人有权将承包人清退出场（并解除合同），承包人应按合同总价款的</w:t>
      </w:r>
      <w:r>
        <w:rPr>
          <w:rFonts w:ascii="宋体" w:hAnsi="宋体"/>
          <w:color w:val="auto"/>
          <w:kern w:val="0"/>
          <w:highlight w:val="none"/>
          <w:u w:val="single"/>
        </w:rPr>
        <w:t>20%</w:t>
      </w:r>
      <w:r>
        <w:rPr>
          <w:rFonts w:hint="eastAsia" w:ascii="宋体" w:hAnsi="宋体"/>
          <w:color w:val="auto"/>
          <w:kern w:val="0"/>
          <w:highlight w:val="none"/>
          <w:u w:val="single"/>
        </w:rPr>
        <w:t>向发包人支付违约金：</w:t>
      </w:r>
    </w:p>
    <w:p w14:paraId="4298CA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中标后一个月内以任何理由拒签合同；</w:t>
      </w:r>
    </w:p>
    <w:p w14:paraId="773A72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w:t>
      </w:r>
      <w:r>
        <w:rPr>
          <w:rFonts w:ascii="宋体" w:hAnsi="宋体" w:cs="宋体"/>
          <w:color w:val="auto"/>
          <w:szCs w:val="21"/>
          <w:highlight w:val="none"/>
        </w:rPr>
        <w:t xml:space="preserve"> </w:t>
      </w:r>
      <w:r>
        <w:rPr>
          <w:rFonts w:hint="eastAsia" w:ascii="宋体" w:hAnsi="宋体" w:cs="宋体"/>
          <w:color w:val="auto"/>
          <w:szCs w:val="21"/>
          <w:highlight w:val="none"/>
        </w:rPr>
        <w:t>出现质量问题拒不整改，经发包人</w:t>
      </w:r>
      <w:r>
        <w:rPr>
          <w:rFonts w:hint="eastAsia" w:ascii="宋体" w:hAnsi="宋体"/>
          <w:color w:val="auto"/>
          <w:highlight w:val="none"/>
        </w:rPr>
        <w:t>或监理单位（如有）</w:t>
      </w:r>
      <w:r>
        <w:rPr>
          <w:rFonts w:hint="eastAsia" w:ascii="宋体" w:hAnsi="宋体" w:cs="宋体"/>
          <w:color w:val="auto"/>
          <w:szCs w:val="21"/>
          <w:highlight w:val="none"/>
        </w:rPr>
        <w:t>书面通知三次（含）以上仍不见效的；</w:t>
      </w:r>
    </w:p>
    <w:p w14:paraId="02F47D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ascii="宋体" w:hAnsi="宋体" w:cs="宋体"/>
          <w:color w:val="auto"/>
          <w:szCs w:val="21"/>
          <w:highlight w:val="none"/>
        </w:rPr>
        <w:t xml:space="preserve"> </w:t>
      </w:r>
      <w:r>
        <w:rPr>
          <w:rFonts w:hint="eastAsia" w:ascii="宋体" w:hAnsi="宋体" w:cs="宋体"/>
          <w:color w:val="auto"/>
          <w:szCs w:val="21"/>
          <w:highlight w:val="none"/>
        </w:rPr>
        <w:t>出现安全事故，不接受监理人和有关职能部门指令采取相应措施的；</w:t>
      </w:r>
    </w:p>
    <w:p w14:paraId="790300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w:t>
      </w:r>
      <w:r>
        <w:rPr>
          <w:rFonts w:ascii="宋体" w:hAnsi="宋体" w:cs="宋体"/>
          <w:color w:val="auto"/>
          <w:szCs w:val="21"/>
          <w:highlight w:val="none"/>
        </w:rPr>
        <w:t xml:space="preserve"> </w:t>
      </w:r>
      <w:r>
        <w:rPr>
          <w:rFonts w:hint="eastAsia" w:ascii="宋体" w:hAnsi="宋体" w:cs="宋体"/>
          <w:color w:val="auto"/>
          <w:szCs w:val="21"/>
          <w:highlight w:val="none"/>
        </w:rPr>
        <w:t>拒不执行发包人</w:t>
      </w:r>
      <w:r>
        <w:rPr>
          <w:rFonts w:hint="eastAsia" w:ascii="宋体" w:hAnsi="宋体"/>
          <w:color w:val="auto"/>
          <w:highlight w:val="none"/>
        </w:rPr>
        <w:t>或监理单位（如有）</w:t>
      </w:r>
      <w:r>
        <w:rPr>
          <w:rFonts w:hint="eastAsia" w:ascii="宋体" w:hAnsi="宋体" w:cs="宋体"/>
          <w:color w:val="auto"/>
          <w:szCs w:val="21"/>
          <w:highlight w:val="none"/>
        </w:rPr>
        <w:t>的指令三次（含）以上的。（相关指令违反质量和安全法规的不在此限）。</w:t>
      </w:r>
    </w:p>
    <w:p w14:paraId="7AD7BF8A">
      <w:pPr>
        <w:spacing w:line="360" w:lineRule="auto"/>
        <w:rPr>
          <w:rFonts w:hint="eastAsia" w:ascii="宋体" w:hAnsi="宋体" w:cs="宋体"/>
          <w:color w:val="auto"/>
          <w:highlight w:val="none"/>
        </w:rPr>
      </w:pPr>
      <w:r>
        <w:rPr>
          <w:rFonts w:hint="eastAsia" w:ascii="宋体" w:hAnsi="宋体" w:cs="宋体"/>
          <w:color w:val="auto"/>
          <w:highlight w:val="none"/>
        </w:rPr>
        <w:t xml:space="preserve">    16.2.3 因承包人违约解除合同： </w:t>
      </w:r>
    </w:p>
    <w:p w14:paraId="2BF1AA09">
      <w:pPr>
        <w:spacing w:line="360" w:lineRule="auto"/>
        <w:rPr>
          <w:rFonts w:hint="eastAsia" w:ascii="宋体" w:hAnsi="宋体" w:cs="宋体"/>
          <w:color w:val="auto"/>
          <w:highlight w:val="none"/>
        </w:rPr>
      </w:pPr>
      <w:r>
        <w:rPr>
          <w:rFonts w:hint="eastAsia" w:ascii="宋体" w:hAnsi="宋体" w:cs="宋体"/>
          <w:color w:val="auto"/>
          <w:highlight w:val="none"/>
        </w:rPr>
        <w:t>    关于承包人违约解除合同的特别约定：</w:t>
      </w:r>
      <w:r>
        <w:rPr>
          <w:rFonts w:hint="eastAsia" w:ascii="宋体" w:hAnsi="宋体" w:cs="宋体"/>
          <w:color w:val="auto"/>
          <w:highlight w:val="none"/>
          <w:u w:val="single"/>
        </w:rPr>
        <w:t>除通用合同条款规定外，承包人还应承担由此给发包人造成的一切损失，直至追究法律责任</w:t>
      </w:r>
      <w:r>
        <w:rPr>
          <w:rFonts w:hint="eastAsia" w:ascii="宋体" w:hAnsi="宋体" w:cs="宋体"/>
          <w:color w:val="auto"/>
          <w:highlight w:val="none"/>
        </w:rPr>
        <w:t>。</w:t>
      </w:r>
    </w:p>
    <w:p w14:paraId="179DC207">
      <w:pPr>
        <w:spacing w:line="360" w:lineRule="auto"/>
        <w:rPr>
          <w:rFonts w:hint="eastAsia" w:ascii="宋体" w:hAnsi="宋体" w:cs="宋体"/>
          <w:color w:val="auto"/>
          <w:highlight w:val="none"/>
        </w:rPr>
      </w:pPr>
      <w:r>
        <w:rPr>
          <w:rFonts w:hint="eastAsia" w:ascii="宋体" w:hAnsi="宋体" w:cs="宋体"/>
          <w:color w:val="auto"/>
          <w:highlight w:val="none"/>
        </w:rPr>
        <w:t>    发包人继续使用承包人在施工现场的材料、设备、临时工程、承包人文件和由承包人或以其名义编制的其他文件的费用承担方式：</w:t>
      </w:r>
      <w:r>
        <w:rPr>
          <w:rFonts w:hint="eastAsia" w:ascii="宋体" w:hAnsi="宋体" w:cs="宋体"/>
          <w:color w:val="auto"/>
          <w:highlight w:val="none"/>
          <w:u w:val="single"/>
        </w:rPr>
        <w:t>双方协商确定</w:t>
      </w:r>
      <w:r>
        <w:rPr>
          <w:rFonts w:hint="eastAsia" w:ascii="宋体" w:hAnsi="宋体" w:cs="宋体"/>
          <w:color w:val="auto"/>
          <w:highlight w:val="none"/>
        </w:rPr>
        <w:t>。</w:t>
      </w:r>
    </w:p>
    <w:p w14:paraId="5E1E889C">
      <w:pPr>
        <w:spacing w:line="360" w:lineRule="auto"/>
        <w:rPr>
          <w:rFonts w:hint="eastAsia" w:ascii="宋体" w:hAnsi="宋体" w:cs="宋体"/>
          <w:color w:val="auto"/>
          <w:highlight w:val="none"/>
        </w:rPr>
      </w:pPr>
      <w:r>
        <w:rPr>
          <w:rFonts w:hint="eastAsia" w:ascii="宋体" w:hAnsi="宋体" w:cs="宋体"/>
          <w:color w:val="auto"/>
          <w:highlight w:val="none"/>
        </w:rPr>
        <w:t xml:space="preserve">17. 不可抗力 </w:t>
      </w:r>
    </w:p>
    <w:p w14:paraId="22DA8079">
      <w:pPr>
        <w:spacing w:line="360" w:lineRule="auto"/>
        <w:rPr>
          <w:rFonts w:hint="eastAsia" w:ascii="宋体" w:hAnsi="宋体" w:cs="宋体"/>
          <w:color w:val="auto"/>
          <w:highlight w:val="none"/>
          <w:lang w:eastAsia="zh"/>
        </w:rPr>
      </w:pPr>
      <w:r>
        <w:rPr>
          <w:rFonts w:hint="eastAsia" w:ascii="宋体" w:hAnsi="宋体" w:cs="宋体"/>
          <w:color w:val="auto"/>
          <w:highlight w:val="none"/>
        </w:rPr>
        <w:t>    </w:t>
      </w:r>
      <w:bookmarkStart w:id="51" w:name="auto_fouce_44"/>
      <w:r>
        <w:rPr>
          <w:rFonts w:hint="eastAsia" w:ascii="宋体" w:hAnsi="宋体" w:cs="宋体"/>
          <w:color w:val="auto"/>
          <w:highlight w:val="none"/>
        </w:rPr>
        <w:t>17.1 不可抗力的确认 除通用合同条款约定的不可抗力事件之外，视为不可抗力的其他情形：</w:t>
      </w:r>
      <w:r>
        <w:rPr>
          <w:rFonts w:hint="eastAsia" w:ascii="宋体" w:hAnsi="宋体" w:cs="宋体"/>
          <w:color w:val="auto"/>
          <w:highlight w:val="none"/>
          <w:u w:val="single"/>
        </w:rPr>
        <w:t>无</w:t>
      </w:r>
      <w:r>
        <w:rPr>
          <w:rFonts w:hint="eastAsia" w:ascii="宋体" w:hAnsi="宋体" w:cs="宋体"/>
          <w:color w:val="auto"/>
          <w:highlight w:val="none"/>
        </w:rPr>
        <w:t>。</w:t>
      </w:r>
      <w:r>
        <w:rPr>
          <w:rFonts w:hint="eastAsia" w:ascii="宋体" w:hAnsi="宋体" w:cs="宋体"/>
          <w:color w:val="auto"/>
          <w:highlight w:val="none"/>
          <w:lang w:eastAsia="zh"/>
        </w:rPr>
        <w:t>承包人须在不可抗力发生后48小时内书面通知发包人，并在7日内提供权威机构出具的相关证明材料，否则不予认定。逾期视为放弃索赔权利。</w:t>
      </w:r>
      <w:bookmarkEnd w:id="51"/>
    </w:p>
    <w:p w14:paraId="453CF03C">
      <w:pPr>
        <w:spacing w:line="360" w:lineRule="auto"/>
        <w:rPr>
          <w:rFonts w:hint="eastAsia" w:ascii="宋体" w:hAnsi="宋体" w:cs="宋体"/>
          <w:color w:val="auto"/>
          <w:highlight w:val="none"/>
        </w:rPr>
      </w:pPr>
      <w:r>
        <w:rPr>
          <w:rFonts w:hint="eastAsia" w:ascii="宋体" w:hAnsi="宋体" w:cs="宋体"/>
          <w:color w:val="auto"/>
          <w:highlight w:val="none"/>
        </w:rPr>
        <w:t xml:space="preserve">    17.4 因不可抗力解除合同 </w:t>
      </w:r>
    </w:p>
    <w:p w14:paraId="5603F6AC">
      <w:pPr>
        <w:spacing w:line="360" w:lineRule="auto"/>
        <w:rPr>
          <w:rFonts w:hint="eastAsia" w:ascii="宋体" w:hAnsi="宋体" w:cs="宋体"/>
          <w:color w:val="auto"/>
          <w:highlight w:val="none"/>
        </w:rPr>
      </w:pPr>
      <w:r>
        <w:rPr>
          <w:rFonts w:hint="eastAsia" w:ascii="宋体" w:hAnsi="宋体" w:cs="宋体"/>
          <w:color w:val="auto"/>
          <w:highlight w:val="none"/>
        </w:rPr>
        <w:t>    合同解除后，发包人应在商定或确定发包人应支付款项后</w:t>
      </w:r>
      <w:r>
        <w:rPr>
          <w:rFonts w:hint="eastAsia" w:ascii="宋体" w:hAnsi="宋体" w:cs="宋体"/>
          <w:color w:val="auto"/>
          <w:highlight w:val="none"/>
          <w:u w:val="single"/>
        </w:rPr>
        <w:t>28</w:t>
      </w:r>
      <w:r>
        <w:rPr>
          <w:rFonts w:hint="eastAsia" w:ascii="宋体" w:hAnsi="宋体" w:cs="宋体"/>
          <w:color w:val="auto"/>
          <w:highlight w:val="none"/>
        </w:rPr>
        <w:t xml:space="preserve">天内完成款项的支付。 </w:t>
      </w:r>
    </w:p>
    <w:p w14:paraId="52EE5A73">
      <w:pPr>
        <w:spacing w:line="360" w:lineRule="auto"/>
        <w:rPr>
          <w:rFonts w:hint="eastAsia" w:ascii="宋体" w:hAnsi="宋体" w:cs="宋体"/>
          <w:color w:val="auto"/>
          <w:highlight w:val="none"/>
        </w:rPr>
      </w:pPr>
      <w:r>
        <w:rPr>
          <w:rFonts w:hint="eastAsia" w:ascii="宋体" w:hAnsi="宋体" w:cs="宋体"/>
          <w:color w:val="auto"/>
          <w:highlight w:val="none"/>
        </w:rPr>
        <w:t xml:space="preserve">18. 保险 </w:t>
      </w:r>
    </w:p>
    <w:p w14:paraId="693BB80F">
      <w:pPr>
        <w:spacing w:line="360" w:lineRule="auto"/>
        <w:rPr>
          <w:rFonts w:hint="eastAsia" w:ascii="宋体" w:hAnsi="宋体" w:cs="宋体"/>
          <w:color w:val="auto"/>
          <w:highlight w:val="none"/>
        </w:rPr>
      </w:pPr>
      <w:r>
        <w:rPr>
          <w:rFonts w:hint="eastAsia" w:ascii="宋体" w:hAnsi="宋体" w:cs="宋体"/>
          <w:color w:val="auto"/>
          <w:highlight w:val="none"/>
        </w:rPr>
        <w:t xml:space="preserve">    18.1 工程保险 </w:t>
      </w:r>
    </w:p>
    <w:p w14:paraId="1A498B2F">
      <w:pPr>
        <w:spacing w:line="360" w:lineRule="auto"/>
        <w:rPr>
          <w:rFonts w:hint="eastAsia" w:ascii="宋体" w:hAnsi="宋体" w:cs="宋体"/>
          <w:color w:val="auto"/>
          <w:highlight w:val="none"/>
        </w:rPr>
      </w:pPr>
      <w:r>
        <w:rPr>
          <w:rFonts w:hint="eastAsia" w:ascii="宋体" w:hAnsi="宋体" w:cs="宋体"/>
          <w:color w:val="auto"/>
          <w:highlight w:val="none"/>
        </w:rPr>
        <w:t>    关于工程保险的特别约定：</w:t>
      </w:r>
      <w:r>
        <w:rPr>
          <w:rFonts w:hint="eastAsia" w:ascii="宋体" w:hAnsi="宋体" w:cs="宋体"/>
          <w:color w:val="auto"/>
          <w:highlight w:val="none"/>
          <w:u w:val="single"/>
        </w:rPr>
        <w:t>由承包人自行为现场本单位全部人员办理意外伤害保险并支付保险费</w:t>
      </w:r>
      <w:r>
        <w:rPr>
          <w:rFonts w:hint="eastAsia" w:ascii="宋体" w:hAnsi="宋体" w:cs="宋体"/>
          <w:color w:val="auto"/>
          <w:highlight w:val="none"/>
        </w:rPr>
        <w:t>。</w:t>
      </w:r>
    </w:p>
    <w:p w14:paraId="54CD4DF9">
      <w:pPr>
        <w:spacing w:line="360" w:lineRule="auto"/>
        <w:rPr>
          <w:rFonts w:hint="eastAsia" w:ascii="宋体" w:hAnsi="宋体" w:cs="宋体"/>
          <w:color w:val="auto"/>
          <w:highlight w:val="none"/>
        </w:rPr>
      </w:pPr>
      <w:r>
        <w:rPr>
          <w:rFonts w:hint="eastAsia" w:ascii="宋体" w:hAnsi="宋体" w:cs="宋体"/>
          <w:color w:val="auto"/>
          <w:highlight w:val="none"/>
        </w:rPr>
        <w:t xml:space="preserve">    18.3 其他保险 </w:t>
      </w:r>
    </w:p>
    <w:p w14:paraId="1F211555">
      <w:pPr>
        <w:spacing w:line="360" w:lineRule="auto"/>
        <w:rPr>
          <w:rFonts w:hint="eastAsia" w:ascii="宋体" w:hAnsi="宋体" w:cs="宋体"/>
          <w:color w:val="auto"/>
          <w:highlight w:val="none"/>
        </w:rPr>
      </w:pPr>
      <w:r>
        <w:rPr>
          <w:rFonts w:hint="eastAsia" w:ascii="宋体" w:hAnsi="宋体" w:cs="宋体"/>
          <w:color w:val="auto"/>
          <w:highlight w:val="none"/>
        </w:rPr>
        <w:t>    关于其他保险的约定：</w:t>
      </w:r>
      <w:r>
        <w:rPr>
          <w:rFonts w:hint="eastAsia" w:ascii="宋体" w:hAnsi="宋体" w:cs="宋体"/>
          <w:color w:val="auto"/>
          <w:highlight w:val="none"/>
          <w:u w:val="single"/>
        </w:rPr>
        <w:t>是</w:t>
      </w:r>
      <w:r>
        <w:rPr>
          <w:rFonts w:hint="eastAsia" w:ascii="宋体" w:hAnsi="宋体" w:cs="宋体"/>
          <w:color w:val="auto"/>
          <w:highlight w:val="none"/>
        </w:rPr>
        <w:t>。</w:t>
      </w:r>
    </w:p>
    <w:p w14:paraId="79B53FC1">
      <w:pPr>
        <w:spacing w:line="360" w:lineRule="auto"/>
        <w:rPr>
          <w:rFonts w:hint="eastAsia" w:ascii="宋体" w:hAnsi="宋体" w:cs="宋体"/>
          <w:color w:val="auto"/>
          <w:highlight w:val="none"/>
        </w:rPr>
      </w:pPr>
      <w:r>
        <w:rPr>
          <w:rFonts w:hint="eastAsia" w:ascii="宋体" w:hAnsi="宋体" w:cs="宋体"/>
          <w:color w:val="auto"/>
          <w:highlight w:val="none"/>
        </w:rPr>
        <w:t>    承包人是否应为其施工设备等办理财产保险：</w:t>
      </w:r>
      <w:r>
        <w:rPr>
          <w:rFonts w:hint="eastAsia" w:ascii="宋体" w:hAnsi="宋体" w:cs="宋体"/>
          <w:color w:val="auto"/>
          <w:highlight w:val="none"/>
          <w:u w:val="single"/>
        </w:rPr>
        <w:t>按通用条款执行</w:t>
      </w:r>
      <w:r>
        <w:rPr>
          <w:rFonts w:hint="eastAsia" w:ascii="宋体" w:hAnsi="宋体" w:cs="宋体"/>
          <w:color w:val="auto"/>
          <w:highlight w:val="none"/>
        </w:rPr>
        <w:t>。</w:t>
      </w:r>
    </w:p>
    <w:p w14:paraId="32F680EC">
      <w:pPr>
        <w:spacing w:line="360" w:lineRule="auto"/>
        <w:rPr>
          <w:rFonts w:hint="eastAsia" w:ascii="宋体" w:hAnsi="宋体" w:cs="宋体"/>
          <w:color w:val="auto"/>
          <w:highlight w:val="none"/>
        </w:rPr>
      </w:pPr>
      <w:r>
        <w:rPr>
          <w:rFonts w:hint="eastAsia" w:ascii="宋体" w:hAnsi="宋体" w:cs="宋体"/>
          <w:color w:val="auto"/>
          <w:highlight w:val="none"/>
        </w:rPr>
        <w:t xml:space="preserve">    18.7 通知义务 </w:t>
      </w:r>
    </w:p>
    <w:p w14:paraId="4094E71C">
      <w:pPr>
        <w:spacing w:line="360" w:lineRule="auto"/>
        <w:rPr>
          <w:rFonts w:hint="eastAsia" w:ascii="宋体" w:hAnsi="宋体" w:cs="宋体"/>
          <w:color w:val="auto"/>
          <w:highlight w:val="none"/>
        </w:rPr>
      </w:pPr>
      <w:r>
        <w:rPr>
          <w:rFonts w:hint="eastAsia" w:ascii="宋体" w:hAnsi="宋体" w:cs="宋体"/>
          <w:color w:val="auto"/>
          <w:highlight w:val="none"/>
        </w:rPr>
        <w:t>    关于变更保险合同时的通知义务的约定：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39EC15">
      <w:pPr>
        <w:spacing w:line="360" w:lineRule="auto"/>
        <w:rPr>
          <w:rFonts w:hint="eastAsia" w:ascii="宋体" w:hAnsi="宋体" w:cs="宋体"/>
          <w:color w:val="auto"/>
          <w:highlight w:val="none"/>
        </w:rPr>
      </w:pPr>
      <w:r>
        <w:rPr>
          <w:rFonts w:hint="eastAsia" w:ascii="宋体" w:hAnsi="宋体" w:cs="宋体"/>
          <w:color w:val="auto"/>
          <w:highlight w:val="none"/>
        </w:rPr>
        <w:t xml:space="preserve">20. 争议解决 </w:t>
      </w:r>
    </w:p>
    <w:p w14:paraId="167145E4">
      <w:pPr>
        <w:spacing w:line="360" w:lineRule="auto"/>
        <w:rPr>
          <w:rFonts w:hint="eastAsia" w:ascii="宋体" w:hAnsi="宋体" w:cs="宋体"/>
          <w:color w:val="auto"/>
          <w:highlight w:val="none"/>
        </w:rPr>
      </w:pPr>
      <w:r>
        <w:rPr>
          <w:rFonts w:hint="eastAsia" w:ascii="宋体" w:hAnsi="宋体" w:cs="宋体"/>
          <w:color w:val="auto"/>
          <w:highlight w:val="none"/>
        </w:rPr>
        <w:t>    </w:t>
      </w:r>
      <w:bookmarkStart w:id="52" w:name="auto_fouce_45"/>
      <w:r>
        <w:rPr>
          <w:rFonts w:hint="eastAsia" w:ascii="宋体" w:hAnsi="宋体" w:cs="宋体"/>
          <w:color w:val="auto"/>
          <w:highlight w:val="none"/>
        </w:rPr>
        <w:t xml:space="preserve">20.3 争议评审 </w:t>
      </w:r>
    </w:p>
    <w:p w14:paraId="447E3233">
      <w:pPr>
        <w:spacing w:line="360" w:lineRule="auto"/>
        <w:rPr>
          <w:rFonts w:hint="eastAsia" w:ascii="宋体" w:hAnsi="宋体" w:cs="宋体"/>
          <w:color w:val="auto"/>
          <w:highlight w:val="none"/>
          <w:lang w:eastAsia="zh"/>
        </w:rPr>
      </w:pPr>
      <w:r>
        <w:rPr>
          <w:rFonts w:hint="eastAsia" w:ascii="宋体" w:hAnsi="宋体" w:cs="宋体"/>
          <w:color w:val="auto"/>
          <w:highlight w:val="none"/>
          <w:lang w:eastAsia="zh"/>
        </w:rPr>
        <w:t xml:space="preserve">    </w:t>
      </w: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否</w:t>
      </w:r>
      <w:r>
        <w:rPr>
          <w:rFonts w:hint="eastAsia" w:ascii="宋体" w:hAnsi="宋体" w:cs="宋体"/>
          <w:color w:val="auto"/>
          <w:highlight w:val="none"/>
        </w:rPr>
        <w:t>。</w:t>
      </w:r>
      <w:r>
        <w:rPr>
          <w:rFonts w:hint="eastAsia" w:ascii="宋体" w:hAnsi="宋体" w:cs="宋体"/>
          <w:color w:val="auto"/>
          <w:highlight w:val="none"/>
          <w:lang w:eastAsia="zh"/>
        </w:rPr>
        <w:t>争议发生时，双方应首先通过发包人主导的协商或调解程序解决，协商或调解不成的，再依约定方式处理。</w:t>
      </w:r>
      <w:bookmarkEnd w:id="52"/>
    </w:p>
    <w:p w14:paraId="0E26E13F">
      <w:pPr>
        <w:spacing w:line="360" w:lineRule="auto"/>
        <w:rPr>
          <w:rFonts w:hint="eastAsia" w:ascii="宋体" w:hAnsi="宋体" w:cs="宋体"/>
          <w:color w:val="auto"/>
          <w:highlight w:val="none"/>
        </w:rPr>
      </w:pPr>
      <w:r>
        <w:rPr>
          <w:rFonts w:hint="eastAsia" w:ascii="宋体" w:hAnsi="宋体" w:cs="宋体"/>
          <w:color w:val="auto"/>
          <w:highlight w:val="none"/>
        </w:rPr>
        <w:t xml:space="preserve">    20.3.1 争议评审小组的确定： </w:t>
      </w:r>
    </w:p>
    <w:p w14:paraId="02973C67">
      <w:pPr>
        <w:spacing w:line="360" w:lineRule="auto"/>
        <w:rPr>
          <w:rFonts w:hint="eastAsia" w:ascii="宋体" w:hAnsi="宋体" w:cs="宋体"/>
          <w:color w:val="auto"/>
          <w:highlight w:val="none"/>
        </w:rPr>
      </w:pPr>
      <w:r>
        <w:rPr>
          <w:rFonts w:hint="eastAsia" w:ascii="宋体" w:hAnsi="宋体" w:cs="宋体"/>
          <w:color w:val="auto"/>
          <w:highlight w:val="none"/>
        </w:rPr>
        <w:t>    争议评审小组成员的确定：</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9A8D21D">
      <w:pPr>
        <w:spacing w:line="360" w:lineRule="auto"/>
        <w:rPr>
          <w:rFonts w:hint="eastAsia" w:ascii="宋体" w:hAnsi="宋体" w:cs="宋体"/>
          <w:color w:val="auto"/>
          <w:highlight w:val="none"/>
        </w:rPr>
      </w:pPr>
      <w:r>
        <w:rPr>
          <w:rFonts w:hint="eastAsia" w:ascii="宋体" w:hAnsi="宋体" w:cs="宋体"/>
          <w:color w:val="auto"/>
          <w:highlight w:val="none"/>
        </w:rPr>
        <w:t>    选定争议评审员的期限：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11B42CC">
      <w:pPr>
        <w:spacing w:line="360" w:lineRule="auto"/>
        <w:rPr>
          <w:rFonts w:hint="eastAsia" w:ascii="宋体" w:hAnsi="宋体" w:cs="宋体"/>
          <w:color w:val="auto"/>
          <w:highlight w:val="none"/>
        </w:rPr>
      </w:pPr>
      <w:r>
        <w:rPr>
          <w:rFonts w:hint="eastAsia" w:ascii="宋体" w:hAnsi="宋体" w:cs="宋体"/>
          <w:color w:val="auto"/>
          <w:highlight w:val="none"/>
        </w:rPr>
        <w:t xml:space="preserve">    争议评审小组成员的报酬承担方式： </w:t>
      </w:r>
      <w:r>
        <w:rPr>
          <w:rFonts w:hint="eastAsia" w:ascii="宋体" w:hAnsi="宋体" w:cs="宋体"/>
          <w:color w:val="auto"/>
          <w:highlight w:val="none"/>
          <w:u w:val="single"/>
        </w:rPr>
        <w:t>/</w:t>
      </w:r>
      <w:r>
        <w:rPr>
          <w:rFonts w:hint="eastAsia" w:ascii="宋体" w:hAnsi="宋体" w:cs="宋体"/>
          <w:color w:val="auto"/>
          <w:highlight w:val="none"/>
        </w:rPr>
        <w:t>。</w:t>
      </w:r>
    </w:p>
    <w:p w14:paraId="3A211AEE">
      <w:pPr>
        <w:spacing w:line="360" w:lineRule="auto"/>
        <w:rPr>
          <w:rFonts w:hint="eastAsia" w:ascii="宋体" w:hAnsi="宋体" w:cs="宋体"/>
          <w:color w:val="auto"/>
          <w:highlight w:val="none"/>
        </w:rPr>
      </w:pPr>
      <w:r>
        <w:rPr>
          <w:rFonts w:hint="eastAsia" w:ascii="宋体" w:hAnsi="宋体" w:cs="宋体"/>
          <w:color w:val="auto"/>
          <w:highlight w:val="none"/>
        </w:rPr>
        <w:t xml:space="preserve">    其他事项的约定： </w:t>
      </w:r>
      <w:r>
        <w:rPr>
          <w:rFonts w:hint="eastAsia" w:ascii="宋体" w:hAnsi="宋体" w:cs="宋体"/>
          <w:color w:val="auto"/>
          <w:highlight w:val="none"/>
          <w:u w:val="single"/>
        </w:rPr>
        <w:t>/</w:t>
      </w:r>
      <w:r>
        <w:rPr>
          <w:rFonts w:hint="eastAsia" w:ascii="宋体" w:hAnsi="宋体" w:cs="宋体"/>
          <w:color w:val="auto"/>
          <w:highlight w:val="none"/>
        </w:rPr>
        <w:t>。</w:t>
      </w:r>
    </w:p>
    <w:p w14:paraId="68DF8D3B">
      <w:pPr>
        <w:spacing w:line="360" w:lineRule="auto"/>
        <w:rPr>
          <w:rFonts w:hint="eastAsia" w:ascii="宋体" w:hAnsi="宋体" w:cs="宋体"/>
          <w:color w:val="auto"/>
          <w:highlight w:val="none"/>
        </w:rPr>
      </w:pPr>
      <w:r>
        <w:rPr>
          <w:rFonts w:hint="eastAsia" w:ascii="宋体" w:hAnsi="宋体" w:cs="宋体"/>
          <w:color w:val="auto"/>
          <w:highlight w:val="none"/>
        </w:rPr>
        <w:t xml:space="preserve">    20.3.2 争议评审小组的决定： </w:t>
      </w:r>
    </w:p>
    <w:p w14:paraId="28C94C45">
      <w:pPr>
        <w:spacing w:line="360" w:lineRule="auto"/>
        <w:rPr>
          <w:rFonts w:hint="eastAsia" w:ascii="宋体" w:hAnsi="宋体" w:cs="宋体"/>
          <w:color w:val="auto"/>
          <w:highlight w:val="none"/>
        </w:rPr>
      </w:pPr>
      <w:r>
        <w:rPr>
          <w:rFonts w:hint="eastAsia" w:ascii="宋体" w:hAnsi="宋体" w:cs="宋体"/>
          <w:color w:val="auto"/>
          <w:highlight w:val="none"/>
        </w:rPr>
        <w:t xml:space="preserve">    合同当事人关于本项的约定： </w:t>
      </w:r>
      <w:r>
        <w:rPr>
          <w:rFonts w:hint="eastAsia" w:ascii="宋体" w:hAnsi="宋体" w:cs="宋体"/>
          <w:color w:val="auto"/>
          <w:highlight w:val="none"/>
          <w:u w:val="single"/>
        </w:rPr>
        <w:t>/</w:t>
      </w:r>
      <w:r>
        <w:rPr>
          <w:rFonts w:hint="eastAsia" w:ascii="宋体" w:hAnsi="宋体" w:cs="宋体"/>
          <w:color w:val="auto"/>
          <w:highlight w:val="none"/>
        </w:rPr>
        <w:t>。</w:t>
      </w:r>
    </w:p>
    <w:p w14:paraId="5AC45ED5">
      <w:pPr>
        <w:spacing w:line="360" w:lineRule="auto"/>
        <w:rPr>
          <w:rFonts w:hint="eastAsia" w:ascii="宋体" w:hAnsi="宋体" w:cs="宋体"/>
          <w:color w:val="auto"/>
          <w:highlight w:val="none"/>
        </w:rPr>
      </w:pPr>
      <w:r>
        <w:rPr>
          <w:rFonts w:hint="eastAsia" w:ascii="宋体" w:hAnsi="宋体" w:cs="宋体"/>
          <w:color w:val="auto"/>
          <w:highlight w:val="none"/>
        </w:rPr>
        <w:t xml:space="preserve">    20.4仲裁或诉讼 </w:t>
      </w:r>
    </w:p>
    <w:p w14:paraId="494A9704">
      <w:pPr>
        <w:spacing w:line="360" w:lineRule="auto"/>
        <w:rPr>
          <w:rFonts w:hint="eastAsia" w:ascii="宋体" w:hAnsi="宋体" w:cs="宋体"/>
          <w:color w:val="auto"/>
          <w:highlight w:val="none"/>
        </w:rPr>
      </w:pPr>
      <w:r>
        <w:rPr>
          <w:rFonts w:hint="eastAsia" w:ascii="宋体" w:hAnsi="宋体" w:cs="宋体"/>
          <w:color w:val="auto"/>
          <w:highlight w:val="none"/>
        </w:rPr>
        <w:t>    因合同及合同有关事项发生的争议，按下列第</w:t>
      </w:r>
      <w:r>
        <w:rPr>
          <w:rFonts w:hint="eastAsia" w:ascii="宋体" w:hAnsi="宋体" w:cs="宋体"/>
          <w:color w:val="auto"/>
          <w:highlight w:val="none"/>
          <w:u w:val="single"/>
        </w:rPr>
        <w:t>（2）</w:t>
      </w:r>
      <w:r>
        <w:rPr>
          <w:rFonts w:hint="eastAsia" w:ascii="宋体" w:hAnsi="宋体" w:cs="宋体"/>
          <w:color w:val="auto"/>
          <w:highlight w:val="none"/>
        </w:rPr>
        <w:t xml:space="preserve">种方式解决： </w:t>
      </w:r>
    </w:p>
    <w:p w14:paraId="672C0221">
      <w:pPr>
        <w:spacing w:line="360" w:lineRule="auto"/>
        <w:rPr>
          <w:rFonts w:hint="eastAsia" w:ascii="宋体" w:hAnsi="宋体" w:cs="宋体"/>
          <w:color w:val="auto"/>
          <w:highlight w:val="none"/>
        </w:rPr>
      </w:pPr>
      <w:r>
        <w:rPr>
          <w:rFonts w:hint="eastAsia" w:ascii="宋体" w:hAnsi="宋体" w:cs="宋体"/>
          <w:color w:val="auto"/>
          <w:highlight w:val="none"/>
        </w:rPr>
        <w:t>    （1）向</w:t>
      </w:r>
      <w:r>
        <w:rPr>
          <w:rFonts w:hint="eastAsia" w:ascii="宋体" w:hAnsi="宋体" w:cs="宋体"/>
          <w:color w:val="auto"/>
          <w:highlight w:val="none"/>
          <w:u w:val="single"/>
        </w:rPr>
        <w:t>温州</w:t>
      </w:r>
      <w:r>
        <w:rPr>
          <w:rFonts w:hint="eastAsia" w:ascii="宋体" w:hAnsi="宋体" w:cs="宋体"/>
          <w:color w:val="auto"/>
          <w:highlight w:val="none"/>
        </w:rPr>
        <w:t xml:space="preserve">仲裁委员会申请仲裁； </w:t>
      </w:r>
    </w:p>
    <w:p w14:paraId="6F426547">
      <w:pPr>
        <w:spacing w:line="360" w:lineRule="auto"/>
        <w:rPr>
          <w:rFonts w:hint="eastAsia" w:ascii="宋体" w:hAnsi="宋体" w:cs="宋体"/>
          <w:color w:val="auto"/>
          <w:highlight w:val="none"/>
        </w:rPr>
      </w:pPr>
      <w:r>
        <w:rPr>
          <w:rFonts w:hint="eastAsia" w:ascii="宋体" w:hAnsi="宋体" w:cs="宋体"/>
          <w:color w:val="auto"/>
          <w:highlight w:val="none"/>
        </w:rPr>
        <w:t>    （2）向</w:t>
      </w:r>
      <w:r>
        <w:rPr>
          <w:rFonts w:hint="eastAsia" w:ascii="宋体" w:hAnsi="宋体" w:cs="宋体"/>
          <w:color w:val="auto"/>
          <w:highlight w:val="none"/>
          <w:u w:val="single"/>
        </w:rPr>
        <w:t>工程所在地</w:t>
      </w:r>
      <w:r>
        <w:rPr>
          <w:rFonts w:hint="eastAsia" w:ascii="宋体" w:hAnsi="宋体" w:cs="宋体"/>
          <w:color w:val="auto"/>
          <w:highlight w:val="none"/>
        </w:rPr>
        <w:t xml:space="preserve">人民法院起诉。 </w:t>
      </w:r>
    </w:p>
    <w:p w14:paraId="0C4BDB45">
      <w:pPr>
        <w:spacing w:line="360" w:lineRule="auto"/>
        <w:rPr>
          <w:rFonts w:hint="eastAsia" w:ascii="宋体" w:hAnsi="宋体" w:cs="宋体"/>
          <w:color w:val="auto"/>
          <w:highlight w:val="none"/>
          <w:u w:val="single"/>
        </w:rPr>
      </w:pPr>
      <w:r>
        <w:rPr>
          <w:rFonts w:hint="eastAsia" w:ascii="宋体" w:hAnsi="宋体" w:cs="宋体"/>
          <w:color w:val="auto"/>
          <w:highlight w:val="none"/>
        </w:rPr>
        <w:t xml:space="preserve">21.补充条款 </w:t>
      </w:r>
    </w:p>
    <w:p w14:paraId="68E2E0A1">
      <w:pPr>
        <w:spacing w:line="360" w:lineRule="auto"/>
        <w:rPr>
          <w:rFonts w:hint="eastAsia" w:ascii="宋体" w:hAnsi="宋体" w:cs="宋体"/>
          <w:color w:val="auto"/>
          <w:highlight w:val="none"/>
        </w:rPr>
      </w:pPr>
      <w:r>
        <w:rPr>
          <w:rFonts w:hint="eastAsia" w:ascii="宋体" w:hAnsi="宋体" w:cs="宋体"/>
          <w:color w:val="auto"/>
          <w:highlight w:val="none"/>
          <w:u w:val="single"/>
        </w:rPr>
        <w:t>21.1由发包人委托中介机构对承包人提交的工程价款结算进行审核，审核追加收费按照浙价服（2009）84号文件规定计取，由承包人支付</w:t>
      </w:r>
      <w:r>
        <w:rPr>
          <w:rFonts w:hint="eastAsia" w:ascii="宋体" w:hAnsi="宋体" w:cs="宋体"/>
          <w:color w:val="auto"/>
          <w:highlight w:val="none"/>
        </w:rPr>
        <w:t xml:space="preserve">。 </w:t>
      </w:r>
    </w:p>
    <w:p w14:paraId="3B297BDA">
      <w:pPr>
        <w:spacing w:line="360" w:lineRule="auto"/>
        <w:rPr>
          <w:rFonts w:hint="eastAsia" w:ascii="宋体" w:hAnsi="宋体" w:cs="宋体"/>
          <w:color w:val="auto"/>
          <w:highlight w:val="none"/>
          <w:u w:val="single"/>
        </w:rPr>
      </w:pPr>
      <w:r>
        <w:rPr>
          <w:rFonts w:hint="eastAsia" w:ascii="宋体" w:hAnsi="宋体" w:cs="宋体"/>
          <w:color w:val="auto"/>
          <w:highlight w:val="none"/>
          <w:u w:val="single"/>
        </w:rPr>
        <w:t>21.2</w:t>
      </w:r>
      <w:r>
        <w:rPr>
          <w:rFonts w:hint="eastAsia"/>
          <w:color w:val="auto"/>
          <w:highlight w:val="none"/>
          <w:u w:val="single"/>
        </w:rPr>
        <w:t>农民工工资支付具体操作由发包人及承包人双方执行《关于进一步完善房屋建筑和市政工程领域保障农民工工资支付工作的通知》（温住建发【</w:t>
      </w:r>
      <w:r>
        <w:rPr>
          <w:color w:val="auto"/>
          <w:highlight w:val="none"/>
          <w:u w:val="single"/>
        </w:rPr>
        <w:t>2021】112号）相关规定</w:t>
      </w:r>
      <w:r>
        <w:rPr>
          <w:rFonts w:hint="eastAsia"/>
          <w:color w:val="auto"/>
          <w:highlight w:val="none"/>
          <w:u w:val="single"/>
        </w:rPr>
        <w:t>。</w:t>
      </w:r>
    </w:p>
    <w:p w14:paraId="2197C7D8">
      <w:pPr>
        <w:spacing w:line="360" w:lineRule="auto"/>
        <w:rPr>
          <w:rFonts w:hint="eastAsia" w:ascii="宋体" w:hAnsi="宋体" w:cs="宋体"/>
          <w:color w:val="auto"/>
          <w:highlight w:val="none"/>
          <w:lang w:eastAsia="zh"/>
        </w:rPr>
      </w:pPr>
      <w:bookmarkStart w:id="53" w:name="auto_fouce_46"/>
    </w:p>
    <w:p w14:paraId="3233EE00">
      <w:pPr>
        <w:spacing w:line="360" w:lineRule="auto"/>
        <w:rPr>
          <w:rFonts w:hint="eastAsia" w:ascii="宋体" w:hAnsi="宋体" w:cs="宋体"/>
          <w:color w:val="auto"/>
          <w:highlight w:val="none"/>
          <w:lang w:eastAsia="zh"/>
        </w:rPr>
      </w:pPr>
      <w:r>
        <w:rPr>
          <w:rFonts w:hint="eastAsia" w:ascii="宋体" w:hAnsi="宋体" w:cs="宋体"/>
          <w:color w:val="auto"/>
          <w:highlight w:val="none"/>
          <w:lang w:eastAsia="zh"/>
        </w:rPr>
        <w:t xml:space="preserve">附件 </w:t>
      </w:r>
    </w:p>
    <w:bookmarkEnd w:id="53"/>
    <w:p w14:paraId="5C3D47DE">
      <w:pPr>
        <w:spacing w:line="360" w:lineRule="auto"/>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1</w:t>
      </w:r>
      <w:r>
        <w:rPr>
          <w:rFonts w:hint="eastAsia" w:ascii="宋体" w:hAnsi="宋体" w:cs="宋体"/>
          <w:szCs w:val="21"/>
          <w:highlight w:val="none"/>
        </w:rPr>
        <w:t>：工程质量保修书</w:t>
      </w:r>
    </w:p>
    <w:p w14:paraId="71BF893B">
      <w:pPr>
        <w:spacing w:line="360" w:lineRule="auto"/>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2</w:t>
      </w:r>
      <w:r>
        <w:rPr>
          <w:rFonts w:hint="eastAsia" w:ascii="宋体" w:hAnsi="宋体" w:cs="宋体"/>
          <w:szCs w:val="21"/>
          <w:highlight w:val="none"/>
        </w:rPr>
        <w:t>：廉政建设合同</w:t>
      </w:r>
    </w:p>
    <w:p w14:paraId="6DAB68D8">
      <w:pPr>
        <w:spacing w:line="360" w:lineRule="auto"/>
        <w:rPr>
          <w:rFonts w:ascii="宋体" w:hAnsi="宋体" w:cs="宋体"/>
          <w:szCs w:val="21"/>
          <w:highlight w:val="none"/>
        </w:rPr>
      </w:pPr>
      <w:r>
        <w:rPr>
          <w:rFonts w:hint="eastAsia" w:ascii="宋体" w:hAnsi="宋体" w:cs="宋体"/>
          <w:szCs w:val="21"/>
          <w:highlight w:val="none"/>
        </w:rPr>
        <w:t>附件</w:t>
      </w:r>
      <w:r>
        <w:rPr>
          <w:rFonts w:ascii="宋体" w:hAnsi="宋体" w:cs="宋体"/>
          <w:szCs w:val="21"/>
          <w:highlight w:val="none"/>
        </w:rPr>
        <w:t>3</w:t>
      </w:r>
      <w:r>
        <w:rPr>
          <w:rFonts w:hint="eastAsia" w:ascii="宋体" w:hAnsi="宋体" w:cs="宋体"/>
          <w:szCs w:val="21"/>
          <w:highlight w:val="none"/>
        </w:rPr>
        <w:t>：安全生产合同</w:t>
      </w:r>
    </w:p>
    <w:p w14:paraId="5FF4AE64">
      <w:pPr>
        <w:spacing w:line="360" w:lineRule="auto"/>
        <w:rPr>
          <w:rFonts w:hint="eastAsia" w:ascii="宋体" w:hAnsi="宋体" w:cs="宋体"/>
          <w:szCs w:val="21"/>
          <w:highlight w:val="none"/>
        </w:rPr>
      </w:pPr>
      <w:r>
        <w:rPr>
          <w:rFonts w:hint="eastAsia" w:ascii="宋体" w:hAnsi="宋体" w:cs="宋体"/>
          <w:szCs w:val="21"/>
          <w:highlight w:val="none"/>
        </w:rPr>
        <w:t>附件4：主要材料（设备）清单</w:t>
      </w:r>
    </w:p>
    <w:p w14:paraId="2A2582FE">
      <w:pPr>
        <w:spacing w:line="360" w:lineRule="auto"/>
        <w:rPr>
          <w:rFonts w:hint="eastAsia" w:ascii="宋体" w:hAnsi="宋体" w:cs="宋体"/>
          <w:szCs w:val="21"/>
          <w:highlight w:val="none"/>
        </w:rPr>
      </w:pPr>
      <w:r>
        <w:rPr>
          <w:rFonts w:hint="eastAsia" w:ascii="宋体" w:hAnsi="宋体" w:cs="宋体"/>
          <w:szCs w:val="21"/>
          <w:highlight w:val="none"/>
        </w:rPr>
        <w:t>附件5：营业执照和相关资质</w:t>
      </w:r>
    </w:p>
    <w:p w14:paraId="43F1D96B">
      <w:pPr>
        <w:rPr>
          <w:rFonts w:hint="eastAsia" w:ascii="宋体" w:hAnsi="宋体" w:cs="宋体"/>
          <w:color w:val="auto"/>
          <w:highlight w:val="none"/>
        </w:rPr>
      </w:pPr>
    </w:p>
    <w:p w14:paraId="62FCF2ED">
      <w:pPr>
        <w:pStyle w:val="2"/>
        <w:rPr>
          <w:rFonts w:hint="eastAsia" w:ascii="宋体" w:hAnsi="宋体" w:cs="宋体"/>
          <w:color w:val="auto"/>
          <w:highlight w:val="none"/>
        </w:rPr>
      </w:pPr>
    </w:p>
    <w:p w14:paraId="453C09E6">
      <w:pPr>
        <w:pStyle w:val="2"/>
        <w:ind w:left="0" w:leftChars="0" w:firstLine="0" w:firstLineChars="0"/>
        <w:rPr>
          <w:rFonts w:hint="eastAsia"/>
        </w:rPr>
      </w:pPr>
    </w:p>
    <w:p w14:paraId="79A9DAFA">
      <w:pPr>
        <w:spacing w:line="360" w:lineRule="auto"/>
        <w:rPr>
          <w:rFonts w:ascii="宋体" w:hAnsi="宋体" w:cs="Times New Roman"/>
          <w:sz w:val="30"/>
          <w:highlight w:val="none"/>
        </w:rPr>
      </w:pPr>
      <w:bookmarkStart w:id="54" w:name="_Toc5214"/>
      <w:r>
        <w:rPr>
          <w:rFonts w:hint="eastAsia" w:ascii="宋体" w:hAnsi="宋体" w:cs="Times New Roman"/>
          <w:sz w:val="30"/>
          <w:highlight w:val="none"/>
        </w:rPr>
        <w:t>附件1：</w:t>
      </w:r>
    </w:p>
    <w:p w14:paraId="719B32D9">
      <w:pPr>
        <w:spacing w:line="360" w:lineRule="auto"/>
        <w:jc w:val="center"/>
        <w:rPr>
          <w:rFonts w:ascii="宋体" w:hAnsi="宋体" w:cs="Times New Roman"/>
          <w:sz w:val="30"/>
          <w:highlight w:val="none"/>
        </w:rPr>
      </w:pPr>
      <w:r>
        <w:rPr>
          <w:rFonts w:hint="eastAsia" w:ascii="宋体" w:hAnsi="宋体" w:cs="Times New Roman"/>
          <w:sz w:val="30"/>
          <w:highlight w:val="none"/>
        </w:rPr>
        <w:t>工程质量保修书</w:t>
      </w:r>
    </w:p>
    <w:p w14:paraId="28088E13">
      <w:p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发包人（全称）：</w:t>
      </w:r>
      <w:r>
        <w:rPr>
          <w:rFonts w:hint="eastAsia" w:ascii="宋体" w:hAnsi="宋体" w:cs="宋体"/>
          <w:szCs w:val="21"/>
          <w:highlight w:val="none"/>
          <w:u w:val="single"/>
        </w:rPr>
        <w:t xml:space="preserve">    </w:t>
      </w:r>
      <w:r>
        <w:rPr>
          <w:rFonts w:hint="eastAsia" w:ascii="宋体" w:hAnsi="宋体" w:cs="Times New Roman"/>
          <w:highlight w:val="none"/>
          <w:u w:val="single"/>
          <w:lang w:eastAsia="zh-CN"/>
        </w:rPr>
        <w:t>浙江工贸职业技术学院</w:t>
      </w:r>
      <w:r>
        <w:rPr>
          <w:rFonts w:hint="eastAsia" w:ascii="宋体" w:hAnsi="宋体" w:cs="宋体"/>
          <w:szCs w:val="21"/>
          <w:highlight w:val="none"/>
          <w:u w:val="single"/>
        </w:rPr>
        <w:t xml:space="preserve">            </w:t>
      </w:r>
    </w:p>
    <w:p w14:paraId="0D008C4D">
      <w:pPr>
        <w:spacing w:line="360" w:lineRule="auto"/>
        <w:rPr>
          <w:rFonts w:ascii="宋体" w:hAnsi="宋体" w:cs="宋体"/>
          <w:szCs w:val="21"/>
          <w:highlight w:val="none"/>
        </w:rPr>
      </w:pPr>
      <w:r>
        <w:rPr>
          <w:rFonts w:hint="eastAsia" w:ascii="宋体" w:hAnsi="宋体" w:cs="宋体"/>
          <w:szCs w:val="21"/>
          <w:highlight w:val="none"/>
        </w:rPr>
        <w:t>　　承包人（全称）：</w:t>
      </w:r>
      <w:r>
        <w:rPr>
          <w:rFonts w:hint="eastAsia" w:ascii="宋体" w:hAnsi="宋体" w:cs="Times New Roman"/>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Times New Roman"/>
          <w:highlight w:val="none"/>
          <w:u w:val="single"/>
        </w:rPr>
        <w:t xml:space="preserve">   </w:t>
      </w:r>
    </w:p>
    <w:p w14:paraId="21A87D07">
      <w:pPr>
        <w:spacing w:line="360" w:lineRule="auto"/>
        <w:rPr>
          <w:rFonts w:ascii="宋体" w:hAnsi="宋体" w:cs="宋体"/>
          <w:szCs w:val="21"/>
          <w:highlight w:val="none"/>
        </w:rPr>
      </w:pPr>
    </w:p>
    <w:p w14:paraId="5DA23F2F">
      <w:pPr>
        <w:spacing w:line="360" w:lineRule="auto"/>
        <w:rPr>
          <w:rFonts w:ascii="宋体" w:hAnsi="宋体" w:cs="宋体"/>
          <w:szCs w:val="21"/>
          <w:highlight w:val="none"/>
        </w:rPr>
      </w:pPr>
      <w:r>
        <w:rPr>
          <w:rFonts w:hint="eastAsia" w:ascii="宋体" w:hAnsi="宋体" w:cs="宋体"/>
          <w:szCs w:val="21"/>
          <w:highlight w:val="none"/>
        </w:rPr>
        <w:t>　　发包人和承包人根据《中华人民共和国建筑法》和《建设工程质量管理条例》，经协商一致就</w:t>
      </w:r>
      <w:r>
        <w:rPr>
          <w:rFonts w:hint="eastAsia" w:ascii="宋体" w:hAnsi="宋体" w:cs="宋体"/>
          <w:szCs w:val="21"/>
          <w:highlight w:val="none"/>
          <w:lang w:eastAsia="zh-CN"/>
        </w:rPr>
        <w:t>瓯江口校区资讯楼、光电、听涛区域道路沉降及地下管道维修改造工程</w:t>
      </w:r>
      <w:r>
        <w:rPr>
          <w:rFonts w:hint="eastAsia" w:ascii="宋体" w:hAnsi="宋体" w:cs="宋体"/>
          <w:szCs w:val="21"/>
          <w:highlight w:val="none"/>
        </w:rPr>
        <w:t>（工程全称</w:t>
      </w:r>
      <w:r>
        <w:rPr>
          <w:rFonts w:hint="eastAsia" w:ascii="宋体" w:hAnsi="宋体" w:cs="宋体"/>
          <w:szCs w:val="21"/>
          <w:highlight w:val="none"/>
          <w:u w:val="single"/>
        </w:rPr>
        <w:t xml:space="preserve"> </w:t>
      </w:r>
      <w:r>
        <w:rPr>
          <w:rFonts w:hint="eastAsia" w:ascii="宋体" w:hAnsi="宋体" w:cs="宋体"/>
          <w:szCs w:val="21"/>
          <w:highlight w:val="none"/>
        </w:rPr>
        <w:t>签订工程质量保修书。</w:t>
      </w:r>
    </w:p>
    <w:p w14:paraId="197EF8CC">
      <w:pPr>
        <w:spacing w:line="360" w:lineRule="auto"/>
        <w:rPr>
          <w:rFonts w:ascii="宋体" w:hAnsi="宋体" w:cs="宋体"/>
          <w:szCs w:val="21"/>
          <w:highlight w:val="none"/>
        </w:rPr>
      </w:pPr>
      <w:r>
        <w:rPr>
          <w:rFonts w:hint="eastAsia" w:ascii="宋体" w:hAnsi="宋体" w:cs="宋体"/>
          <w:szCs w:val="21"/>
          <w:highlight w:val="none"/>
        </w:rPr>
        <w:t>　　一、工程质量保修范围和内容</w:t>
      </w:r>
    </w:p>
    <w:p w14:paraId="73DB413E">
      <w:pPr>
        <w:spacing w:line="360" w:lineRule="auto"/>
        <w:rPr>
          <w:rFonts w:ascii="宋体" w:hAnsi="宋体" w:cs="宋体"/>
          <w:szCs w:val="21"/>
          <w:highlight w:val="none"/>
        </w:rPr>
      </w:pPr>
      <w:r>
        <w:rPr>
          <w:rFonts w:hint="eastAsia" w:ascii="宋体" w:hAnsi="宋体" w:cs="宋体"/>
          <w:szCs w:val="21"/>
          <w:highlight w:val="none"/>
        </w:rPr>
        <w:t>　　承包人在质量保修期内，按照有关法律规定和合同约定，承担工程质量保修责任。</w:t>
      </w:r>
    </w:p>
    <w:p w14:paraId="544ADE1D">
      <w:pPr>
        <w:spacing w:line="360" w:lineRule="auto"/>
        <w:rPr>
          <w:rFonts w:ascii="宋体" w:hAnsi="宋体" w:cs="宋体"/>
          <w:szCs w:val="21"/>
          <w:highlight w:val="none"/>
        </w:rPr>
      </w:pPr>
      <w:r>
        <w:rPr>
          <w:rFonts w:hint="eastAsia" w:ascii="宋体" w:hAnsi="宋体" w:cs="宋体"/>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Times New Roman"/>
          <w:highlight w:val="none"/>
          <w:u w:val="single"/>
        </w:rPr>
        <w:t xml:space="preserve">  合同范围内所有工作内容   </w:t>
      </w:r>
      <w:r>
        <w:rPr>
          <w:rFonts w:hint="eastAsia" w:ascii="宋体" w:hAnsi="宋体" w:cs="宋体"/>
          <w:szCs w:val="21"/>
          <w:highlight w:val="none"/>
        </w:rPr>
        <w:t>。</w:t>
      </w:r>
    </w:p>
    <w:p w14:paraId="1BF78AFC">
      <w:pPr>
        <w:spacing w:line="360" w:lineRule="auto"/>
        <w:rPr>
          <w:rFonts w:ascii="宋体" w:hAnsi="宋体" w:cs="宋体"/>
          <w:szCs w:val="21"/>
          <w:highlight w:val="none"/>
        </w:rPr>
      </w:pPr>
      <w:r>
        <w:rPr>
          <w:rFonts w:hint="eastAsia" w:ascii="宋体" w:hAnsi="宋体" w:cs="宋体"/>
          <w:b/>
          <w:szCs w:val="21"/>
          <w:highlight w:val="none"/>
        </w:rPr>
        <w:t>　　</w:t>
      </w:r>
      <w:r>
        <w:rPr>
          <w:rFonts w:hint="eastAsia" w:ascii="宋体" w:hAnsi="宋体" w:cs="宋体"/>
          <w:szCs w:val="21"/>
          <w:highlight w:val="none"/>
        </w:rPr>
        <w:t>二、质量保修期</w:t>
      </w:r>
    </w:p>
    <w:p w14:paraId="79C3813D">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14:paraId="26E7F0AC">
      <w:pPr>
        <w:spacing w:line="360" w:lineRule="auto"/>
        <w:ind w:firstLine="420" w:firstLineChars="200"/>
        <w:rPr>
          <w:rFonts w:ascii="宋体" w:hAnsi="宋体" w:cs="宋体"/>
          <w:szCs w:val="21"/>
          <w:highlight w:val="none"/>
        </w:rPr>
      </w:pPr>
      <w:r>
        <w:rPr>
          <w:rFonts w:hint="eastAsia" w:ascii="宋体" w:hAnsi="宋体" w:cs="宋体"/>
          <w:szCs w:val="21"/>
          <w:highlight w:val="none"/>
        </w:rPr>
        <w:t>1．地基基础工程和主体结构工程为设计文件规定的工程合理使用年限；</w:t>
      </w:r>
    </w:p>
    <w:p w14:paraId="751CBB93">
      <w:pPr>
        <w:spacing w:line="360" w:lineRule="auto"/>
        <w:ind w:firstLine="420" w:firstLineChars="200"/>
        <w:rPr>
          <w:rFonts w:ascii="宋体" w:hAnsi="宋体" w:cs="宋体"/>
          <w:szCs w:val="21"/>
          <w:highlight w:val="none"/>
        </w:rPr>
      </w:pPr>
      <w:r>
        <w:rPr>
          <w:rFonts w:hint="eastAsia" w:ascii="宋体" w:hAnsi="宋体" w:cs="宋体"/>
          <w:szCs w:val="21"/>
          <w:highlight w:val="none"/>
        </w:rPr>
        <w:t>2．屋面防水工程、有防水要求的卫生间、房间和外墙面的防渗漏为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56E99FEB">
      <w:pPr>
        <w:spacing w:line="360" w:lineRule="auto"/>
        <w:ind w:firstLine="420" w:firstLineChars="200"/>
        <w:rPr>
          <w:rFonts w:ascii="宋体" w:hAnsi="宋体" w:cs="宋体"/>
          <w:szCs w:val="21"/>
          <w:highlight w:val="none"/>
        </w:rPr>
      </w:pPr>
      <w:r>
        <w:rPr>
          <w:rFonts w:hint="eastAsia" w:ascii="宋体" w:hAnsi="宋体" w:cs="宋体"/>
          <w:szCs w:val="21"/>
          <w:highlight w:val="none"/>
        </w:rPr>
        <w:t>3．装修工程为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1195223F">
      <w:pPr>
        <w:spacing w:line="360" w:lineRule="auto"/>
        <w:ind w:firstLine="420" w:firstLineChars="200"/>
        <w:rPr>
          <w:rFonts w:ascii="宋体" w:hAnsi="宋体" w:cs="宋体"/>
          <w:szCs w:val="21"/>
          <w:highlight w:val="none"/>
        </w:rPr>
      </w:pPr>
      <w:r>
        <w:rPr>
          <w:rFonts w:hint="eastAsia" w:ascii="宋体" w:hAnsi="宋体" w:cs="宋体"/>
          <w:szCs w:val="21"/>
          <w:highlight w:val="none"/>
        </w:rPr>
        <w:t>4．电气管线、给排水管道、设备安装工程为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55AA65B9">
      <w:pPr>
        <w:spacing w:line="360" w:lineRule="auto"/>
        <w:ind w:firstLine="420" w:firstLineChars="200"/>
        <w:rPr>
          <w:rFonts w:ascii="宋体" w:hAnsi="宋体" w:cs="宋体"/>
          <w:szCs w:val="21"/>
          <w:highlight w:val="none"/>
        </w:rPr>
      </w:pPr>
      <w:r>
        <w:rPr>
          <w:rFonts w:hint="eastAsia" w:ascii="宋体" w:hAnsi="宋体" w:cs="宋体"/>
          <w:szCs w:val="21"/>
          <w:highlight w:val="none"/>
        </w:rPr>
        <w:t>5．供热与供冷系统为</w:t>
      </w:r>
      <w:r>
        <w:rPr>
          <w:rFonts w:hint="eastAsia" w:ascii="宋体" w:hAnsi="宋体" w:cs="Times New Roman"/>
          <w:highlight w:val="none"/>
          <w:u w:val="single"/>
        </w:rPr>
        <w:t xml:space="preserve"> </w:t>
      </w:r>
      <w:r>
        <w:rPr>
          <w:rFonts w:hint="eastAsia" w:ascii="宋体" w:hAnsi="宋体" w:cs="Times New Roman"/>
          <w:highlight w:val="none"/>
          <w:u w:val="single"/>
          <w:lang w:val="en-US" w:eastAsia="zh-CN"/>
        </w:rPr>
        <w:t>2</w:t>
      </w:r>
      <w:r>
        <w:rPr>
          <w:rFonts w:hint="eastAsia" w:ascii="宋体" w:hAnsi="宋体" w:cs="Times New Roman"/>
          <w:highlight w:val="none"/>
          <w:u w:val="single"/>
        </w:rPr>
        <w:t xml:space="preserve"> </w:t>
      </w:r>
      <w:r>
        <w:rPr>
          <w:rFonts w:hint="eastAsia" w:ascii="宋体" w:hAnsi="宋体" w:cs="宋体"/>
          <w:szCs w:val="21"/>
          <w:highlight w:val="none"/>
        </w:rPr>
        <w:t>个采暖期、供冷期；</w:t>
      </w:r>
    </w:p>
    <w:p w14:paraId="6844D09B">
      <w:pPr>
        <w:spacing w:line="360" w:lineRule="auto"/>
        <w:ind w:firstLine="420" w:firstLineChars="200"/>
        <w:rPr>
          <w:rFonts w:ascii="宋体" w:hAnsi="宋体" w:cs="宋体"/>
          <w:szCs w:val="21"/>
          <w:highlight w:val="none"/>
        </w:rPr>
      </w:pPr>
      <w:r>
        <w:rPr>
          <w:rFonts w:hint="eastAsia" w:ascii="宋体" w:hAnsi="宋体" w:cs="宋体"/>
          <w:szCs w:val="21"/>
          <w:highlight w:val="none"/>
        </w:rPr>
        <w:t>6．住宅小区内的给排水设施、道路等配套工程为</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 xml:space="preserve">   </w:t>
      </w:r>
      <w:r>
        <w:rPr>
          <w:rFonts w:hint="eastAsia" w:ascii="宋体" w:hAnsi="宋体" w:cs="宋体"/>
          <w:szCs w:val="21"/>
          <w:highlight w:val="none"/>
        </w:rPr>
        <w:t>年；</w:t>
      </w:r>
    </w:p>
    <w:p w14:paraId="2BE30B57">
      <w:pPr>
        <w:spacing w:line="360" w:lineRule="auto"/>
        <w:ind w:firstLine="420" w:firstLineChars="200"/>
        <w:rPr>
          <w:rFonts w:ascii="宋体" w:hAnsi="宋体" w:cs="Times New Roman"/>
          <w:highlight w:val="none"/>
          <w:u w:val="single"/>
        </w:rPr>
      </w:pPr>
      <w:r>
        <w:rPr>
          <w:rFonts w:hint="eastAsia" w:ascii="宋体" w:hAnsi="宋体" w:cs="宋体"/>
          <w:szCs w:val="21"/>
          <w:highlight w:val="none"/>
        </w:rPr>
        <w:t>7．</w:t>
      </w:r>
      <w:r>
        <w:rPr>
          <w:rFonts w:hint="eastAsia" w:ascii="宋体" w:hAnsi="宋体" w:cs="Times New Roman"/>
          <w:highlight w:val="none"/>
          <w:u w:val="single"/>
        </w:rPr>
        <w:t xml:space="preserve">本合同所有工程内容质保期 </w:t>
      </w:r>
      <w:r>
        <w:rPr>
          <w:rFonts w:hint="eastAsia" w:ascii="宋体" w:hAnsi="宋体" w:cs="Times New Roman"/>
          <w:highlight w:val="none"/>
          <w:u w:val="single"/>
          <w:lang w:val="en-US" w:eastAsia="zh-CN"/>
        </w:rPr>
        <w:t xml:space="preserve"> 2 </w:t>
      </w:r>
      <w:r>
        <w:rPr>
          <w:rFonts w:hint="eastAsia" w:ascii="宋体" w:hAnsi="宋体" w:cs="Times New Roman"/>
          <w:highlight w:val="none"/>
          <w:u w:val="single"/>
        </w:rPr>
        <w:t>年，时间从本项目整体竣工验收合格并交付发包人使用之日起算</w:t>
      </w:r>
      <w:r>
        <w:rPr>
          <w:rFonts w:hint="eastAsia" w:ascii="宋体" w:hAnsi="宋体" w:cs="宋体"/>
          <w:szCs w:val="21"/>
          <w:highlight w:val="none"/>
        </w:rPr>
        <w:t>；</w:t>
      </w:r>
    </w:p>
    <w:p w14:paraId="601598FB">
      <w:pPr>
        <w:spacing w:line="360" w:lineRule="auto"/>
        <w:rPr>
          <w:rFonts w:ascii="宋体" w:hAnsi="宋体" w:cs="宋体"/>
          <w:szCs w:val="21"/>
          <w:highlight w:val="none"/>
        </w:rPr>
      </w:pPr>
      <w:r>
        <w:rPr>
          <w:rFonts w:hint="eastAsia" w:ascii="宋体" w:hAnsi="宋体" w:cs="宋体"/>
          <w:szCs w:val="21"/>
          <w:highlight w:val="none"/>
        </w:rPr>
        <w:t>　　质量保修期自工程竣工验收合格之日起计算。</w:t>
      </w:r>
    </w:p>
    <w:p w14:paraId="52789A57">
      <w:pPr>
        <w:spacing w:line="360" w:lineRule="auto"/>
        <w:ind w:firstLine="420" w:firstLineChars="200"/>
        <w:rPr>
          <w:rFonts w:ascii="宋体" w:hAnsi="宋体" w:cs="宋体"/>
          <w:szCs w:val="21"/>
          <w:highlight w:val="none"/>
        </w:rPr>
      </w:pPr>
      <w:r>
        <w:rPr>
          <w:rFonts w:hint="eastAsia" w:ascii="宋体" w:hAnsi="宋体" w:cs="宋体"/>
          <w:szCs w:val="21"/>
          <w:highlight w:val="none"/>
        </w:rPr>
        <w:t>三、缺陷责任期</w:t>
      </w:r>
    </w:p>
    <w:p w14:paraId="67852B42">
      <w:pPr>
        <w:spacing w:line="360" w:lineRule="auto"/>
        <w:ind w:firstLine="420" w:firstLineChars="200"/>
        <w:rPr>
          <w:rFonts w:ascii="宋体" w:hAnsi="宋体" w:cs="宋体"/>
          <w:szCs w:val="21"/>
          <w:highlight w:val="none"/>
        </w:rPr>
      </w:pPr>
      <w:r>
        <w:rPr>
          <w:rFonts w:hint="eastAsia" w:ascii="宋体" w:hAnsi="宋体" w:cs="宋体"/>
          <w:szCs w:val="21"/>
          <w:highlight w:val="none"/>
        </w:rPr>
        <w:t>工程缺陷责任期为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24</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个月，</w:t>
      </w:r>
      <w:r>
        <w:rPr>
          <w:rFonts w:ascii="宋体" w:hAnsi="宋体" w:cs="宋体"/>
          <w:szCs w:val="21"/>
          <w:highlight w:val="none"/>
        </w:rPr>
        <w:t>缺陷责任期自工程</w:t>
      </w:r>
      <w:r>
        <w:rPr>
          <w:rFonts w:hint="eastAsia" w:ascii="宋体" w:hAnsi="宋体" w:cs="宋体"/>
          <w:szCs w:val="21"/>
          <w:highlight w:val="none"/>
        </w:rPr>
        <w:t>通过竣工验收</w:t>
      </w:r>
      <w:r>
        <w:rPr>
          <w:rFonts w:ascii="宋体" w:hAnsi="宋体" w:cs="宋体"/>
          <w:szCs w:val="21"/>
          <w:highlight w:val="none"/>
        </w:rPr>
        <w:t>之日起计算。单位工程先于全部工程进行验收，单位工程缺陷责任期自单位工程验收合格之日起算。</w:t>
      </w:r>
    </w:p>
    <w:p w14:paraId="59004495">
      <w:pPr>
        <w:adjustRightInd w:val="0"/>
        <w:snapToGrid w:val="0"/>
        <w:spacing w:line="360" w:lineRule="auto"/>
        <w:ind w:firstLine="420" w:firstLineChars="200"/>
        <w:rPr>
          <w:rFonts w:ascii="宋体" w:hAnsi="宋体" w:cs="Times New Roman"/>
          <w:szCs w:val="21"/>
          <w:highlight w:val="none"/>
        </w:rPr>
      </w:pPr>
      <w:r>
        <w:rPr>
          <w:rFonts w:hint="eastAsia" w:ascii="宋体" w:hAnsi="宋体" w:cs="宋体"/>
          <w:szCs w:val="21"/>
          <w:highlight w:val="none"/>
        </w:rPr>
        <w:t>缺陷责任期终止后，发包人退还剩余的履约保证金。</w:t>
      </w:r>
    </w:p>
    <w:p w14:paraId="6AFBE4F5">
      <w:pPr>
        <w:spacing w:line="360" w:lineRule="auto"/>
        <w:rPr>
          <w:rFonts w:ascii="宋体" w:hAnsi="宋体" w:cs="宋体"/>
          <w:szCs w:val="21"/>
          <w:highlight w:val="none"/>
        </w:rPr>
      </w:pPr>
      <w:r>
        <w:rPr>
          <w:rFonts w:hint="eastAsia" w:ascii="宋体" w:hAnsi="宋体" w:cs="宋体"/>
          <w:szCs w:val="21"/>
          <w:highlight w:val="none"/>
        </w:rPr>
        <w:t xml:space="preserve">    四、质量保修责任</w:t>
      </w:r>
    </w:p>
    <w:p w14:paraId="2CFC24D4">
      <w:pPr>
        <w:spacing w:line="360" w:lineRule="auto"/>
        <w:ind w:left="105" w:leftChars="50" w:firstLine="428" w:firstLineChars="204"/>
        <w:rPr>
          <w:rFonts w:ascii="宋体" w:hAnsi="宋体" w:cs="宋体"/>
          <w:szCs w:val="21"/>
          <w:highlight w:val="none"/>
        </w:rPr>
      </w:pPr>
      <w:r>
        <w:rPr>
          <w:rFonts w:hint="eastAsia" w:ascii="宋体" w:hAnsi="宋体" w:cs="宋体"/>
          <w:szCs w:val="21"/>
          <w:highlight w:val="none"/>
        </w:rPr>
        <w:t>1．质保期内属于保修范围、内容的项目，承包人应当在接到保修通知之日起24小时内派人维修，紧急情况下2小时内派人维修。承包人不在约定期限内派人保修的，发包人可以委托他人修理。</w:t>
      </w:r>
    </w:p>
    <w:p w14:paraId="3653BD4D">
      <w:pPr>
        <w:spacing w:line="360" w:lineRule="auto"/>
        <w:ind w:left="105" w:leftChars="50" w:firstLine="428" w:firstLineChars="204"/>
        <w:rPr>
          <w:rFonts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14:paraId="2FB60AC2">
      <w:pPr>
        <w:spacing w:line="360" w:lineRule="auto"/>
        <w:ind w:left="105" w:leftChars="50" w:firstLine="428" w:firstLineChars="204"/>
        <w:rPr>
          <w:rFonts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17E32ABB">
      <w:pPr>
        <w:spacing w:line="360" w:lineRule="auto"/>
        <w:ind w:left="420" w:leftChars="200" w:firstLine="105" w:firstLineChars="50"/>
        <w:rPr>
          <w:rFonts w:ascii="宋体" w:hAnsi="宋体" w:cs="宋体"/>
          <w:szCs w:val="21"/>
          <w:highlight w:val="none"/>
        </w:rPr>
      </w:pPr>
      <w:r>
        <w:rPr>
          <w:rFonts w:hint="eastAsia" w:ascii="宋体" w:hAnsi="宋体" w:cs="宋体"/>
          <w:szCs w:val="21"/>
          <w:highlight w:val="none"/>
        </w:rPr>
        <w:t>4．质量保修完成后，由发包人组织验收。</w:t>
      </w:r>
    </w:p>
    <w:p w14:paraId="7BE3A8A9">
      <w:pPr>
        <w:spacing w:line="360" w:lineRule="auto"/>
        <w:rPr>
          <w:rFonts w:ascii="宋体" w:hAnsi="宋体" w:cs="宋体"/>
          <w:szCs w:val="21"/>
          <w:highlight w:val="none"/>
        </w:rPr>
      </w:pPr>
      <w:r>
        <w:rPr>
          <w:rFonts w:hint="eastAsia" w:ascii="宋体" w:hAnsi="宋体" w:cs="宋体"/>
          <w:szCs w:val="21"/>
          <w:highlight w:val="none"/>
        </w:rPr>
        <w:t>　　 五、保修费用</w:t>
      </w:r>
    </w:p>
    <w:p w14:paraId="0BD63A76">
      <w:pPr>
        <w:spacing w:line="360" w:lineRule="auto"/>
        <w:rPr>
          <w:rFonts w:ascii="宋体" w:hAnsi="宋体" w:cs="宋体"/>
          <w:szCs w:val="21"/>
          <w:highlight w:val="none"/>
        </w:rPr>
      </w:pPr>
      <w:r>
        <w:rPr>
          <w:rFonts w:hint="eastAsia" w:ascii="宋体" w:hAnsi="宋体" w:cs="宋体"/>
          <w:szCs w:val="21"/>
          <w:highlight w:val="none"/>
        </w:rPr>
        <w:t>　　 保修费用由造成质量缺陷的责任方承担。</w:t>
      </w:r>
    </w:p>
    <w:p w14:paraId="52E53AA9">
      <w:pPr>
        <w:spacing w:line="360" w:lineRule="auto"/>
        <w:rPr>
          <w:rFonts w:ascii="宋体" w:hAnsi="宋体" w:cs="Times New Roman"/>
          <w:highlight w:val="none"/>
          <w:u w:val="single"/>
        </w:rPr>
      </w:pPr>
      <w:r>
        <w:rPr>
          <w:rFonts w:hint="eastAsia" w:ascii="宋体" w:hAnsi="宋体" w:cs="宋体"/>
          <w:b/>
          <w:szCs w:val="21"/>
          <w:highlight w:val="none"/>
        </w:rPr>
        <w:t xml:space="preserve">   </w:t>
      </w:r>
      <w:r>
        <w:rPr>
          <w:rFonts w:hint="eastAsia" w:ascii="宋体" w:hAnsi="宋体" w:cs="宋体"/>
          <w:szCs w:val="21"/>
          <w:highlight w:val="none"/>
        </w:rPr>
        <w:t xml:space="preserve">  六、双方约定的其他工程质量保修事项：</w:t>
      </w:r>
    </w:p>
    <w:p w14:paraId="3DC5DEEF">
      <w:pPr>
        <w:spacing w:line="360" w:lineRule="auto"/>
        <w:ind w:firstLine="504" w:firstLineChars="240"/>
        <w:rPr>
          <w:rFonts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工程质量保修书由发包人、承包人在工程竣工验收前共同签署，作为施工合同附件，其有效期限至保修期满。</w:t>
      </w:r>
    </w:p>
    <w:p w14:paraId="6D16CCFB">
      <w:pPr>
        <w:spacing w:line="360" w:lineRule="auto"/>
        <w:ind w:firstLine="420"/>
        <w:rPr>
          <w:rFonts w:ascii="宋体" w:hAnsi="宋体" w:cs="宋体"/>
          <w:szCs w:val="21"/>
          <w:highlight w:val="none"/>
        </w:rPr>
      </w:pPr>
      <w:r>
        <w:rPr>
          <w:rFonts w:hint="eastAsia" w:ascii="宋体" w:hAnsi="宋体" w:cs="宋体"/>
          <w:szCs w:val="21"/>
          <w:highlight w:val="none"/>
        </w:rPr>
        <w:t xml:space="preserve"> </w:t>
      </w:r>
    </w:p>
    <w:p w14:paraId="4977D7D4">
      <w:pPr>
        <w:spacing w:line="360" w:lineRule="auto"/>
        <w:ind w:firstLine="420" w:firstLineChars="200"/>
        <w:rPr>
          <w:rFonts w:ascii="宋体" w:hAnsi="宋体" w:cs="Times New Roman"/>
          <w:highlight w:val="none"/>
          <w:u w:val="single"/>
        </w:rPr>
      </w:pPr>
      <w:r>
        <w:rPr>
          <w:rFonts w:hint="eastAsia" w:ascii="宋体" w:hAnsi="宋体" w:cs="宋体"/>
          <w:szCs w:val="21"/>
          <w:highlight w:val="none"/>
        </w:rPr>
        <w:t>发包人(公章)：</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浙江工贸职业技术学院</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承包人(公章)：</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 xml:space="preserve">  </w:t>
      </w:r>
    </w:p>
    <w:p w14:paraId="6EF5DB98">
      <w:pPr>
        <w:spacing w:line="360" w:lineRule="auto"/>
        <w:ind w:left="5670" w:leftChars="200" w:right="-624" w:rightChars="-297" w:hanging="5250" w:hangingChars="2500"/>
        <w:rPr>
          <w:rFonts w:ascii="宋体" w:hAnsi="宋体" w:cs="Times New Roman"/>
          <w:highlight w:val="none"/>
        </w:rPr>
      </w:pPr>
      <w:r>
        <w:rPr>
          <w:rFonts w:hint="eastAsia" w:ascii="宋体" w:hAnsi="宋体" w:cs="宋体"/>
          <w:szCs w:val="21"/>
          <w:highlight w:val="none"/>
        </w:rPr>
        <w:t>地  址：</w:t>
      </w:r>
      <w:r>
        <w:rPr>
          <w:rFonts w:hint="eastAsia" w:ascii="宋体" w:hAnsi="宋体" w:cs="Times New Roman"/>
          <w:highlight w:val="none"/>
          <w:u w:val="single"/>
          <w:lang w:eastAsia="zh-CN"/>
        </w:rPr>
        <w:t>温州市瓯江口产业集聚区雁云路301号</w:t>
      </w:r>
      <w:r>
        <w:rPr>
          <w:rFonts w:ascii="宋体" w:hAnsi="宋体" w:cs="宋体"/>
          <w:szCs w:val="21"/>
          <w:highlight w:val="none"/>
        </w:rPr>
        <w:t xml:space="preserve">  </w:t>
      </w:r>
      <w:r>
        <w:rPr>
          <w:rFonts w:hint="eastAsia" w:ascii="宋体" w:hAnsi="宋体" w:cs="宋体"/>
          <w:szCs w:val="21"/>
          <w:highlight w:val="none"/>
        </w:rPr>
        <w:t>地  址：</w:t>
      </w:r>
      <w:r>
        <w:rPr>
          <w:rFonts w:hint="eastAsia" w:ascii="宋体" w:hAnsi="宋体" w:cs="宋体"/>
          <w:kern w:val="0"/>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341357C7">
      <w:pPr>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法定代表人(签字)：</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法定代表人(签字)：</w:t>
      </w:r>
      <w:r>
        <w:rPr>
          <w:rFonts w:hint="eastAsia" w:ascii="宋体" w:hAnsi="宋体" w:cs="Times New Roman"/>
          <w:highlight w:val="none"/>
          <w:u w:val="single"/>
        </w:rPr>
        <w:t xml:space="preserve">       </w:t>
      </w:r>
    </w:p>
    <w:p w14:paraId="2131534B">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委托代理人(签字)：</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委托代理人(签字)：</w:t>
      </w:r>
      <w:r>
        <w:rPr>
          <w:rFonts w:hint="eastAsia" w:ascii="宋体" w:hAnsi="宋体" w:cs="Times New Roman"/>
          <w:highlight w:val="none"/>
          <w:u w:val="single"/>
        </w:rPr>
        <w:t xml:space="preserve">       </w:t>
      </w:r>
    </w:p>
    <w:p w14:paraId="6314ADE6">
      <w:pPr>
        <w:spacing w:line="360" w:lineRule="auto"/>
        <w:ind w:firstLine="420" w:firstLineChars="200"/>
        <w:rPr>
          <w:rFonts w:ascii="宋体" w:hAnsi="宋体" w:cs="宋体"/>
          <w:szCs w:val="21"/>
          <w:highlight w:val="none"/>
        </w:rPr>
      </w:pPr>
      <w:r>
        <w:rPr>
          <w:rFonts w:hint="eastAsia" w:ascii="宋体" w:hAnsi="宋体" w:cs="宋体"/>
          <w:szCs w:val="21"/>
          <w:highlight w:val="none"/>
        </w:rPr>
        <w:t>电  话：</w:t>
      </w:r>
      <w:r>
        <w:rPr>
          <w:rFonts w:hint="eastAsia" w:ascii="宋体" w:hAnsi="宋体" w:cs="Times New Roman"/>
          <w:highlight w:val="none"/>
          <w:u w:val="single"/>
        </w:rPr>
        <w:t></w:t>
      </w:r>
      <w:r>
        <w:rPr>
          <w:rFonts w:ascii="宋体" w:hAnsi="宋体" w:cs="Times New Roman"/>
          <w:highlight w:val="none"/>
          <w:u w:val="single"/>
        </w:rPr>
        <w:t xml:space="preserve">             </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 xml:space="preserve"> </w:t>
      </w:r>
    </w:p>
    <w:p w14:paraId="672B5653">
      <w:pPr>
        <w:spacing w:line="360" w:lineRule="auto"/>
        <w:ind w:firstLine="420" w:firstLineChars="200"/>
        <w:rPr>
          <w:rFonts w:ascii="宋体" w:hAnsi="宋体" w:cs="宋体"/>
          <w:szCs w:val="21"/>
          <w:highlight w:val="none"/>
        </w:rPr>
      </w:pPr>
      <w:r>
        <w:rPr>
          <w:rFonts w:hint="eastAsia" w:ascii="宋体" w:hAnsi="宋体" w:cs="宋体"/>
          <w:szCs w:val="21"/>
          <w:highlight w:val="none"/>
        </w:rPr>
        <w:t>传  真：</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7D021C34">
      <w:pPr>
        <w:spacing w:line="360" w:lineRule="auto"/>
        <w:ind w:left="5880" w:leftChars="200" w:right="-624" w:rightChars="-297" w:hanging="5460" w:hangingChars="2600"/>
        <w:rPr>
          <w:rFonts w:ascii="宋体" w:hAnsi="宋体" w:cs="宋体"/>
          <w:szCs w:val="21"/>
          <w:highlight w:val="none"/>
        </w:rPr>
      </w:pPr>
      <w:r>
        <w:rPr>
          <w:rFonts w:hint="eastAsia" w:ascii="宋体" w:hAnsi="宋体" w:cs="宋体"/>
          <w:szCs w:val="21"/>
          <w:highlight w:val="none"/>
        </w:rPr>
        <w:t>开户银行：</w:t>
      </w:r>
      <w:r>
        <w:rPr>
          <w:rFonts w:hint="eastAsia" w:ascii="宋体" w:hAnsi="宋体" w:cs="Times New Roman"/>
          <w:highlight w:val="none"/>
          <w:u w:val="singl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开户银行：</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u w:val="single"/>
        </w:rPr>
        <w:t xml:space="preserve">  </w:t>
      </w:r>
    </w:p>
    <w:p w14:paraId="1C0E87B1">
      <w:pPr>
        <w:spacing w:line="360" w:lineRule="auto"/>
        <w:ind w:right="-624" w:rightChars="-297" w:firstLine="420" w:firstLineChars="200"/>
        <w:rPr>
          <w:rFonts w:ascii="宋体" w:hAnsi="宋体" w:cs="宋体"/>
          <w:szCs w:val="21"/>
          <w:highlight w:val="none"/>
          <w:u w:val="single"/>
        </w:rPr>
      </w:pPr>
      <w:r>
        <w:rPr>
          <w:rFonts w:hint="eastAsia" w:ascii="宋体" w:hAnsi="宋体" w:cs="宋体"/>
          <w:szCs w:val="21"/>
          <w:highlight w:val="none"/>
        </w:rPr>
        <w:t>账  号：</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账  号：</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kern w:val="0"/>
          <w:szCs w:val="21"/>
          <w:highlight w:val="none"/>
          <w:u w:val="single"/>
        </w:rPr>
        <w:t xml:space="preserve">   </w:t>
      </w:r>
      <w:r>
        <w:rPr>
          <w:rFonts w:ascii="宋体" w:hAnsi="宋体" w:cs="Times New Roman"/>
          <w:kern w:val="0"/>
          <w:highlight w:val="none"/>
          <w:u w:val="single"/>
        </w:rPr>
        <w:t xml:space="preserve"> </w:t>
      </w:r>
    </w:p>
    <w:p w14:paraId="6872D3E5">
      <w:pPr>
        <w:spacing w:line="360" w:lineRule="auto"/>
        <w:ind w:firstLine="420" w:firstLineChars="200"/>
        <w:rPr>
          <w:rFonts w:ascii="宋体" w:hAnsi="宋体" w:cs="宋体"/>
          <w:szCs w:val="21"/>
          <w:highlight w:val="none"/>
        </w:rPr>
      </w:pPr>
      <w:r>
        <w:rPr>
          <w:rFonts w:hint="eastAsia" w:ascii="宋体" w:hAnsi="宋体" w:cs="宋体"/>
          <w:szCs w:val="21"/>
          <w:highlight w:val="none"/>
        </w:rPr>
        <w:t>邮政编码：</w:t>
      </w:r>
      <w:r>
        <w:rPr>
          <w:rFonts w:hint="eastAsia" w:ascii="宋体" w:hAnsi="宋体" w:cs="Times New Roman"/>
          <w:highlight w:val="none"/>
          <w:u w:val="single"/>
        </w:rPr>
        <w:t xml:space="preserve"> </w:t>
      </w:r>
      <w:r>
        <w:rPr>
          <w:rFonts w:hint="eastAsia" w:ascii="宋体" w:hAnsi="宋体" w:cs="Times New Roman"/>
          <w:highlight w:val="none"/>
          <w:u w:val="single"/>
          <w:lang w:val="en-US" w:eastAsia="zh-CN"/>
        </w:rPr>
        <w:t xml:space="preserve">       </w:t>
      </w:r>
      <w:r>
        <w:rPr>
          <w:rFonts w:hint="eastAsia" w:ascii="宋体" w:hAnsi="宋体" w:cs="Times New Roman"/>
          <w:highlight w:val="none"/>
          <w:u w:val="single"/>
        </w:rPr>
        <w:t xml:space="preserve">    </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Times New Roman"/>
          <w:highlight w:val="none"/>
          <w:u w:val="single"/>
        </w:rPr>
        <w:t xml:space="preserve">     </w:t>
      </w:r>
    </w:p>
    <w:p w14:paraId="0A87B3B7">
      <w:pPr>
        <w:spacing w:line="360" w:lineRule="auto"/>
        <w:rPr>
          <w:rFonts w:ascii="宋体" w:hAnsi="宋体" w:cs="Times New Roman"/>
          <w:sz w:val="30"/>
          <w:highlight w:val="none"/>
        </w:rPr>
      </w:pPr>
      <w:r>
        <w:rPr>
          <w:rFonts w:hint="eastAsia" w:ascii="宋体" w:hAnsi="宋体" w:cs="Times New Roman"/>
          <w:sz w:val="30"/>
          <w:highlight w:val="none"/>
        </w:rPr>
        <w:br w:type="page"/>
      </w:r>
      <w:r>
        <w:rPr>
          <w:rFonts w:hint="eastAsia" w:ascii="宋体" w:hAnsi="宋体" w:cs="Times New Roman"/>
          <w:sz w:val="30"/>
          <w:highlight w:val="none"/>
        </w:rPr>
        <w:t>附件</w:t>
      </w:r>
      <w:r>
        <w:rPr>
          <w:rFonts w:ascii="宋体" w:hAnsi="宋体" w:cs="Times New Roman"/>
          <w:sz w:val="30"/>
          <w:highlight w:val="none"/>
        </w:rPr>
        <w:t>2</w:t>
      </w:r>
      <w:r>
        <w:rPr>
          <w:rFonts w:hint="eastAsia" w:ascii="宋体" w:hAnsi="宋体" w:cs="Times New Roman"/>
          <w:sz w:val="30"/>
          <w:highlight w:val="none"/>
        </w:rPr>
        <w:t>：</w:t>
      </w:r>
    </w:p>
    <w:p w14:paraId="22D344B2">
      <w:pPr>
        <w:spacing w:line="360" w:lineRule="auto"/>
        <w:jc w:val="center"/>
        <w:rPr>
          <w:rFonts w:ascii="宋体" w:hAnsi="宋体" w:cs="Times New Roman"/>
          <w:sz w:val="30"/>
          <w:highlight w:val="none"/>
        </w:rPr>
      </w:pPr>
      <w:r>
        <w:rPr>
          <w:rFonts w:hint="eastAsia" w:ascii="宋体" w:hAnsi="宋体" w:cs="Times New Roman"/>
          <w:sz w:val="30"/>
          <w:highlight w:val="none"/>
        </w:rPr>
        <w:t>廉政建设合同</w:t>
      </w:r>
    </w:p>
    <w:p w14:paraId="4EF5C7C1">
      <w:pPr>
        <w:spacing w:line="360" w:lineRule="auto"/>
        <w:jc w:val="center"/>
        <w:rPr>
          <w:rFonts w:ascii="宋体" w:hAnsi="宋体" w:cs="宋体"/>
          <w:szCs w:val="21"/>
          <w:highlight w:val="none"/>
        </w:rPr>
      </w:pPr>
    </w:p>
    <w:p w14:paraId="70E4C8B2">
      <w:pPr>
        <w:spacing w:line="360" w:lineRule="auto"/>
        <w:ind w:firstLine="420" w:firstLineChars="200"/>
        <w:rPr>
          <w:rFonts w:ascii="宋体" w:hAnsi="宋体" w:cs="宋体"/>
          <w:szCs w:val="21"/>
          <w:highlight w:val="none"/>
        </w:rPr>
      </w:pPr>
      <w:r>
        <w:rPr>
          <w:rFonts w:hint="eastAsia" w:ascii="宋体" w:hAnsi="宋体" w:cs="宋体"/>
          <w:szCs w:val="21"/>
          <w:highlight w:val="none"/>
        </w:rPr>
        <w:t>根据有关工程建设、廉政建设的规定，为做好工程建设中的党风廉政建设，保证工程建设高效优质，保证建设资金的安全和有效使用以及投资效益，</w:t>
      </w:r>
      <w:r>
        <w:rPr>
          <w:rFonts w:hint="eastAsia" w:ascii="宋体" w:hAnsi="宋体" w:cs="宋体"/>
          <w:szCs w:val="21"/>
          <w:highlight w:val="none"/>
          <w:u w:val="single"/>
          <w:lang w:eastAsia="zh-CN"/>
        </w:rPr>
        <w:t>瓯江口校区资讯楼、光电、听涛区域道路沉降及地下管道维修改造工程</w:t>
      </w:r>
      <w:r>
        <w:rPr>
          <w:rFonts w:hint="eastAsia" w:ascii="宋体" w:hAnsi="宋体" w:cs="宋体"/>
          <w:szCs w:val="21"/>
          <w:highlight w:val="none"/>
        </w:rPr>
        <w:t>的项目法人</w:t>
      </w:r>
      <w:r>
        <w:rPr>
          <w:rFonts w:hint="eastAsia" w:ascii="宋体" w:hAnsi="宋体" w:cs="Times New Roman"/>
          <w:kern w:val="0"/>
          <w:highlight w:val="none"/>
          <w:u w:val="single"/>
        </w:rPr>
        <w:t xml:space="preserve"> </w:t>
      </w:r>
      <w:r>
        <w:rPr>
          <w:rFonts w:ascii="宋体" w:hAnsi="宋体" w:cs="Times New Roman"/>
          <w:kern w:val="0"/>
          <w:highlight w:val="none"/>
          <w:u w:val="single"/>
        </w:rPr>
        <w:t xml:space="preserve"> </w:t>
      </w:r>
      <w:r>
        <w:rPr>
          <w:rFonts w:hint="eastAsia" w:ascii="宋体" w:hAnsi="宋体" w:cs="宋体"/>
          <w:szCs w:val="21"/>
          <w:highlight w:val="none"/>
          <w:u w:val="single"/>
          <w:lang w:eastAsia="zh-CN"/>
        </w:rPr>
        <w:t>浙江工贸职业技术学院</w:t>
      </w:r>
      <w:r>
        <w:rPr>
          <w:rFonts w:ascii="宋体" w:hAnsi="宋体" w:cs="宋体"/>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szCs w:val="21"/>
          <w:highlight w:val="none"/>
        </w:rPr>
        <w:t>（以下简称发包人）与施工单位</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（以下简称承包人），特订立如下合同。</w:t>
      </w:r>
    </w:p>
    <w:p w14:paraId="4C1E6557">
      <w:pPr>
        <w:tabs>
          <w:tab w:val="left" w:pos="360"/>
        </w:tabs>
        <w:spacing w:line="360" w:lineRule="auto"/>
        <w:ind w:firstLine="422" w:firstLineChars="200"/>
        <w:rPr>
          <w:rFonts w:ascii="宋体" w:hAnsi="宋体" w:cs="Times New Roman"/>
          <w:b/>
          <w:highlight w:val="none"/>
        </w:rPr>
      </w:pPr>
      <w:r>
        <w:rPr>
          <w:rFonts w:hint="eastAsia" w:ascii="宋体" w:hAnsi="宋体" w:cs="Times New Roman"/>
          <w:b/>
          <w:highlight w:val="none"/>
        </w:rPr>
        <w:t>第一条 双方的权利和义务</w:t>
      </w:r>
    </w:p>
    <w:p w14:paraId="639DEC99">
      <w:pPr>
        <w:widowControl/>
        <w:numPr>
          <w:ilvl w:val="0"/>
          <w:numId w:val="4"/>
        </w:numPr>
        <w:tabs>
          <w:tab w:val="left" w:pos="360"/>
        </w:tabs>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严格遵守党和国家有关法律法规的有关规定。 </w:t>
      </w:r>
    </w:p>
    <w:p w14:paraId="72168200">
      <w:pPr>
        <w:tabs>
          <w:tab w:val="left" w:pos="360"/>
        </w:tabs>
        <w:spacing w:line="360" w:lineRule="auto"/>
        <w:ind w:firstLine="420" w:firstLineChars="200"/>
        <w:rPr>
          <w:rFonts w:ascii="宋体" w:hAnsi="宋体" w:cs="宋体"/>
          <w:szCs w:val="21"/>
          <w:highlight w:val="none"/>
        </w:rPr>
      </w:pPr>
      <w:r>
        <w:rPr>
          <w:rFonts w:hint="eastAsia" w:ascii="宋体" w:hAnsi="宋体" w:cs="宋体"/>
          <w:szCs w:val="21"/>
          <w:highlight w:val="none"/>
        </w:rPr>
        <w:t>（二）严格执行</w:t>
      </w:r>
      <w:r>
        <w:rPr>
          <w:rFonts w:hint="eastAsia" w:ascii="宋体" w:hAnsi="宋体" w:cs="宋体"/>
          <w:szCs w:val="21"/>
          <w:highlight w:val="none"/>
          <w:u w:val="single"/>
          <w:lang w:eastAsia="zh-CN"/>
        </w:rPr>
        <w:t>瓯江口校区资讯楼、光电、听涛区域道路沉降及地下管道维修改造工程</w:t>
      </w:r>
      <w:r>
        <w:rPr>
          <w:rFonts w:hint="eastAsia" w:ascii="宋体" w:hAnsi="宋体" w:cs="宋体"/>
          <w:szCs w:val="21"/>
          <w:highlight w:val="none"/>
        </w:rPr>
        <w:t>的合同文件，自觉按合同办事。</w:t>
      </w:r>
    </w:p>
    <w:p w14:paraId="4A6DFA6E">
      <w:pPr>
        <w:spacing w:line="360" w:lineRule="auto"/>
        <w:ind w:firstLine="420" w:firstLineChars="200"/>
        <w:rPr>
          <w:rFonts w:ascii="宋体" w:hAnsi="宋体" w:cs="宋体"/>
          <w:szCs w:val="21"/>
          <w:highlight w:val="none"/>
        </w:rPr>
      </w:pPr>
      <w:r>
        <w:rPr>
          <w:rFonts w:hint="eastAsia" w:ascii="宋体" w:hAnsi="宋体" w:cs="宋体"/>
          <w:szCs w:val="21"/>
          <w:highlight w:val="none"/>
        </w:rPr>
        <w:t>（三）双方的业务活动坚持公开、公正、诚信、透明的原则（除法律认定的商业机密和合同文件另有规定之外），不得损害国家和集体利益，违反工程建设管理规章制度。</w:t>
      </w:r>
    </w:p>
    <w:p w14:paraId="49955EB6">
      <w:pPr>
        <w:spacing w:line="360" w:lineRule="auto"/>
        <w:ind w:firstLine="420" w:firstLineChars="200"/>
        <w:rPr>
          <w:rFonts w:ascii="宋体" w:hAnsi="宋体" w:cs="宋体"/>
          <w:szCs w:val="21"/>
          <w:highlight w:val="none"/>
        </w:rPr>
      </w:pPr>
      <w:r>
        <w:rPr>
          <w:rFonts w:hint="eastAsia" w:ascii="宋体" w:hAnsi="宋体" w:cs="宋体"/>
          <w:szCs w:val="21"/>
          <w:highlight w:val="none"/>
        </w:rPr>
        <w:t>（四）建立健全廉政制度，开展廉政教育，设立廉政告示牌，公布举报电话，监督并认真查处违法违纪行为。</w:t>
      </w:r>
    </w:p>
    <w:p w14:paraId="315C93A0">
      <w:pPr>
        <w:spacing w:line="360" w:lineRule="auto"/>
        <w:ind w:firstLine="420" w:firstLineChars="200"/>
        <w:rPr>
          <w:rFonts w:ascii="宋体" w:hAnsi="宋体" w:cs="宋体"/>
          <w:szCs w:val="21"/>
          <w:highlight w:val="none"/>
        </w:rPr>
      </w:pPr>
      <w:r>
        <w:rPr>
          <w:rFonts w:hint="eastAsia" w:ascii="宋体" w:hAnsi="宋体" w:cs="宋体"/>
          <w:szCs w:val="21"/>
          <w:highlight w:val="none"/>
        </w:rPr>
        <w:t>（五）发现对方在业务活动中有违反廉政规定的行为，有及时提醒对方纠正的权利和义务。</w:t>
      </w:r>
    </w:p>
    <w:p w14:paraId="74CF66DA">
      <w:pPr>
        <w:spacing w:line="360" w:lineRule="auto"/>
        <w:ind w:firstLine="420" w:firstLineChars="200"/>
        <w:rPr>
          <w:rFonts w:ascii="宋体" w:hAnsi="宋体" w:cs="宋体"/>
          <w:szCs w:val="21"/>
          <w:highlight w:val="none"/>
        </w:rPr>
      </w:pPr>
      <w:r>
        <w:rPr>
          <w:rFonts w:hint="eastAsia" w:ascii="宋体" w:hAnsi="宋体" w:cs="宋体"/>
          <w:szCs w:val="21"/>
          <w:highlight w:val="none"/>
        </w:rPr>
        <w:t>（六）发现对方严重违反本合同义务条款的行为，有向其上级有关部门举报、建议给予处分并要求告知处理结果的权利。</w:t>
      </w:r>
    </w:p>
    <w:p w14:paraId="7E543516">
      <w:pPr>
        <w:spacing w:line="360" w:lineRule="auto"/>
        <w:ind w:firstLine="422" w:firstLineChars="200"/>
        <w:rPr>
          <w:rFonts w:ascii="宋体" w:hAnsi="宋体" w:cs="Times New Roman"/>
          <w:b/>
          <w:highlight w:val="none"/>
        </w:rPr>
      </w:pPr>
      <w:r>
        <w:rPr>
          <w:rFonts w:hint="eastAsia" w:ascii="宋体" w:hAnsi="宋体" w:cs="Times New Roman"/>
          <w:b/>
          <w:highlight w:val="none"/>
        </w:rPr>
        <w:t>第二条 发包人的义务</w:t>
      </w:r>
    </w:p>
    <w:p w14:paraId="28EB1B6D">
      <w:pPr>
        <w:spacing w:line="360" w:lineRule="auto"/>
        <w:ind w:firstLine="420" w:firstLineChars="200"/>
        <w:rPr>
          <w:rFonts w:ascii="宋体" w:hAnsi="宋体" w:cs="宋体"/>
          <w:szCs w:val="21"/>
          <w:highlight w:val="none"/>
        </w:rPr>
      </w:pPr>
      <w:r>
        <w:rPr>
          <w:rFonts w:hint="eastAsia" w:ascii="宋体" w:hAnsi="宋体" w:cs="宋体"/>
          <w:szCs w:val="21"/>
          <w:highlight w:val="none"/>
        </w:rPr>
        <w:t>（一）发包人及其工作人员不得索要和接受承包人的礼金、有价证券和贵重物品，不得在承包人报销任何由发包人或个人支付的费用等。</w:t>
      </w:r>
    </w:p>
    <w:p w14:paraId="4252DA4D">
      <w:pPr>
        <w:spacing w:line="360" w:lineRule="auto"/>
        <w:ind w:firstLine="420" w:firstLineChars="200"/>
        <w:rPr>
          <w:rFonts w:ascii="宋体" w:hAnsi="宋体" w:cs="宋体"/>
          <w:szCs w:val="21"/>
          <w:highlight w:val="none"/>
        </w:rPr>
      </w:pPr>
      <w:r>
        <w:rPr>
          <w:rFonts w:hint="eastAsia" w:ascii="宋体" w:hAnsi="宋体" w:cs="宋体"/>
          <w:szCs w:val="21"/>
          <w:highlight w:val="none"/>
        </w:rPr>
        <w:t>（二）发包人工作人员不得参加承包人安排的超标准宴请和娱乐活动；不得接受承包人提供的通讯工具、交通工具和高档办公用品等。</w:t>
      </w:r>
    </w:p>
    <w:p w14:paraId="50E7423A">
      <w:pPr>
        <w:spacing w:line="360" w:lineRule="auto"/>
        <w:ind w:firstLine="420" w:firstLineChars="200"/>
        <w:rPr>
          <w:rFonts w:ascii="宋体" w:hAnsi="宋体" w:cs="宋体"/>
          <w:szCs w:val="21"/>
          <w:highlight w:val="none"/>
        </w:rPr>
      </w:pPr>
      <w:r>
        <w:rPr>
          <w:rFonts w:hint="eastAsia" w:ascii="宋体" w:hAnsi="宋体" w:cs="宋体"/>
          <w:szCs w:val="21"/>
          <w:highlight w:val="none"/>
        </w:rPr>
        <w:t>（三）发包人及其工作人员不得要求或者接受承包人为其住房装修、婚丧嫁娶活动、配偶子女的工作安排以及出国出境、旅游等提供方便等。</w:t>
      </w:r>
    </w:p>
    <w:p w14:paraId="254E6630">
      <w:pPr>
        <w:spacing w:line="360" w:lineRule="auto"/>
        <w:ind w:firstLine="420" w:firstLineChars="200"/>
        <w:rPr>
          <w:rFonts w:ascii="宋体" w:hAnsi="宋体" w:cs="宋体"/>
          <w:szCs w:val="21"/>
          <w:highlight w:val="none"/>
        </w:rPr>
      </w:pPr>
      <w:r>
        <w:rPr>
          <w:rFonts w:hint="eastAsia" w:ascii="宋体" w:hAnsi="宋体" w:cs="宋体"/>
          <w:szCs w:val="21"/>
          <w:highlight w:val="none"/>
        </w:rPr>
        <w:t>（四）发包人工作人员的配偶、子女不得从事与发包人工程有关的材料设备供应、工程分包、劳务等经济活动。</w:t>
      </w:r>
    </w:p>
    <w:p w14:paraId="056F6990">
      <w:pPr>
        <w:spacing w:line="360" w:lineRule="auto"/>
        <w:ind w:firstLine="420" w:firstLineChars="200"/>
        <w:rPr>
          <w:rFonts w:ascii="宋体" w:hAnsi="宋体" w:cs="宋体"/>
          <w:szCs w:val="21"/>
          <w:highlight w:val="none"/>
        </w:rPr>
      </w:pPr>
      <w:r>
        <w:rPr>
          <w:rFonts w:hint="eastAsia" w:ascii="宋体" w:hAnsi="宋体" w:cs="宋体"/>
          <w:szCs w:val="21"/>
          <w:highlight w:val="none"/>
        </w:rPr>
        <w:t>（五）发包人及其工作人员不得以任何理由向承包人推荐分包单位，不得要求承包人购买合同规定外的材料和设备。</w:t>
      </w:r>
    </w:p>
    <w:p w14:paraId="5C9C70EC">
      <w:pPr>
        <w:tabs>
          <w:tab w:val="left" w:pos="720"/>
          <w:tab w:val="left" w:pos="900"/>
          <w:tab w:val="left" w:pos="2880"/>
        </w:tabs>
        <w:spacing w:line="360" w:lineRule="auto"/>
        <w:ind w:firstLine="422" w:firstLineChars="200"/>
        <w:rPr>
          <w:rFonts w:ascii="宋体" w:hAnsi="宋体" w:cs="Times New Roman"/>
          <w:b/>
          <w:highlight w:val="none"/>
        </w:rPr>
      </w:pPr>
      <w:r>
        <w:rPr>
          <w:rFonts w:hint="eastAsia" w:ascii="宋体" w:hAnsi="宋体" w:cs="Times New Roman"/>
          <w:b/>
          <w:highlight w:val="none"/>
        </w:rPr>
        <w:t>第三条 承包人义务</w:t>
      </w:r>
    </w:p>
    <w:p w14:paraId="3935AB2A">
      <w:pPr>
        <w:tabs>
          <w:tab w:val="left" w:pos="720"/>
          <w:tab w:val="left" w:pos="900"/>
          <w:tab w:val="left" w:pos="2880"/>
        </w:tabs>
        <w:spacing w:line="360" w:lineRule="auto"/>
        <w:ind w:firstLine="420" w:firstLineChars="200"/>
        <w:rPr>
          <w:rFonts w:ascii="宋体" w:hAnsi="宋体" w:cs="宋体"/>
          <w:szCs w:val="21"/>
          <w:highlight w:val="none"/>
        </w:rPr>
      </w:pPr>
      <w:r>
        <w:rPr>
          <w:rFonts w:hint="eastAsia" w:ascii="宋体" w:hAnsi="宋体" w:cs="宋体"/>
          <w:szCs w:val="21"/>
          <w:highlight w:val="none"/>
        </w:rPr>
        <w:t>（一）承包人不得以任何理由向发包人及其工作人员行贿或馈赠礼金、有价证券、贵重礼品。</w:t>
      </w:r>
    </w:p>
    <w:p w14:paraId="02AC6C7C">
      <w:pPr>
        <w:spacing w:line="360" w:lineRule="auto"/>
        <w:ind w:firstLine="420" w:firstLineChars="200"/>
        <w:rPr>
          <w:rFonts w:ascii="宋体" w:hAnsi="宋体" w:cs="宋体"/>
          <w:szCs w:val="21"/>
          <w:highlight w:val="none"/>
        </w:rPr>
      </w:pPr>
      <w:r>
        <w:rPr>
          <w:rFonts w:hint="eastAsia" w:ascii="宋体" w:hAnsi="宋体" w:cs="宋体"/>
          <w:szCs w:val="21"/>
          <w:highlight w:val="none"/>
        </w:rPr>
        <w:t>（二）承包人不得以任何名义向发包人及其工作人员报销应由发包人或个人支付的任何费用。</w:t>
      </w:r>
    </w:p>
    <w:p w14:paraId="754439C0">
      <w:pPr>
        <w:spacing w:line="360" w:lineRule="auto"/>
        <w:ind w:firstLine="420" w:firstLineChars="200"/>
        <w:rPr>
          <w:rFonts w:ascii="宋体" w:hAnsi="宋体" w:cs="宋体"/>
          <w:szCs w:val="21"/>
          <w:highlight w:val="none"/>
        </w:rPr>
      </w:pPr>
      <w:r>
        <w:rPr>
          <w:rFonts w:hint="eastAsia" w:ascii="宋体" w:hAnsi="宋体" w:cs="宋体"/>
          <w:szCs w:val="21"/>
          <w:highlight w:val="none"/>
        </w:rPr>
        <w:t>（三）承包人不得以任何理由安排发包人及其工作人员参加超标准宴请及娱乐活动。承包人不得为发包人或个人购置或提供通讯工具、交通工具和高档办公用品等。</w:t>
      </w:r>
    </w:p>
    <w:p w14:paraId="0E37E8FB">
      <w:pPr>
        <w:tabs>
          <w:tab w:val="left" w:pos="1800"/>
          <w:tab w:val="left" w:pos="2160"/>
        </w:tabs>
        <w:spacing w:line="360" w:lineRule="auto"/>
        <w:ind w:firstLine="422" w:firstLineChars="200"/>
        <w:rPr>
          <w:rFonts w:ascii="宋体" w:hAnsi="宋体" w:cs="Times New Roman"/>
          <w:b/>
          <w:highlight w:val="none"/>
        </w:rPr>
      </w:pPr>
      <w:r>
        <w:rPr>
          <w:rFonts w:hint="eastAsia" w:ascii="宋体" w:hAnsi="宋体" w:cs="Times New Roman"/>
          <w:b/>
          <w:highlight w:val="none"/>
        </w:rPr>
        <w:t>第四条 违约责任</w:t>
      </w:r>
    </w:p>
    <w:p w14:paraId="500B5179">
      <w:pPr>
        <w:spacing w:line="360" w:lineRule="auto"/>
        <w:ind w:firstLine="420" w:firstLineChars="200"/>
        <w:rPr>
          <w:rFonts w:ascii="宋体" w:hAnsi="宋体" w:cs="宋体"/>
          <w:szCs w:val="21"/>
          <w:highlight w:val="none"/>
        </w:rPr>
      </w:pPr>
      <w:r>
        <w:rPr>
          <w:rFonts w:hint="eastAsia" w:ascii="宋体" w:hAnsi="宋体" w:cs="宋体"/>
          <w:szCs w:val="21"/>
          <w:highlight w:val="none"/>
        </w:rPr>
        <w:t>（一）发包人及其工作人员违反本合同第一、二条，按管理权限，根据有关规定，给予党纪、政纪或组织处理；涉嫌犯罪的移交司法机关追究刑事责任；给承包人造成经济损失的，应予以赔偿。</w:t>
      </w:r>
    </w:p>
    <w:p w14:paraId="4FEAEAAD">
      <w:pPr>
        <w:spacing w:line="360" w:lineRule="auto"/>
        <w:ind w:firstLine="420" w:firstLineChars="200"/>
        <w:rPr>
          <w:rFonts w:ascii="宋体" w:hAnsi="宋体" w:cs="宋体"/>
          <w:szCs w:val="21"/>
          <w:highlight w:val="none"/>
        </w:rPr>
      </w:pPr>
      <w:r>
        <w:rPr>
          <w:rFonts w:hint="eastAsia" w:ascii="宋体" w:hAnsi="宋体" w:cs="宋体"/>
          <w:szCs w:val="21"/>
          <w:highlight w:val="none"/>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39A8806D">
      <w:pPr>
        <w:spacing w:line="360" w:lineRule="auto"/>
        <w:ind w:firstLine="422" w:firstLineChars="200"/>
        <w:rPr>
          <w:rFonts w:ascii="宋体" w:hAnsi="宋体" w:cs="Times New Roman"/>
          <w:b/>
          <w:highlight w:val="none"/>
        </w:rPr>
      </w:pPr>
      <w:r>
        <w:rPr>
          <w:rFonts w:hint="eastAsia" w:ascii="宋体" w:hAnsi="宋体" w:cs="Times New Roman"/>
          <w:b/>
          <w:highlight w:val="none"/>
        </w:rPr>
        <w:t>第五条 双方约定：</w:t>
      </w:r>
    </w:p>
    <w:p w14:paraId="133F5A36">
      <w:pPr>
        <w:spacing w:line="360" w:lineRule="auto"/>
        <w:ind w:firstLine="480"/>
        <w:rPr>
          <w:rFonts w:ascii="宋体" w:hAnsi="宋体" w:cs="宋体"/>
          <w:szCs w:val="21"/>
          <w:highlight w:val="none"/>
        </w:rPr>
      </w:pPr>
      <w:r>
        <w:rPr>
          <w:rFonts w:hint="eastAsia" w:ascii="宋体" w:hAnsi="宋体" w:cs="宋体"/>
          <w:szCs w:val="21"/>
          <w:highlight w:val="none"/>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18FB9B00">
      <w:pPr>
        <w:spacing w:line="360" w:lineRule="auto"/>
        <w:ind w:firstLine="422" w:firstLineChars="200"/>
        <w:rPr>
          <w:rFonts w:ascii="宋体" w:hAnsi="宋体" w:cs="宋体"/>
          <w:szCs w:val="21"/>
          <w:highlight w:val="none"/>
        </w:rPr>
      </w:pPr>
      <w:r>
        <w:rPr>
          <w:rFonts w:hint="eastAsia" w:ascii="宋体" w:hAnsi="宋体" w:cs="Times New Roman"/>
          <w:b/>
          <w:highlight w:val="none"/>
        </w:rPr>
        <w:t>第六条</w:t>
      </w:r>
      <w:r>
        <w:rPr>
          <w:rFonts w:hint="eastAsia" w:ascii="宋体" w:hAnsi="宋体" w:cs="宋体"/>
          <w:szCs w:val="21"/>
          <w:highlight w:val="none"/>
        </w:rPr>
        <w:t xml:space="preserve"> 本合同有效期为发包人与承包人双方签署之日起至该工程项目竣工验收后止。</w:t>
      </w:r>
    </w:p>
    <w:p w14:paraId="353F209C">
      <w:pPr>
        <w:spacing w:line="360" w:lineRule="auto"/>
        <w:ind w:firstLine="422" w:firstLineChars="200"/>
        <w:rPr>
          <w:rFonts w:ascii="宋体" w:hAnsi="宋体" w:cs="宋体"/>
          <w:szCs w:val="21"/>
          <w:highlight w:val="none"/>
        </w:rPr>
      </w:pPr>
      <w:r>
        <w:rPr>
          <w:rFonts w:hint="eastAsia" w:ascii="宋体" w:hAnsi="宋体" w:cs="Times New Roman"/>
          <w:b/>
          <w:highlight w:val="none"/>
        </w:rPr>
        <w:t xml:space="preserve">第七条 </w:t>
      </w:r>
      <w:r>
        <w:rPr>
          <w:rFonts w:hint="eastAsia" w:ascii="宋体" w:hAnsi="宋体" w:cs="宋体"/>
          <w:szCs w:val="21"/>
          <w:highlight w:val="none"/>
        </w:rPr>
        <w:t>本合同作为</w:t>
      </w:r>
      <w:r>
        <w:rPr>
          <w:rFonts w:hint="eastAsia" w:ascii="宋体" w:hAnsi="宋体" w:cs="宋体"/>
          <w:szCs w:val="21"/>
          <w:highlight w:val="none"/>
          <w:u w:val="single"/>
          <w:lang w:eastAsia="zh-CN"/>
        </w:rPr>
        <w:t>瓯江口校区资讯楼、光电、听涛区域道路沉降及地下管道维修改造工程</w:t>
      </w:r>
      <w:r>
        <w:rPr>
          <w:rFonts w:hint="eastAsia" w:ascii="宋体" w:hAnsi="宋体" w:cs="宋体"/>
          <w:szCs w:val="21"/>
          <w:highlight w:val="none"/>
        </w:rPr>
        <w:t>施工合同的附件，与施工合同具有同等的法律效力，经合同双方签署立即生效。</w:t>
      </w:r>
    </w:p>
    <w:p w14:paraId="2D8462C9">
      <w:pPr>
        <w:spacing w:line="360" w:lineRule="auto"/>
        <w:ind w:firstLine="422" w:firstLineChars="200"/>
        <w:rPr>
          <w:rFonts w:ascii="宋体" w:hAnsi="宋体" w:cs="宋体"/>
          <w:szCs w:val="21"/>
          <w:highlight w:val="none"/>
        </w:rPr>
      </w:pPr>
      <w:r>
        <w:rPr>
          <w:rFonts w:hint="eastAsia" w:ascii="宋体" w:hAnsi="宋体" w:cs="Times New Roman"/>
          <w:b/>
          <w:highlight w:val="none"/>
        </w:rPr>
        <w:t xml:space="preserve">第八条 </w:t>
      </w:r>
      <w:r>
        <w:rPr>
          <w:rFonts w:hint="eastAsia" w:ascii="宋体" w:hAnsi="宋体" w:cs="宋体"/>
          <w:szCs w:val="21"/>
          <w:highlight w:val="none"/>
        </w:rPr>
        <w:t>本合同发包人与承包人双方各执三份，送交双方监督单位各一份。</w:t>
      </w:r>
    </w:p>
    <w:p w14:paraId="20499934">
      <w:pPr>
        <w:spacing w:line="360" w:lineRule="auto"/>
        <w:rPr>
          <w:rFonts w:hint="eastAsia" w:ascii="宋体" w:hAnsi="宋体" w:cs="宋体"/>
          <w:szCs w:val="21"/>
          <w:highlight w:val="none"/>
        </w:rPr>
      </w:pPr>
      <w:bookmarkStart w:id="55" w:name="_Hlk74481593"/>
    </w:p>
    <w:p w14:paraId="725016B0">
      <w:pPr>
        <w:spacing w:line="360" w:lineRule="auto"/>
        <w:rPr>
          <w:rFonts w:ascii="宋体" w:hAnsi="宋体" w:cs="Times New Roman"/>
          <w:highlight w:val="none"/>
          <w:u w:val="single"/>
        </w:rPr>
      </w:pPr>
      <w:r>
        <w:rPr>
          <w:rFonts w:hint="eastAsia" w:ascii="宋体" w:hAnsi="宋体" w:cs="宋体"/>
          <w:szCs w:val="21"/>
          <w:highlight w:val="none"/>
        </w:rPr>
        <w:t>发包人：</w:t>
      </w:r>
      <w:r>
        <w:rPr>
          <w:rFonts w:hint="eastAsia" w:ascii="宋体" w:hAnsi="宋体" w:cs="宋体"/>
          <w:szCs w:val="21"/>
          <w:highlight w:val="none"/>
          <w:u w:val="single"/>
          <w:lang w:eastAsia="zh-CN"/>
        </w:rPr>
        <w:t>浙江工贸职业技术学院</w:t>
      </w:r>
      <w:r>
        <w:rPr>
          <w:rFonts w:hint="eastAsia" w:ascii="宋体" w:hAnsi="宋体" w:cs="Times New Roman"/>
          <w:highlight w:val="none"/>
          <w:u w:val="single"/>
        </w:rPr>
        <w:t>（公章）</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承包人：</w:t>
      </w:r>
      <w:r>
        <w:rPr>
          <w:rFonts w:hint="eastAsia" w:ascii="宋体" w:hAnsi="宋体" w:cs="宋体"/>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b/>
          <w:bCs/>
          <w:szCs w:val="21"/>
          <w:highlight w:val="none"/>
          <w:u w:val="single"/>
        </w:rPr>
        <w:t xml:space="preserve"> </w:t>
      </w:r>
      <w:r>
        <w:rPr>
          <w:rFonts w:hint="eastAsia" w:ascii="宋体" w:hAnsi="宋体" w:cs="Times New Roman"/>
          <w:highlight w:val="none"/>
          <w:u w:val="single"/>
        </w:rPr>
        <w:t xml:space="preserve">  （公章） </w:t>
      </w:r>
    </w:p>
    <w:p w14:paraId="6A033F2E">
      <w:pPr>
        <w:spacing w:line="360" w:lineRule="auto"/>
        <w:rPr>
          <w:rFonts w:ascii="宋体" w:hAnsi="宋体" w:cs="宋体"/>
          <w:szCs w:val="21"/>
          <w:highlight w:val="none"/>
        </w:rPr>
      </w:pPr>
      <w:r>
        <w:rPr>
          <w:rFonts w:hint="eastAsia" w:ascii="宋体" w:hAnsi="宋体" w:cs="宋体"/>
          <w:szCs w:val="21"/>
          <w:highlight w:val="none"/>
        </w:rPr>
        <w:t xml:space="preserve">法定代表人或委托代理人：                </w:t>
      </w:r>
      <w:r>
        <w:rPr>
          <w:rFonts w:hint="eastAsia" w:ascii="宋体" w:hAnsi="宋体" w:cs="宋体"/>
          <w:szCs w:val="21"/>
          <w:highlight w:val="none"/>
          <w:lang w:val="en-US" w:eastAsia="zh-CN"/>
        </w:rPr>
        <w:t xml:space="preserve">           </w:t>
      </w:r>
      <w:r>
        <w:rPr>
          <w:rFonts w:hint="eastAsia" w:ascii="宋体" w:hAnsi="宋体" w:cs="宋体"/>
          <w:szCs w:val="21"/>
          <w:highlight w:val="none"/>
        </w:rPr>
        <w:t>法定代表人或委托代理人：</w:t>
      </w:r>
    </w:p>
    <w:p w14:paraId="33958276">
      <w:pPr>
        <w:spacing w:line="360" w:lineRule="auto"/>
        <w:rPr>
          <w:rFonts w:ascii="宋体" w:hAnsi="宋体" w:cs="宋体"/>
          <w:szCs w:val="21"/>
          <w:highlight w:val="none"/>
        </w:rPr>
      </w:pPr>
      <w:bookmarkStart w:id="56" w:name="_Hlk74481629"/>
      <w:r>
        <w:rPr>
          <w:rFonts w:hint="eastAsia" w:ascii="宋体" w:hAnsi="宋体" w:cs="宋体"/>
          <w:szCs w:val="21"/>
          <w:highlight w:val="none"/>
        </w:rPr>
        <w:t>地    址：</w:t>
      </w:r>
      <w:r>
        <w:rPr>
          <w:rFonts w:hint="eastAsia" w:ascii="宋体" w:hAnsi="宋体" w:cs="宋体"/>
          <w:szCs w:val="21"/>
          <w:highlight w:val="none"/>
          <w:lang w:eastAsia="zh-CN"/>
        </w:rPr>
        <w:t>温州市瓯江口产业集聚区雁云路301号</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地    址：</w:t>
      </w:r>
    </w:p>
    <w:p w14:paraId="20FB693A">
      <w:pPr>
        <w:spacing w:line="360" w:lineRule="auto"/>
        <w:rPr>
          <w:rFonts w:ascii="宋体" w:hAnsi="宋体" w:cs="宋体"/>
          <w:szCs w:val="21"/>
          <w:highlight w:val="none"/>
        </w:rPr>
      </w:pPr>
      <w:r>
        <w:rPr>
          <w:rFonts w:hint="eastAsia" w:ascii="宋体" w:hAnsi="宋体" w:cs="宋体"/>
          <w:szCs w:val="21"/>
          <w:highlight w:val="none"/>
        </w:rPr>
        <w:t xml:space="preserve">邮政编码：                   </w:t>
      </w:r>
      <w:r>
        <w:rPr>
          <w:rFonts w:ascii="宋体" w:hAnsi="宋体" w:cs="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邮政编码：</w:t>
      </w:r>
    </w:p>
    <w:p w14:paraId="7D735080">
      <w:pPr>
        <w:spacing w:line="360" w:lineRule="auto"/>
        <w:rPr>
          <w:rFonts w:ascii="宋体" w:hAnsi="宋体" w:cs="Times New Roman"/>
          <w:sz w:val="30"/>
          <w:highlight w:val="none"/>
        </w:rPr>
      </w:pPr>
      <w:r>
        <w:rPr>
          <w:rFonts w:hint="eastAsia" w:ascii="宋体" w:hAnsi="宋体" w:cs="宋体"/>
          <w:szCs w:val="21"/>
          <w:highlight w:val="none"/>
        </w:rPr>
        <w:t xml:space="preserve">电    话：             </w:t>
      </w:r>
      <w:r>
        <w:rPr>
          <w:rFonts w:ascii="宋体" w:hAnsi="宋体" w:cs="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bookmarkEnd w:id="55"/>
      <w:bookmarkEnd w:id="56"/>
      <w:r>
        <w:rPr>
          <w:rFonts w:hint="eastAsia" w:ascii="宋体" w:hAnsi="宋体" w:cs="宋体"/>
          <w:sz w:val="30"/>
          <w:szCs w:val="30"/>
          <w:highlight w:val="none"/>
        </w:rPr>
        <w:t xml:space="preserve"> </w:t>
      </w:r>
      <w:bookmarkStart w:id="57" w:name="_Toc276907132"/>
      <w:bookmarkStart w:id="58" w:name="_Toc237979988"/>
      <w:bookmarkStart w:id="59" w:name="_Toc237256590"/>
    </w:p>
    <w:p w14:paraId="212D6BA9">
      <w:pPr>
        <w:spacing w:line="360" w:lineRule="auto"/>
        <w:rPr>
          <w:rFonts w:ascii="宋体" w:hAnsi="宋体" w:cs="Times New Roman"/>
          <w:sz w:val="30"/>
          <w:highlight w:val="none"/>
        </w:rPr>
      </w:pPr>
      <w:r>
        <w:rPr>
          <w:rFonts w:hint="eastAsia" w:ascii="宋体" w:hAnsi="宋体" w:cs="Times New Roman"/>
          <w:sz w:val="30"/>
          <w:highlight w:val="none"/>
        </w:rPr>
        <w:br w:type="page"/>
      </w:r>
      <w:bookmarkEnd w:id="57"/>
      <w:bookmarkEnd w:id="58"/>
      <w:bookmarkEnd w:id="59"/>
      <w:r>
        <w:rPr>
          <w:rFonts w:hint="eastAsia" w:ascii="宋体" w:hAnsi="宋体" w:cs="Times New Roman"/>
          <w:sz w:val="30"/>
          <w:highlight w:val="none"/>
        </w:rPr>
        <w:t>附件</w:t>
      </w:r>
      <w:r>
        <w:rPr>
          <w:rFonts w:ascii="宋体" w:hAnsi="宋体" w:cs="Times New Roman"/>
          <w:sz w:val="30"/>
          <w:highlight w:val="none"/>
        </w:rPr>
        <w:t>3</w:t>
      </w:r>
      <w:r>
        <w:rPr>
          <w:rFonts w:hint="eastAsia" w:ascii="宋体" w:hAnsi="宋体" w:cs="Times New Roman"/>
          <w:sz w:val="30"/>
          <w:highlight w:val="none"/>
        </w:rPr>
        <w:t>：</w:t>
      </w:r>
    </w:p>
    <w:p w14:paraId="7631C391">
      <w:pPr>
        <w:spacing w:line="360" w:lineRule="auto"/>
        <w:jc w:val="center"/>
        <w:rPr>
          <w:rFonts w:ascii="宋体" w:hAnsi="宋体" w:cs="Times New Roman"/>
          <w:sz w:val="30"/>
          <w:highlight w:val="none"/>
        </w:rPr>
      </w:pPr>
      <w:r>
        <w:rPr>
          <w:rFonts w:hint="eastAsia" w:ascii="宋体" w:hAnsi="宋体" w:cs="Times New Roman"/>
          <w:sz w:val="30"/>
          <w:highlight w:val="none"/>
        </w:rPr>
        <w:t>安全生产合同</w:t>
      </w:r>
    </w:p>
    <w:p w14:paraId="476CF934">
      <w:pPr>
        <w:spacing w:line="360" w:lineRule="auto"/>
        <w:jc w:val="center"/>
        <w:rPr>
          <w:rFonts w:ascii="宋体" w:hAnsi="宋体" w:cs="宋体"/>
          <w:sz w:val="30"/>
          <w:szCs w:val="30"/>
          <w:highlight w:val="none"/>
        </w:rPr>
      </w:pPr>
    </w:p>
    <w:p w14:paraId="4C429119">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为在</w:t>
      </w:r>
      <w:r>
        <w:rPr>
          <w:rFonts w:hint="eastAsia" w:ascii="宋体" w:hAnsi="宋体" w:cs="Times New Roman"/>
          <w:szCs w:val="21"/>
          <w:highlight w:val="none"/>
          <w:u w:val="single"/>
          <w:lang w:eastAsia="zh-CN"/>
        </w:rPr>
        <w:t>瓯江口校区资讯楼、光电、听涛区域道路沉降及地下管道维修改造工程</w:t>
      </w:r>
      <w:r>
        <w:rPr>
          <w:rFonts w:hint="eastAsia" w:ascii="宋体" w:hAnsi="宋体" w:cs="Times New Roman"/>
          <w:szCs w:val="21"/>
          <w:highlight w:val="none"/>
        </w:rPr>
        <w:t>合同的实施过程中创造安全、高效的施工环境，搞好本项目的安全管理工作，本项目发包人</w:t>
      </w:r>
      <w:r>
        <w:rPr>
          <w:rFonts w:hint="eastAsia" w:ascii="宋体" w:hAnsi="宋体" w:cs="Times New Roman"/>
          <w:kern w:val="0"/>
          <w:highlight w:val="none"/>
          <w:u w:val="single"/>
        </w:rPr>
        <w:t xml:space="preserve"> </w:t>
      </w:r>
      <w:r>
        <w:rPr>
          <w:rFonts w:hint="eastAsia" w:ascii="宋体" w:hAnsi="宋体" w:cs="宋体"/>
          <w:szCs w:val="21"/>
          <w:highlight w:val="none"/>
          <w:u w:val="single"/>
          <w:lang w:eastAsia="zh-CN"/>
        </w:rPr>
        <w:t>浙江工贸职业技术学院</w:t>
      </w:r>
      <w:r>
        <w:rPr>
          <w:rFonts w:ascii="宋体" w:hAnsi="宋体" w:cs="宋体"/>
          <w:kern w:val="0"/>
          <w:szCs w:val="21"/>
          <w:highlight w:val="none"/>
          <w:u w:val="single"/>
        </w:rPr>
        <w:t xml:space="preserve"> </w:t>
      </w:r>
      <w:r>
        <w:rPr>
          <w:rFonts w:hint="eastAsia" w:ascii="宋体" w:hAnsi="宋体" w:cs="Times New Roman"/>
          <w:szCs w:val="21"/>
          <w:highlight w:val="none"/>
        </w:rPr>
        <w:t>与承包人</w:t>
      </w:r>
      <w:r>
        <w:rPr>
          <w:rFonts w:hint="eastAsia" w:ascii="宋体" w:hAnsi="宋体" w:cs="Times New Roman"/>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Times New Roman"/>
          <w:szCs w:val="21"/>
          <w:highlight w:val="none"/>
          <w:u w:val="single"/>
        </w:rPr>
        <w:t xml:space="preserve">       </w:t>
      </w:r>
      <w:r>
        <w:rPr>
          <w:rFonts w:hint="eastAsia" w:ascii="宋体" w:hAnsi="宋体" w:cs="Times New Roman"/>
          <w:szCs w:val="21"/>
          <w:highlight w:val="none"/>
        </w:rPr>
        <w:t>特此签订安全生产合同：</w:t>
      </w:r>
    </w:p>
    <w:p w14:paraId="7F142182">
      <w:pPr>
        <w:numPr>
          <w:ilvl w:val="1"/>
          <w:numId w:val="5"/>
        </w:numPr>
        <w:tabs>
          <w:tab w:val="left" w:pos="540"/>
          <w:tab w:val="left" w:pos="720"/>
          <w:tab w:val="left" w:pos="900"/>
        </w:tabs>
        <w:spacing w:line="360" w:lineRule="auto"/>
        <w:ind w:hanging="1140"/>
        <w:rPr>
          <w:rFonts w:ascii="宋体" w:hAnsi="宋体" w:cs="Times New Roman"/>
          <w:b/>
          <w:highlight w:val="none"/>
        </w:rPr>
      </w:pPr>
      <w:r>
        <w:rPr>
          <w:rFonts w:hint="eastAsia" w:ascii="宋体" w:hAnsi="宋体" w:cs="Times New Roman"/>
          <w:b/>
          <w:highlight w:val="none"/>
        </w:rPr>
        <w:t>发包人职责</w:t>
      </w:r>
    </w:p>
    <w:p w14:paraId="38B84B85">
      <w:pPr>
        <w:tabs>
          <w:tab w:val="left" w:pos="90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1．严格遵守国家有关安全生产的法律法规，认真执行工程承包合同中的有关安全要求。</w:t>
      </w:r>
    </w:p>
    <w:p w14:paraId="04046D1B">
      <w:pPr>
        <w:tabs>
          <w:tab w:val="left" w:pos="72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2.按照“安全第一、预防为主”和坚持“管生产必须管安全”的原则进行安全生产管理，做到生产与安全工作同时计划、布置、检查、总结和评比。</w:t>
      </w:r>
    </w:p>
    <w:p w14:paraId="6EA5BEC0">
      <w:pPr>
        <w:spacing w:line="360" w:lineRule="auto"/>
        <w:ind w:left="271" w:leftChars="129" w:firstLine="105" w:firstLineChars="50"/>
        <w:rPr>
          <w:rFonts w:ascii="宋体" w:hAnsi="宋体" w:cs="Times New Roman"/>
          <w:szCs w:val="21"/>
          <w:highlight w:val="none"/>
        </w:rPr>
      </w:pPr>
      <w:r>
        <w:rPr>
          <w:rFonts w:hint="eastAsia" w:ascii="宋体" w:hAnsi="宋体" w:cs="Times New Roman"/>
          <w:szCs w:val="21"/>
          <w:highlight w:val="none"/>
        </w:rPr>
        <w:t>3.重要的安全设施必须坚持与主体工程“三同时”的原则，即：同时设计、审批，</w:t>
      </w:r>
    </w:p>
    <w:p w14:paraId="4A1EEAB7">
      <w:pPr>
        <w:spacing w:line="360" w:lineRule="auto"/>
        <w:rPr>
          <w:rFonts w:ascii="宋体" w:hAnsi="宋体" w:cs="Times New Roman"/>
          <w:szCs w:val="21"/>
          <w:highlight w:val="none"/>
        </w:rPr>
      </w:pPr>
      <w:r>
        <w:rPr>
          <w:rFonts w:hint="eastAsia" w:ascii="宋体" w:hAnsi="宋体" w:cs="Times New Roman"/>
          <w:szCs w:val="21"/>
          <w:highlight w:val="none"/>
        </w:rPr>
        <w:t>同时施工，同时验收，投入使用。</w:t>
      </w:r>
    </w:p>
    <w:p w14:paraId="15FE0AA0">
      <w:pPr>
        <w:tabs>
          <w:tab w:val="left" w:pos="72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4.组织对承包人施工现场安全生产检查，监督承包人及时处理发现的各种安全隐患。</w:t>
      </w:r>
    </w:p>
    <w:p w14:paraId="00F9B2AE">
      <w:pPr>
        <w:spacing w:line="360" w:lineRule="auto"/>
        <w:rPr>
          <w:rFonts w:ascii="宋体" w:hAnsi="宋体" w:cs="Times New Roman"/>
          <w:b/>
          <w:highlight w:val="none"/>
        </w:rPr>
      </w:pPr>
      <w:r>
        <w:rPr>
          <w:rFonts w:hint="eastAsia" w:ascii="宋体" w:hAnsi="宋体" w:cs="Times New Roman"/>
          <w:b/>
          <w:highlight w:val="none"/>
        </w:rPr>
        <w:t>二、承包人职责</w:t>
      </w:r>
    </w:p>
    <w:p w14:paraId="6A8F6511">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1.严格遵守国家有关安全生产的法律法规和有关安全生产的规定，认真执行工程承包合同中的有关安全要求。</w:t>
      </w:r>
    </w:p>
    <w:p w14:paraId="034FA654">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4FB93AC7">
      <w:pPr>
        <w:spacing w:line="360" w:lineRule="auto"/>
        <w:ind w:firstLine="525" w:firstLineChars="250"/>
        <w:rPr>
          <w:rFonts w:ascii="宋体" w:hAnsi="宋体" w:cs="Times New Roman"/>
          <w:szCs w:val="21"/>
          <w:highlight w:val="none"/>
        </w:rPr>
      </w:pPr>
      <w:r>
        <w:rPr>
          <w:rFonts w:hint="eastAsia" w:ascii="宋体" w:hAnsi="宋体" w:cs="Times New Roman"/>
          <w:szCs w:val="21"/>
          <w:highlight w:val="none"/>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14C7A1A6">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4.施工期间，承包人应落实预防措施，防止其员工发生任何违法、违禁、暴力或妨碍治安的行为。</w:t>
      </w:r>
    </w:p>
    <w:p w14:paraId="0EC460FA">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724A1AC">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60C5015">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7.操作人员上岗，必须按规定穿戴防护用品。各专业施工负责人和安全检查员应随时检查劳动防护用品的穿戴情况，不按规定穿戴防护用品的人员不得上岗。</w:t>
      </w:r>
    </w:p>
    <w:p w14:paraId="25B9E387">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8.所有施工机具设备和高空作业的设备均应定期检查，并有安全员的签字记录，保证其经常处于完发状态；不合格的机具、设备和劳动保护用品严禁使用。</w:t>
      </w:r>
    </w:p>
    <w:p w14:paraId="329FB058">
      <w:pPr>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9.施工中采用新技术、新工艺、新设备、新材料时，必须制定相应的安全技术措施，施工现场必须具有相关的安全标志牌。</w:t>
      </w:r>
    </w:p>
    <w:p w14:paraId="58FF5065">
      <w:pPr>
        <w:tabs>
          <w:tab w:val="left" w:pos="360"/>
          <w:tab w:val="left" w:pos="540"/>
          <w:tab w:val="left" w:pos="900"/>
          <w:tab w:val="left" w:pos="108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72E4EAB4">
      <w:pPr>
        <w:tabs>
          <w:tab w:val="left" w:pos="360"/>
          <w:tab w:val="left" w:pos="540"/>
          <w:tab w:val="left" w:pos="900"/>
          <w:tab w:val="left" w:pos="1080"/>
        </w:tabs>
        <w:spacing w:line="360" w:lineRule="auto"/>
        <w:ind w:firstLine="420" w:firstLineChars="200"/>
        <w:rPr>
          <w:rFonts w:ascii="宋体" w:hAnsi="宋体" w:cs="Times New Roman"/>
          <w:szCs w:val="21"/>
          <w:highlight w:val="none"/>
        </w:rPr>
      </w:pPr>
    </w:p>
    <w:p w14:paraId="4A132C8C">
      <w:pPr>
        <w:tabs>
          <w:tab w:val="left" w:pos="360"/>
          <w:tab w:val="left" w:pos="540"/>
          <w:tab w:val="left" w:pos="900"/>
          <w:tab w:val="left" w:pos="1080"/>
        </w:tabs>
        <w:spacing w:line="360" w:lineRule="auto"/>
        <w:rPr>
          <w:rFonts w:ascii="宋体" w:hAnsi="宋体" w:cs="Times New Roman"/>
          <w:b/>
          <w:highlight w:val="none"/>
        </w:rPr>
      </w:pPr>
      <w:r>
        <w:rPr>
          <w:rFonts w:hint="eastAsia" w:ascii="宋体" w:hAnsi="宋体" w:cs="Times New Roman"/>
          <w:b/>
          <w:highlight w:val="none"/>
        </w:rPr>
        <w:t>三、违约责任</w:t>
      </w:r>
    </w:p>
    <w:p w14:paraId="1956260A">
      <w:pPr>
        <w:tabs>
          <w:tab w:val="left" w:pos="360"/>
          <w:tab w:val="left" w:pos="540"/>
          <w:tab w:val="left" w:pos="720"/>
          <w:tab w:val="left" w:pos="900"/>
          <w:tab w:val="left" w:pos="108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如因发包人或承包人违约造成安全事故，将依法追究责任。</w:t>
      </w:r>
    </w:p>
    <w:p w14:paraId="713FFD14">
      <w:pPr>
        <w:tabs>
          <w:tab w:val="left" w:pos="0"/>
          <w:tab w:val="left" w:pos="540"/>
          <w:tab w:val="left" w:pos="720"/>
          <w:tab w:val="left" w:pos="900"/>
          <w:tab w:val="left" w:pos="1080"/>
        </w:tabs>
        <w:spacing w:line="360" w:lineRule="auto"/>
        <w:ind w:firstLine="420" w:firstLineChars="200"/>
        <w:rPr>
          <w:rFonts w:ascii="宋体" w:hAnsi="宋体" w:cs="Times New Roman"/>
          <w:szCs w:val="21"/>
          <w:highlight w:val="none"/>
        </w:rPr>
      </w:pPr>
      <w:r>
        <w:rPr>
          <w:rFonts w:hint="eastAsia" w:ascii="宋体" w:hAnsi="宋体" w:cs="Times New Roman"/>
          <w:szCs w:val="21"/>
          <w:highlight w:val="none"/>
        </w:rPr>
        <w:t xml:space="preserve">本合同一式八份，双方各执四份。由双方法定代表人或授权代理人签字并加盖单位印章后生效。 </w:t>
      </w:r>
    </w:p>
    <w:p w14:paraId="428E39B6">
      <w:pPr>
        <w:tabs>
          <w:tab w:val="left" w:pos="0"/>
          <w:tab w:val="left" w:pos="540"/>
          <w:tab w:val="left" w:pos="720"/>
          <w:tab w:val="left" w:pos="900"/>
          <w:tab w:val="left" w:pos="1080"/>
        </w:tabs>
        <w:spacing w:line="360" w:lineRule="auto"/>
        <w:ind w:firstLine="420" w:firstLineChars="200"/>
        <w:rPr>
          <w:rFonts w:ascii="宋体" w:hAnsi="宋体" w:cs="Times New Roman"/>
          <w:szCs w:val="21"/>
          <w:highlight w:val="none"/>
        </w:rPr>
      </w:pPr>
    </w:p>
    <w:p w14:paraId="75CCD44C">
      <w:pPr>
        <w:spacing w:line="360" w:lineRule="auto"/>
        <w:rPr>
          <w:rFonts w:ascii="宋体" w:hAnsi="宋体" w:cs="Times New Roman"/>
          <w:szCs w:val="21"/>
          <w:highlight w:val="none"/>
        </w:rPr>
      </w:pPr>
      <w:r>
        <w:rPr>
          <w:rFonts w:hint="eastAsia" w:ascii="宋体" w:hAnsi="宋体" w:cs="Times New Roman"/>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浙江工贸职业技术学院</w:t>
      </w:r>
      <w:r>
        <w:rPr>
          <w:rFonts w:hint="eastAsia" w:ascii="宋体" w:hAnsi="宋体" w:cs="宋体"/>
          <w:szCs w:val="21"/>
          <w:highlight w:val="none"/>
          <w:u w:val="single"/>
        </w:rPr>
        <w:t xml:space="preserve"> </w:t>
      </w:r>
      <w:r>
        <w:rPr>
          <w:rFonts w:hint="eastAsia" w:ascii="宋体" w:hAnsi="宋体" w:cs="Times New Roman"/>
          <w:szCs w:val="21"/>
          <w:highlight w:val="none"/>
          <w:u w:val="single"/>
        </w:rPr>
        <w:t>（盖章）</w:t>
      </w:r>
      <w:r>
        <w:rPr>
          <w:rFonts w:hint="eastAsia" w:ascii="宋体" w:hAnsi="宋体" w:cs="Times New Roman"/>
          <w:szCs w:val="21"/>
          <w:highlight w:val="none"/>
        </w:rPr>
        <w:t xml:space="preserve">     </w:t>
      </w:r>
      <w:r>
        <w:rPr>
          <w:rFonts w:hint="eastAsia" w:ascii="宋体" w:hAnsi="宋体" w:cs="Times New Roman"/>
          <w:szCs w:val="21"/>
          <w:highlight w:val="none"/>
          <w:lang w:val="en-US" w:eastAsia="zh-CN"/>
        </w:rPr>
        <w:t xml:space="preserve">          </w:t>
      </w:r>
      <w:r>
        <w:rPr>
          <w:rFonts w:hint="eastAsia" w:ascii="宋体" w:hAnsi="宋体" w:cs="Times New Roman"/>
          <w:szCs w:val="21"/>
          <w:highlight w:val="none"/>
        </w:rPr>
        <w:t>承包人：</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 xml:space="preserve"> </w:t>
      </w:r>
      <w:r>
        <w:rPr>
          <w:rFonts w:ascii="宋体" w:hAnsi="宋体" w:cs="Times New Roman"/>
          <w:szCs w:val="21"/>
          <w:highlight w:val="none"/>
          <w:u w:val="single"/>
        </w:rPr>
        <w:t xml:space="preserve">  </w:t>
      </w:r>
      <w:r>
        <w:rPr>
          <w:rFonts w:hint="eastAsia" w:ascii="宋体" w:hAnsi="宋体" w:cs="Times New Roman"/>
          <w:szCs w:val="21"/>
          <w:highlight w:val="none"/>
          <w:u w:val="single"/>
        </w:rPr>
        <w:t>（盖章）</w:t>
      </w:r>
      <w:r>
        <w:rPr>
          <w:rFonts w:hint="eastAsia" w:ascii="宋体" w:hAnsi="宋体" w:cs="Times New Roman"/>
          <w:highlight w:val="none"/>
          <w:u w:val="single"/>
        </w:rPr>
        <w:t xml:space="preserve">   </w:t>
      </w:r>
      <w:r>
        <w:rPr>
          <w:rFonts w:hint="eastAsia" w:ascii="宋体" w:hAnsi="宋体" w:cs="Times New Roman"/>
          <w:szCs w:val="21"/>
          <w:highlight w:val="none"/>
        </w:rPr>
        <w:t xml:space="preserve"> </w:t>
      </w:r>
    </w:p>
    <w:p w14:paraId="7EB12D23">
      <w:pPr>
        <w:spacing w:line="360" w:lineRule="auto"/>
        <w:rPr>
          <w:rFonts w:ascii="宋体" w:hAnsi="宋体" w:cs="Times New Roman"/>
          <w:szCs w:val="21"/>
          <w:highlight w:val="none"/>
        </w:rPr>
      </w:pPr>
      <w:r>
        <w:rPr>
          <w:rFonts w:hint="eastAsia" w:ascii="宋体" w:hAnsi="宋体" w:cs="Times New Roman"/>
          <w:szCs w:val="21"/>
          <w:highlight w:val="none"/>
        </w:rPr>
        <w:t xml:space="preserve">法定代表人或授权代表人：                </w:t>
      </w:r>
      <w:r>
        <w:rPr>
          <w:rFonts w:hint="eastAsia" w:ascii="宋体" w:hAnsi="宋体" w:cs="Times New Roman"/>
          <w:szCs w:val="21"/>
          <w:highlight w:val="none"/>
          <w:lang w:val="en-US" w:eastAsia="zh-CN"/>
        </w:rPr>
        <w:t xml:space="preserve">              </w:t>
      </w:r>
      <w:r>
        <w:rPr>
          <w:rFonts w:hint="eastAsia" w:ascii="宋体" w:hAnsi="宋体" w:cs="Times New Roman"/>
          <w:szCs w:val="21"/>
          <w:highlight w:val="none"/>
        </w:rPr>
        <w:t>法定代表人或授权代表人：</w:t>
      </w:r>
    </w:p>
    <w:p w14:paraId="071D8669">
      <w:pPr>
        <w:spacing w:line="360" w:lineRule="auto"/>
        <w:ind w:left="5460" w:hanging="5460" w:hangingChars="2600"/>
        <w:rPr>
          <w:rFonts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lang w:eastAsia="zh-CN"/>
        </w:rPr>
        <w:t>温州市瓯江口产业集聚区雁云路301号</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地    址：</w:t>
      </w:r>
      <w:r>
        <w:rPr>
          <w:rFonts w:hint="eastAsia" w:ascii="宋体" w:hAnsi="宋体" w:cs="Times New Roman"/>
          <w:b/>
          <w:bCs/>
          <w:szCs w:val="21"/>
          <w:highlight w:val="none"/>
          <w:u w:val="single"/>
        </w:rPr>
        <w:t xml:space="preserve"> </w:t>
      </w:r>
    </w:p>
    <w:p w14:paraId="4E921287">
      <w:pPr>
        <w:spacing w:line="360" w:lineRule="auto"/>
        <w:rPr>
          <w:rFonts w:ascii="宋体" w:hAnsi="宋体" w:cs="宋体"/>
          <w:szCs w:val="21"/>
          <w:highlight w:val="none"/>
        </w:rPr>
      </w:pPr>
      <w:r>
        <w:rPr>
          <w:rFonts w:hint="eastAsia" w:ascii="宋体" w:hAnsi="宋体" w:cs="宋体"/>
          <w:szCs w:val="21"/>
          <w:highlight w:val="none"/>
        </w:rPr>
        <w:t>电    话：</w:t>
      </w:r>
      <w:r>
        <w:rPr>
          <w:rFonts w:ascii="宋体" w:hAnsi="宋体" w:cs="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p>
    <w:p w14:paraId="65D36455">
      <w:pPr>
        <w:spacing w:line="360" w:lineRule="auto"/>
        <w:jc w:val="center"/>
        <w:rPr>
          <w:rFonts w:ascii="宋体" w:hAnsi="宋体" w:cs="Times New Roman"/>
          <w:szCs w:val="21"/>
          <w:highlight w:val="none"/>
        </w:rPr>
      </w:pPr>
      <w:r>
        <w:rPr>
          <w:rFonts w:hint="eastAsia" w:ascii="宋体" w:hAnsi="宋体" w:cs="Times New Roman"/>
          <w:szCs w:val="21"/>
          <w:highlight w:val="none"/>
        </w:rPr>
        <w:t>年   月   日                            年    月    日</w:t>
      </w:r>
    </w:p>
    <w:p w14:paraId="6F42E950">
      <w:pPr>
        <w:widowControl/>
        <w:jc w:val="left"/>
        <w:rPr>
          <w:rFonts w:ascii="宋体" w:hAnsi="宋体" w:cs="Times New Roman"/>
          <w:szCs w:val="21"/>
          <w:highlight w:val="none"/>
        </w:rPr>
      </w:pPr>
      <w:r>
        <w:rPr>
          <w:rFonts w:ascii="宋体" w:hAnsi="宋体" w:cs="Times New Roman"/>
          <w:szCs w:val="21"/>
          <w:highlight w:val="none"/>
        </w:rPr>
        <w:br w:type="page"/>
      </w:r>
    </w:p>
    <w:p w14:paraId="036A60A0">
      <w:pPr>
        <w:spacing w:line="360" w:lineRule="auto"/>
        <w:rPr>
          <w:rFonts w:ascii="宋体" w:hAnsi="宋体" w:cs="Times New Roman"/>
          <w:sz w:val="30"/>
          <w:highlight w:val="none"/>
        </w:rPr>
      </w:pPr>
      <w:r>
        <w:rPr>
          <w:rFonts w:hint="eastAsia" w:ascii="宋体" w:hAnsi="宋体" w:cs="Times New Roman"/>
          <w:sz w:val="30"/>
          <w:highlight w:val="none"/>
        </w:rPr>
        <w:t>附件</w:t>
      </w:r>
      <w:r>
        <w:rPr>
          <w:rFonts w:ascii="宋体" w:hAnsi="宋体" w:cs="Times New Roman"/>
          <w:sz w:val="30"/>
          <w:highlight w:val="none"/>
        </w:rPr>
        <w:t>4</w:t>
      </w:r>
      <w:r>
        <w:rPr>
          <w:rFonts w:hint="eastAsia" w:ascii="宋体" w:hAnsi="宋体" w:cs="Times New Roman"/>
          <w:sz w:val="30"/>
          <w:highlight w:val="none"/>
        </w:rPr>
        <w:t>：</w:t>
      </w:r>
    </w:p>
    <w:p w14:paraId="1CD2CE5F">
      <w:pPr>
        <w:spacing w:line="360" w:lineRule="auto"/>
        <w:jc w:val="center"/>
        <w:rPr>
          <w:rFonts w:hint="eastAsia" w:ascii="宋体" w:hAnsi="宋体" w:cs="Times New Roman"/>
          <w:sz w:val="30"/>
          <w:highlight w:val="none"/>
        </w:rPr>
      </w:pPr>
      <w:bookmarkStart w:id="60" w:name="_Toc5449"/>
      <w:bookmarkStart w:id="61" w:name="_Toc22601"/>
      <w:bookmarkStart w:id="62" w:name="_Toc12000"/>
      <w:r>
        <w:rPr>
          <w:rFonts w:hint="eastAsia" w:ascii="宋体" w:hAnsi="宋体" w:cs="Times New Roman"/>
          <w:sz w:val="30"/>
          <w:highlight w:val="none"/>
        </w:rPr>
        <w:t>主要材料（设备）清单</w:t>
      </w:r>
      <w:bookmarkEnd w:id="60"/>
      <w:bookmarkEnd w:id="61"/>
      <w:bookmarkEnd w:id="62"/>
    </w:p>
    <w:p w14:paraId="583A6AFD">
      <w:pPr>
        <w:spacing w:line="360" w:lineRule="auto"/>
        <w:jc w:val="left"/>
        <w:rPr>
          <w:rFonts w:hint="default" w:ascii="宋体" w:hAnsi="宋体" w:eastAsia="宋体" w:cs="Times New Roman"/>
          <w:sz w:val="30"/>
          <w:highlight w:val="none"/>
          <w:lang w:val="en-US" w:eastAsia="zh-CN"/>
        </w:rPr>
      </w:pPr>
      <w:r>
        <w:rPr>
          <w:rFonts w:hint="eastAsia" w:ascii="宋体" w:hAnsi="宋体" w:cs="Times New Roman"/>
          <w:sz w:val="30"/>
          <w:highlight w:val="none"/>
          <w:lang w:val="en-US" w:eastAsia="zh-CN"/>
        </w:rPr>
        <w:t>项目名称：</w:t>
      </w:r>
    </w:p>
    <w:tbl>
      <w:tblPr>
        <w:tblStyle w:val="5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306"/>
        <w:gridCol w:w="1529"/>
        <w:gridCol w:w="1730"/>
        <w:gridCol w:w="2254"/>
        <w:gridCol w:w="1095"/>
      </w:tblGrid>
      <w:tr w14:paraId="202E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20" w:type="pct"/>
            <w:noWrap w:val="0"/>
            <w:vAlign w:val="top"/>
          </w:tcPr>
          <w:p w14:paraId="4052038C">
            <w:pPr>
              <w:spacing w:before="60" w:after="60"/>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序号</w:t>
            </w:r>
          </w:p>
        </w:tc>
        <w:tc>
          <w:tcPr>
            <w:tcW w:w="1184" w:type="pct"/>
            <w:noWrap w:val="0"/>
            <w:vAlign w:val="top"/>
          </w:tcPr>
          <w:p w14:paraId="50F767BC">
            <w:pPr>
              <w:spacing w:before="60" w:after="60"/>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材料（设备</w:t>
            </w:r>
            <w:r>
              <w:rPr>
                <w:rFonts w:hint="eastAsia" w:ascii="宋体" w:hAnsi="宋体" w:cs="宋体"/>
                <w:b/>
                <w:bCs/>
                <w:kern w:val="0"/>
                <w:sz w:val="24"/>
                <w:highlight w:val="none"/>
              </w:rPr>
              <w:t>）名称</w:t>
            </w:r>
          </w:p>
        </w:tc>
        <w:tc>
          <w:tcPr>
            <w:tcW w:w="785" w:type="pct"/>
            <w:noWrap w:val="0"/>
            <w:vAlign w:val="top"/>
          </w:tcPr>
          <w:p w14:paraId="16EE762D">
            <w:pPr>
              <w:spacing w:before="60" w:after="60"/>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品牌</w:t>
            </w:r>
          </w:p>
        </w:tc>
        <w:tc>
          <w:tcPr>
            <w:tcW w:w="888" w:type="pct"/>
            <w:noWrap w:val="0"/>
            <w:vAlign w:val="top"/>
          </w:tcPr>
          <w:p w14:paraId="4DD254DD">
            <w:pPr>
              <w:spacing w:before="60" w:after="60"/>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规格型号</w:t>
            </w:r>
          </w:p>
        </w:tc>
        <w:tc>
          <w:tcPr>
            <w:tcW w:w="1157" w:type="pct"/>
            <w:noWrap w:val="0"/>
            <w:vAlign w:val="top"/>
          </w:tcPr>
          <w:p w14:paraId="11BCCFE5">
            <w:pPr>
              <w:spacing w:before="60" w:after="60"/>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厂家</w:t>
            </w:r>
          </w:p>
        </w:tc>
        <w:tc>
          <w:tcPr>
            <w:tcW w:w="562" w:type="pct"/>
            <w:noWrap w:val="0"/>
            <w:vAlign w:val="top"/>
          </w:tcPr>
          <w:p w14:paraId="64E7B6A2">
            <w:pPr>
              <w:spacing w:before="60" w:after="60"/>
              <w:jc w:val="center"/>
              <w:rPr>
                <w:rFonts w:ascii="宋体" w:hAnsi="宋体" w:cs="Times New Roman"/>
                <w:b/>
                <w:kern w:val="0"/>
                <w:sz w:val="24"/>
                <w:szCs w:val="20"/>
                <w:highlight w:val="none"/>
              </w:rPr>
            </w:pPr>
            <w:r>
              <w:rPr>
                <w:rFonts w:hint="eastAsia" w:ascii="宋体" w:hAnsi="宋体" w:cs="Times New Roman"/>
                <w:b/>
                <w:kern w:val="0"/>
                <w:sz w:val="24"/>
                <w:szCs w:val="20"/>
                <w:highlight w:val="none"/>
              </w:rPr>
              <w:t>产地</w:t>
            </w:r>
          </w:p>
        </w:tc>
      </w:tr>
      <w:tr w14:paraId="615B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14:paraId="251ED0C7">
            <w:pPr>
              <w:spacing w:before="60" w:after="60"/>
              <w:jc w:val="center"/>
              <w:rPr>
                <w:rFonts w:ascii="宋体" w:hAnsi="宋体" w:cs="宋体"/>
                <w:kern w:val="0"/>
                <w:sz w:val="24"/>
                <w:highlight w:val="none"/>
              </w:rPr>
            </w:pPr>
            <w:r>
              <w:rPr>
                <w:rFonts w:hint="eastAsia" w:ascii="宋体" w:hAnsi="宋体" w:cs="宋体"/>
                <w:kern w:val="0"/>
                <w:sz w:val="24"/>
                <w:highlight w:val="none"/>
              </w:rPr>
              <w:t>1</w:t>
            </w:r>
          </w:p>
        </w:tc>
        <w:tc>
          <w:tcPr>
            <w:tcW w:w="1184" w:type="pct"/>
            <w:noWrap w:val="0"/>
            <w:vAlign w:val="top"/>
          </w:tcPr>
          <w:p w14:paraId="76C10ACE">
            <w:pPr>
              <w:spacing w:before="60" w:after="60"/>
              <w:jc w:val="center"/>
              <w:rPr>
                <w:rFonts w:ascii="宋体" w:hAnsi="宋体" w:cs="宋体"/>
                <w:kern w:val="0"/>
                <w:sz w:val="24"/>
                <w:highlight w:val="none"/>
              </w:rPr>
            </w:pPr>
          </w:p>
        </w:tc>
        <w:tc>
          <w:tcPr>
            <w:tcW w:w="785" w:type="pct"/>
            <w:noWrap w:val="0"/>
            <w:vAlign w:val="top"/>
          </w:tcPr>
          <w:p w14:paraId="607A9FE6">
            <w:pPr>
              <w:spacing w:before="60" w:after="60"/>
              <w:jc w:val="center"/>
              <w:rPr>
                <w:rFonts w:ascii="宋体" w:hAnsi="宋体" w:cs="宋体"/>
                <w:kern w:val="0"/>
                <w:sz w:val="24"/>
                <w:highlight w:val="none"/>
              </w:rPr>
            </w:pPr>
          </w:p>
        </w:tc>
        <w:tc>
          <w:tcPr>
            <w:tcW w:w="888" w:type="pct"/>
            <w:noWrap w:val="0"/>
            <w:vAlign w:val="top"/>
          </w:tcPr>
          <w:p w14:paraId="20EDB2AE">
            <w:pPr>
              <w:spacing w:before="60" w:after="60"/>
              <w:jc w:val="center"/>
              <w:rPr>
                <w:rFonts w:ascii="宋体" w:hAnsi="宋体" w:cs="宋体"/>
                <w:kern w:val="0"/>
                <w:sz w:val="24"/>
                <w:highlight w:val="none"/>
              </w:rPr>
            </w:pPr>
          </w:p>
        </w:tc>
        <w:tc>
          <w:tcPr>
            <w:tcW w:w="1157" w:type="pct"/>
            <w:noWrap w:val="0"/>
            <w:vAlign w:val="top"/>
          </w:tcPr>
          <w:p w14:paraId="7D2BC14C">
            <w:pPr>
              <w:spacing w:before="60" w:after="60"/>
              <w:jc w:val="center"/>
              <w:rPr>
                <w:rFonts w:ascii="宋体" w:hAnsi="宋体" w:cs="宋体"/>
                <w:kern w:val="0"/>
                <w:sz w:val="24"/>
                <w:highlight w:val="none"/>
              </w:rPr>
            </w:pPr>
          </w:p>
        </w:tc>
        <w:tc>
          <w:tcPr>
            <w:tcW w:w="562" w:type="pct"/>
            <w:noWrap w:val="0"/>
            <w:vAlign w:val="top"/>
          </w:tcPr>
          <w:p w14:paraId="3D604A5C">
            <w:pPr>
              <w:spacing w:before="60" w:after="60"/>
              <w:jc w:val="center"/>
              <w:rPr>
                <w:rFonts w:ascii="宋体" w:hAnsi="宋体" w:cs="宋体"/>
                <w:kern w:val="0"/>
                <w:sz w:val="24"/>
                <w:highlight w:val="none"/>
              </w:rPr>
            </w:pPr>
          </w:p>
        </w:tc>
      </w:tr>
      <w:tr w14:paraId="661F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14:paraId="078EBFCC">
            <w:pPr>
              <w:spacing w:before="60" w:after="60"/>
              <w:jc w:val="center"/>
              <w:rPr>
                <w:rFonts w:ascii="宋体" w:hAnsi="宋体" w:cs="Times New Roman"/>
                <w:kern w:val="0"/>
                <w:sz w:val="24"/>
                <w:szCs w:val="20"/>
                <w:highlight w:val="none"/>
              </w:rPr>
            </w:pPr>
            <w:r>
              <w:rPr>
                <w:rFonts w:hint="eastAsia" w:ascii="宋体" w:hAnsi="宋体" w:cs="宋体"/>
                <w:kern w:val="0"/>
                <w:sz w:val="24"/>
                <w:highlight w:val="none"/>
              </w:rPr>
              <w:t>2</w:t>
            </w:r>
          </w:p>
        </w:tc>
        <w:tc>
          <w:tcPr>
            <w:tcW w:w="1184" w:type="pct"/>
            <w:noWrap w:val="0"/>
            <w:vAlign w:val="top"/>
          </w:tcPr>
          <w:p w14:paraId="74B269BE">
            <w:pPr>
              <w:spacing w:before="60" w:after="60"/>
              <w:jc w:val="center"/>
              <w:rPr>
                <w:rFonts w:ascii="宋体" w:hAnsi="宋体" w:cs="Times New Roman"/>
                <w:kern w:val="0"/>
                <w:sz w:val="24"/>
                <w:szCs w:val="20"/>
                <w:highlight w:val="none"/>
              </w:rPr>
            </w:pPr>
          </w:p>
        </w:tc>
        <w:tc>
          <w:tcPr>
            <w:tcW w:w="785" w:type="pct"/>
            <w:noWrap w:val="0"/>
            <w:vAlign w:val="top"/>
          </w:tcPr>
          <w:p w14:paraId="30F848AE">
            <w:pPr>
              <w:spacing w:before="60" w:after="60"/>
              <w:jc w:val="center"/>
              <w:rPr>
                <w:rFonts w:ascii="宋体" w:hAnsi="宋体" w:cs="Times New Roman"/>
                <w:kern w:val="0"/>
                <w:sz w:val="24"/>
                <w:szCs w:val="20"/>
                <w:highlight w:val="none"/>
              </w:rPr>
            </w:pPr>
          </w:p>
        </w:tc>
        <w:tc>
          <w:tcPr>
            <w:tcW w:w="888" w:type="pct"/>
            <w:noWrap w:val="0"/>
            <w:vAlign w:val="top"/>
          </w:tcPr>
          <w:p w14:paraId="06188C33">
            <w:pPr>
              <w:spacing w:before="60" w:after="60"/>
              <w:jc w:val="center"/>
              <w:rPr>
                <w:rFonts w:ascii="宋体" w:hAnsi="宋体" w:cs="Times New Roman"/>
                <w:kern w:val="0"/>
                <w:sz w:val="24"/>
                <w:szCs w:val="20"/>
                <w:highlight w:val="none"/>
              </w:rPr>
            </w:pPr>
          </w:p>
        </w:tc>
        <w:tc>
          <w:tcPr>
            <w:tcW w:w="1157" w:type="pct"/>
            <w:noWrap w:val="0"/>
            <w:vAlign w:val="top"/>
          </w:tcPr>
          <w:p w14:paraId="403CB6CE">
            <w:pPr>
              <w:spacing w:before="60" w:after="60"/>
              <w:jc w:val="center"/>
              <w:rPr>
                <w:rFonts w:ascii="宋体" w:hAnsi="宋体" w:cs="Times New Roman"/>
                <w:kern w:val="0"/>
                <w:sz w:val="24"/>
                <w:szCs w:val="20"/>
                <w:highlight w:val="none"/>
              </w:rPr>
            </w:pPr>
          </w:p>
        </w:tc>
        <w:tc>
          <w:tcPr>
            <w:tcW w:w="562" w:type="pct"/>
            <w:noWrap w:val="0"/>
            <w:vAlign w:val="top"/>
          </w:tcPr>
          <w:p w14:paraId="77143323">
            <w:pPr>
              <w:spacing w:before="60" w:after="60"/>
              <w:jc w:val="center"/>
              <w:rPr>
                <w:rFonts w:ascii="宋体" w:hAnsi="宋体" w:cs="Times New Roman"/>
                <w:kern w:val="0"/>
                <w:sz w:val="24"/>
                <w:szCs w:val="20"/>
                <w:highlight w:val="none"/>
              </w:rPr>
            </w:pPr>
          </w:p>
        </w:tc>
      </w:tr>
      <w:tr w14:paraId="485D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14:paraId="49FECC36">
            <w:pPr>
              <w:spacing w:before="60" w:after="60"/>
              <w:jc w:val="center"/>
              <w:rPr>
                <w:rFonts w:ascii="宋体" w:hAnsi="宋体" w:cs="Times New Roman"/>
                <w:kern w:val="0"/>
                <w:sz w:val="24"/>
                <w:szCs w:val="20"/>
                <w:highlight w:val="none"/>
              </w:rPr>
            </w:pPr>
            <w:r>
              <w:rPr>
                <w:rFonts w:hint="eastAsia" w:ascii="宋体" w:hAnsi="宋体" w:cs="宋体"/>
                <w:kern w:val="0"/>
                <w:sz w:val="24"/>
                <w:highlight w:val="none"/>
              </w:rPr>
              <w:t>3</w:t>
            </w:r>
          </w:p>
        </w:tc>
        <w:tc>
          <w:tcPr>
            <w:tcW w:w="1184" w:type="pct"/>
            <w:noWrap w:val="0"/>
            <w:vAlign w:val="top"/>
          </w:tcPr>
          <w:p w14:paraId="422C3E9C">
            <w:pPr>
              <w:spacing w:before="60" w:after="60"/>
              <w:jc w:val="center"/>
              <w:rPr>
                <w:rFonts w:ascii="宋体" w:hAnsi="宋体" w:cs="Times New Roman"/>
                <w:kern w:val="0"/>
                <w:sz w:val="24"/>
                <w:szCs w:val="20"/>
                <w:highlight w:val="none"/>
              </w:rPr>
            </w:pPr>
          </w:p>
        </w:tc>
        <w:tc>
          <w:tcPr>
            <w:tcW w:w="785" w:type="pct"/>
            <w:noWrap w:val="0"/>
            <w:vAlign w:val="top"/>
          </w:tcPr>
          <w:p w14:paraId="07DE27B1">
            <w:pPr>
              <w:spacing w:before="60" w:after="60"/>
              <w:jc w:val="center"/>
              <w:rPr>
                <w:rFonts w:ascii="宋体" w:hAnsi="宋体" w:cs="Times New Roman"/>
                <w:kern w:val="0"/>
                <w:sz w:val="24"/>
                <w:szCs w:val="20"/>
                <w:highlight w:val="none"/>
              </w:rPr>
            </w:pPr>
          </w:p>
        </w:tc>
        <w:tc>
          <w:tcPr>
            <w:tcW w:w="888" w:type="pct"/>
            <w:noWrap w:val="0"/>
            <w:vAlign w:val="top"/>
          </w:tcPr>
          <w:p w14:paraId="36091BA3">
            <w:pPr>
              <w:spacing w:before="60" w:after="60"/>
              <w:jc w:val="center"/>
              <w:rPr>
                <w:rFonts w:ascii="宋体" w:hAnsi="宋体" w:cs="Times New Roman"/>
                <w:kern w:val="0"/>
                <w:sz w:val="24"/>
                <w:szCs w:val="20"/>
                <w:highlight w:val="none"/>
              </w:rPr>
            </w:pPr>
          </w:p>
        </w:tc>
        <w:tc>
          <w:tcPr>
            <w:tcW w:w="1157" w:type="pct"/>
            <w:noWrap w:val="0"/>
            <w:vAlign w:val="top"/>
          </w:tcPr>
          <w:p w14:paraId="0ED91B2E">
            <w:pPr>
              <w:spacing w:before="60" w:after="60"/>
              <w:jc w:val="center"/>
              <w:rPr>
                <w:rFonts w:ascii="宋体" w:hAnsi="宋体" w:cs="Times New Roman"/>
                <w:kern w:val="0"/>
                <w:sz w:val="24"/>
                <w:szCs w:val="20"/>
                <w:highlight w:val="none"/>
              </w:rPr>
            </w:pPr>
          </w:p>
        </w:tc>
        <w:tc>
          <w:tcPr>
            <w:tcW w:w="562" w:type="pct"/>
            <w:noWrap w:val="0"/>
            <w:vAlign w:val="top"/>
          </w:tcPr>
          <w:p w14:paraId="1B32E089">
            <w:pPr>
              <w:spacing w:before="60" w:after="60"/>
              <w:jc w:val="center"/>
              <w:rPr>
                <w:rFonts w:ascii="宋体" w:hAnsi="宋体" w:cs="Times New Roman"/>
                <w:kern w:val="0"/>
                <w:sz w:val="24"/>
                <w:szCs w:val="20"/>
                <w:highlight w:val="none"/>
              </w:rPr>
            </w:pPr>
          </w:p>
        </w:tc>
      </w:tr>
      <w:tr w14:paraId="6238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14:paraId="45BC5C77">
            <w:pPr>
              <w:spacing w:before="60" w:after="60"/>
              <w:jc w:val="center"/>
              <w:rPr>
                <w:rFonts w:ascii="宋体" w:hAnsi="宋体" w:cs="Times New Roman"/>
                <w:kern w:val="0"/>
                <w:sz w:val="24"/>
                <w:szCs w:val="20"/>
                <w:highlight w:val="none"/>
              </w:rPr>
            </w:pPr>
            <w:r>
              <w:rPr>
                <w:rFonts w:hint="eastAsia" w:ascii="宋体" w:hAnsi="宋体" w:cs="宋体"/>
                <w:kern w:val="0"/>
                <w:sz w:val="24"/>
                <w:highlight w:val="none"/>
              </w:rPr>
              <w:t>4</w:t>
            </w:r>
          </w:p>
        </w:tc>
        <w:tc>
          <w:tcPr>
            <w:tcW w:w="1184" w:type="pct"/>
            <w:noWrap w:val="0"/>
            <w:vAlign w:val="top"/>
          </w:tcPr>
          <w:p w14:paraId="3C95E5BC">
            <w:pPr>
              <w:spacing w:before="60" w:after="60"/>
              <w:jc w:val="center"/>
              <w:rPr>
                <w:rFonts w:ascii="宋体" w:hAnsi="宋体" w:cs="Times New Roman"/>
                <w:kern w:val="0"/>
                <w:sz w:val="24"/>
                <w:szCs w:val="20"/>
                <w:highlight w:val="none"/>
              </w:rPr>
            </w:pPr>
          </w:p>
        </w:tc>
        <w:tc>
          <w:tcPr>
            <w:tcW w:w="785" w:type="pct"/>
            <w:noWrap w:val="0"/>
            <w:vAlign w:val="top"/>
          </w:tcPr>
          <w:p w14:paraId="7C71DD60">
            <w:pPr>
              <w:spacing w:before="60" w:after="60"/>
              <w:jc w:val="center"/>
              <w:rPr>
                <w:rFonts w:ascii="宋体" w:hAnsi="宋体" w:cs="Times New Roman"/>
                <w:kern w:val="0"/>
                <w:sz w:val="24"/>
                <w:szCs w:val="20"/>
                <w:highlight w:val="none"/>
              </w:rPr>
            </w:pPr>
          </w:p>
        </w:tc>
        <w:tc>
          <w:tcPr>
            <w:tcW w:w="888" w:type="pct"/>
            <w:noWrap w:val="0"/>
            <w:vAlign w:val="top"/>
          </w:tcPr>
          <w:p w14:paraId="190D6D1E">
            <w:pPr>
              <w:spacing w:before="60" w:after="60"/>
              <w:jc w:val="center"/>
              <w:rPr>
                <w:rFonts w:ascii="宋体" w:hAnsi="宋体" w:cs="Times New Roman"/>
                <w:kern w:val="0"/>
                <w:sz w:val="24"/>
                <w:szCs w:val="20"/>
                <w:highlight w:val="none"/>
              </w:rPr>
            </w:pPr>
          </w:p>
        </w:tc>
        <w:tc>
          <w:tcPr>
            <w:tcW w:w="1157" w:type="pct"/>
            <w:noWrap w:val="0"/>
            <w:vAlign w:val="top"/>
          </w:tcPr>
          <w:p w14:paraId="5EEA2DFF">
            <w:pPr>
              <w:spacing w:before="60" w:after="60"/>
              <w:jc w:val="center"/>
              <w:rPr>
                <w:rFonts w:ascii="宋体" w:hAnsi="宋体" w:cs="Times New Roman"/>
                <w:kern w:val="0"/>
                <w:sz w:val="24"/>
                <w:szCs w:val="20"/>
                <w:highlight w:val="none"/>
              </w:rPr>
            </w:pPr>
          </w:p>
        </w:tc>
        <w:tc>
          <w:tcPr>
            <w:tcW w:w="562" w:type="pct"/>
            <w:noWrap w:val="0"/>
            <w:vAlign w:val="top"/>
          </w:tcPr>
          <w:p w14:paraId="1E262792">
            <w:pPr>
              <w:spacing w:before="60" w:after="60"/>
              <w:jc w:val="center"/>
              <w:rPr>
                <w:rFonts w:ascii="宋体" w:hAnsi="宋体" w:cs="Times New Roman"/>
                <w:kern w:val="0"/>
                <w:sz w:val="24"/>
                <w:szCs w:val="20"/>
                <w:highlight w:val="none"/>
              </w:rPr>
            </w:pPr>
          </w:p>
        </w:tc>
      </w:tr>
      <w:tr w14:paraId="7FB4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14:paraId="3CA16D41">
            <w:pPr>
              <w:spacing w:before="60" w:after="60"/>
              <w:jc w:val="center"/>
              <w:rPr>
                <w:rFonts w:ascii="宋体" w:hAnsi="宋体" w:cs="Times New Roman"/>
                <w:kern w:val="0"/>
                <w:sz w:val="24"/>
                <w:szCs w:val="20"/>
                <w:highlight w:val="none"/>
              </w:rPr>
            </w:pPr>
            <w:r>
              <w:rPr>
                <w:rFonts w:hint="eastAsia" w:ascii="宋体" w:hAnsi="宋体" w:cs="宋体"/>
                <w:kern w:val="0"/>
                <w:sz w:val="24"/>
                <w:highlight w:val="none"/>
              </w:rPr>
              <w:t>5</w:t>
            </w:r>
          </w:p>
        </w:tc>
        <w:tc>
          <w:tcPr>
            <w:tcW w:w="1184" w:type="pct"/>
            <w:noWrap w:val="0"/>
            <w:vAlign w:val="top"/>
          </w:tcPr>
          <w:p w14:paraId="4A50AFAE">
            <w:pPr>
              <w:spacing w:before="60" w:after="60"/>
              <w:jc w:val="center"/>
              <w:rPr>
                <w:rFonts w:ascii="宋体" w:hAnsi="宋体" w:cs="Times New Roman"/>
                <w:kern w:val="0"/>
                <w:sz w:val="24"/>
                <w:szCs w:val="20"/>
                <w:highlight w:val="none"/>
              </w:rPr>
            </w:pPr>
          </w:p>
        </w:tc>
        <w:tc>
          <w:tcPr>
            <w:tcW w:w="785" w:type="pct"/>
            <w:noWrap w:val="0"/>
            <w:vAlign w:val="top"/>
          </w:tcPr>
          <w:p w14:paraId="5E4F3392">
            <w:pPr>
              <w:spacing w:before="60" w:after="60"/>
              <w:ind w:firstLine="240" w:firstLineChars="100"/>
              <w:rPr>
                <w:rFonts w:ascii="宋体" w:hAnsi="宋体" w:cs="Times New Roman"/>
                <w:kern w:val="0"/>
                <w:sz w:val="24"/>
                <w:szCs w:val="20"/>
                <w:highlight w:val="none"/>
              </w:rPr>
            </w:pPr>
          </w:p>
        </w:tc>
        <w:tc>
          <w:tcPr>
            <w:tcW w:w="888" w:type="pct"/>
            <w:noWrap w:val="0"/>
            <w:vAlign w:val="top"/>
          </w:tcPr>
          <w:p w14:paraId="398B0E84">
            <w:pPr>
              <w:spacing w:before="60" w:after="60"/>
              <w:jc w:val="center"/>
              <w:rPr>
                <w:rFonts w:ascii="宋体" w:hAnsi="宋体" w:cs="Times New Roman"/>
                <w:kern w:val="0"/>
                <w:sz w:val="24"/>
                <w:szCs w:val="20"/>
                <w:highlight w:val="none"/>
              </w:rPr>
            </w:pPr>
          </w:p>
        </w:tc>
        <w:tc>
          <w:tcPr>
            <w:tcW w:w="1157" w:type="pct"/>
            <w:noWrap w:val="0"/>
            <w:vAlign w:val="top"/>
          </w:tcPr>
          <w:p w14:paraId="4B5A0E01">
            <w:pPr>
              <w:spacing w:before="60" w:after="60"/>
              <w:jc w:val="center"/>
              <w:rPr>
                <w:rFonts w:ascii="宋体" w:hAnsi="宋体" w:cs="Times New Roman"/>
                <w:kern w:val="0"/>
                <w:sz w:val="24"/>
                <w:szCs w:val="20"/>
                <w:highlight w:val="none"/>
              </w:rPr>
            </w:pPr>
          </w:p>
        </w:tc>
        <w:tc>
          <w:tcPr>
            <w:tcW w:w="562" w:type="pct"/>
            <w:noWrap w:val="0"/>
            <w:vAlign w:val="top"/>
          </w:tcPr>
          <w:p w14:paraId="2F544AF8">
            <w:pPr>
              <w:spacing w:before="60" w:after="60"/>
              <w:jc w:val="center"/>
              <w:rPr>
                <w:rFonts w:ascii="宋体" w:hAnsi="宋体" w:cs="Times New Roman"/>
                <w:kern w:val="0"/>
                <w:sz w:val="24"/>
                <w:szCs w:val="20"/>
                <w:highlight w:val="none"/>
              </w:rPr>
            </w:pPr>
          </w:p>
        </w:tc>
      </w:tr>
      <w:tr w14:paraId="5731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14:paraId="601A31E0">
            <w:pPr>
              <w:spacing w:before="60" w:after="60"/>
              <w:jc w:val="center"/>
              <w:rPr>
                <w:rFonts w:ascii="宋体" w:hAnsi="宋体" w:cs="Times New Roman"/>
                <w:kern w:val="0"/>
                <w:sz w:val="24"/>
                <w:szCs w:val="20"/>
                <w:highlight w:val="none"/>
              </w:rPr>
            </w:pPr>
            <w:r>
              <w:rPr>
                <w:rFonts w:hint="eastAsia" w:ascii="宋体" w:hAnsi="宋体" w:cs="宋体"/>
                <w:kern w:val="0"/>
                <w:sz w:val="24"/>
                <w:highlight w:val="none"/>
              </w:rPr>
              <w:t>6</w:t>
            </w:r>
          </w:p>
        </w:tc>
        <w:tc>
          <w:tcPr>
            <w:tcW w:w="1184" w:type="pct"/>
            <w:noWrap w:val="0"/>
            <w:vAlign w:val="top"/>
          </w:tcPr>
          <w:p w14:paraId="63699DC7">
            <w:pPr>
              <w:spacing w:before="60" w:after="60"/>
              <w:jc w:val="center"/>
              <w:rPr>
                <w:rFonts w:ascii="宋体" w:hAnsi="宋体" w:cs="Times New Roman"/>
                <w:kern w:val="0"/>
                <w:sz w:val="24"/>
                <w:szCs w:val="20"/>
                <w:highlight w:val="none"/>
              </w:rPr>
            </w:pPr>
          </w:p>
        </w:tc>
        <w:tc>
          <w:tcPr>
            <w:tcW w:w="785" w:type="pct"/>
            <w:noWrap w:val="0"/>
            <w:vAlign w:val="top"/>
          </w:tcPr>
          <w:p w14:paraId="46C0CF7A">
            <w:pPr>
              <w:spacing w:before="60" w:after="60"/>
              <w:jc w:val="center"/>
              <w:rPr>
                <w:rFonts w:ascii="宋体" w:hAnsi="宋体" w:cs="Times New Roman"/>
                <w:kern w:val="0"/>
                <w:sz w:val="24"/>
                <w:szCs w:val="20"/>
                <w:highlight w:val="none"/>
              </w:rPr>
            </w:pPr>
          </w:p>
        </w:tc>
        <w:tc>
          <w:tcPr>
            <w:tcW w:w="888" w:type="pct"/>
            <w:noWrap w:val="0"/>
            <w:vAlign w:val="top"/>
          </w:tcPr>
          <w:p w14:paraId="621AB924">
            <w:pPr>
              <w:spacing w:before="60" w:after="60"/>
              <w:jc w:val="center"/>
              <w:rPr>
                <w:rFonts w:ascii="宋体" w:hAnsi="宋体" w:cs="Times New Roman"/>
                <w:kern w:val="0"/>
                <w:sz w:val="24"/>
                <w:szCs w:val="20"/>
                <w:highlight w:val="none"/>
              </w:rPr>
            </w:pPr>
          </w:p>
        </w:tc>
        <w:tc>
          <w:tcPr>
            <w:tcW w:w="1157" w:type="pct"/>
            <w:noWrap w:val="0"/>
            <w:vAlign w:val="top"/>
          </w:tcPr>
          <w:p w14:paraId="1D4CE836">
            <w:pPr>
              <w:spacing w:before="60" w:after="60"/>
              <w:jc w:val="center"/>
              <w:rPr>
                <w:rFonts w:ascii="宋体" w:hAnsi="宋体" w:cs="Times New Roman"/>
                <w:kern w:val="0"/>
                <w:sz w:val="24"/>
                <w:szCs w:val="20"/>
                <w:highlight w:val="none"/>
              </w:rPr>
            </w:pPr>
          </w:p>
        </w:tc>
        <w:tc>
          <w:tcPr>
            <w:tcW w:w="562" w:type="pct"/>
            <w:noWrap w:val="0"/>
            <w:vAlign w:val="top"/>
          </w:tcPr>
          <w:p w14:paraId="2522824A">
            <w:pPr>
              <w:spacing w:before="60" w:after="60"/>
              <w:jc w:val="center"/>
              <w:rPr>
                <w:rFonts w:ascii="宋体" w:hAnsi="宋体" w:cs="Times New Roman"/>
                <w:kern w:val="0"/>
                <w:sz w:val="24"/>
                <w:szCs w:val="20"/>
                <w:highlight w:val="none"/>
              </w:rPr>
            </w:pPr>
          </w:p>
        </w:tc>
      </w:tr>
      <w:tr w14:paraId="63A0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0" w:type="pct"/>
            <w:noWrap w:val="0"/>
            <w:vAlign w:val="top"/>
          </w:tcPr>
          <w:p w14:paraId="54E1CF26">
            <w:pPr>
              <w:spacing w:before="60" w:after="60"/>
              <w:jc w:val="center"/>
              <w:rPr>
                <w:rFonts w:ascii="宋体" w:hAnsi="宋体" w:cs="Times New Roman"/>
                <w:kern w:val="0"/>
                <w:sz w:val="24"/>
                <w:szCs w:val="20"/>
                <w:highlight w:val="none"/>
              </w:rPr>
            </w:pPr>
            <w:r>
              <w:rPr>
                <w:rFonts w:hint="eastAsia" w:ascii="宋体" w:hAnsi="宋体" w:cs="宋体"/>
                <w:kern w:val="0"/>
                <w:sz w:val="24"/>
                <w:highlight w:val="none"/>
              </w:rPr>
              <w:t>7</w:t>
            </w:r>
          </w:p>
        </w:tc>
        <w:tc>
          <w:tcPr>
            <w:tcW w:w="1184" w:type="pct"/>
            <w:noWrap w:val="0"/>
            <w:vAlign w:val="top"/>
          </w:tcPr>
          <w:p w14:paraId="6299B280">
            <w:pPr>
              <w:spacing w:before="60" w:after="60"/>
              <w:jc w:val="center"/>
              <w:rPr>
                <w:rFonts w:ascii="宋体" w:hAnsi="宋体" w:cs="Times New Roman"/>
                <w:kern w:val="0"/>
                <w:sz w:val="24"/>
                <w:szCs w:val="20"/>
                <w:highlight w:val="none"/>
              </w:rPr>
            </w:pPr>
          </w:p>
        </w:tc>
        <w:tc>
          <w:tcPr>
            <w:tcW w:w="785" w:type="pct"/>
            <w:noWrap w:val="0"/>
            <w:vAlign w:val="top"/>
          </w:tcPr>
          <w:p w14:paraId="3947518F">
            <w:pPr>
              <w:spacing w:before="60" w:after="60"/>
              <w:jc w:val="center"/>
              <w:rPr>
                <w:rFonts w:ascii="宋体" w:hAnsi="宋体" w:cs="Times New Roman"/>
                <w:kern w:val="0"/>
                <w:sz w:val="24"/>
                <w:szCs w:val="20"/>
                <w:highlight w:val="none"/>
              </w:rPr>
            </w:pPr>
          </w:p>
        </w:tc>
        <w:tc>
          <w:tcPr>
            <w:tcW w:w="888" w:type="pct"/>
            <w:noWrap w:val="0"/>
            <w:vAlign w:val="top"/>
          </w:tcPr>
          <w:p w14:paraId="44232BDA">
            <w:pPr>
              <w:spacing w:before="60" w:after="60"/>
              <w:jc w:val="center"/>
              <w:rPr>
                <w:rFonts w:ascii="宋体" w:hAnsi="宋体" w:cs="Times New Roman"/>
                <w:kern w:val="0"/>
                <w:sz w:val="24"/>
                <w:szCs w:val="20"/>
                <w:highlight w:val="none"/>
              </w:rPr>
            </w:pPr>
          </w:p>
        </w:tc>
        <w:tc>
          <w:tcPr>
            <w:tcW w:w="1157" w:type="pct"/>
            <w:noWrap w:val="0"/>
            <w:vAlign w:val="top"/>
          </w:tcPr>
          <w:p w14:paraId="6E0DE2F4">
            <w:pPr>
              <w:spacing w:before="60" w:after="60"/>
              <w:jc w:val="center"/>
              <w:rPr>
                <w:rFonts w:ascii="宋体" w:hAnsi="宋体" w:cs="Times New Roman"/>
                <w:kern w:val="0"/>
                <w:sz w:val="24"/>
                <w:szCs w:val="20"/>
                <w:highlight w:val="none"/>
              </w:rPr>
            </w:pPr>
          </w:p>
        </w:tc>
        <w:tc>
          <w:tcPr>
            <w:tcW w:w="562" w:type="pct"/>
            <w:noWrap w:val="0"/>
            <w:vAlign w:val="top"/>
          </w:tcPr>
          <w:p w14:paraId="00F84BDF">
            <w:pPr>
              <w:spacing w:before="60" w:after="60"/>
              <w:jc w:val="center"/>
              <w:rPr>
                <w:rFonts w:ascii="宋体" w:hAnsi="宋体" w:cs="Times New Roman"/>
                <w:kern w:val="0"/>
                <w:sz w:val="24"/>
                <w:szCs w:val="20"/>
                <w:highlight w:val="none"/>
              </w:rPr>
            </w:pPr>
          </w:p>
        </w:tc>
      </w:tr>
    </w:tbl>
    <w:p w14:paraId="31EF9173">
      <w:pPr>
        <w:pStyle w:val="24"/>
        <w:adjustRightInd w:val="0"/>
        <w:spacing w:before="0" w:line="600" w:lineRule="auto"/>
        <w:ind w:firstLine="420" w:firstLineChars="200"/>
        <w:rPr>
          <w:rFonts w:hint="eastAsia" w:ascii="宋体" w:hAnsi="宋体" w:eastAsia="宋体" w:cs="宋体"/>
          <w:sz w:val="21"/>
          <w:szCs w:val="21"/>
          <w:highlight w:val="none"/>
        </w:rPr>
      </w:pPr>
    </w:p>
    <w:p w14:paraId="628D1D28">
      <w:pPr>
        <w:bidi w:val="0"/>
        <w:rPr>
          <w:rFonts w:hint="eastAsia"/>
          <w:highlight w:val="none"/>
        </w:rPr>
      </w:pPr>
    </w:p>
    <w:p w14:paraId="5320B0AD">
      <w:pPr>
        <w:bidi w:val="0"/>
        <w:rPr>
          <w:rFonts w:hint="eastAsia"/>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720" w:num="1"/>
          <w:titlePg/>
          <w:rtlGutter w:val="0"/>
          <w:docGrid w:linePitch="286" w:charSpace="0"/>
        </w:sectPr>
      </w:pPr>
    </w:p>
    <w:p w14:paraId="143E5949">
      <w:pPr>
        <w:pStyle w:val="2"/>
        <w:rPr>
          <w:rFonts w:hint="eastAsia"/>
        </w:rPr>
      </w:pPr>
    </w:p>
    <w:p w14:paraId="0D7AD1EA">
      <w:pPr>
        <w:bidi w:val="0"/>
        <w:rPr>
          <w:rFonts w:hint="eastAsia"/>
          <w:highlight w:val="none"/>
        </w:rPr>
      </w:pPr>
    </w:p>
    <w:p w14:paraId="78C9A0B9">
      <w:pPr>
        <w:spacing w:line="360" w:lineRule="auto"/>
        <w:rPr>
          <w:rFonts w:hint="eastAsia" w:ascii="宋体" w:hAnsi="宋体" w:cs="Times New Roman"/>
          <w:sz w:val="30"/>
          <w:highlight w:val="none"/>
        </w:rPr>
      </w:pPr>
      <w:r>
        <w:rPr>
          <w:rFonts w:hint="eastAsia" w:ascii="宋体" w:hAnsi="宋体" w:cs="Times New Roman"/>
          <w:sz w:val="30"/>
          <w:highlight w:val="none"/>
        </w:rPr>
        <w:t>附件5：</w:t>
      </w:r>
    </w:p>
    <w:p w14:paraId="1B790035">
      <w:pPr>
        <w:spacing w:line="360" w:lineRule="auto"/>
        <w:rPr>
          <w:rFonts w:hint="eastAsia" w:ascii="宋体" w:hAnsi="宋体" w:cs="Times New Roman"/>
          <w:sz w:val="30"/>
          <w:highlight w:val="none"/>
        </w:rPr>
        <w:sectPr>
          <w:pgSz w:w="11905" w:h="16838"/>
          <w:pgMar w:top="856" w:right="1191" w:bottom="1417" w:left="1191" w:header="567" w:footer="680" w:gutter="0"/>
          <w:pgBorders>
            <w:top w:val="none" w:sz="0" w:space="0"/>
            <w:left w:val="none" w:sz="0" w:space="0"/>
            <w:bottom w:val="none" w:sz="0" w:space="0"/>
            <w:right w:val="none" w:sz="0" w:space="0"/>
          </w:pgBorders>
          <w:cols w:space="720" w:num="1"/>
          <w:titlePg/>
          <w:rtlGutter w:val="0"/>
          <w:docGrid w:linePitch="286" w:charSpace="0"/>
        </w:sectPr>
      </w:pPr>
      <w:r>
        <w:rPr>
          <w:rFonts w:hint="eastAsia" w:ascii="宋体" w:hAnsi="宋体" w:cs="Times New Roman"/>
          <w:sz w:val="30"/>
          <w:highlight w:val="none"/>
        </w:rPr>
        <w:t>营业执照和相关资质</w:t>
      </w:r>
    </w:p>
    <w:p w14:paraId="68447D1A">
      <w:pPr>
        <w:pStyle w:val="5"/>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54"/>
    </w:p>
    <w:p w14:paraId="0E3E4302">
      <w:pPr>
        <w:pStyle w:val="24"/>
        <w:spacing w:line="460" w:lineRule="exact"/>
        <w:ind w:left="433" w:hanging="433" w:hangingChars="196"/>
        <w:outlineLvl w:val="1"/>
        <w:rPr>
          <w:rFonts w:hint="eastAsia" w:ascii="宋体" w:hAnsi="宋体" w:cs="宋体"/>
          <w:b/>
          <w:color w:val="auto"/>
          <w:sz w:val="22"/>
          <w:highlight w:val="none"/>
        </w:rPr>
      </w:pPr>
      <w:bookmarkStart w:id="63" w:name="_Toc5867"/>
      <w:r>
        <w:rPr>
          <w:rFonts w:hint="eastAsia" w:ascii="宋体" w:hAnsi="宋体" w:cs="宋体"/>
          <w:b/>
          <w:color w:val="auto"/>
          <w:sz w:val="22"/>
          <w:highlight w:val="none"/>
        </w:rPr>
        <w:t>附件一</w:t>
      </w:r>
      <w:bookmarkEnd w:id="63"/>
    </w:p>
    <w:p w14:paraId="79A504FF">
      <w:pPr>
        <w:pStyle w:val="7"/>
        <w:keepNext w:val="0"/>
        <w:keepLines w:val="0"/>
        <w:tabs>
          <w:tab w:val="left" w:pos="774"/>
        </w:tabs>
        <w:autoSpaceDE w:val="0"/>
        <w:autoSpaceDN w:val="0"/>
        <w:spacing w:before="240" w:line="460" w:lineRule="exact"/>
        <w:ind w:left="777" w:hanging="578"/>
        <w:jc w:val="center"/>
        <w:rPr>
          <w:rFonts w:hint="eastAsia" w:ascii="宋体" w:hAnsi="宋体" w:eastAsia="宋体" w:cs="宋体"/>
          <w:bCs/>
          <w:color w:val="auto"/>
          <w:szCs w:val="28"/>
          <w:highlight w:val="none"/>
        </w:rPr>
      </w:pPr>
      <w:bookmarkStart w:id="64" w:name="_Toc21449"/>
      <w:r>
        <w:rPr>
          <w:rFonts w:hint="eastAsia" w:ascii="宋体" w:hAnsi="宋体" w:eastAsia="宋体" w:cs="宋体"/>
          <w:bCs/>
          <w:color w:val="auto"/>
          <w:szCs w:val="28"/>
          <w:highlight w:val="none"/>
        </w:rPr>
        <w:t>报价文件</w:t>
      </w:r>
      <w:bookmarkEnd w:id="64"/>
    </w:p>
    <w:p w14:paraId="098B31AA">
      <w:pPr>
        <w:spacing w:line="460" w:lineRule="exact"/>
        <w:jc w:val="center"/>
        <w:outlineLvl w:val="3"/>
        <w:rPr>
          <w:rFonts w:hint="eastAsia" w:ascii="宋体" w:hAnsi="宋体" w:cs="宋体"/>
          <w:bCs/>
          <w:color w:val="auto"/>
          <w:szCs w:val="28"/>
          <w:highlight w:val="none"/>
          <w:lang w:val="zh-CN"/>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zh-CN"/>
        </w:rPr>
        <w:t>磋商响应函</w:t>
      </w:r>
    </w:p>
    <w:p w14:paraId="38C13D9A">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致：              </w:t>
      </w:r>
    </w:p>
    <w:p w14:paraId="2B869C9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b/>
          <w:color w:val="auto"/>
          <w:sz w:val="22"/>
          <w:szCs w:val="22"/>
          <w:highlight w:val="none"/>
          <w:u w:val="single"/>
        </w:rPr>
        <w:t xml:space="preserve">        </w:t>
      </w:r>
      <w:r>
        <w:rPr>
          <w:rFonts w:hint="eastAsia" w:ascii="宋体" w:hAnsi="宋体" w:cs="宋体"/>
          <w:color w:val="auto"/>
          <w:sz w:val="22"/>
          <w:szCs w:val="22"/>
          <w:highlight w:val="none"/>
        </w:rPr>
        <w:t>）的磋商邀请，我方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（磋商供应商名称）作为磋商供应商正式授权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（授权代表全名，职务）代表我方处理有关本磋商的一切事宜。为此：</w:t>
      </w:r>
    </w:p>
    <w:p w14:paraId="3B05821C">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1、我方同意在磋商供应商</w:t>
      </w:r>
      <w:r>
        <w:rPr>
          <w:rFonts w:hint="eastAsia" w:ascii="宋体" w:hAnsi="宋体" w:cs="宋体"/>
          <w:color w:val="auto"/>
          <w:kern w:val="44"/>
          <w:sz w:val="22"/>
          <w:szCs w:val="22"/>
          <w:highlight w:val="none"/>
        </w:rPr>
        <w:t>编制和提交磋商响应文件须知</w:t>
      </w:r>
      <w:r>
        <w:rPr>
          <w:rFonts w:hint="eastAsia" w:ascii="宋体" w:hAnsi="宋体" w:cs="宋体"/>
          <w:color w:val="auto"/>
          <w:sz w:val="22"/>
          <w:szCs w:val="22"/>
          <w:highlight w:val="none"/>
        </w:rPr>
        <w:t>规定的开标日期起遵守本磋商响应文件中的承诺且在磋商有效期满之前均具有约束力。</w:t>
      </w:r>
    </w:p>
    <w:p w14:paraId="1015D1C8">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2、我方承诺已经具备《中华人民共和国政府采购法》中规定的参加政府采购活动的供应商应当具备的条件：</w:t>
      </w:r>
    </w:p>
    <w:p w14:paraId="738F6192">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31FDD3EF">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(2)遵守国家法律、行政法规，具有良好的信誉和商业道德；</w:t>
      </w:r>
    </w:p>
    <w:p w14:paraId="162C01BB">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(3)具有履行合同的能力和良好的履行合同记录；</w:t>
      </w:r>
    </w:p>
    <w:p w14:paraId="62A700BB">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(4)良好的资金、财务状况；</w:t>
      </w:r>
    </w:p>
    <w:p w14:paraId="187AC6E9">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(5)提供的产品和服务符合中国政府规定的相应标准和环保标准；</w:t>
      </w:r>
    </w:p>
    <w:p w14:paraId="0F5956A2">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(6)没有违反政府采购法规、政策的记录；</w:t>
      </w:r>
    </w:p>
    <w:p w14:paraId="433E3A50">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(7)没有发生重大经济纠纷和走私犯罪记录。</w:t>
      </w:r>
    </w:p>
    <w:p w14:paraId="6D99E6B8">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3、提供</w:t>
      </w:r>
      <w:r>
        <w:rPr>
          <w:rFonts w:hint="eastAsia" w:ascii="宋体" w:hAnsi="宋体" w:cs="宋体"/>
          <w:color w:val="auto"/>
          <w:kern w:val="44"/>
          <w:sz w:val="22"/>
          <w:szCs w:val="22"/>
          <w:highlight w:val="none"/>
        </w:rPr>
        <w:t>编制和提交磋商响应文件须知</w:t>
      </w:r>
      <w:r>
        <w:rPr>
          <w:rFonts w:hint="eastAsia" w:ascii="宋体" w:hAnsi="宋体" w:cs="宋体"/>
          <w:color w:val="auto"/>
          <w:sz w:val="22"/>
          <w:szCs w:val="22"/>
          <w:highlight w:val="none"/>
        </w:rPr>
        <w:t>规定的全部磋商响应文件，包括资格文件、报价文件、商务技术文件。具体内容为：</w:t>
      </w:r>
    </w:p>
    <w:p w14:paraId="001B2E5F">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(1)资格文件</w:t>
      </w:r>
    </w:p>
    <w:p w14:paraId="707366D0">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(2)报价文件；</w:t>
      </w:r>
    </w:p>
    <w:p w14:paraId="7CFD953C">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商务</w:t>
      </w:r>
      <w:r>
        <w:rPr>
          <w:rFonts w:hint="eastAsia" w:ascii="宋体" w:hAnsi="宋体" w:cs="宋体"/>
          <w:color w:val="auto"/>
          <w:kern w:val="0"/>
          <w:sz w:val="22"/>
          <w:szCs w:val="22"/>
          <w:highlight w:val="none"/>
          <w:lang w:val="zh-CN"/>
        </w:rPr>
        <w:t>技术文件</w:t>
      </w:r>
      <w:r>
        <w:rPr>
          <w:rFonts w:hint="eastAsia" w:ascii="宋体" w:hAnsi="宋体" w:cs="宋体"/>
          <w:color w:val="auto"/>
          <w:sz w:val="22"/>
          <w:szCs w:val="22"/>
          <w:highlight w:val="none"/>
        </w:rPr>
        <w:t>；</w:t>
      </w:r>
    </w:p>
    <w:p w14:paraId="699DB2DA">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kern w:val="44"/>
          <w:sz w:val="22"/>
          <w:szCs w:val="22"/>
          <w:highlight w:val="none"/>
        </w:rPr>
        <w:t>编制和提交磋商响应文件须知</w:t>
      </w:r>
      <w:r>
        <w:rPr>
          <w:rFonts w:hint="eastAsia" w:ascii="宋体" w:hAnsi="宋体" w:cs="宋体"/>
          <w:color w:val="auto"/>
          <w:sz w:val="22"/>
          <w:szCs w:val="22"/>
          <w:highlight w:val="none"/>
        </w:rPr>
        <w:t>要求磋商供应商提交的全部文件；</w:t>
      </w:r>
    </w:p>
    <w:p w14:paraId="55072392">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(5)按磋商文件要求提供和交付的货物和服务的报价详见开标一览表；</w:t>
      </w:r>
    </w:p>
    <w:p w14:paraId="1EC6E468">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(6)保证忠实地执行双方所签订的合同，并承担合同规定的责任和义务；</w:t>
      </w:r>
    </w:p>
    <w:p w14:paraId="6C91F861">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(7)保证遵守磋商文件中的其他有关规定。</w:t>
      </w:r>
    </w:p>
    <w:p w14:paraId="555FE390">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4、磋商有效期内不撤销磋商响应文件，如成交，有效期将延至合同终止日为止。</w:t>
      </w:r>
    </w:p>
    <w:p w14:paraId="67533EF1">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5、我方完全理解贵方不一定要接受最低价。</w:t>
      </w:r>
    </w:p>
    <w:p w14:paraId="485F7314">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6、如成交，按磋商文件规定与采购人签订合同。如拒绝签订合同，承诺按本项目预算金额的2%对采购人进行赔偿；赔偿金额不足以弥补采购人损失的，承诺继续承担超过部分的损失。</w:t>
      </w:r>
    </w:p>
    <w:p w14:paraId="37143C90">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7、如成交，按磋商文件规定的采购代理服务费标准，在领取成交通知书时向采购代理机构支付采购代理服务费。</w:t>
      </w:r>
    </w:p>
    <w:p w14:paraId="62798604">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8、我方愿意向贵方提供任何与该项磋商有关的数据、情况和服务资料。若贵方需要，我方愿意提供我方作出的一切承诺的证明材料。</w:t>
      </w:r>
    </w:p>
    <w:p w14:paraId="3A5C9474">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9、我方已详细审核全部磋商文件，包括磋商文件修改书（如有的话）、参考资料及有关附件，确认无误。我方完全理解并接受磋商文件的各项规定和要求，对磋商文件的合理性、合法性不再有异议。</w:t>
      </w:r>
    </w:p>
    <w:p w14:paraId="215C7B8B">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22AB0A1">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(1)提供虚假材料谋取成交、成交的；</w:t>
      </w:r>
    </w:p>
    <w:p w14:paraId="609350B6">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(2)采取不正当手段诋毁、排挤其他供应商的；</w:t>
      </w:r>
    </w:p>
    <w:p w14:paraId="1AD67AC8">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(3)与采购人、其它供应商或者采购代理机构恶意串通的；</w:t>
      </w:r>
    </w:p>
    <w:p w14:paraId="3D6562F3">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(4)向采购人、采购代理机构行贿或者提供其他不正当利益的；</w:t>
      </w:r>
    </w:p>
    <w:p w14:paraId="30984496">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(5)拒绝有关部门监督检查或提供虚假情况的。</w:t>
      </w:r>
    </w:p>
    <w:p w14:paraId="022A5F36">
      <w:pPr>
        <w:shd w:val="clear" w:color="auto" w:fill="FFFFFF"/>
        <w:snapToGrid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供应商有前款第(1)至(4)项情形之一的，成交、成交无效。</w:t>
      </w:r>
    </w:p>
    <w:p w14:paraId="7A27E493">
      <w:pPr>
        <w:shd w:val="clear" w:color="auto" w:fill="FFFFFF"/>
        <w:snapToGrid w:val="0"/>
        <w:spacing w:line="460" w:lineRule="exact"/>
        <w:rPr>
          <w:rFonts w:hint="eastAsia" w:ascii="宋体" w:hAnsi="宋体" w:cs="宋体"/>
          <w:color w:val="auto"/>
          <w:kern w:val="0"/>
          <w:sz w:val="22"/>
          <w:szCs w:val="22"/>
          <w:highlight w:val="none"/>
          <w:lang w:val="zh-CN"/>
        </w:rPr>
      </w:pPr>
    </w:p>
    <w:p w14:paraId="3BA8FD92">
      <w:pPr>
        <w:shd w:val="clear" w:color="auto" w:fill="FFFFFF"/>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法定（授权）代表人（签字）：</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p>
    <w:p w14:paraId="75A66C1E">
      <w:pPr>
        <w:shd w:val="clear" w:color="auto" w:fill="FFFFFF"/>
        <w:snapToGrid w:val="0"/>
        <w:spacing w:line="460" w:lineRule="exact"/>
        <w:ind w:firstLine="440" w:firstLineChars="200"/>
        <w:rPr>
          <w:rFonts w:hint="eastAsia" w:ascii="宋体" w:hAnsi="宋体" w:cs="宋体"/>
          <w:color w:val="auto"/>
          <w:kern w:val="0"/>
          <w:sz w:val="22"/>
          <w:szCs w:val="22"/>
          <w:highlight w:val="none"/>
          <w:u w:val="single"/>
          <w:lang w:val="zh-CN"/>
        </w:rPr>
      </w:pPr>
      <w:r>
        <w:rPr>
          <w:rFonts w:hint="eastAsia" w:ascii="宋体" w:hAnsi="宋体" w:cs="宋体"/>
          <w:color w:val="auto"/>
          <w:kern w:val="0"/>
          <w:sz w:val="22"/>
          <w:szCs w:val="22"/>
          <w:highlight w:val="none"/>
          <w:lang w:val="zh-CN"/>
        </w:rPr>
        <w:t>磋商供应商盖 章：</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77790581">
      <w:pPr>
        <w:shd w:val="clear" w:color="auto" w:fill="FFFFFF"/>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联系电话：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传真：  </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 xml:space="preserve">电子邮件：  </w:t>
      </w:r>
      <w:r>
        <w:rPr>
          <w:rFonts w:hint="eastAsia" w:ascii="宋体" w:hAnsi="宋体" w:cs="宋体"/>
          <w:color w:val="auto"/>
          <w:kern w:val="0"/>
          <w:sz w:val="22"/>
          <w:szCs w:val="22"/>
          <w:highlight w:val="none"/>
          <w:u w:val="single"/>
          <w:lang w:val="zh-CN"/>
        </w:rPr>
        <w:t xml:space="preserve">              </w:t>
      </w:r>
    </w:p>
    <w:p w14:paraId="110F0DBA">
      <w:pPr>
        <w:shd w:val="clear" w:color="auto" w:fill="FFFFFF"/>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联系地址：</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u w:val="single"/>
          <w:lang w:val="zh-CN"/>
        </w:rPr>
        <w:t xml:space="preserve">                                                    </w:t>
      </w:r>
    </w:p>
    <w:p w14:paraId="5C4FFA5D">
      <w:pPr>
        <w:shd w:val="clear" w:color="auto" w:fill="FFFFFF"/>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邮政编码：</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传真号码：</w:t>
      </w:r>
      <w:r>
        <w:rPr>
          <w:rFonts w:hint="eastAsia" w:ascii="宋体" w:hAnsi="宋体" w:cs="宋体"/>
          <w:color w:val="auto"/>
          <w:kern w:val="0"/>
          <w:sz w:val="22"/>
          <w:szCs w:val="22"/>
          <w:highlight w:val="none"/>
          <w:u w:val="single"/>
          <w:lang w:val="zh-CN"/>
        </w:rPr>
        <w:t xml:space="preserve">                     </w:t>
      </w:r>
    </w:p>
    <w:p w14:paraId="3400ABF9">
      <w:pPr>
        <w:shd w:val="clear" w:color="auto" w:fill="FFFFFF"/>
        <w:snapToGrid w:val="0"/>
        <w:spacing w:line="4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lang w:val="zh-CN"/>
        </w:rPr>
        <w:t>日</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期</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lang w:val="zh-CN"/>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rPr>
        <w:tab/>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u w:val="single"/>
          <w:lang w:val="zh-CN"/>
        </w:rPr>
        <w:t xml:space="preserve">    </w:t>
      </w:r>
      <w:r>
        <w:rPr>
          <w:rFonts w:hint="eastAsia" w:ascii="宋体" w:hAnsi="宋体" w:cs="宋体"/>
          <w:color w:val="auto"/>
          <w:kern w:val="0"/>
          <w:sz w:val="22"/>
          <w:szCs w:val="22"/>
          <w:highlight w:val="none"/>
          <w:lang w:val="zh-CN"/>
        </w:rPr>
        <w:t>日</w:t>
      </w:r>
    </w:p>
    <w:p w14:paraId="4FF18245">
      <w:pPr>
        <w:spacing w:line="460" w:lineRule="exact"/>
        <w:ind w:firstLine="435"/>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注：未按照本磋商响应函要求填报的将被视为非实质性响应，从而可能导致该磋商响应文件被拒绝。</w:t>
      </w:r>
    </w:p>
    <w:p w14:paraId="4A2C2B9D">
      <w:pPr>
        <w:pStyle w:val="24"/>
        <w:ind w:left="442" w:hanging="442"/>
        <w:rPr>
          <w:rFonts w:hint="eastAsia" w:ascii="宋体" w:hAnsi="宋体" w:cs="宋体"/>
          <w:b/>
          <w:bCs/>
          <w:color w:val="auto"/>
          <w:kern w:val="0"/>
          <w:sz w:val="22"/>
          <w:szCs w:val="22"/>
          <w:highlight w:val="none"/>
          <w:lang w:val="zh-CN"/>
        </w:rPr>
      </w:pPr>
    </w:p>
    <w:p w14:paraId="182EBF1F">
      <w:pPr>
        <w:pStyle w:val="24"/>
        <w:ind w:left="442" w:hanging="442"/>
        <w:outlineLvl w:val="9"/>
        <w:rPr>
          <w:rFonts w:hint="eastAsia" w:ascii="宋体" w:hAnsi="宋体" w:cs="宋体"/>
          <w:b/>
          <w:bCs/>
          <w:color w:val="auto"/>
          <w:kern w:val="0"/>
          <w:sz w:val="22"/>
          <w:szCs w:val="22"/>
          <w:highlight w:val="none"/>
          <w:lang w:val="zh-CN"/>
        </w:rPr>
      </w:pPr>
    </w:p>
    <w:p w14:paraId="1CB5B624">
      <w:pPr>
        <w:pStyle w:val="24"/>
        <w:ind w:left="442" w:hanging="442"/>
        <w:outlineLvl w:val="9"/>
        <w:rPr>
          <w:rFonts w:hint="eastAsia" w:ascii="宋体" w:hAnsi="宋体" w:cs="宋体"/>
          <w:b/>
          <w:bCs/>
          <w:color w:val="auto"/>
          <w:kern w:val="0"/>
          <w:sz w:val="22"/>
          <w:szCs w:val="22"/>
          <w:highlight w:val="none"/>
          <w:lang w:val="zh-CN"/>
        </w:rPr>
      </w:pPr>
    </w:p>
    <w:p w14:paraId="5357B5B9">
      <w:pPr>
        <w:pStyle w:val="24"/>
        <w:ind w:left="442" w:hanging="442"/>
        <w:outlineLvl w:val="9"/>
        <w:rPr>
          <w:rFonts w:hint="eastAsia" w:ascii="宋体" w:hAnsi="宋体" w:cs="宋体"/>
          <w:b/>
          <w:bCs/>
          <w:color w:val="auto"/>
          <w:kern w:val="0"/>
          <w:sz w:val="22"/>
          <w:szCs w:val="22"/>
          <w:highlight w:val="none"/>
          <w:lang w:val="zh-CN"/>
        </w:rPr>
      </w:pPr>
    </w:p>
    <w:p w14:paraId="4C9D1805">
      <w:pPr>
        <w:pStyle w:val="24"/>
        <w:ind w:left="0" w:firstLine="0" w:firstLineChars="0"/>
        <w:outlineLvl w:val="9"/>
        <w:rPr>
          <w:rFonts w:hint="eastAsia" w:ascii="宋体" w:hAnsi="宋体" w:cs="宋体"/>
          <w:b/>
          <w:bCs/>
          <w:color w:val="auto"/>
          <w:kern w:val="0"/>
          <w:sz w:val="22"/>
          <w:szCs w:val="22"/>
          <w:highlight w:val="none"/>
          <w:lang w:val="zh-CN"/>
        </w:rPr>
      </w:pPr>
    </w:p>
    <w:p w14:paraId="48BE205E">
      <w:pPr>
        <w:spacing w:line="400" w:lineRule="exact"/>
        <w:jc w:val="center"/>
        <w:outlineLvl w:val="9"/>
        <w:rPr>
          <w:rFonts w:hint="eastAsia" w:ascii="宋体" w:hAnsi="宋体" w:cs="宋体"/>
          <w:b/>
          <w:bCs/>
          <w:color w:val="auto"/>
          <w:sz w:val="28"/>
          <w:szCs w:val="28"/>
          <w:highlight w:val="none"/>
        </w:rPr>
      </w:pPr>
    </w:p>
    <w:p w14:paraId="344CB063">
      <w:pPr>
        <w:spacing w:line="400" w:lineRule="exact"/>
        <w:jc w:val="center"/>
        <w:outlineLvl w:val="3"/>
        <w:rPr>
          <w:rFonts w:hint="eastAsia" w:ascii="宋体" w:hAnsi="宋体" w:cs="宋体"/>
          <w:b/>
          <w:bCs/>
          <w:color w:val="auto"/>
          <w:sz w:val="22"/>
          <w:szCs w:val="22"/>
          <w:highlight w:val="none"/>
        </w:rPr>
      </w:pPr>
      <w:r>
        <w:rPr>
          <w:rFonts w:hint="eastAsia" w:ascii="宋体" w:hAnsi="宋体" w:cs="宋体"/>
          <w:b/>
          <w:bCs/>
          <w:color w:val="auto"/>
          <w:sz w:val="28"/>
          <w:szCs w:val="28"/>
          <w:highlight w:val="none"/>
        </w:rPr>
        <w:t>2、初始报价一览表</w:t>
      </w:r>
      <w:r>
        <w:rPr>
          <w:rFonts w:hint="eastAsia" w:ascii="宋体" w:hAnsi="宋体" w:cs="宋体"/>
          <w:b/>
          <w:bCs/>
          <w:color w:val="auto"/>
          <w:sz w:val="22"/>
          <w:szCs w:val="22"/>
          <w:highlight w:val="none"/>
        </w:rPr>
        <w:t xml:space="preserve"> </w:t>
      </w:r>
    </w:p>
    <w:p w14:paraId="625EF21F">
      <w:pPr>
        <w:spacing w:line="380" w:lineRule="exact"/>
        <w:rPr>
          <w:rFonts w:hint="eastAsia" w:ascii="宋体" w:hAnsi="宋体" w:cs="宋体"/>
          <w:b/>
          <w:bCs/>
          <w:color w:val="auto"/>
          <w:sz w:val="22"/>
          <w:szCs w:val="22"/>
          <w:highlight w:val="none"/>
        </w:rPr>
      </w:pPr>
    </w:p>
    <w:p w14:paraId="188E5CC5">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4640C8FF">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p>
    <w:tbl>
      <w:tblPr>
        <w:tblStyle w:val="5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26"/>
        <w:gridCol w:w="5648"/>
        <w:gridCol w:w="915"/>
      </w:tblGrid>
      <w:tr w14:paraId="2ACB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8" w:type="dxa"/>
            <w:vAlign w:val="center"/>
          </w:tcPr>
          <w:p w14:paraId="74012E9E">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2226" w:type="dxa"/>
            <w:vAlign w:val="center"/>
          </w:tcPr>
          <w:p w14:paraId="09601A3B">
            <w:pPr>
              <w:spacing w:line="380" w:lineRule="exact"/>
              <w:jc w:val="center"/>
              <w:rPr>
                <w:rFonts w:hint="eastAsia" w:ascii="宋体" w:hAnsi="宋体" w:cs="宋体"/>
                <w:color w:val="auto"/>
                <w:sz w:val="22"/>
                <w:highlight w:val="none"/>
              </w:rPr>
            </w:pPr>
            <w:r>
              <w:rPr>
                <w:rFonts w:hint="eastAsia" w:ascii="宋体" w:hAnsi="宋体" w:cs="宋体"/>
                <w:bCs/>
                <w:color w:val="auto"/>
                <w:sz w:val="22"/>
                <w:szCs w:val="22"/>
                <w:highlight w:val="none"/>
              </w:rPr>
              <w:t>项目名称</w:t>
            </w:r>
          </w:p>
        </w:tc>
        <w:tc>
          <w:tcPr>
            <w:tcW w:w="5648" w:type="dxa"/>
            <w:vAlign w:val="center"/>
          </w:tcPr>
          <w:p w14:paraId="45E1C982">
            <w:pPr>
              <w:spacing w:line="380" w:lineRule="exact"/>
              <w:ind w:left="-422" w:leftChars="-201" w:firstLine="968" w:firstLineChars="440"/>
              <w:jc w:val="center"/>
              <w:rPr>
                <w:rFonts w:hint="eastAsia" w:ascii="宋体" w:hAnsi="宋体" w:cs="宋体"/>
                <w:color w:val="auto"/>
                <w:sz w:val="22"/>
                <w:highlight w:val="none"/>
              </w:rPr>
            </w:pPr>
            <w:r>
              <w:rPr>
                <w:rFonts w:hint="eastAsia" w:ascii="宋体" w:hAnsi="宋体" w:cs="宋体"/>
                <w:bCs/>
                <w:color w:val="auto"/>
                <w:sz w:val="22"/>
                <w:szCs w:val="22"/>
                <w:highlight w:val="none"/>
              </w:rPr>
              <w:t>报价（人民币：元）</w:t>
            </w:r>
          </w:p>
        </w:tc>
        <w:tc>
          <w:tcPr>
            <w:tcW w:w="915" w:type="dxa"/>
            <w:vAlign w:val="center"/>
          </w:tcPr>
          <w:p w14:paraId="2C838FC0">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备注</w:t>
            </w:r>
          </w:p>
        </w:tc>
      </w:tr>
      <w:tr w14:paraId="1D10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98" w:type="dxa"/>
            <w:vMerge w:val="restart"/>
            <w:vAlign w:val="center"/>
          </w:tcPr>
          <w:p w14:paraId="72514524">
            <w:pPr>
              <w:spacing w:line="380" w:lineRule="exac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2226" w:type="dxa"/>
            <w:vMerge w:val="restart"/>
            <w:vAlign w:val="center"/>
          </w:tcPr>
          <w:p w14:paraId="64FAF769">
            <w:pPr>
              <w:spacing w:line="380" w:lineRule="exact"/>
              <w:jc w:val="center"/>
              <w:rPr>
                <w:rFonts w:hint="eastAsia" w:ascii="宋体" w:hAnsi="宋体" w:cs="宋体"/>
                <w:color w:val="auto"/>
                <w:sz w:val="22"/>
                <w:highlight w:val="none"/>
              </w:rPr>
            </w:pPr>
          </w:p>
        </w:tc>
        <w:tc>
          <w:tcPr>
            <w:tcW w:w="5648" w:type="dxa"/>
            <w:vAlign w:val="center"/>
          </w:tcPr>
          <w:p w14:paraId="6B9F1EDE">
            <w:pPr>
              <w:spacing w:line="380" w:lineRule="exact"/>
              <w:rPr>
                <w:rFonts w:hint="eastAsia" w:ascii="宋体" w:hAnsi="宋体" w:cs="宋体"/>
                <w:color w:val="auto"/>
                <w:sz w:val="22"/>
                <w:highlight w:val="none"/>
              </w:rPr>
            </w:pPr>
            <w:r>
              <w:rPr>
                <w:rFonts w:hint="eastAsia" w:ascii="宋体" w:hAnsi="宋体" w:cs="宋体"/>
                <w:color w:val="auto"/>
                <w:sz w:val="22"/>
                <w:highlight w:val="none"/>
              </w:rPr>
              <w:t>大写：</w:t>
            </w:r>
          </w:p>
        </w:tc>
        <w:tc>
          <w:tcPr>
            <w:tcW w:w="915" w:type="dxa"/>
            <w:vMerge w:val="restart"/>
            <w:vAlign w:val="center"/>
          </w:tcPr>
          <w:p w14:paraId="48ABFC6A">
            <w:pPr>
              <w:spacing w:line="380" w:lineRule="exact"/>
              <w:jc w:val="center"/>
              <w:rPr>
                <w:rFonts w:hint="eastAsia" w:ascii="宋体" w:hAnsi="宋体" w:cs="宋体"/>
                <w:color w:val="auto"/>
                <w:sz w:val="22"/>
                <w:highlight w:val="none"/>
              </w:rPr>
            </w:pPr>
          </w:p>
        </w:tc>
      </w:tr>
      <w:tr w14:paraId="5C76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98" w:type="dxa"/>
            <w:vMerge w:val="continue"/>
            <w:vAlign w:val="center"/>
          </w:tcPr>
          <w:p w14:paraId="307F6A61">
            <w:pPr>
              <w:spacing w:line="380" w:lineRule="exact"/>
              <w:jc w:val="center"/>
              <w:rPr>
                <w:rFonts w:hint="eastAsia" w:ascii="宋体" w:hAnsi="宋体" w:cs="宋体"/>
                <w:color w:val="auto"/>
                <w:sz w:val="22"/>
                <w:highlight w:val="none"/>
              </w:rPr>
            </w:pPr>
          </w:p>
        </w:tc>
        <w:tc>
          <w:tcPr>
            <w:tcW w:w="2226" w:type="dxa"/>
            <w:vMerge w:val="continue"/>
            <w:vAlign w:val="center"/>
          </w:tcPr>
          <w:p w14:paraId="3A4E4EBC">
            <w:pPr>
              <w:spacing w:line="380" w:lineRule="exact"/>
              <w:jc w:val="center"/>
              <w:rPr>
                <w:rFonts w:hint="eastAsia" w:ascii="宋体" w:hAnsi="宋体" w:cs="宋体"/>
                <w:color w:val="auto"/>
                <w:sz w:val="22"/>
                <w:highlight w:val="none"/>
              </w:rPr>
            </w:pPr>
          </w:p>
        </w:tc>
        <w:tc>
          <w:tcPr>
            <w:tcW w:w="5648" w:type="dxa"/>
            <w:vAlign w:val="center"/>
          </w:tcPr>
          <w:p w14:paraId="7397A173">
            <w:pPr>
              <w:spacing w:line="380" w:lineRule="exact"/>
              <w:rPr>
                <w:rFonts w:hint="eastAsia" w:ascii="宋体" w:hAnsi="宋体" w:cs="宋体"/>
                <w:color w:val="auto"/>
                <w:sz w:val="22"/>
                <w:highlight w:val="none"/>
              </w:rPr>
            </w:pPr>
            <w:r>
              <w:rPr>
                <w:rFonts w:hint="eastAsia" w:ascii="宋体" w:hAnsi="宋体" w:cs="宋体"/>
                <w:color w:val="auto"/>
                <w:sz w:val="22"/>
                <w:highlight w:val="none"/>
              </w:rPr>
              <w:t>小写：</w:t>
            </w:r>
          </w:p>
        </w:tc>
        <w:tc>
          <w:tcPr>
            <w:tcW w:w="915" w:type="dxa"/>
            <w:vMerge w:val="continue"/>
            <w:vAlign w:val="center"/>
          </w:tcPr>
          <w:p w14:paraId="6E7C5C6F">
            <w:pPr>
              <w:spacing w:line="380" w:lineRule="exact"/>
              <w:jc w:val="center"/>
              <w:rPr>
                <w:rFonts w:hint="eastAsia" w:ascii="宋体" w:hAnsi="宋体" w:cs="宋体"/>
                <w:color w:val="auto"/>
                <w:sz w:val="22"/>
                <w:highlight w:val="none"/>
              </w:rPr>
            </w:pPr>
          </w:p>
        </w:tc>
      </w:tr>
    </w:tbl>
    <w:p w14:paraId="00DC6A92">
      <w:pPr>
        <w:spacing w:line="450" w:lineRule="exact"/>
        <w:ind w:firstLine="541" w:firstLineChars="245"/>
        <w:rPr>
          <w:rFonts w:hint="eastAsia" w:ascii="宋体" w:hAnsi="宋体" w:cs="宋体"/>
          <w:b/>
          <w:color w:val="auto"/>
          <w:sz w:val="22"/>
          <w:szCs w:val="22"/>
          <w:highlight w:val="none"/>
        </w:rPr>
      </w:pPr>
    </w:p>
    <w:p w14:paraId="3F2C8498">
      <w:pPr>
        <w:spacing w:line="450" w:lineRule="exact"/>
        <w:ind w:firstLine="541" w:firstLineChars="245"/>
        <w:rPr>
          <w:rFonts w:hint="eastAsia" w:ascii="宋体" w:hAnsi="宋体" w:cs="宋体"/>
          <w:b/>
          <w:color w:val="auto"/>
          <w:sz w:val="22"/>
          <w:highlight w:val="none"/>
        </w:rPr>
      </w:pPr>
      <w:r>
        <w:rPr>
          <w:rFonts w:hint="eastAsia" w:ascii="宋体" w:hAnsi="宋体" w:cs="宋体"/>
          <w:b/>
          <w:color w:val="auto"/>
          <w:sz w:val="22"/>
          <w:szCs w:val="22"/>
          <w:highlight w:val="none"/>
        </w:rPr>
        <w:t xml:space="preserve">说明  </w:t>
      </w:r>
      <w:r>
        <w:rPr>
          <w:rFonts w:hint="eastAsia" w:ascii="宋体" w:hAnsi="宋体" w:cs="宋体"/>
          <w:b/>
          <w:color w:val="auto"/>
          <w:sz w:val="22"/>
          <w:highlight w:val="none"/>
        </w:rPr>
        <w:t>1、 此栏报价应与“3、分项报价表”中的总计价相一致。</w:t>
      </w:r>
    </w:p>
    <w:p w14:paraId="3B11CDBE">
      <w:pPr>
        <w:spacing w:line="450" w:lineRule="exact"/>
        <w:rPr>
          <w:rFonts w:hint="eastAsia" w:ascii="宋体" w:hAnsi="宋体" w:cs="宋体"/>
          <w:b/>
          <w:color w:val="auto"/>
          <w:sz w:val="22"/>
          <w:highlight w:val="none"/>
        </w:rPr>
      </w:pPr>
      <w:r>
        <w:rPr>
          <w:rFonts w:hint="eastAsia" w:ascii="宋体" w:hAnsi="宋体" w:cs="宋体"/>
          <w:b/>
          <w:color w:val="auto"/>
          <w:sz w:val="22"/>
          <w:highlight w:val="none"/>
        </w:rPr>
        <w:t xml:space="preserve">           2、不提供此表格将被视为没有实质性响应磋商文件。</w:t>
      </w:r>
    </w:p>
    <w:p w14:paraId="5E542040">
      <w:pPr>
        <w:spacing w:line="460" w:lineRule="exact"/>
        <w:ind w:left="532" w:leftChars="-171" w:hanging="891" w:hangingChars="405"/>
        <w:rPr>
          <w:rFonts w:hint="eastAsia" w:ascii="宋体" w:hAnsi="宋体" w:cs="宋体"/>
          <w:color w:val="auto"/>
          <w:sz w:val="22"/>
          <w:szCs w:val="22"/>
          <w:highlight w:val="none"/>
        </w:rPr>
      </w:pPr>
    </w:p>
    <w:p w14:paraId="260D1785">
      <w:pPr>
        <w:pStyle w:val="26"/>
        <w:rPr>
          <w:rFonts w:hint="eastAsia" w:cs="宋体"/>
          <w:color w:val="auto"/>
          <w:highlight w:val="none"/>
        </w:rPr>
      </w:pPr>
    </w:p>
    <w:p w14:paraId="124070C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磋商供应商全称（盖章）：</w:t>
      </w:r>
    </w:p>
    <w:p w14:paraId="5EE3C72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297FE980">
      <w:pPr>
        <w:spacing w:line="360" w:lineRule="auto"/>
        <w:ind w:firstLine="5500" w:firstLineChars="2500"/>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1990E1B8">
      <w:pPr>
        <w:pStyle w:val="11"/>
        <w:rPr>
          <w:rFonts w:hint="eastAsia" w:ascii="宋体" w:hAnsi="宋体" w:cs="宋体"/>
          <w:color w:val="auto"/>
          <w:sz w:val="22"/>
          <w:szCs w:val="22"/>
          <w:highlight w:val="none"/>
        </w:rPr>
      </w:pPr>
    </w:p>
    <w:p w14:paraId="122150CB">
      <w:pPr>
        <w:rPr>
          <w:rFonts w:hint="eastAsia" w:ascii="宋体" w:hAnsi="宋体" w:cs="宋体"/>
          <w:color w:val="auto"/>
          <w:sz w:val="22"/>
          <w:szCs w:val="22"/>
          <w:highlight w:val="none"/>
        </w:rPr>
      </w:pPr>
    </w:p>
    <w:p w14:paraId="13938890">
      <w:pPr>
        <w:pStyle w:val="11"/>
        <w:rPr>
          <w:rFonts w:hint="eastAsia" w:ascii="宋体" w:hAnsi="宋体" w:cs="宋体"/>
          <w:color w:val="auto"/>
          <w:sz w:val="22"/>
          <w:szCs w:val="22"/>
          <w:highlight w:val="none"/>
        </w:rPr>
      </w:pPr>
    </w:p>
    <w:p w14:paraId="312DC2B0">
      <w:pPr>
        <w:rPr>
          <w:rFonts w:hint="eastAsia" w:ascii="宋体" w:hAnsi="宋体" w:cs="宋体"/>
          <w:color w:val="auto"/>
          <w:sz w:val="22"/>
          <w:szCs w:val="22"/>
          <w:highlight w:val="none"/>
        </w:rPr>
      </w:pPr>
    </w:p>
    <w:p w14:paraId="2ECAF173">
      <w:pPr>
        <w:pStyle w:val="11"/>
        <w:rPr>
          <w:rFonts w:hint="eastAsia" w:ascii="宋体" w:hAnsi="宋体" w:cs="宋体"/>
          <w:color w:val="auto"/>
          <w:sz w:val="22"/>
          <w:szCs w:val="22"/>
          <w:highlight w:val="none"/>
        </w:rPr>
      </w:pPr>
    </w:p>
    <w:p w14:paraId="357FCBCC">
      <w:pPr>
        <w:rPr>
          <w:rFonts w:hint="eastAsia" w:ascii="宋体" w:hAnsi="宋体" w:cs="宋体"/>
          <w:color w:val="auto"/>
          <w:sz w:val="22"/>
          <w:szCs w:val="22"/>
          <w:highlight w:val="none"/>
        </w:rPr>
      </w:pPr>
    </w:p>
    <w:p w14:paraId="75543476">
      <w:pPr>
        <w:rPr>
          <w:rFonts w:hint="eastAsia" w:ascii="宋体" w:hAnsi="宋体" w:cs="宋体"/>
          <w:color w:val="auto"/>
          <w:sz w:val="22"/>
          <w:szCs w:val="22"/>
          <w:highlight w:val="none"/>
        </w:rPr>
      </w:pPr>
    </w:p>
    <w:p w14:paraId="23A61869">
      <w:pPr>
        <w:rPr>
          <w:rFonts w:hint="eastAsia" w:ascii="宋体" w:hAnsi="宋体" w:cs="宋体"/>
          <w:color w:val="auto"/>
          <w:sz w:val="22"/>
          <w:szCs w:val="22"/>
          <w:highlight w:val="none"/>
        </w:rPr>
      </w:pPr>
    </w:p>
    <w:p w14:paraId="1C0549BE">
      <w:pPr>
        <w:rPr>
          <w:rFonts w:hint="eastAsia" w:ascii="宋体" w:hAnsi="宋体" w:cs="宋体"/>
          <w:color w:val="auto"/>
          <w:sz w:val="22"/>
          <w:szCs w:val="22"/>
          <w:highlight w:val="none"/>
        </w:rPr>
      </w:pPr>
    </w:p>
    <w:p w14:paraId="4E575646">
      <w:pPr>
        <w:rPr>
          <w:rFonts w:hint="eastAsia" w:ascii="宋体" w:hAnsi="宋体" w:cs="宋体"/>
          <w:color w:val="auto"/>
          <w:sz w:val="22"/>
          <w:szCs w:val="22"/>
          <w:highlight w:val="none"/>
        </w:rPr>
      </w:pPr>
    </w:p>
    <w:p w14:paraId="7FF13CC0">
      <w:pPr>
        <w:rPr>
          <w:rFonts w:hint="eastAsia" w:ascii="宋体" w:hAnsi="宋体" w:cs="宋体"/>
          <w:color w:val="auto"/>
          <w:sz w:val="22"/>
          <w:szCs w:val="22"/>
          <w:highlight w:val="none"/>
        </w:rPr>
      </w:pPr>
    </w:p>
    <w:p w14:paraId="371D935E">
      <w:pPr>
        <w:rPr>
          <w:rFonts w:hint="eastAsia" w:ascii="宋体" w:hAnsi="宋体" w:cs="宋体"/>
          <w:color w:val="auto"/>
          <w:sz w:val="22"/>
          <w:szCs w:val="22"/>
          <w:highlight w:val="none"/>
        </w:rPr>
      </w:pPr>
    </w:p>
    <w:p w14:paraId="4D84CE35">
      <w:pPr>
        <w:rPr>
          <w:rFonts w:hint="eastAsia" w:ascii="宋体" w:hAnsi="宋体" w:cs="宋体"/>
          <w:color w:val="auto"/>
          <w:sz w:val="22"/>
          <w:szCs w:val="22"/>
          <w:highlight w:val="none"/>
        </w:rPr>
      </w:pPr>
    </w:p>
    <w:p w14:paraId="43E040A6">
      <w:pPr>
        <w:rPr>
          <w:rFonts w:hint="eastAsia" w:ascii="宋体" w:hAnsi="宋体" w:cs="宋体"/>
          <w:color w:val="auto"/>
          <w:highlight w:val="none"/>
        </w:rPr>
      </w:pPr>
    </w:p>
    <w:p w14:paraId="780CBBD8">
      <w:pPr>
        <w:rPr>
          <w:rFonts w:hint="eastAsia" w:ascii="宋体" w:hAnsi="宋体" w:cs="宋体"/>
          <w:color w:val="auto"/>
          <w:highlight w:val="none"/>
        </w:rPr>
      </w:pPr>
    </w:p>
    <w:p w14:paraId="73F6A121">
      <w:pPr>
        <w:rPr>
          <w:rFonts w:hint="eastAsia" w:ascii="宋体" w:hAnsi="宋体" w:cs="宋体"/>
          <w:color w:val="auto"/>
          <w:highlight w:val="none"/>
        </w:rPr>
      </w:pPr>
    </w:p>
    <w:p w14:paraId="224FEC97">
      <w:pPr>
        <w:rPr>
          <w:rFonts w:hint="eastAsia" w:ascii="宋体" w:hAnsi="宋体" w:cs="宋体"/>
          <w:color w:val="auto"/>
          <w:highlight w:val="none"/>
        </w:rPr>
      </w:pPr>
    </w:p>
    <w:p w14:paraId="5D6B8C38">
      <w:pPr>
        <w:rPr>
          <w:rFonts w:hint="eastAsia" w:ascii="宋体" w:hAnsi="宋体" w:cs="宋体"/>
          <w:color w:val="auto"/>
          <w:highlight w:val="none"/>
        </w:rPr>
      </w:pPr>
    </w:p>
    <w:p w14:paraId="5298259E">
      <w:pPr>
        <w:rPr>
          <w:rFonts w:hint="eastAsia" w:ascii="宋体" w:hAnsi="宋体" w:cs="宋体"/>
          <w:color w:val="auto"/>
          <w:highlight w:val="none"/>
        </w:rPr>
      </w:pPr>
    </w:p>
    <w:p w14:paraId="69A70ABD">
      <w:pPr>
        <w:rPr>
          <w:rFonts w:hint="eastAsia" w:ascii="宋体" w:hAnsi="宋体" w:cs="宋体"/>
          <w:color w:val="auto"/>
          <w:highlight w:val="none"/>
        </w:rPr>
      </w:pPr>
    </w:p>
    <w:p w14:paraId="602DCF54">
      <w:pPr>
        <w:rPr>
          <w:rFonts w:hint="eastAsia" w:ascii="宋体" w:hAnsi="宋体" w:cs="宋体"/>
          <w:color w:val="auto"/>
          <w:highlight w:val="none"/>
        </w:rPr>
      </w:pPr>
    </w:p>
    <w:p w14:paraId="14832923">
      <w:pPr>
        <w:pStyle w:val="24"/>
        <w:ind w:left="562" w:hanging="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E3FEA4C">
      <w:pPr>
        <w:pStyle w:val="24"/>
        <w:ind w:left="562" w:hanging="562"/>
        <w:jc w:val="center"/>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3、分项报价表</w:t>
      </w:r>
    </w:p>
    <w:p w14:paraId="7C4B5317">
      <w:pPr>
        <w:spacing w:line="400" w:lineRule="exact"/>
        <w:jc w:val="center"/>
        <w:rPr>
          <w:rFonts w:hint="eastAsia" w:ascii="宋体" w:hAnsi="宋体" w:cs="宋体"/>
          <w:b/>
          <w:bCs/>
          <w:color w:val="auto"/>
          <w:sz w:val="22"/>
          <w:szCs w:val="22"/>
          <w:highlight w:val="none"/>
        </w:rPr>
      </w:pPr>
    </w:p>
    <w:p w14:paraId="7D5932AE">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已标价工程量清单</w:t>
      </w:r>
    </w:p>
    <w:p w14:paraId="69F576A2">
      <w:pPr>
        <w:rPr>
          <w:rFonts w:hint="eastAsia" w:ascii="宋体" w:hAnsi="宋体" w:cs="宋体"/>
          <w:b/>
          <w:bCs/>
          <w:color w:val="auto"/>
          <w:highlight w:val="none"/>
        </w:rPr>
      </w:pPr>
      <w:r>
        <w:rPr>
          <w:rFonts w:hint="eastAsia" w:ascii="宋体" w:hAnsi="宋体" w:cs="宋体"/>
          <w:b/>
          <w:bCs/>
          <w:color w:val="auto"/>
          <w:highlight w:val="none"/>
        </w:rPr>
        <w:t>表1</w:t>
      </w:r>
    </w:p>
    <w:p w14:paraId="3D862F4F">
      <w:pPr>
        <w:jc w:val="center"/>
        <w:rPr>
          <w:rFonts w:hint="eastAsia" w:ascii="宋体" w:hAnsi="宋体" w:cs="宋体"/>
          <w:b/>
          <w:bCs/>
          <w:color w:val="auto"/>
          <w:sz w:val="72"/>
          <w:highlight w:val="none"/>
        </w:rPr>
      </w:pPr>
    </w:p>
    <w:p w14:paraId="44CDE915">
      <w:pPr>
        <w:jc w:val="center"/>
        <w:rPr>
          <w:rFonts w:hint="eastAsia" w:ascii="宋体" w:hAnsi="宋体" w:cs="宋体"/>
          <w:bCs/>
          <w:color w:val="auto"/>
          <w:sz w:val="52"/>
          <w:szCs w:val="52"/>
          <w:highlight w:val="none"/>
        </w:rPr>
      </w:pPr>
      <w:r>
        <w:rPr>
          <w:rFonts w:hint="eastAsia" w:ascii="宋体" w:hAnsi="宋体" w:cs="宋体"/>
          <w:bCs/>
          <w:color w:val="auto"/>
          <w:sz w:val="52"/>
          <w:szCs w:val="52"/>
          <w:highlight w:val="none"/>
        </w:rPr>
        <w:t>投  标  总  价</w:t>
      </w:r>
    </w:p>
    <w:p w14:paraId="024B194C">
      <w:pPr>
        <w:jc w:val="center"/>
        <w:rPr>
          <w:rFonts w:hint="eastAsia" w:ascii="宋体" w:hAnsi="宋体" w:cs="宋体"/>
          <w:bCs/>
          <w:color w:val="auto"/>
          <w:sz w:val="44"/>
          <w:highlight w:val="none"/>
        </w:rPr>
      </w:pPr>
    </w:p>
    <w:p w14:paraId="3E4415E1">
      <w:pPr>
        <w:jc w:val="center"/>
        <w:rPr>
          <w:rFonts w:hint="eastAsia" w:ascii="宋体" w:hAnsi="宋体" w:cs="宋体"/>
          <w:bCs/>
          <w:color w:val="auto"/>
          <w:sz w:val="44"/>
          <w:highlight w:val="none"/>
        </w:rPr>
      </w:pPr>
    </w:p>
    <w:p w14:paraId="0F2F462D">
      <w:pPr>
        <w:snapToGrid w:val="0"/>
        <w:spacing w:line="720" w:lineRule="auto"/>
        <w:rPr>
          <w:rFonts w:hint="eastAsia" w:ascii="宋体" w:hAnsi="宋体" w:cs="宋体"/>
          <w:bCs/>
          <w:color w:val="auto"/>
          <w:sz w:val="28"/>
          <w:szCs w:val="28"/>
          <w:highlight w:val="none"/>
          <w:u w:val="single"/>
        </w:rPr>
      </w:pPr>
      <w:r>
        <w:rPr>
          <w:rFonts w:hint="eastAsia" w:ascii="宋体" w:hAnsi="宋体" w:cs="宋体"/>
          <w:bCs/>
          <w:color w:val="auto"/>
          <w:spacing w:val="8"/>
          <w:sz w:val="28"/>
          <w:szCs w:val="28"/>
          <w:highlight w:val="none"/>
        </w:rPr>
        <w:t xml:space="preserve">招    标    </w:t>
      </w:r>
      <w:r>
        <w:rPr>
          <w:rFonts w:hint="eastAsia" w:ascii="宋体" w:hAnsi="宋体" w:cs="宋体"/>
          <w:bCs/>
          <w:color w:val="auto"/>
          <w:sz w:val="28"/>
          <w:szCs w:val="28"/>
          <w:highlight w:val="none"/>
        </w:rPr>
        <w:t>人：</w:t>
      </w:r>
      <w:r>
        <w:rPr>
          <w:rFonts w:hint="eastAsia" w:ascii="宋体" w:hAnsi="宋体" w:cs="宋体"/>
          <w:bCs/>
          <w:color w:val="auto"/>
          <w:sz w:val="28"/>
          <w:szCs w:val="28"/>
          <w:highlight w:val="none"/>
          <w:u w:val="single"/>
        </w:rPr>
        <w:t xml:space="preserve">                                         </w:t>
      </w:r>
    </w:p>
    <w:p w14:paraId="64D42092">
      <w:pPr>
        <w:snapToGrid w:val="0"/>
        <w:spacing w:line="720" w:lineRule="auto"/>
        <w:rPr>
          <w:rFonts w:hint="eastAsia" w:ascii="宋体" w:hAnsi="宋体" w:cs="宋体"/>
          <w:bCs/>
          <w:color w:val="auto"/>
          <w:sz w:val="28"/>
          <w:szCs w:val="28"/>
          <w:highlight w:val="none"/>
          <w:u w:val="single"/>
        </w:rPr>
      </w:pPr>
      <w:r>
        <w:rPr>
          <w:rFonts w:hint="eastAsia" w:ascii="宋体" w:hAnsi="宋体" w:cs="宋体"/>
          <w:bCs/>
          <w:color w:val="auto"/>
          <w:spacing w:val="8"/>
          <w:sz w:val="28"/>
          <w:szCs w:val="28"/>
          <w:highlight w:val="none"/>
        </w:rPr>
        <w:t xml:space="preserve">工  程  名  </w:t>
      </w:r>
      <w:r>
        <w:rPr>
          <w:rFonts w:hint="eastAsia" w:ascii="宋体" w:hAnsi="宋体" w:cs="宋体"/>
          <w:bCs/>
          <w:color w:val="auto"/>
          <w:sz w:val="28"/>
          <w:szCs w:val="28"/>
          <w:highlight w:val="none"/>
        </w:rPr>
        <w:t>称：</w:t>
      </w:r>
      <w:r>
        <w:rPr>
          <w:rFonts w:hint="eastAsia" w:ascii="宋体" w:hAnsi="宋体" w:cs="宋体"/>
          <w:bCs/>
          <w:color w:val="auto"/>
          <w:sz w:val="28"/>
          <w:szCs w:val="28"/>
          <w:highlight w:val="none"/>
          <w:u w:val="single"/>
        </w:rPr>
        <w:t xml:space="preserve">                                         </w:t>
      </w:r>
    </w:p>
    <w:p w14:paraId="50D435AC">
      <w:pPr>
        <w:snapToGrid w:val="0"/>
        <w:spacing w:line="720" w:lineRule="auto"/>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投标总价（小写）：</w:t>
      </w:r>
      <w:r>
        <w:rPr>
          <w:rFonts w:hint="eastAsia" w:ascii="宋体" w:hAnsi="宋体" w:cs="宋体"/>
          <w:bCs/>
          <w:color w:val="auto"/>
          <w:sz w:val="28"/>
          <w:szCs w:val="28"/>
          <w:highlight w:val="none"/>
          <w:u w:val="single"/>
        </w:rPr>
        <w:t xml:space="preserve">                                         </w:t>
      </w:r>
    </w:p>
    <w:p w14:paraId="393090EC">
      <w:pPr>
        <w:snapToGrid w:val="0"/>
        <w:spacing w:line="720" w:lineRule="auto"/>
        <w:ind w:firstLine="1120" w:firstLineChars="4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（大写）：</w:t>
      </w:r>
      <w:r>
        <w:rPr>
          <w:rFonts w:hint="eastAsia" w:ascii="宋体" w:hAnsi="宋体" w:cs="宋体"/>
          <w:bCs/>
          <w:color w:val="auto"/>
          <w:sz w:val="28"/>
          <w:szCs w:val="28"/>
          <w:highlight w:val="none"/>
          <w:u w:val="single"/>
        </w:rPr>
        <w:t xml:space="preserve">                                         </w:t>
      </w:r>
    </w:p>
    <w:p w14:paraId="4EF81D87">
      <w:pPr>
        <w:rPr>
          <w:rFonts w:hint="eastAsia" w:ascii="宋体" w:hAnsi="宋体" w:cs="宋体"/>
          <w:color w:val="auto"/>
          <w:sz w:val="28"/>
          <w:szCs w:val="28"/>
          <w:highlight w:val="none"/>
        </w:rPr>
      </w:pPr>
    </w:p>
    <w:p w14:paraId="402F2619">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投  标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(盖单位章)</w:t>
      </w:r>
    </w:p>
    <w:p w14:paraId="33CA5491">
      <w:pPr>
        <w:ind w:firstLine="562" w:firstLineChars="200"/>
        <w:rPr>
          <w:rFonts w:hint="eastAsia" w:ascii="宋体" w:hAnsi="宋体" w:cs="宋体"/>
          <w:b/>
          <w:color w:val="auto"/>
          <w:sz w:val="28"/>
          <w:szCs w:val="28"/>
          <w:highlight w:val="none"/>
        </w:rPr>
      </w:pPr>
    </w:p>
    <w:p w14:paraId="68CF048A">
      <w:pPr>
        <w:ind w:firstLine="562" w:firstLineChars="200"/>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法定代表人或其委托代理人：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(签字或盖章)</w:t>
      </w:r>
    </w:p>
    <w:p w14:paraId="757DC60E">
      <w:pPr>
        <w:spacing w:line="360" w:lineRule="auto"/>
        <w:ind w:firstLine="560" w:firstLineChars="200"/>
        <w:rPr>
          <w:rFonts w:hint="eastAsia" w:ascii="宋体" w:hAnsi="宋体" w:cs="宋体"/>
          <w:color w:val="auto"/>
          <w:sz w:val="28"/>
          <w:szCs w:val="28"/>
          <w:highlight w:val="none"/>
        </w:rPr>
      </w:pPr>
    </w:p>
    <w:p w14:paraId="194B7433">
      <w:pPr>
        <w:ind w:firstLine="540" w:firstLineChars="150"/>
        <w:rPr>
          <w:rFonts w:hint="eastAsia" w:ascii="宋体" w:hAnsi="宋体" w:cs="宋体"/>
          <w:color w:val="auto"/>
          <w:sz w:val="28"/>
          <w:szCs w:val="28"/>
          <w:highlight w:val="none"/>
        </w:rPr>
      </w:pPr>
      <w:r>
        <w:rPr>
          <w:rFonts w:hint="eastAsia" w:ascii="宋体" w:hAnsi="宋体" w:cs="宋体"/>
          <w:color w:val="auto"/>
          <w:spacing w:val="40"/>
          <w:sz w:val="28"/>
          <w:szCs w:val="28"/>
          <w:highlight w:val="none"/>
        </w:rPr>
        <w:t>编制时间</w:t>
      </w:r>
      <w:r>
        <w:rPr>
          <w:rFonts w:hint="eastAsia" w:ascii="宋体" w:hAnsi="宋体" w:cs="宋体"/>
          <w:color w:val="auto"/>
          <w:sz w:val="28"/>
          <w:szCs w:val="28"/>
          <w:highlight w:val="none"/>
        </w:rPr>
        <w:t xml:space="preserve">：      年     月      日 </w:t>
      </w:r>
    </w:p>
    <w:p w14:paraId="3B393BF0">
      <w:pPr>
        <w:rPr>
          <w:rFonts w:hint="eastAsia" w:ascii="宋体" w:hAnsi="宋体" w:cs="宋体"/>
          <w:bCs/>
          <w:color w:val="auto"/>
          <w:highlight w:val="none"/>
        </w:rPr>
      </w:pPr>
    </w:p>
    <w:p w14:paraId="22083530">
      <w:pPr>
        <w:rPr>
          <w:rFonts w:hint="eastAsia" w:ascii="宋体" w:hAnsi="宋体" w:cs="宋体"/>
          <w:bCs/>
          <w:color w:val="auto"/>
          <w:highlight w:val="none"/>
        </w:rPr>
      </w:pPr>
    </w:p>
    <w:p w14:paraId="20307840">
      <w:pPr>
        <w:rPr>
          <w:rFonts w:hint="eastAsia" w:ascii="宋体" w:hAnsi="宋体" w:cs="宋体"/>
          <w:bCs/>
          <w:color w:val="auto"/>
          <w:highlight w:val="none"/>
        </w:rPr>
      </w:pPr>
    </w:p>
    <w:p w14:paraId="40923313">
      <w:pPr>
        <w:rPr>
          <w:rFonts w:hint="eastAsia" w:ascii="宋体" w:hAnsi="宋体" w:cs="宋体"/>
          <w:bCs/>
          <w:color w:val="auto"/>
          <w:highlight w:val="none"/>
        </w:rPr>
      </w:pPr>
    </w:p>
    <w:p w14:paraId="5F7944FD">
      <w:pPr>
        <w:rPr>
          <w:rFonts w:hint="eastAsia" w:ascii="宋体" w:hAnsi="宋体" w:cs="宋体"/>
          <w:b/>
          <w:bCs/>
          <w:color w:val="auto"/>
          <w:highlight w:val="none"/>
        </w:rPr>
      </w:pPr>
      <w:r>
        <w:rPr>
          <w:rFonts w:hint="eastAsia" w:ascii="宋体" w:hAnsi="宋体" w:cs="宋体"/>
          <w:bCs/>
          <w:color w:val="auto"/>
          <w:highlight w:val="none"/>
        </w:rPr>
        <w:br w:type="page"/>
      </w:r>
      <w:r>
        <w:rPr>
          <w:rFonts w:hint="eastAsia" w:ascii="宋体" w:hAnsi="宋体" w:cs="宋体"/>
          <w:b/>
          <w:bCs/>
          <w:color w:val="auto"/>
          <w:highlight w:val="none"/>
        </w:rPr>
        <w:t xml:space="preserve">表2 </w:t>
      </w:r>
    </w:p>
    <w:p w14:paraId="7FE84647">
      <w:pPr>
        <w:pStyle w:val="335"/>
        <w:jc w:val="center"/>
        <w:outlineLvl w:val="9"/>
        <w:rPr>
          <w:rFonts w:hint="eastAsia" w:ascii="宋体" w:hAnsi="宋体"/>
          <w:color w:val="auto"/>
          <w:highlight w:val="none"/>
        </w:rPr>
      </w:pPr>
      <w:bookmarkStart w:id="65" w:name="_Toc527143603"/>
      <w:r>
        <w:rPr>
          <w:rFonts w:hint="eastAsia" w:ascii="宋体" w:hAnsi="宋体"/>
          <w:color w:val="auto"/>
          <w:highlight w:val="none"/>
        </w:rPr>
        <w:t>编 制 说 明</w:t>
      </w:r>
      <w:bookmarkEnd w:id="65"/>
    </w:p>
    <w:p w14:paraId="5082A642">
      <w:pPr>
        <w:rPr>
          <w:rFonts w:hint="eastAsia" w:ascii="宋体" w:hAnsi="宋体" w:cs="宋体"/>
          <w:color w:val="auto"/>
          <w:highlight w:val="none"/>
        </w:rPr>
      </w:pPr>
      <w:r>
        <w:rPr>
          <w:rFonts w:hint="eastAsia" w:ascii="宋体" w:hAnsi="宋体" w:cs="宋体"/>
          <w:color w:val="auto"/>
          <w:highlight w:val="none"/>
        </w:rPr>
        <w:t>工程名称                                              第   页 共   页</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14:paraId="5210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6" w:hRule="atLeast"/>
        </w:trPr>
        <w:tc>
          <w:tcPr>
            <w:tcW w:w="9753" w:type="dxa"/>
          </w:tcPr>
          <w:p w14:paraId="5393BA91">
            <w:pPr>
              <w:rPr>
                <w:rFonts w:hint="eastAsia" w:ascii="宋体" w:hAnsi="宋体" w:cs="宋体"/>
                <w:color w:val="auto"/>
                <w:sz w:val="30"/>
                <w:highlight w:val="none"/>
              </w:rPr>
            </w:pPr>
          </w:p>
        </w:tc>
      </w:tr>
    </w:tbl>
    <w:p w14:paraId="607BBD59">
      <w:pPr>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 xml:space="preserve">表-3 </w:t>
      </w:r>
    </w:p>
    <w:p w14:paraId="7358EAFC">
      <w:pPr>
        <w:jc w:val="center"/>
        <w:rPr>
          <w:rFonts w:hint="eastAsia" w:ascii="宋体" w:hAnsi="宋体" w:cs="宋体"/>
          <w:bCs/>
          <w:color w:val="auto"/>
          <w:sz w:val="44"/>
          <w:highlight w:val="none"/>
        </w:rPr>
      </w:pPr>
      <w:r>
        <w:rPr>
          <w:rFonts w:hint="eastAsia" w:ascii="宋体" w:hAnsi="宋体" w:cs="宋体"/>
          <w:bCs/>
          <w:color w:val="auto"/>
          <w:sz w:val="44"/>
          <w:highlight w:val="none"/>
        </w:rPr>
        <w:t>投标报价费用表</w:t>
      </w:r>
    </w:p>
    <w:p w14:paraId="1870C31A">
      <w:pPr>
        <w:rPr>
          <w:rFonts w:hint="eastAsia" w:ascii="宋体" w:hAnsi="宋体" w:cs="宋体"/>
          <w:color w:val="auto"/>
          <w:sz w:val="28"/>
          <w:highlight w:val="none"/>
        </w:rPr>
      </w:pPr>
      <w:r>
        <w:rPr>
          <w:rFonts w:hint="eastAsia" w:ascii="宋体" w:hAnsi="宋体" w:cs="宋体"/>
          <w:color w:val="auto"/>
          <w:sz w:val="28"/>
          <w:highlight w:val="none"/>
        </w:rPr>
        <w:t>工程名称：                                     第  页  共  页</w:t>
      </w:r>
    </w:p>
    <w:tbl>
      <w:tblPr>
        <w:tblStyle w:val="53"/>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1"/>
        <w:gridCol w:w="2362"/>
        <w:gridCol w:w="879"/>
        <w:gridCol w:w="1008"/>
        <w:gridCol w:w="1314"/>
        <w:gridCol w:w="778"/>
        <w:gridCol w:w="714"/>
        <w:gridCol w:w="1101"/>
      </w:tblGrid>
      <w:tr w14:paraId="567B8C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jc w:val="center"/>
        </w:trPr>
        <w:tc>
          <w:tcPr>
            <w:tcW w:w="961" w:type="dxa"/>
            <w:vMerge w:val="restart"/>
            <w:tcBorders>
              <w:top w:val="single" w:color="000000" w:sz="12" w:space="0"/>
              <w:left w:val="single" w:color="000000" w:sz="12" w:space="0"/>
              <w:bottom w:val="single" w:color="000000" w:sz="6" w:space="0"/>
              <w:right w:val="single" w:color="000000" w:sz="6" w:space="0"/>
            </w:tcBorders>
          </w:tcPr>
          <w:p w14:paraId="594977DF">
            <w:pPr>
              <w:pStyle w:val="336"/>
              <w:spacing w:before="14"/>
              <w:rPr>
                <w:rFonts w:hint="eastAsia" w:ascii="宋体" w:hAnsi="宋体" w:cs="宋体"/>
                <w:color w:val="auto"/>
                <w:sz w:val="15"/>
                <w:szCs w:val="15"/>
                <w:highlight w:val="none"/>
              </w:rPr>
            </w:pPr>
          </w:p>
          <w:p w14:paraId="1A724802">
            <w:pPr>
              <w:pStyle w:val="336"/>
              <w:ind w:left="259"/>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362" w:type="dxa"/>
            <w:vMerge w:val="restart"/>
            <w:tcBorders>
              <w:top w:val="single" w:color="000000" w:sz="12" w:space="0"/>
              <w:left w:val="nil"/>
              <w:bottom w:val="single" w:color="000000" w:sz="6" w:space="0"/>
              <w:right w:val="single" w:color="000000" w:sz="4" w:space="0"/>
            </w:tcBorders>
          </w:tcPr>
          <w:p w14:paraId="7760EA11">
            <w:pPr>
              <w:pStyle w:val="336"/>
              <w:spacing w:before="14"/>
              <w:rPr>
                <w:rFonts w:hint="eastAsia" w:ascii="宋体" w:hAnsi="宋体" w:cs="宋体"/>
                <w:color w:val="auto"/>
                <w:sz w:val="15"/>
                <w:szCs w:val="15"/>
                <w:highlight w:val="none"/>
              </w:rPr>
            </w:pPr>
          </w:p>
          <w:p w14:paraId="7B023E51">
            <w:pPr>
              <w:pStyle w:val="336"/>
              <w:ind w:left="743"/>
              <w:rPr>
                <w:rFonts w:hint="eastAsia" w:ascii="宋体" w:hAnsi="宋体" w:cs="宋体"/>
                <w:color w:val="auto"/>
                <w:sz w:val="21"/>
                <w:szCs w:val="21"/>
                <w:highlight w:val="none"/>
              </w:rPr>
            </w:pPr>
            <w:r>
              <w:rPr>
                <w:rFonts w:hint="eastAsia" w:ascii="宋体" w:hAnsi="宋体" w:cs="宋体"/>
                <w:color w:val="auto"/>
                <w:sz w:val="21"/>
                <w:szCs w:val="21"/>
                <w:highlight w:val="none"/>
              </w:rPr>
              <w:t>工程名称</w:t>
            </w:r>
          </w:p>
        </w:tc>
        <w:tc>
          <w:tcPr>
            <w:tcW w:w="879" w:type="dxa"/>
            <w:vMerge w:val="restart"/>
            <w:tcBorders>
              <w:top w:val="single" w:color="000000" w:sz="12" w:space="0"/>
              <w:left w:val="nil"/>
              <w:bottom w:val="single" w:color="000000" w:sz="6" w:space="0"/>
              <w:right w:val="single" w:color="000000" w:sz="4" w:space="0"/>
            </w:tcBorders>
          </w:tcPr>
          <w:p w14:paraId="03096957">
            <w:pPr>
              <w:pStyle w:val="336"/>
              <w:spacing w:before="176" w:line="379" w:lineRule="exact"/>
              <w:ind w:left="104" w:right="7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金额</w:t>
            </w:r>
          </w:p>
          <w:p w14:paraId="524AE2F3">
            <w:pPr>
              <w:pStyle w:val="336"/>
              <w:spacing w:line="379" w:lineRule="exact"/>
              <w:ind w:left="104" w:right="78"/>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（元）</w:t>
            </w:r>
          </w:p>
        </w:tc>
        <w:tc>
          <w:tcPr>
            <w:tcW w:w="3814" w:type="dxa"/>
            <w:gridSpan w:val="4"/>
            <w:tcBorders>
              <w:top w:val="single" w:color="000000" w:sz="12" w:space="0"/>
              <w:left w:val="nil"/>
              <w:bottom w:val="single" w:color="000000" w:sz="4" w:space="0"/>
              <w:right w:val="single" w:color="000000" w:sz="4" w:space="0"/>
            </w:tcBorders>
          </w:tcPr>
          <w:p w14:paraId="70BDA807">
            <w:pPr>
              <w:pStyle w:val="336"/>
              <w:spacing w:before="15"/>
              <w:ind w:left="1247"/>
              <w:rPr>
                <w:rFonts w:hint="eastAsia" w:ascii="宋体" w:hAnsi="宋体" w:cs="宋体"/>
                <w:color w:val="auto"/>
                <w:sz w:val="21"/>
                <w:szCs w:val="21"/>
                <w:highlight w:val="none"/>
              </w:rPr>
            </w:pPr>
            <w:r>
              <w:rPr>
                <w:rFonts w:hint="eastAsia" w:ascii="宋体" w:hAnsi="宋体" w:cs="宋体"/>
                <w:color w:val="auto"/>
                <w:sz w:val="21"/>
                <w:szCs w:val="21"/>
                <w:highlight w:val="none"/>
              </w:rPr>
              <w:t>其中：（元）</w:t>
            </w:r>
          </w:p>
        </w:tc>
        <w:tc>
          <w:tcPr>
            <w:tcW w:w="1101" w:type="dxa"/>
            <w:vMerge w:val="restart"/>
            <w:tcBorders>
              <w:top w:val="single" w:color="000000" w:sz="12" w:space="0"/>
              <w:left w:val="nil"/>
              <w:bottom w:val="single" w:color="000000" w:sz="6" w:space="0"/>
              <w:right w:val="single" w:color="000000" w:sz="12" w:space="0"/>
            </w:tcBorders>
          </w:tcPr>
          <w:p w14:paraId="51EB9D00">
            <w:pPr>
              <w:pStyle w:val="336"/>
              <w:spacing w:before="14"/>
              <w:rPr>
                <w:rFonts w:hint="eastAsia" w:ascii="宋体" w:hAnsi="宋体" w:cs="宋体"/>
                <w:color w:val="auto"/>
                <w:sz w:val="15"/>
                <w:szCs w:val="15"/>
                <w:highlight w:val="none"/>
              </w:rPr>
            </w:pPr>
          </w:p>
          <w:p w14:paraId="618B6B10">
            <w:pPr>
              <w:pStyle w:val="336"/>
              <w:ind w:left="338"/>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14:paraId="1CCD5E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0" w:hRule="atLeast"/>
          <w:jc w:val="center"/>
        </w:trPr>
        <w:tc>
          <w:tcPr>
            <w:tcW w:w="961" w:type="dxa"/>
            <w:vMerge w:val="continue"/>
            <w:tcBorders>
              <w:top w:val="single" w:color="000000" w:sz="12" w:space="0"/>
              <w:left w:val="single" w:color="000000" w:sz="12" w:space="0"/>
              <w:bottom w:val="single" w:color="000000" w:sz="6" w:space="0"/>
              <w:right w:val="single" w:color="000000" w:sz="6" w:space="0"/>
            </w:tcBorders>
            <w:vAlign w:val="center"/>
          </w:tcPr>
          <w:p w14:paraId="14777FA1">
            <w:pPr>
              <w:widowControl/>
              <w:rPr>
                <w:rFonts w:hint="eastAsia" w:ascii="宋体" w:hAnsi="宋体" w:cs="宋体"/>
                <w:color w:val="auto"/>
                <w:szCs w:val="21"/>
                <w:highlight w:val="none"/>
              </w:rPr>
            </w:pPr>
          </w:p>
        </w:tc>
        <w:tc>
          <w:tcPr>
            <w:tcW w:w="2362" w:type="dxa"/>
            <w:vMerge w:val="continue"/>
            <w:tcBorders>
              <w:top w:val="single" w:color="000000" w:sz="12" w:space="0"/>
              <w:left w:val="nil"/>
              <w:bottom w:val="single" w:color="000000" w:sz="6" w:space="0"/>
              <w:right w:val="single" w:color="000000" w:sz="4" w:space="0"/>
            </w:tcBorders>
            <w:vAlign w:val="center"/>
          </w:tcPr>
          <w:p w14:paraId="236091EB">
            <w:pPr>
              <w:widowControl/>
              <w:rPr>
                <w:rFonts w:hint="eastAsia" w:ascii="宋体" w:hAnsi="宋体" w:cs="宋体"/>
                <w:color w:val="auto"/>
                <w:szCs w:val="21"/>
                <w:highlight w:val="none"/>
              </w:rPr>
            </w:pPr>
          </w:p>
        </w:tc>
        <w:tc>
          <w:tcPr>
            <w:tcW w:w="879" w:type="dxa"/>
            <w:vMerge w:val="continue"/>
            <w:tcBorders>
              <w:top w:val="single" w:color="000000" w:sz="12" w:space="0"/>
              <w:left w:val="nil"/>
              <w:bottom w:val="single" w:color="000000" w:sz="6" w:space="0"/>
              <w:right w:val="single" w:color="000000" w:sz="4" w:space="0"/>
            </w:tcBorders>
            <w:vAlign w:val="center"/>
          </w:tcPr>
          <w:p w14:paraId="2D524762">
            <w:pPr>
              <w:widowControl/>
              <w:rPr>
                <w:rFonts w:hint="eastAsia" w:ascii="宋体" w:hAnsi="宋体" w:cs="宋体"/>
                <w:color w:val="auto"/>
                <w:szCs w:val="21"/>
                <w:highlight w:val="none"/>
              </w:rPr>
            </w:pPr>
          </w:p>
        </w:tc>
        <w:tc>
          <w:tcPr>
            <w:tcW w:w="1008" w:type="dxa"/>
            <w:tcBorders>
              <w:top w:val="single" w:color="000000" w:sz="4" w:space="0"/>
              <w:left w:val="nil"/>
              <w:bottom w:val="single" w:color="000000" w:sz="6" w:space="0"/>
              <w:right w:val="single" w:color="000000" w:sz="4" w:space="0"/>
            </w:tcBorders>
          </w:tcPr>
          <w:p w14:paraId="018EFFA2">
            <w:pPr>
              <w:pStyle w:val="336"/>
              <w:spacing w:before="73"/>
              <w:ind w:left="189"/>
              <w:rPr>
                <w:rFonts w:hint="eastAsia" w:ascii="宋体" w:hAnsi="宋体" w:cs="宋体"/>
                <w:color w:val="auto"/>
                <w:sz w:val="21"/>
                <w:szCs w:val="21"/>
                <w:highlight w:val="none"/>
              </w:rPr>
            </w:pPr>
            <w:r>
              <w:rPr>
                <w:rFonts w:hint="eastAsia" w:ascii="宋体" w:hAnsi="宋体" w:cs="宋体"/>
                <w:color w:val="auto"/>
                <w:sz w:val="21"/>
                <w:szCs w:val="21"/>
                <w:highlight w:val="none"/>
              </w:rPr>
              <w:t>暂估价</w:t>
            </w:r>
          </w:p>
        </w:tc>
        <w:tc>
          <w:tcPr>
            <w:tcW w:w="1314" w:type="dxa"/>
            <w:tcBorders>
              <w:top w:val="single" w:color="000000" w:sz="4" w:space="0"/>
              <w:left w:val="nil"/>
              <w:bottom w:val="single" w:color="000000" w:sz="6" w:space="0"/>
              <w:right w:val="single" w:color="000000" w:sz="4" w:space="0"/>
            </w:tcBorders>
          </w:tcPr>
          <w:p w14:paraId="575511D5">
            <w:pPr>
              <w:pStyle w:val="336"/>
              <w:spacing w:line="295" w:lineRule="exact"/>
              <w:ind w:left="107" w:right="8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安全文明</w:t>
            </w:r>
          </w:p>
          <w:p w14:paraId="73C73DA9">
            <w:pPr>
              <w:pStyle w:val="336"/>
              <w:spacing w:line="306" w:lineRule="exact"/>
              <w:ind w:left="107" w:right="8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施工基本费</w:t>
            </w:r>
          </w:p>
        </w:tc>
        <w:tc>
          <w:tcPr>
            <w:tcW w:w="778" w:type="dxa"/>
            <w:tcBorders>
              <w:top w:val="single" w:color="000000" w:sz="4" w:space="0"/>
              <w:left w:val="nil"/>
              <w:bottom w:val="single" w:color="000000" w:sz="6" w:space="0"/>
              <w:right w:val="single" w:color="000000" w:sz="6" w:space="0"/>
            </w:tcBorders>
          </w:tcPr>
          <w:p w14:paraId="5F9ADAD7">
            <w:pPr>
              <w:pStyle w:val="336"/>
              <w:spacing w:before="73"/>
              <w:ind w:left="180"/>
              <w:rPr>
                <w:rFonts w:hint="eastAsia" w:ascii="宋体" w:hAnsi="宋体" w:cs="宋体"/>
                <w:color w:val="auto"/>
                <w:sz w:val="21"/>
                <w:szCs w:val="21"/>
                <w:highlight w:val="none"/>
              </w:rPr>
            </w:pPr>
            <w:r>
              <w:rPr>
                <w:rFonts w:hint="eastAsia" w:ascii="宋体" w:hAnsi="宋体" w:cs="宋体"/>
                <w:color w:val="auto"/>
                <w:sz w:val="21"/>
                <w:szCs w:val="21"/>
                <w:highlight w:val="none"/>
              </w:rPr>
              <w:t>规费</w:t>
            </w:r>
          </w:p>
        </w:tc>
        <w:tc>
          <w:tcPr>
            <w:tcW w:w="714" w:type="dxa"/>
            <w:tcBorders>
              <w:top w:val="single" w:color="000000" w:sz="4" w:space="0"/>
              <w:left w:val="nil"/>
              <w:bottom w:val="single" w:color="000000" w:sz="6" w:space="0"/>
              <w:right w:val="single" w:color="000000" w:sz="4" w:space="0"/>
            </w:tcBorders>
          </w:tcPr>
          <w:p w14:paraId="4AC0A9D0">
            <w:pPr>
              <w:pStyle w:val="336"/>
              <w:spacing w:before="73"/>
              <w:ind w:left="146"/>
              <w:rPr>
                <w:rFonts w:hint="eastAsia" w:ascii="宋体" w:hAnsi="宋体" w:cs="宋体"/>
                <w:color w:val="auto"/>
                <w:sz w:val="21"/>
                <w:szCs w:val="21"/>
                <w:highlight w:val="none"/>
              </w:rPr>
            </w:pPr>
            <w:r>
              <w:rPr>
                <w:rFonts w:hint="eastAsia" w:ascii="宋体" w:hAnsi="宋体" w:cs="宋体"/>
                <w:color w:val="auto"/>
                <w:sz w:val="21"/>
                <w:szCs w:val="21"/>
                <w:highlight w:val="none"/>
              </w:rPr>
              <w:t>税金</w:t>
            </w:r>
          </w:p>
        </w:tc>
        <w:tc>
          <w:tcPr>
            <w:tcW w:w="1101" w:type="dxa"/>
            <w:vMerge w:val="continue"/>
            <w:tcBorders>
              <w:top w:val="single" w:color="000000" w:sz="12" w:space="0"/>
              <w:left w:val="nil"/>
              <w:bottom w:val="single" w:color="000000" w:sz="6" w:space="0"/>
              <w:right w:val="single" w:color="000000" w:sz="12" w:space="0"/>
            </w:tcBorders>
            <w:vAlign w:val="center"/>
          </w:tcPr>
          <w:p w14:paraId="7AA7951B">
            <w:pPr>
              <w:widowControl/>
              <w:rPr>
                <w:rFonts w:hint="eastAsia" w:ascii="宋体" w:hAnsi="宋体" w:cs="宋体"/>
                <w:color w:val="auto"/>
                <w:szCs w:val="21"/>
                <w:highlight w:val="none"/>
              </w:rPr>
            </w:pPr>
          </w:p>
        </w:tc>
      </w:tr>
      <w:tr w14:paraId="552146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7BD3E9EC">
            <w:pPr>
              <w:pStyle w:val="336"/>
              <w:spacing w:before="7"/>
              <w:rPr>
                <w:rFonts w:hint="eastAsia" w:ascii="宋体" w:hAnsi="宋体" w:cs="宋体"/>
                <w:color w:val="auto"/>
                <w:sz w:val="10"/>
                <w:szCs w:val="10"/>
                <w:highlight w:val="none"/>
              </w:rPr>
            </w:pPr>
          </w:p>
          <w:p w14:paraId="6360E305">
            <w:pPr>
              <w:pStyle w:val="336"/>
              <w:spacing w:before="1"/>
              <w:ind w:left="2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362" w:type="dxa"/>
            <w:tcBorders>
              <w:top w:val="single" w:color="000000" w:sz="6" w:space="0"/>
              <w:left w:val="nil"/>
              <w:bottom w:val="single" w:color="000000" w:sz="6" w:space="0"/>
              <w:right w:val="single" w:color="000000" w:sz="4" w:space="0"/>
            </w:tcBorders>
          </w:tcPr>
          <w:p w14:paraId="12A58D1B">
            <w:pPr>
              <w:pStyle w:val="336"/>
              <w:spacing w:before="149"/>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单项工程</w:t>
            </w:r>
          </w:p>
        </w:tc>
        <w:tc>
          <w:tcPr>
            <w:tcW w:w="879" w:type="dxa"/>
            <w:tcBorders>
              <w:top w:val="single" w:color="000000" w:sz="6" w:space="0"/>
              <w:left w:val="nil"/>
              <w:bottom w:val="single" w:color="000000" w:sz="6" w:space="0"/>
              <w:right w:val="single" w:color="000000" w:sz="4" w:space="0"/>
            </w:tcBorders>
          </w:tcPr>
          <w:p w14:paraId="099A8A3B">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6E0E8F8E">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625020AE">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2699C4C7">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17498C3F">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33F7BF6E">
            <w:pPr>
              <w:pStyle w:val="336"/>
              <w:rPr>
                <w:rFonts w:hint="eastAsia" w:ascii="宋体" w:hAnsi="宋体" w:cs="宋体"/>
                <w:color w:val="auto"/>
                <w:sz w:val="20"/>
                <w:szCs w:val="20"/>
                <w:highlight w:val="none"/>
              </w:rPr>
            </w:pPr>
          </w:p>
        </w:tc>
      </w:tr>
      <w:tr w14:paraId="5F5776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46A0DEA4">
            <w:pPr>
              <w:pStyle w:val="336"/>
              <w:spacing w:before="6"/>
              <w:rPr>
                <w:rFonts w:hint="eastAsia" w:ascii="宋体" w:hAnsi="宋体" w:cs="宋体"/>
                <w:color w:val="auto"/>
                <w:sz w:val="10"/>
                <w:szCs w:val="10"/>
                <w:highlight w:val="none"/>
              </w:rPr>
            </w:pPr>
          </w:p>
          <w:p w14:paraId="62049F6B">
            <w:pPr>
              <w:pStyle w:val="336"/>
              <w:ind w:left="215" w:right="19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362" w:type="dxa"/>
            <w:tcBorders>
              <w:top w:val="single" w:color="000000" w:sz="6" w:space="0"/>
              <w:left w:val="nil"/>
              <w:bottom w:val="single" w:color="000000" w:sz="6" w:space="0"/>
              <w:right w:val="single" w:color="000000" w:sz="4" w:space="0"/>
            </w:tcBorders>
          </w:tcPr>
          <w:p w14:paraId="3C67C999">
            <w:pPr>
              <w:pStyle w:val="336"/>
              <w:spacing w:before="150"/>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单位工程</w:t>
            </w:r>
          </w:p>
        </w:tc>
        <w:tc>
          <w:tcPr>
            <w:tcW w:w="879" w:type="dxa"/>
            <w:tcBorders>
              <w:top w:val="single" w:color="000000" w:sz="6" w:space="0"/>
              <w:left w:val="nil"/>
              <w:bottom w:val="single" w:color="000000" w:sz="6" w:space="0"/>
              <w:right w:val="single" w:color="000000" w:sz="4" w:space="0"/>
            </w:tcBorders>
          </w:tcPr>
          <w:p w14:paraId="31C1CC05">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5625FADE">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277742BB">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48D723FE">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6D0E04FA">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1824598C">
            <w:pPr>
              <w:pStyle w:val="336"/>
              <w:rPr>
                <w:rFonts w:hint="eastAsia" w:ascii="宋体" w:hAnsi="宋体" w:cs="宋体"/>
                <w:color w:val="auto"/>
                <w:sz w:val="20"/>
                <w:szCs w:val="20"/>
                <w:highlight w:val="none"/>
              </w:rPr>
            </w:pPr>
          </w:p>
        </w:tc>
      </w:tr>
      <w:tr w14:paraId="744DEE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1"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0053B42C">
            <w:pPr>
              <w:pStyle w:val="336"/>
              <w:spacing w:before="7"/>
              <w:rPr>
                <w:rFonts w:hint="eastAsia" w:ascii="宋体" w:hAnsi="宋体" w:cs="宋体"/>
                <w:color w:val="auto"/>
                <w:sz w:val="10"/>
                <w:szCs w:val="10"/>
                <w:highlight w:val="none"/>
              </w:rPr>
            </w:pPr>
          </w:p>
          <w:p w14:paraId="6806EECE">
            <w:pPr>
              <w:pStyle w:val="336"/>
              <w:ind w:left="215"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1.1.1</w:t>
            </w:r>
          </w:p>
        </w:tc>
        <w:tc>
          <w:tcPr>
            <w:tcW w:w="2362" w:type="dxa"/>
            <w:tcBorders>
              <w:top w:val="single" w:color="000000" w:sz="6" w:space="0"/>
              <w:left w:val="nil"/>
              <w:bottom w:val="single" w:color="000000" w:sz="6" w:space="0"/>
              <w:right w:val="single" w:color="000000" w:sz="4" w:space="0"/>
            </w:tcBorders>
          </w:tcPr>
          <w:p w14:paraId="0ECEF629">
            <w:pPr>
              <w:pStyle w:val="336"/>
              <w:spacing w:before="149"/>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专业工程</w:t>
            </w:r>
          </w:p>
        </w:tc>
        <w:tc>
          <w:tcPr>
            <w:tcW w:w="879" w:type="dxa"/>
            <w:tcBorders>
              <w:top w:val="single" w:color="000000" w:sz="6" w:space="0"/>
              <w:left w:val="nil"/>
              <w:bottom w:val="single" w:color="000000" w:sz="6" w:space="0"/>
              <w:right w:val="single" w:color="000000" w:sz="4" w:space="0"/>
            </w:tcBorders>
          </w:tcPr>
          <w:p w14:paraId="7596BE73">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38249AC0">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34E16B14">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556E1F64">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75436794">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58624BC8">
            <w:pPr>
              <w:pStyle w:val="336"/>
              <w:rPr>
                <w:rFonts w:hint="eastAsia" w:ascii="宋体" w:hAnsi="宋体" w:cs="宋体"/>
                <w:color w:val="auto"/>
                <w:sz w:val="20"/>
                <w:szCs w:val="20"/>
                <w:highlight w:val="none"/>
              </w:rPr>
            </w:pPr>
          </w:p>
        </w:tc>
      </w:tr>
      <w:tr w14:paraId="3EBA73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21638F31">
            <w:pPr>
              <w:pStyle w:val="336"/>
              <w:spacing w:before="6"/>
              <w:rPr>
                <w:rFonts w:hint="eastAsia" w:ascii="宋体" w:hAnsi="宋体" w:cs="宋体"/>
                <w:color w:val="auto"/>
                <w:sz w:val="10"/>
                <w:szCs w:val="10"/>
                <w:highlight w:val="none"/>
              </w:rPr>
            </w:pPr>
          </w:p>
          <w:p w14:paraId="6F9A5335">
            <w:pPr>
              <w:pStyle w:val="336"/>
              <w:ind w:left="212"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362" w:type="dxa"/>
            <w:tcBorders>
              <w:top w:val="single" w:color="000000" w:sz="6" w:space="0"/>
              <w:left w:val="nil"/>
              <w:bottom w:val="single" w:color="000000" w:sz="6" w:space="0"/>
              <w:right w:val="single" w:color="000000" w:sz="4" w:space="0"/>
            </w:tcBorders>
          </w:tcPr>
          <w:p w14:paraId="0FD0FCBE">
            <w:pPr>
              <w:pStyle w:val="336"/>
              <w:rPr>
                <w:rFonts w:hint="eastAsia" w:ascii="宋体" w:hAnsi="宋体" w:cs="宋体"/>
                <w:color w:val="auto"/>
                <w:sz w:val="20"/>
                <w:szCs w:val="20"/>
                <w:highlight w:val="none"/>
              </w:rPr>
            </w:pPr>
          </w:p>
        </w:tc>
        <w:tc>
          <w:tcPr>
            <w:tcW w:w="879" w:type="dxa"/>
            <w:tcBorders>
              <w:top w:val="single" w:color="000000" w:sz="6" w:space="0"/>
              <w:left w:val="nil"/>
              <w:bottom w:val="single" w:color="000000" w:sz="6" w:space="0"/>
              <w:right w:val="single" w:color="000000" w:sz="4" w:space="0"/>
            </w:tcBorders>
          </w:tcPr>
          <w:p w14:paraId="78DBF79A">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14138955">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32FF4FEE">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092F65ED">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352745B1">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48CB7C52">
            <w:pPr>
              <w:pStyle w:val="336"/>
              <w:rPr>
                <w:rFonts w:hint="eastAsia" w:ascii="宋体" w:hAnsi="宋体" w:cs="宋体"/>
                <w:color w:val="auto"/>
                <w:sz w:val="20"/>
                <w:szCs w:val="20"/>
                <w:highlight w:val="none"/>
              </w:rPr>
            </w:pPr>
          </w:p>
        </w:tc>
      </w:tr>
      <w:tr w14:paraId="0FF726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40202BCF">
            <w:pPr>
              <w:pStyle w:val="336"/>
              <w:spacing w:before="7"/>
              <w:rPr>
                <w:rFonts w:hint="eastAsia" w:ascii="宋体" w:hAnsi="宋体" w:cs="宋体"/>
                <w:color w:val="auto"/>
                <w:sz w:val="10"/>
                <w:szCs w:val="10"/>
                <w:highlight w:val="none"/>
              </w:rPr>
            </w:pPr>
          </w:p>
          <w:p w14:paraId="273BFF16">
            <w:pPr>
              <w:pStyle w:val="336"/>
              <w:ind w:left="215" w:right="19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362" w:type="dxa"/>
            <w:tcBorders>
              <w:top w:val="single" w:color="000000" w:sz="6" w:space="0"/>
              <w:left w:val="nil"/>
              <w:bottom w:val="single" w:color="000000" w:sz="6" w:space="0"/>
              <w:right w:val="single" w:color="000000" w:sz="4" w:space="0"/>
            </w:tcBorders>
          </w:tcPr>
          <w:p w14:paraId="2A31F4CE">
            <w:pPr>
              <w:pStyle w:val="336"/>
              <w:spacing w:before="148"/>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单位工程</w:t>
            </w:r>
          </w:p>
        </w:tc>
        <w:tc>
          <w:tcPr>
            <w:tcW w:w="879" w:type="dxa"/>
            <w:tcBorders>
              <w:top w:val="single" w:color="000000" w:sz="6" w:space="0"/>
              <w:left w:val="nil"/>
              <w:bottom w:val="single" w:color="000000" w:sz="6" w:space="0"/>
              <w:right w:val="single" w:color="000000" w:sz="4" w:space="0"/>
            </w:tcBorders>
          </w:tcPr>
          <w:p w14:paraId="77A1C3B9">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78197ED1">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70B99785">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3A107FCA">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33765921">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4A9F55B1">
            <w:pPr>
              <w:pStyle w:val="336"/>
              <w:rPr>
                <w:rFonts w:hint="eastAsia" w:ascii="宋体" w:hAnsi="宋体" w:cs="宋体"/>
                <w:color w:val="auto"/>
                <w:sz w:val="20"/>
                <w:szCs w:val="20"/>
                <w:highlight w:val="none"/>
              </w:rPr>
            </w:pPr>
          </w:p>
        </w:tc>
      </w:tr>
      <w:tr w14:paraId="32DBEC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65D09CAF">
            <w:pPr>
              <w:pStyle w:val="336"/>
              <w:spacing w:before="8"/>
              <w:rPr>
                <w:rFonts w:hint="eastAsia" w:ascii="宋体" w:hAnsi="宋体" w:cs="宋体"/>
                <w:color w:val="auto"/>
                <w:sz w:val="10"/>
                <w:szCs w:val="10"/>
                <w:highlight w:val="none"/>
              </w:rPr>
            </w:pPr>
          </w:p>
          <w:p w14:paraId="0824159C">
            <w:pPr>
              <w:pStyle w:val="336"/>
              <w:ind w:left="215"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1.2.1</w:t>
            </w:r>
          </w:p>
        </w:tc>
        <w:tc>
          <w:tcPr>
            <w:tcW w:w="2362" w:type="dxa"/>
            <w:tcBorders>
              <w:top w:val="single" w:color="000000" w:sz="6" w:space="0"/>
              <w:left w:val="nil"/>
              <w:bottom w:val="single" w:color="000000" w:sz="6" w:space="0"/>
              <w:right w:val="single" w:color="000000" w:sz="4" w:space="0"/>
            </w:tcBorders>
          </w:tcPr>
          <w:p w14:paraId="047EF65C">
            <w:pPr>
              <w:pStyle w:val="336"/>
              <w:spacing w:before="149"/>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专业工程</w:t>
            </w:r>
          </w:p>
        </w:tc>
        <w:tc>
          <w:tcPr>
            <w:tcW w:w="879" w:type="dxa"/>
            <w:tcBorders>
              <w:top w:val="single" w:color="000000" w:sz="6" w:space="0"/>
              <w:left w:val="nil"/>
              <w:bottom w:val="single" w:color="000000" w:sz="6" w:space="0"/>
              <w:right w:val="single" w:color="000000" w:sz="4" w:space="0"/>
            </w:tcBorders>
          </w:tcPr>
          <w:p w14:paraId="29C2342E">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1EA42201">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46F8AB1B">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49B58951">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1428FC05">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70E4D61B">
            <w:pPr>
              <w:pStyle w:val="336"/>
              <w:rPr>
                <w:rFonts w:hint="eastAsia" w:ascii="宋体" w:hAnsi="宋体" w:cs="宋体"/>
                <w:color w:val="auto"/>
                <w:sz w:val="20"/>
                <w:szCs w:val="20"/>
                <w:highlight w:val="none"/>
              </w:rPr>
            </w:pPr>
          </w:p>
        </w:tc>
      </w:tr>
      <w:tr w14:paraId="7C404D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3F0A3636">
            <w:pPr>
              <w:pStyle w:val="336"/>
              <w:spacing w:before="6"/>
              <w:rPr>
                <w:rFonts w:hint="eastAsia" w:ascii="宋体" w:hAnsi="宋体" w:cs="宋体"/>
                <w:color w:val="auto"/>
                <w:sz w:val="10"/>
                <w:szCs w:val="10"/>
                <w:highlight w:val="none"/>
              </w:rPr>
            </w:pPr>
          </w:p>
          <w:p w14:paraId="3F7902ED">
            <w:pPr>
              <w:pStyle w:val="336"/>
              <w:ind w:left="212"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362" w:type="dxa"/>
            <w:tcBorders>
              <w:top w:val="single" w:color="000000" w:sz="6" w:space="0"/>
              <w:left w:val="nil"/>
              <w:bottom w:val="single" w:color="000000" w:sz="6" w:space="0"/>
              <w:right w:val="single" w:color="000000" w:sz="4" w:space="0"/>
            </w:tcBorders>
          </w:tcPr>
          <w:p w14:paraId="5EF0516D">
            <w:pPr>
              <w:pStyle w:val="336"/>
              <w:rPr>
                <w:rFonts w:hint="eastAsia" w:ascii="宋体" w:hAnsi="宋体" w:cs="宋体"/>
                <w:color w:val="auto"/>
                <w:sz w:val="20"/>
                <w:szCs w:val="20"/>
                <w:highlight w:val="none"/>
              </w:rPr>
            </w:pPr>
          </w:p>
        </w:tc>
        <w:tc>
          <w:tcPr>
            <w:tcW w:w="879" w:type="dxa"/>
            <w:tcBorders>
              <w:top w:val="single" w:color="000000" w:sz="6" w:space="0"/>
              <w:left w:val="nil"/>
              <w:bottom w:val="single" w:color="000000" w:sz="6" w:space="0"/>
              <w:right w:val="single" w:color="000000" w:sz="4" w:space="0"/>
            </w:tcBorders>
          </w:tcPr>
          <w:p w14:paraId="474482CB">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4F5DD4BB">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10EF274E">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2D3AE098">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3846698F">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2AD7A1F3">
            <w:pPr>
              <w:pStyle w:val="336"/>
              <w:rPr>
                <w:rFonts w:hint="eastAsia" w:ascii="宋体" w:hAnsi="宋体" w:cs="宋体"/>
                <w:color w:val="auto"/>
                <w:sz w:val="20"/>
                <w:szCs w:val="20"/>
                <w:highlight w:val="none"/>
              </w:rPr>
            </w:pPr>
          </w:p>
        </w:tc>
      </w:tr>
      <w:tr w14:paraId="3F3701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7BCEF408">
            <w:pPr>
              <w:pStyle w:val="336"/>
              <w:spacing w:before="7"/>
              <w:rPr>
                <w:rFonts w:hint="eastAsia" w:ascii="宋体" w:hAnsi="宋体" w:cs="宋体"/>
                <w:color w:val="auto"/>
                <w:sz w:val="10"/>
                <w:szCs w:val="10"/>
                <w:highlight w:val="none"/>
              </w:rPr>
            </w:pPr>
          </w:p>
          <w:p w14:paraId="7071EE90">
            <w:pPr>
              <w:pStyle w:val="336"/>
              <w:ind w:left="22"/>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362" w:type="dxa"/>
            <w:tcBorders>
              <w:top w:val="single" w:color="000000" w:sz="6" w:space="0"/>
              <w:left w:val="nil"/>
              <w:bottom w:val="single" w:color="000000" w:sz="6" w:space="0"/>
              <w:right w:val="single" w:color="000000" w:sz="4" w:space="0"/>
            </w:tcBorders>
          </w:tcPr>
          <w:p w14:paraId="7C21CCA4">
            <w:pPr>
              <w:pStyle w:val="336"/>
              <w:spacing w:before="149"/>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单项工程</w:t>
            </w:r>
          </w:p>
        </w:tc>
        <w:tc>
          <w:tcPr>
            <w:tcW w:w="879" w:type="dxa"/>
            <w:tcBorders>
              <w:top w:val="single" w:color="000000" w:sz="6" w:space="0"/>
              <w:left w:val="nil"/>
              <w:bottom w:val="single" w:color="000000" w:sz="6" w:space="0"/>
              <w:right w:val="single" w:color="000000" w:sz="4" w:space="0"/>
            </w:tcBorders>
          </w:tcPr>
          <w:p w14:paraId="2253943A">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3C970CE6">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4B812F3D">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0A46EF62">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030211D2">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66C536C5">
            <w:pPr>
              <w:pStyle w:val="336"/>
              <w:rPr>
                <w:rFonts w:hint="eastAsia" w:ascii="宋体" w:hAnsi="宋体" w:cs="宋体"/>
                <w:color w:val="auto"/>
                <w:sz w:val="20"/>
                <w:szCs w:val="20"/>
                <w:highlight w:val="none"/>
              </w:rPr>
            </w:pPr>
          </w:p>
        </w:tc>
      </w:tr>
      <w:tr w14:paraId="17C46B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274DB9F9">
            <w:pPr>
              <w:pStyle w:val="336"/>
              <w:spacing w:before="6"/>
              <w:rPr>
                <w:rFonts w:hint="eastAsia" w:ascii="宋体" w:hAnsi="宋体" w:cs="宋体"/>
                <w:color w:val="auto"/>
                <w:sz w:val="10"/>
                <w:szCs w:val="10"/>
                <w:highlight w:val="none"/>
              </w:rPr>
            </w:pPr>
          </w:p>
          <w:p w14:paraId="64935F14">
            <w:pPr>
              <w:pStyle w:val="336"/>
              <w:ind w:left="215" w:right="19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2362" w:type="dxa"/>
            <w:tcBorders>
              <w:top w:val="single" w:color="000000" w:sz="6" w:space="0"/>
              <w:left w:val="nil"/>
              <w:bottom w:val="single" w:color="000000" w:sz="6" w:space="0"/>
              <w:right w:val="single" w:color="000000" w:sz="4" w:space="0"/>
            </w:tcBorders>
          </w:tcPr>
          <w:p w14:paraId="25BD2E59">
            <w:pPr>
              <w:pStyle w:val="336"/>
              <w:spacing w:before="150"/>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单位工程</w:t>
            </w:r>
          </w:p>
        </w:tc>
        <w:tc>
          <w:tcPr>
            <w:tcW w:w="879" w:type="dxa"/>
            <w:tcBorders>
              <w:top w:val="single" w:color="000000" w:sz="6" w:space="0"/>
              <w:left w:val="nil"/>
              <w:bottom w:val="single" w:color="000000" w:sz="6" w:space="0"/>
              <w:right w:val="single" w:color="000000" w:sz="4" w:space="0"/>
            </w:tcBorders>
          </w:tcPr>
          <w:p w14:paraId="6EBCE01B">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7272F580">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6495895C">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364A8BCC">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314A0C84">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724FA6EC">
            <w:pPr>
              <w:pStyle w:val="336"/>
              <w:rPr>
                <w:rFonts w:hint="eastAsia" w:ascii="宋体" w:hAnsi="宋体" w:cs="宋体"/>
                <w:color w:val="auto"/>
                <w:sz w:val="20"/>
                <w:szCs w:val="20"/>
                <w:highlight w:val="none"/>
              </w:rPr>
            </w:pPr>
          </w:p>
        </w:tc>
      </w:tr>
      <w:tr w14:paraId="58B897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15C2A13F">
            <w:pPr>
              <w:pStyle w:val="336"/>
              <w:spacing w:before="7"/>
              <w:rPr>
                <w:rFonts w:hint="eastAsia" w:ascii="宋体" w:hAnsi="宋体" w:cs="宋体"/>
                <w:color w:val="auto"/>
                <w:sz w:val="10"/>
                <w:szCs w:val="10"/>
                <w:highlight w:val="none"/>
              </w:rPr>
            </w:pPr>
          </w:p>
          <w:p w14:paraId="24526FFF">
            <w:pPr>
              <w:pStyle w:val="336"/>
              <w:ind w:left="215"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2.1.1</w:t>
            </w:r>
          </w:p>
        </w:tc>
        <w:tc>
          <w:tcPr>
            <w:tcW w:w="2362" w:type="dxa"/>
            <w:tcBorders>
              <w:top w:val="single" w:color="000000" w:sz="6" w:space="0"/>
              <w:left w:val="nil"/>
              <w:bottom w:val="single" w:color="000000" w:sz="6" w:space="0"/>
              <w:right w:val="single" w:color="000000" w:sz="4" w:space="0"/>
            </w:tcBorders>
          </w:tcPr>
          <w:p w14:paraId="380E8C48">
            <w:pPr>
              <w:pStyle w:val="336"/>
              <w:spacing w:before="148"/>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专业工程</w:t>
            </w:r>
          </w:p>
        </w:tc>
        <w:tc>
          <w:tcPr>
            <w:tcW w:w="879" w:type="dxa"/>
            <w:tcBorders>
              <w:top w:val="single" w:color="000000" w:sz="6" w:space="0"/>
              <w:left w:val="nil"/>
              <w:bottom w:val="single" w:color="000000" w:sz="6" w:space="0"/>
              <w:right w:val="single" w:color="000000" w:sz="4" w:space="0"/>
            </w:tcBorders>
          </w:tcPr>
          <w:p w14:paraId="513634EE">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4A4D7C50">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73146F32">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0271C11F">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706F055D">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7DA73435">
            <w:pPr>
              <w:pStyle w:val="336"/>
              <w:rPr>
                <w:rFonts w:hint="eastAsia" w:ascii="宋体" w:hAnsi="宋体" w:cs="宋体"/>
                <w:color w:val="auto"/>
                <w:sz w:val="20"/>
                <w:szCs w:val="20"/>
                <w:highlight w:val="none"/>
              </w:rPr>
            </w:pPr>
          </w:p>
        </w:tc>
      </w:tr>
      <w:tr w14:paraId="0AB99D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5750489A">
            <w:pPr>
              <w:pStyle w:val="336"/>
              <w:spacing w:before="8"/>
              <w:rPr>
                <w:rFonts w:hint="eastAsia" w:ascii="宋体" w:hAnsi="宋体" w:cs="宋体"/>
                <w:color w:val="auto"/>
                <w:sz w:val="10"/>
                <w:szCs w:val="10"/>
                <w:highlight w:val="none"/>
              </w:rPr>
            </w:pPr>
          </w:p>
          <w:p w14:paraId="5A97D014">
            <w:pPr>
              <w:pStyle w:val="336"/>
              <w:ind w:left="212"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362" w:type="dxa"/>
            <w:tcBorders>
              <w:top w:val="single" w:color="000000" w:sz="6" w:space="0"/>
              <w:left w:val="nil"/>
              <w:bottom w:val="single" w:color="000000" w:sz="6" w:space="0"/>
              <w:right w:val="single" w:color="000000" w:sz="4" w:space="0"/>
            </w:tcBorders>
          </w:tcPr>
          <w:p w14:paraId="5403F898">
            <w:pPr>
              <w:pStyle w:val="336"/>
              <w:rPr>
                <w:rFonts w:hint="eastAsia" w:ascii="宋体" w:hAnsi="宋体" w:cs="宋体"/>
                <w:color w:val="auto"/>
                <w:sz w:val="20"/>
                <w:szCs w:val="20"/>
                <w:highlight w:val="none"/>
              </w:rPr>
            </w:pPr>
          </w:p>
        </w:tc>
        <w:tc>
          <w:tcPr>
            <w:tcW w:w="879" w:type="dxa"/>
            <w:tcBorders>
              <w:top w:val="single" w:color="000000" w:sz="6" w:space="0"/>
              <w:left w:val="nil"/>
              <w:bottom w:val="single" w:color="000000" w:sz="6" w:space="0"/>
              <w:right w:val="single" w:color="000000" w:sz="4" w:space="0"/>
            </w:tcBorders>
          </w:tcPr>
          <w:p w14:paraId="1BB1B696">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771588B3">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36CCD4D1">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45FAAA6A">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4A44538A">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797D9B7C">
            <w:pPr>
              <w:pStyle w:val="336"/>
              <w:rPr>
                <w:rFonts w:hint="eastAsia" w:ascii="宋体" w:hAnsi="宋体" w:cs="宋体"/>
                <w:color w:val="auto"/>
                <w:sz w:val="20"/>
                <w:szCs w:val="20"/>
                <w:highlight w:val="none"/>
              </w:rPr>
            </w:pPr>
          </w:p>
        </w:tc>
      </w:tr>
      <w:tr w14:paraId="500114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2052B2EC">
            <w:pPr>
              <w:pStyle w:val="336"/>
              <w:spacing w:before="6"/>
              <w:rPr>
                <w:rFonts w:hint="eastAsia" w:ascii="宋体" w:hAnsi="宋体" w:cs="宋体"/>
                <w:color w:val="auto"/>
                <w:sz w:val="10"/>
                <w:szCs w:val="10"/>
                <w:highlight w:val="none"/>
              </w:rPr>
            </w:pPr>
          </w:p>
          <w:p w14:paraId="04F48D89">
            <w:pPr>
              <w:pStyle w:val="336"/>
              <w:spacing w:before="1"/>
              <w:ind w:left="215" w:right="19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2362" w:type="dxa"/>
            <w:tcBorders>
              <w:top w:val="single" w:color="000000" w:sz="6" w:space="0"/>
              <w:left w:val="nil"/>
              <w:bottom w:val="single" w:color="000000" w:sz="6" w:space="0"/>
              <w:right w:val="single" w:color="000000" w:sz="4" w:space="0"/>
            </w:tcBorders>
          </w:tcPr>
          <w:p w14:paraId="31B9E857">
            <w:pPr>
              <w:pStyle w:val="336"/>
              <w:spacing w:before="148"/>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单位工程</w:t>
            </w:r>
          </w:p>
        </w:tc>
        <w:tc>
          <w:tcPr>
            <w:tcW w:w="879" w:type="dxa"/>
            <w:tcBorders>
              <w:top w:val="single" w:color="000000" w:sz="6" w:space="0"/>
              <w:left w:val="nil"/>
              <w:bottom w:val="single" w:color="000000" w:sz="6" w:space="0"/>
              <w:right w:val="single" w:color="000000" w:sz="4" w:space="0"/>
            </w:tcBorders>
          </w:tcPr>
          <w:p w14:paraId="70CDCF73">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2B9F0146">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3359E297">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27BACCF9">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26A27663">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22922BBA">
            <w:pPr>
              <w:pStyle w:val="336"/>
              <w:rPr>
                <w:rFonts w:hint="eastAsia" w:ascii="宋体" w:hAnsi="宋体" w:cs="宋体"/>
                <w:color w:val="auto"/>
                <w:sz w:val="20"/>
                <w:szCs w:val="20"/>
                <w:highlight w:val="none"/>
              </w:rPr>
            </w:pPr>
          </w:p>
        </w:tc>
      </w:tr>
      <w:tr w14:paraId="2790C9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1FCD1C26">
            <w:pPr>
              <w:pStyle w:val="336"/>
              <w:spacing w:before="7"/>
              <w:rPr>
                <w:rFonts w:hint="eastAsia" w:ascii="宋体" w:hAnsi="宋体" w:cs="宋体"/>
                <w:color w:val="auto"/>
                <w:sz w:val="10"/>
                <w:szCs w:val="10"/>
                <w:highlight w:val="none"/>
              </w:rPr>
            </w:pPr>
          </w:p>
          <w:p w14:paraId="7B631795">
            <w:pPr>
              <w:pStyle w:val="336"/>
              <w:spacing w:before="1"/>
              <w:ind w:left="215"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2.2.1</w:t>
            </w:r>
          </w:p>
        </w:tc>
        <w:tc>
          <w:tcPr>
            <w:tcW w:w="2362" w:type="dxa"/>
            <w:tcBorders>
              <w:top w:val="single" w:color="000000" w:sz="6" w:space="0"/>
              <w:left w:val="nil"/>
              <w:bottom w:val="single" w:color="000000" w:sz="6" w:space="0"/>
              <w:right w:val="single" w:color="000000" w:sz="4" w:space="0"/>
            </w:tcBorders>
          </w:tcPr>
          <w:p w14:paraId="44578197">
            <w:pPr>
              <w:pStyle w:val="336"/>
              <w:spacing w:before="149"/>
              <w:ind w:left="552" w:right="531"/>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XX 专业工程</w:t>
            </w:r>
          </w:p>
        </w:tc>
        <w:tc>
          <w:tcPr>
            <w:tcW w:w="879" w:type="dxa"/>
            <w:tcBorders>
              <w:top w:val="single" w:color="000000" w:sz="6" w:space="0"/>
              <w:left w:val="nil"/>
              <w:bottom w:val="single" w:color="000000" w:sz="6" w:space="0"/>
              <w:right w:val="single" w:color="000000" w:sz="4" w:space="0"/>
            </w:tcBorders>
          </w:tcPr>
          <w:p w14:paraId="50E1110F">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5140908B">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269E3382">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5240598F">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5E151366">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641EBB88">
            <w:pPr>
              <w:pStyle w:val="336"/>
              <w:rPr>
                <w:rFonts w:hint="eastAsia" w:ascii="宋体" w:hAnsi="宋体" w:cs="宋体"/>
                <w:color w:val="auto"/>
                <w:sz w:val="20"/>
                <w:szCs w:val="20"/>
                <w:highlight w:val="none"/>
              </w:rPr>
            </w:pPr>
          </w:p>
        </w:tc>
      </w:tr>
      <w:tr w14:paraId="44AD05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961" w:type="dxa"/>
            <w:tcBorders>
              <w:top w:val="single" w:color="000000" w:sz="6" w:space="0"/>
              <w:left w:val="single" w:color="000000" w:sz="12" w:space="0"/>
              <w:bottom w:val="single" w:color="000000" w:sz="6" w:space="0"/>
              <w:right w:val="single" w:color="000000" w:sz="6" w:space="0"/>
            </w:tcBorders>
          </w:tcPr>
          <w:p w14:paraId="7DA21E7F">
            <w:pPr>
              <w:pStyle w:val="336"/>
              <w:spacing w:before="6"/>
              <w:rPr>
                <w:rFonts w:hint="eastAsia" w:ascii="宋体" w:hAnsi="宋体" w:cs="宋体"/>
                <w:color w:val="auto"/>
                <w:sz w:val="10"/>
                <w:szCs w:val="10"/>
                <w:highlight w:val="none"/>
              </w:rPr>
            </w:pPr>
          </w:p>
          <w:p w14:paraId="57BA102C">
            <w:pPr>
              <w:pStyle w:val="336"/>
              <w:ind w:left="212" w:right="196"/>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362" w:type="dxa"/>
            <w:tcBorders>
              <w:top w:val="single" w:color="000000" w:sz="6" w:space="0"/>
              <w:left w:val="nil"/>
              <w:bottom w:val="single" w:color="000000" w:sz="6" w:space="0"/>
              <w:right w:val="single" w:color="000000" w:sz="4" w:space="0"/>
            </w:tcBorders>
          </w:tcPr>
          <w:p w14:paraId="5DC61D2D">
            <w:pPr>
              <w:pStyle w:val="336"/>
              <w:rPr>
                <w:rFonts w:hint="eastAsia" w:ascii="宋体" w:hAnsi="宋体" w:cs="宋体"/>
                <w:color w:val="auto"/>
                <w:sz w:val="20"/>
                <w:szCs w:val="20"/>
                <w:highlight w:val="none"/>
              </w:rPr>
            </w:pPr>
          </w:p>
        </w:tc>
        <w:tc>
          <w:tcPr>
            <w:tcW w:w="879" w:type="dxa"/>
            <w:tcBorders>
              <w:top w:val="single" w:color="000000" w:sz="6" w:space="0"/>
              <w:left w:val="nil"/>
              <w:bottom w:val="single" w:color="000000" w:sz="6" w:space="0"/>
              <w:right w:val="single" w:color="000000" w:sz="4" w:space="0"/>
            </w:tcBorders>
          </w:tcPr>
          <w:p w14:paraId="070B72A6">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6" w:space="0"/>
              <w:right w:val="single" w:color="000000" w:sz="4" w:space="0"/>
            </w:tcBorders>
          </w:tcPr>
          <w:p w14:paraId="248894D8">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6" w:space="0"/>
              <w:right w:val="single" w:color="000000" w:sz="4" w:space="0"/>
            </w:tcBorders>
          </w:tcPr>
          <w:p w14:paraId="7A6463C4">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6" w:space="0"/>
              <w:right w:val="single" w:color="000000" w:sz="6" w:space="0"/>
            </w:tcBorders>
          </w:tcPr>
          <w:p w14:paraId="3FADFE64">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6" w:space="0"/>
              <w:right w:val="single" w:color="000000" w:sz="4" w:space="0"/>
            </w:tcBorders>
          </w:tcPr>
          <w:p w14:paraId="1B326654">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6" w:space="0"/>
              <w:right w:val="single" w:color="000000" w:sz="12" w:space="0"/>
            </w:tcBorders>
          </w:tcPr>
          <w:p w14:paraId="224C05FF">
            <w:pPr>
              <w:pStyle w:val="336"/>
              <w:rPr>
                <w:rFonts w:hint="eastAsia" w:ascii="宋体" w:hAnsi="宋体" w:cs="宋体"/>
                <w:color w:val="auto"/>
                <w:sz w:val="20"/>
                <w:szCs w:val="20"/>
                <w:highlight w:val="none"/>
              </w:rPr>
            </w:pPr>
          </w:p>
        </w:tc>
      </w:tr>
      <w:tr w14:paraId="24F67B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9" w:hRule="atLeast"/>
          <w:jc w:val="center"/>
        </w:trPr>
        <w:tc>
          <w:tcPr>
            <w:tcW w:w="3323" w:type="dxa"/>
            <w:gridSpan w:val="2"/>
            <w:tcBorders>
              <w:top w:val="single" w:color="000000" w:sz="6" w:space="0"/>
              <w:left w:val="single" w:color="000000" w:sz="12" w:space="0"/>
              <w:bottom w:val="single" w:color="000000" w:sz="12" w:space="0"/>
              <w:right w:val="single" w:color="000000" w:sz="4" w:space="0"/>
            </w:tcBorders>
          </w:tcPr>
          <w:p w14:paraId="3C5A15DC">
            <w:pPr>
              <w:pStyle w:val="336"/>
              <w:spacing w:before="20"/>
              <w:rPr>
                <w:rFonts w:hint="eastAsia" w:ascii="宋体" w:hAnsi="宋体" w:cs="宋体"/>
                <w:color w:val="auto"/>
                <w:sz w:val="8"/>
                <w:szCs w:val="8"/>
                <w:highlight w:val="none"/>
              </w:rPr>
            </w:pPr>
          </w:p>
          <w:p w14:paraId="3F22CA63">
            <w:pPr>
              <w:pStyle w:val="336"/>
              <w:ind w:left="17"/>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w:t>
            </w:r>
            <w:r>
              <w:rPr>
                <w:rFonts w:hint="eastAsia" w:ascii="宋体" w:hAnsi="宋体" w:cs="宋体"/>
                <w:color w:val="auto"/>
                <w:sz w:val="21"/>
                <w:szCs w:val="21"/>
                <w:highlight w:val="none"/>
              </w:rPr>
              <w:tab/>
            </w:r>
            <w:r>
              <w:rPr>
                <w:rFonts w:hint="eastAsia" w:ascii="宋体" w:hAnsi="宋体" w:cs="宋体"/>
                <w:color w:val="auto"/>
                <w:sz w:val="21"/>
                <w:szCs w:val="21"/>
                <w:highlight w:val="none"/>
              </w:rPr>
              <w:t>计</w:t>
            </w:r>
          </w:p>
        </w:tc>
        <w:tc>
          <w:tcPr>
            <w:tcW w:w="879" w:type="dxa"/>
            <w:tcBorders>
              <w:top w:val="single" w:color="000000" w:sz="6" w:space="0"/>
              <w:left w:val="nil"/>
              <w:bottom w:val="single" w:color="000000" w:sz="12" w:space="0"/>
              <w:right w:val="single" w:color="000000" w:sz="4" w:space="0"/>
            </w:tcBorders>
          </w:tcPr>
          <w:p w14:paraId="2C1FDD42">
            <w:pPr>
              <w:pStyle w:val="336"/>
              <w:rPr>
                <w:rFonts w:hint="eastAsia" w:ascii="宋体" w:hAnsi="宋体" w:cs="宋体"/>
                <w:color w:val="auto"/>
                <w:sz w:val="20"/>
                <w:szCs w:val="20"/>
                <w:highlight w:val="none"/>
              </w:rPr>
            </w:pPr>
          </w:p>
        </w:tc>
        <w:tc>
          <w:tcPr>
            <w:tcW w:w="1008" w:type="dxa"/>
            <w:tcBorders>
              <w:top w:val="single" w:color="000000" w:sz="6" w:space="0"/>
              <w:left w:val="nil"/>
              <w:bottom w:val="single" w:color="000000" w:sz="12" w:space="0"/>
              <w:right w:val="single" w:color="000000" w:sz="4" w:space="0"/>
            </w:tcBorders>
          </w:tcPr>
          <w:p w14:paraId="23064BC9">
            <w:pPr>
              <w:pStyle w:val="336"/>
              <w:rPr>
                <w:rFonts w:hint="eastAsia" w:ascii="宋体" w:hAnsi="宋体" w:cs="宋体"/>
                <w:color w:val="auto"/>
                <w:sz w:val="20"/>
                <w:szCs w:val="20"/>
                <w:highlight w:val="none"/>
              </w:rPr>
            </w:pPr>
          </w:p>
        </w:tc>
        <w:tc>
          <w:tcPr>
            <w:tcW w:w="1314" w:type="dxa"/>
            <w:tcBorders>
              <w:top w:val="single" w:color="000000" w:sz="6" w:space="0"/>
              <w:left w:val="nil"/>
              <w:bottom w:val="single" w:color="000000" w:sz="12" w:space="0"/>
              <w:right w:val="single" w:color="000000" w:sz="4" w:space="0"/>
            </w:tcBorders>
          </w:tcPr>
          <w:p w14:paraId="0A687F1D">
            <w:pPr>
              <w:pStyle w:val="336"/>
              <w:rPr>
                <w:rFonts w:hint="eastAsia" w:ascii="宋体" w:hAnsi="宋体" w:cs="宋体"/>
                <w:color w:val="auto"/>
                <w:sz w:val="20"/>
                <w:szCs w:val="20"/>
                <w:highlight w:val="none"/>
              </w:rPr>
            </w:pPr>
          </w:p>
        </w:tc>
        <w:tc>
          <w:tcPr>
            <w:tcW w:w="778" w:type="dxa"/>
            <w:tcBorders>
              <w:top w:val="single" w:color="000000" w:sz="6" w:space="0"/>
              <w:left w:val="nil"/>
              <w:bottom w:val="single" w:color="000000" w:sz="12" w:space="0"/>
              <w:right w:val="single" w:color="000000" w:sz="6" w:space="0"/>
            </w:tcBorders>
          </w:tcPr>
          <w:p w14:paraId="13A6BE81">
            <w:pPr>
              <w:pStyle w:val="336"/>
              <w:rPr>
                <w:rFonts w:hint="eastAsia" w:ascii="宋体" w:hAnsi="宋体" w:cs="宋体"/>
                <w:color w:val="auto"/>
                <w:sz w:val="20"/>
                <w:szCs w:val="20"/>
                <w:highlight w:val="none"/>
              </w:rPr>
            </w:pPr>
          </w:p>
        </w:tc>
        <w:tc>
          <w:tcPr>
            <w:tcW w:w="714" w:type="dxa"/>
            <w:tcBorders>
              <w:top w:val="single" w:color="000000" w:sz="6" w:space="0"/>
              <w:left w:val="nil"/>
              <w:bottom w:val="single" w:color="000000" w:sz="12" w:space="0"/>
              <w:right w:val="single" w:color="000000" w:sz="4" w:space="0"/>
            </w:tcBorders>
          </w:tcPr>
          <w:p w14:paraId="152E2188">
            <w:pPr>
              <w:pStyle w:val="336"/>
              <w:rPr>
                <w:rFonts w:hint="eastAsia" w:ascii="宋体" w:hAnsi="宋体" w:cs="宋体"/>
                <w:color w:val="auto"/>
                <w:sz w:val="20"/>
                <w:szCs w:val="20"/>
                <w:highlight w:val="none"/>
              </w:rPr>
            </w:pPr>
          </w:p>
        </w:tc>
        <w:tc>
          <w:tcPr>
            <w:tcW w:w="1101" w:type="dxa"/>
            <w:tcBorders>
              <w:top w:val="single" w:color="000000" w:sz="6" w:space="0"/>
              <w:left w:val="nil"/>
              <w:bottom w:val="single" w:color="000000" w:sz="12" w:space="0"/>
              <w:right w:val="single" w:color="000000" w:sz="12" w:space="0"/>
            </w:tcBorders>
          </w:tcPr>
          <w:p w14:paraId="5F310FB1">
            <w:pPr>
              <w:pStyle w:val="336"/>
              <w:rPr>
                <w:rFonts w:hint="eastAsia" w:ascii="宋体" w:hAnsi="宋体" w:cs="宋体"/>
                <w:color w:val="auto"/>
                <w:sz w:val="20"/>
                <w:szCs w:val="20"/>
                <w:highlight w:val="none"/>
              </w:rPr>
            </w:pPr>
          </w:p>
        </w:tc>
      </w:tr>
    </w:tbl>
    <w:p w14:paraId="37554B52">
      <w:pPr>
        <w:rPr>
          <w:rFonts w:hint="eastAsia" w:ascii="宋体" w:hAnsi="宋体" w:cs="宋体"/>
          <w:b/>
          <w:bCs/>
          <w:color w:val="auto"/>
          <w:highlight w:val="none"/>
        </w:rPr>
      </w:pPr>
      <w:r>
        <w:rPr>
          <w:rFonts w:hint="eastAsia" w:ascii="宋体" w:hAnsi="宋体" w:cs="宋体"/>
          <w:b/>
          <w:bCs/>
          <w:color w:val="auto"/>
          <w:sz w:val="30"/>
          <w:highlight w:val="none"/>
        </w:rPr>
        <w:br w:type="page"/>
      </w:r>
      <w:r>
        <w:rPr>
          <w:rFonts w:hint="eastAsia" w:ascii="宋体" w:hAnsi="宋体" w:cs="宋体"/>
          <w:b/>
          <w:bCs/>
          <w:color w:val="auto"/>
          <w:highlight w:val="none"/>
        </w:rPr>
        <w:t>表-4</w:t>
      </w:r>
    </w:p>
    <w:p w14:paraId="1BF542E3">
      <w:pPr>
        <w:jc w:val="center"/>
        <w:rPr>
          <w:rFonts w:hint="eastAsia" w:ascii="宋体" w:hAnsi="宋体" w:cs="宋体"/>
          <w:color w:val="auto"/>
          <w:sz w:val="32"/>
          <w:highlight w:val="none"/>
        </w:rPr>
      </w:pPr>
      <w:r>
        <w:rPr>
          <w:rFonts w:hint="eastAsia" w:ascii="宋体" w:hAnsi="宋体" w:cs="宋体"/>
          <w:color w:val="auto"/>
          <w:sz w:val="32"/>
          <w:highlight w:val="none"/>
        </w:rPr>
        <w:t>单位（专业）工程投标报价费用表</w:t>
      </w:r>
    </w:p>
    <w:p w14:paraId="79B69318">
      <w:pPr>
        <w:ind w:firstLine="420" w:firstLineChars="200"/>
        <w:rPr>
          <w:rFonts w:hint="eastAsia" w:ascii="宋体" w:hAnsi="宋体" w:cs="宋体"/>
          <w:color w:val="auto"/>
          <w:highlight w:val="none"/>
        </w:rPr>
      </w:pPr>
      <w:r>
        <w:rPr>
          <w:rFonts w:hint="eastAsia" w:ascii="宋体" w:hAnsi="宋体" w:cs="宋体"/>
          <w:color w:val="auto"/>
          <w:highlight w:val="none"/>
        </w:rPr>
        <w:t>单位（专业）工程名称：                                第  页  共   页</w:t>
      </w:r>
    </w:p>
    <w:tbl>
      <w:tblPr>
        <w:tblStyle w:val="5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90"/>
        <w:gridCol w:w="3371"/>
        <w:gridCol w:w="3037"/>
        <w:gridCol w:w="1562"/>
      </w:tblGrid>
      <w:tr w14:paraId="4E659D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90" w:type="dxa"/>
            <w:shd w:val="clear" w:color="000000" w:fill="FFFFFF"/>
            <w:vAlign w:val="center"/>
          </w:tcPr>
          <w:p w14:paraId="685FD1B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3371" w:type="dxa"/>
            <w:shd w:val="clear" w:color="000000" w:fill="FFFFFF"/>
            <w:vAlign w:val="center"/>
          </w:tcPr>
          <w:p w14:paraId="3476BE0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汇总内容</w:t>
            </w:r>
          </w:p>
        </w:tc>
        <w:tc>
          <w:tcPr>
            <w:tcW w:w="3037" w:type="dxa"/>
            <w:shd w:val="clear" w:color="000000" w:fill="FFFFFF"/>
            <w:vAlign w:val="center"/>
          </w:tcPr>
          <w:p w14:paraId="065E96E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计算公式</w:t>
            </w:r>
          </w:p>
        </w:tc>
        <w:tc>
          <w:tcPr>
            <w:tcW w:w="1562" w:type="dxa"/>
            <w:shd w:val="clear" w:color="000000" w:fill="FFFFFF"/>
            <w:vAlign w:val="center"/>
          </w:tcPr>
          <w:p w14:paraId="49E2403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金额（元）</w:t>
            </w:r>
          </w:p>
        </w:tc>
      </w:tr>
      <w:tr w14:paraId="2D3705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0B0E421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w:t>
            </w:r>
          </w:p>
        </w:tc>
        <w:tc>
          <w:tcPr>
            <w:tcW w:w="3371" w:type="dxa"/>
            <w:shd w:val="clear" w:color="000000" w:fill="FFFFFF"/>
            <w:vAlign w:val="center"/>
          </w:tcPr>
          <w:p w14:paraId="61AAC4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分部分项工程费</w:t>
            </w:r>
          </w:p>
        </w:tc>
        <w:tc>
          <w:tcPr>
            <w:tcW w:w="3037" w:type="dxa"/>
            <w:shd w:val="clear" w:color="000000" w:fill="FFFFFF"/>
            <w:vAlign w:val="center"/>
          </w:tcPr>
          <w:p w14:paraId="3B0DD2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53519E3D">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607B1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2029CFEE">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w:t>
            </w:r>
          </w:p>
        </w:tc>
        <w:tc>
          <w:tcPr>
            <w:tcW w:w="3371" w:type="dxa"/>
            <w:shd w:val="clear" w:color="000000" w:fill="FFFFFF"/>
            <w:vAlign w:val="center"/>
          </w:tcPr>
          <w:p w14:paraId="4614AEF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1.人工费+机械费</w:t>
            </w:r>
          </w:p>
        </w:tc>
        <w:tc>
          <w:tcPr>
            <w:tcW w:w="3037" w:type="dxa"/>
            <w:shd w:val="clear" w:color="000000" w:fill="FFFFFF"/>
            <w:vAlign w:val="center"/>
          </w:tcPr>
          <w:p w14:paraId="57E29B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6E7AA074">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0252FD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4408582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3371" w:type="dxa"/>
            <w:shd w:val="clear" w:color="000000" w:fill="FFFFFF"/>
            <w:vAlign w:val="center"/>
          </w:tcPr>
          <w:p w14:paraId="652DE9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措施项目费</w:t>
            </w:r>
          </w:p>
        </w:tc>
        <w:tc>
          <w:tcPr>
            <w:tcW w:w="3037" w:type="dxa"/>
            <w:shd w:val="clear" w:color="000000" w:fill="FFFFFF"/>
            <w:vAlign w:val="center"/>
          </w:tcPr>
          <w:p w14:paraId="53AF05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49E2CABE">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5679E1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3314BEB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w:t>
            </w:r>
          </w:p>
        </w:tc>
        <w:tc>
          <w:tcPr>
            <w:tcW w:w="3371" w:type="dxa"/>
            <w:shd w:val="clear" w:color="000000" w:fill="FFFFFF"/>
            <w:vAlign w:val="center"/>
          </w:tcPr>
          <w:p w14:paraId="1D6874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施工技术措施项目费</w:t>
            </w:r>
          </w:p>
        </w:tc>
        <w:tc>
          <w:tcPr>
            <w:tcW w:w="3037" w:type="dxa"/>
            <w:shd w:val="clear" w:color="000000" w:fill="FFFFFF"/>
            <w:vAlign w:val="center"/>
          </w:tcPr>
          <w:p w14:paraId="68A61F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3DAE2AB4">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17B81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503F6265">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w:t>
            </w:r>
          </w:p>
        </w:tc>
        <w:tc>
          <w:tcPr>
            <w:tcW w:w="3371" w:type="dxa"/>
            <w:shd w:val="clear" w:color="000000" w:fill="FFFFFF"/>
            <w:vAlign w:val="center"/>
          </w:tcPr>
          <w:p w14:paraId="5DB281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2.人工费+机械费</w:t>
            </w:r>
          </w:p>
        </w:tc>
        <w:tc>
          <w:tcPr>
            <w:tcW w:w="3037" w:type="dxa"/>
            <w:shd w:val="clear" w:color="000000" w:fill="FFFFFF"/>
            <w:vAlign w:val="center"/>
          </w:tcPr>
          <w:p w14:paraId="410C64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3A3CADCC">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D21D8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458FEF6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3371" w:type="dxa"/>
            <w:shd w:val="clear" w:color="000000" w:fill="FFFFFF"/>
            <w:vAlign w:val="center"/>
          </w:tcPr>
          <w:p w14:paraId="299EA8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施工组织措施项目费</w:t>
            </w:r>
          </w:p>
        </w:tc>
        <w:tc>
          <w:tcPr>
            <w:tcW w:w="3037" w:type="dxa"/>
            <w:shd w:val="clear" w:color="000000" w:fill="FFFFFF"/>
            <w:vAlign w:val="center"/>
          </w:tcPr>
          <w:p w14:paraId="07C6E2A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362284FC">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C0F49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7DAF7A1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w:t>
            </w:r>
          </w:p>
        </w:tc>
        <w:tc>
          <w:tcPr>
            <w:tcW w:w="3371" w:type="dxa"/>
            <w:shd w:val="clear" w:color="000000" w:fill="FFFFFF"/>
            <w:vAlign w:val="center"/>
          </w:tcPr>
          <w:p w14:paraId="400EC3F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3.安全文明施工费</w:t>
            </w:r>
          </w:p>
        </w:tc>
        <w:tc>
          <w:tcPr>
            <w:tcW w:w="3037" w:type="dxa"/>
            <w:shd w:val="clear" w:color="000000" w:fill="FFFFFF"/>
            <w:vAlign w:val="center"/>
          </w:tcPr>
          <w:p w14:paraId="71400D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567953CE">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631F19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057A764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w:t>
            </w:r>
          </w:p>
        </w:tc>
        <w:tc>
          <w:tcPr>
            <w:tcW w:w="3371" w:type="dxa"/>
            <w:shd w:val="clear" w:color="000000" w:fill="FFFFFF"/>
            <w:vAlign w:val="center"/>
          </w:tcPr>
          <w:p w14:paraId="57B7ED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其他项目</w:t>
            </w:r>
          </w:p>
        </w:tc>
        <w:tc>
          <w:tcPr>
            <w:tcW w:w="3037" w:type="dxa"/>
            <w:shd w:val="clear" w:color="000000" w:fill="FFFFFF"/>
            <w:vAlign w:val="center"/>
          </w:tcPr>
          <w:p w14:paraId="19710C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62" w:type="dxa"/>
            <w:shd w:val="clear" w:color="000000" w:fill="FFFFFF"/>
            <w:vAlign w:val="center"/>
          </w:tcPr>
          <w:p w14:paraId="7D3E0749">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91A88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1DFF68F7">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w:t>
            </w:r>
          </w:p>
        </w:tc>
        <w:tc>
          <w:tcPr>
            <w:tcW w:w="3371" w:type="dxa"/>
            <w:shd w:val="clear" w:color="auto" w:fill="auto"/>
            <w:vAlign w:val="center"/>
          </w:tcPr>
          <w:p w14:paraId="4C755E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暂列金额</w:t>
            </w:r>
          </w:p>
        </w:tc>
        <w:tc>
          <w:tcPr>
            <w:tcW w:w="3037" w:type="dxa"/>
            <w:shd w:val="clear" w:color="000000" w:fill="FFFFFF"/>
            <w:vAlign w:val="center"/>
          </w:tcPr>
          <w:p w14:paraId="1711A6C6">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40FD2CF8">
            <w:pPr>
              <w:widowControl/>
              <w:jc w:val="right"/>
              <w:rPr>
                <w:rFonts w:hint="eastAsia" w:ascii="宋体" w:hAnsi="宋体" w:cs="宋体"/>
                <w:color w:val="auto"/>
                <w:kern w:val="0"/>
                <w:sz w:val="18"/>
                <w:szCs w:val="18"/>
                <w:highlight w:val="none"/>
              </w:rPr>
            </w:pPr>
          </w:p>
        </w:tc>
      </w:tr>
      <w:tr w14:paraId="505512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47A894F8">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w:t>
            </w:r>
          </w:p>
        </w:tc>
        <w:tc>
          <w:tcPr>
            <w:tcW w:w="3371" w:type="dxa"/>
            <w:shd w:val="clear" w:color="auto" w:fill="auto"/>
            <w:vAlign w:val="center"/>
          </w:tcPr>
          <w:p w14:paraId="0D7D06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4.标化工地增加费</w:t>
            </w:r>
          </w:p>
        </w:tc>
        <w:tc>
          <w:tcPr>
            <w:tcW w:w="3037" w:type="dxa"/>
            <w:shd w:val="clear" w:color="000000" w:fill="FFFFFF"/>
            <w:vAlign w:val="center"/>
          </w:tcPr>
          <w:p w14:paraId="0E3887E3">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28786A3B">
            <w:pPr>
              <w:widowControl/>
              <w:jc w:val="right"/>
              <w:rPr>
                <w:rFonts w:hint="eastAsia" w:ascii="宋体" w:hAnsi="宋体" w:cs="宋体"/>
                <w:color w:val="auto"/>
                <w:kern w:val="0"/>
                <w:sz w:val="18"/>
                <w:szCs w:val="18"/>
                <w:highlight w:val="none"/>
              </w:rPr>
            </w:pPr>
          </w:p>
        </w:tc>
      </w:tr>
      <w:tr w14:paraId="7F88E6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64A1C651">
            <w:pPr>
              <w:widowControl/>
              <w:jc w:val="center"/>
              <w:rPr>
                <w:rFonts w:hint="eastAsia" w:ascii="宋体" w:hAnsi="宋体" w:cs="宋体"/>
                <w:color w:val="auto"/>
                <w:kern w:val="0"/>
                <w:sz w:val="18"/>
                <w:szCs w:val="18"/>
                <w:highlight w:val="none"/>
              </w:rPr>
            </w:pPr>
          </w:p>
        </w:tc>
        <w:tc>
          <w:tcPr>
            <w:tcW w:w="3371" w:type="dxa"/>
            <w:shd w:val="clear" w:color="auto" w:fill="auto"/>
            <w:vAlign w:val="center"/>
          </w:tcPr>
          <w:p w14:paraId="047098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5.优质工程增加费</w:t>
            </w:r>
          </w:p>
        </w:tc>
        <w:tc>
          <w:tcPr>
            <w:tcW w:w="3037" w:type="dxa"/>
            <w:shd w:val="clear" w:color="000000" w:fill="FFFFFF"/>
            <w:vAlign w:val="center"/>
          </w:tcPr>
          <w:p w14:paraId="12041605">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4490FF27">
            <w:pPr>
              <w:widowControl/>
              <w:jc w:val="right"/>
              <w:rPr>
                <w:rFonts w:hint="eastAsia" w:ascii="宋体" w:hAnsi="宋体" w:cs="宋体"/>
                <w:color w:val="auto"/>
                <w:kern w:val="0"/>
                <w:sz w:val="18"/>
                <w:szCs w:val="18"/>
                <w:highlight w:val="none"/>
              </w:rPr>
            </w:pPr>
          </w:p>
        </w:tc>
      </w:tr>
      <w:tr w14:paraId="505A58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0941A190">
            <w:pPr>
              <w:widowControl/>
              <w:jc w:val="center"/>
              <w:rPr>
                <w:rFonts w:hint="eastAsia" w:ascii="宋体" w:hAnsi="宋体" w:cs="宋体"/>
                <w:color w:val="auto"/>
                <w:kern w:val="0"/>
                <w:sz w:val="18"/>
                <w:szCs w:val="18"/>
                <w:highlight w:val="none"/>
              </w:rPr>
            </w:pPr>
          </w:p>
        </w:tc>
        <w:tc>
          <w:tcPr>
            <w:tcW w:w="3371" w:type="dxa"/>
            <w:shd w:val="clear" w:color="auto" w:fill="auto"/>
            <w:vAlign w:val="center"/>
          </w:tcPr>
          <w:p w14:paraId="58ACBA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6.其他暂列金额</w:t>
            </w:r>
          </w:p>
        </w:tc>
        <w:tc>
          <w:tcPr>
            <w:tcW w:w="3037" w:type="dxa"/>
            <w:shd w:val="clear" w:color="000000" w:fill="FFFFFF"/>
            <w:vAlign w:val="center"/>
          </w:tcPr>
          <w:p w14:paraId="010F2A28">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5F6AA3A9">
            <w:pPr>
              <w:widowControl/>
              <w:jc w:val="right"/>
              <w:rPr>
                <w:rFonts w:hint="eastAsia" w:ascii="宋体" w:hAnsi="宋体" w:cs="宋体"/>
                <w:color w:val="auto"/>
                <w:kern w:val="0"/>
                <w:sz w:val="18"/>
                <w:szCs w:val="18"/>
                <w:highlight w:val="none"/>
              </w:rPr>
            </w:pPr>
          </w:p>
        </w:tc>
      </w:tr>
      <w:tr w14:paraId="464B3F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483066A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3371" w:type="dxa"/>
            <w:shd w:val="clear" w:color="auto" w:fill="auto"/>
            <w:vAlign w:val="center"/>
          </w:tcPr>
          <w:p w14:paraId="5E8F15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暂估价</w:t>
            </w:r>
          </w:p>
        </w:tc>
        <w:tc>
          <w:tcPr>
            <w:tcW w:w="3037" w:type="dxa"/>
            <w:shd w:val="clear" w:color="000000" w:fill="FFFFFF"/>
            <w:vAlign w:val="center"/>
          </w:tcPr>
          <w:p w14:paraId="7A223811">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1C70681E">
            <w:pPr>
              <w:widowControl/>
              <w:jc w:val="right"/>
              <w:rPr>
                <w:rFonts w:hint="eastAsia" w:ascii="宋体" w:hAnsi="宋体" w:cs="宋体"/>
                <w:color w:val="auto"/>
                <w:kern w:val="0"/>
                <w:sz w:val="18"/>
                <w:szCs w:val="18"/>
                <w:highlight w:val="none"/>
              </w:rPr>
            </w:pPr>
          </w:p>
        </w:tc>
      </w:tr>
      <w:tr w14:paraId="49A11C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27D8A752">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w:t>
            </w:r>
          </w:p>
        </w:tc>
        <w:tc>
          <w:tcPr>
            <w:tcW w:w="3371" w:type="dxa"/>
            <w:shd w:val="clear" w:color="auto" w:fill="auto"/>
            <w:vAlign w:val="center"/>
          </w:tcPr>
          <w:p w14:paraId="3B5C60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7.材料（工程设备）暂估价</w:t>
            </w:r>
          </w:p>
        </w:tc>
        <w:tc>
          <w:tcPr>
            <w:tcW w:w="3037" w:type="dxa"/>
            <w:shd w:val="clear" w:color="000000" w:fill="FFFFFF"/>
            <w:vAlign w:val="center"/>
          </w:tcPr>
          <w:p w14:paraId="7FE4AF02">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21DB3413">
            <w:pPr>
              <w:widowControl/>
              <w:jc w:val="right"/>
              <w:rPr>
                <w:rFonts w:hint="eastAsia" w:ascii="宋体" w:hAnsi="宋体" w:cs="宋体"/>
                <w:color w:val="auto"/>
                <w:kern w:val="0"/>
                <w:sz w:val="18"/>
                <w:szCs w:val="18"/>
                <w:highlight w:val="none"/>
              </w:rPr>
            </w:pPr>
          </w:p>
        </w:tc>
      </w:tr>
      <w:tr w14:paraId="4BCEEF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092E13A8">
            <w:pPr>
              <w:widowControl/>
              <w:jc w:val="center"/>
              <w:rPr>
                <w:rFonts w:hint="eastAsia" w:ascii="宋体" w:hAnsi="宋体" w:cs="宋体"/>
                <w:color w:val="auto"/>
                <w:kern w:val="0"/>
                <w:sz w:val="18"/>
                <w:szCs w:val="18"/>
                <w:highlight w:val="none"/>
              </w:rPr>
            </w:pPr>
          </w:p>
        </w:tc>
        <w:tc>
          <w:tcPr>
            <w:tcW w:w="3371" w:type="dxa"/>
            <w:shd w:val="clear" w:color="auto" w:fill="auto"/>
            <w:vAlign w:val="center"/>
          </w:tcPr>
          <w:p w14:paraId="575968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8.专业工程暂估价</w:t>
            </w:r>
          </w:p>
        </w:tc>
        <w:tc>
          <w:tcPr>
            <w:tcW w:w="3037" w:type="dxa"/>
            <w:shd w:val="clear" w:color="000000" w:fill="FFFFFF"/>
            <w:vAlign w:val="center"/>
          </w:tcPr>
          <w:p w14:paraId="755BB758">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59A8506C">
            <w:pPr>
              <w:widowControl/>
              <w:jc w:val="right"/>
              <w:rPr>
                <w:rFonts w:hint="eastAsia" w:ascii="宋体" w:hAnsi="宋体" w:cs="宋体"/>
                <w:color w:val="auto"/>
                <w:kern w:val="0"/>
                <w:sz w:val="18"/>
                <w:szCs w:val="18"/>
                <w:highlight w:val="none"/>
              </w:rPr>
            </w:pPr>
          </w:p>
        </w:tc>
      </w:tr>
      <w:tr w14:paraId="6410EF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02B65317">
            <w:pPr>
              <w:widowControl/>
              <w:jc w:val="center"/>
              <w:rPr>
                <w:rFonts w:hint="eastAsia" w:ascii="宋体" w:hAnsi="宋体" w:cs="宋体"/>
                <w:color w:val="auto"/>
                <w:kern w:val="0"/>
                <w:sz w:val="18"/>
                <w:szCs w:val="18"/>
                <w:highlight w:val="none"/>
              </w:rPr>
            </w:pPr>
          </w:p>
        </w:tc>
        <w:tc>
          <w:tcPr>
            <w:tcW w:w="3371" w:type="dxa"/>
            <w:shd w:val="clear" w:color="auto" w:fill="auto"/>
            <w:vAlign w:val="center"/>
          </w:tcPr>
          <w:p w14:paraId="3DF5B8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9.专业技术措施暂估价</w:t>
            </w:r>
          </w:p>
        </w:tc>
        <w:tc>
          <w:tcPr>
            <w:tcW w:w="3037" w:type="dxa"/>
            <w:shd w:val="clear" w:color="000000" w:fill="FFFFFF"/>
            <w:vAlign w:val="center"/>
          </w:tcPr>
          <w:p w14:paraId="52839B98">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4BAC7D4E">
            <w:pPr>
              <w:widowControl/>
              <w:jc w:val="right"/>
              <w:rPr>
                <w:rFonts w:hint="eastAsia" w:ascii="宋体" w:hAnsi="宋体" w:cs="宋体"/>
                <w:color w:val="auto"/>
                <w:kern w:val="0"/>
                <w:sz w:val="18"/>
                <w:szCs w:val="18"/>
                <w:highlight w:val="none"/>
              </w:rPr>
            </w:pPr>
          </w:p>
        </w:tc>
      </w:tr>
      <w:tr w14:paraId="42AE77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1996B29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（三）</w:t>
            </w:r>
          </w:p>
        </w:tc>
        <w:tc>
          <w:tcPr>
            <w:tcW w:w="3371" w:type="dxa"/>
            <w:shd w:val="clear" w:color="auto" w:fill="auto"/>
            <w:vAlign w:val="center"/>
          </w:tcPr>
          <w:p w14:paraId="4600C3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计日工</w:t>
            </w:r>
          </w:p>
        </w:tc>
        <w:tc>
          <w:tcPr>
            <w:tcW w:w="3037" w:type="dxa"/>
            <w:shd w:val="clear" w:color="000000" w:fill="FFFFFF"/>
            <w:vAlign w:val="center"/>
          </w:tcPr>
          <w:p w14:paraId="48B5695D">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661F3C31">
            <w:pPr>
              <w:widowControl/>
              <w:jc w:val="right"/>
              <w:rPr>
                <w:rFonts w:hint="eastAsia" w:ascii="宋体" w:hAnsi="宋体" w:cs="宋体"/>
                <w:color w:val="auto"/>
                <w:kern w:val="0"/>
                <w:sz w:val="18"/>
                <w:szCs w:val="18"/>
                <w:highlight w:val="none"/>
              </w:rPr>
            </w:pPr>
          </w:p>
        </w:tc>
      </w:tr>
      <w:tr w14:paraId="1EEE84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0A63E314">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（四）</w:t>
            </w:r>
          </w:p>
        </w:tc>
        <w:tc>
          <w:tcPr>
            <w:tcW w:w="3371" w:type="dxa"/>
            <w:shd w:val="clear" w:color="auto" w:fill="auto"/>
            <w:vAlign w:val="center"/>
          </w:tcPr>
          <w:p w14:paraId="317EA3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施工总承包服务费</w:t>
            </w:r>
          </w:p>
        </w:tc>
        <w:tc>
          <w:tcPr>
            <w:tcW w:w="3037" w:type="dxa"/>
            <w:shd w:val="clear" w:color="000000" w:fill="FFFFFF"/>
            <w:vAlign w:val="center"/>
          </w:tcPr>
          <w:p w14:paraId="7ECF1CBA">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7D93F177">
            <w:pPr>
              <w:widowControl/>
              <w:jc w:val="right"/>
              <w:rPr>
                <w:rFonts w:hint="eastAsia" w:ascii="宋体" w:hAnsi="宋体" w:cs="宋体"/>
                <w:color w:val="auto"/>
                <w:kern w:val="0"/>
                <w:sz w:val="18"/>
                <w:szCs w:val="18"/>
                <w:highlight w:val="none"/>
              </w:rPr>
            </w:pPr>
          </w:p>
        </w:tc>
      </w:tr>
      <w:tr w14:paraId="2D5155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15553301">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其中</w:t>
            </w:r>
          </w:p>
        </w:tc>
        <w:tc>
          <w:tcPr>
            <w:tcW w:w="3371" w:type="dxa"/>
            <w:shd w:val="clear" w:color="auto" w:fill="auto"/>
            <w:vAlign w:val="center"/>
          </w:tcPr>
          <w:p w14:paraId="0D05A9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专业发包工程管理费</w:t>
            </w:r>
          </w:p>
        </w:tc>
        <w:tc>
          <w:tcPr>
            <w:tcW w:w="3037" w:type="dxa"/>
            <w:shd w:val="clear" w:color="000000" w:fill="FFFFFF"/>
            <w:vAlign w:val="center"/>
          </w:tcPr>
          <w:p w14:paraId="02895F10">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6D8D7EA1">
            <w:pPr>
              <w:widowControl/>
              <w:jc w:val="right"/>
              <w:rPr>
                <w:rFonts w:hint="eastAsia" w:ascii="宋体" w:hAnsi="宋体" w:cs="宋体"/>
                <w:color w:val="auto"/>
                <w:kern w:val="0"/>
                <w:sz w:val="18"/>
                <w:szCs w:val="18"/>
                <w:highlight w:val="none"/>
              </w:rPr>
            </w:pPr>
          </w:p>
        </w:tc>
      </w:tr>
      <w:tr w14:paraId="0989B3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172E9EB0">
            <w:pPr>
              <w:widowControl/>
              <w:jc w:val="center"/>
              <w:rPr>
                <w:rFonts w:hint="eastAsia" w:ascii="宋体" w:hAnsi="宋体" w:cs="宋体"/>
                <w:color w:val="auto"/>
                <w:kern w:val="0"/>
                <w:sz w:val="18"/>
                <w:szCs w:val="18"/>
                <w:highlight w:val="none"/>
              </w:rPr>
            </w:pPr>
          </w:p>
        </w:tc>
        <w:tc>
          <w:tcPr>
            <w:tcW w:w="3371" w:type="dxa"/>
            <w:shd w:val="clear" w:color="auto" w:fill="auto"/>
            <w:vAlign w:val="center"/>
          </w:tcPr>
          <w:p w14:paraId="7BE8D8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甲供材料设备管理费</w:t>
            </w:r>
          </w:p>
        </w:tc>
        <w:tc>
          <w:tcPr>
            <w:tcW w:w="3037" w:type="dxa"/>
            <w:shd w:val="clear" w:color="000000" w:fill="FFFFFF"/>
            <w:vAlign w:val="center"/>
          </w:tcPr>
          <w:p w14:paraId="35BEF90F">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29860F09">
            <w:pPr>
              <w:widowControl/>
              <w:jc w:val="right"/>
              <w:rPr>
                <w:rFonts w:hint="eastAsia" w:ascii="宋体" w:hAnsi="宋体" w:cs="宋体"/>
                <w:color w:val="auto"/>
                <w:kern w:val="0"/>
                <w:sz w:val="18"/>
                <w:szCs w:val="18"/>
                <w:highlight w:val="none"/>
              </w:rPr>
            </w:pPr>
          </w:p>
        </w:tc>
      </w:tr>
      <w:tr w14:paraId="477D03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2A74A58C">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四</w:t>
            </w:r>
          </w:p>
        </w:tc>
        <w:tc>
          <w:tcPr>
            <w:tcW w:w="3371" w:type="dxa"/>
            <w:shd w:val="clear" w:color="000000" w:fill="FFFFFF"/>
            <w:vAlign w:val="center"/>
          </w:tcPr>
          <w:p w14:paraId="1A2D43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规费</w:t>
            </w:r>
          </w:p>
        </w:tc>
        <w:tc>
          <w:tcPr>
            <w:tcW w:w="3037" w:type="dxa"/>
            <w:shd w:val="clear" w:color="000000" w:fill="FFFFFF"/>
            <w:vAlign w:val="center"/>
          </w:tcPr>
          <w:p w14:paraId="27B79519">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19B6C93A">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A3634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2C0C28F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五</w:t>
            </w:r>
          </w:p>
        </w:tc>
        <w:tc>
          <w:tcPr>
            <w:tcW w:w="3371" w:type="dxa"/>
            <w:shd w:val="clear" w:color="000000" w:fill="FFFFFF"/>
            <w:vAlign w:val="center"/>
          </w:tcPr>
          <w:p w14:paraId="425D9D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税金</w:t>
            </w:r>
          </w:p>
        </w:tc>
        <w:tc>
          <w:tcPr>
            <w:tcW w:w="3037" w:type="dxa"/>
            <w:shd w:val="clear" w:color="000000" w:fill="FFFFFF"/>
            <w:vAlign w:val="center"/>
          </w:tcPr>
          <w:p w14:paraId="791740AD">
            <w:pPr>
              <w:widowControl/>
              <w:jc w:val="left"/>
              <w:rPr>
                <w:rFonts w:hint="eastAsia" w:ascii="宋体" w:hAnsi="宋体" w:cs="宋体"/>
                <w:color w:val="auto"/>
                <w:kern w:val="0"/>
                <w:sz w:val="18"/>
                <w:szCs w:val="18"/>
                <w:highlight w:val="none"/>
              </w:rPr>
            </w:pPr>
          </w:p>
        </w:tc>
        <w:tc>
          <w:tcPr>
            <w:tcW w:w="1562" w:type="dxa"/>
            <w:shd w:val="clear" w:color="000000" w:fill="FFFFFF"/>
            <w:vAlign w:val="center"/>
          </w:tcPr>
          <w:p w14:paraId="6F43B192">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928C1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090" w:type="dxa"/>
            <w:shd w:val="clear" w:color="000000" w:fill="FFFFFF"/>
            <w:vAlign w:val="center"/>
          </w:tcPr>
          <w:p w14:paraId="33D7341F">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六</w:t>
            </w:r>
          </w:p>
        </w:tc>
        <w:tc>
          <w:tcPr>
            <w:tcW w:w="3371" w:type="dxa"/>
            <w:shd w:val="clear" w:color="000000" w:fill="FFFFFF"/>
            <w:vAlign w:val="center"/>
          </w:tcPr>
          <w:p w14:paraId="797B97F0">
            <w:pPr>
              <w:widowControl/>
              <w:jc w:val="left"/>
              <w:rPr>
                <w:rFonts w:hint="eastAsia" w:ascii="宋体" w:hAnsi="宋体" w:cs="宋体"/>
                <w:color w:val="auto"/>
                <w:kern w:val="0"/>
                <w:sz w:val="18"/>
                <w:szCs w:val="18"/>
                <w:highlight w:val="none"/>
              </w:rPr>
            </w:pPr>
            <w:r>
              <w:rPr>
                <w:rFonts w:hint="eastAsia" w:ascii="宋体" w:hAnsi="宋体" w:cs="宋体"/>
                <w:color w:val="auto"/>
                <w:sz w:val="18"/>
                <w:highlight w:val="none"/>
              </w:rPr>
              <w:t>投标报价合计</w:t>
            </w:r>
          </w:p>
        </w:tc>
        <w:tc>
          <w:tcPr>
            <w:tcW w:w="3037" w:type="dxa"/>
            <w:shd w:val="clear" w:color="000000" w:fill="FFFFFF"/>
            <w:vAlign w:val="center"/>
          </w:tcPr>
          <w:p w14:paraId="5C1BC0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一＋二＋三＋四＋五</w:t>
            </w:r>
          </w:p>
        </w:tc>
        <w:tc>
          <w:tcPr>
            <w:tcW w:w="1562" w:type="dxa"/>
            <w:shd w:val="clear" w:color="000000" w:fill="FFFFFF"/>
            <w:vAlign w:val="center"/>
          </w:tcPr>
          <w:p w14:paraId="5BBBDCEF">
            <w:pPr>
              <w:widowControl/>
              <w:jc w:val="righ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bl>
    <w:p w14:paraId="1F126DE2">
      <w:pPr>
        <w:rPr>
          <w:rFonts w:hint="eastAsia" w:ascii="宋体" w:hAnsi="宋体" w:cs="宋体"/>
          <w:b/>
          <w:bCs/>
          <w:color w:val="auto"/>
          <w:sz w:val="32"/>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表-5</w:t>
      </w:r>
    </w:p>
    <w:p w14:paraId="1D816A31">
      <w:pPr>
        <w:jc w:val="center"/>
        <w:rPr>
          <w:rFonts w:hint="eastAsia" w:ascii="宋体" w:hAnsi="宋体" w:cs="宋体"/>
          <w:bCs/>
          <w:color w:val="auto"/>
          <w:sz w:val="36"/>
          <w:highlight w:val="none"/>
        </w:rPr>
      </w:pPr>
      <w:r>
        <w:rPr>
          <w:rFonts w:hint="eastAsia" w:ascii="宋体" w:hAnsi="宋体" w:cs="宋体"/>
          <w:bCs/>
          <w:color w:val="auto"/>
          <w:sz w:val="36"/>
          <w:highlight w:val="none"/>
        </w:rPr>
        <w:t>分部分项工程量清单与计价表</w:t>
      </w:r>
    </w:p>
    <w:p w14:paraId="2F8785EA">
      <w:pPr>
        <w:rPr>
          <w:rFonts w:hint="eastAsia" w:ascii="宋体" w:hAnsi="宋体" w:cs="宋体"/>
          <w:color w:val="auto"/>
          <w:highlight w:val="none"/>
        </w:rPr>
      </w:pPr>
      <w:r>
        <w:rPr>
          <w:rFonts w:hint="eastAsia" w:ascii="宋体" w:hAnsi="宋体" w:cs="宋体"/>
          <w:color w:val="auto"/>
          <w:highlight w:val="none"/>
        </w:rPr>
        <w:t>单位（专业）工程名称：                                     第  页  共   页</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904"/>
        <w:gridCol w:w="1158"/>
        <w:gridCol w:w="721"/>
        <w:gridCol w:w="738"/>
        <w:gridCol w:w="824"/>
        <w:gridCol w:w="846"/>
        <w:gridCol w:w="846"/>
        <w:gridCol w:w="906"/>
        <w:gridCol w:w="455"/>
        <w:gridCol w:w="451"/>
        <w:gridCol w:w="821"/>
      </w:tblGrid>
      <w:tr w14:paraId="0A2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Merge w:val="restart"/>
            <w:vAlign w:val="center"/>
          </w:tcPr>
          <w:p w14:paraId="0A50C38F">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04" w:type="dxa"/>
            <w:vMerge w:val="restart"/>
            <w:vAlign w:val="center"/>
          </w:tcPr>
          <w:p w14:paraId="76FB33D6">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w:t>
            </w:r>
          </w:p>
          <w:p w14:paraId="58EDD2BE">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编码</w:t>
            </w:r>
          </w:p>
        </w:tc>
        <w:tc>
          <w:tcPr>
            <w:tcW w:w="1158" w:type="dxa"/>
            <w:vMerge w:val="restart"/>
            <w:vAlign w:val="center"/>
          </w:tcPr>
          <w:p w14:paraId="4D084BB0">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21" w:type="dxa"/>
            <w:vMerge w:val="restart"/>
            <w:vAlign w:val="center"/>
          </w:tcPr>
          <w:p w14:paraId="3789E384">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w:t>
            </w:r>
          </w:p>
          <w:p w14:paraId="361EF2D2">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特征</w:t>
            </w:r>
          </w:p>
        </w:tc>
        <w:tc>
          <w:tcPr>
            <w:tcW w:w="738" w:type="dxa"/>
            <w:vMerge w:val="restart"/>
            <w:vAlign w:val="center"/>
          </w:tcPr>
          <w:p w14:paraId="4A6EFA05">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计量</w:t>
            </w:r>
          </w:p>
          <w:p w14:paraId="7C4C0EF2">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824" w:type="dxa"/>
            <w:vMerge w:val="restart"/>
            <w:vAlign w:val="center"/>
          </w:tcPr>
          <w:p w14:paraId="0809146F">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工程量</w:t>
            </w:r>
          </w:p>
        </w:tc>
        <w:tc>
          <w:tcPr>
            <w:tcW w:w="846" w:type="dxa"/>
            <w:vMerge w:val="restart"/>
            <w:vAlign w:val="center"/>
          </w:tcPr>
          <w:p w14:paraId="4BB54C50">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综合单价（元）</w:t>
            </w:r>
          </w:p>
        </w:tc>
        <w:tc>
          <w:tcPr>
            <w:tcW w:w="846" w:type="dxa"/>
            <w:vMerge w:val="restart"/>
            <w:vAlign w:val="center"/>
          </w:tcPr>
          <w:p w14:paraId="3ADCA7C8">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812" w:type="dxa"/>
            <w:gridSpan w:val="3"/>
            <w:vAlign w:val="center"/>
          </w:tcPr>
          <w:p w14:paraId="23028037">
            <w:pPr>
              <w:jc w:val="center"/>
              <w:rPr>
                <w:rFonts w:hint="eastAsia" w:ascii="宋体" w:hAnsi="宋体" w:cs="宋体"/>
                <w:color w:val="auto"/>
                <w:szCs w:val="21"/>
                <w:highlight w:val="none"/>
              </w:rPr>
            </w:pPr>
            <w:r>
              <w:rPr>
                <w:rFonts w:hint="eastAsia" w:ascii="宋体" w:hAnsi="宋体" w:cs="宋体"/>
                <w:color w:val="auto"/>
                <w:szCs w:val="21"/>
                <w:highlight w:val="none"/>
              </w:rPr>
              <w:t>其中（元）</w:t>
            </w:r>
          </w:p>
        </w:tc>
        <w:tc>
          <w:tcPr>
            <w:tcW w:w="821" w:type="dxa"/>
            <w:vMerge w:val="restart"/>
            <w:vAlign w:val="center"/>
          </w:tcPr>
          <w:p w14:paraId="00E64D17">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85A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Merge w:val="continue"/>
            <w:vAlign w:val="center"/>
          </w:tcPr>
          <w:p w14:paraId="69FA1F30">
            <w:pPr>
              <w:jc w:val="center"/>
              <w:rPr>
                <w:rFonts w:hint="eastAsia" w:ascii="宋体" w:hAnsi="宋体" w:cs="宋体"/>
                <w:color w:val="auto"/>
                <w:szCs w:val="21"/>
                <w:highlight w:val="none"/>
              </w:rPr>
            </w:pPr>
          </w:p>
        </w:tc>
        <w:tc>
          <w:tcPr>
            <w:tcW w:w="904" w:type="dxa"/>
            <w:vMerge w:val="continue"/>
            <w:vAlign w:val="center"/>
          </w:tcPr>
          <w:p w14:paraId="617A0174">
            <w:pPr>
              <w:jc w:val="center"/>
              <w:rPr>
                <w:rFonts w:hint="eastAsia" w:ascii="宋体" w:hAnsi="宋体" w:cs="宋体"/>
                <w:color w:val="auto"/>
                <w:szCs w:val="21"/>
                <w:highlight w:val="none"/>
              </w:rPr>
            </w:pPr>
          </w:p>
        </w:tc>
        <w:tc>
          <w:tcPr>
            <w:tcW w:w="1158" w:type="dxa"/>
            <w:vMerge w:val="continue"/>
            <w:vAlign w:val="center"/>
          </w:tcPr>
          <w:p w14:paraId="1F1FEB6D">
            <w:pPr>
              <w:jc w:val="center"/>
              <w:rPr>
                <w:rFonts w:hint="eastAsia" w:ascii="宋体" w:hAnsi="宋体" w:cs="宋体"/>
                <w:color w:val="auto"/>
                <w:szCs w:val="21"/>
                <w:highlight w:val="none"/>
              </w:rPr>
            </w:pPr>
          </w:p>
        </w:tc>
        <w:tc>
          <w:tcPr>
            <w:tcW w:w="721" w:type="dxa"/>
            <w:vMerge w:val="continue"/>
            <w:vAlign w:val="center"/>
          </w:tcPr>
          <w:p w14:paraId="5D91CD16">
            <w:pPr>
              <w:jc w:val="center"/>
              <w:rPr>
                <w:rFonts w:hint="eastAsia" w:ascii="宋体" w:hAnsi="宋体" w:cs="宋体"/>
                <w:color w:val="auto"/>
                <w:szCs w:val="21"/>
                <w:highlight w:val="none"/>
              </w:rPr>
            </w:pPr>
          </w:p>
        </w:tc>
        <w:tc>
          <w:tcPr>
            <w:tcW w:w="738" w:type="dxa"/>
            <w:vMerge w:val="continue"/>
            <w:vAlign w:val="center"/>
          </w:tcPr>
          <w:p w14:paraId="4F446B45">
            <w:pPr>
              <w:jc w:val="center"/>
              <w:rPr>
                <w:rFonts w:hint="eastAsia" w:ascii="宋体" w:hAnsi="宋体" w:cs="宋体"/>
                <w:color w:val="auto"/>
                <w:szCs w:val="21"/>
                <w:highlight w:val="none"/>
              </w:rPr>
            </w:pPr>
          </w:p>
        </w:tc>
        <w:tc>
          <w:tcPr>
            <w:tcW w:w="824" w:type="dxa"/>
            <w:vMerge w:val="continue"/>
            <w:vAlign w:val="center"/>
          </w:tcPr>
          <w:p w14:paraId="2D9B0DFC">
            <w:pPr>
              <w:jc w:val="center"/>
              <w:rPr>
                <w:rFonts w:hint="eastAsia" w:ascii="宋体" w:hAnsi="宋体" w:cs="宋体"/>
                <w:color w:val="auto"/>
                <w:szCs w:val="21"/>
                <w:highlight w:val="none"/>
              </w:rPr>
            </w:pPr>
          </w:p>
        </w:tc>
        <w:tc>
          <w:tcPr>
            <w:tcW w:w="846" w:type="dxa"/>
            <w:vMerge w:val="continue"/>
            <w:vAlign w:val="center"/>
          </w:tcPr>
          <w:p w14:paraId="54F004F9">
            <w:pPr>
              <w:jc w:val="center"/>
              <w:rPr>
                <w:rFonts w:hint="eastAsia" w:ascii="宋体" w:hAnsi="宋体" w:cs="宋体"/>
                <w:color w:val="auto"/>
                <w:szCs w:val="21"/>
                <w:highlight w:val="none"/>
              </w:rPr>
            </w:pPr>
          </w:p>
        </w:tc>
        <w:tc>
          <w:tcPr>
            <w:tcW w:w="846" w:type="dxa"/>
            <w:vMerge w:val="continue"/>
            <w:vAlign w:val="center"/>
          </w:tcPr>
          <w:p w14:paraId="0B628039">
            <w:pPr>
              <w:jc w:val="center"/>
              <w:rPr>
                <w:rFonts w:hint="eastAsia" w:ascii="宋体" w:hAnsi="宋体" w:cs="宋体"/>
                <w:color w:val="auto"/>
                <w:szCs w:val="21"/>
                <w:highlight w:val="none"/>
              </w:rPr>
            </w:pPr>
          </w:p>
        </w:tc>
        <w:tc>
          <w:tcPr>
            <w:tcW w:w="906" w:type="dxa"/>
            <w:vAlign w:val="center"/>
          </w:tcPr>
          <w:p w14:paraId="435B6840">
            <w:pPr>
              <w:jc w:val="center"/>
              <w:rPr>
                <w:rFonts w:hint="eastAsia" w:ascii="宋体" w:hAnsi="宋体" w:cs="宋体"/>
                <w:color w:val="auto"/>
                <w:szCs w:val="21"/>
                <w:highlight w:val="none"/>
              </w:rPr>
            </w:pPr>
            <w:r>
              <w:rPr>
                <w:rFonts w:hint="eastAsia" w:ascii="宋体" w:hAnsi="宋体" w:cs="宋体"/>
                <w:color w:val="auto"/>
                <w:szCs w:val="21"/>
                <w:highlight w:val="none"/>
              </w:rPr>
              <w:t>人工费</w:t>
            </w:r>
          </w:p>
        </w:tc>
        <w:tc>
          <w:tcPr>
            <w:tcW w:w="455" w:type="dxa"/>
            <w:vAlign w:val="center"/>
          </w:tcPr>
          <w:p w14:paraId="0D50EDC8">
            <w:pPr>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451" w:type="dxa"/>
            <w:vAlign w:val="center"/>
          </w:tcPr>
          <w:p w14:paraId="3CD57FDA">
            <w:pPr>
              <w:jc w:val="center"/>
              <w:rPr>
                <w:rFonts w:hint="eastAsia" w:ascii="宋体" w:hAnsi="宋体" w:cs="宋体"/>
                <w:color w:val="auto"/>
                <w:szCs w:val="21"/>
                <w:highlight w:val="none"/>
              </w:rPr>
            </w:pPr>
            <w:r>
              <w:rPr>
                <w:rFonts w:hint="eastAsia" w:ascii="宋体" w:hAnsi="宋体" w:cs="宋体"/>
                <w:color w:val="auto"/>
                <w:szCs w:val="21"/>
                <w:highlight w:val="none"/>
              </w:rPr>
              <w:t>暂估价</w:t>
            </w:r>
          </w:p>
        </w:tc>
        <w:tc>
          <w:tcPr>
            <w:tcW w:w="821" w:type="dxa"/>
            <w:vMerge w:val="continue"/>
            <w:vAlign w:val="center"/>
          </w:tcPr>
          <w:p w14:paraId="5B20C25C">
            <w:pPr>
              <w:jc w:val="center"/>
              <w:rPr>
                <w:rFonts w:hint="eastAsia" w:ascii="宋体" w:hAnsi="宋体" w:cs="宋体"/>
                <w:color w:val="auto"/>
                <w:szCs w:val="21"/>
                <w:highlight w:val="none"/>
              </w:rPr>
            </w:pPr>
          </w:p>
        </w:tc>
      </w:tr>
      <w:tr w14:paraId="0CAE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5B55E753">
            <w:pPr>
              <w:jc w:val="center"/>
              <w:rPr>
                <w:rFonts w:hint="eastAsia" w:ascii="宋体" w:hAnsi="宋体" w:cs="宋体"/>
                <w:color w:val="auto"/>
                <w:szCs w:val="21"/>
                <w:highlight w:val="none"/>
              </w:rPr>
            </w:pPr>
          </w:p>
        </w:tc>
        <w:tc>
          <w:tcPr>
            <w:tcW w:w="904" w:type="dxa"/>
            <w:vAlign w:val="center"/>
          </w:tcPr>
          <w:p w14:paraId="422F45A2">
            <w:pPr>
              <w:jc w:val="center"/>
              <w:rPr>
                <w:rFonts w:hint="eastAsia" w:ascii="宋体" w:hAnsi="宋体" w:cs="宋体"/>
                <w:color w:val="auto"/>
                <w:szCs w:val="21"/>
                <w:highlight w:val="none"/>
              </w:rPr>
            </w:pPr>
          </w:p>
        </w:tc>
        <w:tc>
          <w:tcPr>
            <w:tcW w:w="1158" w:type="dxa"/>
            <w:vAlign w:val="center"/>
          </w:tcPr>
          <w:p w14:paraId="3EFCAA36">
            <w:pPr>
              <w:jc w:val="center"/>
              <w:rPr>
                <w:rFonts w:hint="eastAsia" w:ascii="宋体" w:hAnsi="宋体" w:cs="宋体"/>
                <w:color w:val="auto"/>
                <w:szCs w:val="21"/>
                <w:highlight w:val="none"/>
              </w:rPr>
            </w:pPr>
          </w:p>
        </w:tc>
        <w:tc>
          <w:tcPr>
            <w:tcW w:w="721" w:type="dxa"/>
            <w:vAlign w:val="center"/>
          </w:tcPr>
          <w:p w14:paraId="6046BD3A">
            <w:pPr>
              <w:jc w:val="center"/>
              <w:rPr>
                <w:rFonts w:hint="eastAsia" w:ascii="宋体" w:hAnsi="宋体" w:cs="宋体"/>
                <w:color w:val="auto"/>
                <w:szCs w:val="21"/>
                <w:highlight w:val="none"/>
              </w:rPr>
            </w:pPr>
          </w:p>
        </w:tc>
        <w:tc>
          <w:tcPr>
            <w:tcW w:w="738" w:type="dxa"/>
            <w:vAlign w:val="center"/>
          </w:tcPr>
          <w:p w14:paraId="746191C8">
            <w:pPr>
              <w:jc w:val="center"/>
              <w:rPr>
                <w:rFonts w:hint="eastAsia" w:ascii="宋体" w:hAnsi="宋体" w:cs="宋体"/>
                <w:color w:val="auto"/>
                <w:szCs w:val="21"/>
                <w:highlight w:val="none"/>
              </w:rPr>
            </w:pPr>
          </w:p>
        </w:tc>
        <w:tc>
          <w:tcPr>
            <w:tcW w:w="824" w:type="dxa"/>
            <w:vAlign w:val="center"/>
          </w:tcPr>
          <w:p w14:paraId="40E4D7A2">
            <w:pPr>
              <w:jc w:val="center"/>
              <w:rPr>
                <w:rFonts w:hint="eastAsia" w:ascii="宋体" w:hAnsi="宋体" w:cs="宋体"/>
                <w:color w:val="auto"/>
                <w:szCs w:val="21"/>
                <w:highlight w:val="none"/>
              </w:rPr>
            </w:pPr>
          </w:p>
        </w:tc>
        <w:tc>
          <w:tcPr>
            <w:tcW w:w="846" w:type="dxa"/>
            <w:vAlign w:val="center"/>
          </w:tcPr>
          <w:p w14:paraId="70F95811">
            <w:pPr>
              <w:jc w:val="center"/>
              <w:rPr>
                <w:rFonts w:hint="eastAsia" w:ascii="宋体" w:hAnsi="宋体" w:cs="宋体"/>
                <w:color w:val="auto"/>
                <w:szCs w:val="21"/>
                <w:highlight w:val="none"/>
              </w:rPr>
            </w:pPr>
          </w:p>
        </w:tc>
        <w:tc>
          <w:tcPr>
            <w:tcW w:w="846" w:type="dxa"/>
            <w:vAlign w:val="center"/>
          </w:tcPr>
          <w:p w14:paraId="2B1B5EAA">
            <w:pPr>
              <w:jc w:val="center"/>
              <w:rPr>
                <w:rFonts w:hint="eastAsia" w:ascii="宋体" w:hAnsi="宋体" w:cs="宋体"/>
                <w:color w:val="auto"/>
                <w:szCs w:val="21"/>
                <w:highlight w:val="none"/>
              </w:rPr>
            </w:pPr>
          </w:p>
        </w:tc>
        <w:tc>
          <w:tcPr>
            <w:tcW w:w="906" w:type="dxa"/>
            <w:vAlign w:val="center"/>
          </w:tcPr>
          <w:p w14:paraId="1F0EC0B4">
            <w:pPr>
              <w:jc w:val="center"/>
              <w:rPr>
                <w:rFonts w:hint="eastAsia" w:ascii="宋体" w:hAnsi="宋体" w:cs="宋体"/>
                <w:color w:val="auto"/>
                <w:szCs w:val="21"/>
                <w:highlight w:val="none"/>
              </w:rPr>
            </w:pPr>
          </w:p>
        </w:tc>
        <w:tc>
          <w:tcPr>
            <w:tcW w:w="455" w:type="dxa"/>
            <w:vAlign w:val="center"/>
          </w:tcPr>
          <w:p w14:paraId="1F30C553">
            <w:pPr>
              <w:jc w:val="center"/>
              <w:rPr>
                <w:rFonts w:hint="eastAsia" w:ascii="宋体" w:hAnsi="宋体" w:cs="宋体"/>
                <w:color w:val="auto"/>
                <w:szCs w:val="21"/>
                <w:highlight w:val="none"/>
              </w:rPr>
            </w:pPr>
          </w:p>
        </w:tc>
        <w:tc>
          <w:tcPr>
            <w:tcW w:w="451" w:type="dxa"/>
            <w:vAlign w:val="center"/>
          </w:tcPr>
          <w:p w14:paraId="6E684E8F">
            <w:pPr>
              <w:jc w:val="center"/>
              <w:rPr>
                <w:rFonts w:hint="eastAsia" w:ascii="宋体" w:hAnsi="宋体" w:cs="宋体"/>
                <w:color w:val="auto"/>
                <w:szCs w:val="21"/>
                <w:highlight w:val="none"/>
              </w:rPr>
            </w:pPr>
          </w:p>
        </w:tc>
        <w:tc>
          <w:tcPr>
            <w:tcW w:w="821" w:type="dxa"/>
            <w:vAlign w:val="center"/>
          </w:tcPr>
          <w:p w14:paraId="41E22EFD">
            <w:pPr>
              <w:jc w:val="center"/>
              <w:rPr>
                <w:rFonts w:hint="eastAsia" w:ascii="宋体" w:hAnsi="宋体" w:cs="宋体"/>
                <w:color w:val="auto"/>
                <w:szCs w:val="21"/>
                <w:highlight w:val="none"/>
              </w:rPr>
            </w:pPr>
          </w:p>
        </w:tc>
      </w:tr>
      <w:tr w14:paraId="7C63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2DE7A911">
            <w:pPr>
              <w:jc w:val="center"/>
              <w:rPr>
                <w:rFonts w:hint="eastAsia" w:ascii="宋体" w:hAnsi="宋体" w:cs="宋体"/>
                <w:color w:val="auto"/>
                <w:szCs w:val="21"/>
                <w:highlight w:val="none"/>
              </w:rPr>
            </w:pPr>
          </w:p>
        </w:tc>
        <w:tc>
          <w:tcPr>
            <w:tcW w:w="904" w:type="dxa"/>
            <w:vAlign w:val="center"/>
          </w:tcPr>
          <w:p w14:paraId="759806F8">
            <w:pPr>
              <w:jc w:val="center"/>
              <w:rPr>
                <w:rFonts w:hint="eastAsia" w:ascii="宋体" w:hAnsi="宋体" w:cs="宋体"/>
                <w:color w:val="auto"/>
                <w:szCs w:val="21"/>
                <w:highlight w:val="none"/>
              </w:rPr>
            </w:pPr>
          </w:p>
        </w:tc>
        <w:tc>
          <w:tcPr>
            <w:tcW w:w="1158" w:type="dxa"/>
            <w:vAlign w:val="center"/>
          </w:tcPr>
          <w:p w14:paraId="4E9F320D">
            <w:pPr>
              <w:jc w:val="center"/>
              <w:rPr>
                <w:rFonts w:hint="eastAsia" w:ascii="宋体" w:hAnsi="宋体" w:cs="宋体"/>
                <w:color w:val="auto"/>
                <w:szCs w:val="21"/>
                <w:highlight w:val="none"/>
              </w:rPr>
            </w:pPr>
          </w:p>
        </w:tc>
        <w:tc>
          <w:tcPr>
            <w:tcW w:w="721" w:type="dxa"/>
            <w:vAlign w:val="center"/>
          </w:tcPr>
          <w:p w14:paraId="0165BB34">
            <w:pPr>
              <w:jc w:val="center"/>
              <w:rPr>
                <w:rFonts w:hint="eastAsia" w:ascii="宋体" w:hAnsi="宋体" w:cs="宋体"/>
                <w:color w:val="auto"/>
                <w:szCs w:val="21"/>
                <w:highlight w:val="none"/>
              </w:rPr>
            </w:pPr>
          </w:p>
        </w:tc>
        <w:tc>
          <w:tcPr>
            <w:tcW w:w="738" w:type="dxa"/>
            <w:vAlign w:val="center"/>
          </w:tcPr>
          <w:p w14:paraId="7EA69DA8">
            <w:pPr>
              <w:jc w:val="center"/>
              <w:rPr>
                <w:rFonts w:hint="eastAsia" w:ascii="宋体" w:hAnsi="宋体" w:cs="宋体"/>
                <w:color w:val="auto"/>
                <w:szCs w:val="21"/>
                <w:highlight w:val="none"/>
              </w:rPr>
            </w:pPr>
          </w:p>
        </w:tc>
        <w:tc>
          <w:tcPr>
            <w:tcW w:w="824" w:type="dxa"/>
            <w:vAlign w:val="center"/>
          </w:tcPr>
          <w:p w14:paraId="20B06F1F">
            <w:pPr>
              <w:jc w:val="center"/>
              <w:rPr>
                <w:rFonts w:hint="eastAsia" w:ascii="宋体" w:hAnsi="宋体" w:cs="宋体"/>
                <w:color w:val="auto"/>
                <w:szCs w:val="21"/>
                <w:highlight w:val="none"/>
              </w:rPr>
            </w:pPr>
          </w:p>
        </w:tc>
        <w:tc>
          <w:tcPr>
            <w:tcW w:w="846" w:type="dxa"/>
            <w:vAlign w:val="center"/>
          </w:tcPr>
          <w:p w14:paraId="301EDE0F">
            <w:pPr>
              <w:jc w:val="center"/>
              <w:rPr>
                <w:rFonts w:hint="eastAsia" w:ascii="宋体" w:hAnsi="宋体" w:cs="宋体"/>
                <w:color w:val="auto"/>
                <w:szCs w:val="21"/>
                <w:highlight w:val="none"/>
              </w:rPr>
            </w:pPr>
          </w:p>
        </w:tc>
        <w:tc>
          <w:tcPr>
            <w:tcW w:w="846" w:type="dxa"/>
            <w:vAlign w:val="center"/>
          </w:tcPr>
          <w:p w14:paraId="26CF869F">
            <w:pPr>
              <w:jc w:val="center"/>
              <w:rPr>
                <w:rFonts w:hint="eastAsia" w:ascii="宋体" w:hAnsi="宋体" w:cs="宋体"/>
                <w:color w:val="auto"/>
                <w:szCs w:val="21"/>
                <w:highlight w:val="none"/>
              </w:rPr>
            </w:pPr>
          </w:p>
        </w:tc>
        <w:tc>
          <w:tcPr>
            <w:tcW w:w="906" w:type="dxa"/>
            <w:vAlign w:val="center"/>
          </w:tcPr>
          <w:p w14:paraId="20AB50CB">
            <w:pPr>
              <w:jc w:val="center"/>
              <w:rPr>
                <w:rFonts w:hint="eastAsia" w:ascii="宋体" w:hAnsi="宋体" w:cs="宋体"/>
                <w:color w:val="auto"/>
                <w:szCs w:val="21"/>
                <w:highlight w:val="none"/>
              </w:rPr>
            </w:pPr>
          </w:p>
        </w:tc>
        <w:tc>
          <w:tcPr>
            <w:tcW w:w="455" w:type="dxa"/>
            <w:vAlign w:val="center"/>
          </w:tcPr>
          <w:p w14:paraId="7EB41EAE">
            <w:pPr>
              <w:jc w:val="center"/>
              <w:rPr>
                <w:rFonts w:hint="eastAsia" w:ascii="宋体" w:hAnsi="宋体" w:cs="宋体"/>
                <w:color w:val="auto"/>
                <w:szCs w:val="21"/>
                <w:highlight w:val="none"/>
              </w:rPr>
            </w:pPr>
          </w:p>
        </w:tc>
        <w:tc>
          <w:tcPr>
            <w:tcW w:w="451" w:type="dxa"/>
            <w:vAlign w:val="center"/>
          </w:tcPr>
          <w:p w14:paraId="5C5611CC">
            <w:pPr>
              <w:jc w:val="center"/>
              <w:rPr>
                <w:rFonts w:hint="eastAsia" w:ascii="宋体" w:hAnsi="宋体" w:cs="宋体"/>
                <w:color w:val="auto"/>
                <w:szCs w:val="21"/>
                <w:highlight w:val="none"/>
              </w:rPr>
            </w:pPr>
          </w:p>
        </w:tc>
        <w:tc>
          <w:tcPr>
            <w:tcW w:w="821" w:type="dxa"/>
            <w:vAlign w:val="center"/>
          </w:tcPr>
          <w:p w14:paraId="4DC471C1">
            <w:pPr>
              <w:jc w:val="center"/>
              <w:rPr>
                <w:rFonts w:hint="eastAsia" w:ascii="宋体" w:hAnsi="宋体" w:cs="宋体"/>
                <w:color w:val="auto"/>
                <w:szCs w:val="21"/>
                <w:highlight w:val="none"/>
              </w:rPr>
            </w:pPr>
          </w:p>
        </w:tc>
      </w:tr>
      <w:tr w14:paraId="7886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6D4B175E">
            <w:pPr>
              <w:jc w:val="center"/>
              <w:rPr>
                <w:rFonts w:hint="eastAsia" w:ascii="宋体" w:hAnsi="宋体" w:cs="宋体"/>
                <w:color w:val="auto"/>
                <w:szCs w:val="21"/>
                <w:highlight w:val="none"/>
              </w:rPr>
            </w:pPr>
          </w:p>
        </w:tc>
        <w:tc>
          <w:tcPr>
            <w:tcW w:w="904" w:type="dxa"/>
            <w:vAlign w:val="center"/>
          </w:tcPr>
          <w:p w14:paraId="6B07A0B8">
            <w:pPr>
              <w:jc w:val="center"/>
              <w:rPr>
                <w:rFonts w:hint="eastAsia" w:ascii="宋体" w:hAnsi="宋体" w:cs="宋体"/>
                <w:color w:val="auto"/>
                <w:szCs w:val="21"/>
                <w:highlight w:val="none"/>
              </w:rPr>
            </w:pPr>
          </w:p>
        </w:tc>
        <w:tc>
          <w:tcPr>
            <w:tcW w:w="1158" w:type="dxa"/>
            <w:vAlign w:val="center"/>
          </w:tcPr>
          <w:p w14:paraId="78BED835">
            <w:pPr>
              <w:jc w:val="center"/>
              <w:rPr>
                <w:rFonts w:hint="eastAsia" w:ascii="宋体" w:hAnsi="宋体" w:cs="宋体"/>
                <w:color w:val="auto"/>
                <w:szCs w:val="21"/>
                <w:highlight w:val="none"/>
              </w:rPr>
            </w:pPr>
          </w:p>
        </w:tc>
        <w:tc>
          <w:tcPr>
            <w:tcW w:w="721" w:type="dxa"/>
            <w:vAlign w:val="center"/>
          </w:tcPr>
          <w:p w14:paraId="00D8B93A">
            <w:pPr>
              <w:jc w:val="center"/>
              <w:rPr>
                <w:rFonts w:hint="eastAsia" w:ascii="宋体" w:hAnsi="宋体" w:cs="宋体"/>
                <w:color w:val="auto"/>
                <w:szCs w:val="21"/>
                <w:highlight w:val="none"/>
              </w:rPr>
            </w:pPr>
          </w:p>
        </w:tc>
        <w:tc>
          <w:tcPr>
            <w:tcW w:w="738" w:type="dxa"/>
            <w:vAlign w:val="center"/>
          </w:tcPr>
          <w:p w14:paraId="3A0E12F3">
            <w:pPr>
              <w:jc w:val="center"/>
              <w:rPr>
                <w:rFonts w:hint="eastAsia" w:ascii="宋体" w:hAnsi="宋体" w:cs="宋体"/>
                <w:color w:val="auto"/>
                <w:szCs w:val="21"/>
                <w:highlight w:val="none"/>
              </w:rPr>
            </w:pPr>
          </w:p>
        </w:tc>
        <w:tc>
          <w:tcPr>
            <w:tcW w:w="824" w:type="dxa"/>
            <w:vAlign w:val="center"/>
          </w:tcPr>
          <w:p w14:paraId="517B3E4F">
            <w:pPr>
              <w:jc w:val="center"/>
              <w:rPr>
                <w:rFonts w:hint="eastAsia" w:ascii="宋体" w:hAnsi="宋体" w:cs="宋体"/>
                <w:color w:val="auto"/>
                <w:szCs w:val="21"/>
                <w:highlight w:val="none"/>
              </w:rPr>
            </w:pPr>
          </w:p>
        </w:tc>
        <w:tc>
          <w:tcPr>
            <w:tcW w:w="846" w:type="dxa"/>
            <w:vAlign w:val="center"/>
          </w:tcPr>
          <w:p w14:paraId="5CFD02E6">
            <w:pPr>
              <w:jc w:val="center"/>
              <w:rPr>
                <w:rFonts w:hint="eastAsia" w:ascii="宋体" w:hAnsi="宋体" w:cs="宋体"/>
                <w:color w:val="auto"/>
                <w:szCs w:val="21"/>
                <w:highlight w:val="none"/>
              </w:rPr>
            </w:pPr>
          </w:p>
        </w:tc>
        <w:tc>
          <w:tcPr>
            <w:tcW w:w="846" w:type="dxa"/>
            <w:vAlign w:val="center"/>
          </w:tcPr>
          <w:p w14:paraId="40E6F364">
            <w:pPr>
              <w:jc w:val="center"/>
              <w:rPr>
                <w:rFonts w:hint="eastAsia" w:ascii="宋体" w:hAnsi="宋体" w:cs="宋体"/>
                <w:color w:val="auto"/>
                <w:szCs w:val="21"/>
                <w:highlight w:val="none"/>
              </w:rPr>
            </w:pPr>
          </w:p>
        </w:tc>
        <w:tc>
          <w:tcPr>
            <w:tcW w:w="906" w:type="dxa"/>
            <w:vAlign w:val="center"/>
          </w:tcPr>
          <w:p w14:paraId="139C2CF4">
            <w:pPr>
              <w:jc w:val="center"/>
              <w:rPr>
                <w:rFonts w:hint="eastAsia" w:ascii="宋体" w:hAnsi="宋体" w:cs="宋体"/>
                <w:color w:val="auto"/>
                <w:szCs w:val="21"/>
                <w:highlight w:val="none"/>
              </w:rPr>
            </w:pPr>
          </w:p>
        </w:tc>
        <w:tc>
          <w:tcPr>
            <w:tcW w:w="455" w:type="dxa"/>
            <w:vAlign w:val="center"/>
          </w:tcPr>
          <w:p w14:paraId="420DCC72">
            <w:pPr>
              <w:jc w:val="center"/>
              <w:rPr>
                <w:rFonts w:hint="eastAsia" w:ascii="宋体" w:hAnsi="宋体" w:cs="宋体"/>
                <w:color w:val="auto"/>
                <w:szCs w:val="21"/>
                <w:highlight w:val="none"/>
              </w:rPr>
            </w:pPr>
          </w:p>
        </w:tc>
        <w:tc>
          <w:tcPr>
            <w:tcW w:w="451" w:type="dxa"/>
            <w:vAlign w:val="center"/>
          </w:tcPr>
          <w:p w14:paraId="11C8A9D6">
            <w:pPr>
              <w:jc w:val="center"/>
              <w:rPr>
                <w:rFonts w:hint="eastAsia" w:ascii="宋体" w:hAnsi="宋体" w:cs="宋体"/>
                <w:color w:val="auto"/>
                <w:szCs w:val="21"/>
                <w:highlight w:val="none"/>
              </w:rPr>
            </w:pPr>
          </w:p>
        </w:tc>
        <w:tc>
          <w:tcPr>
            <w:tcW w:w="821" w:type="dxa"/>
            <w:vAlign w:val="center"/>
          </w:tcPr>
          <w:p w14:paraId="30F4577F">
            <w:pPr>
              <w:jc w:val="center"/>
              <w:rPr>
                <w:rFonts w:hint="eastAsia" w:ascii="宋体" w:hAnsi="宋体" w:cs="宋体"/>
                <w:color w:val="auto"/>
                <w:szCs w:val="21"/>
                <w:highlight w:val="none"/>
              </w:rPr>
            </w:pPr>
          </w:p>
        </w:tc>
      </w:tr>
      <w:tr w14:paraId="04BC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6E3AA46C">
            <w:pPr>
              <w:jc w:val="center"/>
              <w:rPr>
                <w:rFonts w:hint="eastAsia" w:ascii="宋体" w:hAnsi="宋体" w:cs="宋体"/>
                <w:color w:val="auto"/>
                <w:szCs w:val="21"/>
                <w:highlight w:val="none"/>
              </w:rPr>
            </w:pPr>
          </w:p>
        </w:tc>
        <w:tc>
          <w:tcPr>
            <w:tcW w:w="904" w:type="dxa"/>
            <w:vAlign w:val="center"/>
          </w:tcPr>
          <w:p w14:paraId="1F061043">
            <w:pPr>
              <w:jc w:val="center"/>
              <w:rPr>
                <w:rFonts w:hint="eastAsia" w:ascii="宋体" w:hAnsi="宋体" w:cs="宋体"/>
                <w:color w:val="auto"/>
                <w:szCs w:val="21"/>
                <w:highlight w:val="none"/>
              </w:rPr>
            </w:pPr>
          </w:p>
        </w:tc>
        <w:tc>
          <w:tcPr>
            <w:tcW w:w="1158" w:type="dxa"/>
            <w:vAlign w:val="center"/>
          </w:tcPr>
          <w:p w14:paraId="21FD475D">
            <w:pPr>
              <w:jc w:val="center"/>
              <w:rPr>
                <w:rFonts w:hint="eastAsia" w:ascii="宋体" w:hAnsi="宋体" w:cs="宋体"/>
                <w:color w:val="auto"/>
                <w:szCs w:val="21"/>
                <w:highlight w:val="none"/>
              </w:rPr>
            </w:pPr>
          </w:p>
        </w:tc>
        <w:tc>
          <w:tcPr>
            <w:tcW w:w="721" w:type="dxa"/>
            <w:vAlign w:val="center"/>
          </w:tcPr>
          <w:p w14:paraId="506FF7BA">
            <w:pPr>
              <w:jc w:val="center"/>
              <w:rPr>
                <w:rFonts w:hint="eastAsia" w:ascii="宋体" w:hAnsi="宋体" w:cs="宋体"/>
                <w:color w:val="auto"/>
                <w:szCs w:val="21"/>
                <w:highlight w:val="none"/>
              </w:rPr>
            </w:pPr>
          </w:p>
        </w:tc>
        <w:tc>
          <w:tcPr>
            <w:tcW w:w="738" w:type="dxa"/>
            <w:vAlign w:val="center"/>
          </w:tcPr>
          <w:p w14:paraId="62A519ED">
            <w:pPr>
              <w:jc w:val="center"/>
              <w:rPr>
                <w:rFonts w:hint="eastAsia" w:ascii="宋体" w:hAnsi="宋体" w:cs="宋体"/>
                <w:color w:val="auto"/>
                <w:szCs w:val="21"/>
                <w:highlight w:val="none"/>
              </w:rPr>
            </w:pPr>
          </w:p>
        </w:tc>
        <w:tc>
          <w:tcPr>
            <w:tcW w:w="824" w:type="dxa"/>
            <w:vAlign w:val="center"/>
          </w:tcPr>
          <w:p w14:paraId="113A12E4">
            <w:pPr>
              <w:jc w:val="center"/>
              <w:rPr>
                <w:rFonts w:hint="eastAsia" w:ascii="宋体" w:hAnsi="宋体" w:cs="宋体"/>
                <w:color w:val="auto"/>
                <w:szCs w:val="21"/>
                <w:highlight w:val="none"/>
              </w:rPr>
            </w:pPr>
          </w:p>
        </w:tc>
        <w:tc>
          <w:tcPr>
            <w:tcW w:w="846" w:type="dxa"/>
            <w:vAlign w:val="center"/>
          </w:tcPr>
          <w:p w14:paraId="71892C10">
            <w:pPr>
              <w:jc w:val="center"/>
              <w:rPr>
                <w:rFonts w:hint="eastAsia" w:ascii="宋体" w:hAnsi="宋体" w:cs="宋体"/>
                <w:color w:val="auto"/>
                <w:szCs w:val="21"/>
                <w:highlight w:val="none"/>
              </w:rPr>
            </w:pPr>
          </w:p>
        </w:tc>
        <w:tc>
          <w:tcPr>
            <w:tcW w:w="846" w:type="dxa"/>
            <w:vAlign w:val="center"/>
          </w:tcPr>
          <w:p w14:paraId="05CCFEA8">
            <w:pPr>
              <w:jc w:val="center"/>
              <w:rPr>
                <w:rFonts w:hint="eastAsia" w:ascii="宋体" w:hAnsi="宋体" w:cs="宋体"/>
                <w:color w:val="auto"/>
                <w:szCs w:val="21"/>
                <w:highlight w:val="none"/>
              </w:rPr>
            </w:pPr>
          </w:p>
        </w:tc>
        <w:tc>
          <w:tcPr>
            <w:tcW w:w="906" w:type="dxa"/>
            <w:vAlign w:val="center"/>
          </w:tcPr>
          <w:p w14:paraId="233C1D8D">
            <w:pPr>
              <w:jc w:val="center"/>
              <w:rPr>
                <w:rFonts w:hint="eastAsia" w:ascii="宋体" w:hAnsi="宋体" w:cs="宋体"/>
                <w:color w:val="auto"/>
                <w:szCs w:val="21"/>
                <w:highlight w:val="none"/>
              </w:rPr>
            </w:pPr>
          </w:p>
        </w:tc>
        <w:tc>
          <w:tcPr>
            <w:tcW w:w="455" w:type="dxa"/>
            <w:vAlign w:val="center"/>
          </w:tcPr>
          <w:p w14:paraId="37F96838">
            <w:pPr>
              <w:jc w:val="center"/>
              <w:rPr>
                <w:rFonts w:hint="eastAsia" w:ascii="宋体" w:hAnsi="宋体" w:cs="宋体"/>
                <w:color w:val="auto"/>
                <w:szCs w:val="21"/>
                <w:highlight w:val="none"/>
              </w:rPr>
            </w:pPr>
          </w:p>
        </w:tc>
        <w:tc>
          <w:tcPr>
            <w:tcW w:w="451" w:type="dxa"/>
            <w:vAlign w:val="center"/>
          </w:tcPr>
          <w:p w14:paraId="290BDC83">
            <w:pPr>
              <w:jc w:val="center"/>
              <w:rPr>
                <w:rFonts w:hint="eastAsia" w:ascii="宋体" w:hAnsi="宋体" w:cs="宋体"/>
                <w:color w:val="auto"/>
                <w:szCs w:val="21"/>
                <w:highlight w:val="none"/>
              </w:rPr>
            </w:pPr>
          </w:p>
        </w:tc>
        <w:tc>
          <w:tcPr>
            <w:tcW w:w="821" w:type="dxa"/>
            <w:vAlign w:val="center"/>
          </w:tcPr>
          <w:p w14:paraId="1DB60C24">
            <w:pPr>
              <w:jc w:val="center"/>
              <w:rPr>
                <w:rFonts w:hint="eastAsia" w:ascii="宋体" w:hAnsi="宋体" w:cs="宋体"/>
                <w:color w:val="auto"/>
                <w:szCs w:val="21"/>
                <w:highlight w:val="none"/>
              </w:rPr>
            </w:pPr>
          </w:p>
        </w:tc>
      </w:tr>
      <w:tr w14:paraId="44C7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1316AD77">
            <w:pPr>
              <w:jc w:val="center"/>
              <w:rPr>
                <w:rFonts w:hint="eastAsia" w:ascii="宋体" w:hAnsi="宋体" w:cs="宋体"/>
                <w:color w:val="auto"/>
                <w:szCs w:val="21"/>
                <w:highlight w:val="none"/>
              </w:rPr>
            </w:pPr>
          </w:p>
        </w:tc>
        <w:tc>
          <w:tcPr>
            <w:tcW w:w="904" w:type="dxa"/>
            <w:vAlign w:val="center"/>
          </w:tcPr>
          <w:p w14:paraId="1FDB76C6">
            <w:pPr>
              <w:jc w:val="center"/>
              <w:rPr>
                <w:rFonts w:hint="eastAsia" w:ascii="宋体" w:hAnsi="宋体" w:cs="宋体"/>
                <w:color w:val="auto"/>
                <w:szCs w:val="21"/>
                <w:highlight w:val="none"/>
              </w:rPr>
            </w:pPr>
          </w:p>
        </w:tc>
        <w:tc>
          <w:tcPr>
            <w:tcW w:w="1158" w:type="dxa"/>
            <w:vAlign w:val="center"/>
          </w:tcPr>
          <w:p w14:paraId="627186F1">
            <w:pPr>
              <w:jc w:val="center"/>
              <w:rPr>
                <w:rFonts w:hint="eastAsia" w:ascii="宋体" w:hAnsi="宋体" w:cs="宋体"/>
                <w:color w:val="auto"/>
                <w:szCs w:val="21"/>
                <w:highlight w:val="none"/>
              </w:rPr>
            </w:pPr>
          </w:p>
        </w:tc>
        <w:tc>
          <w:tcPr>
            <w:tcW w:w="721" w:type="dxa"/>
            <w:vAlign w:val="center"/>
          </w:tcPr>
          <w:p w14:paraId="5EEDF924">
            <w:pPr>
              <w:jc w:val="center"/>
              <w:rPr>
                <w:rFonts w:hint="eastAsia" w:ascii="宋体" w:hAnsi="宋体" w:cs="宋体"/>
                <w:color w:val="auto"/>
                <w:szCs w:val="21"/>
                <w:highlight w:val="none"/>
              </w:rPr>
            </w:pPr>
          </w:p>
        </w:tc>
        <w:tc>
          <w:tcPr>
            <w:tcW w:w="738" w:type="dxa"/>
            <w:vAlign w:val="center"/>
          </w:tcPr>
          <w:p w14:paraId="3A8687D9">
            <w:pPr>
              <w:jc w:val="center"/>
              <w:rPr>
                <w:rFonts w:hint="eastAsia" w:ascii="宋体" w:hAnsi="宋体" w:cs="宋体"/>
                <w:color w:val="auto"/>
                <w:szCs w:val="21"/>
                <w:highlight w:val="none"/>
              </w:rPr>
            </w:pPr>
          </w:p>
        </w:tc>
        <w:tc>
          <w:tcPr>
            <w:tcW w:w="824" w:type="dxa"/>
            <w:vAlign w:val="center"/>
          </w:tcPr>
          <w:p w14:paraId="7877705C">
            <w:pPr>
              <w:jc w:val="center"/>
              <w:rPr>
                <w:rFonts w:hint="eastAsia" w:ascii="宋体" w:hAnsi="宋体" w:cs="宋体"/>
                <w:color w:val="auto"/>
                <w:szCs w:val="21"/>
                <w:highlight w:val="none"/>
              </w:rPr>
            </w:pPr>
          </w:p>
        </w:tc>
        <w:tc>
          <w:tcPr>
            <w:tcW w:w="846" w:type="dxa"/>
            <w:vAlign w:val="center"/>
          </w:tcPr>
          <w:p w14:paraId="57CD7148">
            <w:pPr>
              <w:jc w:val="center"/>
              <w:rPr>
                <w:rFonts w:hint="eastAsia" w:ascii="宋体" w:hAnsi="宋体" w:cs="宋体"/>
                <w:color w:val="auto"/>
                <w:szCs w:val="21"/>
                <w:highlight w:val="none"/>
              </w:rPr>
            </w:pPr>
          </w:p>
        </w:tc>
        <w:tc>
          <w:tcPr>
            <w:tcW w:w="846" w:type="dxa"/>
            <w:vAlign w:val="center"/>
          </w:tcPr>
          <w:p w14:paraId="1FF0168F">
            <w:pPr>
              <w:jc w:val="center"/>
              <w:rPr>
                <w:rFonts w:hint="eastAsia" w:ascii="宋体" w:hAnsi="宋体" w:cs="宋体"/>
                <w:color w:val="auto"/>
                <w:szCs w:val="21"/>
                <w:highlight w:val="none"/>
              </w:rPr>
            </w:pPr>
          </w:p>
        </w:tc>
        <w:tc>
          <w:tcPr>
            <w:tcW w:w="906" w:type="dxa"/>
            <w:vAlign w:val="center"/>
          </w:tcPr>
          <w:p w14:paraId="1354E356">
            <w:pPr>
              <w:jc w:val="center"/>
              <w:rPr>
                <w:rFonts w:hint="eastAsia" w:ascii="宋体" w:hAnsi="宋体" w:cs="宋体"/>
                <w:color w:val="auto"/>
                <w:szCs w:val="21"/>
                <w:highlight w:val="none"/>
              </w:rPr>
            </w:pPr>
          </w:p>
        </w:tc>
        <w:tc>
          <w:tcPr>
            <w:tcW w:w="455" w:type="dxa"/>
            <w:vAlign w:val="center"/>
          </w:tcPr>
          <w:p w14:paraId="1F942826">
            <w:pPr>
              <w:jc w:val="center"/>
              <w:rPr>
                <w:rFonts w:hint="eastAsia" w:ascii="宋体" w:hAnsi="宋体" w:cs="宋体"/>
                <w:color w:val="auto"/>
                <w:szCs w:val="21"/>
                <w:highlight w:val="none"/>
              </w:rPr>
            </w:pPr>
          </w:p>
        </w:tc>
        <w:tc>
          <w:tcPr>
            <w:tcW w:w="451" w:type="dxa"/>
            <w:vAlign w:val="center"/>
          </w:tcPr>
          <w:p w14:paraId="1A7FFC8D">
            <w:pPr>
              <w:jc w:val="center"/>
              <w:rPr>
                <w:rFonts w:hint="eastAsia" w:ascii="宋体" w:hAnsi="宋体" w:cs="宋体"/>
                <w:color w:val="auto"/>
                <w:szCs w:val="21"/>
                <w:highlight w:val="none"/>
              </w:rPr>
            </w:pPr>
          </w:p>
        </w:tc>
        <w:tc>
          <w:tcPr>
            <w:tcW w:w="821" w:type="dxa"/>
            <w:vAlign w:val="center"/>
          </w:tcPr>
          <w:p w14:paraId="3CB5056F">
            <w:pPr>
              <w:jc w:val="center"/>
              <w:rPr>
                <w:rFonts w:hint="eastAsia" w:ascii="宋体" w:hAnsi="宋体" w:cs="宋体"/>
                <w:color w:val="auto"/>
                <w:szCs w:val="21"/>
                <w:highlight w:val="none"/>
              </w:rPr>
            </w:pPr>
          </w:p>
        </w:tc>
      </w:tr>
      <w:tr w14:paraId="67DD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7" w:type="dxa"/>
            <w:gridSpan w:val="7"/>
            <w:vAlign w:val="center"/>
          </w:tcPr>
          <w:p w14:paraId="5B4EA755">
            <w:pPr>
              <w:jc w:val="center"/>
              <w:rPr>
                <w:rFonts w:hint="eastAsia" w:ascii="宋体" w:hAnsi="宋体" w:cs="宋体"/>
                <w:color w:val="auto"/>
                <w:szCs w:val="21"/>
                <w:highlight w:val="none"/>
              </w:rPr>
            </w:pPr>
            <w:r>
              <w:rPr>
                <w:rFonts w:hint="eastAsia" w:ascii="宋体" w:hAnsi="宋体" w:cs="宋体"/>
                <w:color w:val="auto"/>
                <w:szCs w:val="21"/>
                <w:highlight w:val="none"/>
              </w:rPr>
              <w:t>本页小计</w:t>
            </w:r>
          </w:p>
        </w:tc>
        <w:tc>
          <w:tcPr>
            <w:tcW w:w="846" w:type="dxa"/>
            <w:vAlign w:val="center"/>
          </w:tcPr>
          <w:p w14:paraId="231591FF">
            <w:pPr>
              <w:jc w:val="center"/>
              <w:rPr>
                <w:rFonts w:hint="eastAsia" w:ascii="宋体" w:hAnsi="宋体" w:cs="宋体"/>
                <w:color w:val="auto"/>
                <w:szCs w:val="21"/>
                <w:highlight w:val="none"/>
              </w:rPr>
            </w:pPr>
          </w:p>
        </w:tc>
        <w:tc>
          <w:tcPr>
            <w:tcW w:w="906" w:type="dxa"/>
            <w:vAlign w:val="center"/>
          </w:tcPr>
          <w:p w14:paraId="024609B9">
            <w:pPr>
              <w:jc w:val="center"/>
              <w:rPr>
                <w:rFonts w:hint="eastAsia" w:ascii="宋体" w:hAnsi="宋体" w:cs="宋体"/>
                <w:color w:val="auto"/>
                <w:szCs w:val="21"/>
                <w:highlight w:val="none"/>
              </w:rPr>
            </w:pPr>
          </w:p>
        </w:tc>
        <w:tc>
          <w:tcPr>
            <w:tcW w:w="455" w:type="dxa"/>
            <w:vAlign w:val="center"/>
          </w:tcPr>
          <w:p w14:paraId="24DE96EE">
            <w:pPr>
              <w:jc w:val="center"/>
              <w:rPr>
                <w:rFonts w:hint="eastAsia" w:ascii="宋体" w:hAnsi="宋体" w:cs="宋体"/>
                <w:color w:val="auto"/>
                <w:szCs w:val="21"/>
                <w:highlight w:val="none"/>
              </w:rPr>
            </w:pPr>
          </w:p>
        </w:tc>
        <w:tc>
          <w:tcPr>
            <w:tcW w:w="451" w:type="dxa"/>
            <w:vAlign w:val="center"/>
          </w:tcPr>
          <w:p w14:paraId="5BEC1424">
            <w:pPr>
              <w:jc w:val="center"/>
              <w:rPr>
                <w:rFonts w:hint="eastAsia" w:ascii="宋体" w:hAnsi="宋体" w:cs="宋体"/>
                <w:color w:val="auto"/>
                <w:szCs w:val="21"/>
                <w:highlight w:val="none"/>
              </w:rPr>
            </w:pPr>
          </w:p>
        </w:tc>
        <w:tc>
          <w:tcPr>
            <w:tcW w:w="821" w:type="dxa"/>
            <w:vAlign w:val="center"/>
          </w:tcPr>
          <w:p w14:paraId="097453DA">
            <w:pPr>
              <w:jc w:val="center"/>
              <w:rPr>
                <w:rFonts w:hint="eastAsia" w:ascii="宋体" w:hAnsi="宋体" w:cs="宋体"/>
                <w:color w:val="auto"/>
                <w:szCs w:val="21"/>
                <w:highlight w:val="none"/>
              </w:rPr>
            </w:pPr>
          </w:p>
        </w:tc>
      </w:tr>
      <w:tr w14:paraId="7C0D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7" w:type="dxa"/>
            <w:gridSpan w:val="7"/>
            <w:vAlign w:val="center"/>
          </w:tcPr>
          <w:p w14:paraId="4998D8A0">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46" w:type="dxa"/>
            <w:vAlign w:val="center"/>
          </w:tcPr>
          <w:p w14:paraId="51A14A41">
            <w:pPr>
              <w:jc w:val="center"/>
              <w:rPr>
                <w:rFonts w:hint="eastAsia" w:ascii="宋体" w:hAnsi="宋体" w:cs="宋体"/>
                <w:color w:val="auto"/>
                <w:szCs w:val="21"/>
                <w:highlight w:val="none"/>
              </w:rPr>
            </w:pPr>
          </w:p>
        </w:tc>
        <w:tc>
          <w:tcPr>
            <w:tcW w:w="906" w:type="dxa"/>
            <w:vAlign w:val="center"/>
          </w:tcPr>
          <w:p w14:paraId="41BB37AC">
            <w:pPr>
              <w:jc w:val="center"/>
              <w:rPr>
                <w:rFonts w:hint="eastAsia" w:ascii="宋体" w:hAnsi="宋体" w:cs="宋体"/>
                <w:color w:val="auto"/>
                <w:szCs w:val="21"/>
                <w:highlight w:val="none"/>
              </w:rPr>
            </w:pPr>
          </w:p>
        </w:tc>
        <w:tc>
          <w:tcPr>
            <w:tcW w:w="455" w:type="dxa"/>
            <w:vAlign w:val="center"/>
          </w:tcPr>
          <w:p w14:paraId="22A877FF">
            <w:pPr>
              <w:jc w:val="center"/>
              <w:rPr>
                <w:rFonts w:hint="eastAsia" w:ascii="宋体" w:hAnsi="宋体" w:cs="宋体"/>
                <w:color w:val="auto"/>
                <w:szCs w:val="21"/>
                <w:highlight w:val="none"/>
              </w:rPr>
            </w:pPr>
          </w:p>
        </w:tc>
        <w:tc>
          <w:tcPr>
            <w:tcW w:w="451" w:type="dxa"/>
            <w:vAlign w:val="center"/>
          </w:tcPr>
          <w:p w14:paraId="28F0F1E1">
            <w:pPr>
              <w:jc w:val="center"/>
              <w:rPr>
                <w:rFonts w:hint="eastAsia" w:ascii="宋体" w:hAnsi="宋体" w:cs="宋体"/>
                <w:color w:val="auto"/>
                <w:szCs w:val="21"/>
                <w:highlight w:val="none"/>
              </w:rPr>
            </w:pPr>
          </w:p>
        </w:tc>
        <w:tc>
          <w:tcPr>
            <w:tcW w:w="821" w:type="dxa"/>
            <w:vAlign w:val="center"/>
          </w:tcPr>
          <w:p w14:paraId="47BAA49B">
            <w:pPr>
              <w:jc w:val="center"/>
              <w:rPr>
                <w:rFonts w:hint="eastAsia" w:ascii="宋体" w:hAnsi="宋体" w:cs="宋体"/>
                <w:color w:val="auto"/>
                <w:szCs w:val="21"/>
                <w:highlight w:val="none"/>
              </w:rPr>
            </w:pPr>
          </w:p>
        </w:tc>
      </w:tr>
    </w:tbl>
    <w:p w14:paraId="1B085028">
      <w:pPr>
        <w:rPr>
          <w:rFonts w:hint="eastAsia" w:ascii="宋体" w:hAnsi="宋体" w:cs="宋体"/>
          <w:b/>
          <w:bCs/>
          <w:color w:val="auto"/>
          <w:highlight w:val="none"/>
        </w:rPr>
      </w:pPr>
      <w:r>
        <w:rPr>
          <w:rFonts w:hint="eastAsia" w:ascii="宋体" w:hAnsi="宋体" w:cs="宋体"/>
          <w:b/>
          <w:bCs/>
          <w:color w:val="auto"/>
          <w:highlight w:val="none"/>
        </w:rPr>
        <w:t>表-6</w:t>
      </w:r>
    </w:p>
    <w:p w14:paraId="735BF72B">
      <w:pPr>
        <w:jc w:val="center"/>
        <w:rPr>
          <w:rFonts w:hint="eastAsia" w:ascii="宋体" w:hAnsi="宋体" w:cs="宋体"/>
          <w:bCs/>
          <w:color w:val="auto"/>
          <w:sz w:val="36"/>
          <w:highlight w:val="none"/>
        </w:rPr>
      </w:pPr>
      <w:r>
        <w:rPr>
          <w:rFonts w:hint="eastAsia" w:ascii="宋体" w:hAnsi="宋体" w:cs="宋体"/>
          <w:bCs/>
          <w:color w:val="auto"/>
          <w:sz w:val="36"/>
          <w:highlight w:val="none"/>
        </w:rPr>
        <w:t>施工技术措施项目清单与计价表</w:t>
      </w:r>
    </w:p>
    <w:p w14:paraId="087BB805">
      <w:pPr>
        <w:rPr>
          <w:rFonts w:hint="eastAsia" w:ascii="宋体" w:hAnsi="宋体" w:cs="宋体"/>
          <w:color w:val="auto"/>
          <w:highlight w:val="none"/>
        </w:rPr>
      </w:pPr>
      <w:r>
        <w:rPr>
          <w:rFonts w:hint="eastAsia" w:ascii="宋体" w:hAnsi="宋体" w:cs="宋体"/>
          <w:color w:val="auto"/>
          <w:highlight w:val="none"/>
        </w:rPr>
        <w:t>单位（专业）工程名称：                                     第  页  共   页</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904"/>
        <w:gridCol w:w="1158"/>
        <w:gridCol w:w="721"/>
        <w:gridCol w:w="738"/>
        <w:gridCol w:w="824"/>
        <w:gridCol w:w="846"/>
        <w:gridCol w:w="846"/>
        <w:gridCol w:w="906"/>
        <w:gridCol w:w="455"/>
        <w:gridCol w:w="451"/>
        <w:gridCol w:w="821"/>
      </w:tblGrid>
      <w:tr w14:paraId="147D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Merge w:val="restart"/>
            <w:vAlign w:val="center"/>
          </w:tcPr>
          <w:p w14:paraId="065FA479">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04" w:type="dxa"/>
            <w:vMerge w:val="restart"/>
            <w:vAlign w:val="center"/>
          </w:tcPr>
          <w:p w14:paraId="4371E9BD">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w:t>
            </w:r>
          </w:p>
          <w:p w14:paraId="68DB00C4">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编码</w:t>
            </w:r>
          </w:p>
        </w:tc>
        <w:tc>
          <w:tcPr>
            <w:tcW w:w="1158" w:type="dxa"/>
            <w:vMerge w:val="restart"/>
            <w:vAlign w:val="center"/>
          </w:tcPr>
          <w:p w14:paraId="79DB7B6A">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721" w:type="dxa"/>
            <w:vMerge w:val="restart"/>
            <w:vAlign w:val="center"/>
          </w:tcPr>
          <w:p w14:paraId="4722C698">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w:t>
            </w:r>
          </w:p>
          <w:p w14:paraId="51F3FC42">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特征</w:t>
            </w:r>
          </w:p>
        </w:tc>
        <w:tc>
          <w:tcPr>
            <w:tcW w:w="738" w:type="dxa"/>
            <w:vMerge w:val="restart"/>
            <w:vAlign w:val="center"/>
          </w:tcPr>
          <w:p w14:paraId="12D936C0">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计量</w:t>
            </w:r>
          </w:p>
          <w:p w14:paraId="73BF426F">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824" w:type="dxa"/>
            <w:vMerge w:val="restart"/>
            <w:vAlign w:val="center"/>
          </w:tcPr>
          <w:p w14:paraId="0115CF7D">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工程量</w:t>
            </w:r>
          </w:p>
        </w:tc>
        <w:tc>
          <w:tcPr>
            <w:tcW w:w="846" w:type="dxa"/>
            <w:vMerge w:val="restart"/>
            <w:vAlign w:val="center"/>
          </w:tcPr>
          <w:p w14:paraId="286C987A">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综合单价（元）</w:t>
            </w:r>
          </w:p>
        </w:tc>
        <w:tc>
          <w:tcPr>
            <w:tcW w:w="846" w:type="dxa"/>
            <w:vMerge w:val="restart"/>
            <w:vAlign w:val="center"/>
          </w:tcPr>
          <w:p w14:paraId="4792D7D2">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812" w:type="dxa"/>
            <w:gridSpan w:val="3"/>
            <w:vAlign w:val="center"/>
          </w:tcPr>
          <w:p w14:paraId="69F7F695">
            <w:pPr>
              <w:jc w:val="center"/>
              <w:rPr>
                <w:rFonts w:hint="eastAsia" w:ascii="宋体" w:hAnsi="宋体" w:cs="宋体"/>
                <w:color w:val="auto"/>
                <w:szCs w:val="21"/>
                <w:highlight w:val="none"/>
              </w:rPr>
            </w:pPr>
            <w:r>
              <w:rPr>
                <w:rFonts w:hint="eastAsia" w:ascii="宋体" w:hAnsi="宋体" w:cs="宋体"/>
                <w:color w:val="auto"/>
                <w:szCs w:val="21"/>
                <w:highlight w:val="none"/>
              </w:rPr>
              <w:t>其中（元）</w:t>
            </w:r>
          </w:p>
        </w:tc>
        <w:tc>
          <w:tcPr>
            <w:tcW w:w="821" w:type="dxa"/>
            <w:vMerge w:val="restart"/>
            <w:vAlign w:val="center"/>
          </w:tcPr>
          <w:p w14:paraId="2AA748A1">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AEF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Merge w:val="continue"/>
            <w:vAlign w:val="center"/>
          </w:tcPr>
          <w:p w14:paraId="7FF91E7F">
            <w:pPr>
              <w:jc w:val="center"/>
              <w:rPr>
                <w:rFonts w:hint="eastAsia" w:ascii="宋体" w:hAnsi="宋体" w:cs="宋体"/>
                <w:color w:val="auto"/>
                <w:szCs w:val="21"/>
                <w:highlight w:val="none"/>
              </w:rPr>
            </w:pPr>
          </w:p>
        </w:tc>
        <w:tc>
          <w:tcPr>
            <w:tcW w:w="904" w:type="dxa"/>
            <w:vMerge w:val="continue"/>
            <w:vAlign w:val="center"/>
          </w:tcPr>
          <w:p w14:paraId="079F831B">
            <w:pPr>
              <w:jc w:val="center"/>
              <w:rPr>
                <w:rFonts w:hint="eastAsia" w:ascii="宋体" w:hAnsi="宋体" w:cs="宋体"/>
                <w:color w:val="auto"/>
                <w:szCs w:val="21"/>
                <w:highlight w:val="none"/>
              </w:rPr>
            </w:pPr>
          </w:p>
        </w:tc>
        <w:tc>
          <w:tcPr>
            <w:tcW w:w="1158" w:type="dxa"/>
            <w:vMerge w:val="continue"/>
            <w:vAlign w:val="center"/>
          </w:tcPr>
          <w:p w14:paraId="0E45B987">
            <w:pPr>
              <w:jc w:val="center"/>
              <w:rPr>
                <w:rFonts w:hint="eastAsia" w:ascii="宋体" w:hAnsi="宋体" w:cs="宋体"/>
                <w:color w:val="auto"/>
                <w:szCs w:val="21"/>
                <w:highlight w:val="none"/>
              </w:rPr>
            </w:pPr>
          </w:p>
        </w:tc>
        <w:tc>
          <w:tcPr>
            <w:tcW w:w="721" w:type="dxa"/>
            <w:vMerge w:val="continue"/>
            <w:vAlign w:val="center"/>
          </w:tcPr>
          <w:p w14:paraId="0EDEE0FB">
            <w:pPr>
              <w:jc w:val="center"/>
              <w:rPr>
                <w:rFonts w:hint="eastAsia" w:ascii="宋体" w:hAnsi="宋体" w:cs="宋体"/>
                <w:color w:val="auto"/>
                <w:szCs w:val="21"/>
                <w:highlight w:val="none"/>
              </w:rPr>
            </w:pPr>
          </w:p>
        </w:tc>
        <w:tc>
          <w:tcPr>
            <w:tcW w:w="738" w:type="dxa"/>
            <w:vMerge w:val="continue"/>
            <w:vAlign w:val="center"/>
          </w:tcPr>
          <w:p w14:paraId="4DE8674E">
            <w:pPr>
              <w:jc w:val="center"/>
              <w:rPr>
                <w:rFonts w:hint="eastAsia" w:ascii="宋体" w:hAnsi="宋体" w:cs="宋体"/>
                <w:color w:val="auto"/>
                <w:szCs w:val="21"/>
                <w:highlight w:val="none"/>
              </w:rPr>
            </w:pPr>
          </w:p>
        </w:tc>
        <w:tc>
          <w:tcPr>
            <w:tcW w:w="824" w:type="dxa"/>
            <w:vMerge w:val="continue"/>
            <w:vAlign w:val="center"/>
          </w:tcPr>
          <w:p w14:paraId="1D6CB0BC">
            <w:pPr>
              <w:jc w:val="center"/>
              <w:rPr>
                <w:rFonts w:hint="eastAsia" w:ascii="宋体" w:hAnsi="宋体" w:cs="宋体"/>
                <w:color w:val="auto"/>
                <w:szCs w:val="21"/>
                <w:highlight w:val="none"/>
              </w:rPr>
            </w:pPr>
          </w:p>
        </w:tc>
        <w:tc>
          <w:tcPr>
            <w:tcW w:w="846" w:type="dxa"/>
            <w:vMerge w:val="continue"/>
            <w:vAlign w:val="center"/>
          </w:tcPr>
          <w:p w14:paraId="76BD4D6A">
            <w:pPr>
              <w:jc w:val="center"/>
              <w:rPr>
                <w:rFonts w:hint="eastAsia" w:ascii="宋体" w:hAnsi="宋体" w:cs="宋体"/>
                <w:color w:val="auto"/>
                <w:szCs w:val="21"/>
                <w:highlight w:val="none"/>
              </w:rPr>
            </w:pPr>
          </w:p>
        </w:tc>
        <w:tc>
          <w:tcPr>
            <w:tcW w:w="846" w:type="dxa"/>
            <w:vMerge w:val="continue"/>
            <w:vAlign w:val="center"/>
          </w:tcPr>
          <w:p w14:paraId="451978D8">
            <w:pPr>
              <w:jc w:val="center"/>
              <w:rPr>
                <w:rFonts w:hint="eastAsia" w:ascii="宋体" w:hAnsi="宋体" w:cs="宋体"/>
                <w:color w:val="auto"/>
                <w:szCs w:val="21"/>
                <w:highlight w:val="none"/>
              </w:rPr>
            </w:pPr>
          </w:p>
        </w:tc>
        <w:tc>
          <w:tcPr>
            <w:tcW w:w="906" w:type="dxa"/>
            <w:vAlign w:val="center"/>
          </w:tcPr>
          <w:p w14:paraId="48C05410">
            <w:pPr>
              <w:jc w:val="center"/>
              <w:rPr>
                <w:rFonts w:hint="eastAsia" w:ascii="宋体" w:hAnsi="宋体" w:cs="宋体"/>
                <w:color w:val="auto"/>
                <w:szCs w:val="21"/>
                <w:highlight w:val="none"/>
              </w:rPr>
            </w:pPr>
            <w:r>
              <w:rPr>
                <w:rFonts w:hint="eastAsia" w:ascii="宋体" w:hAnsi="宋体" w:cs="宋体"/>
                <w:color w:val="auto"/>
                <w:szCs w:val="21"/>
                <w:highlight w:val="none"/>
              </w:rPr>
              <w:t>人工费</w:t>
            </w:r>
          </w:p>
        </w:tc>
        <w:tc>
          <w:tcPr>
            <w:tcW w:w="455" w:type="dxa"/>
            <w:vAlign w:val="center"/>
          </w:tcPr>
          <w:p w14:paraId="1EF85C21">
            <w:pPr>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451" w:type="dxa"/>
            <w:vAlign w:val="center"/>
          </w:tcPr>
          <w:p w14:paraId="1BC042C3">
            <w:pPr>
              <w:jc w:val="center"/>
              <w:rPr>
                <w:rFonts w:hint="eastAsia" w:ascii="宋体" w:hAnsi="宋体" w:cs="宋体"/>
                <w:color w:val="auto"/>
                <w:szCs w:val="21"/>
                <w:highlight w:val="none"/>
              </w:rPr>
            </w:pPr>
            <w:r>
              <w:rPr>
                <w:rFonts w:hint="eastAsia" w:ascii="宋体" w:hAnsi="宋体" w:cs="宋体"/>
                <w:color w:val="auto"/>
                <w:szCs w:val="21"/>
                <w:highlight w:val="none"/>
              </w:rPr>
              <w:t>暂估价</w:t>
            </w:r>
          </w:p>
        </w:tc>
        <w:tc>
          <w:tcPr>
            <w:tcW w:w="821" w:type="dxa"/>
            <w:vMerge w:val="continue"/>
            <w:vAlign w:val="center"/>
          </w:tcPr>
          <w:p w14:paraId="167F4219">
            <w:pPr>
              <w:jc w:val="center"/>
              <w:rPr>
                <w:rFonts w:hint="eastAsia" w:ascii="宋体" w:hAnsi="宋体" w:cs="宋体"/>
                <w:color w:val="auto"/>
                <w:szCs w:val="21"/>
                <w:highlight w:val="none"/>
              </w:rPr>
            </w:pPr>
          </w:p>
        </w:tc>
      </w:tr>
      <w:tr w14:paraId="63D1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3CB0092A">
            <w:pPr>
              <w:jc w:val="center"/>
              <w:rPr>
                <w:rFonts w:hint="eastAsia" w:ascii="宋体" w:hAnsi="宋体" w:cs="宋体"/>
                <w:color w:val="auto"/>
                <w:szCs w:val="21"/>
                <w:highlight w:val="none"/>
              </w:rPr>
            </w:pPr>
          </w:p>
        </w:tc>
        <w:tc>
          <w:tcPr>
            <w:tcW w:w="904" w:type="dxa"/>
            <w:vAlign w:val="center"/>
          </w:tcPr>
          <w:p w14:paraId="1407CD25">
            <w:pPr>
              <w:jc w:val="center"/>
              <w:rPr>
                <w:rFonts w:hint="eastAsia" w:ascii="宋体" w:hAnsi="宋体" w:cs="宋体"/>
                <w:color w:val="auto"/>
                <w:szCs w:val="21"/>
                <w:highlight w:val="none"/>
              </w:rPr>
            </w:pPr>
          </w:p>
        </w:tc>
        <w:tc>
          <w:tcPr>
            <w:tcW w:w="1158" w:type="dxa"/>
            <w:vAlign w:val="center"/>
          </w:tcPr>
          <w:p w14:paraId="7A1CCACC">
            <w:pPr>
              <w:jc w:val="center"/>
              <w:rPr>
                <w:rFonts w:hint="eastAsia" w:ascii="宋体" w:hAnsi="宋体" w:cs="宋体"/>
                <w:color w:val="auto"/>
                <w:szCs w:val="21"/>
                <w:highlight w:val="none"/>
              </w:rPr>
            </w:pPr>
          </w:p>
        </w:tc>
        <w:tc>
          <w:tcPr>
            <w:tcW w:w="721" w:type="dxa"/>
            <w:vAlign w:val="center"/>
          </w:tcPr>
          <w:p w14:paraId="4B683E28">
            <w:pPr>
              <w:jc w:val="center"/>
              <w:rPr>
                <w:rFonts w:hint="eastAsia" w:ascii="宋体" w:hAnsi="宋体" w:cs="宋体"/>
                <w:color w:val="auto"/>
                <w:szCs w:val="21"/>
                <w:highlight w:val="none"/>
              </w:rPr>
            </w:pPr>
          </w:p>
        </w:tc>
        <w:tc>
          <w:tcPr>
            <w:tcW w:w="738" w:type="dxa"/>
            <w:vAlign w:val="center"/>
          </w:tcPr>
          <w:p w14:paraId="1AC73F2F">
            <w:pPr>
              <w:jc w:val="center"/>
              <w:rPr>
                <w:rFonts w:hint="eastAsia" w:ascii="宋体" w:hAnsi="宋体" w:cs="宋体"/>
                <w:color w:val="auto"/>
                <w:szCs w:val="21"/>
                <w:highlight w:val="none"/>
              </w:rPr>
            </w:pPr>
          </w:p>
        </w:tc>
        <w:tc>
          <w:tcPr>
            <w:tcW w:w="824" w:type="dxa"/>
            <w:vAlign w:val="center"/>
          </w:tcPr>
          <w:p w14:paraId="671CC162">
            <w:pPr>
              <w:jc w:val="center"/>
              <w:rPr>
                <w:rFonts w:hint="eastAsia" w:ascii="宋体" w:hAnsi="宋体" w:cs="宋体"/>
                <w:color w:val="auto"/>
                <w:szCs w:val="21"/>
                <w:highlight w:val="none"/>
              </w:rPr>
            </w:pPr>
          </w:p>
        </w:tc>
        <w:tc>
          <w:tcPr>
            <w:tcW w:w="846" w:type="dxa"/>
            <w:vAlign w:val="center"/>
          </w:tcPr>
          <w:p w14:paraId="0CCE38B3">
            <w:pPr>
              <w:jc w:val="center"/>
              <w:rPr>
                <w:rFonts w:hint="eastAsia" w:ascii="宋体" w:hAnsi="宋体" w:cs="宋体"/>
                <w:color w:val="auto"/>
                <w:szCs w:val="21"/>
                <w:highlight w:val="none"/>
              </w:rPr>
            </w:pPr>
          </w:p>
        </w:tc>
        <w:tc>
          <w:tcPr>
            <w:tcW w:w="846" w:type="dxa"/>
            <w:vAlign w:val="center"/>
          </w:tcPr>
          <w:p w14:paraId="17550E47">
            <w:pPr>
              <w:jc w:val="center"/>
              <w:rPr>
                <w:rFonts w:hint="eastAsia" w:ascii="宋体" w:hAnsi="宋体" w:cs="宋体"/>
                <w:color w:val="auto"/>
                <w:szCs w:val="21"/>
                <w:highlight w:val="none"/>
              </w:rPr>
            </w:pPr>
          </w:p>
        </w:tc>
        <w:tc>
          <w:tcPr>
            <w:tcW w:w="906" w:type="dxa"/>
            <w:vAlign w:val="center"/>
          </w:tcPr>
          <w:p w14:paraId="68F723B9">
            <w:pPr>
              <w:jc w:val="center"/>
              <w:rPr>
                <w:rFonts w:hint="eastAsia" w:ascii="宋体" w:hAnsi="宋体" w:cs="宋体"/>
                <w:color w:val="auto"/>
                <w:szCs w:val="21"/>
                <w:highlight w:val="none"/>
              </w:rPr>
            </w:pPr>
          </w:p>
        </w:tc>
        <w:tc>
          <w:tcPr>
            <w:tcW w:w="455" w:type="dxa"/>
            <w:vAlign w:val="center"/>
          </w:tcPr>
          <w:p w14:paraId="672F3CA8">
            <w:pPr>
              <w:jc w:val="center"/>
              <w:rPr>
                <w:rFonts w:hint="eastAsia" w:ascii="宋体" w:hAnsi="宋体" w:cs="宋体"/>
                <w:color w:val="auto"/>
                <w:szCs w:val="21"/>
                <w:highlight w:val="none"/>
              </w:rPr>
            </w:pPr>
          </w:p>
        </w:tc>
        <w:tc>
          <w:tcPr>
            <w:tcW w:w="451" w:type="dxa"/>
            <w:vAlign w:val="center"/>
          </w:tcPr>
          <w:p w14:paraId="04954CB2">
            <w:pPr>
              <w:jc w:val="center"/>
              <w:rPr>
                <w:rFonts w:hint="eastAsia" w:ascii="宋体" w:hAnsi="宋体" w:cs="宋体"/>
                <w:color w:val="auto"/>
                <w:szCs w:val="21"/>
                <w:highlight w:val="none"/>
              </w:rPr>
            </w:pPr>
          </w:p>
        </w:tc>
        <w:tc>
          <w:tcPr>
            <w:tcW w:w="821" w:type="dxa"/>
            <w:vAlign w:val="center"/>
          </w:tcPr>
          <w:p w14:paraId="62BD36D0">
            <w:pPr>
              <w:jc w:val="center"/>
              <w:rPr>
                <w:rFonts w:hint="eastAsia" w:ascii="宋体" w:hAnsi="宋体" w:cs="宋体"/>
                <w:color w:val="auto"/>
                <w:szCs w:val="21"/>
                <w:highlight w:val="none"/>
              </w:rPr>
            </w:pPr>
          </w:p>
        </w:tc>
      </w:tr>
      <w:tr w14:paraId="13E4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7EDD1AF4">
            <w:pPr>
              <w:jc w:val="center"/>
              <w:rPr>
                <w:rFonts w:hint="eastAsia" w:ascii="宋体" w:hAnsi="宋体" w:cs="宋体"/>
                <w:color w:val="auto"/>
                <w:szCs w:val="21"/>
                <w:highlight w:val="none"/>
              </w:rPr>
            </w:pPr>
          </w:p>
        </w:tc>
        <w:tc>
          <w:tcPr>
            <w:tcW w:w="904" w:type="dxa"/>
            <w:vAlign w:val="center"/>
          </w:tcPr>
          <w:p w14:paraId="66D65BDC">
            <w:pPr>
              <w:jc w:val="center"/>
              <w:rPr>
                <w:rFonts w:hint="eastAsia" w:ascii="宋体" w:hAnsi="宋体" w:cs="宋体"/>
                <w:color w:val="auto"/>
                <w:szCs w:val="21"/>
                <w:highlight w:val="none"/>
              </w:rPr>
            </w:pPr>
          </w:p>
        </w:tc>
        <w:tc>
          <w:tcPr>
            <w:tcW w:w="1158" w:type="dxa"/>
            <w:vAlign w:val="center"/>
          </w:tcPr>
          <w:p w14:paraId="1A686867">
            <w:pPr>
              <w:jc w:val="center"/>
              <w:rPr>
                <w:rFonts w:hint="eastAsia" w:ascii="宋体" w:hAnsi="宋体" w:cs="宋体"/>
                <w:color w:val="auto"/>
                <w:szCs w:val="21"/>
                <w:highlight w:val="none"/>
              </w:rPr>
            </w:pPr>
          </w:p>
        </w:tc>
        <w:tc>
          <w:tcPr>
            <w:tcW w:w="721" w:type="dxa"/>
            <w:vAlign w:val="center"/>
          </w:tcPr>
          <w:p w14:paraId="61B57416">
            <w:pPr>
              <w:jc w:val="center"/>
              <w:rPr>
                <w:rFonts w:hint="eastAsia" w:ascii="宋体" w:hAnsi="宋体" w:cs="宋体"/>
                <w:color w:val="auto"/>
                <w:szCs w:val="21"/>
                <w:highlight w:val="none"/>
              </w:rPr>
            </w:pPr>
          </w:p>
        </w:tc>
        <w:tc>
          <w:tcPr>
            <w:tcW w:w="738" w:type="dxa"/>
            <w:vAlign w:val="center"/>
          </w:tcPr>
          <w:p w14:paraId="31213D57">
            <w:pPr>
              <w:jc w:val="center"/>
              <w:rPr>
                <w:rFonts w:hint="eastAsia" w:ascii="宋体" w:hAnsi="宋体" w:cs="宋体"/>
                <w:color w:val="auto"/>
                <w:szCs w:val="21"/>
                <w:highlight w:val="none"/>
              </w:rPr>
            </w:pPr>
          </w:p>
        </w:tc>
        <w:tc>
          <w:tcPr>
            <w:tcW w:w="824" w:type="dxa"/>
            <w:vAlign w:val="center"/>
          </w:tcPr>
          <w:p w14:paraId="768D3B48">
            <w:pPr>
              <w:jc w:val="center"/>
              <w:rPr>
                <w:rFonts w:hint="eastAsia" w:ascii="宋体" w:hAnsi="宋体" w:cs="宋体"/>
                <w:color w:val="auto"/>
                <w:szCs w:val="21"/>
                <w:highlight w:val="none"/>
              </w:rPr>
            </w:pPr>
          </w:p>
        </w:tc>
        <w:tc>
          <w:tcPr>
            <w:tcW w:w="846" w:type="dxa"/>
            <w:vAlign w:val="center"/>
          </w:tcPr>
          <w:p w14:paraId="7C36DA4A">
            <w:pPr>
              <w:jc w:val="center"/>
              <w:rPr>
                <w:rFonts w:hint="eastAsia" w:ascii="宋体" w:hAnsi="宋体" w:cs="宋体"/>
                <w:color w:val="auto"/>
                <w:szCs w:val="21"/>
                <w:highlight w:val="none"/>
              </w:rPr>
            </w:pPr>
          </w:p>
        </w:tc>
        <w:tc>
          <w:tcPr>
            <w:tcW w:w="846" w:type="dxa"/>
            <w:vAlign w:val="center"/>
          </w:tcPr>
          <w:p w14:paraId="770EBCA7">
            <w:pPr>
              <w:jc w:val="center"/>
              <w:rPr>
                <w:rFonts w:hint="eastAsia" w:ascii="宋体" w:hAnsi="宋体" w:cs="宋体"/>
                <w:color w:val="auto"/>
                <w:szCs w:val="21"/>
                <w:highlight w:val="none"/>
              </w:rPr>
            </w:pPr>
          </w:p>
        </w:tc>
        <w:tc>
          <w:tcPr>
            <w:tcW w:w="906" w:type="dxa"/>
            <w:vAlign w:val="center"/>
          </w:tcPr>
          <w:p w14:paraId="2B0E7813">
            <w:pPr>
              <w:jc w:val="center"/>
              <w:rPr>
                <w:rFonts w:hint="eastAsia" w:ascii="宋体" w:hAnsi="宋体" w:cs="宋体"/>
                <w:color w:val="auto"/>
                <w:szCs w:val="21"/>
                <w:highlight w:val="none"/>
              </w:rPr>
            </w:pPr>
          </w:p>
        </w:tc>
        <w:tc>
          <w:tcPr>
            <w:tcW w:w="455" w:type="dxa"/>
            <w:vAlign w:val="center"/>
          </w:tcPr>
          <w:p w14:paraId="01D855C9">
            <w:pPr>
              <w:jc w:val="center"/>
              <w:rPr>
                <w:rFonts w:hint="eastAsia" w:ascii="宋体" w:hAnsi="宋体" w:cs="宋体"/>
                <w:color w:val="auto"/>
                <w:szCs w:val="21"/>
                <w:highlight w:val="none"/>
              </w:rPr>
            </w:pPr>
          </w:p>
        </w:tc>
        <w:tc>
          <w:tcPr>
            <w:tcW w:w="451" w:type="dxa"/>
            <w:vAlign w:val="center"/>
          </w:tcPr>
          <w:p w14:paraId="5ACF85D9">
            <w:pPr>
              <w:jc w:val="center"/>
              <w:rPr>
                <w:rFonts w:hint="eastAsia" w:ascii="宋体" w:hAnsi="宋体" w:cs="宋体"/>
                <w:color w:val="auto"/>
                <w:szCs w:val="21"/>
                <w:highlight w:val="none"/>
              </w:rPr>
            </w:pPr>
          </w:p>
        </w:tc>
        <w:tc>
          <w:tcPr>
            <w:tcW w:w="821" w:type="dxa"/>
            <w:vAlign w:val="center"/>
          </w:tcPr>
          <w:p w14:paraId="601169BF">
            <w:pPr>
              <w:jc w:val="center"/>
              <w:rPr>
                <w:rFonts w:hint="eastAsia" w:ascii="宋体" w:hAnsi="宋体" w:cs="宋体"/>
                <w:color w:val="auto"/>
                <w:szCs w:val="21"/>
                <w:highlight w:val="none"/>
              </w:rPr>
            </w:pPr>
          </w:p>
        </w:tc>
      </w:tr>
      <w:tr w14:paraId="57DA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5CAC76BC">
            <w:pPr>
              <w:jc w:val="center"/>
              <w:rPr>
                <w:rFonts w:hint="eastAsia" w:ascii="宋体" w:hAnsi="宋体" w:cs="宋体"/>
                <w:color w:val="auto"/>
                <w:szCs w:val="21"/>
                <w:highlight w:val="none"/>
              </w:rPr>
            </w:pPr>
          </w:p>
        </w:tc>
        <w:tc>
          <w:tcPr>
            <w:tcW w:w="904" w:type="dxa"/>
            <w:vAlign w:val="center"/>
          </w:tcPr>
          <w:p w14:paraId="39B00A5A">
            <w:pPr>
              <w:jc w:val="center"/>
              <w:rPr>
                <w:rFonts w:hint="eastAsia" w:ascii="宋体" w:hAnsi="宋体" w:cs="宋体"/>
                <w:color w:val="auto"/>
                <w:szCs w:val="21"/>
                <w:highlight w:val="none"/>
              </w:rPr>
            </w:pPr>
          </w:p>
        </w:tc>
        <w:tc>
          <w:tcPr>
            <w:tcW w:w="1158" w:type="dxa"/>
            <w:vAlign w:val="center"/>
          </w:tcPr>
          <w:p w14:paraId="10BF8A21">
            <w:pPr>
              <w:jc w:val="center"/>
              <w:rPr>
                <w:rFonts w:hint="eastAsia" w:ascii="宋体" w:hAnsi="宋体" w:cs="宋体"/>
                <w:color w:val="auto"/>
                <w:szCs w:val="21"/>
                <w:highlight w:val="none"/>
              </w:rPr>
            </w:pPr>
          </w:p>
        </w:tc>
        <w:tc>
          <w:tcPr>
            <w:tcW w:w="721" w:type="dxa"/>
            <w:vAlign w:val="center"/>
          </w:tcPr>
          <w:p w14:paraId="71B1C459">
            <w:pPr>
              <w:jc w:val="center"/>
              <w:rPr>
                <w:rFonts w:hint="eastAsia" w:ascii="宋体" w:hAnsi="宋体" w:cs="宋体"/>
                <w:color w:val="auto"/>
                <w:szCs w:val="21"/>
                <w:highlight w:val="none"/>
              </w:rPr>
            </w:pPr>
          </w:p>
        </w:tc>
        <w:tc>
          <w:tcPr>
            <w:tcW w:w="738" w:type="dxa"/>
            <w:vAlign w:val="center"/>
          </w:tcPr>
          <w:p w14:paraId="6C71AC2A">
            <w:pPr>
              <w:jc w:val="center"/>
              <w:rPr>
                <w:rFonts w:hint="eastAsia" w:ascii="宋体" w:hAnsi="宋体" w:cs="宋体"/>
                <w:color w:val="auto"/>
                <w:szCs w:val="21"/>
                <w:highlight w:val="none"/>
              </w:rPr>
            </w:pPr>
          </w:p>
        </w:tc>
        <w:tc>
          <w:tcPr>
            <w:tcW w:w="824" w:type="dxa"/>
            <w:vAlign w:val="center"/>
          </w:tcPr>
          <w:p w14:paraId="0BCCA6E2">
            <w:pPr>
              <w:jc w:val="center"/>
              <w:rPr>
                <w:rFonts w:hint="eastAsia" w:ascii="宋体" w:hAnsi="宋体" w:cs="宋体"/>
                <w:color w:val="auto"/>
                <w:szCs w:val="21"/>
                <w:highlight w:val="none"/>
              </w:rPr>
            </w:pPr>
          </w:p>
        </w:tc>
        <w:tc>
          <w:tcPr>
            <w:tcW w:w="846" w:type="dxa"/>
            <w:vAlign w:val="center"/>
          </w:tcPr>
          <w:p w14:paraId="26E42D26">
            <w:pPr>
              <w:jc w:val="center"/>
              <w:rPr>
                <w:rFonts w:hint="eastAsia" w:ascii="宋体" w:hAnsi="宋体" w:cs="宋体"/>
                <w:color w:val="auto"/>
                <w:szCs w:val="21"/>
                <w:highlight w:val="none"/>
              </w:rPr>
            </w:pPr>
          </w:p>
        </w:tc>
        <w:tc>
          <w:tcPr>
            <w:tcW w:w="846" w:type="dxa"/>
            <w:vAlign w:val="center"/>
          </w:tcPr>
          <w:p w14:paraId="5706EE14">
            <w:pPr>
              <w:jc w:val="center"/>
              <w:rPr>
                <w:rFonts w:hint="eastAsia" w:ascii="宋体" w:hAnsi="宋体" w:cs="宋体"/>
                <w:color w:val="auto"/>
                <w:szCs w:val="21"/>
                <w:highlight w:val="none"/>
              </w:rPr>
            </w:pPr>
          </w:p>
        </w:tc>
        <w:tc>
          <w:tcPr>
            <w:tcW w:w="906" w:type="dxa"/>
            <w:vAlign w:val="center"/>
          </w:tcPr>
          <w:p w14:paraId="3739B69B">
            <w:pPr>
              <w:jc w:val="center"/>
              <w:rPr>
                <w:rFonts w:hint="eastAsia" w:ascii="宋体" w:hAnsi="宋体" w:cs="宋体"/>
                <w:color w:val="auto"/>
                <w:szCs w:val="21"/>
                <w:highlight w:val="none"/>
              </w:rPr>
            </w:pPr>
          </w:p>
        </w:tc>
        <w:tc>
          <w:tcPr>
            <w:tcW w:w="455" w:type="dxa"/>
            <w:vAlign w:val="center"/>
          </w:tcPr>
          <w:p w14:paraId="6B37FD7C">
            <w:pPr>
              <w:jc w:val="center"/>
              <w:rPr>
                <w:rFonts w:hint="eastAsia" w:ascii="宋体" w:hAnsi="宋体" w:cs="宋体"/>
                <w:color w:val="auto"/>
                <w:szCs w:val="21"/>
                <w:highlight w:val="none"/>
              </w:rPr>
            </w:pPr>
          </w:p>
        </w:tc>
        <w:tc>
          <w:tcPr>
            <w:tcW w:w="451" w:type="dxa"/>
            <w:vAlign w:val="center"/>
          </w:tcPr>
          <w:p w14:paraId="01F1A8A5">
            <w:pPr>
              <w:jc w:val="center"/>
              <w:rPr>
                <w:rFonts w:hint="eastAsia" w:ascii="宋体" w:hAnsi="宋体" w:cs="宋体"/>
                <w:color w:val="auto"/>
                <w:szCs w:val="21"/>
                <w:highlight w:val="none"/>
              </w:rPr>
            </w:pPr>
          </w:p>
        </w:tc>
        <w:tc>
          <w:tcPr>
            <w:tcW w:w="821" w:type="dxa"/>
            <w:vAlign w:val="center"/>
          </w:tcPr>
          <w:p w14:paraId="7E5E7DE3">
            <w:pPr>
              <w:jc w:val="center"/>
              <w:rPr>
                <w:rFonts w:hint="eastAsia" w:ascii="宋体" w:hAnsi="宋体" w:cs="宋体"/>
                <w:color w:val="auto"/>
                <w:szCs w:val="21"/>
                <w:highlight w:val="none"/>
              </w:rPr>
            </w:pPr>
          </w:p>
        </w:tc>
      </w:tr>
      <w:tr w14:paraId="05FC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0A9A53F5">
            <w:pPr>
              <w:jc w:val="center"/>
              <w:rPr>
                <w:rFonts w:hint="eastAsia" w:ascii="宋体" w:hAnsi="宋体" w:cs="宋体"/>
                <w:color w:val="auto"/>
                <w:szCs w:val="21"/>
                <w:highlight w:val="none"/>
              </w:rPr>
            </w:pPr>
          </w:p>
        </w:tc>
        <w:tc>
          <w:tcPr>
            <w:tcW w:w="904" w:type="dxa"/>
            <w:vAlign w:val="center"/>
          </w:tcPr>
          <w:p w14:paraId="4262456F">
            <w:pPr>
              <w:jc w:val="center"/>
              <w:rPr>
                <w:rFonts w:hint="eastAsia" w:ascii="宋体" w:hAnsi="宋体" w:cs="宋体"/>
                <w:color w:val="auto"/>
                <w:szCs w:val="21"/>
                <w:highlight w:val="none"/>
              </w:rPr>
            </w:pPr>
          </w:p>
        </w:tc>
        <w:tc>
          <w:tcPr>
            <w:tcW w:w="1158" w:type="dxa"/>
            <w:vAlign w:val="center"/>
          </w:tcPr>
          <w:p w14:paraId="4F2C6500">
            <w:pPr>
              <w:jc w:val="center"/>
              <w:rPr>
                <w:rFonts w:hint="eastAsia" w:ascii="宋体" w:hAnsi="宋体" w:cs="宋体"/>
                <w:color w:val="auto"/>
                <w:szCs w:val="21"/>
                <w:highlight w:val="none"/>
              </w:rPr>
            </w:pPr>
          </w:p>
        </w:tc>
        <w:tc>
          <w:tcPr>
            <w:tcW w:w="721" w:type="dxa"/>
            <w:vAlign w:val="center"/>
          </w:tcPr>
          <w:p w14:paraId="5518C448">
            <w:pPr>
              <w:jc w:val="center"/>
              <w:rPr>
                <w:rFonts w:hint="eastAsia" w:ascii="宋体" w:hAnsi="宋体" w:cs="宋体"/>
                <w:color w:val="auto"/>
                <w:szCs w:val="21"/>
                <w:highlight w:val="none"/>
              </w:rPr>
            </w:pPr>
          </w:p>
        </w:tc>
        <w:tc>
          <w:tcPr>
            <w:tcW w:w="738" w:type="dxa"/>
            <w:vAlign w:val="center"/>
          </w:tcPr>
          <w:p w14:paraId="5A65DAAC">
            <w:pPr>
              <w:jc w:val="center"/>
              <w:rPr>
                <w:rFonts w:hint="eastAsia" w:ascii="宋体" w:hAnsi="宋体" w:cs="宋体"/>
                <w:color w:val="auto"/>
                <w:szCs w:val="21"/>
                <w:highlight w:val="none"/>
              </w:rPr>
            </w:pPr>
          </w:p>
        </w:tc>
        <w:tc>
          <w:tcPr>
            <w:tcW w:w="824" w:type="dxa"/>
            <w:vAlign w:val="center"/>
          </w:tcPr>
          <w:p w14:paraId="76E7F92A">
            <w:pPr>
              <w:jc w:val="center"/>
              <w:rPr>
                <w:rFonts w:hint="eastAsia" w:ascii="宋体" w:hAnsi="宋体" w:cs="宋体"/>
                <w:color w:val="auto"/>
                <w:szCs w:val="21"/>
                <w:highlight w:val="none"/>
              </w:rPr>
            </w:pPr>
          </w:p>
        </w:tc>
        <w:tc>
          <w:tcPr>
            <w:tcW w:w="846" w:type="dxa"/>
            <w:vAlign w:val="center"/>
          </w:tcPr>
          <w:p w14:paraId="0CBD6140">
            <w:pPr>
              <w:jc w:val="center"/>
              <w:rPr>
                <w:rFonts w:hint="eastAsia" w:ascii="宋体" w:hAnsi="宋体" w:cs="宋体"/>
                <w:color w:val="auto"/>
                <w:szCs w:val="21"/>
                <w:highlight w:val="none"/>
              </w:rPr>
            </w:pPr>
          </w:p>
        </w:tc>
        <w:tc>
          <w:tcPr>
            <w:tcW w:w="846" w:type="dxa"/>
            <w:vAlign w:val="center"/>
          </w:tcPr>
          <w:p w14:paraId="5A0EE62F">
            <w:pPr>
              <w:jc w:val="center"/>
              <w:rPr>
                <w:rFonts w:hint="eastAsia" w:ascii="宋体" w:hAnsi="宋体" w:cs="宋体"/>
                <w:color w:val="auto"/>
                <w:szCs w:val="21"/>
                <w:highlight w:val="none"/>
              </w:rPr>
            </w:pPr>
          </w:p>
        </w:tc>
        <w:tc>
          <w:tcPr>
            <w:tcW w:w="906" w:type="dxa"/>
            <w:vAlign w:val="center"/>
          </w:tcPr>
          <w:p w14:paraId="038D5F7F">
            <w:pPr>
              <w:jc w:val="center"/>
              <w:rPr>
                <w:rFonts w:hint="eastAsia" w:ascii="宋体" w:hAnsi="宋体" w:cs="宋体"/>
                <w:color w:val="auto"/>
                <w:szCs w:val="21"/>
                <w:highlight w:val="none"/>
              </w:rPr>
            </w:pPr>
          </w:p>
        </w:tc>
        <w:tc>
          <w:tcPr>
            <w:tcW w:w="455" w:type="dxa"/>
            <w:vAlign w:val="center"/>
          </w:tcPr>
          <w:p w14:paraId="41FF93BE">
            <w:pPr>
              <w:jc w:val="center"/>
              <w:rPr>
                <w:rFonts w:hint="eastAsia" w:ascii="宋体" w:hAnsi="宋体" w:cs="宋体"/>
                <w:color w:val="auto"/>
                <w:szCs w:val="21"/>
                <w:highlight w:val="none"/>
              </w:rPr>
            </w:pPr>
          </w:p>
        </w:tc>
        <w:tc>
          <w:tcPr>
            <w:tcW w:w="451" w:type="dxa"/>
            <w:vAlign w:val="center"/>
          </w:tcPr>
          <w:p w14:paraId="28F11AC9">
            <w:pPr>
              <w:jc w:val="center"/>
              <w:rPr>
                <w:rFonts w:hint="eastAsia" w:ascii="宋体" w:hAnsi="宋体" w:cs="宋体"/>
                <w:color w:val="auto"/>
                <w:szCs w:val="21"/>
                <w:highlight w:val="none"/>
              </w:rPr>
            </w:pPr>
          </w:p>
        </w:tc>
        <w:tc>
          <w:tcPr>
            <w:tcW w:w="821" w:type="dxa"/>
            <w:vAlign w:val="center"/>
          </w:tcPr>
          <w:p w14:paraId="3F4B40DB">
            <w:pPr>
              <w:jc w:val="center"/>
              <w:rPr>
                <w:rFonts w:hint="eastAsia" w:ascii="宋体" w:hAnsi="宋体" w:cs="宋体"/>
                <w:color w:val="auto"/>
                <w:szCs w:val="21"/>
                <w:highlight w:val="none"/>
              </w:rPr>
            </w:pPr>
          </w:p>
        </w:tc>
      </w:tr>
      <w:tr w14:paraId="2497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0B739E5F">
            <w:pPr>
              <w:jc w:val="center"/>
              <w:rPr>
                <w:rFonts w:hint="eastAsia" w:ascii="宋体" w:hAnsi="宋体" w:cs="宋体"/>
                <w:color w:val="auto"/>
                <w:szCs w:val="21"/>
                <w:highlight w:val="none"/>
              </w:rPr>
            </w:pPr>
          </w:p>
        </w:tc>
        <w:tc>
          <w:tcPr>
            <w:tcW w:w="904" w:type="dxa"/>
            <w:vAlign w:val="center"/>
          </w:tcPr>
          <w:p w14:paraId="487FA51B">
            <w:pPr>
              <w:jc w:val="center"/>
              <w:rPr>
                <w:rFonts w:hint="eastAsia" w:ascii="宋体" w:hAnsi="宋体" w:cs="宋体"/>
                <w:color w:val="auto"/>
                <w:szCs w:val="21"/>
                <w:highlight w:val="none"/>
              </w:rPr>
            </w:pPr>
          </w:p>
        </w:tc>
        <w:tc>
          <w:tcPr>
            <w:tcW w:w="1158" w:type="dxa"/>
            <w:vAlign w:val="center"/>
          </w:tcPr>
          <w:p w14:paraId="47954EA5">
            <w:pPr>
              <w:jc w:val="center"/>
              <w:rPr>
                <w:rFonts w:hint="eastAsia" w:ascii="宋体" w:hAnsi="宋体" w:cs="宋体"/>
                <w:color w:val="auto"/>
                <w:szCs w:val="21"/>
                <w:highlight w:val="none"/>
              </w:rPr>
            </w:pPr>
          </w:p>
        </w:tc>
        <w:tc>
          <w:tcPr>
            <w:tcW w:w="721" w:type="dxa"/>
            <w:vAlign w:val="center"/>
          </w:tcPr>
          <w:p w14:paraId="4CD91B67">
            <w:pPr>
              <w:jc w:val="center"/>
              <w:rPr>
                <w:rFonts w:hint="eastAsia" w:ascii="宋体" w:hAnsi="宋体" w:cs="宋体"/>
                <w:color w:val="auto"/>
                <w:szCs w:val="21"/>
                <w:highlight w:val="none"/>
              </w:rPr>
            </w:pPr>
          </w:p>
        </w:tc>
        <w:tc>
          <w:tcPr>
            <w:tcW w:w="738" w:type="dxa"/>
            <w:vAlign w:val="center"/>
          </w:tcPr>
          <w:p w14:paraId="560F5F42">
            <w:pPr>
              <w:jc w:val="center"/>
              <w:rPr>
                <w:rFonts w:hint="eastAsia" w:ascii="宋体" w:hAnsi="宋体" w:cs="宋体"/>
                <w:color w:val="auto"/>
                <w:szCs w:val="21"/>
                <w:highlight w:val="none"/>
              </w:rPr>
            </w:pPr>
          </w:p>
        </w:tc>
        <w:tc>
          <w:tcPr>
            <w:tcW w:w="824" w:type="dxa"/>
            <w:vAlign w:val="center"/>
          </w:tcPr>
          <w:p w14:paraId="536F71EA">
            <w:pPr>
              <w:jc w:val="center"/>
              <w:rPr>
                <w:rFonts w:hint="eastAsia" w:ascii="宋体" w:hAnsi="宋体" w:cs="宋体"/>
                <w:color w:val="auto"/>
                <w:szCs w:val="21"/>
                <w:highlight w:val="none"/>
              </w:rPr>
            </w:pPr>
          </w:p>
        </w:tc>
        <w:tc>
          <w:tcPr>
            <w:tcW w:w="846" w:type="dxa"/>
            <w:vAlign w:val="center"/>
          </w:tcPr>
          <w:p w14:paraId="7D0E1C53">
            <w:pPr>
              <w:jc w:val="center"/>
              <w:rPr>
                <w:rFonts w:hint="eastAsia" w:ascii="宋体" w:hAnsi="宋体" w:cs="宋体"/>
                <w:color w:val="auto"/>
                <w:szCs w:val="21"/>
                <w:highlight w:val="none"/>
              </w:rPr>
            </w:pPr>
          </w:p>
        </w:tc>
        <w:tc>
          <w:tcPr>
            <w:tcW w:w="846" w:type="dxa"/>
            <w:vAlign w:val="center"/>
          </w:tcPr>
          <w:p w14:paraId="4CE95A98">
            <w:pPr>
              <w:jc w:val="center"/>
              <w:rPr>
                <w:rFonts w:hint="eastAsia" w:ascii="宋体" w:hAnsi="宋体" w:cs="宋体"/>
                <w:color w:val="auto"/>
                <w:szCs w:val="21"/>
                <w:highlight w:val="none"/>
              </w:rPr>
            </w:pPr>
          </w:p>
        </w:tc>
        <w:tc>
          <w:tcPr>
            <w:tcW w:w="906" w:type="dxa"/>
            <w:vAlign w:val="center"/>
          </w:tcPr>
          <w:p w14:paraId="0A896BBD">
            <w:pPr>
              <w:jc w:val="center"/>
              <w:rPr>
                <w:rFonts w:hint="eastAsia" w:ascii="宋体" w:hAnsi="宋体" w:cs="宋体"/>
                <w:color w:val="auto"/>
                <w:szCs w:val="21"/>
                <w:highlight w:val="none"/>
              </w:rPr>
            </w:pPr>
          </w:p>
        </w:tc>
        <w:tc>
          <w:tcPr>
            <w:tcW w:w="455" w:type="dxa"/>
            <w:vAlign w:val="center"/>
          </w:tcPr>
          <w:p w14:paraId="6B8DB6DF">
            <w:pPr>
              <w:jc w:val="center"/>
              <w:rPr>
                <w:rFonts w:hint="eastAsia" w:ascii="宋体" w:hAnsi="宋体" w:cs="宋体"/>
                <w:color w:val="auto"/>
                <w:szCs w:val="21"/>
                <w:highlight w:val="none"/>
              </w:rPr>
            </w:pPr>
          </w:p>
        </w:tc>
        <w:tc>
          <w:tcPr>
            <w:tcW w:w="451" w:type="dxa"/>
            <w:vAlign w:val="center"/>
          </w:tcPr>
          <w:p w14:paraId="375DF906">
            <w:pPr>
              <w:jc w:val="center"/>
              <w:rPr>
                <w:rFonts w:hint="eastAsia" w:ascii="宋体" w:hAnsi="宋体" w:cs="宋体"/>
                <w:color w:val="auto"/>
                <w:szCs w:val="21"/>
                <w:highlight w:val="none"/>
              </w:rPr>
            </w:pPr>
          </w:p>
        </w:tc>
        <w:tc>
          <w:tcPr>
            <w:tcW w:w="821" w:type="dxa"/>
            <w:vAlign w:val="center"/>
          </w:tcPr>
          <w:p w14:paraId="3E87D0D8">
            <w:pPr>
              <w:jc w:val="center"/>
              <w:rPr>
                <w:rFonts w:hint="eastAsia" w:ascii="宋体" w:hAnsi="宋体" w:cs="宋体"/>
                <w:color w:val="auto"/>
                <w:szCs w:val="21"/>
                <w:highlight w:val="none"/>
              </w:rPr>
            </w:pPr>
          </w:p>
        </w:tc>
      </w:tr>
      <w:tr w14:paraId="2829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70BBDA10">
            <w:pPr>
              <w:jc w:val="center"/>
              <w:rPr>
                <w:rFonts w:hint="eastAsia" w:ascii="宋体" w:hAnsi="宋体" w:cs="宋体"/>
                <w:color w:val="auto"/>
                <w:szCs w:val="21"/>
                <w:highlight w:val="none"/>
              </w:rPr>
            </w:pPr>
          </w:p>
        </w:tc>
        <w:tc>
          <w:tcPr>
            <w:tcW w:w="904" w:type="dxa"/>
            <w:vAlign w:val="center"/>
          </w:tcPr>
          <w:p w14:paraId="52755A28">
            <w:pPr>
              <w:jc w:val="center"/>
              <w:rPr>
                <w:rFonts w:hint="eastAsia" w:ascii="宋体" w:hAnsi="宋体" w:cs="宋体"/>
                <w:color w:val="auto"/>
                <w:szCs w:val="21"/>
                <w:highlight w:val="none"/>
              </w:rPr>
            </w:pPr>
          </w:p>
        </w:tc>
        <w:tc>
          <w:tcPr>
            <w:tcW w:w="1158" w:type="dxa"/>
            <w:vAlign w:val="center"/>
          </w:tcPr>
          <w:p w14:paraId="5E01C3B9">
            <w:pPr>
              <w:jc w:val="center"/>
              <w:rPr>
                <w:rFonts w:hint="eastAsia" w:ascii="宋体" w:hAnsi="宋体" w:cs="宋体"/>
                <w:color w:val="auto"/>
                <w:szCs w:val="21"/>
                <w:highlight w:val="none"/>
              </w:rPr>
            </w:pPr>
          </w:p>
        </w:tc>
        <w:tc>
          <w:tcPr>
            <w:tcW w:w="721" w:type="dxa"/>
            <w:vAlign w:val="center"/>
          </w:tcPr>
          <w:p w14:paraId="448B793B">
            <w:pPr>
              <w:jc w:val="center"/>
              <w:rPr>
                <w:rFonts w:hint="eastAsia" w:ascii="宋体" w:hAnsi="宋体" w:cs="宋体"/>
                <w:color w:val="auto"/>
                <w:szCs w:val="21"/>
                <w:highlight w:val="none"/>
              </w:rPr>
            </w:pPr>
          </w:p>
        </w:tc>
        <w:tc>
          <w:tcPr>
            <w:tcW w:w="738" w:type="dxa"/>
            <w:vAlign w:val="center"/>
          </w:tcPr>
          <w:p w14:paraId="130A3C2F">
            <w:pPr>
              <w:jc w:val="center"/>
              <w:rPr>
                <w:rFonts w:hint="eastAsia" w:ascii="宋体" w:hAnsi="宋体" w:cs="宋体"/>
                <w:color w:val="auto"/>
                <w:szCs w:val="21"/>
                <w:highlight w:val="none"/>
              </w:rPr>
            </w:pPr>
          </w:p>
        </w:tc>
        <w:tc>
          <w:tcPr>
            <w:tcW w:w="824" w:type="dxa"/>
            <w:vAlign w:val="center"/>
          </w:tcPr>
          <w:p w14:paraId="65D8CA8F">
            <w:pPr>
              <w:jc w:val="center"/>
              <w:rPr>
                <w:rFonts w:hint="eastAsia" w:ascii="宋体" w:hAnsi="宋体" w:cs="宋体"/>
                <w:color w:val="auto"/>
                <w:szCs w:val="21"/>
                <w:highlight w:val="none"/>
              </w:rPr>
            </w:pPr>
          </w:p>
        </w:tc>
        <w:tc>
          <w:tcPr>
            <w:tcW w:w="846" w:type="dxa"/>
            <w:vAlign w:val="center"/>
          </w:tcPr>
          <w:p w14:paraId="6A9BE25D">
            <w:pPr>
              <w:jc w:val="center"/>
              <w:rPr>
                <w:rFonts w:hint="eastAsia" w:ascii="宋体" w:hAnsi="宋体" w:cs="宋体"/>
                <w:color w:val="auto"/>
                <w:szCs w:val="21"/>
                <w:highlight w:val="none"/>
              </w:rPr>
            </w:pPr>
          </w:p>
        </w:tc>
        <w:tc>
          <w:tcPr>
            <w:tcW w:w="846" w:type="dxa"/>
            <w:vAlign w:val="center"/>
          </w:tcPr>
          <w:p w14:paraId="6C8369F8">
            <w:pPr>
              <w:jc w:val="center"/>
              <w:rPr>
                <w:rFonts w:hint="eastAsia" w:ascii="宋体" w:hAnsi="宋体" w:cs="宋体"/>
                <w:color w:val="auto"/>
                <w:szCs w:val="21"/>
                <w:highlight w:val="none"/>
              </w:rPr>
            </w:pPr>
          </w:p>
        </w:tc>
        <w:tc>
          <w:tcPr>
            <w:tcW w:w="906" w:type="dxa"/>
            <w:vAlign w:val="center"/>
          </w:tcPr>
          <w:p w14:paraId="5230D210">
            <w:pPr>
              <w:jc w:val="center"/>
              <w:rPr>
                <w:rFonts w:hint="eastAsia" w:ascii="宋体" w:hAnsi="宋体" w:cs="宋体"/>
                <w:color w:val="auto"/>
                <w:szCs w:val="21"/>
                <w:highlight w:val="none"/>
              </w:rPr>
            </w:pPr>
          </w:p>
        </w:tc>
        <w:tc>
          <w:tcPr>
            <w:tcW w:w="455" w:type="dxa"/>
            <w:vAlign w:val="center"/>
          </w:tcPr>
          <w:p w14:paraId="1F4DE2E4">
            <w:pPr>
              <w:jc w:val="center"/>
              <w:rPr>
                <w:rFonts w:hint="eastAsia" w:ascii="宋体" w:hAnsi="宋体" w:cs="宋体"/>
                <w:color w:val="auto"/>
                <w:szCs w:val="21"/>
                <w:highlight w:val="none"/>
              </w:rPr>
            </w:pPr>
          </w:p>
        </w:tc>
        <w:tc>
          <w:tcPr>
            <w:tcW w:w="451" w:type="dxa"/>
            <w:vAlign w:val="center"/>
          </w:tcPr>
          <w:p w14:paraId="6BCA8020">
            <w:pPr>
              <w:jc w:val="center"/>
              <w:rPr>
                <w:rFonts w:hint="eastAsia" w:ascii="宋体" w:hAnsi="宋体" w:cs="宋体"/>
                <w:color w:val="auto"/>
                <w:szCs w:val="21"/>
                <w:highlight w:val="none"/>
              </w:rPr>
            </w:pPr>
          </w:p>
        </w:tc>
        <w:tc>
          <w:tcPr>
            <w:tcW w:w="821" w:type="dxa"/>
            <w:vAlign w:val="center"/>
          </w:tcPr>
          <w:p w14:paraId="292488A7">
            <w:pPr>
              <w:jc w:val="center"/>
              <w:rPr>
                <w:rFonts w:hint="eastAsia" w:ascii="宋体" w:hAnsi="宋体" w:cs="宋体"/>
                <w:color w:val="auto"/>
                <w:szCs w:val="21"/>
                <w:highlight w:val="none"/>
              </w:rPr>
            </w:pPr>
          </w:p>
        </w:tc>
      </w:tr>
      <w:tr w14:paraId="077D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6" w:type="dxa"/>
            <w:vAlign w:val="center"/>
          </w:tcPr>
          <w:p w14:paraId="16C7EF40">
            <w:pPr>
              <w:jc w:val="center"/>
              <w:rPr>
                <w:rFonts w:hint="eastAsia" w:ascii="宋体" w:hAnsi="宋体" w:cs="宋体"/>
                <w:color w:val="auto"/>
                <w:szCs w:val="21"/>
                <w:highlight w:val="none"/>
              </w:rPr>
            </w:pPr>
          </w:p>
        </w:tc>
        <w:tc>
          <w:tcPr>
            <w:tcW w:w="904" w:type="dxa"/>
            <w:vAlign w:val="center"/>
          </w:tcPr>
          <w:p w14:paraId="64EEF9E1">
            <w:pPr>
              <w:jc w:val="center"/>
              <w:rPr>
                <w:rFonts w:hint="eastAsia" w:ascii="宋体" w:hAnsi="宋体" w:cs="宋体"/>
                <w:color w:val="auto"/>
                <w:szCs w:val="21"/>
                <w:highlight w:val="none"/>
              </w:rPr>
            </w:pPr>
          </w:p>
        </w:tc>
        <w:tc>
          <w:tcPr>
            <w:tcW w:w="1158" w:type="dxa"/>
            <w:vAlign w:val="center"/>
          </w:tcPr>
          <w:p w14:paraId="73BE76AA">
            <w:pPr>
              <w:jc w:val="center"/>
              <w:rPr>
                <w:rFonts w:hint="eastAsia" w:ascii="宋体" w:hAnsi="宋体" w:cs="宋体"/>
                <w:color w:val="auto"/>
                <w:szCs w:val="21"/>
                <w:highlight w:val="none"/>
              </w:rPr>
            </w:pPr>
          </w:p>
        </w:tc>
        <w:tc>
          <w:tcPr>
            <w:tcW w:w="721" w:type="dxa"/>
            <w:vAlign w:val="center"/>
          </w:tcPr>
          <w:p w14:paraId="284587F9">
            <w:pPr>
              <w:jc w:val="center"/>
              <w:rPr>
                <w:rFonts w:hint="eastAsia" w:ascii="宋体" w:hAnsi="宋体" w:cs="宋体"/>
                <w:color w:val="auto"/>
                <w:szCs w:val="21"/>
                <w:highlight w:val="none"/>
              </w:rPr>
            </w:pPr>
          </w:p>
        </w:tc>
        <w:tc>
          <w:tcPr>
            <w:tcW w:w="738" w:type="dxa"/>
            <w:vAlign w:val="center"/>
          </w:tcPr>
          <w:p w14:paraId="486AD34C">
            <w:pPr>
              <w:jc w:val="center"/>
              <w:rPr>
                <w:rFonts w:hint="eastAsia" w:ascii="宋体" w:hAnsi="宋体" w:cs="宋体"/>
                <w:color w:val="auto"/>
                <w:szCs w:val="21"/>
                <w:highlight w:val="none"/>
              </w:rPr>
            </w:pPr>
          </w:p>
        </w:tc>
        <w:tc>
          <w:tcPr>
            <w:tcW w:w="824" w:type="dxa"/>
            <w:vAlign w:val="center"/>
          </w:tcPr>
          <w:p w14:paraId="4FD381E2">
            <w:pPr>
              <w:jc w:val="center"/>
              <w:rPr>
                <w:rFonts w:hint="eastAsia" w:ascii="宋体" w:hAnsi="宋体" w:cs="宋体"/>
                <w:color w:val="auto"/>
                <w:szCs w:val="21"/>
                <w:highlight w:val="none"/>
              </w:rPr>
            </w:pPr>
          </w:p>
        </w:tc>
        <w:tc>
          <w:tcPr>
            <w:tcW w:w="846" w:type="dxa"/>
            <w:vAlign w:val="center"/>
          </w:tcPr>
          <w:p w14:paraId="29257AE9">
            <w:pPr>
              <w:jc w:val="center"/>
              <w:rPr>
                <w:rFonts w:hint="eastAsia" w:ascii="宋体" w:hAnsi="宋体" w:cs="宋体"/>
                <w:color w:val="auto"/>
                <w:szCs w:val="21"/>
                <w:highlight w:val="none"/>
              </w:rPr>
            </w:pPr>
          </w:p>
        </w:tc>
        <w:tc>
          <w:tcPr>
            <w:tcW w:w="846" w:type="dxa"/>
            <w:vAlign w:val="center"/>
          </w:tcPr>
          <w:p w14:paraId="7DDC97EF">
            <w:pPr>
              <w:jc w:val="center"/>
              <w:rPr>
                <w:rFonts w:hint="eastAsia" w:ascii="宋体" w:hAnsi="宋体" w:cs="宋体"/>
                <w:color w:val="auto"/>
                <w:szCs w:val="21"/>
                <w:highlight w:val="none"/>
              </w:rPr>
            </w:pPr>
          </w:p>
        </w:tc>
        <w:tc>
          <w:tcPr>
            <w:tcW w:w="906" w:type="dxa"/>
            <w:vAlign w:val="center"/>
          </w:tcPr>
          <w:p w14:paraId="3DFB48BD">
            <w:pPr>
              <w:jc w:val="center"/>
              <w:rPr>
                <w:rFonts w:hint="eastAsia" w:ascii="宋体" w:hAnsi="宋体" w:cs="宋体"/>
                <w:color w:val="auto"/>
                <w:szCs w:val="21"/>
                <w:highlight w:val="none"/>
              </w:rPr>
            </w:pPr>
          </w:p>
        </w:tc>
        <w:tc>
          <w:tcPr>
            <w:tcW w:w="455" w:type="dxa"/>
            <w:vAlign w:val="center"/>
          </w:tcPr>
          <w:p w14:paraId="4F6BD8A2">
            <w:pPr>
              <w:jc w:val="center"/>
              <w:rPr>
                <w:rFonts w:hint="eastAsia" w:ascii="宋体" w:hAnsi="宋体" w:cs="宋体"/>
                <w:color w:val="auto"/>
                <w:szCs w:val="21"/>
                <w:highlight w:val="none"/>
              </w:rPr>
            </w:pPr>
          </w:p>
        </w:tc>
        <w:tc>
          <w:tcPr>
            <w:tcW w:w="451" w:type="dxa"/>
            <w:vAlign w:val="center"/>
          </w:tcPr>
          <w:p w14:paraId="0CF4C035">
            <w:pPr>
              <w:jc w:val="center"/>
              <w:rPr>
                <w:rFonts w:hint="eastAsia" w:ascii="宋体" w:hAnsi="宋体" w:cs="宋体"/>
                <w:color w:val="auto"/>
                <w:szCs w:val="21"/>
                <w:highlight w:val="none"/>
              </w:rPr>
            </w:pPr>
          </w:p>
        </w:tc>
        <w:tc>
          <w:tcPr>
            <w:tcW w:w="821" w:type="dxa"/>
            <w:vAlign w:val="center"/>
          </w:tcPr>
          <w:p w14:paraId="7EE589EE">
            <w:pPr>
              <w:jc w:val="center"/>
              <w:rPr>
                <w:rFonts w:hint="eastAsia" w:ascii="宋体" w:hAnsi="宋体" w:cs="宋体"/>
                <w:color w:val="auto"/>
                <w:szCs w:val="21"/>
                <w:highlight w:val="none"/>
              </w:rPr>
            </w:pPr>
          </w:p>
        </w:tc>
      </w:tr>
      <w:tr w14:paraId="0B2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7" w:type="dxa"/>
            <w:gridSpan w:val="7"/>
            <w:vAlign w:val="center"/>
          </w:tcPr>
          <w:p w14:paraId="142CA9E0">
            <w:pPr>
              <w:jc w:val="center"/>
              <w:rPr>
                <w:rFonts w:hint="eastAsia" w:ascii="宋体" w:hAnsi="宋体" w:cs="宋体"/>
                <w:color w:val="auto"/>
                <w:szCs w:val="21"/>
                <w:highlight w:val="none"/>
              </w:rPr>
            </w:pPr>
            <w:r>
              <w:rPr>
                <w:rFonts w:hint="eastAsia" w:ascii="宋体" w:hAnsi="宋体" w:cs="宋体"/>
                <w:color w:val="auto"/>
                <w:szCs w:val="21"/>
                <w:highlight w:val="none"/>
              </w:rPr>
              <w:t>本页小计</w:t>
            </w:r>
          </w:p>
        </w:tc>
        <w:tc>
          <w:tcPr>
            <w:tcW w:w="846" w:type="dxa"/>
            <w:vAlign w:val="center"/>
          </w:tcPr>
          <w:p w14:paraId="328F822E">
            <w:pPr>
              <w:jc w:val="center"/>
              <w:rPr>
                <w:rFonts w:hint="eastAsia" w:ascii="宋体" w:hAnsi="宋体" w:cs="宋体"/>
                <w:color w:val="auto"/>
                <w:szCs w:val="21"/>
                <w:highlight w:val="none"/>
              </w:rPr>
            </w:pPr>
          </w:p>
        </w:tc>
        <w:tc>
          <w:tcPr>
            <w:tcW w:w="906" w:type="dxa"/>
            <w:vAlign w:val="center"/>
          </w:tcPr>
          <w:p w14:paraId="6BA2723B">
            <w:pPr>
              <w:jc w:val="center"/>
              <w:rPr>
                <w:rFonts w:hint="eastAsia" w:ascii="宋体" w:hAnsi="宋体" w:cs="宋体"/>
                <w:color w:val="auto"/>
                <w:szCs w:val="21"/>
                <w:highlight w:val="none"/>
              </w:rPr>
            </w:pPr>
          </w:p>
        </w:tc>
        <w:tc>
          <w:tcPr>
            <w:tcW w:w="455" w:type="dxa"/>
            <w:vAlign w:val="center"/>
          </w:tcPr>
          <w:p w14:paraId="0FB99637">
            <w:pPr>
              <w:jc w:val="center"/>
              <w:rPr>
                <w:rFonts w:hint="eastAsia" w:ascii="宋体" w:hAnsi="宋体" w:cs="宋体"/>
                <w:color w:val="auto"/>
                <w:szCs w:val="21"/>
                <w:highlight w:val="none"/>
              </w:rPr>
            </w:pPr>
          </w:p>
        </w:tc>
        <w:tc>
          <w:tcPr>
            <w:tcW w:w="451" w:type="dxa"/>
            <w:vAlign w:val="center"/>
          </w:tcPr>
          <w:p w14:paraId="4161212C">
            <w:pPr>
              <w:jc w:val="center"/>
              <w:rPr>
                <w:rFonts w:hint="eastAsia" w:ascii="宋体" w:hAnsi="宋体" w:cs="宋体"/>
                <w:color w:val="auto"/>
                <w:szCs w:val="21"/>
                <w:highlight w:val="none"/>
              </w:rPr>
            </w:pPr>
          </w:p>
        </w:tc>
        <w:tc>
          <w:tcPr>
            <w:tcW w:w="821" w:type="dxa"/>
            <w:vAlign w:val="center"/>
          </w:tcPr>
          <w:p w14:paraId="5006A57A">
            <w:pPr>
              <w:jc w:val="center"/>
              <w:rPr>
                <w:rFonts w:hint="eastAsia" w:ascii="宋体" w:hAnsi="宋体" w:cs="宋体"/>
                <w:color w:val="auto"/>
                <w:szCs w:val="21"/>
                <w:highlight w:val="none"/>
              </w:rPr>
            </w:pPr>
          </w:p>
        </w:tc>
      </w:tr>
      <w:tr w14:paraId="1895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7" w:type="dxa"/>
            <w:gridSpan w:val="7"/>
            <w:vAlign w:val="center"/>
          </w:tcPr>
          <w:p w14:paraId="7685BA59">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46" w:type="dxa"/>
            <w:vAlign w:val="center"/>
          </w:tcPr>
          <w:p w14:paraId="238BCD8D">
            <w:pPr>
              <w:jc w:val="center"/>
              <w:rPr>
                <w:rFonts w:hint="eastAsia" w:ascii="宋体" w:hAnsi="宋体" w:cs="宋体"/>
                <w:color w:val="auto"/>
                <w:szCs w:val="21"/>
                <w:highlight w:val="none"/>
              </w:rPr>
            </w:pPr>
          </w:p>
        </w:tc>
        <w:tc>
          <w:tcPr>
            <w:tcW w:w="906" w:type="dxa"/>
            <w:vAlign w:val="center"/>
          </w:tcPr>
          <w:p w14:paraId="4E24F377">
            <w:pPr>
              <w:jc w:val="center"/>
              <w:rPr>
                <w:rFonts w:hint="eastAsia" w:ascii="宋体" w:hAnsi="宋体" w:cs="宋体"/>
                <w:color w:val="auto"/>
                <w:szCs w:val="21"/>
                <w:highlight w:val="none"/>
              </w:rPr>
            </w:pPr>
          </w:p>
        </w:tc>
        <w:tc>
          <w:tcPr>
            <w:tcW w:w="455" w:type="dxa"/>
            <w:vAlign w:val="center"/>
          </w:tcPr>
          <w:p w14:paraId="601B466E">
            <w:pPr>
              <w:jc w:val="center"/>
              <w:rPr>
                <w:rFonts w:hint="eastAsia" w:ascii="宋体" w:hAnsi="宋体" w:cs="宋体"/>
                <w:color w:val="auto"/>
                <w:szCs w:val="21"/>
                <w:highlight w:val="none"/>
              </w:rPr>
            </w:pPr>
          </w:p>
        </w:tc>
        <w:tc>
          <w:tcPr>
            <w:tcW w:w="451" w:type="dxa"/>
            <w:vAlign w:val="center"/>
          </w:tcPr>
          <w:p w14:paraId="394B2772">
            <w:pPr>
              <w:jc w:val="center"/>
              <w:rPr>
                <w:rFonts w:hint="eastAsia" w:ascii="宋体" w:hAnsi="宋体" w:cs="宋体"/>
                <w:color w:val="auto"/>
                <w:szCs w:val="21"/>
                <w:highlight w:val="none"/>
              </w:rPr>
            </w:pPr>
          </w:p>
        </w:tc>
        <w:tc>
          <w:tcPr>
            <w:tcW w:w="821" w:type="dxa"/>
            <w:vAlign w:val="center"/>
          </w:tcPr>
          <w:p w14:paraId="765BE94A">
            <w:pPr>
              <w:jc w:val="center"/>
              <w:rPr>
                <w:rFonts w:hint="eastAsia" w:ascii="宋体" w:hAnsi="宋体" w:cs="宋体"/>
                <w:color w:val="auto"/>
                <w:szCs w:val="21"/>
                <w:highlight w:val="none"/>
              </w:rPr>
            </w:pPr>
          </w:p>
        </w:tc>
      </w:tr>
    </w:tbl>
    <w:p w14:paraId="73A13E4E">
      <w:pPr>
        <w:rPr>
          <w:rFonts w:hint="eastAsia" w:ascii="宋体" w:hAnsi="宋体" w:cs="宋体"/>
          <w:b/>
          <w:bCs/>
          <w:color w:val="auto"/>
          <w:sz w:val="32"/>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表-7</w:t>
      </w:r>
    </w:p>
    <w:p w14:paraId="617FC229">
      <w:pPr>
        <w:jc w:val="center"/>
        <w:rPr>
          <w:rFonts w:hint="eastAsia" w:ascii="宋体" w:hAnsi="宋体" w:cs="宋体"/>
          <w:bCs/>
          <w:color w:val="auto"/>
          <w:sz w:val="36"/>
          <w:highlight w:val="none"/>
        </w:rPr>
      </w:pPr>
      <w:r>
        <w:rPr>
          <w:rFonts w:hint="eastAsia" w:ascii="宋体" w:hAnsi="宋体" w:cs="宋体"/>
          <w:bCs/>
          <w:color w:val="auto"/>
          <w:sz w:val="36"/>
          <w:highlight w:val="none"/>
        </w:rPr>
        <w:t>综合单价计算表</w:t>
      </w:r>
    </w:p>
    <w:p w14:paraId="5A20D65B">
      <w:pPr>
        <w:rPr>
          <w:rFonts w:hint="eastAsia" w:ascii="宋体" w:hAnsi="宋体" w:cs="宋体"/>
          <w:color w:val="auto"/>
          <w:highlight w:val="none"/>
        </w:rPr>
      </w:pPr>
      <w:r>
        <w:rPr>
          <w:rFonts w:hint="eastAsia" w:ascii="宋体" w:hAnsi="宋体" w:cs="宋体"/>
          <w:color w:val="auto"/>
          <w:highlight w:val="none"/>
        </w:rPr>
        <w:t>单位（专业）工程名称：                                     第  页  共   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303"/>
        <w:gridCol w:w="1154"/>
        <w:gridCol w:w="577"/>
        <w:gridCol w:w="587"/>
        <w:gridCol w:w="620"/>
        <w:gridCol w:w="814"/>
        <w:gridCol w:w="735"/>
        <w:gridCol w:w="630"/>
        <w:gridCol w:w="765"/>
        <w:gridCol w:w="781"/>
        <w:gridCol w:w="846"/>
      </w:tblGrid>
      <w:tr w14:paraId="666C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restart"/>
            <w:vAlign w:val="center"/>
          </w:tcPr>
          <w:p w14:paraId="0FF50ED7">
            <w:pPr>
              <w:jc w:val="center"/>
              <w:rPr>
                <w:rFonts w:hint="eastAsia" w:ascii="宋体" w:hAnsi="宋体" w:cs="宋体"/>
                <w:color w:val="auto"/>
                <w:szCs w:val="21"/>
                <w:highlight w:val="none"/>
              </w:rPr>
            </w:pPr>
            <w:r>
              <w:rPr>
                <w:rFonts w:hint="eastAsia" w:ascii="宋体" w:hAnsi="宋体" w:cs="宋体"/>
                <w:color w:val="auto"/>
                <w:szCs w:val="21"/>
                <w:highlight w:val="none"/>
              </w:rPr>
              <w:t>清单编码</w:t>
            </w:r>
          </w:p>
        </w:tc>
        <w:tc>
          <w:tcPr>
            <w:tcW w:w="1303" w:type="dxa"/>
            <w:vMerge w:val="restart"/>
            <w:vAlign w:val="center"/>
          </w:tcPr>
          <w:p w14:paraId="7EDE8135">
            <w:pPr>
              <w:jc w:val="center"/>
              <w:rPr>
                <w:rFonts w:hint="eastAsia" w:ascii="宋体" w:hAnsi="宋体" w:cs="宋体"/>
                <w:color w:val="auto"/>
                <w:szCs w:val="21"/>
                <w:highlight w:val="none"/>
              </w:rPr>
            </w:pPr>
            <w:r>
              <w:rPr>
                <w:rFonts w:hint="eastAsia" w:ascii="宋体" w:hAnsi="宋体" w:cs="宋体"/>
                <w:color w:val="auto"/>
                <w:szCs w:val="21"/>
                <w:highlight w:val="none"/>
              </w:rPr>
              <w:t>项目编码(定额编号)</w:t>
            </w:r>
          </w:p>
        </w:tc>
        <w:tc>
          <w:tcPr>
            <w:tcW w:w="1154" w:type="dxa"/>
            <w:vMerge w:val="restart"/>
            <w:vAlign w:val="center"/>
          </w:tcPr>
          <w:p w14:paraId="5587EE80">
            <w:pPr>
              <w:jc w:val="center"/>
              <w:rPr>
                <w:rFonts w:hint="eastAsia" w:ascii="宋体" w:hAnsi="宋体" w:cs="宋体"/>
                <w:color w:val="auto"/>
                <w:szCs w:val="21"/>
                <w:highlight w:val="none"/>
              </w:rPr>
            </w:pPr>
            <w:r>
              <w:rPr>
                <w:rFonts w:hint="eastAsia" w:ascii="宋体" w:hAnsi="宋体" w:cs="宋体"/>
                <w:color w:val="auto"/>
                <w:szCs w:val="21"/>
                <w:highlight w:val="none"/>
              </w:rPr>
              <w:t>清单(定额)项目名称</w:t>
            </w:r>
          </w:p>
        </w:tc>
        <w:tc>
          <w:tcPr>
            <w:tcW w:w="577" w:type="dxa"/>
            <w:vMerge w:val="restart"/>
            <w:vAlign w:val="center"/>
          </w:tcPr>
          <w:p w14:paraId="3653401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计量</w:t>
            </w:r>
          </w:p>
          <w:p w14:paraId="02BDACD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587" w:type="dxa"/>
            <w:vMerge w:val="restart"/>
            <w:vAlign w:val="center"/>
          </w:tcPr>
          <w:p w14:paraId="52F0062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4345" w:type="dxa"/>
            <w:gridSpan w:val="6"/>
            <w:vAlign w:val="center"/>
          </w:tcPr>
          <w:p w14:paraId="25A2BD62">
            <w:pPr>
              <w:jc w:val="center"/>
              <w:rPr>
                <w:rFonts w:hint="eastAsia" w:ascii="宋体" w:hAnsi="宋体" w:cs="宋体"/>
                <w:color w:val="auto"/>
                <w:szCs w:val="21"/>
                <w:highlight w:val="none"/>
              </w:rPr>
            </w:pPr>
            <w:r>
              <w:rPr>
                <w:rFonts w:hint="eastAsia" w:ascii="宋体" w:hAnsi="宋体" w:cs="宋体"/>
                <w:color w:val="auto"/>
                <w:szCs w:val="21"/>
                <w:highlight w:val="none"/>
              </w:rPr>
              <w:t>综合单价（元）</w:t>
            </w:r>
          </w:p>
        </w:tc>
        <w:tc>
          <w:tcPr>
            <w:tcW w:w="846" w:type="dxa"/>
            <w:vMerge w:val="restart"/>
            <w:vAlign w:val="center"/>
          </w:tcPr>
          <w:p w14:paraId="45C71DF1">
            <w:pPr>
              <w:jc w:val="center"/>
              <w:rPr>
                <w:rFonts w:hint="eastAsia" w:ascii="宋体" w:hAnsi="宋体" w:cs="宋体"/>
                <w:color w:val="auto"/>
                <w:szCs w:val="21"/>
                <w:highlight w:val="none"/>
              </w:rPr>
            </w:pPr>
            <w:r>
              <w:rPr>
                <w:rFonts w:hint="eastAsia" w:ascii="宋体" w:hAnsi="宋体" w:cs="宋体"/>
                <w:color w:val="auto"/>
                <w:szCs w:val="21"/>
                <w:highlight w:val="none"/>
              </w:rPr>
              <w:t>合计（元）</w:t>
            </w:r>
          </w:p>
        </w:tc>
      </w:tr>
      <w:tr w14:paraId="795C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Merge w:val="continue"/>
            <w:vAlign w:val="center"/>
          </w:tcPr>
          <w:p w14:paraId="6700BEC3">
            <w:pPr>
              <w:jc w:val="center"/>
              <w:rPr>
                <w:rFonts w:hint="eastAsia" w:ascii="宋体" w:hAnsi="宋体" w:cs="宋体"/>
                <w:color w:val="auto"/>
                <w:szCs w:val="21"/>
                <w:highlight w:val="none"/>
              </w:rPr>
            </w:pPr>
          </w:p>
        </w:tc>
        <w:tc>
          <w:tcPr>
            <w:tcW w:w="1303" w:type="dxa"/>
            <w:vMerge w:val="continue"/>
            <w:vAlign w:val="center"/>
          </w:tcPr>
          <w:p w14:paraId="7A7460B0">
            <w:pPr>
              <w:jc w:val="center"/>
              <w:rPr>
                <w:rFonts w:hint="eastAsia" w:ascii="宋体" w:hAnsi="宋体" w:cs="宋体"/>
                <w:color w:val="auto"/>
                <w:szCs w:val="21"/>
                <w:highlight w:val="none"/>
              </w:rPr>
            </w:pPr>
          </w:p>
        </w:tc>
        <w:tc>
          <w:tcPr>
            <w:tcW w:w="1154" w:type="dxa"/>
            <w:vMerge w:val="continue"/>
            <w:vAlign w:val="center"/>
          </w:tcPr>
          <w:p w14:paraId="28831089">
            <w:pPr>
              <w:jc w:val="center"/>
              <w:rPr>
                <w:rFonts w:hint="eastAsia" w:ascii="宋体" w:hAnsi="宋体" w:cs="宋体"/>
                <w:color w:val="auto"/>
                <w:szCs w:val="21"/>
                <w:highlight w:val="none"/>
              </w:rPr>
            </w:pPr>
          </w:p>
        </w:tc>
        <w:tc>
          <w:tcPr>
            <w:tcW w:w="577" w:type="dxa"/>
            <w:vMerge w:val="continue"/>
            <w:vAlign w:val="center"/>
          </w:tcPr>
          <w:p w14:paraId="3C600AAD">
            <w:pPr>
              <w:jc w:val="center"/>
              <w:rPr>
                <w:rFonts w:hint="eastAsia" w:ascii="宋体" w:hAnsi="宋体" w:cs="宋体"/>
                <w:color w:val="auto"/>
                <w:szCs w:val="21"/>
                <w:highlight w:val="none"/>
              </w:rPr>
            </w:pPr>
          </w:p>
        </w:tc>
        <w:tc>
          <w:tcPr>
            <w:tcW w:w="587" w:type="dxa"/>
            <w:vMerge w:val="continue"/>
            <w:vAlign w:val="center"/>
          </w:tcPr>
          <w:p w14:paraId="694CEDAA">
            <w:pPr>
              <w:jc w:val="center"/>
              <w:rPr>
                <w:rFonts w:hint="eastAsia" w:ascii="宋体" w:hAnsi="宋体" w:cs="宋体"/>
                <w:color w:val="auto"/>
                <w:szCs w:val="21"/>
                <w:highlight w:val="none"/>
              </w:rPr>
            </w:pPr>
          </w:p>
        </w:tc>
        <w:tc>
          <w:tcPr>
            <w:tcW w:w="620" w:type="dxa"/>
            <w:vAlign w:val="center"/>
          </w:tcPr>
          <w:p w14:paraId="54902B3A">
            <w:pPr>
              <w:tabs>
                <w:tab w:val="left" w:pos="557"/>
              </w:tabs>
              <w:snapToGrid w:val="0"/>
              <w:ind w:left="-86" w:leftChars="-41"/>
              <w:jc w:val="center"/>
              <w:rPr>
                <w:rFonts w:hint="eastAsia" w:ascii="宋体" w:hAnsi="宋体" w:cs="宋体"/>
                <w:color w:val="auto"/>
                <w:szCs w:val="21"/>
                <w:highlight w:val="none"/>
              </w:rPr>
            </w:pPr>
            <w:r>
              <w:rPr>
                <w:rFonts w:hint="eastAsia" w:ascii="宋体" w:hAnsi="宋体" w:cs="宋体"/>
                <w:color w:val="auto"/>
                <w:szCs w:val="21"/>
                <w:highlight w:val="none"/>
              </w:rPr>
              <w:t>人工费</w:t>
            </w:r>
          </w:p>
        </w:tc>
        <w:tc>
          <w:tcPr>
            <w:tcW w:w="814" w:type="dxa"/>
            <w:vAlign w:val="center"/>
          </w:tcPr>
          <w:p w14:paraId="575049D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材料(设备)费</w:t>
            </w:r>
          </w:p>
        </w:tc>
        <w:tc>
          <w:tcPr>
            <w:tcW w:w="735" w:type="dxa"/>
            <w:vAlign w:val="center"/>
          </w:tcPr>
          <w:p w14:paraId="5561DBF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630" w:type="dxa"/>
            <w:vAlign w:val="center"/>
          </w:tcPr>
          <w:p w14:paraId="322D058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管理费</w:t>
            </w:r>
          </w:p>
        </w:tc>
        <w:tc>
          <w:tcPr>
            <w:tcW w:w="765" w:type="dxa"/>
            <w:vAlign w:val="center"/>
          </w:tcPr>
          <w:p w14:paraId="36790E9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利润</w:t>
            </w:r>
          </w:p>
        </w:tc>
        <w:tc>
          <w:tcPr>
            <w:tcW w:w="781" w:type="dxa"/>
            <w:vAlign w:val="center"/>
          </w:tcPr>
          <w:p w14:paraId="01BDC37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小计</w:t>
            </w:r>
          </w:p>
        </w:tc>
        <w:tc>
          <w:tcPr>
            <w:tcW w:w="846" w:type="dxa"/>
            <w:vMerge w:val="continue"/>
            <w:vAlign w:val="center"/>
          </w:tcPr>
          <w:p w14:paraId="77FE4D72">
            <w:pPr>
              <w:jc w:val="center"/>
              <w:rPr>
                <w:rFonts w:hint="eastAsia" w:ascii="宋体" w:hAnsi="宋体" w:cs="宋体"/>
                <w:color w:val="auto"/>
                <w:szCs w:val="21"/>
                <w:highlight w:val="none"/>
              </w:rPr>
            </w:pPr>
          </w:p>
        </w:tc>
      </w:tr>
      <w:tr w14:paraId="498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14:paraId="792D1C92">
            <w:pPr>
              <w:jc w:val="center"/>
              <w:rPr>
                <w:rFonts w:hint="eastAsia" w:ascii="宋体" w:hAnsi="宋体" w:cs="宋体"/>
                <w:color w:val="auto"/>
                <w:szCs w:val="21"/>
                <w:highlight w:val="none"/>
              </w:rPr>
            </w:pPr>
          </w:p>
        </w:tc>
        <w:tc>
          <w:tcPr>
            <w:tcW w:w="1303" w:type="dxa"/>
            <w:vAlign w:val="center"/>
          </w:tcPr>
          <w:p w14:paraId="73D38AE0">
            <w:pPr>
              <w:jc w:val="center"/>
              <w:rPr>
                <w:rFonts w:hint="eastAsia" w:ascii="宋体" w:hAnsi="宋体" w:cs="宋体"/>
                <w:color w:val="auto"/>
                <w:szCs w:val="21"/>
                <w:highlight w:val="none"/>
              </w:rPr>
            </w:pPr>
          </w:p>
        </w:tc>
        <w:tc>
          <w:tcPr>
            <w:tcW w:w="1154" w:type="dxa"/>
            <w:vAlign w:val="center"/>
          </w:tcPr>
          <w:p w14:paraId="6CD52897">
            <w:pPr>
              <w:jc w:val="center"/>
              <w:rPr>
                <w:rFonts w:hint="eastAsia" w:ascii="宋体" w:hAnsi="宋体" w:cs="宋体"/>
                <w:color w:val="auto"/>
                <w:szCs w:val="21"/>
                <w:highlight w:val="none"/>
              </w:rPr>
            </w:pPr>
          </w:p>
        </w:tc>
        <w:tc>
          <w:tcPr>
            <w:tcW w:w="577" w:type="dxa"/>
            <w:vAlign w:val="center"/>
          </w:tcPr>
          <w:p w14:paraId="71A6F503">
            <w:pPr>
              <w:jc w:val="center"/>
              <w:rPr>
                <w:rFonts w:hint="eastAsia" w:ascii="宋体" w:hAnsi="宋体" w:cs="宋体"/>
                <w:color w:val="auto"/>
                <w:szCs w:val="21"/>
                <w:highlight w:val="none"/>
              </w:rPr>
            </w:pPr>
          </w:p>
        </w:tc>
        <w:tc>
          <w:tcPr>
            <w:tcW w:w="587" w:type="dxa"/>
            <w:vAlign w:val="center"/>
          </w:tcPr>
          <w:p w14:paraId="5E5D6658">
            <w:pPr>
              <w:jc w:val="center"/>
              <w:rPr>
                <w:rFonts w:hint="eastAsia" w:ascii="宋体" w:hAnsi="宋体" w:cs="宋体"/>
                <w:color w:val="auto"/>
                <w:szCs w:val="21"/>
                <w:highlight w:val="none"/>
              </w:rPr>
            </w:pPr>
          </w:p>
        </w:tc>
        <w:tc>
          <w:tcPr>
            <w:tcW w:w="620" w:type="dxa"/>
            <w:vAlign w:val="center"/>
          </w:tcPr>
          <w:p w14:paraId="53DF6E36">
            <w:pPr>
              <w:jc w:val="center"/>
              <w:rPr>
                <w:rFonts w:hint="eastAsia" w:ascii="宋体" w:hAnsi="宋体" w:cs="宋体"/>
                <w:color w:val="auto"/>
                <w:szCs w:val="21"/>
                <w:highlight w:val="none"/>
              </w:rPr>
            </w:pPr>
          </w:p>
        </w:tc>
        <w:tc>
          <w:tcPr>
            <w:tcW w:w="814" w:type="dxa"/>
          </w:tcPr>
          <w:p w14:paraId="4AC7A233">
            <w:pPr>
              <w:jc w:val="center"/>
              <w:rPr>
                <w:rFonts w:hint="eastAsia" w:ascii="宋体" w:hAnsi="宋体" w:cs="宋体"/>
                <w:color w:val="auto"/>
                <w:szCs w:val="21"/>
                <w:highlight w:val="none"/>
              </w:rPr>
            </w:pPr>
          </w:p>
        </w:tc>
        <w:tc>
          <w:tcPr>
            <w:tcW w:w="735" w:type="dxa"/>
          </w:tcPr>
          <w:p w14:paraId="56403BE8">
            <w:pPr>
              <w:jc w:val="center"/>
              <w:rPr>
                <w:rFonts w:hint="eastAsia" w:ascii="宋体" w:hAnsi="宋体" w:cs="宋体"/>
                <w:color w:val="auto"/>
                <w:szCs w:val="21"/>
                <w:highlight w:val="none"/>
              </w:rPr>
            </w:pPr>
          </w:p>
        </w:tc>
        <w:tc>
          <w:tcPr>
            <w:tcW w:w="630" w:type="dxa"/>
            <w:vAlign w:val="center"/>
          </w:tcPr>
          <w:p w14:paraId="07E71B50">
            <w:pPr>
              <w:jc w:val="center"/>
              <w:rPr>
                <w:rFonts w:hint="eastAsia" w:ascii="宋体" w:hAnsi="宋体" w:cs="宋体"/>
                <w:color w:val="auto"/>
                <w:szCs w:val="21"/>
                <w:highlight w:val="none"/>
              </w:rPr>
            </w:pPr>
          </w:p>
        </w:tc>
        <w:tc>
          <w:tcPr>
            <w:tcW w:w="765" w:type="dxa"/>
            <w:vAlign w:val="center"/>
          </w:tcPr>
          <w:p w14:paraId="5136B499">
            <w:pPr>
              <w:jc w:val="center"/>
              <w:rPr>
                <w:rFonts w:hint="eastAsia" w:ascii="宋体" w:hAnsi="宋体" w:cs="宋体"/>
                <w:color w:val="auto"/>
                <w:szCs w:val="21"/>
                <w:highlight w:val="none"/>
              </w:rPr>
            </w:pPr>
          </w:p>
        </w:tc>
        <w:tc>
          <w:tcPr>
            <w:tcW w:w="781" w:type="dxa"/>
            <w:vAlign w:val="center"/>
          </w:tcPr>
          <w:p w14:paraId="05C95401">
            <w:pPr>
              <w:jc w:val="center"/>
              <w:rPr>
                <w:rFonts w:hint="eastAsia" w:ascii="宋体" w:hAnsi="宋体" w:cs="宋体"/>
                <w:color w:val="auto"/>
                <w:szCs w:val="21"/>
                <w:highlight w:val="none"/>
              </w:rPr>
            </w:pPr>
          </w:p>
        </w:tc>
        <w:tc>
          <w:tcPr>
            <w:tcW w:w="846" w:type="dxa"/>
            <w:vAlign w:val="center"/>
          </w:tcPr>
          <w:p w14:paraId="1066D137">
            <w:pPr>
              <w:jc w:val="center"/>
              <w:rPr>
                <w:rFonts w:hint="eastAsia" w:ascii="宋体" w:hAnsi="宋体" w:cs="宋体"/>
                <w:color w:val="auto"/>
                <w:szCs w:val="21"/>
                <w:highlight w:val="none"/>
              </w:rPr>
            </w:pPr>
          </w:p>
        </w:tc>
      </w:tr>
      <w:tr w14:paraId="49C2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14:paraId="04061D50">
            <w:pPr>
              <w:jc w:val="center"/>
              <w:rPr>
                <w:rFonts w:hint="eastAsia" w:ascii="宋体" w:hAnsi="宋体" w:cs="宋体"/>
                <w:color w:val="auto"/>
                <w:szCs w:val="21"/>
                <w:highlight w:val="none"/>
              </w:rPr>
            </w:pPr>
          </w:p>
        </w:tc>
        <w:tc>
          <w:tcPr>
            <w:tcW w:w="1303" w:type="dxa"/>
            <w:vAlign w:val="center"/>
          </w:tcPr>
          <w:p w14:paraId="69221EDD">
            <w:pPr>
              <w:jc w:val="center"/>
              <w:rPr>
                <w:rFonts w:hint="eastAsia" w:ascii="宋体" w:hAnsi="宋体" w:cs="宋体"/>
                <w:color w:val="auto"/>
                <w:szCs w:val="21"/>
                <w:highlight w:val="none"/>
              </w:rPr>
            </w:pPr>
          </w:p>
        </w:tc>
        <w:tc>
          <w:tcPr>
            <w:tcW w:w="1154" w:type="dxa"/>
            <w:vAlign w:val="center"/>
          </w:tcPr>
          <w:p w14:paraId="4C944092">
            <w:pPr>
              <w:jc w:val="center"/>
              <w:rPr>
                <w:rFonts w:hint="eastAsia" w:ascii="宋体" w:hAnsi="宋体" w:cs="宋体"/>
                <w:color w:val="auto"/>
                <w:szCs w:val="21"/>
                <w:highlight w:val="none"/>
              </w:rPr>
            </w:pPr>
          </w:p>
        </w:tc>
        <w:tc>
          <w:tcPr>
            <w:tcW w:w="577" w:type="dxa"/>
            <w:vAlign w:val="center"/>
          </w:tcPr>
          <w:p w14:paraId="01BDA3D9">
            <w:pPr>
              <w:jc w:val="center"/>
              <w:rPr>
                <w:rFonts w:hint="eastAsia" w:ascii="宋体" w:hAnsi="宋体" w:cs="宋体"/>
                <w:color w:val="auto"/>
                <w:szCs w:val="21"/>
                <w:highlight w:val="none"/>
              </w:rPr>
            </w:pPr>
          </w:p>
        </w:tc>
        <w:tc>
          <w:tcPr>
            <w:tcW w:w="587" w:type="dxa"/>
            <w:vAlign w:val="center"/>
          </w:tcPr>
          <w:p w14:paraId="03059399">
            <w:pPr>
              <w:jc w:val="center"/>
              <w:rPr>
                <w:rFonts w:hint="eastAsia" w:ascii="宋体" w:hAnsi="宋体" w:cs="宋体"/>
                <w:color w:val="auto"/>
                <w:szCs w:val="21"/>
                <w:highlight w:val="none"/>
              </w:rPr>
            </w:pPr>
          </w:p>
        </w:tc>
        <w:tc>
          <w:tcPr>
            <w:tcW w:w="620" w:type="dxa"/>
            <w:vAlign w:val="center"/>
          </w:tcPr>
          <w:p w14:paraId="6A62586E">
            <w:pPr>
              <w:jc w:val="center"/>
              <w:rPr>
                <w:rFonts w:hint="eastAsia" w:ascii="宋体" w:hAnsi="宋体" w:cs="宋体"/>
                <w:color w:val="auto"/>
                <w:szCs w:val="21"/>
                <w:highlight w:val="none"/>
              </w:rPr>
            </w:pPr>
          </w:p>
        </w:tc>
        <w:tc>
          <w:tcPr>
            <w:tcW w:w="814" w:type="dxa"/>
          </w:tcPr>
          <w:p w14:paraId="3976AAF9">
            <w:pPr>
              <w:jc w:val="center"/>
              <w:rPr>
                <w:rFonts w:hint="eastAsia" w:ascii="宋体" w:hAnsi="宋体" w:cs="宋体"/>
                <w:color w:val="auto"/>
                <w:szCs w:val="21"/>
                <w:highlight w:val="none"/>
              </w:rPr>
            </w:pPr>
          </w:p>
        </w:tc>
        <w:tc>
          <w:tcPr>
            <w:tcW w:w="735" w:type="dxa"/>
          </w:tcPr>
          <w:p w14:paraId="61C038D6">
            <w:pPr>
              <w:jc w:val="center"/>
              <w:rPr>
                <w:rFonts w:hint="eastAsia" w:ascii="宋体" w:hAnsi="宋体" w:cs="宋体"/>
                <w:color w:val="auto"/>
                <w:szCs w:val="21"/>
                <w:highlight w:val="none"/>
              </w:rPr>
            </w:pPr>
          </w:p>
        </w:tc>
        <w:tc>
          <w:tcPr>
            <w:tcW w:w="630" w:type="dxa"/>
            <w:vAlign w:val="center"/>
          </w:tcPr>
          <w:p w14:paraId="2EA2794F">
            <w:pPr>
              <w:jc w:val="center"/>
              <w:rPr>
                <w:rFonts w:hint="eastAsia" w:ascii="宋体" w:hAnsi="宋体" w:cs="宋体"/>
                <w:color w:val="auto"/>
                <w:szCs w:val="21"/>
                <w:highlight w:val="none"/>
              </w:rPr>
            </w:pPr>
          </w:p>
        </w:tc>
        <w:tc>
          <w:tcPr>
            <w:tcW w:w="765" w:type="dxa"/>
            <w:vAlign w:val="center"/>
          </w:tcPr>
          <w:p w14:paraId="589BB4A2">
            <w:pPr>
              <w:jc w:val="center"/>
              <w:rPr>
                <w:rFonts w:hint="eastAsia" w:ascii="宋体" w:hAnsi="宋体" w:cs="宋体"/>
                <w:color w:val="auto"/>
                <w:szCs w:val="21"/>
                <w:highlight w:val="none"/>
              </w:rPr>
            </w:pPr>
          </w:p>
        </w:tc>
        <w:tc>
          <w:tcPr>
            <w:tcW w:w="781" w:type="dxa"/>
            <w:vAlign w:val="center"/>
          </w:tcPr>
          <w:p w14:paraId="3A4017C4">
            <w:pPr>
              <w:jc w:val="center"/>
              <w:rPr>
                <w:rFonts w:hint="eastAsia" w:ascii="宋体" w:hAnsi="宋体" w:cs="宋体"/>
                <w:color w:val="auto"/>
                <w:szCs w:val="21"/>
                <w:highlight w:val="none"/>
              </w:rPr>
            </w:pPr>
          </w:p>
        </w:tc>
        <w:tc>
          <w:tcPr>
            <w:tcW w:w="846" w:type="dxa"/>
            <w:vAlign w:val="center"/>
          </w:tcPr>
          <w:p w14:paraId="6AC06D31">
            <w:pPr>
              <w:jc w:val="center"/>
              <w:rPr>
                <w:rFonts w:hint="eastAsia" w:ascii="宋体" w:hAnsi="宋体" w:cs="宋体"/>
                <w:color w:val="auto"/>
                <w:szCs w:val="21"/>
                <w:highlight w:val="none"/>
              </w:rPr>
            </w:pPr>
          </w:p>
        </w:tc>
      </w:tr>
      <w:tr w14:paraId="0114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5" w:type="dxa"/>
            <w:vAlign w:val="center"/>
          </w:tcPr>
          <w:p w14:paraId="1754CBF5">
            <w:pPr>
              <w:jc w:val="center"/>
              <w:rPr>
                <w:rFonts w:hint="eastAsia" w:ascii="宋体" w:hAnsi="宋体" w:cs="宋体"/>
                <w:color w:val="auto"/>
                <w:szCs w:val="21"/>
                <w:highlight w:val="none"/>
              </w:rPr>
            </w:pPr>
          </w:p>
        </w:tc>
        <w:tc>
          <w:tcPr>
            <w:tcW w:w="1303" w:type="dxa"/>
            <w:vAlign w:val="center"/>
          </w:tcPr>
          <w:p w14:paraId="249C426C">
            <w:pPr>
              <w:jc w:val="center"/>
              <w:rPr>
                <w:rFonts w:hint="eastAsia" w:ascii="宋体" w:hAnsi="宋体" w:cs="宋体"/>
                <w:color w:val="auto"/>
                <w:szCs w:val="21"/>
                <w:highlight w:val="none"/>
              </w:rPr>
            </w:pPr>
          </w:p>
        </w:tc>
        <w:tc>
          <w:tcPr>
            <w:tcW w:w="1154" w:type="dxa"/>
            <w:vAlign w:val="center"/>
          </w:tcPr>
          <w:p w14:paraId="5BDA86F5">
            <w:pPr>
              <w:jc w:val="center"/>
              <w:rPr>
                <w:rFonts w:hint="eastAsia" w:ascii="宋体" w:hAnsi="宋体" w:cs="宋体"/>
                <w:color w:val="auto"/>
                <w:szCs w:val="21"/>
                <w:highlight w:val="none"/>
              </w:rPr>
            </w:pPr>
          </w:p>
        </w:tc>
        <w:tc>
          <w:tcPr>
            <w:tcW w:w="577" w:type="dxa"/>
            <w:vAlign w:val="center"/>
          </w:tcPr>
          <w:p w14:paraId="6E2231A6">
            <w:pPr>
              <w:jc w:val="center"/>
              <w:rPr>
                <w:rFonts w:hint="eastAsia" w:ascii="宋体" w:hAnsi="宋体" w:cs="宋体"/>
                <w:color w:val="auto"/>
                <w:szCs w:val="21"/>
                <w:highlight w:val="none"/>
              </w:rPr>
            </w:pPr>
          </w:p>
        </w:tc>
        <w:tc>
          <w:tcPr>
            <w:tcW w:w="587" w:type="dxa"/>
            <w:vAlign w:val="center"/>
          </w:tcPr>
          <w:p w14:paraId="1BD039BE">
            <w:pPr>
              <w:jc w:val="center"/>
              <w:rPr>
                <w:rFonts w:hint="eastAsia" w:ascii="宋体" w:hAnsi="宋体" w:cs="宋体"/>
                <w:color w:val="auto"/>
                <w:szCs w:val="21"/>
                <w:highlight w:val="none"/>
              </w:rPr>
            </w:pPr>
          </w:p>
        </w:tc>
        <w:tc>
          <w:tcPr>
            <w:tcW w:w="620" w:type="dxa"/>
            <w:vAlign w:val="center"/>
          </w:tcPr>
          <w:p w14:paraId="6851354B">
            <w:pPr>
              <w:jc w:val="center"/>
              <w:rPr>
                <w:rFonts w:hint="eastAsia" w:ascii="宋体" w:hAnsi="宋体" w:cs="宋体"/>
                <w:color w:val="auto"/>
                <w:szCs w:val="21"/>
                <w:highlight w:val="none"/>
              </w:rPr>
            </w:pPr>
          </w:p>
        </w:tc>
        <w:tc>
          <w:tcPr>
            <w:tcW w:w="814" w:type="dxa"/>
          </w:tcPr>
          <w:p w14:paraId="0E193E42">
            <w:pPr>
              <w:jc w:val="center"/>
              <w:rPr>
                <w:rFonts w:hint="eastAsia" w:ascii="宋体" w:hAnsi="宋体" w:cs="宋体"/>
                <w:color w:val="auto"/>
                <w:szCs w:val="21"/>
                <w:highlight w:val="none"/>
              </w:rPr>
            </w:pPr>
          </w:p>
        </w:tc>
        <w:tc>
          <w:tcPr>
            <w:tcW w:w="735" w:type="dxa"/>
          </w:tcPr>
          <w:p w14:paraId="19272BD8">
            <w:pPr>
              <w:jc w:val="center"/>
              <w:rPr>
                <w:rFonts w:hint="eastAsia" w:ascii="宋体" w:hAnsi="宋体" w:cs="宋体"/>
                <w:color w:val="auto"/>
                <w:szCs w:val="21"/>
                <w:highlight w:val="none"/>
              </w:rPr>
            </w:pPr>
          </w:p>
        </w:tc>
        <w:tc>
          <w:tcPr>
            <w:tcW w:w="630" w:type="dxa"/>
            <w:vAlign w:val="center"/>
          </w:tcPr>
          <w:p w14:paraId="43577A6C">
            <w:pPr>
              <w:jc w:val="center"/>
              <w:rPr>
                <w:rFonts w:hint="eastAsia" w:ascii="宋体" w:hAnsi="宋体" w:cs="宋体"/>
                <w:color w:val="auto"/>
                <w:szCs w:val="21"/>
                <w:highlight w:val="none"/>
              </w:rPr>
            </w:pPr>
          </w:p>
        </w:tc>
        <w:tc>
          <w:tcPr>
            <w:tcW w:w="765" w:type="dxa"/>
            <w:vAlign w:val="center"/>
          </w:tcPr>
          <w:p w14:paraId="40C07E3E">
            <w:pPr>
              <w:jc w:val="center"/>
              <w:rPr>
                <w:rFonts w:hint="eastAsia" w:ascii="宋体" w:hAnsi="宋体" w:cs="宋体"/>
                <w:color w:val="auto"/>
                <w:szCs w:val="21"/>
                <w:highlight w:val="none"/>
              </w:rPr>
            </w:pPr>
          </w:p>
        </w:tc>
        <w:tc>
          <w:tcPr>
            <w:tcW w:w="781" w:type="dxa"/>
            <w:vAlign w:val="center"/>
          </w:tcPr>
          <w:p w14:paraId="5B4A3FA5">
            <w:pPr>
              <w:jc w:val="center"/>
              <w:rPr>
                <w:rFonts w:hint="eastAsia" w:ascii="宋体" w:hAnsi="宋体" w:cs="宋体"/>
                <w:color w:val="auto"/>
                <w:szCs w:val="21"/>
                <w:highlight w:val="none"/>
              </w:rPr>
            </w:pPr>
          </w:p>
        </w:tc>
        <w:tc>
          <w:tcPr>
            <w:tcW w:w="846" w:type="dxa"/>
            <w:vAlign w:val="center"/>
          </w:tcPr>
          <w:p w14:paraId="2F9BBC98">
            <w:pPr>
              <w:jc w:val="center"/>
              <w:rPr>
                <w:rFonts w:hint="eastAsia" w:ascii="宋体" w:hAnsi="宋体" w:cs="宋体"/>
                <w:color w:val="auto"/>
                <w:szCs w:val="21"/>
                <w:highlight w:val="none"/>
              </w:rPr>
            </w:pPr>
          </w:p>
        </w:tc>
      </w:tr>
      <w:tr w14:paraId="590C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21" w:type="dxa"/>
            <w:gridSpan w:val="11"/>
            <w:vAlign w:val="center"/>
          </w:tcPr>
          <w:p w14:paraId="18B5B056">
            <w:pPr>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46" w:type="dxa"/>
            <w:vAlign w:val="center"/>
          </w:tcPr>
          <w:p w14:paraId="1B40F1FF">
            <w:pPr>
              <w:jc w:val="center"/>
              <w:rPr>
                <w:rFonts w:hint="eastAsia" w:ascii="宋体" w:hAnsi="宋体" w:cs="宋体"/>
                <w:color w:val="auto"/>
                <w:szCs w:val="21"/>
                <w:highlight w:val="none"/>
              </w:rPr>
            </w:pPr>
          </w:p>
        </w:tc>
      </w:tr>
    </w:tbl>
    <w:p w14:paraId="3319F9EE">
      <w:pPr>
        <w:rPr>
          <w:rFonts w:hint="eastAsia" w:ascii="宋体" w:hAnsi="宋体" w:cs="宋体"/>
          <w:b/>
          <w:bCs/>
          <w:color w:val="auto"/>
          <w:highlight w:val="none"/>
        </w:rPr>
      </w:pPr>
    </w:p>
    <w:p w14:paraId="4A994F95">
      <w:pPr>
        <w:rPr>
          <w:rFonts w:hint="eastAsia" w:ascii="宋体" w:hAnsi="宋体" w:cs="宋体"/>
          <w:b/>
          <w:bCs/>
          <w:color w:val="auto"/>
          <w:highlight w:val="none"/>
        </w:rPr>
      </w:pPr>
      <w:r>
        <w:rPr>
          <w:rFonts w:hint="eastAsia" w:ascii="宋体" w:hAnsi="宋体" w:cs="宋体"/>
          <w:b/>
          <w:bCs/>
          <w:color w:val="auto"/>
          <w:highlight w:val="none"/>
        </w:rPr>
        <w:t>表-8</w:t>
      </w:r>
    </w:p>
    <w:p w14:paraId="36D356C7">
      <w:pPr>
        <w:jc w:val="center"/>
        <w:rPr>
          <w:rFonts w:hint="eastAsia" w:ascii="宋体" w:hAnsi="宋体" w:cs="宋体"/>
          <w:bCs/>
          <w:color w:val="auto"/>
          <w:sz w:val="36"/>
          <w:highlight w:val="none"/>
        </w:rPr>
      </w:pPr>
      <w:r>
        <w:rPr>
          <w:rFonts w:hint="eastAsia" w:ascii="宋体" w:hAnsi="宋体" w:cs="宋体"/>
          <w:bCs/>
          <w:color w:val="auto"/>
          <w:sz w:val="36"/>
          <w:highlight w:val="none"/>
        </w:rPr>
        <w:t>综合单价工料机分析表</w:t>
      </w:r>
    </w:p>
    <w:tbl>
      <w:tblPr>
        <w:tblStyle w:val="53"/>
        <w:tblpPr w:leftFromText="180" w:rightFromText="180" w:vertAnchor="text" w:horzAnchor="page" w:tblpX="1147" w:tblpY="302"/>
        <w:tblOverlap w:val="never"/>
        <w:tblW w:w="0" w:type="auto"/>
        <w:tblInd w:w="0" w:type="dxa"/>
        <w:tblLayout w:type="fixed"/>
        <w:tblCellMar>
          <w:top w:w="15" w:type="dxa"/>
          <w:left w:w="15" w:type="dxa"/>
          <w:bottom w:w="15" w:type="dxa"/>
          <w:right w:w="15" w:type="dxa"/>
        </w:tblCellMar>
      </w:tblPr>
      <w:tblGrid>
        <w:gridCol w:w="637"/>
        <w:gridCol w:w="1084"/>
        <w:gridCol w:w="15"/>
        <w:gridCol w:w="1517"/>
        <w:gridCol w:w="475"/>
        <w:gridCol w:w="678"/>
        <w:gridCol w:w="801"/>
        <w:gridCol w:w="1903"/>
        <w:gridCol w:w="1180"/>
        <w:gridCol w:w="1373"/>
      </w:tblGrid>
      <w:tr w14:paraId="4BA0E8D6">
        <w:tblPrEx>
          <w:tblCellMar>
            <w:top w:w="15" w:type="dxa"/>
            <w:left w:w="15" w:type="dxa"/>
            <w:bottom w:w="15" w:type="dxa"/>
            <w:right w:w="15" w:type="dxa"/>
          </w:tblCellMar>
        </w:tblPrEx>
        <w:trPr>
          <w:trHeight w:val="102" w:hRule="atLeast"/>
        </w:trPr>
        <w:tc>
          <w:tcPr>
            <w:tcW w:w="966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39602F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清单综合单价组成明细</w:t>
            </w:r>
          </w:p>
        </w:tc>
      </w:tr>
      <w:tr w14:paraId="0034B4FA">
        <w:tblPrEx>
          <w:tblCellMar>
            <w:top w:w="15" w:type="dxa"/>
            <w:left w:w="15" w:type="dxa"/>
            <w:bottom w:w="15" w:type="dxa"/>
            <w:right w:w="15" w:type="dxa"/>
          </w:tblCellMar>
        </w:tblPrEx>
        <w:trPr>
          <w:trHeight w:val="442"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9702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ED6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名称及规格、型号</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131D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8FDC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数量</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07F4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（元）</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6BC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6E01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合价(元)</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ADAE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r>
      <w:tr w14:paraId="74E70534">
        <w:tblPrEx>
          <w:tblCellMar>
            <w:top w:w="15" w:type="dxa"/>
            <w:left w:w="15" w:type="dxa"/>
            <w:bottom w:w="15" w:type="dxa"/>
            <w:right w:w="15" w:type="dxa"/>
          </w:tblCellMar>
        </w:tblPrEx>
        <w:trPr>
          <w:trHeight w:val="37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E016A">
            <w:pPr>
              <w:jc w:val="center"/>
              <w:rPr>
                <w:rFonts w:hint="eastAsia" w:ascii="宋体" w:hAnsi="宋体" w:cs="宋体"/>
                <w:color w:val="auto"/>
                <w:sz w:val="18"/>
                <w:szCs w:val="18"/>
                <w:highlight w:val="none"/>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D5829">
            <w:pPr>
              <w:jc w:val="center"/>
              <w:rPr>
                <w:rFonts w:hint="eastAsia" w:ascii="宋体" w:hAnsi="宋体" w:cs="宋体"/>
                <w:color w:val="auto"/>
                <w:sz w:val="18"/>
                <w:szCs w:val="18"/>
                <w:highlight w:val="none"/>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FB1F0">
            <w:pPr>
              <w:jc w:val="center"/>
              <w:rPr>
                <w:rFonts w:hint="eastAsia" w:ascii="宋体" w:hAnsi="宋体" w:cs="宋体"/>
                <w:color w:val="auto"/>
                <w:sz w:val="18"/>
                <w:szCs w:val="18"/>
                <w:highlight w:val="none"/>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3BB72">
            <w:pPr>
              <w:jc w:val="center"/>
              <w:rPr>
                <w:rFonts w:hint="eastAsia" w:ascii="宋体" w:hAnsi="宋体" w:cs="宋体"/>
                <w:color w:val="auto"/>
                <w:sz w:val="18"/>
                <w:szCs w:val="18"/>
                <w:highlight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631E6">
            <w:pPr>
              <w:jc w:val="center"/>
              <w:rPr>
                <w:rFonts w:hint="eastAsia" w:ascii="宋体" w:hAnsi="宋体"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040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暂估单价（元）</w:t>
            </w: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F6CE5">
            <w:pPr>
              <w:jc w:val="center"/>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884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暂估合价（元）</w:t>
            </w:r>
          </w:p>
        </w:tc>
      </w:tr>
      <w:tr w14:paraId="335DD240">
        <w:tblPrEx>
          <w:tblCellMar>
            <w:top w:w="15" w:type="dxa"/>
            <w:left w:w="15" w:type="dxa"/>
            <w:bottom w:w="15" w:type="dxa"/>
            <w:right w:w="15" w:type="dxa"/>
          </w:tblCellMar>
        </w:tblPrEx>
        <w:trPr>
          <w:trHeight w:val="442" w:hRule="atLeast"/>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2DA05FB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084" w:type="dxa"/>
            <w:vMerge w:val="restart"/>
            <w:tcBorders>
              <w:top w:val="single" w:color="000000" w:sz="4" w:space="0"/>
              <w:left w:val="single" w:color="000000" w:sz="4" w:space="0"/>
              <w:right w:val="single" w:color="auto" w:sz="4" w:space="0"/>
            </w:tcBorders>
            <w:shd w:val="clear" w:color="auto" w:fill="FFFFFF"/>
            <w:vAlign w:val="center"/>
          </w:tcPr>
          <w:p w14:paraId="00AD2A86">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人</w:t>
            </w:r>
          </w:p>
          <w:p w14:paraId="59E3CD7D">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工</w:t>
            </w: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D62EFEF">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一类人工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F35B">
            <w:pPr>
              <w:jc w:val="center"/>
              <w:rPr>
                <w:rFonts w:hint="eastAsia" w:ascii="宋体" w:hAnsi="宋体"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6915">
            <w:pPr>
              <w:jc w:val="center"/>
              <w:rPr>
                <w:rFonts w:hint="eastAsia" w:ascii="宋体" w:hAnsi="宋体"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B89D">
            <w:pPr>
              <w:jc w:val="center"/>
              <w:rPr>
                <w:rFonts w:hint="eastAsia" w:ascii="宋体" w:hAnsi="宋体"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FD7C">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C79B0">
            <w:pPr>
              <w:jc w:val="center"/>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0675">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r>
      <w:tr w14:paraId="4EBA730F">
        <w:tblPrEx>
          <w:tblCellMar>
            <w:top w:w="15" w:type="dxa"/>
            <w:left w:w="15" w:type="dxa"/>
            <w:bottom w:w="15" w:type="dxa"/>
            <w:right w:w="15" w:type="dxa"/>
          </w:tblCellMar>
        </w:tblPrEx>
        <w:trPr>
          <w:trHeight w:val="442" w:hRule="atLeast"/>
        </w:trPr>
        <w:tc>
          <w:tcPr>
            <w:tcW w:w="637" w:type="dxa"/>
            <w:vMerge w:val="continue"/>
            <w:tcBorders>
              <w:left w:val="single" w:color="000000" w:sz="4" w:space="0"/>
              <w:right w:val="single" w:color="000000" w:sz="4" w:space="0"/>
            </w:tcBorders>
            <w:shd w:val="clear" w:color="auto" w:fill="FFFFFF"/>
            <w:vAlign w:val="center"/>
          </w:tcPr>
          <w:p w14:paraId="6E63D2D9">
            <w:pPr>
              <w:jc w:val="center"/>
              <w:rPr>
                <w:rFonts w:hint="eastAsia" w:ascii="宋体" w:hAnsi="宋体" w:cs="宋体"/>
                <w:color w:val="auto"/>
                <w:sz w:val="18"/>
                <w:szCs w:val="18"/>
                <w:highlight w:val="none"/>
              </w:rPr>
            </w:pPr>
          </w:p>
        </w:tc>
        <w:tc>
          <w:tcPr>
            <w:tcW w:w="1084" w:type="dxa"/>
            <w:vMerge w:val="continue"/>
            <w:tcBorders>
              <w:left w:val="single" w:color="000000" w:sz="4" w:space="0"/>
              <w:right w:val="single" w:color="auto" w:sz="4" w:space="0"/>
            </w:tcBorders>
            <w:shd w:val="clear" w:color="auto" w:fill="FFFFFF"/>
            <w:vAlign w:val="center"/>
          </w:tcPr>
          <w:p w14:paraId="7FC1DD36">
            <w:pPr>
              <w:jc w:val="center"/>
              <w:rPr>
                <w:rFonts w:hint="eastAsia" w:ascii="宋体" w:hAnsi="宋体"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9C50424">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二类人工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99AF">
            <w:pPr>
              <w:jc w:val="center"/>
              <w:rPr>
                <w:rFonts w:hint="eastAsia" w:ascii="宋体" w:hAnsi="宋体"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3536">
            <w:pPr>
              <w:jc w:val="center"/>
              <w:rPr>
                <w:rFonts w:hint="eastAsia" w:ascii="宋体" w:hAnsi="宋体"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542E">
            <w:pPr>
              <w:jc w:val="center"/>
              <w:rPr>
                <w:rFonts w:hint="eastAsia" w:ascii="宋体" w:hAnsi="宋体"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460E">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42ED">
            <w:pPr>
              <w:jc w:val="center"/>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0DB7">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r>
      <w:tr w14:paraId="77999F4D">
        <w:tblPrEx>
          <w:tblCellMar>
            <w:top w:w="15" w:type="dxa"/>
            <w:left w:w="15" w:type="dxa"/>
            <w:bottom w:w="15" w:type="dxa"/>
            <w:right w:w="15" w:type="dxa"/>
          </w:tblCellMar>
        </w:tblPrEx>
        <w:trPr>
          <w:trHeight w:val="442" w:hRule="atLeast"/>
        </w:trPr>
        <w:tc>
          <w:tcPr>
            <w:tcW w:w="637" w:type="dxa"/>
            <w:vMerge w:val="continue"/>
            <w:tcBorders>
              <w:left w:val="single" w:color="000000" w:sz="4" w:space="0"/>
              <w:right w:val="single" w:color="000000" w:sz="4" w:space="0"/>
            </w:tcBorders>
            <w:shd w:val="clear" w:color="auto" w:fill="FFFFFF"/>
            <w:vAlign w:val="center"/>
          </w:tcPr>
          <w:p w14:paraId="7AC3F5CD">
            <w:pPr>
              <w:jc w:val="center"/>
              <w:rPr>
                <w:rFonts w:hint="eastAsia" w:ascii="宋体" w:hAnsi="宋体" w:cs="宋体"/>
                <w:color w:val="auto"/>
                <w:sz w:val="18"/>
                <w:szCs w:val="18"/>
                <w:highlight w:val="none"/>
              </w:rPr>
            </w:pPr>
          </w:p>
        </w:tc>
        <w:tc>
          <w:tcPr>
            <w:tcW w:w="1084" w:type="dxa"/>
            <w:vMerge w:val="continue"/>
            <w:tcBorders>
              <w:left w:val="single" w:color="000000" w:sz="4" w:space="0"/>
              <w:bottom w:val="single" w:color="000000" w:sz="4" w:space="0"/>
              <w:right w:val="single" w:color="auto" w:sz="4" w:space="0"/>
            </w:tcBorders>
            <w:shd w:val="clear" w:color="auto" w:fill="FFFFFF"/>
            <w:vAlign w:val="center"/>
          </w:tcPr>
          <w:p w14:paraId="231051C9">
            <w:pPr>
              <w:jc w:val="center"/>
              <w:rPr>
                <w:rFonts w:hint="eastAsia" w:ascii="宋体" w:hAnsi="宋体" w:cs="宋体"/>
                <w:color w:val="auto"/>
                <w:sz w:val="18"/>
                <w:szCs w:val="18"/>
                <w:highlight w:val="none"/>
              </w:rPr>
            </w:pPr>
          </w:p>
        </w:tc>
        <w:tc>
          <w:tcPr>
            <w:tcW w:w="1532"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4AA2868">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三类人工</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DBA0">
            <w:pPr>
              <w:jc w:val="center"/>
              <w:rPr>
                <w:rFonts w:hint="eastAsia" w:ascii="宋体" w:hAnsi="宋体" w:cs="宋体"/>
                <w:color w:val="auto"/>
                <w:sz w:val="18"/>
                <w:szCs w:val="18"/>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F28A">
            <w:pPr>
              <w:jc w:val="center"/>
              <w:rPr>
                <w:rFonts w:hint="eastAsia" w:ascii="宋体" w:hAnsi="宋体" w:cs="宋体"/>
                <w:color w:val="auto"/>
                <w:sz w:val="18"/>
                <w:szCs w:val="18"/>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0FF1C">
            <w:pPr>
              <w:jc w:val="center"/>
              <w:rPr>
                <w:rFonts w:hint="eastAsia" w:ascii="宋体" w:hAnsi="宋体" w:cs="宋体"/>
                <w:color w:val="auto"/>
                <w:sz w:val="18"/>
                <w:szCs w:val="1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8ABA1">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79A7">
            <w:pPr>
              <w:jc w:val="center"/>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CFB4">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r>
      <w:tr w14:paraId="00F0BFCB">
        <w:tblPrEx>
          <w:tblCellMar>
            <w:top w:w="15" w:type="dxa"/>
            <w:left w:w="15" w:type="dxa"/>
            <w:bottom w:w="15" w:type="dxa"/>
            <w:right w:w="15" w:type="dxa"/>
          </w:tblCellMar>
        </w:tblPrEx>
        <w:trPr>
          <w:trHeight w:val="127" w:hRule="atLeast"/>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0E06DB2D">
            <w:pPr>
              <w:widowControl/>
              <w:jc w:val="center"/>
              <w:textAlignment w:val="center"/>
              <w:rPr>
                <w:rFonts w:hint="eastAsia" w:ascii="宋体" w:hAnsi="宋体" w:cs="宋体"/>
                <w:color w:val="auto"/>
                <w:sz w:val="18"/>
                <w:szCs w:val="18"/>
                <w:highlight w:val="none"/>
              </w:rPr>
            </w:pP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5610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人工费小计</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93D1">
            <w:pPr>
              <w:jc w:val="right"/>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6FC1F11">
            <w:pPr>
              <w:jc w:val="left"/>
              <w:rPr>
                <w:rFonts w:hint="eastAsia" w:ascii="宋体" w:hAnsi="宋体" w:cs="宋体"/>
                <w:color w:val="auto"/>
                <w:sz w:val="18"/>
                <w:szCs w:val="18"/>
                <w:highlight w:val="none"/>
              </w:rPr>
            </w:pPr>
          </w:p>
        </w:tc>
      </w:tr>
      <w:tr w14:paraId="08D32321">
        <w:tblPrEx>
          <w:tblCellMar>
            <w:top w:w="15" w:type="dxa"/>
            <w:left w:w="15" w:type="dxa"/>
            <w:bottom w:w="15" w:type="dxa"/>
            <w:right w:w="15" w:type="dxa"/>
          </w:tblCellMar>
        </w:tblPrEx>
        <w:trPr>
          <w:trHeight w:val="232" w:hRule="atLeast"/>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6FB3B21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7E50146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材料（工程设备）</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1562D099">
            <w:pPr>
              <w:widowControl/>
              <w:jc w:val="center"/>
              <w:textAlignment w:val="center"/>
              <w:rPr>
                <w:rFonts w:hint="eastAsia" w:ascii="宋体" w:hAnsi="宋体"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136F9025">
            <w:pPr>
              <w:widowControl/>
              <w:jc w:val="center"/>
              <w:textAlignment w:val="center"/>
              <w:rPr>
                <w:rFonts w:hint="eastAsia" w:ascii="宋体" w:hAnsi="宋体"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0A66A793">
            <w:pPr>
              <w:widowControl/>
              <w:jc w:val="center"/>
              <w:textAlignment w:val="center"/>
              <w:rPr>
                <w:rFonts w:hint="eastAsia" w:ascii="宋体" w:hAnsi="宋体"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700ECE06">
            <w:pPr>
              <w:widowControl/>
              <w:jc w:val="center"/>
              <w:textAlignment w:val="center"/>
              <w:rPr>
                <w:rFonts w:hint="eastAsia" w:ascii="宋体" w:hAnsi="宋体"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4870005F">
            <w:pPr>
              <w:widowControl/>
              <w:jc w:val="center"/>
              <w:textAlignment w:val="center"/>
              <w:rPr>
                <w:rFonts w:hint="eastAsia" w:ascii="宋体" w:hAnsi="宋体" w:cs="宋体"/>
                <w:color w:val="auto"/>
                <w:sz w:val="18"/>
                <w:szCs w:val="18"/>
                <w:highlight w:val="none"/>
              </w:rPr>
            </w:pP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01C284E">
            <w:pPr>
              <w:jc w:val="right"/>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262D8087">
            <w:pPr>
              <w:jc w:val="left"/>
              <w:rPr>
                <w:rFonts w:hint="eastAsia" w:ascii="宋体" w:hAnsi="宋体" w:cs="宋体"/>
                <w:color w:val="auto"/>
                <w:sz w:val="18"/>
                <w:szCs w:val="18"/>
                <w:highlight w:val="none"/>
              </w:rPr>
            </w:pPr>
          </w:p>
        </w:tc>
      </w:tr>
      <w:tr w14:paraId="192A2CCD">
        <w:tblPrEx>
          <w:tblCellMar>
            <w:top w:w="15" w:type="dxa"/>
            <w:left w:w="15" w:type="dxa"/>
            <w:bottom w:w="15" w:type="dxa"/>
            <w:right w:w="15" w:type="dxa"/>
          </w:tblCellMar>
        </w:tblPrEx>
        <w:trPr>
          <w:trHeight w:val="182" w:hRule="atLeast"/>
        </w:trPr>
        <w:tc>
          <w:tcPr>
            <w:tcW w:w="637" w:type="dxa"/>
            <w:vMerge w:val="continue"/>
            <w:tcBorders>
              <w:left w:val="single" w:color="000000" w:sz="4" w:space="0"/>
              <w:right w:val="single" w:color="000000" w:sz="4" w:space="0"/>
            </w:tcBorders>
            <w:shd w:val="clear" w:color="auto" w:fill="FFFFFF"/>
            <w:vAlign w:val="center"/>
          </w:tcPr>
          <w:p w14:paraId="423CB6B0">
            <w:pPr>
              <w:widowControl/>
              <w:jc w:val="center"/>
              <w:textAlignment w:val="center"/>
              <w:rPr>
                <w:rFonts w:hint="eastAsia" w:ascii="宋体" w:hAnsi="宋体" w:cs="宋体"/>
                <w:color w:val="auto"/>
                <w:kern w:val="0"/>
                <w:sz w:val="18"/>
                <w:szCs w:val="18"/>
                <w:highlight w:val="none"/>
                <w:lang w:bidi="ar"/>
              </w:rPr>
            </w:pPr>
          </w:p>
        </w:tc>
        <w:tc>
          <w:tcPr>
            <w:tcW w:w="1099" w:type="dxa"/>
            <w:gridSpan w:val="2"/>
            <w:vMerge w:val="continue"/>
            <w:tcBorders>
              <w:left w:val="single" w:color="000000" w:sz="4" w:space="0"/>
              <w:right w:val="single" w:color="auto" w:sz="4" w:space="0"/>
            </w:tcBorders>
            <w:shd w:val="clear" w:color="auto" w:fill="FFFFFF"/>
            <w:vAlign w:val="center"/>
          </w:tcPr>
          <w:p w14:paraId="33CA0027">
            <w:pPr>
              <w:widowControl/>
              <w:jc w:val="center"/>
              <w:textAlignment w:val="center"/>
              <w:rPr>
                <w:rFonts w:hint="eastAsia" w:ascii="宋体" w:hAnsi="宋体" w:cs="宋体"/>
                <w:color w:val="auto"/>
                <w:kern w:val="0"/>
                <w:sz w:val="18"/>
                <w:szCs w:val="18"/>
                <w:highlight w:val="none"/>
                <w:lang w:bidi="ar"/>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6B454C56">
            <w:pPr>
              <w:widowControl/>
              <w:jc w:val="center"/>
              <w:textAlignment w:val="center"/>
              <w:rPr>
                <w:rFonts w:hint="eastAsia" w:ascii="宋体" w:hAnsi="宋体" w:cs="宋体"/>
                <w:color w:val="auto"/>
                <w:kern w:val="0"/>
                <w:sz w:val="18"/>
                <w:szCs w:val="18"/>
                <w:highlight w:val="none"/>
                <w:lang w:bidi="ar"/>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2C69A80A">
            <w:pPr>
              <w:widowControl/>
              <w:jc w:val="center"/>
              <w:textAlignment w:val="center"/>
              <w:rPr>
                <w:rFonts w:hint="eastAsia" w:ascii="宋体" w:hAnsi="宋体" w:cs="宋体"/>
                <w:color w:val="auto"/>
                <w:kern w:val="0"/>
                <w:sz w:val="18"/>
                <w:szCs w:val="18"/>
                <w:highlight w:val="none"/>
                <w:lang w:bidi="ar"/>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45B60D7F">
            <w:pPr>
              <w:widowControl/>
              <w:jc w:val="center"/>
              <w:textAlignment w:val="center"/>
              <w:rPr>
                <w:rFonts w:hint="eastAsia" w:ascii="宋体" w:hAnsi="宋体" w:cs="宋体"/>
                <w:color w:val="auto"/>
                <w:kern w:val="0"/>
                <w:sz w:val="18"/>
                <w:szCs w:val="18"/>
                <w:highlight w:val="none"/>
                <w:lang w:bidi="ar"/>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32B4CC31">
            <w:pPr>
              <w:widowControl/>
              <w:jc w:val="center"/>
              <w:textAlignment w:val="center"/>
              <w:rPr>
                <w:rFonts w:hint="eastAsia" w:ascii="宋体" w:hAnsi="宋体" w:cs="宋体"/>
                <w:color w:val="auto"/>
                <w:kern w:val="0"/>
                <w:sz w:val="18"/>
                <w:szCs w:val="18"/>
                <w:highlight w:val="none"/>
                <w:lang w:bidi="ar"/>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3B0F9BFA">
            <w:pPr>
              <w:widowControl/>
              <w:jc w:val="center"/>
              <w:textAlignment w:val="center"/>
              <w:rPr>
                <w:rFonts w:hint="eastAsia" w:ascii="宋体" w:hAnsi="宋体" w:cs="宋体"/>
                <w:color w:val="auto"/>
                <w:kern w:val="0"/>
                <w:sz w:val="18"/>
                <w:szCs w:val="18"/>
                <w:highlight w:val="none"/>
                <w:lang w:bidi="ar"/>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43BCA424">
            <w:pPr>
              <w:jc w:val="right"/>
              <w:rPr>
                <w:rFonts w:hint="eastAsia" w:ascii="宋体" w:hAnsi="宋体"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13CC97FB">
            <w:pPr>
              <w:jc w:val="left"/>
              <w:rPr>
                <w:rFonts w:hint="eastAsia" w:ascii="宋体" w:hAnsi="宋体" w:cs="宋体"/>
                <w:color w:val="auto"/>
                <w:sz w:val="18"/>
                <w:szCs w:val="18"/>
                <w:highlight w:val="none"/>
              </w:rPr>
            </w:pPr>
          </w:p>
        </w:tc>
      </w:tr>
      <w:tr w14:paraId="664BAB7D">
        <w:tblPrEx>
          <w:tblCellMar>
            <w:top w:w="15" w:type="dxa"/>
            <w:left w:w="15" w:type="dxa"/>
            <w:bottom w:w="15" w:type="dxa"/>
            <w:right w:w="15" w:type="dxa"/>
          </w:tblCellMar>
        </w:tblPrEx>
        <w:trPr>
          <w:trHeight w:val="152" w:hRule="atLeast"/>
        </w:trPr>
        <w:tc>
          <w:tcPr>
            <w:tcW w:w="637" w:type="dxa"/>
            <w:vMerge w:val="continue"/>
            <w:tcBorders>
              <w:left w:val="single" w:color="000000" w:sz="4" w:space="0"/>
              <w:right w:val="single" w:color="000000" w:sz="4" w:space="0"/>
            </w:tcBorders>
            <w:shd w:val="clear" w:color="auto" w:fill="FFFFFF"/>
            <w:vAlign w:val="center"/>
          </w:tcPr>
          <w:p w14:paraId="38FA2D0F">
            <w:pPr>
              <w:widowControl/>
              <w:jc w:val="center"/>
              <w:textAlignment w:val="center"/>
              <w:rPr>
                <w:rFonts w:hint="eastAsia" w:ascii="宋体" w:hAnsi="宋体" w:cs="宋体"/>
                <w:color w:val="auto"/>
                <w:kern w:val="0"/>
                <w:sz w:val="18"/>
                <w:szCs w:val="18"/>
                <w:highlight w:val="none"/>
                <w:lang w:bidi="ar"/>
              </w:rPr>
            </w:pPr>
          </w:p>
        </w:tc>
        <w:tc>
          <w:tcPr>
            <w:tcW w:w="1099" w:type="dxa"/>
            <w:gridSpan w:val="2"/>
            <w:vMerge w:val="continue"/>
            <w:tcBorders>
              <w:left w:val="single" w:color="000000" w:sz="4" w:space="0"/>
              <w:right w:val="single" w:color="auto" w:sz="4" w:space="0"/>
            </w:tcBorders>
            <w:shd w:val="clear" w:color="auto" w:fill="FFFFFF"/>
            <w:vAlign w:val="center"/>
          </w:tcPr>
          <w:p w14:paraId="03A630D4">
            <w:pPr>
              <w:widowControl/>
              <w:jc w:val="center"/>
              <w:textAlignment w:val="center"/>
              <w:rPr>
                <w:rFonts w:hint="eastAsia" w:ascii="宋体" w:hAnsi="宋体" w:cs="宋体"/>
                <w:color w:val="auto"/>
                <w:kern w:val="0"/>
                <w:sz w:val="18"/>
                <w:szCs w:val="18"/>
                <w:highlight w:val="none"/>
                <w:lang w:bidi="ar"/>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3AB646C5">
            <w:pPr>
              <w:widowControl/>
              <w:jc w:val="center"/>
              <w:textAlignment w:val="center"/>
              <w:rPr>
                <w:rFonts w:hint="eastAsia" w:ascii="宋体" w:hAnsi="宋体" w:cs="宋体"/>
                <w:color w:val="auto"/>
                <w:kern w:val="0"/>
                <w:sz w:val="18"/>
                <w:szCs w:val="18"/>
                <w:highlight w:val="none"/>
                <w:lang w:bidi="ar"/>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0E646B38">
            <w:pPr>
              <w:widowControl/>
              <w:jc w:val="center"/>
              <w:textAlignment w:val="center"/>
              <w:rPr>
                <w:rFonts w:hint="eastAsia" w:ascii="宋体" w:hAnsi="宋体" w:cs="宋体"/>
                <w:color w:val="auto"/>
                <w:kern w:val="0"/>
                <w:sz w:val="18"/>
                <w:szCs w:val="18"/>
                <w:highlight w:val="none"/>
                <w:lang w:bidi="ar"/>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75F7692A">
            <w:pPr>
              <w:widowControl/>
              <w:jc w:val="center"/>
              <w:textAlignment w:val="center"/>
              <w:rPr>
                <w:rFonts w:hint="eastAsia" w:ascii="宋体" w:hAnsi="宋体" w:cs="宋体"/>
                <w:color w:val="auto"/>
                <w:kern w:val="0"/>
                <w:sz w:val="18"/>
                <w:szCs w:val="18"/>
                <w:highlight w:val="none"/>
                <w:lang w:bidi="ar"/>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56D4F005">
            <w:pPr>
              <w:widowControl/>
              <w:jc w:val="center"/>
              <w:textAlignment w:val="center"/>
              <w:rPr>
                <w:rFonts w:hint="eastAsia" w:ascii="宋体" w:hAnsi="宋体" w:cs="宋体"/>
                <w:color w:val="auto"/>
                <w:kern w:val="0"/>
                <w:sz w:val="18"/>
                <w:szCs w:val="18"/>
                <w:highlight w:val="none"/>
                <w:lang w:bidi="ar"/>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502DB000">
            <w:pPr>
              <w:widowControl/>
              <w:jc w:val="center"/>
              <w:textAlignment w:val="center"/>
              <w:rPr>
                <w:rFonts w:hint="eastAsia" w:ascii="宋体" w:hAnsi="宋体" w:cs="宋体"/>
                <w:color w:val="auto"/>
                <w:kern w:val="0"/>
                <w:sz w:val="18"/>
                <w:szCs w:val="18"/>
                <w:highlight w:val="none"/>
                <w:lang w:bidi="ar"/>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27FCCAEB">
            <w:pPr>
              <w:jc w:val="right"/>
              <w:rPr>
                <w:rFonts w:hint="eastAsia" w:ascii="宋体" w:hAnsi="宋体"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08CC0637">
            <w:pPr>
              <w:jc w:val="left"/>
              <w:rPr>
                <w:rFonts w:hint="eastAsia" w:ascii="宋体" w:hAnsi="宋体" w:cs="宋体"/>
                <w:color w:val="auto"/>
                <w:sz w:val="18"/>
                <w:szCs w:val="18"/>
                <w:highlight w:val="none"/>
              </w:rPr>
            </w:pPr>
          </w:p>
        </w:tc>
      </w:tr>
      <w:tr w14:paraId="4D837F86">
        <w:tblPrEx>
          <w:tblCellMar>
            <w:top w:w="15" w:type="dxa"/>
            <w:left w:w="15" w:type="dxa"/>
            <w:bottom w:w="15" w:type="dxa"/>
            <w:right w:w="15" w:type="dxa"/>
          </w:tblCellMar>
        </w:tblPrEx>
        <w:trPr>
          <w:trHeight w:val="242" w:hRule="atLeast"/>
        </w:trPr>
        <w:tc>
          <w:tcPr>
            <w:tcW w:w="637" w:type="dxa"/>
            <w:vMerge w:val="continue"/>
            <w:tcBorders>
              <w:left w:val="single" w:color="000000" w:sz="4" w:space="0"/>
              <w:right w:val="single" w:color="000000" w:sz="4" w:space="0"/>
            </w:tcBorders>
            <w:shd w:val="clear" w:color="auto" w:fill="FFFFFF"/>
            <w:vAlign w:val="center"/>
          </w:tcPr>
          <w:p w14:paraId="396B0CB7">
            <w:pPr>
              <w:widowControl/>
              <w:jc w:val="center"/>
              <w:textAlignment w:val="center"/>
              <w:rPr>
                <w:rFonts w:hint="eastAsia" w:ascii="宋体" w:hAnsi="宋体" w:cs="宋体"/>
                <w:color w:val="auto"/>
                <w:kern w:val="0"/>
                <w:sz w:val="18"/>
                <w:szCs w:val="18"/>
                <w:highlight w:val="none"/>
                <w:lang w:bidi="ar"/>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52F06BBA">
            <w:pPr>
              <w:widowControl/>
              <w:jc w:val="center"/>
              <w:textAlignment w:val="center"/>
              <w:rPr>
                <w:rFonts w:hint="eastAsia" w:ascii="宋体" w:hAnsi="宋体" w:cs="宋体"/>
                <w:color w:val="auto"/>
                <w:kern w:val="0"/>
                <w:sz w:val="18"/>
                <w:szCs w:val="18"/>
                <w:highlight w:val="none"/>
                <w:lang w:bidi="ar"/>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7A482039">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其他材料费</w:t>
            </w: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04C5AC76">
            <w:pPr>
              <w:widowControl/>
              <w:jc w:val="center"/>
              <w:textAlignment w:val="center"/>
              <w:rPr>
                <w:rFonts w:hint="eastAsia" w:ascii="宋体" w:hAnsi="宋体" w:cs="宋体"/>
                <w:color w:val="auto"/>
                <w:kern w:val="0"/>
                <w:sz w:val="18"/>
                <w:szCs w:val="18"/>
                <w:highlight w:val="none"/>
                <w:lang w:bidi="ar"/>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57BB4D1B">
            <w:pPr>
              <w:widowControl/>
              <w:jc w:val="center"/>
              <w:textAlignment w:val="center"/>
              <w:rPr>
                <w:rFonts w:hint="eastAsia" w:ascii="宋体" w:hAnsi="宋体" w:cs="宋体"/>
                <w:color w:val="auto"/>
                <w:kern w:val="0"/>
                <w:sz w:val="18"/>
                <w:szCs w:val="18"/>
                <w:highlight w:val="none"/>
                <w:lang w:bidi="ar"/>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23FF35CE">
            <w:pPr>
              <w:widowControl/>
              <w:jc w:val="center"/>
              <w:textAlignment w:val="center"/>
              <w:rPr>
                <w:rFonts w:hint="eastAsia" w:ascii="宋体" w:hAnsi="宋体" w:cs="宋体"/>
                <w:color w:val="auto"/>
                <w:kern w:val="0"/>
                <w:sz w:val="18"/>
                <w:szCs w:val="18"/>
                <w:highlight w:val="none"/>
                <w:lang w:bidi="ar"/>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22B087DD">
            <w:pPr>
              <w:widowControl/>
              <w:jc w:val="center"/>
              <w:textAlignment w:val="center"/>
              <w:rPr>
                <w:rFonts w:hint="eastAsia" w:ascii="宋体" w:hAnsi="宋体" w:cs="宋体"/>
                <w:color w:val="auto"/>
                <w:kern w:val="0"/>
                <w:sz w:val="18"/>
                <w:szCs w:val="18"/>
                <w:highlight w:val="none"/>
                <w:lang w:bidi="ar"/>
              </w:rPr>
            </w:pP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3D200BD9">
            <w:pPr>
              <w:jc w:val="right"/>
              <w:rPr>
                <w:rFonts w:hint="eastAsia" w:ascii="宋体" w:hAnsi="宋体"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bottom"/>
          </w:tcPr>
          <w:p w14:paraId="1203C150">
            <w:pPr>
              <w:jc w:val="left"/>
              <w:rPr>
                <w:rFonts w:hint="eastAsia" w:ascii="宋体" w:hAnsi="宋体" w:cs="宋体"/>
                <w:color w:val="auto"/>
                <w:sz w:val="18"/>
                <w:szCs w:val="18"/>
                <w:highlight w:val="none"/>
              </w:rPr>
            </w:pPr>
          </w:p>
        </w:tc>
      </w:tr>
      <w:tr w14:paraId="19ED600C">
        <w:tblPrEx>
          <w:tblCellMar>
            <w:top w:w="15" w:type="dxa"/>
            <w:left w:w="15" w:type="dxa"/>
            <w:bottom w:w="15" w:type="dxa"/>
            <w:right w:w="15" w:type="dxa"/>
          </w:tblCellMar>
        </w:tblPrEx>
        <w:trPr>
          <w:trHeight w:val="442" w:hRule="atLeast"/>
        </w:trPr>
        <w:tc>
          <w:tcPr>
            <w:tcW w:w="637" w:type="dxa"/>
            <w:vMerge w:val="continue"/>
            <w:tcBorders>
              <w:left w:val="single" w:color="000000" w:sz="4" w:space="0"/>
              <w:bottom w:val="single" w:color="000000" w:sz="4" w:space="0"/>
              <w:right w:val="single" w:color="000000" w:sz="4" w:space="0"/>
            </w:tcBorders>
            <w:shd w:val="clear" w:color="auto" w:fill="FFFFFF"/>
            <w:vAlign w:val="center"/>
          </w:tcPr>
          <w:p w14:paraId="512D3420">
            <w:pPr>
              <w:widowControl/>
              <w:jc w:val="center"/>
              <w:textAlignment w:val="center"/>
              <w:rPr>
                <w:rFonts w:hint="eastAsia" w:ascii="宋体" w:hAnsi="宋体" w:cs="宋体"/>
                <w:color w:val="auto"/>
                <w:kern w:val="0"/>
                <w:sz w:val="18"/>
                <w:szCs w:val="18"/>
                <w:highlight w:val="none"/>
                <w:lang w:bidi="ar"/>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00AD4D33">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材料（工程设备）费小计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5D1E4F5">
            <w:pPr>
              <w:jc w:val="right"/>
              <w:rPr>
                <w:rFonts w:hint="eastAsia" w:ascii="宋体" w:hAnsi="宋体"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32CBED0E">
            <w:pPr>
              <w:jc w:val="left"/>
              <w:rPr>
                <w:rFonts w:hint="eastAsia" w:ascii="宋体" w:hAnsi="宋体" w:cs="宋体"/>
                <w:color w:val="auto"/>
                <w:sz w:val="18"/>
                <w:szCs w:val="18"/>
                <w:highlight w:val="none"/>
              </w:rPr>
            </w:pPr>
          </w:p>
        </w:tc>
      </w:tr>
      <w:tr w14:paraId="23226E8D">
        <w:tblPrEx>
          <w:tblCellMar>
            <w:top w:w="15" w:type="dxa"/>
            <w:left w:w="15" w:type="dxa"/>
            <w:bottom w:w="15" w:type="dxa"/>
            <w:right w:w="15" w:type="dxa"/>
          </w:tblCellMar>
        </w:tblPrEx>
        <w:trPr>
          <w:trHeight w:val="142" w:hRule="atLeast"/>
        </w:trPr>
        <w:tc>
          <w:tcPr>
            <w:tcW w:w="637" w:type="dxa"/>
            <w:vMerge w:val="restart"/>
            <w:tcBorders>
              <w:top w:val="single" w:color="000000" w:sz="4" w:space="0"/>
              <w:left w:val="single" w:color="000000" w:sz="4" w:space="0"/>
              <w:right w:val="single" w:color="000000" w:sz="4" w:space="0"/>
            </w:tcBorders>
            <w:shd w:val="clear" w:color="auto" w:fill="FFFFFF"/>
            <w:vAlign w:val="center"/>
          </w:tcPr>
          <w:p w14:paraId="3DAACA0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099" w:type="dxa"/>
            <w:gridSpan w:val="2"/>
            <w:vMerge w:val="restart"/>
            <w:tcBorders>
              <w:top w:val="single" w:color="000000" w:sz="4" w:space="0"/>
              <w:left w:val="single" w:color="000000" w:sz="4" w:space="0"/>
              <w:right w:val="single" w:color="auto" w:sz="4" w:space="0"/>
            </w:tcBorders>
            <w:shd w:val="clear" w:color="auto" w:fill="FFFFFF"/>
            <w:vAlign w:val="center"/>
          </w:tcPr>
          <w:p w14:paraId="2708F3C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机械</w:t>
            </w:r>
          </w:p>
        </w:tc>
        <w:tc>
          <w:tcPr>
            <w:tcW w:w="1517" w:type="dxa"/>
            <w:tcBorders>
              <w:top w:val="single" w:color="000000" w:sz="4" w:space="0"/>
              <w:left w:val="single" w:color="auto" w:sz="4" w:space="0"/>
              <w:bottom w:val="single" w:color="auto" w:sz="4" w:space="0"/>
              <w:right w:val="single" w:color="auto" w:sz="4" w:space="0"/>
            </w:tcBorders>
            <w:shd w:val="clear" w:color="auto" w:fill="FFFFFF"/>
            <w:vAlign w:val="center"/>
          </w:tcPr>
          <w:p w14:paraId="610850B2">
            <w:pPr>
              <w:widowControl/>
              <w:jc w:val="center"/>
              <w:textAlignment w:val="center"/>
              <w:rPr>
                <w:rFonts w:hint="eastAsia" w:ascii="宋体" w:hAnsi="宋体" w:cs="宋体"/>
                <w:color w:val="auto"/>
                <w:sz w:val="18"/>
                <w:szCs w:val="18"/>
                <w:highlight w:val="none"/>
              </w:rPr>
            </w:pPr>
          </w:p>
        </w:tc>
        <w:tc>
          <w:tcPr>
            <w:tcW w:w="475" w:type="dxa"/>
            <w:tcBorders>
              <w:top w:val="single" w:color="000000" w:sz="4" w:space="0"/>
              <w:left w:val="single" w:color="auto" w:sz="4" w:space="0"/>
              <w:bottom w:val="single" w:color="auto" w:sz="4" w:space="0"/>
              <w:right w:val="single" w:color="auto" w:sz="4" w:space="0"/>
            </w:tcBorders>
            <w:shd w:val="clear" w:color="auto" w:fill="FFFFFF"/>
            <w:vAlign w:val="center"/>
          </w:tcPr>
          <w:p w14:paraId="7E84ECB5">
            <w:pPr>
              <w:widowControl/>
              <w:jc w:val="center"/>
              <w:textAlignment w:val="center"/>
              <w:rPr>
                <w:rFonts w:hint="eastAsia" w:ascii="宋体" w:hAnsi="宋体" w:cs="宋体"/>
                <w:color w:val="auto"/>
                <w:sz w:val="18"/>
                <w:szCs w:val="18"/>
                <w:highlight w:val="none"/>
              </w:rPr>
            </w:pPr>
          </w:p>
        </w:tc>
        <w:tc>
          <w:tcPr>
            <w:tcW w:w="678" w:type="dxa"/>
            <w:tcBorders>
              <w:top w:val="single" w:color="000000" w:sz="4" w:space="0"/>
              <w:left w:val="single" w:color="auto" w:sz="4" w:space="0"/>
              <w:bottom w:val="single" w:color="auto" w:sz="4" w:space="0"/>
              <w:right w:val="single" w:color="auto" w:sz="4" w:space="0"/>
            </w:tcBorders>
            <w:shd w:val="clear" w:color="auto" w:fill="FFFFFF"/>
            <w:vAlign w:val="center"/>
          </w:tcPr>
          <w:p w14:paraId="4A70C052">
            <w:pPr>
              <w:widowControl/>
              <w:jc w:val="center"/>
              <w:textAlignment w:val="center"/>
              <w:rPr>
                <w:rFonts w:hint="eastAsia" w:ascii="宋体" w:hAnsi="宋体" w:cs="宋体"/>
                <w:color w:val="auto"/>
                <w:sz w:val="18"/>
                <w:szCs w:val="18"/>
                <w:highlight w:val="none"/>
              </w:rPr>
            </w:pPr>
          </w:p>
        </w:tc>
        <w:tc>
          <w:tcPr>
            <w:tcW w:w="801" w:type="dxa"/>
            <w:tcBorders>
              <w:top w:val="single" w:color="000000" w:sz="4" w:space="0"/>
              <w:left w:val="single" w:color="auto" w:sz="4" w:space="0"/>
              <w:bottom w:val="single" w:color="auto" w:sz="4" w:space="0"/>
              <w:right w:val="single" w:color="auto" w:sz="4" w:space="0"/>
            </w:tcBorders>
            <w:shd w:val="clear" w:color="auto" w:fill="FFFFFF"/>
            <w:vAlign w:val="center"/>
          </w:tcPr>
          <w:p w14:paraId="4DE3316F">
            <w:pPr>
              <w:widowControl/>
              <w:jc w:val="center"/>
              <w:textAlignment w:val="center"/>
              <w:rPr>
                <w:rFonts w:hint="eastAsia" w:ascii="宋体" w:hAnsi="宋体" w:cs="宋体"/>
                <w:color w:val="auto"/>
                <w:sz w:val="18"/>
                <w:szCs w:val="18"/>
                <w:highlight w:val="none"/>
              </w:rPr>
            </w:pPr>
          </w:p>
        </w:tc>
        <w:tc>
          <w:tcPr>
            <w:tcW w:w="1903" w:type="dxa"/>
            <w:tcBorders>
              <w:top w:val="single" w:color="000000" w:sz="4" w:space="0"/>
              <w:left w:val="single" w:color="auto" w:sz="4" w:space="0"/>
              <w:bottom w:val="single" w:color="auto" w:sz="4" w:space="0"/>
              <w:right w:val="single" w:color="000000" w:sz="4" w:space="0"/>
            </w:tcBorders>
            <w:shd w:val="clear" w:color="auto" w:fill="FFFFFF"/>
            <w:vAlign w:val="center"/>
          </w:tcPr>
          <w:p w14:paraId="6548423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52BC00E">
            <w:pPr>
              <w:jc w:val="right"/>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C9C067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r>
      <w:tr w14:paraId="118DA5F9">
        <w:tblPrEx>
          <w:tblCellMar>
            <w:top w:w="15" w:type="dxa"/>
            <w:left w:w="15" w:type="dxa"/>
            <w:bottom w:w="15" w:type="dxa"/>
            <w:right w:w="15" w:type="dxa"/>
          </w:tblCellMar>
        </w:tblPrEx>
        <w:trPr>
          <w:trHeight w:val="167" w:hRule="atLeast"/>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19988810">
            <w:pPr>
              <w:widowControl/>
              <w:jc w:val="center"/>
              <w:textAlignment w:val="center"/>
              <w:rPr>
                <w:rFonts w:hint="eastAsia" w:ascii="宋体" w:hAnsi="宋体" w:cs="宋体"/>
                <w:color w:val="auto"/>
                <w:kern w:val="0"/>
                <w:sz w:val="18"/>
                <w:szCs w:val="18"/>
                <w:highlight w:val="none"/>
                <w:lang w:bidi="ar"/>
              </w:rPr>
            </w:pPr>
          </w:p>
        </w:tc>
        <w:tc>
          <w:tcPr>
            <w:tcW w:w="1099" w:type="dxa"/>
            <w:gridSpan w:val="2"/>
            <w:vMerge w:val="continue"/>
            <w:tcBorders>
              <w:left w:val="single" w:color="000000" w:sz="4" w:space="0"/>
              <w:right w:val="single" w:color="auto" w:sz="4" w:space="0"/>
            </w:tcBorders>
            <w:shd w:val="clear" w:color="auto" w:fill="FFFFFF"/>
            <w:vAlign w:val="center"/>
          </w:tcPr>
          <w:p w14:paraId="48370B9E">
            <w:pPr>
              <w:widowControl/>
              <w:jc w:val="center"/>
              <w:textAlignment w:val="center"/>
              <w:rPr>
                <w:rFonts w:hint="eastAsia" w:ascii="宋体" w:hAnsi="宋体" w:cs="宋体"/>
                <w:color w:val="auto"/>
                <w:kern w:val="0"/>
                <w:sz w:val="18"/>
                <w:szCs w:val="18"/>
                <w:highlight w:val="none"/>
                <w:lang w:bidi="ar"/>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305678EA">
            <w:pPr>
              <w:widowControl/>
              <w:jc w:val="center"/>
              <w:textAlignment w:val="center"/>
              <w:rPr>
                <w:rFonts w:hint="eastAsia" w:ascii="宋体" w:hAnsi="宋体" w:cs="宋体"/>
                <w:color w:val="auto"/>
                <w:kern w:val="0"/>
                <w:sz w:val="18"/>
                <w:szCs w:val="18"/>
                <w:highlight w:val="none"/>
                <w:lang w:bidi="ar"/>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146D0798">
            <w:pPr>
              <w:widowControl/>
              <w:jc w:val="center"/>
              <w:textAlignment w:val="center"/>
              <w:rPr>
                <w:rFonts w:hint="eastAsia" w:ascii="宋体" w:hAnsi="宋体" w:cs="宋体"/>
                <w:color w:val="auto"/>
                <w:kern w:val="0"/>
                <w:sz w:val="18"/>
                <w:szCs w:val="18"/>
                <w:highlight w:val="none"/>
                <w:lang w:bidi="ar"/>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1C071F05">
            <w:pPr>
              <w:widowControl/>
              <w:jc w:val="center"/>
              <w:textAlignment w:val="center"/>
              <w:rPr>
                <w:rFonts w:hint="eastAsia" w:ascii="宋体" w:hAnsi="宋体" w:cs="宋体"/>
                <w:color w:val="auto"/>
                <w:kern w:val="0"/>
                <w:sz w:val="18"/>
                <w:szCs w:val="18"/>
                <w:highlight w:val="none"/>
                <w:lang w:bidi="ar"/>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0AB5DEAC">
            <w:pPr>
              <w:widowControl/>
              <w:jc w:val="center"/>
              <w:textAlignment w:val="center"/>
              <w:rPr>
                <w:rFonts w:hint="eastAsia" w:ascii="宋体" w:hAnsi="宋体" w:cs="宋体"/>
                <w:color w:val="auto"/>
                <w:kern w:val="0"/>
                <w:sz w:val="18"/>
                <w:szCs w:val="18"/>
                <w:highlight w:val="none"/>
                <w:lang w:bidi="ar"/>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61DC0B72">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0A7CA9CA">
            <w:pPr>
              <w:jc w:val="right"/>
              <w:rPr>
                <w:rFonts w:hint="eastAsia" w:ascii="宋体" w:hAnsi="宋体"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31ED454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r>
      <w:tr w14:paraId="244F303F">
        <w:tblPrEx>
          <w:tblCellMar>
            <w:top w:w="15" w:type="dxa"/>
            <w:left w:w="15" w:type="dxa"/>
            <w:bottom w:w="15" w:type="dxa"/>
            <w:right w:w="15" w:type="dxa"/>
          </w:tblCellMar>
        </w:tblPrEx>
        <w:trPr>
          <w:trHeight w:val="90" w:hRule="atLeast"/>
        </w:trPr>
        <w:tc>
          <w:tcPr>
            <w:tcW w:w="637" w:type="dxa"/>
            <w:vMerge w:val="continue"/>
            <w:tcBorders>
              <w:left w:val="single" w:color="000000" w:sz="4" w:space="0"/>
              <w:bottom w:val="single" w:color="auto" w:sz="4" w:space="0"/>
              <w:right w:val="single" w:color="000000" w:sz="4" w:space="0"/>
            </w:tcBorders>
            <w:shd w:val="clear" w:color="auto" w:fill="FFFFFF"/>
            <w:vAlign w:val="center"/>
          </w:tcPr>
          <w:p w14:paraId="30DFFA7C">
            <w:pPr>
              <w:widowControl/>
              <w:jc w:val="center"/>
              <w:textAlignment w:val="center"/>
              <w:rPr>
                <w:rFonts w:hint="eastAsia" w:ascii="宋体" w:hAnsi="宋体" w:cs="宋体"/>
                <w:color w:val="auto"/>
                <w:kern w:val="0"/>
                <w:sz w:val="18"/>
                <w:szCs w:val="18"/>
                <w:highlight w:val="none"/>
                <w:lang w:bidi="ar"/>
              </w:rPr>
            </w:pPr>
          </w:p>
        </w:tc>
        <w:tc>
          <w:tcPr>
            <w:tcW w:w="1099" w:type="dxa"/>
            <w:gridSpan w:val="2"/>
            <w:vMerge w:val="continue"/>
            <w:tcBorders>
              <w:left w:val="single" w:color="000000" w:sz="4" w:space="0"/>
              <w:bottom w:val="single" w:color="auto" w:sz="4" w:space="0"/>
              <w:right w:val="single" w:color="auto" w:sz="4" w:space="0"/>
            </w:tcBorders>
            <w:shd w:val="clear" w:color="auto" w:fill="FFFFFF"/>
            <w:vAlign w:val="center"/>
          </w:tcPr>
          <w:p w14:paraId="097FD040">
            <w:pPr>
              <w:widowControl/>
              <w:jc w:val="center"/>
              <w:textAlignment w:val="center"/>
              <w:rPr>
                <w:rFonts w:hint="eastAsia" w:ascii="宋体" w:hAnsi="宋体" w:cs="宋体"/>
                <w:color w:val="auto"/>
                <w:kern w:val="0"/>
                <w:sz w:val="18"/>
                <w:szCs w:val="18"/>
                <w:highlight w:val="none"/>
                <w:lang w:bidi="ar"/>
              </w:rPr>
            </w:pPr>
          </w:p>
        </w:tc>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14:paraId="2AD938C7">
            <w:pPr>
              <w:widowControl/>
              <w:jc w:val="center"/>
              <w:textAlignment w:val="center"/>
              <w:rPr>
                <w:rFonts w:hint="eastAsia" w:ascii="宋体" w:hAnsi="宋体" w:cs="宋体"/>
                <w:color w:val="auto"/>
                <w:kern w:val="0"/>
                <w:sz w:val="18"/>
                <w:szCs w:val="18"/>
                <w:highlight w:val="none"/>
                <w:lang w:bidi="ar"/>
              </w:rPr>
            </w:pPr>
          </w:p>
        </w:tc>
        <w:tc>
          <w:tcPr>
            <w:tcW w:w="475" w:type="dxa"/>
            <w:tcBorders>
              <w:top w:val="single" w:color="auto" w:sz="4" w:space="0"/>
              <w:left w:val="single" w:color="auto" w:sz="4" w:space="0"/>
              <w:bottom w:val="single" w:color="auto" w:sz="4" w:space="0"/>
              <w:right w:val="single" w:color="auto" w:sz="4" w:space="0"/>
            </w:tcBorders>
            <w:shd w:val="clear" w:color="auto" w:fill="FFFFFF"/>
            <w:vAlign w:val="center"/>
          </w:tcPr>
          <w:p w14:paraId="02D3CD0F">
            <w:pPr>
              <w:widowControl/>
              <w:jc w:val="center"/>
              <w:textAlignment w:val="center"/>
              <w:rPr>
                <w:rFonts w:hint="eastAsia" w:ascii="宋体" w:hAnsi="宋体" w:cs="宋体"/>
                <w:color w:val="auto"/>
                <w:kern w:val="0"/>
                <w:sz w:val="18"/>
                <w:szCs w:val="18"/>
                <w:highlight w:val="none"/>
                <w:lang w:bidi="ar"/>
              </w:rPr>
            </w:pPr>
          </w:p>
        </w:tc>
        <w:tc>
          <w:tcPr>
            <w:tcW w:w="678" w:type="dxa"/>
            <w:tcBorders>
              <w:top w:val="single" w:color="auto" w:sz="4" w:space="0"/>
              <w:left w:val="single" w:color="auto" w:sz="4" w:space="0"/>
              <w:bottom w:val="single" w:color="auto" w:sz="4" w:space="0"/>
              <w:right w:val="single" w:color="auto" w:sz="4" w:space="0"/>
            </w:tcBorders>
            <w:shd w:val="clear" w:color="auto" w:fill="FFFFFF"/>
            <w:vAlign w:val="center"/>
          </w:tcPr>
          <w:p w14:paraId="47552800">
            <w:pPr>
              <w:widowControl/>
              <w:jc w:val="center"/>
              <w:textAlignment w:val="center"/>
              <w:rPr>
                <w:rFonts w:hint="eastAsia" w:ascii="宋体" w:hAnsi="宋体" w:cs="宋体"/>
                <w:color w:val="auto"/>
                <w:kern w:val="0"/>
                <w:sz w:val="18"/>
                <w:szCs w:val="18"/>
                <w:highlight w:val="none"/>
                <w:lang w:bidi="ar"/>
              </w:rPr>
            </w:pP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14:paraId="725FFD31">
            <w:pPr>
              <w:widowControl/>
              <w:jc w:val="center"/>
              <w:textAlignment w:val="center"/>
              <w:rPr>
                <w:rFonts w:hint="eastAsia" w:ascii="宋体" w:hAnsi="宋体" w:cs="宋体"/>
                <w:color w:val="auto"/>
                <w:kern w:val="0"/>
                <w:sz w:val="18"/>
                <w:szCs w:val="18"/>
                <w:highlight w:val="none"/>
                <w:lang w:bidi="ar"/>
              </w:rPr>
            </w:pPr>
          </w:p>
        </w:tc>
        <w:tc>
          <w:tcPr>
            <w:tcW w:w="1903" w:type="dxa"/>
            <w:tcBorders>
              <w:top w:val="single" w:color="auto" w:sz="4" w:space="0"/>
              <w:left w:val="single" w:color="auto" w:sz="4" w:space="0"/>
              <w:bottom w:val="single" w:color="auto" w:sz="4" w:space="0"/>
              <w:right w:val="single" w:color="000000" w:sz="4" w:space="0"/>
            </w:tcBorders>
            <w:shd w:val="clear" w:color="auto" w:fill="FFFFFF"/>
            <w:vAlign w:val="center"/>
          </w:tcPr>
          <w:p w14:paraId="0CF7F08A">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w:t>
            </w:r>
          </w:p>
        </w:tc>
        <w:tc>
          <w:tcPr>
            <w:tcW w:w="1180" w:type="dxa"/>
            <w:tcBorders>
              <w:top w:val="single" w:color="auto" w:sz="4" w:space="0"/>
              <w:left w:val="single" w:color="000000" w:sz="4" w:space="0"/>
              <w:bottom w:val="single" w:color="auto" w:sz="4" w:space="0"/>
              <w:right w:val="single" w:color="000000" w:sz="4" w:space="0"/>
            </w:tcBorders>
            <w:shd w:val="clear" w:color="auto" w:fill="FFFFFF"/>
            <w:vAlign w:val="center"/>
          </w:tcPr>
          <w:p w14:paraId="17416A77">
            <w:pPr>
              <w:jc w:val="right"/>
              <w:rPr>
                <w:rFonts w:hint="eastAsia" w:ascii="宋体" w:hAnsi="宋体" w:cs="宋体"/>
                <w:color w:val="auto"/>
                <w:sz w:val="18"/>
                <w:szCs w:val="18"/>
                <w:highlight w:val="none"/>
              </w:rPr>
            </w:pPr>
          </w:p>
        </w:tc>
        <w:tc>
          <w:tcPr>
            <w:tcW w:w="1373" w:type="dxa"/>
            <w:tcBorders>
              <w:top w:val="single" w:color="auto" w:sz="4" w:space="0"/>
              <w:left w:val="single" w:color="000000" w:sz="4" w:space="0"/>
              <w:bottom w:val="single" w:color="auto" w:sz="4" w:space="0"/>
              <w:right w:val="single" w:color="000000" w:sz="4" w:space="0"/>
            </w:tcBorders>
            <w:shd w:val="clear" w:color="auto" w:fill="FFFFFF"/>
            <w:vAlign w:val="center"/>
          </w:tcPr>
          <w:p w14:paraId="17F99F7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r>
      <w:tr w14:paraId="63C8961E">
        <w:tblPrEx>
          <w:tblCellMar>
            <w:top w:w="15" w:type="dxa"/>
            <w:left w:w="15" w:type="dxa"/>
            <w:bottom w:w="15" w:type="dxa"/>
            <w:right w:w="15" w:type="dxa"/>
          </w:tblCellMar>
        </w:tblPrEx>
        <w:trPr>
          <w:trHeight w:val="90" w:hRule="atLeast"/>
        </w:trPr>
        <w:tc>
          <w:tcPr>
            <w:tcW w:w="63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F48847F">
            <w:pPr>
              <w:widowControl/>
              <w:jc w:val="center"/>
              <w:textAlignment w:val="center"/>
              <w:rPr>
                <w:rFonts w:hint="eastAsia" w:ascii="宋体" w:hAnsi="宋体" w:cs="宋体"/>
                <w:color w:val="auto"/>
                <w:kern w:val="0"/>
                <w:sz w:val="18"/>
                <w:szCs w:val="18"/>
                <w:highlight w:val="none"/>
                <w:lang w:bidi="ar"/>
              </w:rPr>
            </w:pPr>
          </w:p>
        </w:tc>
        <w:tc>
          <w:tcPr>
            <w:tcW w:w="6473" w:type="dxa"/>
            <w:gridSpan w:val="7"/>
            <w:tcBorders>
              <w:top w:val="single" w:color="auto" w:sz="4" w:space="0"/>
              <w:left w:val="single" w:color="000000" w:sz="4" w:space="0"/>
              <w:bottom w:val="single" w:color="000000" w:sz="4" w:space="0"/>
              <w:right w:val="single" w:color="000000" w:sz="4" w:space="0"/>
            </w:tcBorders>
            <w:shd w:val="clear" w:color="auto" w:fill="FFFFFF"/>
            <w:vAlign w:val="center"/>
          </w:tcPr>
          <w:p w14:paraId="7D06AD55">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机械费小计</w:t>
            </w:r>
          </w:p>
        </w:tc>
        <w:tc>
          <w:tcPr>
            <w:tcW w:w="11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14E2AD7">
            <w:pPr>
              <w:jc w:val="right"/>
              <w:rPr>
                <w:rFonts w:hint="eastAsia" w:ascii="宋体" w:hAnsi="宋体" w:cs="宋体"/>
                <w:color w:val="auto"/>
                <w:sz w:val="18"/>
                <w:szCs w:val="18"/>
                <w:highlight w:val="none"/>
              </w:rPr>
            </w:pPr>
          </w:p>
        </w:tc>
        <w:tc>
          <w:tcPr>
            <w:tcW w:w="1373" w:type="dxa"/>
            <w:tcBorders>
              <w:top w:val="single" w:color="auto" w:sz="4" w:space="0"/>
              <w:left w:val="single" w:color="000000" w:sz="4" w:space="0"/>
              <w:bottom w:val="single" w:color="000000" w:sz="4" w:space="0"/>
              <w:right w:val="single" w:color="000000" w:sz="4" w:space="0"/>
            </w:tcBorders>
            <w:shd w:val="clear" w:color="auto" w:fill="FFFFFF"/>
            <w:vAlign w:val="bottom"/>
          </w:tcPr>
          <w:p w14:paraId="459BEC50">
            <w:pPr>
              <w:jc w:val="left"/>
              <w:rPr>
                <w:rFonts w:hint="eastAsia" w:ascii="宋体" w:hAnsi="宋体" w:cs="宋体"/>
                <w:color w:val="auto"/>
                <w:sz w:val="18"/>
                <w:szCs w:val="18"/>
                <w:highlight w:val="none"/>
              </w:rPr>
            </w:pPr>
          </w:p>
        </w:tc>
      </w:tr>
      <w:tr w14:paraId="0E5AC1F1">
        <w:tblPrEx>
          <w:tblCellMar>
            <w:top w:w="15" w:type="dxa"/>
            <w:left w:w="15" w:type="dxa"/>
            <w:bottom w:w="15" w:type="dxa"/>
            <w:right w:w="15" w:type="dxa"/>
          </w:tblCellMar>
        </w:tblPrEx>
        <w:trPr>
          <w:trHeight w:val="117" w:hRule="atLeast"/>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3A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EF94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工料机费用合计(1+2+3)</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4B7C">
            <w:pPr>
              <w:jc w:val="right"/>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0A35321">
            <w:pPr>
              <w:widowControl/>
              <w:jc w:val="right"/>
              <w:textAlignment w:val="bottom"/>
              <w:rPr>
                <w:rFonts w:hint="eastAsia" w:ascii="宋体" w:hAnsi="宋体" w:cs="宋体"/>
                <w:color w:val="auto"/>
                <w:sz w:val="18"/>
                <w:szCs w:val="18"/>
                <w:highlight w:val="none"/>
              </w:rPr>
            </w:pPr>
          </w:p>
        </w:tc>
      </w:tr>
      <w:tr w14:paraId="4DB5584E">
        <w:tblPrEx>
          <w:tblCellMar>
            <w:top w:w="15" w:type="dxa"/>
            <w:left w:w="15" w:type="dxa"/>
            <w:bottom w:w="15" w:type="dxa"/>
            <w:right w:w="15" w:type="dxa"/>
          </w:tblCellMar>
        </w:tblPrEx>
        <w:trPr>
          <w:trHeight w:val="207" w:hRule="atLeast"/>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633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94B3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管理费（计费基数×费率）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4EB9C">
            <w:pPr>
              <w:jc w:val="right"/>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EDEFA6">
            <w:pPr>
              <w:widowControl/>
              <w:jc w:val="right"/>
              <w:textAlignment w:val="bottom"/>
              <w:rPr>
                <w:rFonts w:hint="eastAsia" w:ascii="宋体" w:hAnsi="宋体" w:cs="宋体"/>
                <w:color w:val="auto"/>
                <w:sz w:val="18"/>
                <w:szCs w:val="18"/>
                <w:highlight w:val="none"/>
              </w:rPr>
            </w:pPr>
          </w:p>
        </w:tc>
      </w:tr>
      <w:tr w14:paraId="030345B1">
        <w:tblPrEx>
          <w:tblCellMar>
            <w:top w:w="15" w:type="dxa"/>
            <w:left w:w="15" w:type="dxa"/>
            <w:bottom w:w="15" w:type="dxa"/>
            <w:right w:w="15" w:type="dxa"/>
          </w:tblCellMar>
        </w:tblPrEx>
        <w:trPr>
          <w:trHeight w:val="177" w:hRule="atLeast"/>
        </w:trPr>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CFF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64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88649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利润（计费基数×费率）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D84C">
            <w:pPr>
              <w:jc w:val="right"/>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B24E9D8">
            <w:pPr>
              <w:widowControl/>
              <w:jc w:val="right"/>
              <w:textAlignment w:val="bottom"/>
              <w:rPr>
                <w:rFonts w:hint="eastAsia" w:ascii="宋体" w:hAnsi="宋体" w:cs="宋体"/>
                <w:color w:val="auto"/>
                <w:sz w:val="18"/>
                <w:szCs w:val="18"/>
                <w:highlight w:val="none"/>
              </w:rPr>
            </w:pPr>
          </w:p>
        </w:tc>
      </w:tr>
      <w:tr w14:paraId="77FD2765">
        <w:tblPrEx>
          <w:tblCellMar>
            <w:top w:w="15" w:type="dxa"/>
            <w:left w:w="15" w:type="dxa"/>
            <w:bottom w:w="15" w:type="dxa"/>
            <w:right w:w="15" w:type="dxa"/>
          </w:tblCellMar>
        </w:tblPrEx>
        <w:trPr>
          <w:trHeight w:val="90" w:hRule="atLeast"/>
        </w:trPr>
        <w:tc>
          <w:tcPr>
            <w:tcW w:w="637" w:type="dxa"/>
            <w:tcBorders>
              <w:top w:val="single" w:color="000000" w:sz="4" w:space="0"/>
              <w:left w:val="single" w:color="auto" w:sz="4" w:space="0"/>
              <w:bottom w:val="single" w:color="auto" w:sz="4" w:space="0"/>
              <w:right w:val="single" w:color="000000" w:sz="4" w:space="0"/>
            </w:tcBorders>
            <w:shd w:val="clear" w:color="auto" w:fill="FFFFFF"/>
            <w:vAlign w:val="center"/>
          </w:tcPr>
          <w:p w14:paraId="55228EA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7</w:t>
            </w:r>
          </w:p>
        </w:tc>
        <w:tc>
          <w:tcPr>
            <w:tcW w:w="6473" w:type="dxa"/>
            <w:gridSpan w:val="7"/>
            <w:tcBorders>
              <w:top w:val="single" w:color="000000" w:sz="4" w:space="0"/>
              <w:left w:val="single" w:color="000000" w:sz="4" w:space="0"/>
              <w:bottom w:val="single" w:color="auto" w:sz="4" w:space="0"/>
              <w:right w:val="single" w:color="000000" w:sz="4" w:space="0"/>
            </w:tcBorders>
            <w:shd w:val="clear" w:color="auto" w:fill="FFFFFF"/>
            <w:vAlign w:val="center"/>
          </w:tcPr>
          <w:p w14:paraId="64638EF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综合单价(4+5+6)</w:t>
            </w:r>
          </w:p>
        </w:tc>
        <w:tc>
          <w:tcPr>
            <w:tcW w:w="11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A23DA75">
            <w:pPr>
              <w:jc w:val="right"/>
              <w:rPr>
                <w:rFonts w:hint="eastAsia" w:ascii="宋体" w:hAnsi="宋体" w:cs="宋体"/>
                <w:color w:val="auto"/>
                <w:sz w:val="18"/>
                <w:szCs w:val="18"/>
                <w:highlight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FFFFFF"/>
            <w:vAlign w:val="bottom"/>
          </w:tcPr>
          <w:p w14:paraId="427B21D9">
            <w:pPr>
              <w:widowControl/>
              <w:jc w:val="right"/>
              <w:textAlignment w:val="bottom"/>
              <w:rPr>
                <w:rFonts w:hint="eastAsia" w:ascii="宋体" w:hAnsi="宋体" w:cs="宋体"/>
                <w:color w:val="auto"/>
                <w:sz w:val="18"/>
                <w:szCs w:val="18"/>
                <w:highlight w:val="none"/>
              </w:rPr>
            </w:pPr>
          </w:p>
        </w:tc>
      </w:tr>
    </w:tbl>
    <w:p w14:paraId="3179FC22">
      <w:pPr>
        <w:rPr>
          <w:rFonts w:hint="eastAsia" w:ascii="宋体" w:hAnsi="宋体" w:cs="宋体"/>
          <w:b/>
          <w:bCs/>
          <w:color w:val="auto"/>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表-9</w:t>
      </w:r>
    </w:p>
    <w:tbl>
      <w:tblPr>
        <w:tblStyle w:val="53"/>
        <w:tblW w:w="0" w:type="auto"/>
        <w:tblInd w:w="0" w:type="dxa"/>
        <w:tblLayout w:type="fixed"/>
        <w:tblCellMar>
          <w:top w:w="15" w:type="dxa"/>
          <w:left w:w="15" w:type="dxa"/>
          <w:bottom w:w="15" w:type="dxa"/>
          <w:right w:w="15" w:type="dxa"/>
        </w:tblCellMar>
      </w:tblPr>
      <w:tblGrid>
        <w:gridCol w:w="735"/>
        <w:gridCol w:w="1575"/>
        <w:gridCol w:w="2340"/>
        <w:gridCol w:w="2010"/>
        <w:gridCol w:w="825"/>
        <w:gridCol w:w="1710"/>
        <w:gridCol w:w="945"/>
      </w:tblGrid>
      <w:tr w14:paraId="0F7BEE6A">
        <w:tblPrEx>
          <w:tblCellMar>
            <w:top w:w="15" w:type="dxa"/>
            <w:left w:w="15" w:type="dxa"/>
            <w:bottom w:w="15" w:type="dxa"/>
            <w:right w:w="15" w:type="dxa"/>
          </w:tblCellMar>
        </w:tblPrEx>
        <w:trPr>
          <w:trHeight w:val="900" w:hRule="atLeast"/>
        </w:trPr>
        <w:tc>
          <w:tcPr>
            <w:tcW w:w="10140" w:type="dxa"/>
            <w:gridSpan w:val="7"/>
            <w:shd w:val="clear" w:color="auto" w:fill="FFFFFF"/>
            <w:vAlign w:val="center"/>
          </w:tcPr>
          <w:p w14:paraId="58240F51">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施工组织（总价）措施项目清单与计价表</w:t>
            </w:r>
          </w:p>
        </w:tc>
      </w:tr>
      <w:tr w14:paraId="50E491FF">
        <w:tblPrEx>
          <w:tblCellMar>
            <w:top w:w="15" w:type="dxa"/>
            <w:left w:w="15" w:type="dxa"/>
            <w:bottom w:w="15" w:type="dxa"/>
            <w:right w:w="15" w:type="dxa"/>
          </w:tblCellMar>
        </w:tblPrEx>
        <w:trPr>
          <w:trHeight w:val="435" w:hRule="atLeast"/>
        </w:trPr>
        <w:tc>
          <w:tcPr>
            <w:tcW w:w="4650" w:type="dxa"/>
            <w:gridSpan w:val="3"/>
            <w:shd w:val="clear" w:color="auto" w:fill="FFFFFF"/>
            <w:vAlign w:val="bottom"/>
          </w:tcPr>
          <w:p w14:paraId="311D1287">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2010" w:type="dxa"/>
            <w:shd w:val="clear" w:color="auto" w:fill="FFFFFF"/>
            <w:vAlign w:val="bottom"/>
          </w:tcPr>
          <w:p w14:paraId="6C539FBE">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3480" w:type="dxa"/>
            <w:gridSpan w:val="3"/>
            <w:shd w:val="clear" w:color="auto" w:fill="FFFFFF"/>
            <w:vAlign w:val="bottom"/>
          </w:tcPr>
          <w:p w14:paraId="1C60C691">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0D983DF4">
        <w:tblPrEx>
          <w:tblCellMar>
            <w:top w:w="15" w:type="dxa"/>
            <w:left w:w="15" w:type="dxa"/>
            <w:bottom w:w="15" w:type="dxa"/>
            <w:right w:w="15" w:type="dxa"/>
          </w:tblCellMar>
        </w:tblPrEx>
        <w:trPr>
          <w:trHeight w:val="855" w:hRule="atLeast"/>
        </w:trPr>
        <w:tc>
          <w:tcPr>
            <w:tcW w:w="735" w:type="dxa"/>
            <w:tcBorders>
              <w:top w:val="single" w:color="000000" w:sz="4" w:space="0"/>
              <w:left w:val="single" w:color="000000" w:sz="4" w:space="0"/>
            </w:tcBorders>
            <w:shd w:val="clear" w:color="auto" w:fill="FFFFFF"/>
            <w:vAlign w:val="center"/>
          </w:tcPr>
          <w:p w14:paraId="19CF26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1575" w:type="dxa"/>
            <w:tcBorders>
              <w:top w:val="single" w:color="000000" w:sz="4" w:space="0"/>
              <w:left w:val="single" w:color="000000" w:sz="4" w:space="0"/>
            </w:tcBorders>
            <w:shd w:val="clear" w:color="auto" w:fill="FFFFFF"/>
            <w:vAlign w:val="center"/>
          </w:tcPr>
          <w:p w14:paraId="6B69067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项目编号</w:t>
            </w:r>
          </w:p>
        </w:tc>
        <w:tc>
          <w:tcPr>
            <w:tcW w:w="2340" w:type="dxa"/>
            <w:tcBorders>
              <w:top w:val="single" w:color="000000" w:sz="4" w:space="0"/>
              <w:left w:val="single" w:color="000000" w:sz="4" w:space="0"/>
            </w:tcBorders>
            <w:shd w:val="clear" w:color="auto" w:fill="FFFFFF"/>
            <w:vAlign w:val="center"/>
          </w:tcPr>
          <w:p w14:paraId="3306837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项目名称</w:t>
            </w:r>
          </w:p>
        </w:tc>
        <w:tc>
          <w:tcPr>
            <w:tcW w:w="2010" w:type="dxa"/>
            <w:tcBorders>
              <w:top w:val="single" w:color="000000" w:sz="4" w:space="0"/>
              <w:left w:val="single" w:color="000000" w:sz="4" w:space="0"/>
            </w:tcBorders>
            <w:shd w:val="clear" w:color="auto" w:fill="FFFFFF"/>
            <w:vAlign w:val="center"/>
          </w:tcPr>
          <w:p w14:paraId="2B2A489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计算基础</w:t>
            </w:r>
          </w:p>
        </w:tc>
        <w:tc>
          <w:tcPr>
            <w:tcW w:w="825" w:type="dxa"/>
            <w:tcBorders>
              <w:top w:val="single" w:color="000000" w:sz="4" w:space="0"/>
              <w:left w:val="single" w:color="000000" w:sz="4" w:space="0"/>
            </w:tcBorders>
            <w:shd w:val="clear" w:color="auto" w:fill="FFFFFF"/>
            <w:vAlign w:val="center"/>
          </w:tcPr>
          <w:p w14:paraId="250948E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w:t>
            </w:r>
          </w:p>
        </w:tc>
        <w:tc>
          <w:tcPr>
            <w:tcW w:w="1710" w:type="dxa"/>
            <w:tcBorders>
              <w:top w:val="single" w:color="000000" w:sz="4" w:space="0"/>
              <w:left w:val="single" w:color="000000" w:sz="4" w:space="0"/>
            </w:tcBorders>
            <w:shd w:val="clear" w:color="auto" w:fill="FFFFFF"/>
            <w:vAlign w:val="center"/>
          </w:tcPr>
          <w:p w14:paraId="227199F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(元)</w:t>
            </w:r>
          </w:p>
        </w:tc>
        <w:tc>
          <w:tcPr>
            <w:tcW w:w="945" w:type="dxa"/>
            <w:tcBorders>
              <w:top w:val="single" w:color="000000" w:sz="4" w:space="0"/>
              <w:left w:val="single" w:color="000000" w:sz="4" w:space="0"/>
              <w:right w:val="single" w:color="000000" w:sz="4" w:space="0"/>
            </w:tcBorders>
            <w:shd w:val="clear" w:color="auto" w:fill="FFFFFF"/>
            <w:vAlign w:val="center"/>
          </w:tcPr>
          <w:p w14:paraId="0D9C4A5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775F3EDD">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5D56D55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75" w:type="dxa"/>
            <w:tcBorders>
              <w:top w:val="single" w:color="000000" w:sz="4" w:space="0"/>
              <w:left w:val="single" w:color="000000" w:sz="4" w:space="0"/>
            </w:tcBorders>
            <w:shd w:val="clear" w:color="auto" w:fill="FFFFFF"/>
            <w:vAlign w:val="center"/>
          </w:tcPr>
          <w:p w14:paraId="26AB9A39">
            <w:pPr>
              <w:widowControl/>
              <w:jc w:val="left"/>
              <w:textAlignment w:val="center"/>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0D5644E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安全文明施工费</w:t>
            </w:r>
          </w:p>
        </w:tc>
        <w:tc>
          <w:tcPr>
            <w:tcW w:w="2010" w:type="dxa"/>
            <w:tcBorders>
              <w:top w:val="single" w:color="000000" w:sz="4" w:space="0"/>
              <w:left w:val="single" w:color="000000" w:sz="4" w:space="0"/>
            </w:tcBorders>
            <w:shd w:val="clear" w:color="auto" w:fill="FFFFFF"/>
            <w:vAlign w:val="center"/>
          </w:tcPr>
          <w:p w14:paraId="307C3143">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16D88D7F">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203CAF62">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3F34AE0B">
            <w:pPr>
              <w:jc w:val="center"/>
              <w:rPr>
                <w:rFonts w:hint="eastAsia" w:ascii="宋体" w:hAnsi="宋体" w:cs="宋体"/>
                <w:color w:val="auto"/>
                <w:sz w:val="18"/>
                <w:szCs w:val="18"/>
                <w:highlight w:val="none"/>
              </w:rPr>
            </w:pPr>
          </w:p>
        </w:tc>
      </w:tr>
      <w:tr w14:paraId="6D81A2F5">
        <w:tblPrEx>
          <w:tblCellMar>
            <w:top w:w="15" w:type="dxa"/>
            <w:left w:w="15" w:type="dxa"/>
            <w:bottom w:w="15" w:type="dxa"/>
            <w:right w:w="15" w:type="dxa"/>
          </w:tblCellMar>
        </w:tblPrEx>
        <w:trPr>
          <w:trHeight w:val="450" w:hRule="atLeast"/>
        </w:trPr>
        <w:tc>
          <w:tcPr>
            <w:tcW w:w="735" w:type="dxa"/>
            <w:tcBorders>
              <w:top w:val="single" w:color="000000" w:sz="4" w:space="0"/>
              <w:left w:val="single" w:color="000000" w:sz="4" w:space="0"/>
            </w:tcBorders>
            <w:shd w:val="clear" w:color="auto" w:fill="FFFFFF"/>
            <w:vAlign w:val="center"/>
          </w:tcPr>
          <w:p w14:paraId="34D3671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575" w:type="dxa"/>
            <w:tcBorders>
              <w:top w:val="single" w:color="000000" w:sz="4" w:space="0"/>
              <w:left w:val="single" w:color="000000" w:sz="4" w:space="0"/>
            </w:tcBorders>
            <w:shd w:val="clear" w:color="auto" w:fill="FFFFFF"/>
            <w:vAlign w:val="center"/>
          </w:tcPr>
          <w:p w14:paraId="5DE1F956">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11220FF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安全文明施工基本费</w:t>
            </w:r>
          </w:p>
        </w:tc>
        <w:tc>
          <w:tcPr>
            <w:tcW w:w="2010" w:type="dxa"/>
            <w:tcBorders>
              <w:top w:val="single" w:color="000000" w:sz="4" w:space="0"/>
              <w:left w:val="single" w:color="000000" w:sz="4" w:space="0"/>
            </w:tcBorders>
            <w:shd w:val="clear" w:color="auto" w:fill="FFFFFF"/>
            <w:vAlign w:val="center"/>
          </w:tcPr>
          <w:p w14:paraId="30BA2368">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bottom"/>
          </w:tcPr>
          <w:p w14:paraId="60FDA130">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62BF3136">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5B6D35E9">
            <w:pPr>
              <w:jc w:val="center"/>
              <w:rPr>
                <w:rFonts w:hint="eastAsia" w:ascii="宋体" w:hAnsi="宋体" w:cs="宋体"/>
                <w:color w:val="auto"/>
                <w:sz w:val="18"/>
                <w:szCs w:val="18"/>
                <w:highlight w:val="none"/>
              </w:rPr>
            </w:pPr>
          </w:p>
        </w:tc>
      </w:tr>
      <w:tr w14:paraId="619FF1C2">
        <w:tblPrEx>
          <w:tblCellMar>
            <w:top w:w="15" w:type="dxa"/>
            <w:left w:w="15" w:type="dxa"/>
            <w:bottom w:w="15" w:type="dxa"/>
            <w:right w:w="15" w:type="dxa"/>
          </w:tblCellMar>
        </w:tblPrEx>
        <w:trPr>
          <w:trHeight w:val="450" w:hRule="atLeast"/>
        </w:trPr>
        <w:tc>
          <w:tcPr>
            <w:tcW w:w="735" w:type="dxa"/>
            <w:tcBorders>
              <w:top w:val="single" w:color="000000" w:sz="4" w:space="0"/>
              <w:left w:val="single" w:color="000000" w:sz="4" w:space="0"/>
            </w:tcBorders>
            <w:shd w:val="clear" w:color="auto" w:fill="FFFFFF"/>
            <w:vAlign w:val="center"/>
          </w:tcPr>
          <w:p w14:paraId="6585518F">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1.2</w:t>
            </w:r>
          </w:p>
        </w:tc>
        <w:tc>
          <w:tcPr>
            <w:tcW w:w="1575" w:type="dxa"/>
            <w:tcBorders>
              <w:top w:val="single" w:color="000000" w:sz="4" w:space="0"/>
              <w:left w:val="single" w:color="000000" w:sz="4" w:space="0"/>
            </w:tcBorders>
            <w:shd w:val="clear" w:color="auto" w:fill="FFFFFF"/>
            <w:vAlign w:val="center"/>
          </w:tcPr>
          <w:p w14:paraId="57CAD233">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14DA594F">
            <w:pPr>
              <w:widowControl/>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标化工地增加费</w:t>
            </w:r>
          </w:p>
        </w:tc>
        <w:tc>
          <w:tcPr>
            <w:tcW w:w="2010" w:type="dxa"/>
            <w:tcBorders>
              <w:top w:val="single" w:color="000000" w:sz="4" w:space="0"/>
              <w:left w:val="single" w:color="000000" w:sz="4" w:space="0"/>
            </w:tcBorders>
            <w:shd w:val="clear" w:color="auto" w:fill="FFFFFF"/>
            <w:vAlign w:val="center"/>
          </w:tcPr>
          <w:p w14:paraId="09F2F61F">
            <w:pPr>
              <w:widowControl/>
              <w:jc w:val="center"/>
              <w:textAlignment w:val="center"/>
              <w:rPr>
                <w:rFonts w:hint="eastAsia" w:ascii="宋体" w:hAnsi="宋体" w:cs="宋体"/>
                <w:color w:val="auto"/>
                <w:kern w:val="0"/>
                <w:sz w:val="18"/>
                <w:szCs w:val="18"/>
                <w:highlight w:val="none"/>
                <w:lang w:bidi="ar"/>
              </w:rPr>
            </w:pPr>
          </w:p>
        </w:tc>
        <w:tc>
          <w:tcPr>
            <w:tcW w:w="825" w:type="dxa"/>
            <w:tcBorders>
              <w:top w:val="single" w:color="000000" w:sz="4" w:space="0"/>
              <w:left w:val="single" w:color="000000" w:sz="4" w:space="0"/>
            </w:tcBorders>
            <w:shd w:val="clear" w:color="auto" w:fill="FFFFFF"/>
            <w:vAlign w:val="bottom"/>
          </w:tcPr>
          <w:p w14:paraId="6C42461D">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73B9F86F">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5F8C3F42">
            <w:pPr>
              <w:jc w:val="center"/>
              <w:rPr>
                <w:rFonts w:hint="eastAsia" w:ascii="宋体" w:hAnsi="宋体" w:cs="宋体"/>
                <w:color w:val="auto"/>
                <w:sz w:val="18"/>
                <w:szCs w:val="18"/>
                <w:highlight w:val="none"/>
              </w:rPr>
            </w:pPr>
          </w:p>
        </w:tc>
      </w:tr>
      <w:tr w14:paraId="58E8E61C">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28156E3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75" w:type="dxa"/>
            <w:tcBorders>
              <w:top w:val="single" w:color="000000" w:sz="4" w:space="0"/>
              <w:left w:val="single" w:color="000000" w:sz="4" w:space="0"/>
            </w:tcBorders>
            <w:shd w:val="clear" w:color="auto" w:fill="FFFFFF"/>
            <w:vAlign w:val="center"/>
          </w:tcPr>
          <w:p w14:paraId="04B0B1F2">
            <w:pPr>
              <w:widowControl/>
              <w:jc w:val="left"/>
              <w:textAlignment w:val="center"/>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1E85989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提前竣工增加费</w:t>
            </w:r>
          </w:p>
        </w:tc>
        <w:tc>
          <w:tcPr>
            <w:tcW w:w="2010" w:type="dxa"/>
            <w:tcBorders>
              <w:top w:val="single" w:color="000000" w:sz="4" w:space="0"/>
              <w:left w:val="single" w:color="000000" w:sz="4" w:space="0"/>
            </w:tcBorders>
            <w:shd w:val="clear" w:color="auto" w:fill="FFFFFF"/>
            <w:vAlign w:val="center"/>
          </w:tcPr>
          <w:p w14:paraId="1645F45B">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38424B3C">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5E51442A">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308C46E1">
            <w:pPr>
              <w:jc w:val="center"/>
              <w:rPr>
                <w:rFonts w:hint="eastAsia" w:ascii="宋体" w:hAnsi="宋体" w:cs="宋体"/>
                <w:color w:val="auto"/>
                <w:sz w:val="18"/>
                <w:szCs w:val="18"/>
                <w:highlight w:val="none"/>
              </w:rPr>
            </w:pPr>
          </w:p>
        </w:tc>
      </w:tr>
      <w:tr w14:paraId="3CFA15F4">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028B010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75" w:type="dxa"/>
            <w:tcBorders>
              <w:top w:val="single" w:color="000000" w:sz="4" w:space="0"/>
              <w:left w:val="single" w:color="000000" w:sz="4" w:space="0"/>
            </w:tcBorders>
            <w:shd w:val="clear" w:color="auto" w:fill="FFFFFF"/>
            <w:vAlign w:val="center"/>
          </w:tcPr>
          <w:p w14:paraId="1FC29B31">
            <w:pPr>
              <w:widowControl/>
              <w:jc w:val="left"/>
              <w:textAlignment w:val="center"/>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023D1F1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二次搬运费</w:t>
            </w:r>
          </w:p>
        </w:tc>
        <w:tc>
          <w:tcPr>
            <w:tcW w:w="2010" w:type="dxa"/>
            <w:tcBorders>
              <w:top w:val="single" w:color="000000" w:sz="4" w:space="0"/>
              <w:left w:val="single" w:color="000000" w:sz="4" w:space="0"/>
            </w:tcBorders>
            <w:shd w:val="clear" w:color="auto" w:fill="FFFFFF"/>
            <w:vAlign w:val="center"/>
          </w:tcPr>
          <w:p w14:paraId="389FE05D">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7E74BF92">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12A897C2">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5C0AD471">
            <w:pPr>
              <w:jc w:val="center"/>
              <w:rPr>
                <w:rFonts w:hint="eastAsia" w:ascii="宋体" w:hAnsi="宋体" w:cs="宋体"/>
                <w:color w:val="auto"/>
                <w:sz w:val="18"/>
                <w:szCs w:val="18"/>
                <w:highlight w:val="none"/>
              </w:rPr>
            </w:pPr>
          </w:p>
        </w:tc>
      </w:tr>
      <w:tr w14:paraId="33FA604C">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62FEFA5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75" w:type="dxa"/>
            <w:tcBorders>
              <w:top w:val="single" w:color="000000" w:sz="4" w:space="0"/>
              <w:left w:val="single" w:color="000000" w:sz="4" w:space="0"/>
            </w:tcBorders>
            <w:shd w:val="clear" w:color="auto" w:fill="FFFFFF"/>
            <w:vAlign w:val="center"/>
          </w:tcPr>
          <w:p w14:paraId="304AE3CF">
            <w:pPr>
              <w:widowControl/>
              <w:jc w:val="left"/>
              <w:textAlignment w:val="center"/>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2E6EDD6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冬雨季施工增加费</w:t>
            </w:r>
          </w:p>
        </w:tc>
        <w:tc>
          <w:tcPr>
            <w:tcW w:w="2010" w:type="dxa"/>
            <w:tcBorders>
              <w:top w:val="single" w:color="000000" w:sz="4" w:space="0"/>
              <w:left w:val="single" w:color="000000" w:sz="4" w:space="0"/>
            </w:tcBorders>
            <w:shd w:val="clear" w:color="auto" w:fill="FFFFFF"/>
            <w:vAlign w:val="center"/>
          </w:tcPr>
          <w:p w14:paraId="24229FDF">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1B725935">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0D666975">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12015A01">
            <w:pPr>
              <w:jc w:val="center"/>
              <w:rPr>
                <w:rFonts w:hint="eastAsia" w:ascii="宋体" w:hAnsi="宋体" w:cs="宋体"/>
                <w:color w:val="auto"/>
                <w:sz w:val="18"/>
                <w:szCs w:val="18"/>
                <w:highlight w:val="none"/>
              </w:rPr>
            </w:pPr>
          </w:p>
        </w:tc>
      </w:tr>
      <w:tr w14:paraId="716DA32B">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467C146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75" w:type="dxa"/>
            <w:tcBorders>
              <w:top w:val="single" w:color="000000" w:sz="4" w:space="0"/>
              <w:left w:val="single" w:color="000000" w:sz="4" w:space="0"/>
            </w:tcBorders>
            <w:shd w:val="clear" w:color="auto" w:fill="FFFFFF"/>
            <w:vAlign w:val="center"/>
          </w:tcPr>
          <w:p w14:paraId="31F44C18">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4DE1FF3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其他施工组织措施费</w:t>
            </w:r>
          </w:p>
        </w:tc>
        <w:tc>
          <w:tcPr>
            <w:tcW w:w="2010" w:type="dxa"/>
            <w:tcBorders>
              <w:top w:val="single" w:color="000000" w:sz="4" w:space="0"/>
              <w:left w:val="single" w:color="000000" w:sz="4" w:space="0"/>
            </w:tcBorders>
            <w:shd w:val="clear" w:color="auto" w:fill="FFFFFF"/>
            <w:vAlign w:val="center"/>
          </w:tcPr>
          <w:p w14:paraId="04AF8F62">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3532AC3D">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274781F8">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54909B00">
            <w:pPr>
              <w:jc w:val="center"/>
              <w:rPr>
                <w:rFonts w:hint="eastAsia" w:ascii="宋体" w:hAnsi="宋体" w:cs="宋体"/>
                <w:color w:val="auto"/>
                <w:sz w:val="18"/>
                <w:szCs w:val="18"/>
                <w:highlight w:val="none"/>
              </w:rPr>
            </w:pPr>
          </w:p>
        </w:tc>
      </w:tr>
      <w:tr w14:paraId="27AB8221">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261C1863">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2D35ECD2">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7072E346">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25641564">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56BCED36">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60F7F34B">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620AEAF8">
            <w:pPr>
              <w:jc w:val="center"/>
              <w:rPr>
                <w:rFonts w:hint="eastAsia" w:ascii="宋体" w:hAnsi="宋体" w:cs="宋体"/>
                <w:color w:val="auto"/>
                <w:sz w:val="18"/>
                <w:szCs w:val="18"/>
                <w:highlight w:val="none"/>
              </w:rPr>
            </w:pPr>
          </w:p>
        </w:tc>
      </w:tr>
      <w:tr w14:paraId="3F479D33">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6F83B777">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2BC8AF9A">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6C1A6FE6">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07D12746">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19375083">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081B3819">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6D2D072A">
            <w:pPr>
              <w:jc w:val="center"/>
              <w:rPr>
                <w:rFonts w:hint="eastAsia" w:ascii="宋体" w:hAnsi="宋体" w:cs="宋体"/>
                <w:color w:val="auto"/>
                <w:sz w:val="18"/>
                <w:szCs w:val="18"/>
                <w:highlight w:val="none"/>
              </w:rPr>
            </w:pPr>
          </w:p>
        </w:tc>
      </w:tr>
      <w:tr w14:paraId="04F263A7">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2588CAFF">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7E86831A">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7214A79E">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3FA8AD9A">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5FB9A60A">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351F2496">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6299945B">
            <w:pPr>
              <w:jc w:val="center"/>
              <w:rPr>
                <w:rFonts w:hint="eastAsia" w:ascii="宋体" w:hAnsi="宋体" w:cs="宋体"/>
                <w:color w:val="auto"/>
                <w:sz w:val="18"/>
                <w:szCs w:val="18"/>
                <w:highlight w:val="none"/>
              </w:rPr>
            </w:pPr>
          </w:p>
        </w:tc>
      </w:tr>
      <w:tr w14:paraId="428B8AF3">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190A85A8">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240D7E5C">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6E7D64EA">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1944458F">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43D11C06">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637FF58B">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1026A6AE">
            <w:pPr>
              <w:jc w:val="center"/>
              <w:rPr>
                <w:rFonts w:hint="eastAsia" w:ascii="宋体" w:hAnsi="宋体" w:cs="宋体"/>
                <w:color w:val="auto"/>
                <w:sz w:val="18"/>
                <w:szCs w:val="18"/>
                <w:highlight w:val="none"/>
              </w:rPr>
            </w:pPr>
          </w:p>
        </w:tc>
      </w:tr>
      <w:tr w14:paraId="165E62E8">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46AF6926">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62A8D494">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43C810F0">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3D1F3A99">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04940394">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20312DA8">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4C3900C5">
            <w:pPr>
              <w:jc w:val="center"/>
              <w:rPr>
                <w:rFonts w:hint="eastAsia" w:ascii="宋体" w:hAnsi="宋体" w:cs="宋体"/>
                <w:color w:val="auto"/>
                <w:sz w:val="18"/>
                <w:szCs w:val="18"/>
                <w:highlight w:val="none"/>
              </w:rPr>
            </w:pPr>
          </w:p>
        </w:tc>
      </w:tr>
      <w:tr w14:paraId="08207893">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4AC810CD">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0D7E8880">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3FEBE120">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1AFC1191">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6D8003BB">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1EF40431">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0D86F1D1">
            <w:pPr>
              <w:jc w:val="center"/>
              <w:rPr>
                <w:rFonts w:hint="eastAsia" w:ascii="宋体" w:hAnsi="宋体" w:cs="宋体"/>
                <w:color w:val="auto"/>
                <w:sz w:val="18"/>
                <w:szCs w:val="18"/>
                <w:highlight w:val="none"/>
              </w:rPr>
            </w:pPr>
          </w:p>
        </w:tc>
      </w:tr>
      <w:tr w14:paraId="21D0E495">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70D89FED">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51E227D5">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53049D7E">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016DF37D">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404EA35D">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075F32F9">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2F5DA566">
            <w:pPr>
              <w:jc w:val="center"/>
              <w:rPr>
                <w:rFonts w:hint="eastAsia" w:ascii="宋体" w:hAnsi="宋体" w:cs="宋体"/>
                <w:color w:val="auto"/>
                <w:sz w:val="18"/>
                <w:szCs w:val="18"/>
                <w:highlight w:val="none"/>
              </w:rPr>
            </w:pPr>
          </w:p>
        </w:tc>
      </w:tr>
      <w:tr w14:paraId="435767FD">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28697F94">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45C8AC15">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098C077E">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1AEA81AE">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4383F119">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428994D9">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4A22A89C">
            <w:pPr>
              <w:jc w:val="center"/>
              <w:rPr>
                <w:rFonts w:hint="eastAsia" w:ascii="宋体" w:hAnsi="宋体" w:cs="宋体"/>
                <w:color w:val="auto"/>
                <w:sz w:val="18"/>
                <w:szCs w:val="18"/>
                <w:highlight w:val="none"/>
              </w:rPr>
            </w:pPr>
          </w:p>
        </w:tc>
      </w:tr>
      <w:tr w14:paraId="081C060B">
        <w:tblPrEx>
          <w:tblCellMar>
            <w:top w:w="15" w:type="dxa"/>
            <w:left w:w="15" w:type="dxa"/>
            <w:bottom w:w="15" w:type="dxa"/>
            <w:right w:w="15" w:type="dxa"/>
          </w:tblCellMar>
        </w:tblPrEx>
        <w:trPr>
          <w:trHeight w:val="630" w:hRule="atLeast"/>
        </w:trPr>
        <w:tc>
          <w:tcPr>
            <w:tcW w:w="735" w:type="dxa"/>
            <w:tcBorders>
              <w:top w:val="single" w:color="000000" w:sz="4" w:space="0"/>
              <w:left w:val="single" w:color="000000" w:sz="4" w:space="0"/>
            </w:tcBorders>
            <w:shd w:val="clear" w:color="auto" w:fill="FFFFFF"/>
            <w:vAlign w:val="center"/>
          </w:tcPr>
          <w:p w14:paraId="7996F0BE">
            <w:pPr>
              <w:jc w:val="center"/>
              <w:rPr>
                <w:rFonts w:hint="eastAsia" w:ascii="宋体" w:hAnsi="宋体" w:cs="宋体"/>
                <w:color w:val="auto"/>
                <w:sz w:val="18"/>
                <w:szCs w:val="18"/>
                <w:highlight w:val="none"/>
              </w:rPr>
            </w:pPr>
          </w:p>
        </w:tc>
        <w:tc>
          <w:tcPr>
            <w:tcW w:w="1575" w:type="dxa"/>
            <w:tcBorders>
              <w:top w:val="single" w:color="000000" w:sz="4" w:space="0"/>
              <w:left w:val="single" w:color="000000" w:sz="4" w:space="0"/>
            </w:tcBorders>
            <w:shd w:val="clear" w:color="auto" w:fill="FFFFFF"/>
            <w:vAlign w:val="center"/>
          </w:tcPr>
          <w:p w14:paraId="09C371A8">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vAlign w:val="center"/>
          </w:tcPr>
          <w:p w14:paraId="29CBF251">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vAlign w:val="center"/>
          </w:tcPr>
          <w:p w14:paraId="32F49504">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vAlign w:val="center"/>
          </w:tcPr>
          <w:p w14:paraId="40FC2D73">
            <w:pPr>
              <w:jc w:val="center"/>
              <w:rPr>
                <w:rFonts w:hint="eastAsia" w:ascii="宋体" w:hAnsi="宋体" w:cs="宋体"/>
                <w:color w:val="auto"/>
                <w:sz w:val="18"/>
                <w:szCs w:val="18"/>
                <w:highlight w:val="none"/>
              </w:rPr>
            </w:pPr>
          </w:p>
        </w:tc>
        <w:tc>
          <w:tcPr>
            <w:tcW w:w="1710" w:type="dxa"/>
            <w:tcBorders>
              <w:top w:val="single" w:color="000000" w:sz="4" w:space="0"/>
              <w:left w:val="single" w:color="000000" w:sz="4" w:space="0"/>
            </w:tcBorders>
            <w:shd w:val="clear" w:color="auto" w:fill="FFFFFF"/>
            <w:vAlign w:val="center"/>
          </w:tcPr>
          <w:p w14:paraId="6BDEA6CC">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right w:val="single" w:color="000000" w:sz="4" w:space="0"/>
            </w:tcBorders>
            <w:shd w:val="clear" w:color="auto" w:fill="FFFFFF"/>
            <w:vAlign w:val="center"/>
          </w:tcPr>
          <w:p w14:paraId="370CF328">
            <w:pPr>
              <w:jc w:val="center"/>
              <w:rPr>
                <w:rFonts w:hint="eastAsia" w:ascii="宋体" w:hAnsi="宋体" w:cs="宋体"/>
                <w:color w:val="auto"/>
                <w:sz w:val="18"/>
                <w:szCs w:val="18"/>
                <w:highlight w:val="none"/>
              </w:rPr>
            </w:pPr>
          </w:p>
        </w:tc>
      </w:tr>
      <w:tr w14:paraId="76F4254B">
        <w:tblPrEx>
          <w:tblCellMar>
            <w:top w:w="15" w:type="dxa"/>
            <w:left w:w="15" w:type="dxa"/>
            <w:bottom w:w="15" w:type="dxa"/>
            <w:right w:w="15" w:type="dxa"/>
          </w:tblCellMar>
        </w:tblPrEx>
        <w:trPr>
          <w:trHeight w:val="630" w:hRule="atLeast"/>
        </w:trPr>
        <w:tc>
          <w:tcPr>
            <w:tcW w:w="7485" w:type="dxa"/>
            <w:gridSpan w:val="5"/>
            <w:tcBorders>
              <w:top w:val="single" w:color="000000" w:sz="4" w:space="0"/>
              <w:left w:val="single" w:color="000000" w:sz="4" w:space="0"/>
              <w:bottom w:val="single" w:color="000000" w:sz="4" w:space="0"/>
            </w:tcBorders>
            <w:shd w:val="clear" w:color="auto" w:fill="FFFFFF"/>
            <w:vAlign w:val="center"/>
          </w:tcPr>
          <w:p w14:paraId="3FE0629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    计</w:t>
            </w:r>
          </w:p>
        </w:tc>
        <w:tc>
          <w:tcPr>
            <w:tcW w:w="1710" w:type="dxa"/>
            <w:tcBorders>
              <w:top w:val="single" w:color="000000" w:sz="4" w:space="0"/>
              <w:left w:val="single" w:color="000000" w:sz="4" w:space="0"/>
              <w:bottom w:val="single" w:color="000000" w:sz="4" w:space="0"/>
            </w:tcBorders>
            <w:shd w:val="clear" w:color="auto" w:fill="FFFFFF"/>
            <w:vAlign w:val="center"/>
          </w:tcPr>
          <w:p w14:paraId="11257AA1">
            <w:pPr>
              <w:jc w:val="right"/>
              <w:rPr>
                <w:rFonts w:hint="eastAsia"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1EB2">
            <w:pPr>
              <w:jc w:val="center"/>
              <w:rPr>
                <w:rFonts w:hint="eastAsia" w:ascii="宋体" w:hAnsi="宋体" w:cs="宋体"/>
                <w:color w:val="auto"/>
                <w:sz w:val="18"/>
                <w:szCs w:val="18"/>
                <w:highlight w:val="none"/>
              </w:rPr>
            </w:pPr>
          </w:p>
        </w:tc>
      </w:tr>
    </w:tbl>
    <w:p w14:paraId="49418ACD">
      <w:pPr>
        <w:jc w:val="center"/>
        <w:rPr>
          <w:rFonts w:hint="eastAsia" w:ascii="宋体" w:hAnsi="宋体" w:cs="宋体"/>
          <w:bCs/>
          <w:color w:val="auto"/>
          <w:sz w:val="36"/>
          <w:highlight w:val="none"/>
        </w:rPr>
      </w:pPr>
    </w:p>
    <w:p w14:paraId="0CDD5E3E">
      <w:pPr>
        <w:rPr>
          <w:rFonts w:hint="eastAsia" w:ascii="宋体" w:hAnsi="宋体" w:cs="宋体"/>
          <w:b/>
          <w:bCs/>
          <w:color w:val="auto"/>
          <w:highlight w:val="none"/>
        </w:rPr>
      </w:pPr>
    </w:p>
    <w:p w14:paraId="61D58340">
      <w:pPr>
        <w:rPr>
          <w:rFonts w:hint="eastAsia" w:ascii="宋体" w:hAnsi="宋体" w:cs="宋体"/>
          <w:b/>
          <w:bCs/>
          <w:color w:val="auto"/>
          <w:highlight w:val="none"/>
        </w:rPr>
      </w:pPr>
    </w:p>
    <w:p w14:paraId="7BD17776">
      <w:pPr>
        <w:rPr>
          <w:rFonts w:hint="eastAsia" w:ascii="宋体" w:hAnsi="宋体" w:cs="宋体"/>
          <w:b/>
          <w:bCs/>
          <w:color w:val="auto"/>
          <w:highlight w:val="none"/>
        </w:rPr>
      </w:pPr>
      <w:r>
        <w:rPr>
          <w:rFonts w:hint="eastAsia" w:ascii="宋体" w:hAnsi="宋体" w:cs="宋体"/>
          <w:b/>
          <w:bCs/>
          <w:color w:val="auto"/>
          <w:highlight w:val="none"/>
        </w:rPr>
        <w:t>表-10</w:t>
      </w:r>
    </w:p>
    <w:tbl>
      <w:tblPr>
        <w:tblStyle w:val="53"/>
        <w:tblW w:w="0" w:type="auto"/>
        <w:tblInd w:w="0" w:type="dxa"/>
        <w:tblLayout w:type="fixed"/>
        <w:tblCellMar>
          <w:top w:w="15" w:type="dxa"/>
          <w:left w:w="15" w:type="dxa"/>
          <w:bottom w:w="15" w:type="dxa"/>
          <w:right w:w="15" w:type="dxa"/>
        </w:tblCellMar>
      </w:tblPr>
      <w:tblGrid>
        <w:gridCol w:w="660"/>
        <w:gridCol w:w="4050"/>
        <w:gridCol w:w="1950"/>
        <w:gridCol w:w="3495"/>
      </w:tblGrid>
      <w:tr w14:paraId="30D9EA48">
        <w:tblPrEx>
          <w:tblCellMar>
            <w:top w:w="15" w:type="dxa"/>
            <w:left w:w="15" w:type="dxa"/>
            <w:bottom w:w="15" w:type="dxa"/>
            <w:right w:w="15" w:type="dxa"/>
          </w:tblCellMar>
        </w:tblPrEx>
        <w:trPr>
          <w:trHeight w:val="900" w:hRule="atLeast"/>
        </w:trPr>
        <w:tc>
          <w:tcPr>
            <w:tcW w:w="10155" w:type="dxa"/>
            <w:gridSpan w:val="4"/>
            <w:shd w:val="clear" w:color="auto" w:fill="FFFFFF"/>
            <w:vAlign w:val="center"/>
          </w:tcPr>
          <w:p w14:paraId="5885DDDD">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其他项目清单与计价汇总表</w:t>
            </w:r>
          </w:p>
        </w:tc>
      </w:tr>
      <w:tr w14:paraId="3EE9E491">
        <w:tblPrEx>
          <w:tblCellMar>
            <w:top w:w="15" w:type="dxa"/>
            <w:left w:w="15" w:type="dxa"/>
            <w:bottom w:w="15" w:type="dxa"/>
            <w:right w:w="15" w:type="dxa"/>
          </w:tblCellMar>
        </w:tblPrEx>
        <w:trPr>
          <w:trHeight w:val="435" w:hRule="atLeast"/>
        </w:trPr>
        <w:tc>
          <w:tcPr>
            <w:tcW w:w="4710" w:type="dxa"/>
            <w:gridSpan w:val="2"/>
            <w:shd w:val="clear" w:color="auto" w:fill="FFFFFF"/>
            <w:vAlign w:val="bottom"/>
          </w:tcPr>
          <w:p w14:paraId="31BE2CAB">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1950" w:type="dxa"/>
            <w:shd w:val="clear" w:color="auto" w:fill="FFFFFF"/>
            <w:vAlign w:val="bottom"/>
          </w:tcPr>
          <w:p w14:paraId="6331BF2D">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3495" w:type="dxa"/>
            <w:shd w:val="clear" w:color="auto" w:fill="FFFFFF"/>
            <w:vAlign w:val="bottom"/>
          </w:tcPr>
          <w:p w14:paraId="693EFA3A">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4CA08F6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395BCD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4050" w:type="dxa"/>
            <w:tcBorders>
              <w:top w:val="single" w:color="000000" w:sz="4" w:space="0"/>
              <w:left w:val="single" w:color="000000" w:sz="4" w:space="0"/>
            </w:tcBorders>
            <w:shd w:val="clear" w:color="auto" w:fill="FFFFFF"/>
            <w:vAlign w:val="center"/>
          </w:tcPr>
          <w:p w14:paraId="4CB69CA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 目 名 称</w:t>
            </w:r>
          </w:p>
        </w:tc>
        <w:tc>
          <w:tcPr>
            <w:tcW w:w="1950" w:type="dxa"/>
            <w:tcBorders>
              <w:top w:val="single" w:color="000000" w:sz="4" w:space="0"/>
              <w:left w:val="single" w:color="000000" w:sz="4" w:space="0"/>
            </w:tcBorders>
            <w:shd w:val="clear" w:color="auto" w:fill="FFFFFF"/>
            <w:vAlign w:val="center"/>
          </w:tcPr>
          <w:p w14:paraId="4B4D0A5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金额(元)</w:t>
            </w:r>
          </w:p>
        </w:tc>
        <w:tc>
          <w:tcPr>
            <w:tcW w:w="3495" w:type="dxa"/>
            <w:tcBorders>
              <w:top w:val="single" w:color="000000" w:sz="4" w:space="0"/>
              <w:left w:val="single" w:color="000000" w:sz="4" w:space="0"/>
              <w:right w:val="single" w:color="000000" w:sz="4" w:space="0"/>
            </w:tcBorders>
            <w:shd w:val="clear" w:color="auto" w:fill="FFFFFF"/>
            <w:vAlign w:val="center"/>
          </w:tcPr>
          <w:p w14:paraId="79CCDBE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183151F5">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0C5D214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4050" w:type="dxa"/>
            <w:tcBorders>
              <w:top w:val="single" w:color="000000" w:sz="4" w:space="0"/>
              <w:left w:val="single" w:color="000000" w:sz="4" w:space="0"/>
            </w:tcBorders>
            <w:shd w:val="clear" w:color="auto" w:fill="FFFFFF"/>
            <w:vAlign w:val="center"/>
          </w:tcPr>
          <w:p w14:paraId="006F768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暂列金额</w:t>
            </w:r>
          </w:p>
        </w:tc>
        <w:tc>
          <w:tcPr>
            <w:tcW w:w="1950" w:type="dxa"/>
            <w:tcBorders>
              <w:top w:val="single" w:color="000000" w:sz="4" w:space="0"/>
              <w:left w:val="single" w:color="000000" w:sz="4" w:space="0"/>
            </w:tcBorders>
            <w:shd w:val="clear" w:color="auto" w:fill="FFFFFF"/>
            <w:vAlign w:val="center"/>
          </w:tcPr>
          <w:p w14:paraId="5E4FAD81">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054BD8F0">
            <w:pPr>
              <w:widowControl/>
              <w:jc w:val="center"/>
              <w:textAlignment w:val="center"/>
              <w:rPr>
                <w:rFonts w:hint="eastAsia" w:ascii="宋体" w:hAnsi="宋体" w:cs="宋体"/>
                <w:color w:val="auto"/>
                <w:sz w:val="18"/>
                <w:szCs w:val="18"/>
                <w:highlight w:val="none"/>
              </w:rPr>
            </w:pPr>
          </w:p>
        </w:tc>
      </w:tr>
      <w:tr w14:paraId="075A0AF9">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40F2D4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4050" w:type="dxa"/>
            <w:tcBorders>
              <w:top w:val="single" w:color="000000" w:sz="4" w:space="0"/>
              <w:left w:val="single" w:color="000000" w:sz="4" w:space="0"/>
            </w:tcBorders>
            <w:shd w:val="clear" w:color="auto" w:fill="FFFFFF"/>
            <w:vAlign w:val="center"/>
          </w:tcPr>
          <w:p w14:paraId="65E0E36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标化工地增加费</w:t>
            </w:r>
          </w:p>
        </w:tc>
        <w:tc>
          <w:tcPr>
            <w:tcW w:w="1950" w:type="dxa"/>
            <w:tcBorders>
              <w:top w:val="single" w:color="000000" w:sz="4" w:space="0"/>
              <w:left w:val="single" w:color="000000" w:sz="4" w:space="0"/>
            </w:tcBorders>
            <w:shd w:val="clear" w:color="auto" w:fill="FFFFFF"/>
            <w:vAlign w:val="center"/>
          </w:tcPr>
          <w:p w14:paraId="156FE683">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4D1972CB">
            <w:pPr>
              <w:widowControl/>
              <w:jc w:val="center"/>
              <w:textAlignment w:val="center"/>
              <w:rPr>
                <w:rFonts w:hint="eastAsia" w:ascii="宋体" w:hAnsi="宋体" w:cs="宋体"/>
                <w:color w:val="auto"/>
                <w:sz w:val="18"/>
                <w:szCs w:val="18"/>
                <w:highlight w:val="none"/>
              </w:rPr>
            </w:pPr>
          </w:p>
        </w:tc>
      </w:tr>
      <w:tr w14:paraId="042C83BB">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23F8F4A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4050" w:type="dxa"/>
            <w:tcBorders>
              <w:top w:val="single" w:color="000000" w:sz="4" w:space="0"/>
              <w:left w:val="single" w:color="000000" w:sz="4" w:space="0"/>
            </w:tcBorders>
            <w:shd w:val="clear" w:color="auto" w:fill="FFFFFF"/>
            <w:vAlign w:val="center"/>
          </w:tcPr>
          <w:p w14:paraId="4962351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优质工程增加费</w:t>
            </w:r>
          </w:p>
        </w:tc>
        <w:tc>
          <w:tcPr>
            <w:tcW w:w="1950" w:type="dxa"/>
            <w:tcBorders>
              <w:top w:val="single" w:color="000000" w:sz="4" w:space="0"/>
              <w:left w:val="single" w:color="000000" w:sz="4" w:space="0"/>
            </w:tcBorders>
            <w:shd w:val="clear" w:color="auto" w:fill="FFFFFF"/>
            <w:vAlign w:val="center"/>
          </w:tcPr>
          <w:p w14:paraId="698DCEB3">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5D57570B">
            <w:pPr>
              <w:widowControl/>
              <w:jc w:val="center"/>
              <w:textAlignment w:val="center"/>
              <w:rPr>
                <w:rFonts w:hint="eastAsia" w:ascii="宋体" w:hAnsi="宋体" w:cs="宋体"/>
                <w:color w:val="auto"/>
                <w:sz w:val="18"/>
                <w:szCs w:val="18"/>
                <w:highlight w:val="none"/>
              </w:rPr>
            </w:pPr>
          </w:p>
        </w:tc>
      </w:tr>
      <w:tr w14:paraId="77E7F12D">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28A4E3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4050" w:type="dxa"/>
            <w:tcBorders>
              <w:top w:val="single" w:color="000000" w:sz="4" w:space="0"/>
              <w:left w:val="single" w:color="000000" w:sz="4" w:space="0"/>
            </w:tcBorders>
            <w:shd w:val="clear" w:color="auto" w:fill="FFFFFF"/>
            <w:vAlign w:val="center"/>
          </w:tcPr>
          <w:p w14:paraId="78DE8EE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其他暂列金额</w:t>
            </w:r>
          </w:p>
        </w:tc>
        <w:tc>
          <w:tcPr>
            <w:tcW w:w="1950" w:type="dxa"/>
            <w:tcBorders>
              <w:top w:val="single" w:color="000000" w:sz="4" w:space="0"/>
              <w:left w:val="single" w:color="000000" w:sz="4" w:space="0"/>
            </w:tcBorders>
            <w:shd w:val="clear" w:color="auto" w:fill="FFFFFF"/>
            <w:vAlign w:val="center"/>
          </w:tcPr>
          <w:p w14:paraId="614BA9E8">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551F438F">
            <w:pPr>
              <w:widowControl/>
              <w:jc w:val="center"/>
              <w:textAlignment w:val="center"/>
              <w:rPr>
                <w:rFonts w:hint="eastAsia" w:ascii="宋体" w:hAnsi="宋体" w:cs="宋体"/>
                <w:color w:val="auto"/>
                <w:sz w:val="18"/>
                <w:szCs w:val="18"/>
                <w:highlight w:val="none"/>
              </w:rPr>
            </w:pPr>
          </w:p>
        </w:tc>
      </w:tr>
      <w:tr w14:paraId="57DD38A1">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0012537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4050" w:type="dxa"/>
            <w:tcBorders>
              <w:top w:val="single" w:color="000000" w:sz="4" w:space="0"/>
              <w:left w:val="single" w:color="000000" w:sz="4" w:space="0"/>
            </w:tcBorders>
            <w:shd w:val="clear" w:color="auto" w:fill="FFFFFF"/>
            <w:vAlign w:val="center"/>
          </w:tcPr>
          <w:p w14:paraId="5B42FBB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暂估价</w:t>
            </w:r>
          </w:p>
        </w:tc>
        <w:tc>
          <w:tcPr>
            <w:tcW w:w="1950" w:type="dxa"/>
            <w:tcBorders>
              <w:top w:val="single" w:color="000000" w:sz="4" w:space="0"/>
              <w:left w:val="single" w:color="000000" w:sz="4" w:space="0"/>
            </w:tcBorders>
            <w:shd w:val="clear" w:color="auto" w:fill="FFFFFF"/>
            <w:vAlign w:val="center"/>
          </w:tcPr>
          <w:p w14:paraId="78DAD3A7">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3C5886CE">
            <w:pPr>
              <w:jc w:val="center"/>
              <w:rPr>
                <w:rFonts w:hint="eastAsia" w:ascii="宋体" w:hAnsi="宋体" w:cs="宋体"/>
                <w:color w:val="auto"/>
                <w:sz w:val="18"/>
                <w:szCs w:val="18"/>
                <w:highlight w:val="none"/>
              </w:rPr>
            </w:pPr>
          </w:p>
        </w:tc>
      </w:tr>
      <w:tr w14:paraId="677A4F27">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2FAC4D0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4050" w:type="dxa"/>
            <w:tcBorders>
              <w:top w:val="single" w:color="000000" w:sz="4" w:space="0"/>
              <w:left w:val="single" w:color="000000" w:sz="4" w:space="0"/>
            </w:tcBorders>
            <w:shd w:val="clear" w:color="auto" w:fill="FFFFFF"/>
            <w:vAlign w:val="center"/>
          </w:tcPr>
          <w:p w14:paraId="3FDA284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材料（设备）暂估价</w:t>
            </w:r>
          </w:p>
        </w:tc>
        <w:tc>
          <w:tcPr>
            <w:tcW w:w="1950" w:type="dxa"/>
            <w:tcBorders>
              <w:top w:val="single" w:color="000000" w:sz="4" w:space="0"/>
              <w:left w:val="single" w:color="000000" w:sz="4" w:space="0"/>
            </w:tcBorders>
            <w:shd w:val="clear" w:color="auto" w:fill="FFFFFF"/>
            <w:vAlign w:val="center"/>
          </w:tcPr>
          <w:p w14:paraId="13A3984B">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54F1E352">
            <w:pPr>
              <w:widowControl/>
              <w:jc w:val="center"/>
              <w:textAlignment w:val="center"/>
              <w:rPr>
                <w:rFonts w:hint="eastAsia" w:ascii="宋体" w:hAnsi="宋体" w:cs="宋体"/>
                <w:color w:val="auto"/>
                <w:sz w:val="18"/>
                <w:szCs w:val="18"/>
                <w:highlight w:val="none"/>
              </w:rPr>
            </w:pPr>
          </w:p>
        </w:tc>
      </w:tr>
      <w:tr w14:paraId="17462A56">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4EA719F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4050" w:type="dxa"/>
            <w:tcBorders>
              <w:top w:val="single" w:color="000000" w:sz="4" w:space="0"/>
              <w:left w:val="single" w:color="000000" w:sz="4" w:space="0"/>
            </w:tcBorders>
            <w:shd w:val="clear" w:color="auto" w:fill="FFFFFF"/>
            <w:vAlign w:val="center"/>
          </w:tcPr>
          <w:p w14:paraId="04D248C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专业工程暂估价</w:t>
            </w:r>
          </w:p>
        </w:tc>
        <w:tc>
          <w:tcPr>
            <w:tcW w:w="1950" w:type="dxa"/>
            <w:tcBorders>
              <w:top w:val="single" w:color="000000" w:sz="4" w:space="0"/>
              <w:left w:val="single" w:color="000000" w:sz="4" w:space="0"/>
            </w:tcBorders>
            <w:shd w:val="clear" w:color="auto" w:fill="FFFFFF"/>
            <w:vAlign w:val="center"/>
          </w:tcPr>
          <w:p w14:paraId="4F88A226">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3812CAF7">
            <w:pPr>
              <w:widowControl/>
              <w:jc w:val="center"/>
              <w:textAlignment w:val="center"/>
              <w:rPr>
                <w:rFonts w:hint="eastAsia" w:ascii="宋体" w:hAnsi="宋体" w:cs="宋体"/>
                <w:color w:val="auto"/>
                <w:sz w:val="18"/>
                <w:szCs w:val="18"/>
                <w:highlight w:val="none"/>
              </w:rPr>
            </w:pPr>
          </w:p>
        </w:tc>
      </w:tr>
      <w:tr w14:paraId="736A3604">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7CD060A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4050" w:type="dxa"/>
            <w:tcBorders>
              <w:top w:val="single" w:color="000000" w:sz="4" w:space="0"/>
              <w:left w:val="single" w:color="000000" w:sz="4" w:space="0"/>
            </w:tcBorders>
            <w:shd w:val="clear" w:color="auto" w:fill="FFFFFF"/>
            <w:vAlign w:val="center"/>
          </w:tcPr>
          <w:p w14:paraId="20030A4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专项技术措施暂估价</w:t>
            </w:r>
          </w:p>
        </w:tc>
        <w:tc>
          <w:tcPr>
            <w:tcW w:w="1950" w:type="dxa"/>
            <w:tcBorders>
              <w:top w:val="single" w:color="000000" w:sz="4" w:space="0"/>
              <w:left w:val="single" w:color="000000" w:sz="4" w:space="0"/>
            </w:tcBorders>
            <w:shd w:val="clear" w:color="auto" w:fill="FFFFFF"/>
            <w:vAlign w:val="center"/>
          </w:tcPr>
          <w:p w14:paraId="053616A0">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3C62399A">
            <w:pPr>
              <w:widowControl/>
              <w:jc w:val="center"/>
              <w:textAlignment w:val="center"/>
              <w:rPr>
                <w:rFonts w:hint="eastAsia" w:ascii="宋体" w:hAnsi="宋体" w:cs="宋体"/>
                <w:color w:val="auto"/>
                <w:sz w:val="18"/>
                <w:szCs w:val="18"/>
                <w:highlight w:val="none"/>
              </w:rPr>
            </w:pPr>
          </w:p>
        </w:tc>
      </w:tr>
      <w:tr w14:paraId="27A934B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2EF90DE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4050" w:type="dxa"/>
            <w:tcBorders>
              <w:top w:val="single" w:color="000000" w:sz="4" w:space="0"/>
              <w:left w:val="single" w:color="000000" w:sz="4" w:space="0"/>
            </w:tcBorders>
            <w:shd w:val="clear" w:color="auto" w:fill="FFFFFF"/>
            <w:vAlign w:val="center"/>
          </w:tcPr>
          <w:p w14:paraId="0AB583C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计日工</w:t>
            </w:r>
          </w:p>
        </w:tc>
        <w:tc>
          <w:tcPr>
            <w:tcW w:w="1950" w:type="dxa"/>
            <w:tcBorders>
              <w:top w:val="single" w:color="000000" w:sz="4" w:space="0"/>
              <w:left w:val="single" w:color="000000" w:sz="4" w:space="0"/>
            </w:tcBorders>
            <w:shd w:val="clear" w:color="auto" w:fill="FFFFFF"/>
            <w:vAlign w:val="center"/>
          </w:tcPr>
          <w:p w14:paraId="351247D1">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4DF0458A">
            <w:pPr>
              <w:widowControl/>
              <w:jc w:val="center"/>
              <w:textAlignment w:val="center"/>
              <w:rPr>
                <w:rFonts w:hint="eastAsia" w:ascii="宋体" w:hAnsi="宋体" w:cs="宋体"/>
                <w:color w:val="auto"/>
                <w:sz w:val="18"/>
                <w:szCs w:val="18"/>
                <w:highlight w:val="none"/>
              </w:rPr>
            </w:pPr>
          </w:p>
        </w:tc>
      </w:tr>
      <w:tr w14:paraId="74BBCD33">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vAlign w:val="center"/>
          </w:tcPr>
          <w:p w14:paraId="089D960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4050" w:type="dxa"/>
            <w:tcBorders>
              <w:top w:val="single" w:color="000000" w:sz="4" w:space="0"/>
              <w:left w:val="single" w:color="000000" w:sz="4" w:space="0"/>
            </w:tcBorders>
            <w:shd w:val="clear" w:color="auto" w:fill="FFFFFF"/>
            <w:vAlign w:val="center"/>
          </w:tcPr>
          <w:p w14:paraId="2A235B2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总承包服务费</w:t>
            </w:r>
          </w:p>
        </w:tc>
        <w:tc>
          <w:tcPr>
            <w:tcW w:w="1950" w:type="dxa"/>
            <w:tcBorders>
              <w:top w:val="single" w:color="000000" w:sz="4" w:space="0"/>
              <w:left w:val="single" w:color="000000" w:sz="4" w:space="0"/>
            </w:tcBorders>
            <w:shd w:val="clear" w:color="auto" w:fill="FFFFFF"/>
            <w:vAlign w:val="center"/>
          </w:tcPr>
          <w:p w14:paraId="76945FF4">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right w:val="single" w:color="000000" w:sz="4" w:space="0"/>
            </w:tcBorders>
            <w:shd w:val="clear" w:color="auto" w:fill="FFFFFF"/>
            <w:vAlign w:val="center"/>
          </w:tcPr>
          <w:p w14:paraId="2EF2E42F">
            <w:pPr>
              <w:widowControl/>
              <w:jc w:val="center"/>
              <w:textAlignment w:val="center"/>
              <w:rPr>
                <w:rFonts w:hint="eastAsia" w:ascii="宋体" w:hAnsi="宋体" w:cs="宋体"/>
                <w:color w:val="auto"/>
                <w:sz w:val="18"/>
                <w:szCs w:val="18"/>
                <w:highlight w:val="none"/>
              </w:rPr>
            </w:pPr>
          </w:p>
        </w:tc>
      </w:tr>
      <w:tr w14:paraId="1A63DB6E">
        <w:tblPrEx>
          <w:tblCellMar>
            <w:top w:w="15" w:type="dxa"/>
            <w:left w:w="15" w:type="dxa"/>
            <w:bottom w:w="15" w:type="dxa"/>
            <w:right w:w="15" w:type="dxa"/>
          </w:tblCellMar>
        </w:tblPrEx>
        <w:trPr>
          <w:trHeight w:val="435" w:hRule="atLeast"/>
        </w:trPr>
        <w:tc>
          <w:tcPr>
            <w:tcW w:w="4710" w:type="dxa"/>
            <w:gridSpan w:val="2"/>
            <w:tcBorders>
              <w:top w:val="single" w:color="000000" w:sz="4" w:space="0"/>
              <w:left w:val="single" w:color="000000" w:sz="4" w:space="0"/>
              <w:bottom w:val="single" w:color="000000" w:sz="4" w:space="0"/>
            </w:tcBorders>
            <w:shd w:val="clear" w:color="auto" w:fill="FFFFFF"/>
            <w:vAlign w:val="center"/>
          </w:tcPr>
          <w:p w14:paraId="433A19B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    计</w:t>
            </w:r>
          </w:p>
        </w:tc>
        <w:tc>
          <w:tcPr>
            <w:tcW w:w="1950" w:type="dxa"/>
            <w:tcBorders>
              <w:top w:val="single" w:color="000000" w:sz="4" w:space="0"/>
              <w:left w:val="single" w:color="000000" w:sz="4" w:space="0"/>
              <w:bottom w:val="single" w:color="000000" w:sz="4" w:space="0"/>
            </w:tcBorders>
            <w:shd w:val="clear" w:color="auto" w:fill="FFFFFF"/>
            <w:vAlign w:val="center"/>
          </w:tcPr>
          <w:p w14:paraId="480B59D8">
            <w:pPr>
              <w:jc w:val="right"/>
              <w:rPr>
                <w:rFonts w:hint="eastAsia" w:ascii="宋体" w:hAnsi="宋体" w:cs="宋体"/>
                <w:color w:val="auto"/>
                <w:sz w:val="18"/>
                <w:szCs w:val="18"/>
                <w:highlight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49D1">
            <w:pPr>
              <w:widowControl/>
              <w:jc w:val="center"/>
              <w:textAlignment w:val="center"/>
              <w:rPr>
                <w:rFonts w:hint="eastAsia" w:ascii="宋体" w:hAnsi="宋体" w:cs="宋体"/>
                <w:color w:val="auto"/>
                <w:sz w:val="18"/>
                <w:szCs w:val="18"/>
                <w:highlight w:val="none"/>
              </w:rPr>
            </w:pPr>
          </w:p>
        </w:tc>
      </w:tr>
    </w:tbl>
    <w:p w14:paraId="3BEC0B55">
      <w:pPr>
        <w:pStyle w:val="2"/>
        <w:tabs>
          <w:tab w:val="left" w:pos="482"/>
          <w:tab w:val="left" w:pos="2183"/>
          <w:tab w:val="left" w:pos="3884"/>
          <w:tab w:val="left" w:pos="5585"/>
        </w:tabs>
        <w:ind w:firstLine="200"/>
        <w:rPr>
          <w:rFonts w:hint="eastAsia" w:ascii="宋体" w:hAnsi="宋体" w:cs="宋体"/>
          <w:color w:val="auto"/>
          <w:highlight w:val="none"/>
        </w:rPr>
      </w:pPr>
    </w:p>
    <w:p w14:paraId="7E4956F7">
      <w:pPr>
        <w:pStyle w:val="2"/>
        <w:tabs>
          <w:tab w:val="left" w:pos="482"/>
          <w:tab w:val="left" w:pos="2183"/>
          <w:tab w:val="left" w:pos="3884"/>
          <w:tab w:val="left" w:pos="5585"/>
        </w:tabs>
        <w:ind w:firstLine="200"/>
        <w:rPr>
          <w:rFonts w:hint="eastAsia" w:ascii="宋体" w:hAnsi="宋体" w:cs="宋体"/>
          <w:color w:val="auto"/>
          <w:highlight w:val="none"/>
        </w:rPr>
      </w:pPr>
    </w:p>
    <w:p w14:paraId="0E3327FC">
      <w:pPr>
        <w:rPr>
          <w:rFonts w:hint="eastAsia" w:ascii="宋体" w:hAnsi="宋体" w:cs="宋体"/>
          <w:b/>
          <w:bCs/>
          <w:color w:val="auto"/>
          <w:highlight w:val="none"/>
        </w:rPr>
      </w:pPr>
      <w:r>
        <w:rPr>
          <w:rFonts w:hint="eastAsia" w:ascii="宋体" w:hAnsi="宋体" w:cs="宋体"/>
          <w:b/>
          <w:bCs/>
          <w:color w:val="auto"/>
          <w:highlight w:val="none"/>
        </w:rPr>
        <w:t>表-11</w:t>
      </w:r>
    </w:p>
    <w:tbl>
      <w:tblPr>
        <w:tblStyle w:val="53"/>
        <w:tblW w:w="0" w:type="auto"/>
        <w:tblInd w:w="0" w:type="dxa"/>
        <w:tblLayout w:type="fixed"/>
        <w:tblCellMar>
          <w:top w:w="15" w:type="dxa"/>
          <w:left w:w="15" w:type="dxa"/>
          <w:bottom w:w="15" w:type="dxa"/>
          <w:right w:w="15" w:type="dxa"/>
        </w:tblCellMar>
      </w:tblPr>
      <w:tblGrid>
        <w:gridCol w:w="615"/>
        <w:gridCol w:w="3495"/>
        <w:gridCol w:w="1185"/>
        <w:gridCol w:w="2190"/>
        <w:gridCol w:w="2685"/>
      </w:tblGrid>
      <w:tr w14:paraId="5082F7C4">
        <w:tblPrEx>
          <w:tblCellMar>
            <w:top w:w="15" w:type="dxa"/>
            <w:left w:w="15" w:type="dxa"/>
            <w:bottom w:w="15" w:type="dxa"/>
            <w:right w:w="15" w:type="dxa"/>
          </w:tblCellMar>
        </w:tblPrEx>
        <w:trPr>
          <w:trHeight w:val="900" w:hRule="atLeast"/>
        </w:trPr>
        <w:tc>
          <w:tcPr>
            <w:tcW w:w="10170" w:type="dxa"/>
            <w:gridSpan w:val="5"/>
            <w:shd w:val="clear" w:color="auto" w:fill="FFFFFF"/>
            <w:vAlign w:val="center"/>
          </w:tcPr>
          <w:p w14:paraId="0E9B39B5">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暂列金额明细表</w:t>
            </w:r>
          </w:p>
        </w:tc>
      </w:tr>
      <w:tr w14:paraId="11AAA780">
        <w:tblPrEx>
          <w:tblCellMar>
            <w:top w:w="15" w:type="dxa"/>
            <w:left w:w="15" w:type="dxa"/>
            <w:bottom w:w="15" w:type="dxa"/>
            <w:right w:w="15" w:type="dxa"/>
          </w:tblCellMar>
        </w:tblPrEx>
        <w:trPr>
          <w:trHeight w:val="495" w:hRule="atLeast"/>
        </w:trPr>
        <w:tc>
          <w:tcPr>
            <w:tcW w:w="5295" w:type="dxa"/>
            <w:gridSpan w:val="3"/>
            <w:shd w:val="clear" w:color="auto" w:fill="FFFFFF"/>
            <w:vAlign w:val="bottom"/>
          </w:tcPr>
          <w:p w14:paraId="0D9BA175">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2190" w:type="dxa"/>
            <w:shd w:val="clear" w:color="auto" w:fill="FFFFFF"/>
            <w:vAlign w:val="bottom"/>
          </w:tcPr>
          <w:p w14:paraId="1C9E8CC5">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2685" w:type="dxa"/>
            <w:shd w:val="clear" w:color="auto" w:fill="FFFFFF"/>
            <w:vAlign w:val="bottom"/>
          </w:tcPr>
          <w:p w14:paraId="34DA1D65">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076B149A">
        <w:tblPrEx>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tcBorders>
            <w:shd w:val="clear" w:color="auto" w:fill="FFFFFF"/>
            <w:vAlign w:val="center"/>
          </w:tcPr>
          <w:p w14:paraId="5BE452E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3495" w:type="dxa"/>
            <w:tcBorders>
              <w:top w:val="single" w:color="000000" w:sz="4" w:space="0"/>
              <w:left w:val="single" w:color="000000" w:sz="4" w:space="0"/>
            </w:tcBorders>
            <w:shd w:val="clear" w:color="auto" w:fill="FFFFFF"/>
            <w:vAlign w:val="center"/>
          </w:tcPr>
          <w:p w14:paraId="721005A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 目 名 称</w:t>
            </w:r>
          </w:p>
        </w:tc>
        <w:tc>
          <w:tcPr>
            <w:tcW w:w="1185" w:type="dxa"/>
            <w:tcBorders>
              <w:top w:val="single" w:color="000000" w:sz="4" w:space="0"/>
              <w:left w:val="single" w:color="000000" w:sz="4" w:space="0"/>
            </w:tcBorders>
            <w:shd w:val="clear" w:color="auto" w:fill="FFFFFF"/>
            <w:vAlign w:val="center"/>
          </w:tcPr>
          <w:p w14:paraId="7E9EEE3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计量单位</w:t>
            </w:r>
          </w:p>
        </w:tc>
        <w:tc>
          <w:tcPr>
            <w:tcW w:w="2190" w:type="dxa"/>
            <w:tcBorders>
              <w:top w:val="single" w:color="000000" w:sz="4" w:space="0"/>
              <w:left w:val="single" w:color="000000" w:sz="4" w:space="0"/>
            </w:tcBorders>
            <w:shd w:val="clear" w:color="auto" w:fill="FFFFFF"/>
            <w:vAlign w:val="center"/>
          </w:tcPr>
          <w:p w14:paraId="586F3CF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暂定金额(元)</w:t>
            </w:r>
          </w:p>
        </w:tc>
        <w:tc>
          <w:tcPr>
            <w:tcW w:w="2685" w:type="dxa"/>
            <w:tcBorders>
              <w:top w:val="single" w:color="000000" w:sz="4" w:space="0"/>
              <w:left w:val="single" w:color="000000" w:sz="4" w:space="0"/>
              <w:right w:val="single" w:color="000000" w:sz="4" w:space="0"/>
            </w:tcBorders>
            <w:shd w:val="clear" w:color="auto" w:fill="FFFFFF"/>
            <w:vAlign w:val="center"/>
          </w:tcPr>
          <w:p w14:paraId="6A97535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2C980105">
        <w:tblPrEx>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tcBorders>
            <w:shd w:val="clear" w:color="auto" w:fill="FFFFFF"/>
            <w:vAlign w:val="center"/>
          </w:tcPr>
          <w:p w14:paraId="3AEFAF9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3495" w:type="dxa"/>
            <w:tcBorders>
              <w:top w:val="single" w:color="000000" w:sz="4" w:space="0"/>
              <w:left w:val="single" w:color="000000" w:sz="4" w:space="0"/>
            </w:tcBorders>
            <w:shd w:val="clear" w:color="auto" w:fill="FFFFFF"/>
            <w:vAlign w:val="center"/>
          </w:tcPr>
          <w:p w14:paraId="50E2840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标化工地增加费</w:t>
            </w:r>
          </w:p>
        </w:tc>
        <w:tc>
          <w:tcPr>
            <w:tcW w:w="1185" w:type="dxa"/>
            <w:tcBorders>
              <w:top w:val="single" w:color="000000" w:sz="4" w:space="0"/>
              <w:left w:val="single" w:color="000000" w:sz="4" w:space="0"/>
            </w:tcBorders>
            <w:shd w:val="clear" w:color="auto" w:fill="FFFFFF"/>
            <w:vAlign w:val="center"/>
          </w:tcPr>
          <w:p w14:paraId="2863829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2190" w:type="dxa"/>
            <w:tcBorders>
              <w:top w:val="single" w:color="000000" w:sz="4" w:space="0"/>
              <w:left w:val="single" w:color="000000" w:sz="4" w:space="0"/>
            </w:tcBorders>
            <w:shd w:val="clear" w:color="auto" w:fill="FFFFFF"/>
            <w:vAlign w:val="center"/>
          </w:tcPr>
          <w:p w14:paraId="5B25C858">
            <w:pPr>
              <w:jc w:val="right"/>
              <w:rPr>
                <w:rFonts w:hint="eastAsia" w:ascii="宋体" w:hAnsi="宋体" w:cs="宋体"/>
                <w:color w:val="auto"/>
                <w:sz w:val="18"/>
                <w:szCs w:val="18"/>
                <w:highlight w:val="none"/>
              </w:rPr>
            </w:pPr>
          </w:p>
        </w:tc>
        <w:tc>
          <w:tcPr>
            <w:tcW w:w="2685" w:type="dxa"/>
            <w:tcBorders>
              <w:top w:val="single" w:color="000000" w:sz="4" w:space="0"/>
              <w:left w:val="single" w:color="000000" w:sz="4" w:space="0"/>
              <w:right w:val="single" w:color="000000" w:sz="4" w:space="0"/>
            </w:tcBorders>
            <w:shd w:val="clear" w:color="auto" w:fill="FFFFFF"/>
            <w:vAlign w:val="center"/>
          </w:tcPr>
          <w:p w14:paraId="017E3522">
            <w:pPr>
              <w:jc w:val="left"/>
              <w:rPr>
                <w:rFonts w:hint="eastAsia" w:ascii="宋体" w:hAnsi="宋体" w:cs="宋体"/>
                <w:color w:val="auto"/>
                <w:sz w:val="18"/>
                <w:szCs w:val="18"/>
                <w:highlight w:val="none"/>
              </w:rPr>
            </w:pPr>
          </w:p>
        </w:tc>
      </w:tr>
      <w:tr w14:paraId="00F4A19F">
        <w:tblPrEx>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tcBorders>
            <w:shd w:val="clear" w:color="auto" w:fill="FFFFFF"/>
            <w:vAlign w:val="center"/>
          </w:tcPr>
          <w:p w14:paraId="1294BAB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3495" w:type="dxa"/>
            <w:tcBorders>
              <w:top w:val="single" w:color="000000" w:sz="4" w:space="0"/>
              <w:left w:val="single" w:color="000000" w:sz="4" w:space="0"/>
            </w:tcBorders>
            <w:shd w:val="clear" w:color="auto" w:fill="FFFFFF"/>
            <w:vAlign w:val="center"/>
          </w:tcPr>
          <w:p w14:paraId="33041EC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优质工程增加费</w:t>
            </w:r>
          </w:p>
        </w:tc>
        <w:tc>
          <w:tcPr>
            <w:tcW w:w="1185" w:type="dxa"/>
            <w:tcBorders>
              <w:top w:val="single" w:color="000000" w:sz="4" w:space="0"/>
              <w:left w:val="single" w:color="000000" w:sz="4" w:space="0"/>
            </w:tcBorders>
            <w:shd w:val="clear" w:color="auto" w:fill="FFFFFF"/>
            <w:vAlign w:val="center"/>
          </w:tcPr>
          <w:p w14:paraId="13C0AD7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2190" w:type="dxa"/>
            <w:tcBorders>
              <w:top w:val="single" w:color="000000" w:sz="4" w:space="0"/>
              <w:left w:val="single" w:color="000000" w:sz="4" w:space="0"/>
            </w:tcBorders>
            <w:shd w:val="clear" w:color="auto" w:fill="FFFFFF"/>
            <w:vAlign w:val="center"/>
          </w:tcPr>
          <w:p w14:paraId="00B0FE93">
            <w:pPr>
              <w:jc w:val="right"/>
              <w:rPr>
                <w:rFonts w:hint="eastAsia" w:ascii="宋体" w:hAnsi="宋体" w:cs="宋体"/>
                <w:color w:val="auto"/>
                <w:sz w:val="18"/>
                <w:szCs w:val="18"/>
                <w:highlight w:val="none"/>
              </w:rPr>
            </w:pPr>
          </w:p>
        </w:tc>
        <w:tc>
          <w:tcPr>
            <w:tcW w:w="2685" w:type="dxa"/>
            <w:tcBorders>
              <w:top w:val="single" w:color="000000" w:sz="4" w:space="0"/>
              <w:left w:val="single" w:color="000000" w:sz="4" w:space="0"/>
              <w:right w:val="single" w:color="000000" w:sz="4" w:space="0"/>
            </w:tcBorders>
            <w:shd w:val="clear" w:color="auto" w:fill="FFFFFF"/>
            <w:vAlign w:val="center"/>
          </w:tcPr>
          <w:p w14:paraId="1F8FC3CA">
            <w:pPr>
              <w:jc w:val="left"/>
              <w:rPr>
                <w:rFonts w:hint="eastAsia" w:ascii="宋体" w:hAnsi="宋体" w:cs="宋体"/>
                <w:color w:val="auto"/>
                <w:sz w:val="18"/>
                <w:szCs w:val="18"/>
                <w:highlight w:val="none"/>
              </w:rPr>
            </w:pPr>
          </w:p>
        </w:tc>
      </w:tr>
      <w:tr w14:paraId="108B35DC">
        <w:tblPrEx>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tcBorders>
            <w:shd w:val="clear" w:color="auto" w:fill="FFFFFF"/>
            <w:vAlign w:val="center"/>
          </w:tcPr>
          <w:p w14:paraId="48052A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3495" w:type="dxa"/>
            <w:tcBorders>
              <w:top w:val="single" w:color="000000" w:sz="4" w:space="0"/>
              <w:left w:val="single" w:color="000000" w:sz="4" w:space="0"/>
            </w:tcBorders>
            <w:shd w:val="clear" w:color="auto" w:fill="FFFFFF"/>
            <w:vAlign w:val="center"/>
          </w:tcPr>
          <w:p w14:paraId="20649FD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其他暂列金额</w:t>
            </w:r>
          </w:p>
        </w:tc>
        <w:tc>
          <w:tcPr>
            <w:tcW w:w="1185" w:type="dxa"/>
            <w:tcBorders>
              <w:top w:val="single" w:color="000000" w:sz="4" w:space="0"/>
              <w:left w:val="single" w:color="000000" w:sz="4" w:space="0"/>
            </w:tcBorders>
            <w:shd w:val="clear" w:color="auto" w:fill="FFFFFF"/>
            <w:vAlign w:val="center"/>
          </w:tcPr>
          <w:p w14:paraId="5FB736F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2190" w:type="dxa"/>
            <w:tcBorders>
              <w:top w:val="single" w:color="000000" w:sz="4" w:space="0"/>
              <w:left w:val="single" w:color="000000" w:sz="4" w:space="0"/>
            </w:tcBorders>
            <w:shd w:val="clear" w:color="auto" w:fill="FFFFFF"/>
            <w:vAlign w:val="center"/>
          </w:tcPr>
          <w:p w14:paraId="26395846">
            <w:pPr>
              <w:jc w:val="right"/>
              <w:rPr>
                <w:rFonts w:hint="eastAsia" w:ascii="宋体" w:hAnsi="宋体" w:cs="宋体"/>
                <w:color w:val="auto"/>
                <w:sz w:val="18"/>
                <w:szCs w:val="18"/>
                <w:highlight w:val="none"/>
              </w:rPr>
            </w:pPr>
          </w:p>
        </w:tc>
        <w:tc>
          <w:tcPr>
            <w:tcW w:w="2685" w:type="dxa"/>
            <w:tcBorders>
              <w:top w:val="single" w:color="000000" w:sz="4" w:space="0"/>
              <w:left w:val="single" w:color="000000" w:sz="4" w:space="0"/>
              <w:right w:val="single" w:color="000000" w:sz="4" w:space="0"/>
            </w:tcBorders>
            <w:shd w:val="clear" w:color="auto" w:fill="FFFFFF"/>
            <w:vAlign w:val="center"/>
          </w:tcPr>
          <w:p w14:paraId="3C6D01AA">
            <w:pPr>
              <w:widowControl/>
              <w:jc w:val="left"/>
              <w:textAlignment w:val="center"/>
              <w:rPr>
                <w:rFonts w:hint="eastAsia" w:ascii="宋体" w:hAnsi="宋体" w:cs="宋体"/>
                <w:color w:val="auto"/>
                <w:sz w:val="18"/>
                <w:szCs w:val="18"/>
                <w:highlight w:val="none"/>
              </w:rPr>
            </w:pPr>
          </w:p>
        </w:tc>
      </w:tr>
      <w:tr w14:paraId="29FD8FE9">
        <w:tblPrEx>
          <w:tblCellMar>
            <w:top w:w="15" w:type="dxa"/>
            <w:left w:w="15" w:type="dxa"/>
            <w:bottom w:w="15" w:type="dxa"/>
            <w:right w:w="15" w:type="dxa"/>
          </w:tblCellMar>
        </w:tblPrEx>
        <w:trPr>
          <w:trHeight w:val="525" w:hRule="atLeast"/>
        </w:trPr>
        <w:tc>
          <w:tcPr>
            <w:tcW w:w="615" w:type="dxa"/>
            <w:tcBorders>
              <w:top w:val="single" w:color="000000" w:sz="4" w:space="0"/>
              <w:left w:val="single" w:color="000000" w:sz="4" w:space="0"/>
            </w:tcBorders>
            <w:shd w:val="clear" w:color="auto" w:fill="FFFFFF"/>
            <w:vAlign w:val="center"/>
          </w:tcPr>
          <w:p w14:paraId="6B3F6A6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3495" w:type="dxa"/>
            <w:tcBorders>
              <w:top w:val="single" w:color="000000" w:sz="4" w:space="0"/>
              <w:left w:val="single" w:color="000000" w:sz="4" w:space="0"/>
            </w:tcBorders>
            <w:shd w:val="clear" w:color="auto" w:fill="FFFFFF"/>
            <w:vAlign w:val="center"/>
          </w:tcPr>
          <w:p w14:paraId="1A26720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其他暂列金额</w:t>
            </w:r>
          </w:p>
        </w:tc>
        <w:tc>
          <w:tcPr>
            <w:tcW w:w="1185" w:type="dxa"/>
            <w:tcBorders>
              <w:top w:val="single" w:color="000000" w:sz="4" w:space="0"/>
              <w:left w:val="single" w:color="000000" w:sz="4" w:space="0"/>
            </w:tcBorders>
            <w:shd w:val="clear" w:color="auto" w:fill="FFFFFF"/>
            <w:vAlign w:val="center"/>
          </w:tcPr>
          <w:p w14:paraId="2F10D14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w:t>
            </w:r>
          </w:p>
        </w:tc>
        <w:tc>
          <w:tcPr>
            <w:tcW w:w="2190" w:type="dxa"/>
            <w:tcBorders>
              <w:top w:val="single" w:color="000000" w:sz="4" w:space="0"/>
              <w:left w:val="single" w:color="000000" w:sz="4" w:space="0"/>
            </w:tcBorders>
            <w:shd w:val="clear" w:color="auto" w:fill="FFFFFF"/>
            <w:vAlign w:val="center"/>
          </w:tcPr>
          <w:p w14:paraId="032BEFB4">
            <w:pPr>
              <w:jc w:val="right"/>
              <w:rPr>
                <w:rFonts w:hint="eastAsia" w:ascii="宋体" w:hAnsi="宋体" w:cs="宋体"/>
                <w:color w:val="auto"/>
                <w:sz w:val="18"/>
                <w:szCs w:val="18"/>
                <w:highlight w:val="none"/>
              </w:rPr>
            </w:pPr>
          </w:p>
        </w:tc>
        <w:tc>
          <w:tcPr>
            <w:tcW w:w="2685" w:type="dxa"/>
            <w:tcBorders>
              <w:top w:val="single" w:color="000000" w:sz="4" w:space="0"/>
              <w:left w:val="single" w:color="000000" w:sz="4" w:space="0"/>
              <w:right w:val="single" w:color="000000" w:sz="4" w:space="0"/>
            </w:tcBorders>
            <w:shd w:val="clear" w:color="auto" w:fill="FFFFFF"/>
            <w:vAlign w:val="center"/>
          </w:tcPr>
          <w:p w14:paraId="57E2BAAC">
            <w:pPr>
              <w:jc w:val="left"/>
              <w:rPr>
                <w:rFonts w:hint="eastAsia" w:ascii="宋体" w:hAnsi="宋体" w:cs="宋体"/>
                <w:color w:val="auto"/>
                <w:sz w:val="18"/>
                <w:szCs w:val="18"/>
                <w:highlight w:val="none"/>
              </w:rPr>
            </w:pPr>
          </w:p>
        </w:tc>
      </w:tr>
      <w:tr w14:paraId="60B0ED1C">
        <w:tblPrEx>
          <w:tblCellMar>
            <w:top w:w="15" w:type="dxa"/>
            <w:left w:w="15" w:type="dxa"/>
            <w:bottom w:w="15" w:type="dxa"/>
            <w:right w:w="15" w:type="dxa"/>
          </w:tblCellMar>
        </w:tblPrEx>
        <w:trPr>
          <w:trHeight w:val="525" w:hRule="atLeast"/>
        </w:trPr>
        <w:tc>
          <w:tcPr>
            <w:tcW w:w="4110" w:type="dxa"/>
            <w:gridSpan w:val="2"/>
            <w:tcBorders>
              <w:top w:val="single" w:color="000000" w:sz="4" w:space="0"/>
              <w:left w:val="single" w:color="000000" w:sz="4" w:space="0"/>
              <w:bottom w:val="single" w:color="000000" w:sz="4" w:space="0"/>
            </w:tcBorders>
            <w:shd w:val="clear" w:color="auto" w:fill="FFFFFF"/>
            <w:vAlign w:val="center"/>
          </w:tcPr>
          <w:p w14:paraId="214ECC6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1185" w:type="dxa"/>
            <w:tcBorders>
              <w:top w:val="single" w:color="000000" w:sz="4" w:space="0"/>
              <w:left w:val="single" w:color="000000" w:sz="4" w:space="0"/>
              <w:bottom w:val="single" w:color="000000" w:sz="4" w:space="0"/>
            </w:tcBorders>
            <w:shd w:val="clear" w:color="auto" w:fill="FFFFFF"/>
            <w:vAlign w:val="center"/>
          </w:tcPr>
          <w:p w14:paraId="4DC9041E">
            <w:pPr>
              <w:jc w:val="center"/>
              <w:rPr>
                <w:rFonts w:hint="eastAsia" w:ascii="宋体" w:hAnsi="宋体" w:cs="宋体"/>
                <w:color w:val="auto"/>
                <w:sz w:val="18"/>
                <w:szCs w:val="18"/>
                <w:highlight w:val="none"/>
              </w:rPr>
            </w:pPr>
          </w:p>
        </w:tc>
        <w:tc>
          <w:tcPr>
            <w:tcW w:w="2190" w:type="dxa"/>
            <w:tcBorders>
              <w:top w:val="single" w:color="000000" w:sz="4" w:space="0"/>
              <w:left w:val="single" w:color="000000" w:sz="4" w:space="0"/>
              <w:bottom w:val="single" w:color="000000" w:sz="4" w:space="0"/>
            </w:tcBorders>
            <w:shd w:val="clear" w:color="auto" w:fill="FFFFFF"/>
            <w:vAlign w:val="center"/>
          </w:tcPr>
          <w:p w14:paraId="048FC996">
            <w:pPr>
              <w:jc w:val="right"/>
              <w:rPr>
                <w:rFonts w:hint="eastAsia" w:ascii="宋体" w:hAnsi="宋体" w:cs="宋体"/>
                <w:color w:val="auto"/>
                <w:sz w:val="18"/>
                <w:szCs w:val="18"/>
                <w:highlight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E187">
            <w:pPr>
              <w:widowControl/>
              <w:jc w:val="center"/>
              <w:textAlignment w:val="center"/>
              <w:rPr>
                <w:rFonts w:hint="eastAsia" w:ascii="宋体" w:hAnsi="宋体" w:cs="宋体"/>
                <w:color w:val="auto"/>
                <w:sz w:val="18"/>
                <w:szCs w:val="18"/>
                <w:highlight w:val="none"/>
              </w:rPr>
            </w:pPr>
          </w:p>
        </w:tc>
      </w:tr>
    </w:tbl>
    <w:p w14:paraId="18A6F8BA">
      <w:pPr>
        <w:rPr>
          <w:rFonts w:hint="eastAsia" w:ascii="宋体" w:hAnsi="宋体" w:cs="宋体"/>
          <w:b/>
          <w:bCs/>
          <w:color w:val="auto"/>
          <w:highlight w:val="none"/>
        </w:rPr>
      </w:pPr>
      <w:r>
        <w:rPr>
          <w:rFonts w:hint="eastAsia" w:ascii="宋体" w:hAnsi="宋体" w:cs="宋体"/>
          <w:b/>
          <w:bCs/>
          <w:color w:val="auto"/>
          <w:highlight w:val="none"/>
        </w:rPr>
        <w:br w:type="page"/>
      </w:r>
    </w:p>
    <w:p w14:paraId="0C834835">
      <w:pPr>
        <w:rPr>
          <w:rFonts w:hint="eastAsia" w:ascii="宋体" w:hAnsi="宋体" w:cs="宋体"/>
          <w:b/>
          <w:bCs/>
          <w:color w:val="auto"/>
          <w:highlight w:val="none"/>
        </w:rPr>
      </w:pPr>
      <w:r>
        <w:rPr>
          <w:rFonts w:hint="eastAsia" w:ascii="宋体" w:hAnsi="宋体" w:cs="宋体"/>
          <w:b/>
          <w:bCs/>
          <w:color w:val="auto"/>
          <w:highlight w:val="none"/>
        </w:rPr>
        <w:t>表-12</w:t>
      </w:r>
    </w:p>
    <w:tbl>
      <w:tblPr>
        <w:tblStyle w:val="53"/>
        <w:tblW w:w="0" w:type="auto"/>
        <w:tblInd w:w="0" w:type="dxa"/>
        <w:tblLayout w:type="fixed"/>
        <w:tblCellMar>
          <w:top w:w="15" w:type="dxa"/>
          <w:left w:w="15" w:type="dxa"/>
          <w:bottom w:w="15" w:type="dxa"/>
          <w:right w:w="15" w:type="dxa"/>
        </w:tblCellMar>
      </w:tblPr>
      <w:tblGrid>
        <w:gridCol w:w="645"/>
        <w:gridCol w:w="2505"/>
        <w:gridCol w:w="1020"/>
        <w:gridCol w:w="1185"/>
        <w:gridCol w:w="1170"/>
        <w:gridCol w:w="1245"/>
        <w:gridCol w:w="1550"/>
      </w:tblGrid>
      <w:tr w14:paraId="01A7D849">
        <w:tblPrEx>
          <w:tblCellMar>
            <w:top w:w="15" w:type="dxa"/>
            <w:left w:w="15" w:type="dxa"/>
            <w:bottom w:w="15" w:type="dxa"/>
            <w:right w:w="15" w:type="dxa"/>
          </w:tblCellMar>
        </w:tblPrEx>
        <w:trPr>
          <w:trHeight w:val="900" w:hRule="atLeast"/>
        </w:trPr>
        <w:tc>
          <w:tcPr>
            <w:tcW w:w="9320" w:type="dxa"/>
            <w:gridSpan w:val="7"/>
            <w:shd w:val="clear" w:color="auto" w:fill="FFFFFF"/>
            <w:vAlign w:val="center"/>
          </w:tcPr>
          <w:p w14:paraId="3975DF42">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材料（工程设备）暂估单价表</w:t>
            </w:r>
          </w:p>
        </w:tc>
      </w:tr>
      <w:tr w14:paraId="3A5D4D82">
        <w:tblPrEx>
          <w:tblCellMar>
            <w:top w:w="15" w:type="dxa"/>
            <w:left w:w="15" w:type="dxa"/>
            <w:bottom w:w="15" w:type="dxa"/>
            <w:right w:w="15" w:type="dxa"/>
          </w:tblCellMar>
        </w:tblPrEx>
        <w:trPr>
          <w:trHeight w:val="435" w:hRule="atLeast"/>
        </w:trPr>
        <w:tc>
          <w:tcPr>
            <w:tcW w:w="5355" w:type="dxa"/>
            <w:gridSpan w:val="4"/>
            <w:shd w:val="clear" w:color="auto" w:fill="FFFFFF"/>
            <w:vAlign w:val="bottom"/>
          </w:tcPr>
          <w:p w14:paraId="6305C936">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单位(专业)工程名称:</w:t>
            </w:r>
          </w:p>
        </w:tc>
        <w:tc>
          <w:tcPr>
            <w:tcW w:w="1170" w:type="dxa"/>
            <w:shd w:val="clear" w:color="auto" w:fill="FFFFFF"/>
            <w:vAlign w:val="bottom"/>
          </w:tcPr>
          <w:p w14:paraId="040084B6">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2795" w:type="dxa"/>
            <w:gridSpan w:val="2"/>
            <w:shd w:val="clear" w:color="auto" w:fill="FFFFFF"/>
            <w:vAlign w:val="bottom"/>
          </w:tcPr>
          <w:p w14:paraId="5EA04842">
            <w:pPr>
              <w:widowControl/>
              <w:jc w:val="both"/>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083C8D8B">
        <w:tblPrEx>
          <w:tblCellMar>
            <w:top w:w="15" w:type="dxa"/>
            <w:left w:w="15" w:type="dxa"/>
            <w:bottom w:w="15" w:type="dxa"/>
            <w:right w:w="15" w:type="dxa"/>
          </w:tblCellMar>
        </w:tblPrEx>
        <w:trPr>
          <w:trHeight w:val="885" w:hRule="atLeast"/>
        </w:trPr>
        <w:tc>
          <w:tcPr>
            <w:tcW w:w="645" w:type="dxa"/>
            <w:tcBorders>
              <w:top w:val="single" w:color="000000" w:sz="4" w:space="0"/>
              <w:left w:val="single" w:color="000000" w:sz="4" w:space="0"/>
            </w:tcBorders>
            <w:shd w:val="clear" w:color="auto" w:fill="FFFFFF"/>
            <w:vAlign w:val="center"/>
          </w:tcPr>
          <w:p w14:paraId="7516F85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2505" w:type="dxa"/>
            <w:tcBorders>
              <w:top w:val="single" w:color="000000" w:sz="4" w:space="0"/>
              <w:left w:val="single" w:color="000000" w:sz="4" w:space="0"/>
            </w:tcBorders>
            <w:shd w:val="clear" w:color="auto" w:fill="FFFFFF"/>
            <w:vAlign w:val="center"/>
          </w:tcPr>
          <w:p w14:paraId="1F6A7D4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材料（工程设备）名称、规格、型号</w:t>
            </w:r>
          </w:p>
        </w:tc>
        <w:tc>
          <w:tcPr>
            <w:tcW w:w="1020" w:type="dxa"/>
            <w:tcBorders>
              <w:top w:val="single" w:color="000000" w:sz="4" w:space="0"/>
              <w:left w:val="single" w:color="000000" w:sz="4" w:space="0"/>
            </w:tcBorders>
            <w:shd w:val="clear" w:color="auto" w:fill="FFFFFF"/>
            <w:vAlign w:val="center"/>
          </w:tcPr>
          <w:p w14:paraId="74FB3D7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单位</w:t>
            </w:r>
          </w:p>
        </w:tc>
        <w:tc>
          <w:tcPr>
            <w:tcW w:w="1185" w:type="dxa"/>
            <w:tcBorders>
              <w:top w:val="single" w:color="000000" w:sz="4" w:space="0"/>
              <w:left w:val="single" w:color="000000" w:sz="4" w:space="0"/>
            </w:tcBorders>
            <w:shd w:val="clear" w:color="auto" w:fill="FFFFFF"/>
            <w:vAlign w:val="center"/>
          </w:tcPr>
          <w:p w14:paraId="44D1263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数量</w:t>
            </w:r>
          </w:p>
        </w:tc>
        <w:tc>
          <w:tcPr>
            <w:tcW w:w="1170" w:type="dxa"/>
            <w:tcBorders>
              <w:top w:val="single" w:color="000000" w:sz="4" w:space="0"/>
              <w:left w:val="single" w:color="000000" w:sz="4" w:space="0"/>
            </w:tcBorders>
            <w:shd w:val="clear" w:color="auto" w:fill="FFFFFF"/>
            <w:vAlign w:val="center"/>
          </w:tcPr>
          <w:p w14:paraId="7EA1E66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p>
        </w:tc>
        <w:tc>
          <w:tcPr>
            <w:tcW w:w="1245" w:type="dxa"/>
            <w:tcBorders>
              <w:top w:val="single" w:color="000000" w:sz="4" w:space="0"/>
              <w:left w:val="single" w:color="000000" w:sz="4" w:space="0"/>
            </w:tcBorders>
            <w:shd w:val="clear" w:color="auto" w:fill="FFFFFF"/>
            <w:vAlign w:val="center"/>
          </w:tcPr>
          <w:p w14:paraId="79D2B5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p>
        </w:tc>
        <w:tc>
          <w:tcPr>
            <w:tcW w:w="1550" w:type="dxa"/>
            <w:tcBorders>
              <w:top w:val="single" w:color="000000" w:sz="4" w:space="0"/>
              <w:left w:val="single" w:color="000000" w:sz="4" w:space="0"/>
              <w:right w:val="single" w:color="000000" w:sz="4" w:space="0"/>
            </w:tcBorders>
            <w:shd w:val="clear" w:color="auto" w:fill="FFFFFF"/>
            <w:vAlign w:val="center"/>
          </w:tcPr>
          <w:p w14:paraId="05F7961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2C00ADE2">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69EF16B0">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0100D69E">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7CFA88FD">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0F0B0FF7">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2D0A55ED">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5B2E702B">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5D1B1D7F">
            <w:pPr>
              <w:jc w:val="left"/>
              <w:rPr>
                <w:rFonts w:hint="eastAsia" w:ascii="宋体" w:hAnsi="宋体" w:cs="宋体"/>
                <w:color w:val="auto"/>
                <w:sz w:val="18"/>
                <w:szCs w:val="18"/>
                <w:highlight w:val="none"/>
              </w:rPr>
            </w:pPr>
          </w:p>
        </w:tc>
      </w:tr>
      <w:tr w14:paraId="49BFC14E">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1B8DDDC3">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34444840">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6F799830">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5ACBFC62">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2B2117C0">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5C6882A7">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73E61C00">
            <w:pPr>
              <w:jc w:val="left"/>
              <w:rPr>
                <w:rFonts w:hint="eastAsia" w:ascii="宋体" w:hAnsi="宋体" w:cs="宋体"/>
                <w:color w:val="auto"/>
                <w:sz w:val="18"/>
                <w:szCs w:val="18"/>
                <w:highlight w:val="none"/>
              </w:rPr>
            </w:pPr>
          </w:p>
        </w:tc>
      </w:tr>
      <w:tr w14:paraId="420479FD">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79531618">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3E29198A">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2EBDA91E">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2F8BAED0">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1EE73B9B">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4CC772AE">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7AF9040A">
            <w:pPr>
              <w:jc w:val="left"/>
              <w:rPr>
                <w:rFonts w:hint="eastAsia" w:ascii="宋体" w:hAnsi="宋体" w:cs="宋体"/>
                <w:color w:val="auto"/>
                <w:sz w:val="18"/>
                <w:szCs w:val="18"/>
                <w:highlight w:val="none"/>
              </w:rPr>
            </w:pPr>
          </w:p>
        </w:tc>
      </w:tr>
      <w:tr w14:paraId="223D8542">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359E27EC">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0C646D1C">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4977EE51">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673B7025">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1F631061">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0A2CC545">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5EABC821">
            <w:pPr>
              <w:jc w:val="left"/>
              <w:rPr>
                <w:rFonts w:hint="eastAsia" w:ascii="宋体" w:hAnsi="宋体" w:cs="宋体"/>
                <w:color w:val="auto"/>
                <w:sz w:val="18"/>
                <w:szCs w:val="18"/>
                <w:highlight w:val="none"/>
              </w:rPr>
            </w:pPr>
          </w:p>
        </w:tc>
      </w:tr>
      <w:tr w14:paraId="191CD4FD">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46F4A071">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1FEFACB7">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47164F94">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283542C6">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4A89741B">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4BE4379D">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6B5418AE">
            <w:pPr>
              <w:jc w:val="left"/>
              <w:rPr>
                <w:rFonts w:hint="eastAsia" w:ascii="宋体" w:hAnsi="宋体" w:cs="宋体"/>
                <w:color w:val="auto"/>
                <w:sz w:val="18"/>
                <w:szCs w:val="18"/>
                <w:highlight w:val="none"/>
              </w:rPr>
            </w:pPr>
          </w:p>
        </w:tc>
      </w:tr>
      <w:tr w14:paraId="2F643426">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51631244">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095848EC">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58EB85D3">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216737F0">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710F73D9">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5A230CB0">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2937527E">
            <w:pPr>
              <w:jc w:val="left"/>
              <w:rPr>
                <w:rFonts w:hint="eastAsia" w:ascii="宋体" w:hAnsi="宋体" w:cs="宋体"/>
                <w:color w:val="auto"/>
                <w:sz w:val="18"/>
                <w:szCs w:val="18"/>
                <w:highlight w:val="none"/>
              </w:rPr>
            </w:pPr>
          </w:p>
        </w:tc>
      </w:tr>
      <w:tr w14:paraId="456200BA">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4A41D04E">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7030CE45">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77C3E425">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271439B6">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0B819178">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4341CFC3">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6A05485C">
            <w:pPr>
              <w:jc w:val="left"/>
              <w:rPr>
                <w:rFonts w:hint="eastAsia" w:ascii="宋体" w:hAnsi="宋体" w:cs="宋体"/>
                <w:color w:val="auto"/>
                <w:sz w:val="18"/>
                <w:szCs w:val="18"/>
                <w:highlight w:val="none"/>
              </w:rPr>
            </w:pPr>
          </w:p>
        </w:tc>
      </w:tr>
      <w:tr w14:paraId="39639A8A">
        <w:tblPrEx>
          <w:tblCellMar>
            <w:top w:w="15" w:type="dxa"/>
            <w:left w:w="15" w:type="dxa"/>
            <w:bottom w:w="15" w:type="dxa"/>
            <w:right w:w="15" w:type="dxa"/>
          </w:tblCellMar>
        </w:tblPrEx>
        <w:trPr>
          <w:trHeight w:val="435" w:hRule="atLeast"/>
        </w:trPr>
        <w:tc>
          <w:tcPr>
            <w:tcW w:w="645" w:type="dxa"/>
            <w:tcBorders>
              <w:top w:val="single" w:color="000000" w:sz="4" w:space="0"/>
              <w:left w:val="single" w:color="000000" w:sz="4" w:space="0"/>
            </w:tcBorders>
            <w:shd w:val="clear" w:color="auto" w:fill="FFFFFF"/>
            <w:vAlign w:val="center"/>
          </w:tcPr>
          <w:p w14:paraId="0C07A1CE">
            <w:pPr>
              <w:jc w:val="center"/>
              <w:rPr>
                <w:rFonts w:hint="eastAsia" w:ascii="宋体" w:hAnsi="宋体" w:cs="宋体"/>
                <w:color w:val="auto"/>
                <w:sz w:val="18"/>
                <w:szCs w:val="18"/>
                <w:highlight w:val="none"/>
              </w:rPr>
            </w:pPr>
          </w:p>
        </w:tc>
        <w:tc>
          <w:tcPr>
            <w:tcW w:w="2505" w:type="dxa"/>
            <w:tcBorders>
              <w:top w:val="single" w:color="000000" w:sz="4" w:space="0"/>
              <w:left w:val="single" w:color="000000" w:sz="4" w:space="0"/>
            </w:tcBorders>
            <w:shd w:val="clear" w:color="auto" w:fill="FFFFFF"/>
            <w:vAlign w:val="center"/>
          </w:tcPr>
          <w:p w14:paraId="086A1D27">
            <w:pPr>
              <w:jc w:val="left"/>
              <w:rPr>
                <w:rFonts w:hint="eastAsia" w:ascii="宋体" w:hAnsi="宋体" w:cs="宋体"/>
                <w:color w:val="auto"/>
                <w:sz w:val="18"/>
                <w:szCs w:val="18"/>
                <w:highlight w:val="none"/>
              </w:rPr>
            </w:pPr>
          </w:p>
        </w:tc>
        <w:tc>
          <w:tcPr>
            <w:tcW w:w="1020" w:type="dxa"/>
            <w:tcBorders>
              <w:top w:val="single" w:color="000000" w:sz="4" w:space="0"/>
              <w:left w:val="single" w:color="000000" w:sz="4" w:space="0"/>
            </w:tcBorders>
            <w:shd w:val="clear" w:color="auto" w:fill="FFFFFF"/>
            <w:vAlign w:val="center"/>
          </w:tcPr>
          <w:p w14:paraId="2B461F9D">
            <w:pPr>
              <w:jc w:val="center"/>
              <w:rPr>
                <w:rFonts w:hint="eastAsia" w:ascii="宋体" w:hAnsi="宋体" w:cs="宋体"/>
                <w:color w:val="auto"/>
                <w:sz w:val="18"/>
                <w:szCs w:val="18"/>
                <w:highlight w:val="none"/>
              </w:rPr>
            </w:pPr>
          </w:p>
        </w:tc>
        <w:tc>
          <w:tcPr>
            <w:tcW w:w="1185" w:type="dxa"/>
            <w:tcBorders>
              <w:top w:val="single" w:color="000000" w:sz="4" w:space="0"/>
              <w:left w:val="single" w:color="000000" w:sz="4" w:space="0"/>
            </w:tcBorders>
            <w:shd w:val="clear" w:color="auto" w:fill="FFFFFF"/>
            <w:vAlign w:val="center"/>
          </w:tcPr>
          <w:p w14:paraId="197F05CC">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0CAB0EB1">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tcBorders>
            <w:shd w:val="clear" w:color="auto" w:fill="FFFFFF"/>
            <w:vAlign w:val="center"/>
          </w:tcPr>
          <w:p w14:paraId="6D847D25">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right w:val="single" w:color="000000" w:sz="4" w:space="0"/>
            </w:tcBorders>
            <w:shd w:val="clear" w:color="auto" w:fill="FFFFFF"/>
            <w:vAlign w:val="center"/>
          </w:tcPr>
          <w:p w14:paraId="1FB4B54E">
            <w:pPr>
              <w:jc w:val="left"/>
              <w:rPr>
                <w:rFonts w:hint="eastAsia" w:ascii="宋体" w:hAnsi="宋体" w:cs="宋体"/>
                <w:color w:val="auto"/>
                <w:sz w:val="18"/>
                <w:szCs w:val="18"/>
                <w:highlight w:val="none"/>
              </w:rPr>
            </w:pPr>
          </w:p>
        </w:tc>
      </w:tr>
      <w:tr w14:paraId="2AF75243">
        <w:tblPrEx>
          <w:tblCellMar>
            <w:top w:w="15" w:type="dxa"/>
            <w:left w:w="15" w:type="dxa"/>
            <w:bottom w:w="15" w:type="dxa"/>
            <w:right w:w="15" w:type="dxa"/>
          </w:tblCellMar>
        </w:tblPrEx>
        <w:trPr>
          <w:trHeight w:val="450" w:hRule="atLeast"/>
        </w:trPr>
        <w:tc>
          <w:tcPr>
            <w:tcW w:w="4170" w:type="dxa"/>
            <w:gridSpan w:val="3"/>
            <w:tcBorders>
              <w:top w:val="single" w:color="000000" w:sz="4" w:space="0"/>
              <w:left w:val="single" w:color="000000" w:sz="4" w:space="0"/>
              <w:bottom w:val="single" w:color="000000" w:sz="4" w:space="0"/>
            </w:tcBorders>
            <w:shd w:val="clear" w:color="auto" w:fill="FFFFFF"/>
            <w:vAlign w:val="center"/>
          </w:tcPr>
          <w:p w14:paraId="0374FCA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1185" w:type="dxa"/>
            <w:tcBorders>
              <w:top w:val="single" w:color="000000" w:sz="4" w:space="0"/>
              <w:left w:val="single" w:color="000000" w:sz="4" w:space="0"/>
              <w:bottom w:val="single" w:color="000000" w:sz="4" w:space="0"/>
            </w:tcBorders>
            <w:shd w:val="clear" w:color="auto" w:fill="FFFFFF"/>
            <w:vAlign w:val="center"/>
          </w:tcPr>
          <w:p w14:paraId="3636FA65">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bottom w:val="single" w:color="000000" w:sz="4" w:space="0"/>
            </w:tcBorders>
            <w:shd w:val="clear" w:color="auto" w:fill="FFFFFF"/>
            <w:vAlign w:val="center"/>
          </w:tcPr>
          <w:p w14:paraId="0842FD91">
            <w:pPr>
              <w:jc w:val="right"/>
              <w:rPr>
                <w:rFonts w:hint="eastAsia" w:ascii="宋体" w:hAnsi="宋体" w:cs="宋体"/>
                <w:color w:val="auto"/>
                <w:sz w:val="18"/>
                <w:szCs w:val="18"/>
                <w:highlight w:val="none"/>
              </w:rPr>
            </w:pPr>
          </w:p>
        </w:tc>
        <w:tc>
          <w:tcPr>
            <w:tcW w:w="1245" w:type="dxa"/>
            <w:tcBorders>
              <w:top w:val="single" w:color="000000" w:sz="4" w:space="0"/>
              <w:left w:val="single" w:color="000000" w:sz="4" w:space="0"/>
              <w:bottom w:val="single" w:color="000000" w:sz="4" w:space="0"/>
            </w:tcBorders>
            <w:shd w:val="clear" w:color="auto" w:fill="FFFFFF"/>
            <w:vAlign w:val="center"/>
          </w:tcPr>
          <w:p w14:paraId="4FE7E73F">
            <w:pPr>
              <w:jc w:val="right"/>
              <w:rPr>
                <w:rFonts w:hint="eastAsia" w:ascii="宋体" w:hAnsi="宋体" w:cs="宋体"/>
                <w:color w:val="auto"/>
                <w:sz w:val="18"/>
                <w:szCs w:val="18"/>
                <w:highlight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1E5C606">
            <w:pPr>
              <w:jc w:val="left"/>
              <w:rPr>
                <w:rFonts w:hint="eastAsia" w:ascii="宋体" w:hAnsi="宋体" w:cs="宋体"/>
                <w:color w:val="auto"/>
                <w:sz w:val="18"/>
                <w:szCs w:val="18"/>
                <w:highlight w:val="none"/>
              </w:rPr>
            </w:pPr>
          </w:p>
        </w:tc>
      </w:tr>
    </w:tbl>
    <w:p w14:paraId="59D62097">
      <w:pPr>
        <w:rPr>
          <w:rFonts w:hint="eastAsia" w:ascii="宋体" w:hAnsi="宋体" w:cs="宋体"/>
          <w:b/>
          <w:bCs/>
          <w:color w:val="auto"/>
          <w:highlight w:val="none"/>
        </w:rPr>
      </w:pPr>
      <w:r>
        <w:rPr>
          <w:rFonts w:hint="eastAsia" w:ascii="宋体" w:hAnsi="宋体" w:cs="宋体"/>
          <w:b/>
          <w:bCs/>
          <w:color w:val="auto"/>
          <w:highlight w:val="none"/>
        </w:rPr>
        <w:t>表-13</w:t>
      </w:r>
    </w:p>
    <w:tbl>
      <w:tblPr>
        <w:tblStyle w:val="53"/>
        <w:tblW w:w="0" w:type="auto"/>
        <w:tblInd w:w="0" w:type="dxa"/>
        <w:tblLayout w:type="fixed"/>
        <w:tblCellMar>
          <w:top w:w="15" w:type="dxa"/>
          <w:left w:w="15" w:type="dxa"/>
          <w:bottom w:w="15" w:type="dxa"/>
          <w:right w:w="15" w:type="dxa"/>
        </w:tblCellMar>
      </w:tblPr>
      <w:tblGrid>
        <w:gridCol w:w="626"/>
        <w:gridCol w:w="3370"/>
        <w:gridCol w:w="1820"/>
        <w:gridCol w:w="1722"/>
        <w:gridCol w:w="1702"/>
      </w:tblGrid>
      <w:tr w14:paraId="5D635642">
        <w:tblPrEx>
          <w:tblCellMar>
            <w:top w:w="15" w:type="dxa"/>
            <w:left w:w="15" w:type="dxa"/>
            <w:bottom w:w="15" w:type="dxa"/>
            <w:right w:w="15" w:type="dxa"/>
          </w:tblCellMar>
        </w:tblPrEx>
        <w:trPr>
          <w:trHeight w:val="900" w:hRule="atLeast"/>
        </w:trPr>
        <w:tc>
          <w:tcPr>
            <w:tcW w:w="9240" w:type="dxa"/>
            <w:gridSpan w:val="5"/>
            <w:shd w:val="clear" w:color="auto" w:fill="FFFFFF"/>
            <w:vAlign w:val="center"/>
          </w:tcPr>
          <w:p w14:paraId="175A4687">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专业工程暂估价表</w:t>
            </w:r>
          </w:p>
        </w:tc>
      </w:tr>
      <w:tr w14:paraId="1F14BC91">
        <w:tblPrEx>
          <w:tblCellMar>
            <w:top w:w="15" w:type="dxa"/>
            <w:left w:w="15" w:type="dxa"/>
            <w:bottom w:w="15" w:type="dxa"/>
            <w:right w:w="15" w:type="dxa"/>
          </w:tblCellMar>
        </w:tblPrEx>
        <w:trPr>
          <w:trHeight w:val="435" w:hRule="atLeast"/>
        </w:trPr>
        <w:tc>
          <w:tcPr>
            <w:tcW w:w="3996" w:type="dxa"/>
            <w:gridSpan w:val="2"/>
            <w:shd w:val="clear" w:color="auto" w:fill="FFFFFF"/>
            <w:vAlign w:val="bottom"/>
          </w:tcPr>
          <w:p w14:paraId="39635E8E">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单位(专业)工程名称:</w:t>
            </w:r>
          </w:p>
        </w:tc>
        <w:tc>
          <w:tcPr>
            <w:tcW w:w="1820" w:type="dxa"/>
            <w:shd w:val="clear" w:color="auto" w:fill="FFFFFF"/>
            <w:vAlign w:val="bottom"/>
          </w:tcPr>
          <w:p w14:paraId="4DFA350A">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3424" w:type="dxa"/>
            <w:gridSpan w:val="2"/>
            <w:shd w:val="clear" w:color="auto" w:fill="FFFFFF"/>
            <w:vAlign w:val="bottom"/>
          </w:tcPr>
          <w:p w14:paraId="5EB32912">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034A5533">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02A6A7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3370" w:type="dxa"/>
            <w:tcBorders>
              <w:top w:val="single" w:color="000000" w:sz="4" w:space="0"/>
              <w:left w:val="single" w:color="000000" w:sz="4" w:space="0"/>
            </w:tcBorders>
            <w:shd w:val="clear" w:color="auto" w:fill="FFFFFF"/>
            <w:vAlign w:val="center"/>
          </w:tcPr>
          <w:p w14:paraId="2647ABE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 程 名 称</w:t>
            </w:r>
          </w:p>
        </w:tc>
        <w:tc>
          <w:tcPr>
            <w:tcW w:w="1820" w:type="dxa"/>
            <w:tcBorders>
              <w:top w:val="single" w:color="000000" w:sz="4" w:space="0"/>
              <w:left w:val="single" w:color="000000" w:sz="4" w:space="0"/>
            </w:tcBorders>
            <w:shd w:val="clear" w:color="auto" w:fill="FFFFFF"/>
            <w:vAlign w:val="center"/>
          </w:tcPr>
          <w:p w14:paraId="7075684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工程内容</w:t>
            </w:r>
          </w:p>
        </w:tc>
        <w:tc>
          <w:tcPr>
            <w:tcW w:w="1722" w:type="dxa"/>
            <w:tcBorders>
              <w:top w:val="single" w:color="000000" w:sz="4" w:space="0"/>
              <w:left w:val="single" w:color="000000" w:sz="4" w:space="0"/>
            </w:tcBorders>
            <w:shd w:val="clear" w:color="auto" w:fill="FFFFFF"/>
            <w:vAlign w:val="center"/>
          </w:tcPr>
          <w:p w14:paraId="30B5FB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暂估金额(元)</w:t>
            </w:r>
          </w:p>
        </w:tc>
        <w:tc>
          <w:tcPr>
            <w:tcW w:w="1702" w:type="dxa"/>
            <w:tcBorders>
              <w:top w:val="single" w:color="000000" w:sz="4" w:space="0"/>
              <w:left w:val="single" w:color="000000" w:sz="4" w:space="0"/>
              <w:right w:val="single" w:color="000000" w:sz="4" w:space="0"/>
            </w:tcBorders>
            <w:shd w:val="clear" w:color="auto" w:fill="FFFFFF"/>
            <w:vAlign w:val="center"/>
          </w:tcPr>
          <w:p w14:paraId="65C0E3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323EC8EF">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79FFC848">
            <w:pPr>
              <w:jc w:val="center"/>
              <w:rPr>
                <w:rFonts w:hint="eastAsia" w:ascii="宋体" w:hAnsi="宋体" w:cs="宋体"/>
                <w:color w:val="auto"/>
                <w:sz w:val="18"/>
                <w:szCs w:val="18"/>
                <w:highlight w:val="none"/>
              </w:rPr>
            </w:pPr>
          </w:p>
        </w:tc>
        <w:tc>
          <w:tcPr>
            <w:tcW w:w="3370" w:type="dxa"/>
            <w:tcBorders>
              <w:top w:val="single" w:color="000000" w:sz="4" w:space="0"/>
              <w:left w:val="single" w:color="000000" w:sz="4" w:space="0"/>
            </w:tcBorders>
            <w:shd w:val="clear" w:color="auto" w:fill="FFFFFF"/>
            <w:vAlign w:val="center"/>
          </w:tcPr>
          <w:p w14:paraId="44F668B0">
            <w:pPr>
              <w:jc w:val="left"/>
              <w:rPr>
                <w:rFonts w:hint="eastAsia" w:ascii="宋体" w:hAnsi="宋体" w:cs="宋体"/>
                <w:color w:val="auto"/>
                <w:sz w:val="18"/>
                <w:szCs w:val="18"/>
                <w:highlight w:val="none"/>
              </w:rPr>
            </w:pPr>
          </w:p>
        </w:tc>
        <w:tc>
          <w:tcPr>
            <w:tcW w:w="1820" w:type="dxa"/>
            <w:tcBorders>
              <w:top w:val="single" w:color="000000" w:sz="4" w:space="0"/>
              <w:left w:val="single" w:color="000000" w:sz="4" w:space="0"/>
            </w:tcBorders>
            <w:shd w:val="clear" w:color="auto" w:fill="FFFFFF"/>
            <w:vAlign w:val="center"/>
          </w:tcPr>
          <w:p w14:paraId="3D1BD186">
            <w:pPr>
              <w:jc w:val="left"/>
              <w:rPr>
                <w:rFonts w:hint="eastAsia" w:ascii="宋体" w:hAnsi="宋体" w:cs="宋体"/>
                <w:color w:val="auto"/>
                <w:sz w:val="18"/>
                <w:szCs w:val="18"/>
                <w:highlight w:val="none"/>
              </w:rPr>
            </w:pPr>
          </w:p>
        </w:tc>
        <w:tc>
          <w:tcPr>
            <w:tcW w:w="1722" w:type="dxa"/>
            <w:tcBorders>
              <w:top w:val="single" w:color="000000" w:sz="4" w:space="0"/>
              <w:left w:val="single" w:color="000000" w:sz="4" w:space="0"/>
            </w:tcBorders>
            <w:shd w:val="clear" w:color="auto" w:fill="FFFFFF"/>
            <w:vAlign w:val="center"/>
          </w:tcPr>
          <w:p w14:paraId="3040E72E">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right w:val="single" w:color="000000" w:sz="4" w:space="0"/>
            </w:tcBorders>
            <w:shd w:val="clear" w:color="auto" w:fill="FFFFFF"/>
            <w:vAlign w:val="center"/>
          </w:tcPr>
          <w:p w14:paraId="337900D8">
            <w:pPr>
              <w:jc w:val="left"/>
              <w:rPr>
                <w:rFonts w:hint="eastAsia" w:ascii="宋体" w:hAnsi="宋体" w:cs="宋体"/>
                <w:color w:val="auto"/>
                <w:sz w:val="18"/>
                <w:szCs w:val="18"/>
                <w:highlight w:val="none"/>
              </w:rPr>
            </w:pPr>
          </w:p>
        </w:tc>
      </w:tr>
      <w:tr w14:paraId="28CFB9BF">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0314FBF5">
            <w:pPr>
              <w:jc w:val="center"/>
              <w:rPr>
                <w:rFonts w:hint="eastAsia" w:ascii="宋体" w:hAnsi="宋体" w:cs="宋体"/>
                <w:color w:val="auto"/>
                <w:sz w:val="18"/>
                <w:szCs w:val="18"/>
                <w:highlight w:val="none"/>
              </w:rPr>
            </w:pPr>
          </w:p>
        </w:tc>
        <w:tc>
          <w:tcPr>
            <w:tcW w:w="3370" w:type="dxa"/>
            <w:tcBorders>
              <w:top w:val="single" w:color="000000" w:sz="4" w:space="0"/>
              <w:left w:val="single" w:color="000000" w:sz="4" w:space="0"/>
            </w:tcBorders>
            <w:shd w:val="clear" w:color="auto" w:fill="FFFFFF"/>
            <w:vAlign w:val="center"/>
          </w:tcPr>
          <w:p w14:paraId="2652836B">
            <w:pPr>
              <w:jc w:val="left"/>
              <w:rPr>
                <w:rFonts w:hint="eastAsia" w:ascii="宋体" w:hAnsi="宋体" w:cs="宋体"/>
                <w:color w:val="auto"/>
                <w:sz w:val="18"/>
                <w:szCs w:val="18"/>
                <w:highlight w:val="none"/>
              </w:rPr>
            </w:pPr>
          </w:p>
        </w:tc>
        <w:tc>
          <w:tcPr>
            <w:tcW w:w="1820" w:type="dxa"/>
            <w:tcBorders>
              <w:top w:val="single" w:color="000000" w:sz="4" w:space="0"/>
              <w:left w:val="single" w:color="000000" w:sz="4" w:space="0"/>
            </w:tcBorders>
            <w:shd w:val="clear" w:color="auto" w:fill="FFFFFF"/>
            <w:vAlign w:val="center"/>
          </w:tcPr>
          <w:p w14:paraId="79522529">
            <w:pPr>
              <w:jc w:val="left"/>
              <w:rPr>
                <w:rFonts w:hint="eastAsia" w:ascii="宋体" w:hAnsi="宋体" w:cs="宋体"/>
                <w:color w:val="auto"/>
                <w:sz w:val="18"/>
                <w:szCs w:val="18"/>
                <w:highlight w:val="none"/>
              </w:rPr>
            </w:pPr>
          </w:p>
        </w:tc>
        <w:tc>
          <w:tcPr>
            <w:tcW w:w="1722" w:type="dxa"/>
            <w:tcBorders>
              <w:top w:val="single" w:color="000000" w:sz="4" w:space="0"/>
              <w:left w:val="single" w:color="000000" w:sz="4" w:space="0"/>
            </w:tcBorders>
            <w:shd w:val="clear" w:color="auto" w:fill="FFFFFF"/>
            <w:vAlign w:val="center"/>
          </w:tcPr>
          <w:p w14:paraId="7A89CB66">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right w:val="single" w:color="000000" w:sz="4" w:space="0"/>
            </w:tcBorders>
            <w:shd w:val="clear" w:color="auto" w:fill="FFFFFF"/>
            <w:vAlign w:val="center"/>
          </w:tcPr>
          <w:p w14:paraId="1245C78B">
            <w:pPr>
              <w:jc w:val="left"/>
              <w:rPr>
                <w:rFonts w:hint="eastAsia" w:ascii="宋体" w:hAnsi="宋体" w:cs="宋体"/>
                <w:color w:val="auto"/>
                <w:sz w:val="18"/>
                <w:szCs w:val="18"/>
                <w:highlight w:val="none"/>
              </w:rPr>
            </w:pPr>
          </w:p>
        </w:tc>
      </w:tr>
      <w:tr w14:paraId="45221375">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37559244">
            <w:pPr>
              <w:jc w:val="center"/>
              <w:rPr>
                <w:rFonts w:hint="eastAsia" w:ascii="宋体" w:hAnsi="宋体" w:cs="宋体"/>
                <w:color w:val="auto"/>
                <w:sz w:val="18"/>
                <w:szCs w:val="18"/>
                <w:highlight w:val="none"/>
              </w:rPr>
            </w:pPr>
          </w:p>
        </w:tc>
        <w:tc>
          <w:tcPr>
            <w:tcW w:w="3370" w:type="dxa"/>
            <w:tcBorders>
              <w:top w:val="single" w:color="000000" w:sz="4" w:space="0"/>
              <w:left w:val="single" w:color="000000" w:sz="4" w:space="0"/>
            </w:tcBorders>
            <w:shd w:val="clear" w:color="auto" w:fill="FFFFFF"/>
            <w:vAlign w:val="center"/>
          </w:tcPr>
          <w:p w14:paraId="483BC61C">
            <w:pPr>
              <w:jc w:val="left"/>
              <w:rPr>
                <w:rFonts w:hint="eastAsia" w:ascii="宋体" w:hAnsi="宋体" w:cs="宋体"/>
                <w:color w:val="auto"/>
                <w:sz w:val="18"/>
                <w:szCs w:val="18"/>
                <w:highlight w:val="none"/>
              </w:rPr>
            </w:pPr>
          </w:p>
        </w:tc>
        <w:tc>
          <w:tcPr>
            <w:tcW w:w="1820" w:type="dxa"/>
            <w:tcBorders>
              <w:top w:val="single" w:color="000000" w:sz="4" w:space="0"/>
              <w:left w:val="single" w:color="000000" w:sz="4" w:space="0"/>
            </w:tcBorders>
            <w:shd w:val="clear" w:color="auto" w:fill="FFFFFF"/>
            <w:vAlign w:val="center"/>
          </w:tcPr>
          <w:p w14:paraId="6C77C674">
            <w:pPr>
              <w:jc w:val="left"/>
              <w:rPr>
                <w:rFonts w:hint="eastAsia" w:ascii="宋体" w:hAnsi="宋体" w:cs="宋体"/>
                <w:color w:val="auto"/>
                <w:sz w:val="18"/>
                <w:szCs w:val="18"/>
                <w:highlight w:val="none"/>
              </w:rPr>
            </w:pPr>
          </w:p>
        </w:tc>
        <w:tc>
          <w:tcPr>
            <w:tcW w:w="1722" w:type="dxa"/>
            <w:tcBorders>
              <w:top w:val="single" w:color="000000" w:sz="4" w:space="0"/>
              <w:left w:val="single" w:color="000000" w:sz="4" w:space="0"/>
            </w:tcBorders>
            <w:shd w:val="clear" w:color="auto" w:fill="FFFFFF"/>
            <w:vAlign w:val="center"/>
          </w:tcPr>
          <w:p w14:paraId="53F7E502">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right w:val="single" w:color="000000" w:sz="4" w:space="0"/>
            </w:tcBorders>
            <w:shd w:val="clear" w:color="auto" w:fill="FFFFFF"/>
            <w:vAlign w:val="center"/>
          </w:tcPr>
          <w:p w14:paraId="0A7B1295">
            <w:pPr>
              <w:jc w:val="left"/>
              <w:rPr>
                <w:rFonts w:hint="eastAsia" w:ascii="宋体" w:hAnsi="宋体" w:cs="宋体"/>
                <w:color w:val="auto"/>
                <w:sz w:val="18"/>
                <w:szCs w:val="18"/>
                <w:highlight w:val="none"/>
              </w:rPr>
            </w:pPr>
          </w:p>
        </w:tc>
      </w:tr>
      <w:tr w14:paraId="4DD01AC0">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00A7CF4B">
            <w:pPr>
              <w:jc w:val="center"/>
              <w:rPr>
                <w:rFonts w:hint="eastAsia" w:ascii="宋体" w:hAnsi="宋体" w:cs="宋体"/>
                <w:color w:val="auto"/>
                <w:sz w:val="18"/>
                <w:szCs w:val="18"/>
                <w:highlight w:val="none"/>
              </w:rPr>
            </w:pPr>
          </w:p>
        </w:tc>
        <w:tc>
          <w:tcPr>
            <w:tcW w:w="3370" w:type="dxa"/>
            <w:tcBorders>
              <w:top w:val="single" w:color="000000" w:sz="4" w:space="0"/>
              <w:left w:val="single" w:color="000000" w:sz="4" w:space="0"/>
            </w:tcBorders>
            <w:shd w:val="clear" w:color="auto" w:fill="FFFFFF"/>
            <w:vAlign w:val="center"/>
          </w:tcPr>
          <w:p w14:paraId="4A99670F">
            <w:pPr>
              <w:jc w:val="left"/>
              <w:rPr>
                <w:rFonts w:hint="eastAsia" w:ascii="宋体" w:hAnsi="宋体" w:cs="宋体"/>
                <w:color w:val="auto"/>
                <w:sz w:val="18"/>
                <w:szCs w:val="18"/>
                <w:highlight w:val="none"/>
              </w:rPr>
            </w:pPr>
          </w:p>
        </w:tc>
        <w:tc>
          <w:tcPr>
            <w:tcW w:w="1820" w:type="dxa"/>
            <w:tcBorders>
              <w:top w:val="single" w:color="000000" w:sz="4" w:space="0"/>
              <w:left w:val="single" w:color="000000" w:sz="4" w:space="0"/>
            </w:tcBorders>
            <w:shd w:val="clear" w:color="auto" w:fill="FFFFFF"/>
            <w:vAlign w:val="center"/>
          </w:tcPr>
          <w:p w14:paraId="7CF99926">
            <w:pPr>
              <w:jc w:val="left"/>
              <w:rPr>
                <w:rFonts w:hint="eastAsia" w:ascii="宋体" w:hAnsi="宋体" w:cs="宋体"/>
                <w:color w:val="auto"/>
                <w:sz w:val="18"/>
                <w:szCs w:val="18"/>
                <w:highlight w:val="none"/>
              </w:rPr>
            </w:pPr>
          </w:p>
        </w:tc>
        <w:tc>
          <w:tcPr>
            <w:tcW w:w="1722" w:type="dxa"/>
            <w:tcBorders>
              <w:top w:val="single" w:color="000000" w:sz="4" w:space="0"/>
              <w:left w:val="single" w:color="000000" w:sz="4" w:space="0"/>
            </w:tcBorders>
            <w:shd w:val="clear" w:color="auto" w:fill="FFFFFF"/>
            <w:vAlign w:val="center"/>
          </w:tcPr>
          <w:p w14:paraId="3363AB30">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right w:val="single" w:color="000000" w:sz="4" w:space="0"/>
            </w:tcBorders>
            <w:shd w:val="clear" w:color="auto" w:fill="FFFFFF"/>
            <w:vAlign w:val="center"/>
          </w:tcPr>
          <w:p w14:paraId="2FB3681B">
            <w:pPr>
              <w:jc w:val="left"/>
              <w:rPr>
                <w:rFonts w:hint="eastAsia" w:ascii="宋体" w:hAnsi="宋体" w:cs="宋体"/>
                <w:color w:val="auto"/>
                <w:sz w:val="18"/>
                <w:szCs w:val="18"/>
                <w:highlight w:val="none"/>
              </w:rPr>
            </w:pPr>
          </w:p>
        </w:tc>
      </w:tr>
      <w:tr w14:paraId="22A89291">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2F3B03A2">
            <w:pPr>
              <w:jc w:val="center"/>
              <w:rPr>
                <w:rFonts w:hint="eastAsia" w:ascii="宋体" w:hAnsi="宋体" w:cs="宋体"/>
                <w:color w:val="auto"/>
                <w:sz w:val="18"/>
                <w:szCs w:val="18"/>
                <w:highlight w:val="none"/>
              </w:rPr>
            </w:pPr>
          </w:p>
        </w:tc>
        <w:tc>
          <w:tcPr>
            <w:tcW w:w="3370" w:type="dxa"/>
            <w:tcBorders>
              <w:top w:val="single" w:color="000000" w:sz="4" w:space="0"/>
              <w:left w:val="single" w:color="000000" w:sz="4" w:space="0"/>
            </w:tcBorders>
            <w:shd w:val="clear" w:color="auto" w:fill="FFFFFF"/>
            <w:vAlign w:val="center"/>
          </w:tcPr>
          <w:p w14:paraId="4F6E745E">
            <w:pPr>
              <w:jc w:val="left"/>
              <w:rPr>
                <w:rFonts w:hint="eastAsia" w:ascii="宋体" w:hAnsi="宋体" w:cs="宋体"/>
                <w:color w:val="auto"/>
                <w:sz w:val="18"/>
                <w:szCs w:val="18"/>
                <w:highlight w:val="none"/>
              </w:rPr>
            </w:pPr>
          </w:p>
        </w:tc>
        <w:tc>
          <w:tcPr>
            <w:tcW w:w="1820" w:type="dxa"/>
            <w:tcBorders>
              <w:top w:val="single" w:color="000000" w:sz="4" w:space="0"/>
              <w:left w:val="single" w:color="000000" w:sz="4" w:space="0"/>
            </w:tcBorders>
            <w:shd w:val="clear" w:color="auto" w:fill="FFFFFF"/>
            <w:vAlign w:val="center"/>
          </w:tcPr>
          <w:p w14:paraId="1EE6EACE">
            <w:pPr>
              <w:jc w:val="left"/>
              <w:rPr>
                <w:rFonts w:hint="eastAsia" w:ascii="宋体" w:hAnsi="宋体" w:cs="宋体"/>
                <w:color w:val="auto"/>
                <w:sz w:val="18"/>
                <w:szCs w:val="18"/>
                <w:highlight w:val="none"/>
              </w:rPr>
            </w:pPr>
          </w:p>
        </w:tc>
        <w:tc>
          <w:tcPr>
            <w:tcW w:w="1722" w:type="dxa"/>
            <w:tcBorders>
              <w:top w:val="single" w:color="000000" w:sz="4" w:space="0"/>
              <w:left w:val="single" w:color="000000" w:sz="4" w:space="0"/>
            </w:tcBorders>
            <w:shd w:val="clear" w:color="auto" w:fill="FFFFFF"/>
            <w:vAlign w:val="center"/>
          </w:tcPr>
          <w:p w14:paraId="4AB80030">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right w:val="single" w:color="000000" w:sz="4" w:space="0"/>
            </w:tcBorders>
            <w:shd w:val="clear" w:color="auto" w:fill="FFFFFF"/>
            <w:vAlign w:val="center"/>
          </w:tcPr>
          <w:p w14:paraId="0CA61E2F">
            <w:pPr>
              <w:jc w:val="left"/>
              <w:rPr>
                <w:rFonts w:hint="eastAsia" w:ascii="宋体" w:hAnsi="宋体" w:cs="宋体"/>
                <w:color w:val="auto"/>
                <w:sz w:val="18"/>
                <w:szCs w:val="18"/>
                <w:highlight w:val="none"/>
              </w:rPr>
            </w:pPr>
          </w:p>
        </w:tc>
      </w:tr>
      <w:tr w14:paraId="73795322">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2C7AC60F">
            <w:pPr>
              <w:jc w:val="center"/>
              <w:rPr>
                <w:rFonts w:hint="eastAsia" w:ascii="宋体" w:hAnsi="宋体" w:cs="宋体"/>
                <w:color w:val="auto"/>
                <w:sz w:val="18"/>
                <w:szCs w:val="18"/>
                <w:highlight w:val="none"/>
              </w:rPr>
            </w:pPr>
          </w:p>
        </w:tc>
        <w:tc>
          <w:tcPr>
            <w:tcW w:w="3370" w:type="dxa"/>
            <w:tcBorders>
              <w:top w:val="single" w:color="000000" w:sz="4" w:space="0"/>
              <w:left w:val="single" w:color="000000" w:sz="4" w:space="0"/>
            </w:tcBorders>
            <w:shd w:val="clear" w:color="auto" w:fill="FFFFFF"/>
            <w:vAlign w:val="center"/>
          </w:tcPr>
          <w:p w14:paraId="490B0708">
            <w:pPr>
              <w:jc w:val="left"/>
              <w:rPr>
                <w:rFonts w:hint="eastAsia" w:ascii="宋体" w:hAnsi="宋体" w:cs="宋体"/>
                <w:color w:val="auto"/>
                <w:sz w:val="18"/>
                <w:szCs w:val="18"/>
                <w:highlight w:val="none"/>
              </w:rPr>
            </w:pPr>
          </w:p>
        </w:tc>
        <w:tc>
          <w:tcPr>
            <w:tcW w:w="1820" w:type="dxa"/>
            <w:tcBorders>
              <w:top w:val="single" w:color="000000" w:sz="4" w:space="0"/>
              <w:left w:val="single" w:color="000000" w:sz="4" w:space="0"/>
            </w:tcBorders>
            <w:shd w:val="clear" w:color="auto" w:fill="FFFFFF"/>
            <w:vAlign w:val="center"/>
          </w:tcPr>
          <w:p w14:paraId="4581210F">
            <w:pPr>
              <w:jc w:val="left"/>
              <w:rPr>
                <w:rFonts w:hint="eastAsia" w:ascii="宋体" w:hAnsi="宋体" w:cs="宋体"/>
                <w:color w:val="auto"/>
                <w:sz w:val="18"/>
                <w:szCs w:val="18"/>
                <w:highlight w:val="none"/>
              </w:rPr>
            </w:pPr>
          </w:p>
        </w:tc>
        <w:tc>
          <w:tcPr>
            <w:tcW w:w="1722" w:type="dxa"/>
            <w:tcBorders>
              <w:top w:val="single" w:color="000000" w:sz="4" w:space="0"/>
              <w:left w:val="single" w:color="000000" w:sz="4" w:space="0"/>
            </w:tcBorders>
            <w:shd w:val="clear" w:color="auto" w:fill="FFFFFF"/>
            <w:vAlign w:val="center"/>
          </w:tcPr>
          <w:p w14:paraId="677FD35D">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right w:val="single" w:color="000000" w:sz="4" w:space="0"/>
            </w:tcBorders>
            <w:shd w:val="clear" w:color="auto" w:fill="FFFFFF"/>
            <w:vAlign w:val="center"/>
          </w:tcPr>
          <w:p w14:paraId="79B5176B">
            <w:pPr>
              <w:jc w:val="left"/>
              <w:rPr>
                <w:rFonts w:hint="eastAsia" w:ascii="宋体" w:hAnsi="宋体" w:cs="宋体"/>
                <w:color w:val="auto"/>
                <w:sz w:val="18"/>
                <w:szCs w:val="18"/>
                <w:highlight w:val="none"/>
              </w:rPr>
            </w:pPr>
          </w:p>
        </w:tc>
      </w:tr>
      <w:tr w14:paraId="04AB0F3A">
        <w:tblPrEx>
          <w:tblCellMar>
            <w:top w:w="15" w:type="dxa"/>
            <w:left w:w="15" w:type="dxa"/>
            <w:bottom w:w="15" w:type="dxa"/>
            <w:right w:w="15" w:type="dxa"/>
          </w:tblCellMar>
        </w:tblPrEx>
        <w:trPr>
          <w:trHeight w:val="525" w:hRule="atLeast"/>
        </w:trPr>
        <w:tc>
          <w:tcPr>
            <w:tcW w:w="626" w:type="dxa"/>
            <w:tcBorders>
              <w:top w:val="single" w:color="000000" w:sz="4" w:space="0"/>
              <w:left w:val="single" w:color="000000" w:sz="4" w:space="0"/>
            </w:tcBorders>
            <w:shd w:val="clear" w:color="auto" w:fill="FFFFFF"/>
            <w:vAlign w:val="center"/>
          </w:tcPr>
          <w:p w14:paraId="3607A591">
            <w:pPr>
              <w:jc w:val="center"/>
              <w:rPr>
                <w:rFonts w:hint="eastAsia" w:ascii="宋体" w:hAnsi="宋体" w:cs="宋体"/>
                <w:color w:val="auto"/>
                <w:sz w:val="18"/>
                <w:szCs w:val="18"/>
                <w:highlight w:val="none"/>
              </w:rPr>
            </w:pPr>
          </w:p>
        </w:tc>
        <w:tc>
          <w:tcPr>
            <w:tcW w:w="3370" w:type="dxa"/>
            <w:tcBorders>
              <w:top w:val="single" w:color="000000" w:sz="4" w:space="0"/>
              <w:left w:val="single" w:color="000000" w:sz="4" w:space="0"/>
            </w:tcBorders>
            <w:shd w:val="clear" w:color="auto" w:fill="FFFFFF"/>
            <w:vAlign w:val="center"/>
          </w:tcPr>
          <w:p w14:paraId="07E16685">
            <w:pPr>
              <w:jc w:val="left"/>
              <w:rPr>
                <w:rFonts w:hint="eastAsia" w:ascii="宋体" w:hAnsi="宋体" w:cs="宋体"/>
                <w:color w:val="auto"/>
                <w:sz w:val="18"/>
                <w:szCs w:val="18"/>
                <w:highlight w:val="none"/>
              </w:rPr>
            </w:pPr>
          </w:p>
        </w:tc>
        <w:tc>
          <w:tcPr>
            <w:tcW w:w="1820" w:type="dxa"/>
            <w:tcBorders>
              <w:top w:val="single" w:color="000000" w:sz="4" w:space="0"/>
              <w:left w:val="single" w:color="000000" w:sz="4" w:space="0"/>
            </w:tcBorders>
            <w:shd w:val="clear" w:color="auto" w:fill="FFFFFF"/>
            <w:vAlign w:val="center"/>
          </w:tcPr>
          <w:p w14:paraId="45C5DA29">
            <w:pPr>
              <w:jc w:val="left"/>
              <w:rPr>
                <w:rFonts w:hint="eastAsia" w:ascii="宋体" w:hAnsi="宋体" w:cs="宋体"/>
                <w:color w:val="auto"/>
                <w:sz w:val="18"/>
                <w:szCs w:val="18"/>
                <w:highlight w:val="none"/>
              </w:rPr>
            </w:pPr>
          </w:p>
        </w:tc>
        <w:tc>
          <w:tcPr>
            <w:tcW w:w="1722" w:type="dxa"/>
            <w:tcBorders>
              <w:top w:val="single" w:color="000000" w:sz="4" w:space="0"/>
              <w:left w:val="single" w:color="000000" w:sz="4" w:space="0"/>
            </w:tcBorders>
            <w:shd w:val="clear" w:color="auto" w:fill="FFFFFF"/>
            <w:vAlign w:val="center"/>
          </w:tcPr>
          <w:p w14:paraId="1BBD66C0">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right w:val="single" w:color="000000" w:sz="4" w:space="0"/>
            </w:tcBorders>
            <w:shd w:val="clear" w:color="auto" w:fill="FFFFFF"/>
            <w:vAlign w:val="center"/>
          </w:tcPr>
          <w:p w14:paraId="2A14CDD0">
            <w:pPr>
              <w:jc w:val="left"/>
              <w:rPr>
                <w:rFonts w:hint="eastAsia" w:ascii="宋体" w:hAnsi="宋体" w:cs="宋体"/>
                <w:color w:val="auto"/>
                <w:sz w:val="18"/>
                <w:szCs w:val="18"/>
                <w:highlight w:val="none"/>
              </w:rPr>
            </w:pPr>
          </w:p>
        </w:tc>
      </w:tr>
      <w:tr w14:paraId="74EBBEE5">
        <w:tblPrEx>
          <w:tblCellMar>
            <w:top w:w="15" w:type="dxa"/>
            <w:left w:w="15" w:type="dxa"/>
            <w:bottom w:w="15" w:type="dxa"/>
            <w:right w:w="15" w:type="dxa"/>
          </w:tblCellMar>
        </w:tblPrEx>
        <w:trPr>
          <w:trHeight w:val="525" w:hRule="atLeast"/>
        </w:trPr>
        <w:tc>
          <w:tcPr>
            <w:tcW w:w="5816" w:type="dxa"/>
            <w:gridSpan w:val="3"/>
            <w:tcBorders>
              <w:top w:val="single" w:color="000000" w:sz="4" w:space="0"/>
              <w:left w:val="single" w:color="000000" w:sz="4" w:space="0"/>
              <w:bottom w:val="single" w:color="000000" w:sz="4" w:space="0"/>
            </w:tcBorders>
            <w:shd w:val="clear" w:color="auto" w:fill="FFFFFF"/>
            <w:vAlign w:val="center"/>
          </w:tcPr>
          <w:p w14:paraId="20C8813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1722" w:type="dxa"/>
            <w:tcBorders>
              <w:top w:val="single" w:color="000000" w:sz="4" w:space="0"/>
              <w:left w:val="single" w:color="000000" w:sz="4" w:space="0"/>
              <w:bottom w:val="single" w:color="000000" w:sz="4" w:space="0"/>
            </w:tcBorders>
            <w:shd w:val="clear" w:color="auto" w:fill="FFFFFF"/>
            <w:vAlign w:val="center"/>
          </w:tcPr>
          <w:p w14:paraId="6A0EFC4A">
            <w:pPr>
              <w:jc w:val="right"/>
              <w:rPr>
                <w:rFonts w:hint="eastAsia" w:ascii="宋体" w:hAnsi="宋体" w:cs="宋体"/>
                <w:color w:val="auto"/>
                <w:sz w:val="18"/>
                <w:szCs w:val="18"/>
                <w:highlight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94C77">
            <w:pPr>
              <w:jc w:val="center"/>
              <w:rPr>
                <w:rFonts w:hint="eastAsia" w:ascii="宋体" w:hAnsi="宋体" w:cs="宋体"/>
                <w:color w:val="auto"/>
                <w:sz w:val="18"/>
                <w:szCs w:val="18"/>
                <w:highlight w:val="none"/>
              </w:rPr>
            </w:pPr>
          </w:p>
        </w:tc>
      </w:tr>
    </w:tbl>
    <w:p w14:paraId="08D95A83">
      <w:pPr>
        <w:rPr>
          <w:rFonts w:hint="eastAsia" w:ascii="宋体" w:hAnsi="宋体" w:cs="宋体"/>
          <w:b/>
          <w:bCs/>
          <w:color w:val="auto"/>
          <w:highlight w:val="none"/>
        </w:rPr>
      </w:pPr>
      <w:r>
        <w:rPr>
          <w:rFonts w:hint="eastAsia" w:ascii="宋体" w:hAnsi="宋体" w:cs="宋体"/>
          <w:b/>
          <w:bCs/>
          <w:color w:val="auto"/>
          <w:highlight w:val="none"/>
        </w:rPr>
        <w:br w:type="page"/>
      </w:r>
    </w:p>
    <w:p w14:paraId="06FAF0BA">
      <w:pPr>
        <w:rPr>
          <w:rFonts w:hint="eastAsia" w:ascii="宋体" w:hAnsi="宋体" w:cs="宋体"/>
          <w:b/>
          <w:bCs/>
          <w:color w:val="auto"/>
          <w:highlight w:val="none"/>
        </w:rPr>
      </w:pPr>
      <w:r>
        <w:rPr>
          <w:rFonts w:hint="eastAsia" w:ascii="宋体" w:hAnsi="宋体" w:cs="宋体"/>
          <w:b/>
          <w:bCs/>
          <w:color w:val="auto"/>
          <w:highlight w:val="none"/>
        </w:rPr>
        <w:t>表-14</w:t>
      </w:r>
    </w:p>
    <w:tbl>
      <w:tblPr>
        <w:tblStyle w:val="53"/>
        <w:tblW w:w="0" w:type="auto"/>
        <w:tblInd w:w="0" w:type="dxa"/>
        <w:tblLayout w:type="fixed"/>
        <w:tblCellMar>
          <w:top w:w="15" w:type="dxa"/>
          <w:left w:w="15" w:type="dxa"/>
          <w:bottom w:w="15" w:type="dxa"/>
          <w:right w:w="15" w:type="dxa"/>
        </w:tblCellMar>
      </w:tblPr>
      <w:tblGrid>
        <w:gridCol w:w="618"/>
        <w:gridCol w:w="3351"/>
        <w:gridCol w:w="2068"/>
        <w:gridCol w:w="1655"/>
        <w:gridCol w:w="1638"/>
      </w:tblGrid>
      <w:tr w14:paraId="2E3C3291">
        <w:tblPrEx>
          <w:tblCellMar>
            <w:top w:w="15" w:type="dxa"/>
            <w:left w:w="15" w:type="dxa"/>
            <w:bottom w:w="15" w:type="dxa"/>
            <w:right w:w="15" w:type="dxa"/>
          </w:tblCellMar>
        </w:tblPrEx>
        <w:trPr>
          <w:trHeight w:val="615" w:hRule="atLeast"/>
        </w:trPr>
        <w:tc>
          <w:tcPr>
            <w:tcW w:w="9330" w:type="dxa"/>
            <w:gridSpan w:val="5"/>
            <w:shd w:val="clear" w:color="auto" w:fill="FFFFFF"/>
            <w:vAlign w:val="center"/>
          </w:tcPr>
          <w:p w14:paraId="6BF72680">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专项技术措施暂估价表</w:t>
            </w:r>
          </w:p>
        </w:tc>
      </w:tr>
      <w:tr w14:paraId="6BFBCAD9">
        <w:tblPrEx>
          <w:tblCellMar>
            <w:top w:w="15" w:type="dxa"/>
            <w:left w:w="15" w:type="dxa"/>
            <w:bottom w:w="15" w:type="dxa"/>
            <w:right w:w="15" w:type="dxa"/>
          </w:tblCellMar>
        </w:tblPrEx>
        <w:trPr>
          <w:trHeight w:val="435" w:hRule="atLeast"/>
        </w:trPr>
        <w:tc>
          <w:tcPr>
            <w:tcW w:w="3969" w:type="dxa"/>
            <w:gridSpan w:val="2"/>
            <w:shd w:val="clear" w:color="auto" w:fill="FFFFFF"/>
            <w:vAlign w:val="bottom"/>
          </w:tcPr>
          <w:p w14:paraId="2DD1038B">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 xml:space="preserve">单位(专业)工程名称: </w:t>
            </w:r>
          </w:p>
        </w:tc>
        <w:tc>
          <w:tcPr>
            <w:tcW w:w="2068" w:type="dxa"/>
            <w:shd w:val="clear" w:color="auto" w:fill="FFFFFF"/>
            <w:vAlign w:val="bottom"/>
          </w:tcPr>
          <w:p w14:paraId="54FA9D4D">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3293" w:type="dxa"/>
            <w:gridSpan w:val="2"/>
            <w:shd w:val="clear" w:color="auto" w:fill="FFFFFF"/>
            <w:vAlign w:val="bottom"/>
          </w:tcPr>
          <w:p w14:paraId="3D7FE4FA">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0A0B715D">
        <w:tblPrEx>
          <w:tblCellMar>
            <w:top w:w="15" w:type="dxa"/>
            <w:left w:w="15" w:type="dxa"/>
            <w:bottom w:w="15" w:type="dxa"/>
            <w:right w:w="15" w:type="dxa"/>
          </w:tblCellMar>
        </w:tblPrEx>
        <w:trPr>
          <w:trHeight w:val="525" w:hRule="atLeast"/>
        </w:trPr>
        <w:tc>
          <w:tcPr>
            <w:tcW w:w="618" w:type="dxa"/>
            <w:tcBorders>
              <w:top w:val="single" w:color="000000" w:sz="4" w:space="0"/>
              <w:left w:val="single" w:color="000000" w:sz="4" w:space="0"/>
            </w:tcBorders>
            <w:shd w:val="clear" w:color="auto" w:fill="FFFFFF"/>
            <w:vAlign w:val="center"/>
          </w:tcPr>
          <w:p w14:paraId="0CFC078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3351" w:type="dxa"/>
            <w:tcBorders>
              <w:top w:val="single" w:color="000000" w:sz="4" w:space="0"/>
              <w:left w:val="single" w:color="000000" w:sz="4" w:space="0"/>
            </w:tcBorders>
            <w:shd w:val="clear" w:color="auto" w:fill="FFFFFF"/>
            <w:vAlign w:val="center"/>
          </w:tcPr>
          <w:p w14:paraId="7D90AB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2068" w:type="dxa"/>
            <w:tcBorders>
              <w:top w:val="single" w:color="000000" w:sz="4" w:space="0"/>
              <w:left w:val="single" w:color="000000" w:sz="4" w:space="0"/>
            </w:tcBorders>
            <w:shd w:val="clear" w:color="auto" w:fill="FFFFFF"/>
            <w:vAlign w:val="center"/>
          </w:tcPr>
          <w:p w14:paraId="6A9478E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工程内容</w:t>
            </w:r>
          </w:p>
        </w:tc>
        <w:tc>
          <w:tcPr>
            <w:tcW w:w="1655" w:type="dxa"/>
            <w:tcBorders>
              <w:top w:val="single" w:color="000000" w:sz="4" w:space="0"/>
              <w:left w:val="single" w:color="000000" w:sz="4" w:space="0"/>
            </w:tcBorders>
            <w:shd w:val="clear" w:color="auto" w:fill="FFFFFF"/>
            <w:vAlign w:val="center"/>
          </w:tcPr>
          <w:p w14:paraId="2D3CB83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暂估金额(元)</w:t>
            </w:r>
          </w:p>
        </w:tc>
        <w:tc>
          <w:tcPr>
            <w:tcW w:w="1638" w:type="dxa"/>
            <w:tcBorders>
              <w:top w:val="single" w:color="000000" w:sz="4" w:space="0"/>
              <w:left w:val="single" w:color="000000" w:sz="4" w:space="0"/>
              <w:right w:val="single" w:color="000000" w:sz="4" w:space="0"/>
            </w:tcBorders>
            <w:shd w:val="clear" w:color="auto" w:fill="FFFFFF"/>
            <w:vAlign w:val="center"/>
          </w:tcPr>
          <w:p w14:paraId="5767E73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07C6E3D0">
        <w:tblPrEx>
          <w:tblCellMar>
            <w:top w:w="15" w:type="dxa"/>
            <w:left w:w="15" w:type="dxa"/>
            <w:bottom w:w="15" w:type="dxa"/>
            <w:right w:w="15" w:type="dxa"/>
          </w:tblCellMar>
        </w:tblPrEx>
        <w:trPr>
          <w:trHeight w:val="525" w:hRule="atLeast"/>
        </w:trPr>
        <w:tc>
          <w:tcPr>
            <w:tcW w:w="618" w:type="dxa"/>
            <w:tcBorders>
              <w:top w:val="single" w:color="000000" w:sz="4" w:space="0"/>
              <w:left w:val="single" w:color="000000" w:sz="4" w:space="0"/>
            </w:tcBorders>
            <w:shd w:val="clear" w:color="auto" w:fill="FFFFFF"/>
            <w:vAlign w:val="center"/>
          </w:tcPr>
          <w:p w14:paraId="63C55B1C">
            <w:pPr>
              <w:jc w:val="center"/>
              <w:rPr>
                <w:rFonts w:hint="eastAsia" w:ascii="宋体" w:hAnsi="宋体" w:cs="宋体"/>
                <w:color w:val="auto"/>
                <w:sz w:val="18"/>
                <w:szCs w:val="18"/>
                <w:highlight w:val="none"/>
              </w:rPr>
            </w:pPr>
          </w:p>
        </w:tc>
        <w:tc>
          <w:tcPr>
            <w:tcW w:w="3351" w:type="dxa"/>
            <w:tcBorders>
              <w:top w:val="single" w:color="000000" w:sz="4" w:space="0"/>
              <w:left w:val="single" w:color="000000" w:sz="4" w:space="0"/>
            </w:tcBorders>
            <w:shd w:val="clear" w:color="auto" w:fill="FFFFFF"/>
            <w:vAlign w:val="center"/>
          </w:tcPr>
          <w:p w14:paraId="24913559">
            <w:pPr>
              <w:jc w:val="left"/>
              <w:rPr>
                <w:rFonts w:hint="eastAsia" w:ascii="宋体" w:hAnsi="宋体" w:cs="宋体"/>
                <w:color w:val="auto"/>
                <w:sz w:val="18"/>
                <w:szCs w:val="18"/>
                <w:highlight w:val="none"/>
              </w:rPr>
            </w:pPr>
          </w:p>
        </w:tc>
        <w:tc>
          <w:tcPr>
            <w:tcW w:w="2068" w:type="dxa"/>
            <w:tcBorders>
              <w:top w:val="single" w:color="000000" w:sz="4" w:space="0"/>
              <w:left w:val="single" w:color="000000" w:sz="4" w:space="0"/>
            </w:tcBorders>
            <w:shd w:val="clear" w:color="auto" w:fill="FFFFFF"/>
            <w:vAlign w:val="center"/>
          </w:tcPr>
          <w:p w14:paraId="27493F92">
            <w:pPr>
              <w:jc w:val="left"/>
              <w:rPr>
                <w:rFonts w:hint="eastAsia" w:ascii="宋体" w:hAnsi="宋体" w:cs="宋体"/>
                <w:color w:val="auto"/>
                <w:sz w:val="18"/>
                <w:szCs w:val="18"/>
                <w:highlight w:val="none"/>
              </w:rPr>
            </w:pPr>
          </w:p>
        </w:tc>
        <w:tc>
          <w:tcPr>
            <w:tcW w:w="1655" w:type="dxa"/>
            <w:tcBorders>
              <w:top w:val="single" w:color="000000" w:sz="4" w:space="0"/>
              <w:left w:val="single" w:color="000000" w:sz="4" w:space="0"/>
            </w:tcBorders>
            <w:shd w:val="clear" w:color="auto" w:fill="FFFFFF"/>
            <w:vAlign w:val="center"/>
          </w:tcPr>
          <w:p w14:paraId="7A33F7F0">
            <w:pPr>
              <w:jc w:val="right"/>
              <w:rPr>
                <w:rFonts w:hint="eastAsia" w:ascii="宋体" w:hAnsi="宋体" w:cs="宋体"/>
                <w:color w:val="auto"/>
                <w:sz w:val="18"/>
                <w:szCs w:val="18"/>
                <w:highlight w:val="none"/>
              </w:rPr>
            </w:pPr>
          </w:p>
        </w:tc>
        <w:tc>
          <w:tcPr>
            <w:tcW w:w="1638" w:type="dxa"/>
            <w:tcBorders>
              <w:top w:val="single" w:color="000000" w:sz="4" w:space="0"/>
              <w:left w:val="single" w:color="000000" w:sz="4" w:space="0"/>
              <w:right w:val="single" w:color="000000" w:sz="4" w:space="0"/>
            </w:tcBorders>
            <w:shd w:val="clear" w:color="auto" w:fill="FFFFFF"/>
            <w:vAlign w:val="center"/>
          </w:tcPr>
          <w:p w14:paraId="6B47D94C">
            <w:pPr>
              <w:jc w:val="left"/>
              <w:rPr>
                <w:rFonts w:hint="eastAsia" w:ascii="宋体" w:hAnsi="宋体" w:cs="宋体"/>
                <w:color w:val="auto"/>
                <w:sz w:val="18"/>
                <w:szCs w:val="18"/>
                <w:highlight w:val="none"/>
              </w:rPr>
            </w:pPr>
          </w:p>
        </w:tc>
      </w:tr>
      <w:tr w14:paraId="5B040B1E">
        <w:tblPrEx>
          <w:tblCellMar>
            <w:top w:w="15" w:type="dxa"/>
            <w:left w:w="15" w:type="dxa"/>
            <w:bottom w:w="15" w:type="dxa"/>
            <w:right w:w="15" w:type="dxa"/>
          </w:tblCellMar>
        </w:tblPrEx>
        <w:trPr>
          <w:trHeight w:val="525" w:hRule="atLeast"/>
        </w:trPr>
        <w:tc>
          <w:tcPr>
            <w:tcW w:w="618" w:type="dxa"/>
            <w:tcBorders>
              <w:top w:val="single" w:color="000000" w:sz="4" w:space="0"/>
              <w:left w:val="single" w:color="000000" w:sz="4" w:space="0"/>
            </w:tcBorders>
            <w:shd w:val="clear" w:color="auto" w:fill="FFFFFF"/>
            <w:vAlign w:val="center"/>
          </w:tcPr>
          <w:p w14:paraId="6225EB19">
            <w:pPr>
              <w:jc w:val="center"/>
              <w:rPr>
                <w:rFonts w:hint="eastAsia" w:ascii="宋体" w:hAnsi="宋体" w:cs="宋体"/>
                <w:color w:val="auto"/>
                <w:sz w:val="18"/>
                <w:szCs w:val="18"/>
                <w:highlight w:val="none"/>
              </w:rPr>
            </w:pPr>
          </w:p>
        </w:tc>
        <w:tc>
          <w:tcPr>
            <w:tcW w:w="3351" w:type="dxa"/>
            <w:tcBorders>
              <w:top w:val="single" w:color="000000" w:sz="4" w:space="0"/>
              <w:left w:val="single" w:color="000000" w:sz="4" w:space="0"/>
            </w:tcBorders>
            <w:shd w:val="clear" w:color="auto" w:fill="FFFFFF"/>
            <w:vAlign w:val="center"/>
          </w:tcPr>
          <w:p w14:paraId="1A7F0130">
            <w:pPr>
              <w:jc w:val="left"/>
              <w:rPr>
                <w:rFonts w:hint="eastAsia" w:ascii="宋体" w:hAnsi="宋体" w:cs="宋体"/>
                <w:color w:val="auto"/>
                <w:sz w:val="18"/>
                <w:szCs w:val="18"/>
                <w:highlight w:val="none"/>
              </w:rPr>
            </w:pPr>
          </w:p>
        </w:tc>
        <w:tc>
          <w:tcPr>
            <w:tcW w:w="2068" w:type="dxa"/>
            <w:tcBorders>
              <w:top w:val="single" w:color="000000" w:sz="4" w:space="0"/>
              <w:left w:val="single" w:color="000000" w:sz="4" w:space="0"/>
            </w:tcBorders>
            <w:shd w:val="clear" w:color="auto" w:fill="FFFFFF"/>
            <w:vAlign w:val="center"/>
          </w:tcPr>
          <w:p w14:paraId="6E686A8B">
            <w:pPr>
              <w:jc w:val="left"/>
              <w:rPr>
                <w:rFonts w:hint="eastAsia" w:ascii="宋体" w:hAnsi="宋体" w:cs="宋体"/>
                <w:color w:val="auto"/>
                <w:sz w:val="18"/>
                <w:szCs w:val="18"/>
                <w:highlight w:val="none"/>
              </w:rPr>
            </w:pPr>
          </w:p>
        </w:tc>
        <w:tc>
          <w:tcPr>
            <w:tcW w:w="1655" w:type="dxa"/>
            <w:tcBorders>
              <w:top w:val="single" w:color="000000" w:sz="4" w:space="0"/>
              <w:left w:val="single" w:color="000000" w:sz="4" w:space="0"/>
            </w:tcBorders>
            <w:shd w:val="clear" w:color="auto" w:fill="FFFFFF"/>
            <w:vAlign w:val="center"/>
          </w:tcPr>
          <w:p w14:paraId="29BA5A25">
            <w:pPr>
              <w:jc w:val="right"/>
              <w:rPr>
                <w:rFonts w:hint="eastAsia" w:ascii="宋体" w:hAnsi="宋体" w:cs="宋体"/>
                <w:color w:val="auto"/>
                <w:sz w:val="18"/>
                <w:szCs w:val="18"/>
                <w:highlight w:val="none"/>
              </w:rPr>
            </w:pPr>
          </w:p>
        </w:tc>
        <w:tc>
          <w:tcPr>
            <w:tcW w:w="1638" w:type="dxa"/>
            <w:tcBorders>
              <w:top w:val="single" w:color="000000" w:sz="4" w:space="0"/>
              <w:left w:val="single" w:color="000000" w:sz="4" w:space="0"/>
              <w:right w:val="single" w:color="000000" w:sz="4" w:space="0"/>
            </w:tcBorders>
            <w:shd w:val="clear" w:color="auto" w:fill="FFFFFF"/>
            <w:vAlign w:val="center"/>
          </w:tcPr>
          <w:p w14:paraId="107741C9">
            <w:pPr>
              <w:jc w:val="left"/>
              <w:rPr>
                <w:rFonts w:hint="eastAsia" w:ascii="宋体" w:hAnsi="宋体" w:cs="宋体"/>
                <w:color w:val="auto"/>
                <w:sz w:val="18"/>
                <w:szCs w:val="18"/>
                <w:highlight w:val="none"/>
              </w:rPr>
            </w:pPr>
          </w:p>
        </w:tc>
      </w:tr>
      <w:tr w14:paraId="68FF297A">
        <w:tblPrEx>
          <w:tblCellMar>
            <w:top w:w="15" w:type="dxa"/>
            <w:left w:w="15" w:type="dxa"/>
            <w:bottom w:w="15" w:type="dxa"/>
            <w:right w:w="15" w:type="dxa"/>
          </w:tblCellMar>
        </w:tblPrEx>
        <w:trPr>
          <w:trHeight w:val="525" w:hRule="atLeast"/>
        </w:trPr>
        <w:tc>
          <w:tcPr>
            <w:tcW w:w="618" w:type="dxa"/>
            <w:tcBorders>
              <w:top w:val="single" w:color="000000" w:sz="4" w:space="0"/>
              <w:left w:val="single" w:color="000000" w:sz="4" w:space="0"/>
            </w:tcBorders>
            <w:shd w:val="clear" w:color="auto" w:fill="FFFFFF"/>
            <w:vAlign w:val="center"/>
          </w:tcPr>
          <w:p w14:paraId="6AE1190F">
            <w:pPr>
              <w:jc w:val="center"/>
              <w:rPr>
                <w:rFonts w:hint="eastAsia" w:ascii="宋体" w:hAnsi="宋体" w:cs="宋体"/>
                <w:color w:val="auto"/>
                <w:sz w:val="18"/>
                <w:szCs w:val="18"/>
                <w:highlight w:val="none"/>
              </w:rPr>
            </w:pPr>
          </w:p>
        </w:tc>
        <w:tc>
          <w:tcPr>
            <w:tcW w:w="3351" w:type="dxa"/>
            <w:tcBorders>
              <w:top w:val="single" w:color="000000" w:sz="4" w:space="0"/>
              <w:left w:val="single" w:color="000000" w:sz="4" w:space="0"/>
            </w:tcBorders>
            <w:shd w:val="clear" w:color="auto" w:fill="FFFFFF"/>
            <w:vAlign w:val="center"/>
          </w:tcPr>
          <w:p w14:paraId="702C010C">
            <w:pPr>
              <w:jc w:val="left"/>
              <w:rPr>
                <w:rFonts w:hint="eastAsia" w:ascii="宋体" w:hAnsi="宋体" w:cs="宋体"/>
                <w:color w:val="auto"/>
                <w:sz w:val="18"/>
                <w:szCs w:val="18"/>
                <w:highlight w:val="none"/>
              </w:rPr>
            </w:pPr>
          </w:p>
        </w:tc>
        <w:tc>
          <w:tcPr>
            <w:tcW w:w="2068" w:type="dxa"/>
            <w:tcBorders>
              <w:top w:val="single" w:color="000000" w:sz="4" w:space="0"/>
              <w:left w:val="single" w:color="000000" w:sz="4" w:space="0"/>
            </w:tcBorders>
            <w:shd w:val="clear" w:color="auto" w:fill="FFFFFF"/>
            <w:vAlign w:val="center"/>
          </w:tcPr>
          <w:p w14:paraId="09CBE47A">
            <w:pPr>
              <w:jc w:val="left"/>
              <w:rPr>
                <w:rFonts w:hint="eastAsia" w:ascii="宋体" w:hAnsi="宋体" w:cs="宋体"/>
                <w:color w:val="auto"/>
                <w:sz w:val="18"/>
                <w:szCs w:val="18"/>
                <w:highlight w:val="none"/>
              </w:rPr>
            </w:pPr>
          </w:p>
        </w:tc>
        <w:tc>
          <w:tcPr>
            <w:tcW w:w="1655" w:type="dxa"/>
            <w:tcBorders>
              <w:top w:val="single" w:color="000000" w:sz="4" w:space="0"/>
              <w:left w:val="single" w:color="000000" w:sz="4" w:space="0"/>
            </w:tcBorders>
            <w:shd w:val="clear" w:color="auto" w:fill="FFFFFF"/>
            <w:vAlign w:val="center"/>
          </w:tcPr>
          <w:p w14:paraId="631C99D9">
            <w:pPr>
              <w:jc w:val="right"/>
              <w:rPr>
                <w:rFonts w:hint="eastAsia" w:ascii="宋体" w:hAnsi="宋体" w:cs="宋体"/>
                <w:color w:val="auto"/>
                <w:sz w:val="18"/>
                <w:szCs w:val="18"/>
                <w:highlight w:val="none"/>
              </w:rPr>
            </w:pPr>
          </w:p>
        </w:tc>
        <w:tc>
          <w:tcPr>
            <w:tcW w:w="1638" w:type="dxa"/>
            <w:tcBorders>
              <w:top w:val="single" w:color="000000" w:sz="4" w:space="0"/>
              <w:left w:val="single" w:color="000000" w:sz="4" w:space="0"/>
              <w:right w:val="single" w:color="000000" w:sz="4" w:space="0"/>
            </w:tcBorders>
            <w:shd w:val="clear" w:color="auto" w:fill="FFFFFF"/>
            <w:vAlign w:val="center"/>
          </w:tcPr>
          <w:p w14:paraId="0B56758B">
            <w:pPr>
              <w:jc w:val="left"/>
              <w:rPr>
                <w:rFonts w:hint="eastAsia" w:ascii="宋体" w:hAnsi="宋体" w:cs="宋体"/>
                <w:color w:val="auto"/>
                <w:sz w:val="18"/>
                <w:szCs w:val="18"/>
                <w:highlight w:val="none"/>
              </w:rPr>
            </w:pPr>
          </w:p>
        </w:tc>
      </w:tr>
      <w:tr w14:paraId="3B8A111D">
        <w:tblPrEx>
          <w:tblCellMar>
            <w:top w:w="15" w:type="dxa"/>
            <w:left w:w="15" w:type="dxa"/>
            <w:bottom w:w="15" w:type="dxa"/>
            <w:right w:w="15" w:type="dxa"/>
          </w:tblCellMar>
        </w:tblPrEx>
        <w:trPr>
          <w:trHeight w:val="525" w:hRule="atLeast"/>
        </w:trPr>
        <w:tc>
          <w:tcPr>
            <w:tcW w:w="6037" w:type="dxa"/>
            <w:gridSpan w:val="3"/>
            <w:tcBorders>
              <w:top w:val="single" w:color="000000" w:sz="4" w:space="0"/>
              <w:left w:val="single" w:color="000000" w:sz="4" w:space="0"/>
              <w:bottom w:val="single" w:color="000000" w:sz="4" w:space="0"/>
            </w:tcBorders>
            <w:shd w:val="clear" w:color="auto" w:fill="FFFFFF"/>
            <w:vAlign w:val="center"/>
          </w:tcPr>
          <w:p w14:paraId="794F731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1655" w:type="dxa"/>
            <w:tcBorders>
              <w:top w:val="single" w:color="000000" w:sz="4" w:space="0"/>
              <w:left w:val="single" w:color="000000" w:sz="4" w:space="0"/>
              <w:bottom w:val="single" w:color="000000" w:sz="4" w:space="0"/>
            </w:tcBorders>
            <w:shd w:val="clear" w:color="auto" w:fill="FFFFFF"/>
            <w:vAlign w:val="center"/>
          </w:tcPr>
          <w:p w14:paraId="027EC4F7">
            <w:pPr>
              <w:widowControl/>
              <w:jc w:val="right"/>
              <w:textAlignment w:val="center"/>
              <w:rPr>
                <w:rFonts w:hint="eastAsia" w:ascii="宋体" w:hAnsi="宋体" w:cs="宋体"/>
                <w:color w:val="auto"/>
                <w:sz w:val="18"/>
                <w:szCs w:val="18"/>
                <w:highlight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8681">
            <w:pPr>
              <w:jc w:val="center"/>
              <w:rPr>
                <w:rFonts w:hint="eastAsia" w:ascii="宋体" w:hAnsi="宋体" w:cs="宋体"/>
                <w:color w:val="auto"/>
                <w:sz w:val="18"/>
                <w:szCs w:val="18"/>
                <w:highlight w:val="none"/>
              </w:rPr>
            </w:pPr>
          </w:p>
        </w:tc>
      </w:tr>
    </w:tbl>
    <w:p w14:paraId="6CCB8A3F">
      <w:pPr>
        <w:rPr>
          <w:rFonts w:hint="eastAsia" w:ascii="宋体" w:hAnsi="宋体" w:cs="宋体"/>
          <w:b/>
          <w:bCs/>
          <w:color w:val="auto"/>
          <w:highlight w:val="none"/>
        </w:rPr>
      </w:pPr>
      <w:r>
        <w:rPr>
          <w:rFonts w:hint="eastAsia" w:ascii="宋体" w:hAnsi="宋体" w:cs="宋体"/>
          <w:b/>
          <w:bCs/>
          <w:color w:val="auto"/>
          <w:highlight w:val="none"/>
        </w:rPr>
        <w:t>表-15</w:t>
      </w:r>
    </w:p>
    <w:tbl>
      <w:tblPr>
        <w:tblStyle w:val="53"/>
        <w:tblW w:w="0" w:type="auto"/>
        <w:tblInd w:w="0" w:type="dxa"/>
        <w:tblLayout w:type="fixed"/>
        <w:tblCellMar>
          <w:top w:w="15" w:type="dxa"/>
          <w:left w:w="15" w:type="dxa"/>
          <w:bottom w:w="15" w:type="dxa"/>
          <w:right w:w="15" w:type="dxa"/>
        </w:tblCellMar>
      </w:tblPr>
      <w:tblGrid>
        <w:gridCol w:w="1021"/>
        <w:gridCol w:w="3659"/>
        <w:gridCol w:w="1224"/>
        <w:gridCol w:w="1239"/>
        <w:gridCol w:w="1217"/>
        <w:gridCol w:w="990"/>
      </w:tblGrid>
      <w:tr w14:paraId="4B278FBE">
        <w:tblPrEx>
          <w:tblCellMar>
            <w:top w:w="15" w:type="dxa"/>
            <w:left w:w="15" w:type="dxa"/>
            <w:bottom w:w="15" w:type="dxa"/>
            <w:right w:w="15" w:type="dxa"/>
          </w:tblCellMar>
        </w:tblPrEx>
        <w:trPr>
          <w:trHeight w:val="330" w:hRule="atLeast"/>
        </w:trPr>
        <w:tc>
          <w:tcPr>
            <w:tcW w:w="9350" w:type="dxa"/>
            <w:gridSpan w:val="6"/>
            <w:shd w:val="clear" w:color="auto" w:fill="FFFFFF"/>
            <w:vAlign w:val="center"/>
          </w:tcPr>
          <w:p w14:paraId="113EDBF3">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计 日 工 表</w:t>
            </w:r>
          </w:p>
        </w:tc>
      </w:tr>
      <w:tr w14:paraId="0F7A7C23">
        <w:tblPrEx>
          <w:tblCellMar>
            <w:top w:w="15" w:type="dxa"/>
            <w:left w:w="15" w:type="dxa"/>
            <w:bottom w:w="15" w:type="dxa"/>
            <w:right w:w="15" w:type="dxa"/>
          </w:tblCellMar>
        </w:tblPrEx>
        <w:trPr>
          <w:trHeight w:val="360" w:hRule="atLeast"/>
        </w:trPr>
        <w:tc>
          <w:tcPr>
            <w:tcW w:w="4680" w:type="dxa"/>
            <w:gridSpan w:val="2"/>
            <w:shd w:val="clear" w:color="auto" w:fill="FFFFFF"/>
            <w:vAlign w:val="bottom"/>
          </w:tcPr>
          <w:p w14:paraId="20AEFDC9">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单位(专业)工程名称:</w:t>
            </w:r>
          </w:p>
        </w:tc>
        <w:tc>
          <w:tcPr>
            <w:tcW w:w="2463" w:type="dxa"/>
            <w:gridSpan w:val="2"/>
            <w:shd w:val="clear" w:color="auto" w:fill="FFFFFF"/>
            <w:vAlign w:val="bottom"/>
          </w:tcPr>
          <w:p w14:paraId="027F9941">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2207" w:type="dxa"/>
            <w:gridSpan w:val="2"/>
            <w:shd w:val="clear" w:color="auto" w:fill="FFFFFF"/>
            <w:vAlign w:val="bottom"/>
          </w:tcPr>
          <w:p w14:paraId="61972813">
            <w:pPr>
              <w:widowControl/>
              <w:jc w:val="both"/>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6DECAEF9">
        <w:tblPrEx>
          <w:tblCellMar>
            <w:top w:w="15" w:type="dxa"/>
            <w:left w:w="15" w:type="dxa"/>
            <w:bottom w:w="15" w:type="dxa"/>
            <w:right w:w="15" w:type="dxa"/>
          </w:tblCellMar>
        </w:tblPrEx>
        <w:trPr>
          <w:trHeight w:val="390" w:hRule="atLeast"/>
        </w:trPr>
        <w:tc>
          <w:tcPr>
            <w:tcW w:w="1021" w:type="dxa"/>
            <w:vMerge w:val="restart"/>
            <w:tcBorders>
              <w:top w:val="single" w:color="000000" w:sz="4" w:space="0"/>
              <w:left w:val="single" w:color="000000" w:sz="4" w:space="0"/>
            </w:tcBorders>
            <w:shd w:val="clear" w:color="auto" w:fill="FFFFFF"/>
            <w:vAlign w:val="center"/>
          </w:tcPr>
          <w:p w14:paraId="3C883FD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编号</w:t>
            </w:r>
          </w:p>
        </w:tc>
        <w:tc>
          <w:tcPr>
            <w:tcW w:w="3659" w:type="dxa"/>
            <w:vMerge w:val="restart"/>
            <w:tcBorders>
              <w:top w:val="single" w:color="000000" w:sz="4" w:space="0"/>
              <w:left w:val="single" w:color="000000" w:sz="4" w:space="0"/>
            </w:tcBorders>
            <w:shd w:val="clear" w:color="auto" w:fill="FFFFFF"/>
            <w:vAlign w:val="center"/>
          </w:tcPr>
          <w:p w14:paraId="6081DAB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 目 名 称</w:t>
            </w:r>
          </w:p>
        </w:tc>
        <w:tc>
          <w:tcPr>
            <w:tcW w:w="1224" w:type="dxa"/>
            <w:vMerge w:val="restart"/>
            <w:tcBorders>
              <w:top w:val="single" w:color="000000" w:sz="4" w:space="0"/>
              <w:left w:val="single" w:color="000000" w:sz="4" w:space="0"/>
            </w:tcBorders>
            <w:shd w:val="clear" w:color="auto" w:fill="FFFFFF"/>
            <w:vAlign w:val="center"/>
          </w:tcPr>
          <w:p w14:paraId="3BC75E2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239" w:type="dxa"/>
            <w:vMerge w:val="restart"/>
            <w:tcBorders>
              <w:top w:val="single" w:color="000000" w:sz="4" w:space="0"/>
              <w:left w:val="single" w:color="000000" w:sz="4" w:space="0"/>
            </w:tcBorders>
            <w:shd w:val="clear" w:color="auto" w:fill="FFFFFF"/>
            <w:vAlign w:val="center"/>
          </w:tcPr>
          <w:p w14:paraId="6D30B6F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数量</w:t>
            </w:r>
          </w:p>
        </w:tc>
        <w:tc>
          <w:tcPr>
            <w:tcW w:w="1217" w:type="dxa"/>
            <w:vMerge w:val="restart"/>
            <w:tcBorders>
              <w:top w:val="single" w:color="000000" w:sz="4" w:space="0"/>
              <w:left w:val="single" w:color="000000" w:sz="4" w:space="0"/>
            </w:tcBorders>
            <w:shd w:val="clear" w:color="auto" w:fill="FFFFFF"/>
            <w:vAlign w:val="center"/>
          </w:tcPr>
          <w:p w14:paraId="611A1AB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综合单价(元)</w:t>
            </w:r>
          </w:p>
        </w:tc>
        <w:tc>
          <w:tcPr>
            <w:tcW w:w="990" w:type="dxa"/>
            <w:vMerge w:val="restart"/>
            <w:tcBorders>
              <w:top w:val="single" w:color="000000" w:sz="4" w:space="0"/>
              <w:left w:val="single" w:color="000000" w:sz="4" w:space="0"/>
              <w:right w:val="single" w:color="000000" w:sz="4" w:space="0"/>
            </w:tcBorders>
            <w:shd w:val="clear" w:color="auto" w:fill="FFFFFF"/>
            <w:vAlign w:val="center"/>
          </w:tcPr>
          <w:p w14:paraId="633FC6C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合价(元)</w:t>
            </w:r>
          </w:p>
        </w:tc>
      </w:tr>
      <w:tr w14:paraId="1E2DC1E5">
        <w:tblPrEx>
          <w:tblCellMar>
            <w:top w:w="15" w:type="dxa"/>
            <w:left w:w="15" w:type="dxa"/>
            <w:bottom w:w="15" w:type="dxa"/>
            <w:right w:w="15" w:type="dxa"/>
          </w:tblCellMar>
        </w:tblPrEx>
        <w:trPr>
          <w:trHeight w:val="405" w:hRule="atLeast"/>
        </w:trPr>
        <w:tc>
          <w:tcPr>
            <w:tcW w:w="1021" w:type="dxa"/>
            <w:vMerge w:val="continue"/>
            <w:tcBorders>
              <w:top w:val="single" w:color="000000" w:sz="4" w:space="0"/>
              <w:left w:val="single" w:color="000000" w:sz="4" w:space="0"/>
            </w:tcBorders>
            <w:shd w:val="clear" w:color="auto" w:fill="FFFFFF"/>
            <w:vAlign w:val="center"/>
          </w:tcPr>
          <w:p w14:paraId="2E3BACED">
            <w:pPr>
              <w:jc w:val="center"/>
              <w:rPr>
                <w:rFonts w:hint="eastAsia" w:ascii="宋体" w:hAnsi="宋体" w:cs="宋体"/>
                <w:color w:val="auto"/>
                <w:sz w:val="18"/>
                <w:szCs w:val="18"/>
                <w:highlight w:val="none"/>
              </w:rPr>
            </w:pPr>
          </w:p>
        </w:tc>
        <w:tc>
          <w:tcPr>
            <w:tcW w:w="3659" w:type="dxa"/>
            <w:vMerge w:val="continue"/>
            <w:tcBorders>
              <w:top w:val="single" w:color="000000" w:sz="4" w:space="0"/>
              <w:left w:val="single" w:color="000000" w:sz="4" w:space="0"/>
            </w:tcBorders>
            <w:shd w:val="clear" w:color="auto" w:fill="FFFFFF"/>
            <w:vAlign w:val="center"/>
          </w:tcPr>
          <w:p w14:paraId="739E051F">
            <w:pPr>
              <w:jc w:val="center"/>
              <w:rPr>
                <w:rFonts w:hint="eastAsia" w:ascii="宋体" w:hAnsi="宋体" w:cs="宋体"/>
                <w:color w:val="auto"/>
                <w:sz w:val="18"/>
                <w:szCs w:val="18"/>
                <w:highlight w:val="none"/>
              </w:rPr>
            </w:pPr>
          </w:p>
        </w:tc>
        <w:tc>
          <w:tcPr>
            <w:tcW w:w="1224" w:type="dxa"/>
            <w:vMerge w:val="continue"/>
            <w:tcBorders>
              <w:top w:val="single" w:color="000000" w:sz="4" w:space="0"/>
              <w:left w:val="single" w:color="000000" w:sz="4" w:space="0"/>
            </w:tcBorders>
            <w:shd w:val="clear" w:color="auto" w:fill="FFFFFF"/>
            <w:vAlign w:val="center"/>
          </w:tcPr>
          <w:p w14:paraId="7CCF2A5C">
            <w:pPr>
              <w:jc w:val="center"/>
              <w:rPr>
                <w:rFonts w:hint="eastAsia" w:ascii="宋体" w:hAnsi="宋体" w:cs="宋体"/>
                <w:color w:val="auto"/>
                <w:sz w:val="18"/>
                <w:szCs w:val="18"/>
                <w:highlight w:val="none"/>
              </w:rPr>
            </w:pPr>
          </w:p>
        </w:tc>
        <w:tc>
          <w:tcPr>
            <w:tcW w:w="1239" w:type="dxa"/>
            <w:vMerge w:val="continue"/>
            <w:tcBorders>
              <w:top w:val="single" w:color="000000" w:sz="4" w:space="0"/>
              <w:left w:val="single" w:color="000000" w:sz="4" w:space="0"/>
            </w:tcBorders>
            <w:shd w:val="clear" w:color="auto" w:fill="FFFFFF"/>
            <w:vAlign w:val="center"/>
          </w:tcPr>
          <w:p w14:paraId="26984899">
            <w:pPr>
              <w:jc w:val="center"/>
              <w:rPr>
                <w:rFonts w:hint="eastAsia" w:ascii="宋体" w:hAnsi="宋体" w:cs="宋体"/>
                <w:color w:val="auto"/>
                <w:sz w:val="18"/>
                <w:szCs w:val="18"/>
                <w:highlight w:val="none"/>
              </w:rPr>
            </w:pPr>
          </w:p>
        </w:tc>
        <w:tc>
          <w:tcPr>
            <w:tcW w:w="1217" w:type="dxa"/>
            <w:vMerge w:val="continue"/>
            <w:tcBorders>
              <w:top w:val="single" w:color="000000" w:sz="4" w:space="0"/>
              <w:left w:val="single" w:color="000000" w:sz="4" w:space="0"/>
            </w:tcBorders>
            <w:shd w:val="clear" w:color="auto" w:fill="FFFFFF"/>
            <w:vAlign w:val="center"/>
          </w:tcPr>
          <w:p w14:paraId="1E9E1055">
            <w:pPr>
              <w:jc w:val="center"/>
              <w:rPr>
                <w:rFonts w:hint="eastAsia" w:ascii="宋体" w:hAnsi="宋体" w:cs="宋体"/>
                <w:color w:val="auto"/>
                <w:sz w:val="18"/>
                <w:szCs w:val="18"/>
                <w:highlight w:val="none"/>
              </w:rPr>
            </w:pPr>
          </w:p>
        </w:tc>
        <w:tc>
          <w:tcPr>
            <w:tcW w:w="990" w:type="dxa"/>
            <w:vMerge w:val="continue"/>
            <w:tcBorders>
              <w:top w:val="single" w:color="000000" w:sz="4" w:space="0"/>
              <w:left w:val="single" w:color="000000" w:sz="4" w:space="0"/>
              <w:right w:val="single" w:color="000000" w:sz="4" w:space="0"/>
            </w:tcBorders>
            <w:shd w:val="clear" w:color="auto" w:fill="FFFFFF"/>
            <w:vAlign w:val="center"/>
          </w:tcPr>
          <w:p w14:paraId="2E953B94">
            <w:pPr>
              <w:jc w:val="center"/>
              <w:rPr>
                <w:rFonts w:hint="eastAsia" w:ascii="宋体" w:hAnsi="宋体" w:cs="宋体"/>
                <w:color w:val="auto"/>
                <w:sz w:val="18"/>
                <w:szCs w:val="18"/>
                <w:highlight w:val="none"/>
              </w:rPr>
            </w:pPr>
          </w:p>
        </w:tc>
      </w:tr>
      <w:tr w14:paraId="40437661">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04DC1C2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一</w:t>
            </w:r>
          </w:p>
        </w:tc>
        <w:tc>
          <w:tcPr>
            <w:tcW w:w="3659" w:type="dxa"/>
            <w:tcBorders>
              <w:top w:val="single" w:color="000000" w:sz="4" w:space="0"/>
              <w:left w:val="single" w:color="000000" w:sz="4" w:space="0"/>
            </w:tcBorders>
            <w:shd w:val="clear" w:color="auto" w:fill="FFFFFF"/>
            <w:vAlign w:val="center"/>
          </w:tcPr>
          <w:p w14:paraId="68E0279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     工</w:t>
            </w:r>
          </w:p>
        </w:tc>
        <w:tc>
          <w:tcPr>
            <w:tcW w:w="1224" w:type="dxa"/>
            <w:tcBorders>
              <w:top w:val="single" w:color="000000" w:sz="4" w:space="0"/>
              <w:left w:val="single" w:color="000000" w:sz="4" w:space="0"/>
            </w:tcBorders>
            <w:shd w:val="clear" w:color="auto" w:fill="FFFFFF"/>
            <w:vAlign w:val="center"/>
          </w:tcPr>
          <w:p w14:paraId="0600AD7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元</w:t>
            </w:r>
          </w:p>
        </w:tc>
        <w:tc>
          <w:tcPr>
            <w:tcW w:w="1239" w:type="dxa"/>
            <w:tcBorders>
              <w:top w:val="single" w:color="000000" w:sz="4" w:space="0"/>
              <w:left w:val="single" w:color="000000" w:sz="4" w:space="0"/>
            </w:tcBorders>
            <w:shd w:val="clear" w:color="auto" w:fill="FFFFFF"/>
            <w:vAlign w:val="center"/>
          </w:tcPr>
          <w:p w14:paraId="53DC175B">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4E777BD3">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1A9D96E1">
            <w:pPr>
              <w:jc w:val="right"/>
              <w:rPr>
                <w:rFonts w:hint="eastAsia" w:ascii="宋体" w:hAnsi="宋体" w:cs="宋体"/>
                <w:color w:val="auto"/>
                <w:sz w:val="18"/>
                <w:szCs w:val="18"/>
                <w:highlight w:val="none"/>
              </w:rPr>
            </w:pPr>
          </w:p>
        </w:tc>
      </w:tr>
      <w:tr w14:paraId="3BF42FFE">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64516A5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3659" w:type="dxa"/>
            <w:tcBorders>
              <w:top w:val="single" w:color="000000" w:sz="4" w:space="0"/>
              <w:left w:val="single" w:color="000000" w:sz="4" w:space="0"/>
            </w:tcBorders>
            <w:shd w:val="clear" w:color="auto" w:fill="FFFFFF"/>
            <w:vAlign w:val="center"/>
          </w:tcPr>
          <w:p w14:paraId="472EE3C9">
            <w:pPr>
              <w:jc w:val="left"/>
              <w:rPr>
                <w:rFonts w:hint="eastAsia" w:ascii="宋体" w:hAnsi="宋体" w:cs="宋体"/>
                <w:color w:val="auto"/>
                <w:sz w:val="18"/>
                <w:szCs w:val="18"/>
                <w:highlight w:val="none"/>
              </w:rPr>
            </w:pPr>
          </w:p>
        </w:tc>
        <w:tc>
          <w:tcPr>
            <w:tcW w:w="1224" w:type="dxa"/>
            <w:tcBorders>
              <w:top w:val="single" w:color="000000" w:sz="4" w:space="0"/>
              <w:left w:val="single" w:color="000000" w:sz="4" w:space="0"/>
            </w:tcBorders>
            <w:shd w:val="clear" w:color="auto" w:fill="FFFFFF"/>
            <w:vAlign w:val="center"/>
          </w:tcPr>
          <w:p w14:paraId="7C9024E2">
            <w:pPr>
              <w:jc w:val="cente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vAlign w:val="center"/>
          </w:tcPr>
          <w:p w14:paraId="0B747655">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745505BF">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08D12CF3">
            <w:pPr>
              <w:jc w:val="right"/>
              <w:rPr>
                <w:rFonts w:hint="eastAsia" w:ascii="宋体" w:hAnsi="宋体" w:cs="宋体"/>
                <w:color w:val="auto"/>
                <w:sz w:val="18"/>
                <w:szCs w:val="18"/>
                <w:highlight w:val="none"/>
              </w:rPr>
            </w:pPr>
          </w:p>
        </w:tc>
      </w:tr>
      <w:tr w14:paraId="2598EE40">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6885714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3659" w:type="dxa"/>
            <w:tcBorders>
              <w:top w:val="single" w:color="000000" w:sz="4" w:space="0"/>
              <w:left w:val="single" w:color="000000" w:sz="4" w:space="0"/>
            </w:tcBorders>
            <w:shd w:val="clear" w:color="auto" w:fill="FFFFFF"/>
            <w:vAlign w:val="center"/>
          </w:tcPr>
          <w:p w14:paraId="4018B1EC">
            <w:pPr>
              <w:jc w:val="left"/>
              <w:rPr>
                <w:rFonts w:hint="eastAsia" w:ascii="宋体" w:hAnsi="宋体" w:cs="宋体"/>
                <w:color w:val="auto"/>
                <w:sz w:val="18"/>
                <w:szCs w:val="18"/>
                <w:highlight w:val="none"/>
              </w:rPr>
            </w:pPr>
          </w:p>
        </w:tc>
        <w:tc>
          <w:tcPr>
            <w:tcW w:w="1224" w:type="dxa"/>
            <w:tcBorders>
              <w:top w:val="single" w:color="000000" w:sz="4" w:space="0"/>
              <w:left w:val="single" w:color="000000" w:sz="4" w:space="0"/>
            </w:tcBorders>
            <w:shd w:val="clear" w:color="auto" w:fill="FFFFFF"/>
            <w:vAlign w:val="center"/>
          </w:tcPr>
          <w:p w14:paraId="07DCB141">
            <w:pPr>
              <w:jc w:val="cente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vAlign w:val="center"/>
          </w:tcPr>
          <w:p w14:paraId="10B63AFD">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26F6CD4F">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089A30DE">
            <w:pPr>
              <w:jc w:val="right"/>
              <w:rPr>
                <w:rFonts w:hint="eastAsia" w:ascii="宋体" w:hAnsi="宋体" w:cs="宋体"/>
                <w:color w:val="auto"/>
                <w:sz w:val="18"/>
                <w:szCs w:val="18"/>
                <w:highlight w:val="none"/>
              </w:rPr>
            </w:pPr>
          </w:p>
        </w:tc>
      </w:tr>
      <w:tr w14:paraId="3FFC7D26">
        <w:tblPrEx>
          <w:tblCellMar>
            <w:top w:w="15" w:type="dxa"/>
            <w:left w:w="15" w:type="dxa"/>
            <w:bottom w:w="15" w:type="dxa"/>
            <w:right w:w="15" w:type="dxa"/>
          </w:tblCellMar>
        </w:tblPrEx>
        <w:trPr>
          <w:trHeight w:val="525" w:hRule="atLeast"/>
        </w:trPr>
        <w:tc>
          <w:tcPr>
            <w:tcW w:w="8360" w:type="dxa"/>
            <w:gridSpan w:val="5"/>
            <w:tcBorders>
              <w:top w:val="single" w:color="000000" w:sz="4" w:space="0"/>
              <w:left w:val="single" w:color="000000" w:sz="4" w:space="0"/>
            </w:tcBorders>
            <w:shd w:val="clear" w:color="auto" w:fill="FFFFFF"/>
            <w:vAlign w:val="center"/>
          </w:tcPr>
          <w:p w14:paraId="5EFBE9C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 工 小 计</w:t>
            </w:r>
          </w:p>
        </w:tc>
        <w:tc>
          <w:tcPr>
            <w:tcW w:w="990" w:type="dxa"/>
            <w:tcBorders>
              <w:top w:val="single" w:color="000000" w:sz="4" w:space="0"/>
              <w:left w:val="single" w:color="000000" w:sz="4" w:space="0"/>
              <w:right w:val="single" w:color="000000" w:sz="4" w:space="0"/>
            </w:tcBorders>
            <w:shd w:val="clear" w:color="auto" w:fill="FFFFFF"/>
            <w:vAlign w:val="center"/>
          </w:tcPr>
          <w:p w14:paraId="1C090FB8">
            <w:pPr>
              <w:jc w:val="right"/>
              <w:rPr>
                <w:rFonts w:hint="eastAsia" w:ascii="宋体" w:hAnsi="宋体" w:cs="宋体"/>
                <w:color w:val="auto"/>
                <w:sz w:val="18"/>
                <w:szCs w:val="18"/>
                <w:highlight w:val="none"/>
              </w:rPr>
            </w:pPr>
          </w:p>
        </w:tc>
      </w:tr>
      <w:tr w14:paraId="55E0A88E">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2CD5258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w:t>
            </w:r>
          </w:p>
        </w:tc>
        <w:tc>
          <w:tcPr>
            <w:tcW w:w="3659" w:type="dxa"/>
            <w:tcBorders>
              <w:top w:val="single" w:color="000000" w:sz="4" w:space="0"/>
              <w:left w:val="single" w:color="000000" w:sz="4" w:space="0"/>
            </w:tcBorders>
            <w:shd w:val="clear" w:color="auto" w:fill="FFFFFF"/>
            <w:vAlign w:val="center"/>
          </w:tcPr>
          <w:p w14:paraId="175DBFC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     料</w:t>
            </w:r>
          </w:p>
        </w:tc>
        <w:tc>
          <w:tcPr>
            <w:tcW w:w="1224" w:type="dxa"/>
            <w:tcBorders>
              <w:top w:val="single" w:color="000000" w:sz="4" w:space="0"/>
              <w:left w:val="single" w:color="000000" w:sz="4" w:space="0"/>
            </w:tcBorders>
            <w:shd w:val="clear" w:color="auto" w:fill="FFFFFF"/>
            <w:vAlign w:val="center"/>
          </w:tcPr>
          <w:p w14:paraId="1E90FD7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元</w:t>
            </w:r>
          </w:p>
        </w:tc>
        <w:tc>
          <w:tcPr>
            <w:tcW w:w="1239" w:type="dxa"/>
            <w:tcBorders>
              <w:top w:val="single" w:color="000000" w:sz="4" w:space="0"/>
              <w:left w:val="single" w:color="000000" w:sz="4" w:space="0"/>
            </w:tcBorders>
            <w:shd w:val="clear" w:color="auto" w:fill="FFFFFF"/>
            <w:vAlign w:val="center"/>
          </w:tcPr>
          <w:p w14:paraId="748B2429">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79824190">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4A1C36FE">
            <w:pPr>
              <w:jc w:val="right"/>
              <w:rPr>
                <w:rFonts w:hint="eastAsia" w:ascii="宋体" w:hAnsi="宋体" w:cs="宋体"/>
                <w:color w:val="auto"/>
                <w:sz w:val="18"/>
                <w:szCs w:val="18"/>
                <w:highlight w:val="none"/>
              </w:rPr>
            </w:pPr>
          </w:p>
        </w:tc>
      </w:tr>
      <w:tr w14:paraId="497EF1F4">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6881E5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3659" w:type="dxa"/>
            <w:tcBorders>
              <w:top w:val="single" w:color="000000" w:sz="4" w:space="0"/>
              <w:left w:val="single" w:color="000000" w:sz="4" w:space="0"/>
            </w:tcBorders>
            <w:shd w:val="clear" w:color="auto" w:fill="FFFFFF"/>
            <w:vAlign w:val="center"/>
          </w:tcPr>
          <w:p w14:paraId="396849DF">
            <w:pPr>
              <w:jc w:val="left"/>
              <w:rPr>
                <w:rFonts w:hint="eastAsia" w:ascii="宋体" w:hAnsi="宋体" w:cs="宋体"/>
                <w:color w:val="auto"/>
                <w:sz w:val="18"/>
                <w:szCs w:val="18"/>
                <w:highlight w:val="none"/>
              </w:rPr>
            </w:pPr>
          </w:p>
        </w:tc>
        <w:tc>
          <w:tcPr>
            <w:tcW w:w="1224" w:type="dxa"/>
            <w:tcBorders>
              <w:top w:val="single" w:color="000000" w:sz="4" w:space="0"/>
              <w:left w:val="single" w:color="000000" w:sz="4" w:space="0"/>
            </w:tcBorders>
            <w:shd w:val="clear" w:color="auto" w:fill="FFFFFF"/>
            <w:vAlign w:val="center"/>
          </w:tcPr>
          <w:p w14:paraId="6AA6D63C">
            <w:pPr>
              <w:jc w:val="cente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vAlign w:val="center"/>
          </w:tcPr>
          <w:p w14:paraId="51A13CC8">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7EA93BB1">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65D20162">
            <w:pPr>
              <w:jc w:val="right"/>
              <w:rPr>
                <w:rFonts w:hint="eastAsia" w:ascii="宋体" w:hAnsi="宋体" w:cs="宋体"/>
                <w:color w:val="auto"/>
                <w:sz w:val="18"/>
                <w:szCs w:val="18"/>
                <w:highlight w:val="none"/>
              </w:rPr>
            </w:pPr>
          </w:p>
        </w:tc>
      </w:tr>
      <w:tr w14:paraId="13681C0B">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5C71716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3659" w:type="dxa"/>
            <w:tcBorders>
              <w:top w:val="single" w:color="000000" w:sz="4" w:space="0"/>
              <w:left w:val="single" w:color="000000" w:sz="4" w:space="0"/>
            </w:tcBorders>
            <w:shd w:val="clear" w:color="auto" w:fill="FFFFFF"/>
            <w:vAlign w:val="center"/>
          </w:tcPr>
          <w:p w14:paraId="25BAC8C9">
            <w:pPr>
              <w:jc w:val="left"/>
              <w:rPr>
                <w:rFonts w:hint="eastAsia" w:ascii="宋体" w:hAnsi="宋体" w:cs="宋体"/>
                <w:color w:val="auto"/>
                <w:sz w:val="18"/>
                <w:szCs w:val="18"/>
                <w:highlight w:val="none"/>
              </w:rPr>
            </w:pPr>
          </w:p>
        </w:tc>
        <w:tc>
          <w:tcPr>
            <w:tcW w:w="1224" w:type="dxa"/>
            <w:tcBorders>
              <w:top w:val="single" w:color="000000" w:sz="4" w:space="0"/>
              <w:left w:val="single" w:color="000000" w:sz="4" w:space="0"/>
            </w:tcBorders>
            <w:shd w:val="clear" w:color="auto" w:fill="FFFFFF"/>
            <w:vAlign w:val="center"/>
          </w:tcPr>
          <w:p w14:paraId="6F82D244">
            <w:pPr>
              <w:jc w:val="cente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vAlign w:val="center"/>
          </w:tcPr>
          <w:p w14:paraId="66FA0AD9">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59A59F23">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23A95CCB">
            <w:pPr>
              <w:jc w:val="right"/>
              <w:rPr>
                <w:rFonts w:hint="eastAsia" w:ascii="宋体" w:hAnsi="宋体" w:cs="宋体"/>
                <w:color w:val="auto"/>
                <w:sz w:val="18"/>
                <w:szCs w:val="18"/>
                <w:highlight w:val="none"/>
              </w:rPr>
            </w:pPr>
          </w:p>
        </w:tc>
      </w:tr>
      <w:tr w14:paraId="40E41692">
        <w:tblPrEx>
          <w:tblCellMar>
            <w:top w:w="15" w:type="dxa"/>
            <w:left w:w="15" w:type="dxa"/>
            <w:bottom w:w="15" w:type="dxa"/>
            <w:right w:w="15" w:type="dxa"/>
          </w:tblCellMar>
        </w:tblPrEx>
        <w:trPr>
          <w:trHeight w:val="525" w:hRule="atLeast"/>
        </w:trPr>
        <w:tc>
          <w:tcPr>
            <w:tcW w:w="8360" w:type="dxa"/>
            <w:gridSpan w:val="5"/>
            <w:tcBorders>
              <w:top w:val="single" w:color="000000" w:sz="4" w:space="0"/>
              <w:left w:val="single" w:color="000000" w:sz="4" w:space="0"/>
            </w:tcBorders>
            <w:shd w:val="clear" w:color="auto" w:fill="FFFFFF"/>
            <w:vAlign w:val="center"/>
          </w:tcPr>
          <w:p w14:paraId="6F39562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 料 小 计</w:t>
            </w:r>
          </w:p>
        </w:tc>
        <w:tc>
          <w:tcPr>
            <w:tcW w:w="990" w:type="dxa"/>
            <w:tcBorders>
              <w:top w:val="single" w:color="000000" w:sz="4" w:space="0"/>
              <w:left w:val="single" w:color="000000" w:sz="4" w:space="0"/>
              <w:right w:val="single" w:color="000000" w:sz="4" w:space="0"/>
            </w:tcBorders>
            <w:shd w:val="clear" w:color="auto" w:fill="FFFFFF"/>
            <w:vAlign w:val="center"/>
          </w:tcPr>
          <w:p w14:paraId="558D040D">
            <w:pPr>
              <w:jc w:val="right"/>
              <w:rPr>
                <w:rFonts w:hint="eastAsia" w:ascii="宋体" w:hAnsi="宋体" w:cs="宋体"/>
                <w:color w:val="auto"/>
                <w:sz w:val="18"/>
                <w:szCs w:val="18"/>
                <w:highlight w:val="none"/>
              </w:rPr>
            </w:pPr>
          </w:p>
        </w:tc>
      </w:tr>
      <w:tr w14:paraId="37370197">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703BA72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三</w:t>
            </w:r>
          </w:p>
        </w:tc>
        <w:tc>
          <w:tcPr>
            <w:tcW w:w="3659" w:type="dxa"/>
            <w:tcBorders>
              <w:top w:val="single" w:color="000000" w:sz="4" w:space="0"/>
              <w:left w:val="single" w:color="000000" w:sz="4" w:space="0"/>
            </w:tcBorders>
            <w:shd w:val="clear" w:color="auto" w:fill="FFFFFF"/>
            <w:vAlign w:val="center"/>
          </w:tcPr>
          <w:p w14:paraId="1627523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施 工 机 械</w:t>
            </w:r>
          </w:p>
        </w:tc>
        <w:tc>
          <w:tcPr>
            <w:tcW w:w="1224" w:type="dxa"/>
            <w:tcBorders>
              <w:top w:val="single" w:color="000000" w:sz="4" w:space="0"/>
              <w:left w:val="single" w:color="000000" w:sz="4" w:space="0"/>
            </w:tcBorders>
            <w:shd w:val="clear" w:color="auto" w:fill="FFFFFF"/>
            <w:vAlign w:val="center"/>
          </w:tcPr>
          <w:p w14:paraId="129545D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元</w:t>
            </w:r>
          </w:p>
        </w:tc>
        <w:tc>
          <w:tcPr>
            <w:tcW w:w="1239" w:type="dxa"/>
            <w:tcBorders>
              <w:top w:val="single" w:color="000000" w:sz="4" w:space="0"/>
              <w:left w:val="single" w:color="000000" w:sz="4" w:space="0"/>
            </w:tcBorders>
            <w:shd w:val="clear" w:color="auto" w:fill="FFFFFF"/>
            <w:vAlign w:val="center"/>
          </w:tcPr>
          <w:p w14:paraId="71A09C0E">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709D1E98">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20947C74">
            <w:pPr>
              <w:jc w:val="right"/>
              <w:rPr>
                <w:rFonts w:hint="eastAsia" w:ascii="宋体" w:hAnsi="宋体" w:cs="宋体"/>
                <w:color w:val="auto"/>
                <w:sz w:val="18"/>
                <w:szCs w:val="18"/>
                <w:highlight w:val="none"/>
              </w:rPr>
            </w:pPr>
          </w:p>
        </w:tc>
      </w:tr>
      <w:tr w14:paraId="75F71581">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0018982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3659" w:type="dxa"/>
            <w:tcBorders>
              <w:top w:val="single" w:color="000000" w:sz="4" w:space="0"/>
              <w:left w:val="single" w:color="000000" w:sz="4" w:space="0"/>
            </w:tcBorders>
            <w:shd w:val="clear" w:color="auto" w:fill="FFFFFF"/>
            <w:vAlign w:val="center"/>
          </w:tcPr>
          <w:p w14:paraId="42B34002">
            <w:pPr>
              <w:jc w:val="left"/>
              <w:rPr>
                <w:rFonts w:hint="eastAsia" w:ascii="宋体" w:hAnsi="宋体" w:cs="宋体"/>
                <w:color w:val="auto"/>
                <w:sz w:val="18"/>
                <w:szCs w:val="18"/>
                <w:highlight w:val="none"/>
              </w:rPr>
            </w:pPr>
          </w:p>
        </w:tc>
        <w:tc>
          <w:tcPr>
            <w:tcW w:w="1224" w:type="dxa"/>
            <w:tcBorders>
              <w:top w:val="single" w:color="000000" w:sz="4" w:space="0"/>
              <w:left w:val="single" w:color="000000" w:sz="4" w:space="0"/>
            </w:tcBorders>
            <w:shd w:val="clear" w:color="auto" w:fill="FFFFFF"/>
            <w:vAlign w:val="center"/>
          </w:tcPr>
          <w:p w14:paraId="2E360EC0">
            <w:pPr>
              <w:jc w:val="cente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vAlign w:val="center"/>
          </w:tcPr>
          <w:p w14:paraId="55579D26">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3DCFE470">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45613FF6">
            <w:pPr>
              <w:jc w:val="right"/>
              <w:rPr>
                <w:rFonts w:hint="eastAsia" w:ascii="宋体" w:hAnsi="宋体" w:cs="宋体"/>
                <w:color w:val="auto"/>
                <w:sz w:val="18"/>
                <w:szCs w:val="18"/>
                <w:highlight w:val="none"/>
              </w:rPr>
            </w:pPr>
          </w:p>
        </w:tc>
      </w:tr>
      <w:tr w14:paraId="0BA19C92">
        <w:tblPrEx>
          <w:tblCellMar>
            <w:top w:w="15" w:type="dxa"/>
            <w:left w:w="15" w:type="dxa"/>
            <w:bottom w:w="15" w:type="dxa"/>
            <w:right w:w="15" w:type="dxa"/>
          </w:tblCellMar>
        </w:tblPrEx>
        <w:trPr>
          <w:trHeight w:val="525" w:hRule="atLeast"/>
        </w:trPr>
        <w:tc>
          <w:tcPr>
            <w:tcW w:w="1021" w:type="dxa"/>
            <w:tcBorders>
              <w:top w:val="single" w:color="000000" w:sz="4" w:space="0"/>
              <w:left w:val="single" w:color="000000" w:sz="4" w:space="0"/>
            </w:tcBorders>
            <w:shd w:val="clear" w:color="auto" w:fill="FFFFFF"/>
            <w:vAlign w:val="center"/>
          </w:tcPr>
          <w:p w14:paraId="265E052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3659" w:type="dxa"/>
            <w:tcBorders>
              <w:top w:val="single" w:color="000000" w:sz="4" w:space="0"/>
              <w:left w:val="single" w:color="000000" w:sz="4" w:space="0"/>
            </w:tcBorders>
            <w:shd w:val="clear" w:color="auto" w:fill="FFFFFF"/>
            <w:vAlign w:val="center"/>
          </w:tcPr>
          <w:p w14:paraId="2AB502CE">
            <w:pPr>
              <w:jc w:val="left"/>
              <w:rPr>
                <w:rFonts w:hint="eastAsia" w:ascii="宋体" w:hAnsi="宋体" w:cs="宋体"/>
                <w:color w:val="auto"/>
                <w:sz w:val="18"/>
                <w:szCs w:val="18"/>
                <w:highlight w:val="none"/>
              </w:rPr>
            </w:pPr>
          </w:p>
        </w:tc>
        <w:tc>
          <w:tcPr>
            <w:tcW w:w="1224" w:type="dxa"/>
            <w:tcBorders>
              <w:top w:val="single" w:color="000000" w:sz="4" w:space="0"/>
              <w:left w:val="single" w:color="000000" w:sz="4" w:space="0"/>
            </w:tcBorders>
            <w:shd w:val="clear" w:color="auto" w:fill="FFFFFF"/>
            <w:vAlign w:val="center"/>
          </w:tcPr>
          <w:p w14:paraId="3DA4A9DF">
            <w:pPr>
              <w:jc w:val="center"/>
              <w:rPr>
                <w:rFonts w:hint="eastAsia" w:ascii="宋体" w:hAnsi="宋体" w:cs="宋体"/>
                <w:color w:val="auto"/>
                <w:sz w:val="18"/>
                <w:szCs w:val="18"/>
                <w:highlight w:val="none"/>
              </w:rPr>
            </w:pPr>
          </w:p>
        </w:tc>
        <w:tc>
          <w:tcPr>
            <w:tcW w:w="1239" w:type="dxa"/>
            <w:tcBorders>
              <w:top w:val="single" w:color="000000" w:sz="4" w:space="0"/>
              <w:left w:val="single" w:color="000000" w:sz="4" w:space="0"/>
            </w:tcBorders>
            <w:shd w:val="clear" w:color="auto" w:fill="FFFFFF"/>
            <w:vAlign w:val="center"/>
          </w:tcPr>
          <w:p w14:paraId="09136D43">
            <w:pPr>
              <w:jc w:val="right"/>
              <w:rPr>
                <w:rFonts w:hint="eastAsia" w:ascii="宋体" w:hAnsi="宋体" w:cs="宋体"/>
                <w:color w:val="auto"/>
                <w:sz w:val="18"/>
                <w:szCs w:val="18"/>
                <w:highlight w:val="none"/>
              </w:rPr>
            </w:pPr>
          </w:p>
        </w:tc>
        <w:tc>
          <w:tcPr>
            <w:tcW w:w="1217" w:type="dxa"/>
            <w:tcBorders>
              <w:top w:val="single" w:color="000000" w:sz="4" w:space="0"/>
              <w:left w:val="single" w:color="000000" w:sz="4" w:space="0"/>
            </w:tcBorders>
            <w:shd w:val="clear" w:color="auto" w:fill="FFFFFF"/>
            <w:vAlign w:val="center"/>
          </w:tcPr>
          <w:p w14:paraId="1F9AFDE6">
            <w:pPr>
              <w:jc w:val="right"/>
              <w:rPr>
                <w:rFonts w:hint="eastAsia" w:ascii="宋体" w:hAnsi="宋体" w:cs="宋体"/>
                <w:color w:val="auto"/>
                <w:sz w:val="18"/>
                <w:szCs w:val="18"/>
                <w:highlight w:val="none"/>
              </w:rPr>
            </w:pPr>
          </w:p>
        </w:tc>
        <w:tc>
          <w:tcPr>
            <w:tcW w:w="990" w:type="dxa"/>
            <w:tcBorders>
              <w:top w:val="single" w:color="000000" w:sz="4" w:space="0"/>
              <w:left w:val="single" w:color="000000" w:sz="4" w:space="0"/>
              <w:right w:val="single" w:color="000000" w:sz="4" w:space="0"/>
            </w:tcBorders>
            <w:shd w:val="clear" w:color="auto" w:fill="FFFFFF"/>
            <w:vAlign w:val="center"/>
          </w:tcPr>
          <w:p w14:paraId="67EE5276">
            <w:pPr>
              <w:jc w:val="right"/>
              <w:rPr>
                <w:rFonts w:hint="eastAsia" w:ascii="宋体" w:hAnsi="宋体" w:cs="宋体"/>
                <w:color w:val="auto"/>
                <w:sz w:val="18"/>
                <w:szCs w:val="18"/>
                <w:highlight w:val="none"/>
              </w:rPr>
            </w:pPr>
          </w:p>
        </w:tc>
      </w:tr>
      <w:tr w14:paraId="4ED9AF59">
        <w:tblPrEx>
          <w:tblCellMar>
            <w:top w:w="15" w:type="dxa"/>
            <w:left w:w="15" w:type="dxa"/>
            <w:bottom w:w="15" w:type="dxa"/>
            <w:right w:w="15" w:type="dxa"/>
          </w:tblCellMar>
        </w:tblPrEx>
        <w:trPr>
          <w:trHeight w:val="525" w:hRule="atLeast"/>
        </w:trPr>
        <w:tc>
          <w:tcPr>
            <w:tcW w:w="8360" w:type="dxa"/>
            <w:gridSpan w:val="5"/>
            <w:tcBorders>
              <w:top w:val="single" w:color="000000" w:sz="4" w:space="0"/>
              <w:left w:val="single" w:color="000000" w:sz="4" w:space="0"/>
            </w:tcBorders>
            <w:shd w:val="clear" w:color="auto" w:fill="FFFFFF"/>
            <w:vAlign w:val="center"/>
          </w:tcPr>
          <w:p w14:paraId="057E707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施工机械小计</w:t>
            </w:r>
          </w:p>
        </w:tc>
        <w:tc>
          <w:tcPr>
            <w:tcW w:w="990" w:type="dxa"/>
            <w:tcBorders>
              <w:top w:val="single" w:color="000000" w:sz="4" w:space="0"/>
              <w:left w:val="single" w:color="000000" w:sz="4" w:space="0"/>
              <w:right w:val="single" w:color="000000" w:sz="4" w:space="0"/>
            </w:tcBorders>
            <w:shd w:val="clear" w:color="auto" w:fill="FFFFFF"/>
            <w:vAlign w:val="center"/>
          </w:tcPr>
          <w:p w14:paraId="340EDA4B">
            <w:pPr>
              <w:jc w:val="right"/>
              <w:rPr>
                <w:rFonts w:hint="eastAsia" w:ascii="宋体" w:hAnsi="宋体" w:cs="宋体"/>
                <w:color w:val="auto"/>
                <w:sz w:val="18"/>
                <w:szCs w:val="18"/>
                <w:highlight w:val="none"/>
              </w:rPr>
            </w:pPr>
          </w:p>
        </w:tc>
      </w:tr>
      <w:tr w14:paraId="14238136">
        <w:tblPrEx>
          <w:tblCellMar>
            <w:top w:w="15" w:type="dxa"/>
            <w:left w:w="15" w:type="dxa"/>
            <w:bottom w:w="15" w:type="dxa"/>
            <w:right w:w="15" w:type="dxa"/>
          </w:tblCellMar>
        </w:tblPrEx>
        <w:trPr>
          <w:trHeight w:val="525" w:hRule="atLeast"/>
        </w:trPr>
        <w:tc>
          <w:tcPr>
            <w:tcW w:w="8360" w:type="dxa"/>
            <w:gridSpan w:val="5"/>
            <w:tcBorders>
              <w:top w:val="single" w:color="000000" w:sz="4" w:space="0"/>
              <w:left w:val="single" w:color="000000" w:sz="4" w:space="0"/>
              <w:bottom w:val="single" w:color="000000" w:sz="4" w:space="0"/>
            </w:tcBorders>
            <w:shd w:val="clear" w:color="auto" w:fill="FFFFFF"/>
            <w:vAlign w:val="center"/>
          </w:tcPr>
          <w:p w14:paraId="3A9F428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总    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0ABC">
            <w:pPr>
              <w:jc w:val="right"/>
              <w:rPr>
                <w:rFonts w:hint="eastAsia" w:ascii="宋体" w:hAnsi="宋体" w:cs="宋体"/>
                <w:color w:val="auto"/>
                <w:sz w:val="18"/>
                <w:szCs w:val="18"/>
                <w:highlight w:val="none"/>
              </w:rPr>
            </w:pPr>
          </w:p>
        </w:tc>
      </w:tr>
    </w:tbl>
    <w:p w14:paraId="1C354367">
      <w:pPr>
        <w:rPr>
          <w:rFonts w:hint="eastAsia" w:ascii="宋体" w:hAnsi="宋体" w:cs="宋体"/>
          <w:b/>
          <w:bCs/>
          <w:color w:val="auto"/>
          <w:highlight w:val="none"/>
        </w:rPr>
      </w:pPr>
      <w:r>
        <w:rPr>
          <w:rFonts w:hint="eastAsia" w:ascii="宋体" w:hAnsi="宋体" w:cs="宋体"/>
          <w:b/>
          <w:bCs/>
          <w:color w:val="auto"/>
          <w:highlight w:val="none"/>
        </w:rPr>
        <w:br w:type="page"/>
      </w:r>
    </w:p>
    <w:p w14:paraId="033504A3">
      <w:pPr>
        <w:rPr>
          <w:rFonts w:hint="eastAsia" w:ascii="宋体" w:hAnsi="宋体" w:cs="宋体"/>
          <w:b/>
          <w:bCs/>
          <w:color w:val="auto"/>
          <w:highlight w:val="none"/>
        </w:rPr>
      </w:pPr>
      <w:r>
        <w:rPr>
          <w:rFonts w:hint="eastAsia" w:ascii="宋体" w:hAnsi="宋体" w:cs="宋体"/>
          <w:b/>
          <w:bCs/>
          <w:color w:val="auto"/>
          <w:highlight w:val="none"/>
        </w:rPr>
        <w:t>表-16</w:t>
      </w:r>
    </w:p>
    <w:tbl>
      <w:tblPr>
        <w:tblStyle w:val="53"/>
        <w:tblW w:w="0" w:type="auto"/>
        <w:tblInd w:w="0" w:type="dxa"/>
        <w:tblLayout w:type="fixed"/>
        <w:tblCellMar>
          <w:top w:w="15" w:type="dxa"/>
          <w:left w:w="15" w:type="dxa"/>
          <w:bottom w:w="15" w:type="dxa"/>
          <w:right w:w="15" w:type="dxa"/>
        </w:tblCellMar>
      </w:tblPr>
      <w:tblGrid>
        <w:gridCol w:w="606"/>
        <w:gridCol w:w="2723"/>
        <w:gridCol w:w="1991"/>
        <w:gridCol w:w="1317"/>
        <w:gridCol w:w="1456"/>
        <w:gridCol w:w="1462"/>
      </w:tblGrid>
      <w:tr w14:paraId="4BDDEADA">
        <w:tblPrEx>
          <w:tblCellMar>
            <w:top w:w="15" w:type="dxa"/>
            <w:left w:w="15" w:type="dxa"/>
            <w:bottom w:w="15" w:type="dxa"/>
            <w:right w:w="15" w:type="dxa"/>
          </w:tblCellMar>
        </w:tblPrEx>
        <w:trPr>
          <w:trHeight w:val="900" w:hRule="atLeast"/>
        </w:trPr>
        <w:tc>
          <w:tcPr>
            <w:tcW w:w="9555" w:type="dxa"/>
            <w:gridSpan w:val="6"/>
            <w:shd w:val="clear" w:color="auto" w:fill="FFFFFF"/>
            <w:vAlign w:val="center"/>
          </w:tcPr>
          <w:p w14:paraId="7D593C4C">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总承包服务费计价表</w:t>
            </w:r>
          </w:p>
        </w:tc>
      </w:tr>
      <w:tr w14:paraId="73698B1E">
        <w:tblPrEx>
          <w:tblCellMar>
            <w:top w:w="15" w:type="dxa"/>
            <w:left w:w="15" w:type="dxa"/>
            <w:bottom w:w="15" w:type="dxa"/>
            <w:right w:w="15" w:type="dxa"/>
          </w:tblCellMar>
        </w:tblPrEx>
        <w:trPr>
          <w:trHeight w:val="420" w:hRule="atLeast"/>
        </w:trPr>
        <w:tc>
          <w:tcPr>
            <w:tcW w:w="5320" w:type="dxa"/>
            <w:gridSpan w:val="3"/>
            <w:shd w:val="clear" w:color="auto" w:fill="FFFFFF"/>
            <w:vAlign w:val="bottom"/>
          </w:tcPr>
          <w:p w14:paraId="4FF58041">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单位(专业)工程名称:单位工程-建筑</w:t>
            </w:r>
          </w:p>
        </w:tc>
        <w:tc>
          <w:tcPr>
            <w:tcW w:w="1317" w:type="dxa"/>
            <w:shd w:val="clear" w:color="auto" w:fill="FFFFFF"/>
            <w:vAlign w:val="bottom"/>
          </w:tcPr>
          <w:p w14:paraId="2E29D0F8">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2918" w:type="dxa"/>
            <w:gridSpan w:val="2"/>
            <w:shd w:val="clear" w:color="auto" w:fill="FFFFFF"/>
            <w:vAlign w:val="bottom"/>
          </w:tcPr>
          <w:p w14:paraId="14A4F43E">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4C72FAB0">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385DBCE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2723" w:type="dxa"/>
            <w:tcBorders>
              <w:top w:val="single" w:color="000000" w:sz="4" w:space="0"/>
              <w:left w:val="single" w:color="000000" w:sz="4" w:space="0"/>
            </w:tcBorders>
            <w:shd w:val="clear" w:color="auto" w:fill="FFFFFF"/>
            <w:vAlign w:val="center"/>
          </w:tcPr>
          <w:p w14:paraId="173876E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项目名称</w:t>
            </w:r>
          </w:p>
        </w:tc>
        <w:tc>
          <w:tcPr>
            <w:tcW w:w="1991" w:type="dxa"/>
            <w:tcBorders>
              <w:top w:val="single" w:color="000000" w:sz="4" w:space="0"/>
              <w:left w:val="single" w:color="000000" w:sz="4" w:space="0"/>
            </w:tcBorders>
            <w:shd w:val="clear" w:color="auto" w:fill="FFFFFF"/>
            <w:vAlign w:val="center"/>
          </w:tcPr>
          <w:p w14:paraId="2FD4A40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项目价值(元)</w:t>
            </w:r>
          </w:p>
        </w:tc>
        <w:tc>
          <w:tcPr>
            <w:tcW w:w="1317" w:type="dxa"/>
            <w:tcBorders>
              <w:top w:val="single" w:color="000000" w:sz="4" w:space="0"/>
              <w:left w:val="single" w:color="000000" w:sz="4" w:space="0"/>
            </w:tcBorders>
            <w:shd w:val="clear" w:color="auto" w:fill="FFFFFF"/>
            <w:vAlign w:val="center"/>
          </w:tcPr>
          <w:p w14:paraId="740E1F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服务内容</w:t>
            </w:r>
          </w:p>
        </w:tc>
        <w:tc>
          <w:tcPr>
            <w:tcW w:w="1456" w:type="dxa"/>
            <w:tcBorders>
              <w:top w:val="single" w:color="000000" w:sz="4" w:space="0"/>
              <w:left w:val="single" w:color="000000" w:sz="4" w:space="0"/>
            </w:tcBorders>
            <w:shd w:val="clear" w:color="auto" w:fill="FFFFFF"/>
            <w:vAlign w:val="center"/>
          </w:tcPr>
          <w:p w14:paraId="4399906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费率(%)</w:t>
            </w:r>
          </w:p>
        </w:tc>
        <w:tc>
          <w:tcPr>
            <w:tcW w:w="1462" w:type="dxa"/>
            <w:tcBorders>
              <w:top w:val="single" w:color="000000" w:sz="4" w:space="0"/>
              <w:left w:val="single" w:color="000000" w:sz="4" w:space="0"/>
              <w:right w:val="single" w:color="000000" w:sz="4" w:space="0"/>
            </w:tcBorders>
            <w:shd w:val="clear" w:color="auto" w:fill="FFFFFF"/>
            <w:vAlign w:val="center"/>
          </w:tcPr>
          <w:p w14:paraId="1FDDEB4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金额(元)</w:t>
            </w:r>
          </w:p>
        </w:tc>
      </w:tr>
      <w:tr w14:paraId="369FA549">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6F1284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2723" w:type="dxa"/>
            <w:tcBorders>
              <w:top w:val="single" w:color="000000" w:sz="4" w:space="0"/>
              <w:left w:val="single" w:color="000000" w:sz="4" w:space="0"/>
            </w:tcBorders>
            <w:shd w:val="clear" w:color="auto" w:fill="FFFFFF"/>
            <w:vAlign w:val="center"/>
          </w:tcPr>
          <w:p w14:paraId="5F6114C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发包人单独发包的专业工程</w:t>
            </w:r>
          </w:p>
        </w:tc>
        <w:tc>
          <w:tcPr>
            <w:tcW w:w="1991" w:type="dxa"/>
            <w:tcBorders>
              <w:top w:val="single" w:color="000000" w:sz="4" w:space="0"/>
              <w:left w:val="single" w:color="000000" w:sz="4" w:space="0"/>
            </w:tcBorders>
            <w:shd w:val="clear" w:color="auto" w:fill="FFFFFF"/>
            <w:vAlign w:val="center"/>
          </w:tcPr>
          <w:p w14:paraId="3DC1B7BD">
            <w:pPr>
              <w:jc w:val="right"/>
              <w:rPr>
                <w:rFonts w:hint="eastAsia" w:ascii="宋体" w:hAnsi="宋体" w:cs="宋体"/>
                <w:color w:val="auto"/>
                <w:sz w:val="18"/>
                <w:szCs w:val="18"/>
                <w:highlight w:val="none"/>
              </w:rPr>
            </w:pPr>
          </w:p>
        </w:tc>
        <w:tc>
          <w:tcPr>
            <w:tcW w:w="1317" w:type="dxa"/>
            <w:tcBorders>
              <w:top w:val="single" w:color="000000" w:sz="4" w:space="0"/>
              <w:left w:val="single" w:color="000000" w:sz="4" w:space="0"/>
            </w:tcBorders>
            <w:shd w:val="clear" w:color="auto" w:fill="FFFFFF"/>
            <w:vAlign w:val="center"/>
          </w:tcPr>
          <w:p w14:paraId="433BD8BE">
            <w:pPr>
              <w:jc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tcBorders>
            <w:shd w:val="clear" w:color="auto" w:fill="FFFFFF"/>
            <w:vAlign w:val="center"/>
          </w:tcPr>
          <w:p w14:paraId="43276AF6">
            <w:pPr>
              <w:jc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vAlign w:val="center"/>
          </w:tcPr>
          <w:p w14:paraId="2D040156">
            <w:pPr>
              <w:jc w:val="right"/>
              <w:rPr>
                <w:rFonts w:hint="eastAsia" w:ascii="宋体" w:hAnsi="宋体" w:cs="宋体"/>
                <w:color w:val="auto"/>
                <w:sz w:val="18"/>
                <w:szCs w:val="18"/>
                <w:highlight w:val="none"/>
              </w:rPr>
            </w:pPr>
          </w:p>
        </w:tc>
      </w:tr>
      <w:tr w14:paraId="7FF1521C">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410C001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2723" w:type="dxa"/>
            <w:tcBorders>
              <w:top w:val="single" w:color="000000" w:sz="4" w:space="0"/>
              <w:left w:val="single" w:color="000000" w:sz="4" w:space="0"/>
            </w:tcBorders>
            <w:shd w:val="clear" w:color="auto" w:fill="FFFFFF"/>
            <w:vAlign w:val="center"/>
          </w:tcPr>
          <w:p w14:paraId="56700E4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专业发包工程管理费</w:t>
            </w:r>
          </w:p>
        </w:tc>
        <w:tc>
          <w:tcPr>
            <w:tcW w:w="1991" w:type="dxa"/>
            <w:tcBorders>
              <w:top w:val="single" w:color="000000" w:sz="4" w:space="0"/>
              <w:left w:val="single" w:color="000000" w:sz="4" w:space="0"/>
            </w:tcBorders>
            <w:shd w:val="clear" w:color="auto" w:fill="FFFFFF"/>
            <w:vAlign w:val="center"/>
          </w:tcPr>
          <w:p w14:paraId="5EFBCF16">
            <w:pPr>
              <w:jc w:val="right"/>
              <w:rPr>
                <w:rFonts w:hint="eastAsia" w:ascii="宋体" w:hAnsi="宋体" w:cs="宋体"/>
                <w:color w:val="auto"/>
                <w:sz w:val="18"/>
                <w:szCs w:val="18"/>
                <w:highlight w:val="none"/>
              </w:rPr>
            </w:pPr>
          </w:p>
        </w:tc>
        <w:tc>
          <w:tcPr>
            <w:tcW w:w="1317" w:type="dxa"/>
            <w:tcBorders>
              <w:top w:val="single" w:color="000000" w:sz="4" w:space="0"/>
              <w:left w:val="single" w:color="000000" w:sz="4" w:space="0"/>
            </w:tcBorders>
            <w:shd w:val="clear" w:color="auto" w:fill="FFFFFF"/>
            <w:vAlign w:val="center"/>
          </w:tcPr>
          <w:p w14:paraId="4E2F08A0">
            <w:pPr>
              <w:jc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tcBorders>
            <w:shd w:val="clear" w:color="auto" w:fill="FFFFFF"/>
            <w:vAlign w:val="center"/>
          </w:tcPr>
          <w:p w14:paraId="4B6A8820">
            <w:pPr>
              <w:jc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vAlign w:val="center"/>
          </w:tcPr>
          <w:p w14:paraId="60E2C33E">
            <w:pPr>
              <w:jc w:val="right"/>
              <w:rPr>
                <w:rFonts w:hint="eastAsia" w:ascii="宋体" w:hAnsi="宋体" w:cs="宋体"/>
                <w:color w:val="auto"/>
                <w:sz w:val="18"/>
                <w:szCs w:val="18"/>
                <w:highlight w:val="none"/>
              </w:rPr>
            </w:pPr>
          </w:p>
        </w:tc>
      </w:tr>
      <w:tr w14:paraId="36ECF369">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6DE66FC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2723" w:type="dxa"/>
            <w:tcBorders>
              <w:top w:val="single" w:color="000000" w:sz="4" w:space="0"/>
              <w:left w:val="single" w:color="000000" w:sz="4" w:space="0"/>
            </w:tcBorders>
            <w:shd w:val="clear" w:color="auto" w:fill="FFFFFF"/>
            <w:vAlign w:val="center"/>
          </w:tcPr>
          <w:p w14:paraId="365CFF3A">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发包人提供材料(设备)</w:t>
            </w:r>
          </w:p>
        </w:tc>
        <w:tc>
          <w:tcPr>
            <w:tcW w:w="1991" w:type="dxa"/>
            <w:tcBorders>
              <w:top w:val="single" w:color="000000" w:sz="4" w:space="0"/>
              <w:left w:val="single" w:color="000000" w:sz="4" w:space="0"/>
            </w:tcBorders>
            <w:shd w:val="clear" w:color="auto" w:fill="FFFFFF"/>
            <w:vAlign w:val="center"/>
          </w:tcPr>
          <w:p w14:paraId="56BB94AB">
            <w:pPr>
              <w:jc w:val="right"/>
              <w:rPr>
                <w:rFonts w:hint="eastAsia" w:ascii="宋体" w:hAnsi="宋体" w:cs="宋体"/>
                <w:color w:val="auto"/>
                <w:sz w:val="18"/>
                <w:szCs w:val="18"/>
                <w:highlight w:val="none"/>
              </w:rPr>
            </w:pPr>
          </w:p>
        </w:tc>
        <w:tc>
          <w:tcPr>
            <w:tcW w:w="1317" w:type="dxa"/>
            <w:tcBorders>
              <w:top w:val="single" w:color="000000" w:sz="4" w:space="0"/>
              <w:left w:val="single" w:color="000000" w:sz="4" w:space="0"/>
            </w:tcBorders>
            <w:shd w:val="clear" w:color="auto" w:fill="FFFFFF"/>
            <w:vAlign w:val="center"/>
          </w:tcPr>
          <w:p w14:paraId="27F30417">
            <w:pPr>
              <w:jc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tcBorders>
            <w:shd w:val="clear" w:color="auto" w:fill="FFFFFF"/>
            <w:vAlign w:val="center"/>
          </w:tcPr>
          <w:p w14:paraId="3A5794A7">
            <w:pPr>
              <w:jc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vAlign w:val="center"/>
          </w:tcPr>
          <w:p w14:paraId="6F64BD71">
            <w:pPr>
              <w:jc w:val="right"/>
              <w:rPr>
                <w:rFonts w:hint="eastAsia" w:ascii="宋体" w:hAnsi="宋体" w:cs="宋体"/>
                <w:color w:val="auto"/>
                <w:sz w:val="18"/>
                <w:szCs w:val="18"/>
                <w:highlight w:val="none"/>
              </w:rPr>
            </w:pPr>
          </w:p>
        </w:tc>
      </w:tr>
      <w:tr w14:paraId="594354F1">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6C072C2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2723" w:type="dxa"/>
            <w:tcBorders>
              <w:top w:val="single" w:color="000000" w:sz="4" w:space="0"/>
              <w:left w:val="single" w:color="000000" w:sz="4" w:space="0"/>
            </w:tcBorders>
            <w:shd w:val="clear" w:color="auto" w:fill="FFFFFF"/>
            <w:vAlign w:val="center"/>
          </w:tcPr>
          <w:p w14:paraId="3B1A876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甲供材料设备保管费</w:t>
            </w:r>
          </w:p>
        </w:tc>
        <w:tc>
          <w:tcPr>
            <w:tcW w:w="1991" w:type="dxa"/>
            <w:tcBorders>
              <w:top w:val="single" w:color="000000" w:sz="4" w:space="0"/>
              <w:left w:val="single" w:color="000000" w:sz="4" w:space="0"/>
            </w:tcBorders>
            <w:shd w:val="clear" w:color="auto" w:fill="FFFFFF"/>
            <w:vAlign w:val="center"/>
          </w:tcPr>
          <w:p w14:paraId="2DE9893D">
            <w:pPr>
              <w:jc w:val="right"/>
              <w:rPr>
                <w:rFonts w:hint="eastAsia" w:ascii="宋体" w:hAnsi="宋体" w:cs="宋体"/>
                <w:color w:val="auto"/>
                <w:sz w:val="18"/>
                <w:szCs w:val="18"/>
                <w:highlight w:val="none"/>
              </w:rPr>
            </w:pPr>
          </w:p>
        </w:tc>
        <w:tc>
          <w:tcPr>
            <w:tcW w:w="1317" w:type="dxa"/>
            <w:tcBorders>
              <w:top w:val="single" w:color="000000" w:sz="4" w:space="0"/>
              <w:left w:val="single" w:color="000000" w:sz="4" w:space="0"/>
            </w:tcBorders>
            <w:shd w:val="clear" w:color="auto" w:fill="FFFFFF"/>
            <w:vAlign w:val="center"/>
          </w:tcPr>
          <w:p w14:paraId="765E173C">
            <w:pPr>
              <w:jc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tcBorders>
            <w:shd w:val="clear" w:color="auto" w:fill="FFFFFF"/>
            <w:vAlign w:val="center"/>
          </w:tcPr>
          <w:p w14:paraId="1DF86687">
            <w:pPr>
              <w:jc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vAlign w:val="center"/>
          </w:tcPr>
          <w:p w14:paraId="3E36E359">
            <w:pPr>
              <w:jc w:val="right"/>
              <w:rPr>
                <w:rFonts w:hint="eastAsia" w:ascii="宋体" w:hAnsi="宋体" w:cs="宋体"/>
                <w:color w:val="auto"/>
                <w:sz w:val="18"/>
                <w:szCs w:val="18"/>
                <w:highlight w:val="none"/>
              </w:rPr>
            </w:pPr>
          </w:p>
        </w:tc>
      </w:tr>
      <w:tr w14:paraId="461D433B">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034C2319">
            <w:pPr>
              <w:jc w:val="center"/>
              <w:rPr>
                <w:rFonts w:hint="eastAsia" w:ascii="宋体" w:hAnsi="宋体" w:cs="宋体"/>
                <w:color w:val="auto"/>
                <w:sz w:val="18"/>
                <w:szCs w:val="18"/>
                <w:highlight w:val="none"/>
              </w:rPr>
            </w:pPr>
          </w:p>
        </w:tc>
        <w:tc>
          <w:tcPr>
            <w:tcW w:w="2723" w:type="dxa"/>
            <w:tcBorders>
              <w:top w:val="single" w:color="000000" w:sz="4" w:space="0"/>
              <w:left w:val="single" w:color="000000" w:sz="4" w:space="0"/>
            </w:tcBorders>
            <w:shd w:val="clear" w:color="auto" w:fill="FFFFFF"/>
            <w:vAlign w:val="center"/>
          </w:tcPr>
          <w:p w14:paraId="2AAD655C">
            <w:pPr>
              <w:jc w:val="left"/>
              <w:rPr>
                <w:rFonts w:hint="eastAsia" w:ascii="宋体" w:hAnsi="宋体" w:cs="宋体"/>
                <w:color w:val="auto"/>
                <w:sz w:val="18"/>
                <w:szCs w:val="18"/>
                <w:highlight w:val="none"/>
              </w:rPr>
            </w:pPr>
          </w:p>
        </w:tc>
        <w:tc>
          <w:tcPr>
            <w:tcW w:w="1991" w:type="dxa"/>
            <w:tcBorders>
              <w:top w:val="single" w:color="000000" w:sz="4" w:space="0"/>
              <w:left w:val="single" w:color="000000" w:sz="4" w:space="0"/>
            </w:tcBorders>
            <w:shd w:val="clear" w:color="auto" w:fill="FFFFFF"/>
            <w:vAlign w:val="center"/>
          </w:tcPr>
          <w:p w14:paraId="67B52BAF">
            <w:pPr>
              <w:jc w:val="right"/>
              <w:rPr>
                <w:rFonts w:hint="eastAsia" w:ascii="宋体" w:hAnsi="宋体" w:cs="宋体"/>
                <w:color w:val="auto"/>
                <w:sz w:val="18"/>
                <w:szCs w:val="18"/>
                <w:highlight w:val="none"/>
              </w:rPr>
            </w:pPr>
          </w:p>
        </w:tc>
        <w:tc>
          <w:tcPr>
            <w:tcW w:w="1317" w:type="dxa"/>
            <w:tcBorders>
              <w:top w:val="single" w:color="000000" w:sz="4" w:space="0"/>
              <w:left w:val="single" w:color="000000" w:sz="4" w:space="0"/>
            </w:tcBorders>
            <w:shd w:val="clear" w:color="auto" w:fill="FFFFFF"/>
            <w:vAlign w:val="center"/>
          </w:tcPr>
          <w:p w14:paraId="24FC7CD1">
            <w:pPr>
              <w:jc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tcBorders>
            <w:shd w:val="clear" w:color="auto" w:fill="FFFFFF"/>
            <w:vAlign w:val="center"/>
          </w:tcPr>
          <w:p w14:paraId="10B18606">
            <w:pPr>
              <w:jc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vAlign w:val="center"/>
          </w:tcPr>
          <w:p w14:paraId="4F078390">
            <w:pPr>
              <w:jc w:val="right"/>
              <w:rPr>
                <w:rFonts w:hint="eastAsia" w:ascii="宋体" w:hAnsi="宋体" w:cs="宋体"/>
                <w:color w:val="auto"/>
                <w:sz w:val="18"/>
                <w:szCs w:val="18"/>
                <w:highlight w:val="none"/>
              </w:rPr>
            </w:pPr>
          </w:p>
        </w:tc>
      </w:tr>
      <w:tr w14:paraId="3EB13895">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280897F3">
            <w:pPr>
              <w:jc w:val="center"/>
              <w:rPr>
                <w:rFonts w:hint="eastAsia" w:ascii="宋体" w:hAnsi="宋体" w:cs="宋体"/>
                <w:color w:val="auto"/>
                <w:sz w:val="18"/>
                <w:szCs w:val="18"/>
                <w:highlight w:val="none"/>
              </w:rPr>
            </w:pPr>
          </w:p>
        </w:tc>
        <w:tc>
          <w:tcPr>
            <w:tcW w:w="2723" w:type="dxa"/>
            <w:tcBorders>
              <w:top w:val="single" w:color="000000" w:sz="4" w:space="0"/>
              <w:left w:val="single" w:color="000000" w:sz="4" w:space="0"/>
            </w:tcBorders>
            <w:shd w:val="clear" w:color="auto" w:fill="FFFFFF"/>
            <w:vAlign w:val="center"/>
          </w:tcPr>
          <w:p w14:paraId="1BD35E93">
            <w:pPr>
              <w:jc w:val="left"/>
              <w:rPr>
                <w:rFonts w:hint="eastAsia" w:ascii="宋体" w:hAnsi="宋体" w:cs="宋体"/>
                <w:color w:val="auto"/>
                <w:sz w:val="18"/>
                <w:szCs w:val="18"/>
                <w:highlight w:val="none"/>
              </w:rPr>
            </w:pPr>
          </w:p>
        </w:tc>
        <w:tc>
          <w:tcPr>
            <w:tcW w:w="1991" w:type="dxa"/>
            <w:tcBorders>
              <w:top w:val="single" w:color="000000" w:sz="4" w:space="0"/>
              <w:left w:val="single" w:color="000000" w:sz="4" w:space="0"/>
            </w:tcBorders>
            <w:shd w:val="clear" w:color="auto" w:fill="FFFFFF"/>
            <w:vAlign w:val="center"/>
          </w:tcPr>
          <w:p w14:paraId="1DC4EB4F">
            <w:pPr>
              <w:jc w:val="right"/>
              <w:rPr>
                <w:rFonts w:hint="eastAsia" w:ascii="宋体" w:hAnsi="宋体" w:cs="宋体"/>
                <w:color w:val="auto"/>
                <w:sz w:val="18"/>
                <w:szCs w:val="18"/>
                <w:highlight w:val="none"/>
              </w:rPr>
            </w:pPr>
          </w:p>
        </w:tc>
        <w:tc>
          <w:tcPr>
            <w:tcW w:w="1317" w:type="dxa"/>
            <w:tcBorders>
              <w:top w:val="single" w:color="000000" w:sz="4" w:space="0"/>
              <w:left w:val="single" w:color="000000" w:sz="4" w:space="0"/>
            </w:tcBorders>
            <w:shd w:val="clear" w:color="auto" w:fill="FFFFFF"/>
            <w:vAlign w:val="center"/>
          </w:tcPr>
          <w:p w14:paraId="66AF71CD">
            <w:pPr>
              <w:jc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tcBorders>
            <w:shd w:val="clear" w:color="auto" w:fill="FFFFFF"/>
            <w:vAlign w:val="center"/>
          </w:tcPr>
          <w:p w14:paraId="68907E28">
            <w:pPr>
              <w:jc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vAlign w:val="center"/>
          </w:tcPr>
          <w:p w14:paraId="5F07309D">
            <w:pPr>
              <w:jc w:val="right"/>
              <w:rPr>
                <w:rFonts w:hint="eastAsia" w:ascii="宋体" w:hAnsi="宋体" w:cs="宋体"/>
                <w:color w:val="auto"/>
                <w:sz w:val="18"/>
                <w:szCs w:val="18"/>
                <w:highlight w:val="none"/>
              </w:rPr>
            </w:pPr>
          </w:p>
        </w:tc>
      </w:tr>
      <w:tr w14:paraId="219208A3">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tcBorders>
            <w:shd w:val="clear" w:color="auto" w:fill="FFFFFF"/>
            <w:vAlign w:val="center"/>
          </w:tcPr>
          <w:p w14:paraId="6A89E25E">
            <w:pPr>
              <w:jc w:val="center"/>
              <w:rPr>
                <w:rFonts w:hint="eastAsia" w:ascii="宋体" w:hAnsi="宋体" w:cs="宋体"/>
                <w:color w:val="auto"/>
                <w:sz w:val="18"/>
                <w:szCs w:val="18"/>
                <w:highlight w:val="none"/>
              </w:rPr>
            </w:pPr>
          </w:p>
        </w:tc>
        <w:tc>
          <w:tcPr>
            <w:tcW w:w="2723" w:type="dxa"/>
            <w:tcBorders>
              <w:top w:val="single" w:color="000000" w:sz="4" w:space="0"/>
              <w:left w:val="single" w:color="000000" w:sz="4" w:space="0"/>
            </w:tcBorders>
            <w:shd w:val="clear" w:color="auto" w:fill="FFFFFF"/>
            <w:vAlign w:val="center"/>
          </w:tcPr>
          <w:p w14:paraId="71C4D9D0">
            <w:pPr>
              <w:jc w:val="left"/>
              <w:rPr>
                <w:rFonts w:hint="eastAsia" w:ascii="宋体" w:hAnsi="宋体" w:cs="宋体"/>
                <w:color w:val="auto"/>
                <w:sz w:val="18"/>
                <w:szCs w:val="18"/>
                <w:highlight w:val="none"/>
              </w:rPr>
            </w:pPr>
          </w:p>
        </w:tc>
        <w:tc>
          <w:tcPr>
            <w:tcW w:w="1991" w:type="dxa"/>
            <w:tcBorders>
              <w:top w:val="single" w:color="000000" w:sz="4" w:space="0"/>
              <w:left w:val="single" w:color="000000" w:sz="4" w:space="0"/>
            </w:tcBorders>
            <w:shd w:val="clear" w:color="auto" w:fill="FFFFFF"/>
            <w:vAlign w:val="center"/>
          </w:tcPr>
          <w:p w14:paraId="0F69E6A8">
            <w:pPr>
              <w:jc w:val="right"/>
              <w:rPr>
                <w:rFonts w:hint="eastAsia" w:ascii="宋体" w:hAnsi="宋体" w:cs="宋体"/>
                <w:color w:val="auto"/>
                <w:sz w:val="18"/>
                <w:szCs w:val="18"/>
                <w:highlight w:val="none"/>
              </w:rPr>
            </w:pPr>
          </w:p>
        </w:tc>
        <w:tc>
          <w:tcPr>
            <w:tcW w:w="1317" w:type="dxa"/>
            <w:tcBorders>
              <w:top w:val="single" w:color="000000" w:sz="4" w:space="0"/>
              <w:left w:val="single" w:color="000000" w:sz="4" w:space="0"/>
            </w:tcBorders>
            <w:shd w:val="clear" w:color="auto" w:fill="FFFFFF"/>
            <w:vAlign w:val="center"/>
          </w:tcPr>
          <w:p w14:paraId="6035ED79">
            <w:pPr>
              <w:jc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tcBorders>
            <w:shd w:val="clear" w:color="auto" w:fill="FFFFFF"/>
            <w:vAlign w:val="center"/>
          </w:tcPr>
          <w:p w14:paraId="3F1FC29E">
            <w:pPr>
              <w:jc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vAlign w:val="center"/>
          </w:tcPr>
          <w:p w14:paraId="7DFC4C2C">
            <w:pPr>
              <w:jc w:val="right"/>
              <w:rPr>
                <w:rFonts w:hint="eastAsia" w:ascii="宋体" w:hAnsi="宋体" w:cs="宋体"/>
                <w:color w:val="auto"/>
                <w:sz w:val="18"/>
                <w:szCs w:val="18"/>
                <w:highlight w:val="none"/>
              </w:rPr>
            </w:pPr>
          </w:p>
        </w:tc>
      </w:tr>
      <w:tr w14:paraId="0815E02A">
        <w:tblPrEx>
          <w:tblCellMar>
            <w:top w:w="15" w:type="dxa"/>
            <w:left w:w="15" w:type="dxa"/>
            <w:bottom w:w="15" w:type="dxa"/>
            <w:right w:w="15" w:type="dxa"/>
          </w:tblCellMar>
        </w:tblPrEx>
        <w:trPr>
          <w:trHeight w:val="525" w:hRule="atLeast"/>
        </w:trPr>
        <w:tc>
          <w:tcPr>
            <w:tcW w:w="606" w:type="dxa"/>
            <w:tcBorders>
              <w:top w:val="single" w:color="000000" w:sz="4" w:space="0"/>
              <w:left w:val="single" w:color="000000" w:sz="4" w:space="0"/>
              <w:bottom w:val="single" w:color="000000" w:sz="4" w:space="0"/>
            </w:tcBorders>
            <w:shd w:val="clear" w:color="auto" w:fill="FFFFFF"/>
            <w:vAlign w:val="center"/>
          </w:tcPr>
          <w:p w14:paraId="428E0466">
            <w:pPr>
              <w:jc w:val="center"/>
              <w:rPr>
                <w:rFonts w:hint="eastAsia" w:ascii="宋体" w:hAnsi="宋体" w:cs="宋体"/>
                <w:color w:val="auto"/>
                <w:sz w:val="18"/>
                <w:szCs w:val="18"/>
                <w:highlight w:val="none"/>
              </w:rPr>
            </w:pPr>
          </w:p>
        </w:tc>
        <w:tc>
          <w:tcPr>
            <w:tcW w:w="2723" w:type="dxa"/>
            <w:tcBorders>
              <w:top w:val="single" w:color="000000" w:sz="4" w:space="0"/>
              <w:left w:val="single" w:color="000000" w:sz="4" w:space="0"/>
              <w:bottom w:val="single" w:color="000000" w:sz="4" w:space="0"/>
            </w:tcBorders>
            <w:shd w:val="clear" w:color="auto" w:fill="FFFFFF"/>
            <w:vAlign w:val="center"/>
          </w:tcPr>
          <w:p w14:paraId="20F4E90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1991" w:type="dxa"/>
            <w:tcBorders>
              <w:top w:val="single" w:color="000000" w:sz="4" w:space="0"/>
              <w:left w:val="single" w:color="000000" w:sz="4" w:space="0"/>
              <w:bottom w:val="single" w:color="000000" w:sz="4" w:space="0"/>
            </w:tcBorders>
            <w:shd w:val="clear" w:color="auto" w:fill="FFFFFF"/>
            <w:vAlign w:val="center"/>
          </w:tcPr>
          <w:p w14:paraId="71DC1120">
            <w:pPr>
              <w:widowControl/>
              <w:jc w:val="center"/>
              <w:textAlignment w:val="center"/>
              <w:rPr>
                <w:rFonts w:hint="eastAsia" w:ascii="宋体" w:hAnsi="宋体" w:cs="宋体"/>
                <w:color w:val="auto"/>
                <w:sz w:val="18"/>
                <w:szCs w:val="18"/>
                <w:highlight w:val="none"/>
              </w:rPr>
            </w:pPr>
          </w:p>
        </w:tc>
        <w:tc>
          <w:tcPr>
            <w:tcW w:w="1317" w:type="dxa"/>
            <w:tcBorders>
              <w:top w:val="single" w:color="000000" w:sz="4" w:space="0"/>
              <w:left w:val="single" w:color="000000" w:sz="4" w:space="0"/>
              <w:bottom w:val="single" w:color="000000" w:sz="4" w:space="0"/>
            </w:tcBorders>
            <w:shd w:val="clear" w:color="auto" w:fill="FFFFFF"/>
            <w:vAlign w:val="center"/>
          </w:tcPr>
          <w:p w14:paraId="1BDF134B">
            <w:pPr>
              <w:widowControl/>
              <w:jc w:val="center"/>
              <w:textAlignment w:val="center"/>
              <w:rPr>
                <w:rFonts w:hint="eastAsia" w:ascii="宋体" w:hAnsi="宋体" w:cs="宋体"/>
                <w:color w:val="auto"/>
                <w:sz w:val="18"/>
                <w:szCs w:val="18"/>
                <w:highlight w:val="none"/>
              </w:rPr>
            </w:pPr>
          </w:p>
        </w:tc>
        <w:tc>
          <w:tcPr>
            <w:tcW w:w="1456" w:type="dxa"/>
            <w:tcBorders>
              <w:top w:val="single" w:color="000000" w:sz="4" w:space="0"/>
              <w:left w:val="single" w:color="000000" w:sz="4" w:space="0"/>
              <w:bottom w:val="single" w:color="000000" w:sz="4" w:space="0"/>
            </w:tcBorders>
            <w:shd w:val="clear" w:color="auto" w:fill="FFFFFF"/>
            <w:vAlign w:val="center"/>
          </w:tcPr>
          <w:p w14:paraId="147AD794">
            <w:pPr>
              <w:widowControl/>
              <w:jc w:val="center"/>
              <w:textAlignment w:val="center"/>
              <w:rPr>
                <w:rFonts w:hint="eastAsia" w:ascii="宋体" w:hAnsi="宋体" w:cs="宋体"/>
                <w:color w:val="auto"/>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A1A9">
            <w:pPr>
              <w:jc w:val="right"/>
              <w:rPr>
                <w:rFonts w:hint="eastAsia" w:ascii="宋体" w:hAnsi="宋体" w:cs="宋体"/>
                <w:color w:val="auto"/>
                <w:sz w:val="18"/>
                <w:szCs w:val="18"/>
                <w:highlight w:val="none"/>
              </w:rPr>
            </w:pPr>
          </w:p>
        </w:tc>
      </w:tr>
    </w:tbl>
    <w:p w14:paraId="42904438">
      <w:pPr>
        <w:rPr>
          <w:rFonts w:hint="eastAsia" w:ascii="宋体" w:hAnsi="宋体" w:cs="宋体"/>
          <w:b/>
          <w:bCs/>
          <w:color w:val="auto"/>
          <w:highlight w:val="none"/>
        </w:rPr>
      </w:pPr>
      <w:r>
        <w:rPr>
          <w:rFonts w:hint="eastAsia" w:ascii="宋体" w:hAnsi="宋体" w:cs="宋体"/>
          <w:b/>
          <w:bCs/>
          <w:color w:val="auto"/>
          <w:highlight w:val="none"/>
        </w:rPr>
        <w:t>表-17</w:t>
      </w:r>
    </w:p>
    <w:tbl>
      <w:tblPr>
        <w:tblStyle w:val="53"/>
        <w:tblW w:w="0" w:type="auto"/>
        <w:tblInd w:w="0" w:type="dxa"/>
        <w:tblLayout w:type="fixed"/>
        <w:tblCellMar>
          <w:top w:w="15" w:type="dxa"/>
          <w:left w:w="15" w:type="dxa"/>
          <w:bottom w:w="15" w:type="dxa"/>
          <w:right w:w="15" w:type="dxa"/>
        </w:tblCellMar>
      </w:tblPr>
      <w:tblGrid>
        <w:gridCol w:w="584"/>
        <w:gridCol w:w="2880"/>
        <w:gridCol w:w="990"/>
        <w:gridCol w:w="1035"/>
        <w:gridCol w:w="1500"/>
        <w:gridCol w:w="1441"/>
        <w:gridCol w:w="1130"/>
      </w:tblGrid>
      <w:tr w14:paraId="5A5C20F0">
        <w:tblPrEx>
          <w:tblCellMar>
            <w:top w:w="15" w:type="dxa"/>
            <w:left w:w="15" w:type="dxa"/>
            <w:bottom w:w="15" w:type="dxa"/>
            <w:right w:w="15" w:type="dxa"/>
          </w:tblCellMar>
        </w:tblPrEx>
        <w:trPr>
          <w:trHeight w:val="495" w:hRule="atLeast"/>
        </w:trPr>
        <w:tc>
          <w:tcPr>
            <w:tcW w:w="9560" w:type="dxa"/>
            <w:gridSpan w:val="7"/>
            <w:shd w:val="clear" w:color="auto" w:fill="FFFFFF"/>
            <w:vAlign w:val="center"/>
          </w:tcPr>
          <w:p w14:paraId="7DECEB98">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主要工日一览表</w:t>
            </w:r>
          </w:p>
        </w:tc>
      </w:tr>
      <w:tr w14:paraId="0C3D3FEF">
        <w:tblPrEx>
          <w:tblCellMar>
            <w:top w:w="15" w:type="dxa"/>
            <w:left w:w="15" w:type="dxa"/>
            <w:bottom w:w="15" w:type="dxa"/>
            <w:right w:w="15" w:type="dxa"/>
          </w:tblCellMar>
        </w:tblPrEx>
        <w:trPr>
          <w:trHeight w:val="450" w:hRule="atLeast"/>
        </w:trPr>
        <w:tc>
          <w:tcPr>
            <w:tcW w:w="4454" w:type="dxa"/>
            <w:gridSpan w:val="3"/>
            <w:shd w:val="clear" w:color="auto" w:fill="FFFFFF"/>
            <w:vAlign w:val="bottom"/>
          </w:tcPr>
          <w:p w14:paraId="054CD1CD">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2535" w:type="dxa"/>
            <w:gridSpan w:val="2"/>
            <w:shd w:val="clear" w:color="auto" w:fill="FFFFFF"/>
            <w:vAlign w:val="bottom"/>
          </w:tcPr>
          <w:p w14:paraId="0D4D471A">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2571" w:type="dxa"/>
            <w:gridSpan w:val="2"/>
            <w:shd w:val="clear" w:color="auto" w:fill="FFFFFF"/>
            <w:vAlign w:val="bottom"/>
          </w:tcPr>
          <w:p w14:paraId="52A84802">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732342AF">
        <w:tblPrEx>
          <w:tblCellMar>
            <w:top w:w="15" w:type="dxa"/>
            <w:left w:w="15" w:type="dxa"/>
            <w:bottom w:w="15" w:type="dxa"/>
            <w:right w:w="15" w:type="dxa"/>
          </w:tblCellMar>
        </w:tblPrEx>
        <w:trPr>
          <w:trHeight w:val="450" w:hRule="atLeast"/>
        </w:trPr>
        <w:tc>
          <w:tcPr>
            <w:tcW w:w="584" w:type="dxa"/>
            <w:tcBorders>
              <w:top w:val="single" w:color="000000" w:sz="4" w:space="0"/>
              <w:left w:val="single" w:color="000000" w:sz="4" w:space="0"/>
            </w:tcBorders>
            <w:shd w:val="clear" w:color="auto" w:fill="FFFFFF"/>
            <w:vAlign w:val="center"/>
          </w:tcPr>
          <w:p w14:paraId="569CC7D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2880" w:type="dxa"/>
            <w:tcBorders>
              <w:top w:val="single" w:color="000000" w:sz="4" w:space="0"/>
              <w:left w:val="single" w:color="000000" w:sz="4" w:space="0"/>
            </w:tcBorders>
            <w:shd w:val="clear" w:color="auto" w:fill="FFFFFF"/>
            <w:vAlign w:val="center"/>
          </w:tcPr>
          <w:p w14:paraId="05DEA31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工日名称（类别）</w:t>
            </w:r>
          </w:p>
        </w:tc>
        <w:tc>
          <w:tcPr>
            <w:tcW w:w="990" w:type="dxa"/>
            <w:tcBorders>
              <w:top w:val="single" w:color="000000" w:sz="4" w:space="0"/>
              <w:left w:val="single" w:color="000000" w:sz="4" w:space="0"/>
            </w:tcBorders>
            <w:shd w:val="clear" w:color="auto" w:fill="FFFFFF"/>
            <w:vAlign w:val="center"/>
          </w:tcPr>
          <w:p w14:paraId="4997EB1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035" w:type="dxa"/>
            <w:tcBorders>
              <w:top w:val="single" w:color="000000" w:sz="4" w:space="0"/>
              <w:left w:val="single" w:color="000000" w:sz="4" w:space="0"/>
            </w:tcBorders>
            <w:shd w:val="clear" w:color="auto" w:fill="FFFFFF"/>
            <w:vAlign w:val="center"/>
          </w:tcPr>
          <w:p w14:paraId="60A95D8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 量</w:t>
            </w:r>
          </w:p>
        </w:tc>
        <w:tc>
          <w:tcPr>
            <w:tcW w:w="1500" w:type="dxa"/>
            <w:tcBorders>
              <w:top w:val="single" w:color="000000" w:sz="4" w:space="0"/>
              <w:left w:val="single" w:color="000000" w:sz="4" w:space="0"/>
            </w:tcBorders>
            <w:shd w:val="clear" w:color="auto" w:fill="FFFFFF"/>
            <w:vAlign w:val="center"/>
          </w:tcPr>
          <w:p w14:paraId="462960E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单价(元)</w:t>
            </w:r>
          </w:p>
        </w:tc>
        <w:tc>
          <w:tcPr>
            <w:tcW w:w="1441" w:type="dxa"/>
            <w:tcBorders>
              <w:top w:val="single" w:color="000000" w:sz="4" w:space="0"/>
              <w:left w:val="single" w:color="000000" w:sz="4" w:space="0"/>
            </w:tcBorders>
            <w:shd w:val="clear" w:color="auto" w:fill="FFFFFF"/>
            <w:vAlign w:val="center"/>
          </w:tcPr>
          <w:p w14:paraId="26D8304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合价（元）</w:t>
            </w:r>
          </w:p>
        </w:tc>
        <w:tc>
          <w:tcPr>
            <w:tcW w:w="1130" w:type="dxa"/>
            <w:tcBorders>
              <w:top w:val="single" w:color="000000" w:sz="4" w:space="0"/>
              <w:left w:val="single" w:color="000000" w:sz="4" w:space="0"/>
              <w:right w:val="single" w:color="000000" w:sz="4" w:space="0"/>
            </w:tcBorders>
            <w:shd w:val="clear" w:color="auto" w:fill="FFFFFF"/>
            <w:vAlign w:val="center"/>
          </w:tcPr>
          <w:p w14:paraId="6BA4A67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794EFF38">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5E4AF0BA">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504BDA54">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3D63E97A">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38678019">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73A9F82F">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1CC6B2A4">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33F057B7">
            <w:pPr>
              <w:jc w:val="left"/>
              <w:rPr>
                <w:rFonts w:hint="eastAsia" w:ascii="宋体" w:hAnsi="宋体" w:cs="宋体"/>
                <w:color w:val="auto"/>
                <w:sz w:val="18"/>
                <w:szCs w:val="18"/>
                <w:highlight w:val="none"/>
              </w:rPr>
            </w:pPr>
          </w:p>
        </w:tc>
      </w:tr>
      <w:tr w14:paraId="40233D5B">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2FB8DAD5">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5002AAF2">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111CCC90">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4788FAF5">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0BC379D">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3A60AFA7">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56560EF3">
            <w:pPr>
              <w:jc w:val="left"/>
              <w:rPr>
                <w:rFonts w:hint="eastAsia" w:ascii="宋体" w:hAnsi="宋体" w:cs="宋体"/>
                <w:color w:val="auto"/>
                <w:sz w:val="18"/>
                <w:szCs w:val="18"/>
                <w:highlight w:val="none"/>
              </w:rPr>
            </w:pPr>
          </w:p>
        </w:tc>
      </w:tr>
      <w:tr w14:paraId="052A07FF">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20C94F7E">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62639CC2">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71B85C4F">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B4F8356">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331534A">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1096DF0D">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7C3B85F3">
            <w:pPr>
              <w:jc w:val="left"/>
              <w:rPr>
                <w:rFonts w:hint="eastAsia" w:ascii="宋体" w:hAnsi="宋体" w:cs="宋体"/>
                <w:color w:val="auto"/>
                <w:sz w:val="18"/>
                <w:szCs w:val="18"/>
                <w:highlight w:val="none"/>
              </w:rPr>
            </w:pPr>
          </w:p>
        </w:tc>
      </w:tr>
      <w:tr w14:paraId="386892A2">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5890FE86">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0E11D80">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77BD551F">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4F6088C">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8635B88">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43348DD2">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06C6CA78">
            <w:pPr>
              <w:jc w:val="left"/>
              <w:rPr>
                <w:rFonts w:hint="eastAsia" w:ascii="宋体" w:hAnsi="宋体" w:cs="宋体"/>
                <w:color w:val="auto"/>
                <w:sz w:val="18"/>
                <w:szCs w:val="18"/>
                <w:highlight w:val="none"/>
              </w:rPr>
            </w:pPr>
          </w:p>
        </w:tc>
      </w:tr>
      <w:tr w14:paraId="0EC0247C">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558F2B06">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31D1B025">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5892F06A">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449D52E3">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F774F32">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3A91F78E">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48E8724A">
            <w:pPr>
              <w:jc w:val="left"/>
              <w:rPr>
                <w:rFonts w:hint="eastAsia" w:ascii="宋体" w:hAnsi="宋体" w:cs="宋体"/>
                <w:color w:val="auto"/>
                <w:sz w:val="18"/>
                <w:szCs w:val="18"/>
                <w:highlight w:val="none"/>
              </w:rPr>
            </w:pPr>
          </w:p>
        </w:tc>
      </w:tr>
      <w:tr w14:paraId="60B77083">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754776CC">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37AE968A">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7AFC1CCF">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6405A34">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54744E54">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480364F1">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587937CA">
            <w:pPr>
              <w:jc w:val="left"/>
              <w:rPr>
                <w:rFonts w:hint="eastAsia" w:ascii="宋体" w:hAnsi="宋体" w:cs="宋体"/>
                <w:color w:val="auto"/>
                <w:sz w:val="18"/>
                <w:szCs w:val="18"/>
                <w:highlight w:val="none"/>
              </w:rPr>
            </w:pPr>
          </w:p>
        </w:tc>
      </w:tr>
      <w:tr w14:paraId="07C45ECD">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7F301570">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74EB2375">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54ACEF24">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065151A9">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B43F63F">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4D179004">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12A6AF9D">
            <w:pPr>
              <w:jc w:val="left"/>
              <w:rPr>
                <w:rFonts w:hint="eastAsia" w:ascii="宋体" w:hAnsi="宋体" w:cs="宋体"/>
                <w:color w:val="auto"/>
                <w:sz w:val="18"/>
                <w:szCs w:val="18"/>
                <w:highlight w:val="none"/>
              </w:rPr>
            </w:pPr>
          </w:p>
        </w:tc>
      </w:tr>
      <w:tr w14:paraId="38816757">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tcBorders>
            <w:shd w:val="clear" w:color="auto" w:fill="FFFFFF"/>
            <w:vAlign w:val="center"/>
          </w:tcPr>
          <w:p w14:paraId="49453583">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tcBorders>
            <w:shd w:val="clear" w:color="auto" w:fill="FFFFFF"/>
            <w:vAlign w:val="center"/>
          </w:tcPr>
          <w:p w14:paraId="0ADDC257">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tcBorders>
            <w:shd w:val="clear" w:color="auto" w:fill="FFFFFF"/>
            <w:vAlign w:val="center"/>
          </w:tcPr>
          <w:p w14:paraId="6415F132">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5BFB453C">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C813FB7">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tcBorders>
            <w:shd w:val="clear" w:color="auto" w:fill="FFFFFF"/>
            <w:vAlign w:val="center"/>
          </w:tcPr>
          <w:p w14:paraId="2EBF9EFE">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right w:val="single" w:color="000000" w:sz="4" w:space="0"/>
            </w:tcBorders>
            <w:shd w:val="clear" w:color="auto" w:fill="FFFFFF"/>
            <w:vAlign w:val="center"/>
          </w:tcPr>
          <w:p w14:paraId="6640AF49">
            <w:pPr>
              <w:jc w:val="left"/>
              <w:rPr>
                <w:rFonts w:hint="eastAsia" w:ascii="宋体" w:hAnsi="宋体" w:cs="宋体"/>
                <w:color w:val="auto"/>
                <w:sz w:val="18"/>
                <w:szCs w:val="18"/>
                <w:highlight w:val="none"/>
              </w:rPr>
            </w:pPr>
          </w:p>
        </w:tc>
      </w:tr>
      <w:tr w14:paraId="7DF8CDBE">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bottom w:val="single" w:color="000000" w:sz="4" w:space="0"/>
            </w:tcBorders>
            <w:shd w:val="clear" w:color="auto" w:fill="FFFFFF"/>
            <w:vAlign w:val="center"/>
          </w:tcPr>
          <w:p w14:paraId="3C0BDDE5">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bottom w:val="single" w:color="000000" w:sz="4" w:space="0"/>
            </w:tcBorders>
            <w:shd w:val="clear" w:color="auto" w:fill="FFFFFF"/>
            <w:vAlign w:val="center"/>
          </w:tcPr>
          <w:p w14:paraId="39659CAA">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bottom w:val="single" w:color="000000" w:sz="4" w:space="0"/>
            </w:tcBorders>
            <w:shd w:val="clear" w:color="auto" w:fill="FFFFFF"/>
            <w:vAlign w:val="center"/>
          </w:tcPr>
          <w:p w14:paraId="6A27F4FB">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bottom w:val="single" w:color="000000" w:sz="4" w:space="0"/>
            </w:tcBorders>
            <w:shd w:val="clear" w:color="auto" w:fill="FFFFFF"/>
            <w:vAlign w:val="center"/>
          </w:tcPr>
          <w:p w14:paraId="2B5197A5">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tcBorders>
            <w:shd w:val="clear" w:color="auto" w:fill="FFFFFF"/>
            <w:vAlign w:val="center"/>
          </w:tcPr>
          <w:p w14:paraId="217BE27F">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bottom w:val="single" w:color="000000" w:sz="4" w:space="0"/>
            </w:tcBorders>
            <w:shd w:val="clear" w:color="auto" w:fill="FFFFFF"/>
            <w:vAlign w:val="center"/>
          </w:tcPr>
          <w:p w14:paraId="4828A2CB">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AD66">
            <w:pPr>
              <w:jc w:val="left"/>
              <w:rPr>
                <w:rFonts w:hint="eastAsia" w:ascii="宋体" w:hAnsi="宋体" w:cs="宋体"/>
                <w:color w:val="auto"/>
                <w:sz w:val="18"/>
                <w:szCs w:val="18"/>
                <w:highlight w:val="none"/>
              </w:rPr>
            </w:pPr>
          </w:p>
        </w:tc>
      </w:tr>
      <w:tr w14:paraId="65EF8F95">
        <w:tblPrEx>
          <w:tblCellMar>
            <w:top w:w="15" w:type="dxa"/>
            <w:left w:w="15" w:type="dxa"/>
            <w:bottom w:w="15" w:type="dxa"/>
            <w:right w:w="15" w:type="dxa"/>
          </w:tblCellMar>
        </w:tblPrEx>
        <w:trPr>
          <w:trHeight w:val="3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0FD6">
            <w:pPr>
              <w:jc w:val="center"/>
              <w:rPr>
                <w:rFonts w:hint="eastAsia" w:ascii="宋体" w:hAnsi="宋体" w:cs="宋体"/>
                <w:color w:val="auto"/>
                <w:sz w:val="18"/>
                <w:szCs w:val="18"/>
                <w:highlight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A691">
            <w:pPr>
              <w:jc w:val="left"/>
              <w:rPr>
                <w:rFonts w:hint="eastAsia" w:ascii="宋体" w:hAnsi="宋体" w:cs="宋体"/>
                <w:color w:val="auto"/>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5D30">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61ED">
            <w:pPr>
              <w:jc w:val="right"/>
              <w:rPr>
                <w:rFonts w:hint="eastAsia"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79262">
            <w:pPr>
              <w:jc w:val="right"/>
              <w:rPr>
                <w:rFonts w:hint="eastAsia" w:ascii="宋体" w:hAnsi="宋体" w:cs="宋体"/>
                <w:color w:val="auto"/>
                <w:sz w:val="18"/>
                <w:szCs w:val="18"/>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A361">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24BE">
            <w:pPr>
              <w:jc w:val="left"/>
              <w:rPr>
                <w:rFonts w:hint="eastAsia" w:ascii="宋体" w:hAnsi="宋体" w:cs="宋体"/>
                <w:color w:val="auto"/>
                <w:sz w:val="18"/>
                <w:szCs w:val="18"/>
                <w:highlight w:val="none"/>
              </w:rPr>
            </w:pPr>
          </w:p>
        </w:tc>
      </w:tr>
    </w:tbl>
    <w:p w14:paraId="2C6C7D8A">
      <w:pPr>
        <w:pStyle w:val="2"/>
        <w:tabs>
          <w:tab w:val="left" w:pos="482"/>
          <w:tab w:val="left" w:pos="2183"/>
          <w:tab w:val="left" w:pos="3884"/>
          <w:tab w:val="left" w:pos="5585"/>
        </w:tabs>
        <w:ind w:firstLine="200"/>
        <w:rPr>
          <w:rFonts w:hint="eastAsia" w:ascii="宋体" w:hAnsi="宋体" w:cs="宋体"/>
          <w:color w:val="auto"/>
          <w:highlight w:val="none"/>
        </w:rPr>
      </w:pPr>
    </w:p>
    <w:p w14:paraId="4890BFC2">
      <w:pPr>
        <w:jc w:val="center"/>
        <w:rPr>
          <w:rFonts w:hint="eastAsia" w:ascii="宋体" w:hAnsi="宋体" w:cs="宋体"/>
          <w:bCs/>
          <w:color w:val="auto"/>
          <w:sz w:val="36"/>
          <w:highlight w:val="none"/>
        </w:rPr>
      </w:pPr>
    </w:p>
    <w:p w14:paraId="33360721">
      <w:pPr>
        <w:rPr>
          <w:rFonts w:hint="eastAsia" w:ascii="宋体" w:hAnsi="宋体" w:cs="宋体"/>
          <w:b/>
          <w:bCs/>
          <w:color w:val="auto"/>
          <w:highlight w:val="none"/>
        </w:rPr>
      </w:pPr>
      <w:r>
        <w:rPr>
          <w:rFonts w:hint="eastAsia" w:ascii="宋体" w:hAnsi="宋体" w:cs="宋体"/>
          <w:b/>
          <w:bCs/>
          <w:color w:val="auto"/>
          <w:highlight w:val="none"/>
        </w:rPr>
        <w:br w:type="page"/>
      </w:r>
    </w:p>
    <w:p w14:paraId="09E9A372">
      <w:pPr>
        <w:rPr>
          <w:rFonts w:hint="eastAsia" w:ascii="宋体" w:hAnsi="宋体" w:cs="宋体"/>
          <w:b/>
          <w:bCs/>
          <w:color w:val="auto"/>
          <w:highlight w:val="none"/>
        </w:rPr>
      </w:pPr>
      <w:r>
        <w:rPr>
          <w:rFonts w:hint="eastAsia" w:ascii="宋体" w:hAnsi="宋体" w:cs="宋体"/>
          <w:b/>
          <w:bCs/>
          <w:color w:val="auto"/>
          <w:highlight w:val="none"/>
        </w:rPr>
        <w:t>表-18</w:t>
      </w:r>
    </w:p>
    <w:tbl>
      <w:tblPr>
        <w:tblStyle w:val="53"/>
        <w:tblW w:w="0" w:type="auto"/>
        <w:tblInd w:w="0" w:type="dxa"/>
        <w:tblLayout w:type="fixed"/>
        <w:tblCellMar>
          <w:top w:w="15" w:type="dxa"/>
          <w:left w:w="15" w:type="dxa"/>
          <w:bottom w:w="15" w:type="dxa"/>
          <w:right w:w="15" w:type="dxa"/>
        </w:tblCellMar>
      </w:tblPr>
      <w:tblGrid>
        <w:gridCol w:w="662"/>
        <w:gridCol w:w="3106"/>
        <w:gridCol w:w="692"/>
        <w:gridCol w:w="1144"/>
        <w:gridCol w:w="1150"/>
        <w:gridCol w:w="1130"/>
        <w:gridCol w:w="940"/>
        <w:gridCol w:w="941"/>
      </w:tblGrid>
      <w:tr w14:paraId="2F56107F">
        <w:tblPrEx>
          <w:tblCellMar>
            <w:top w:w="15" w:type="dxa"/>
            <w:left w:w="15" w:type="dxa"/>
            <w:bottom w:w="15" w:type="dxa"/>
            <w:right w:w="15" w:type="dxa"/>
          </w:tblCellMar>
        </w:tblPrEx>
        <w:trPr>
          <w:trHeight w:val="900" w:hRule="atLeast"/>
        </w:trPr>
        <w:tc>
          <w:tcPr>
            <w:tcW w:w="9765" w:type="dxa"/>
            <w:gridSpan w:val="8"/>
            <w:shd w:val="clear" w:color="auto" w:fill="FFFFFF"/>
            <w:vAlign w:val="center"/>
          </w:tcPr>
          <w:p w14:paraId="2E81FBED">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发包人提供材料和设备一览表</w:t>
            </w:r>
          </w:p>
        </w:tc>
      </w:tr>
      <w:tr w14:paraId="1242F330">
        <w:tblPrEx>
          <w:tblCellMar>
            <w:top w:w="15" w:type="dxa"/>
            <w:left w:w="15" w:type="dxa"/>
            <w:bottom w:w="15" w:type="dxa"/>
            <w:right w:w="15" w:type="dxa"/>
          </w:tblCellMar>
        </w:tblPrEx>
        <w:trPr>
          <w:trHeight w:val="450" w:hRule="atLeast"/>
        </w:trPr>
        <w:tc>
          <w:tcPr>
            <w:tcW w:w="4460" w:type="dxa"/>
            <w:gridSpan w:val="3"/>
            <w:shd w:val="clear" w:color="auto" w:fill="FFFFFF"/>
            <w:vAlign w:val="bottom"/>
          </w:tcPr>
          <w:p w14:paraId="6503096F">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2294" w:type="dxa"/>
            <w:gridSpan w:val="2"/>
            <w:shd w:val="clear" w:color="auto" w:fill="FFFFFF"/>
            <w:vAlign w:val="bottom"/>
          </w:tcPr>
          <w:p w14:paraId="68AF6D95">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1130" w:type="dxa"/>
            <w:shd w:val="clear" w:color="auto" w:fill="FFFFFF"/>
            <w:vAlign w:val="bottom"/>
          </w:tcPr>
          <w:p w14:paraId="6D402428">
            <w:pPr>
              <w:jc w:val="right"/>
              <w:rPr>
                <w:rFonts w:hint="eastAsia" w:ascii="宋体" w:hAnsi="宋体" w:cs="宋体"/>
                <w:color w:val="auto"/>
                <w:sz w:val="18"/>
                <w:szCs w:val="18"/>
                <w:highlight w:val="none"/>
              </w:rPr>
            </w:pPr>
          </w:p>
        </w:tc>
        <w:tc>
          <w:tcPr>
            <w:tcW w:w="1881" w:type="dxa"/>
            <w:gridSpan w:val="2"/>
            <w:shd w:val="clear" w:color="auto" w:fill="FFFFFF"/>
            <w:vAlign w:val="bottom"/>
          </w:tcPr>
          <w:p w14:paraId="1C80EDBA">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1398E3B9">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tcBorders>
            <w:shd w:val="clear" w:color="auto" w:fill="FFFFFF"/>
            <w:vAlign w:val="center"/>
          </w:tcPr>
          <w:p w14:paraId="1433A70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3106" w:type="dxa"/>
            <w:tcBorders>
              <w:top w:val="single" w:color="000000" w:sz="4" w:space="0"/>
              <w:left w:val="single" w:color="000000" w:sz="4" w:space="0"/>
            </w:tcBorders>
            <w:shd w:val="clear" w:color="auto" w:fill="FFFFFF"/>
            <w:vAlign w:val="center"/>
          </w:tcPr>
          <w:p w14:paraId="6AF6A8D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材料(设备)名称、规格、型号</w:t>
            </w:r>
          </w:p>
        </w:tc>
        <w:tc>
          <w:tcPr>
            <w:tcW w:w="692" w:type="dxa"/>
            <w:tcBorders>
              <w:top w:val="single" w:color="000000" w:sz="4" w:space="0"/>
              <w:left w:val="single" w:color="000000" w:sz="4" w:space="0"/>
            </w:tcBorders>
            <w:shd w:val="clear" w:color="auto" w:fill="FFFFFF"/>
            <w:vAlign w:val="center"/>
          </w:tcPr>
          <w:p w14:paraId="7DE29BC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144" w:type="dxa"/>
            <w:tcBorders>
              <w:top w:val="single" w:color="000000" w:sz="4" w:space="0"/>
              <w:left w:val="single" w:color="000000" w:sz="4" w:space="0"/>
            </w:tcBorders>
            <w:shd w:val="clear" w:color="auto" w:fill="FFFFFF"/>
            <w:vAlign w:val="center"/>
          </w:tcPr>
          <w:p w14:paraId="5661E1E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数量</w:t>
            </w:r>
          </w:p>
        </w:tc>
        <w:tc>
          <w:tcPr>
            <w:tcW w:w="1150" w:type="dxa"/>
            <w:tcBorders>
              <w:top w:val="single" w:color="000000" w:sz="4" w:space="0"/>
              <w:left w:val="single" w:color="000000" w:sz="4" w:space="0"/>
            </w:tcBorders>
            <w:shd w:val="clear" w:color="auto" w:fill="FFFFFF"/>
            <w:vAlign w:val="center"/>
          </w:tcPr>
          <w:p w14:paraId="137A8C1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(元)</w:t>
            </w:r>
          </w:p>
        </w:tc>
        <w:tc>
          <w:tcPr>
            <w:tcW w:w="1130" w:type="dxa"/>
            <w:tcBorders>
              <w:top w:val="single" w:color="000000" w:sz="4" w:space="0"/>
              <w:left w:val="single" w:color="000000" w:sz="4" w:space="0"/>
            </w:tcBorders>
            <w:shd w:val="clear" w:color="auto" w:fill="FFFFFF"/>
            <w:vAlign w:val="center"/>
          </w:tcPr>
          <w:p w14:paraId="31009DB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交货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方式</w:t>
            </w:r>
          </w:p>
        </w:tc>
        <w:tc>
          <w:tcPr>
            <w:tcW w:w="940" w:type="dxa"/>
            <w:tcBorders>
              <w:top w:val="single" w:color="000000" w:sz="4" w:space="0"/>
              <w:left w:val="single" w:color="000000" w:sz="4" w:space="0"/>
            </w:tcBorders>
            <w:shd w:val="clear" w:color="auto" w:fill="FFFFFF"/>
            <w:vAlign w:val="center"/>
          </w:tcPr>
          <w:p w14:paraId="52BB493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送达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地点</w:t>
            </w:r>
          </w:p>
        </w:tc>
        <w:tc>
          <w:tcPr>
            <w:tcW w:w="941" w:type="dxa"/>
            <w:tcBorders>
              <w:top w:val="single" w:color="000000" w:sz="4" w:space="0"/>
              <w:left w:val="single" w:color="000000" w:sz="4" w:space="0"/>
              <w:right w:val="single" w:color="000000" w:sz="4" w:space="0"/>
            </w:tcBorders>
            <w:shd w:val="clear" w:color="auto" w:fill="FFFFFF"/>
            <w:vAlign w:val="center"/>
          </w:tcPr>
          <w:p w14:paraId="1AB53DF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48DC8550">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tcBorders>
            <w:shd w:val="clear" w:color="auto" w:fill="FFFFFF"/>
            <w:vAlign w:val="center"/>
          </w:tcPr>
          <w:p w14:paraId="1AFD5AC3">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tcBorders>
            <w:shd w:val="clear" w:color="auto" w:fill="FFFFFF"/>
            <w:vAlign w:val="center"/>
          </w:tcPr>
          <w:p w14:paraId="3923693E">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tcBorders>
            <w:shd w:val="clear" w:color="auto" w:fill="FFFFFF"/>
            <w:vAlign w:val="center"/>
          </w:tcPr>
          <w:p w14:paraId="49A12ECB">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tcBorders>
            <w:shd w:val="clear" w:color="auto" w:fill="FFFFFF"/>
            <w:vAlign w:val="center"/>
          </w:tcPr>
          <w:p w14:paraId="3674E803">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tcBorders>
            <w:shd w:val="clear" w:color="auto" w:fill="FFFFFF"/>
            <w:vAlign w:val="center"/>
          </w:tcPr>
          <w:p w14:paraId="03F24115">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tcBorders>
            <w:shd w:val="clear" w:color="auto" w:fill="FFFFFF"/>
            <w:vAlign w:val="center"/>
          </w:tcPr>
          <w:p w14:paraId="3CC2C426">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tcBorders>
            <w:shd w:val="clear" w:color="auto" w:fill="FFFFFF"/>
            <w:vAlign w:val="center"/>
          </w:tcPr>
          <w:p w14:paraId="76B3ABF6">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right w:val="single" w:color="000000" w:sz="4" w:space="0"/>
            </w:tcBorders>
            <w:shd w:val="clear" w:color="auto" w:fill="FFFFFF"/>
            <w:vAlign w:val="center"/>
          </w:tcPr>
          <w:p w14:paraId="6C59AD97">
            <w:pPr>
              <w:jc w:val="left"/>
              <w:rPr>
                <w:rFonts w:hint="eastAsia" w:ascii="宋体" w:hAnsi="宋体" w:cs="宋体"/>
                <w:color w:val="auto"/>
                <w:sz w:val="18"/>
                <w:szCs w:val="18"/>
                <w:highlight w:val="none"/>
              </w:rPr>
            </w:pPr>
          </w:p>
        </w:tc>
      </w:tr>
      <w:tr w14:paraId="351559B6">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tcBorders>
            <w:shd w:val="clear" w:color="auto" w:fill="FFFFFF"/>
            <w:vAlign w:val="center"/>
          </w:tcPr>
          <w:p w14:paraId="4F798446">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tcBorders>
            <w:shd w:val="clear" w:color="auto" w:fill="FFFFFF"/>
            <w:vAlign w:val="center"/>
          </w:tcPr>
          <w:p w14:paraId="0053D7F1">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tcBorders>
            <w:shd w:val="clear" w:color="auto" w:fill="FFFFFF"/>
            <w:vAlign w:val="center"/>
          </w:tcPr>
          <w:p w14:paraId="297BBED8">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tcBorders>
            <w:shd w:val="clear" w:color="auto" w:fill="FFFFFF"/>
            <w:vAlign w:val="center"/>
          </w:tcPr>
          <w:p w14:paraId="13F62FB1">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tcBorders>
            <w:shd w:val="clear" w:color="auto" w:fill="FFFFFF"/>
            <w:vAlign w:val="center"/>
          </w:tcPr>
          <w:p w14:paraId="57D7E23C">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tcBorders>
            <w:shd w:val="clear" w:color="auto" w:fill="FFFFFF"/>
            <w:vAlign w:val="center"/>
          </w:tcPr>
          <w:p w14:paraId="0648C2C6">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tcBorders>
            <w:shd w:val="clear" w:color="auto" w:fill="FFFFFF"/>
            <w:vAlign w:val="center"/>
          </w:tcPr>
          <w:p w14:paraId="29AD34CF">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right w:val="single" w:color="000000" w:sz="4" w:space="0"/>
            </w:tcBorders>
            <w:shd w:val="clear" w:color="auto" w:fill="FFFFFF"/>
            <w:vAlign w:val="center"/>
          </w:tcPr>
          <w:p w14:paraId="5FB10F4B">
            <w:pPr>
              <w:jc w:val="left"/>
              <w:rPr>
                <w:rFonts w:hint="eastAsia" w:ascii="宋体" w:hAnsi="宋体" w:cs="宋体"/>
                <w:color w:val="auto"/>
                <w:sz w:val="18"/>
                <w:szCs w:val="18"/>
                <w:highlight w:val="none"/>
              </w:rPr>
            </w:pPr>
          </w:p>
        </w:tc>
      </w:tr>
      <w:tr w14:paraId="73BA8AC4">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tcBorders>
            <w:shd w:val="clear" w:color="auto" w:fill="FFFFFF"/>
            <w:vAlign w:val="center"/>
          </w:tcPr>
          <w:p w14:paraId="46A4A9BE">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tcBorders>
            <w:shd w:val="clear" w:color="auto" w:fill="FFFFFF"/>
            <w:vAlign w:val="center"/>
          </w:tcPr>
          <w:p w14:paraId="4144A2E9">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tcBorders>
            <w:shd w:val="clear" w:color="auto" w:fill="FFFFFF"/>
            <w:vAlign w:val="center"/>
          </w:tcPr>
          <w:p w14:paraId="224B1DA3">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tcBorders>
            <w:shd w:val="clear" w:color="auto" w:fill="FFFFFF"/>
            <w:vAlign w:val="center"/>
          </w:tcPr>
          <w:p w14:paraId="0141F8C2">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tcBorders>
            <w:shd w:val="clear" w:color="auto" w:fill="FFFFFF"/>
            <w:vAlign w:val="center"/>
          </w:tcPr>
          <w:p w14:paraId="2833EF37">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tcBorders>
            <w:shd w:val="clear" w:color="auto" w:fill="FFFFFF"/>
            <w:vAlign w:val="center"/>
          </w:tcPr>
          <w:p w14:paraId="33895B03">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tcBorders>
            <w:shd w:val="clear" w:color="auto" w:fill="FFFFFF"/>
            <w:vAlign w:val="center"/>
          </w:tcPr>
          <w:p w14:paraId="382F6327">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right w:val="single" w:color="000000" w:sz="4" w:space="0"/>
            </w:tcBorders>
            <w:shd w:val="clear" w:color="auto" w:fill="FFFFFF"/>
            <w:vAlign w:val="center"/>
          </w:tcPr>
          <w:p w14:paraId="5EB64DEC">
            <w:pPr>
              <w:jc w:val="left"/>
              <w:rPr>
                <w:rFonts w:hint="eastAsia" w:ascii="宋体" w:hAnsi="宋体" w:cs="宋体"/>
                <w:color w:val="auto"/>
                <w:sz w:val="18"/>
                <w:szCs w:val="18"/>
                <w:highlight w:val="none"/>
              </w:rPr>
            </w:pPr>
          </w:p>
        </w:tc>
      </w:tr>
      <w:tr w14:paraId="6908247E">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tcBorders>
            <w:shd w:val="clear" w:color="auto" w:fill="FFFFFF"/>
            <w:vAlign w:val="center"/>
          </w:tcPr>
          <w:p w14:paraId="0C4A5C50">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tcBorders>
            <w:shd w:val="clear" w:color="auto" w:fill="FFFFFF"/>
            <w:vAlign w:val="center"/>
          </w:tcPr>
          <w:p w14:paraId="3C12A5ED">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tcBorders>
            <w:shd w:val="clear" w:color="auto" w:fill="FFFFFF"/>
            <w:vAlign w:val="center"/>
          </w:tcPr>
          <w:p w14:paraId="5F598822">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tcBorders>
            <w:shd w:val="clear" w:color="auto" w:fill="FFFFFF"/>
            <w:vAlign w:val="center"/>
          </w:tcPr>
          <w:p w14:paraId="5E587EC8">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tcBorders>
            <w:shd w:val="clear" w:color="auto" w:fill="FFFFFF"/>
            <w:vAlign w:val="center"/>
          </w:tcPr>
          <w:p w14:paraId="0BD3E870">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tcBorders>
            <w:shd w:val="clear" w:color="auto" w:fill="FFFFFF"/>
            <w:vAlign w:val="center"/>
          </w:tcPr>
          <w:p w14:paraId="5839F8AF">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tcBorders>
            <w:shd w:val="clear" w:color="auto" w:fill="FFFFFF"/>
            <w:vAlign w:val="center"/>
          </w:tcPr>
          <w:p w14:paraId="567959E7">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right w:val="single" w:color="000000" w:sz="4" w:space="0"/>
            </w:tcBorders>
            <w:shd w:val="clear" w:color="auto" w:fill="FFFFFF"/>
            <w:vAlign w:val="center"/>
          </w:tcPr>
          <w:p w14:paraId="47B25229">
            <w:pPr>
              <w:jc w:val="left"/>
              <w:rPr>
                <w:rFonts w:hint="eastAsia" w:ascii="宋体" w:hAnsi="宋体" w:cs="宋体"/>
                <w:color w:val="auto"/>
                <w:sz w:val="18"/>
                <w:szCs w:val="18"/>
                <w:highlight w:val="none"/>
              </w:rPr>
            </w:pPr>
          </w:p>
        </w:tc>
      </w:tr>
      <w:tr w14:paraId="189D7576">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tcBorders>
            <w:shd w:val="clear" w:color="auto" w:fill="FFFFFF"/>
            <w:vAlign w:val="center"/>
          </w:tcPr>
          <w:p w14:paraId="5B2017C4">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tcBorders>
            <w:shd w:val="clear" w:color="auto" w:fill="FFFFFF"/>
            <w:vAlign w:val="center"/>
          </w:tcPr>
          <w:p w14:paraId="03C34772">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tcBorders>
            <w:shd w:val="clear" w:color="auto" w:fill="FFFFFF"/>
            <w:vAlign w:val="center"/>
          </w:tcPr>
          <w:p w14:paraId="18E7F4F9">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tcBorders>
            <w:shd w:val="clear" w:color="auto" w:fill="FFFFFF"/>
            <w:vAlign w:val="center"/>
          </w:tcPr>
          <w:p w14:paraId="10DBB9A2">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tcBorders>
            <w:shd w:val="clear" w:color="auto" w:fill="FFFFFF"/>
            <w:vAlign w:val="center"/>
          </w:tcPr>
          <w:p w14:paraId="1570AA4E">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tcBorders>
            <w:shd w:val="clear" w:color="auto" w:fill="FFFFFF"/>
            <w:vAlign w:val="center"/>
          </w:tcPr>
          <w:p w14:paraId="526954F0">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tcBorders>
            <w:shd w:val="clear" w:color="auto" w:fill="FFFFFF"/>
            <w:vAlign w:val="center"/>
          </w:tcPr>
          <w:p w14:paraId="42FF242F">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right w:val="single" w:color="000000" w:sz="4" w:space="0"/>
            </w:tcBorders>
            <w:shd w:val="clear" w:color="auto" w:fill="FFFFFF"/>
            <w:vAlign w:val="center"/>
          </w:tcPr>
          <w:p w14:paraId="00673AB7">
            <w:pPr>
              <w:jc w:val="left"/>
              <w:rPr>
                <w:rFonts w:hint="eastAsia" w:ascii="宋体" w:hAnsi="宋体" w:cs="宋体"/>
                <w:color w:val="auto"/>
                <w:sz w:val="18"/>
                <w:szCs w:val="18"/>
                <w:highlight w:val="none"/>
              </w:rPr>
            </w:pPr>
          </w:p>
        </w:tc>
      </w:tr>
      <w:tr w14:paraId="17250E4A">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bottom w:val="single" w:color="000000" w:sz="4" w:space="0"/>
            </w:tcBorders>
            <w:shd w:val="clear" w:color="auto" w:fill="FFFFFF"/>
            <w:vAlign w:val="center"/>
          </w:tcPr>
          <w:p w14:paraId="26819B3B">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bottom w:val="single" w:color="000000" w:sz="4" w:space="0"/>
            </w:tcBorders>
            <w:shd w:val="clear" w:color="auto" w:fill="FFFFFF"/>
            <w:vAlign w:val="center"/>
          </w:tcPr>
          <w:p w14:paraId="46C6B939">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bottom w:val="single" w:color="000000" w:sz="4" w:space="0"/>
            </w:tcBorders>
            <w:shd w:val="clear" w:color="auto" w:fill="FFFFFF"/>
            <w:vAlign w:val="center"/>
          </w:tcPr>
          <w:p w14:paraId="08EDB471">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bottom w:val="single" w:color="000000" w:sz="4" w:space="0"/>
            </w:tcBorders>
            <w:shd w:val="clear" w:color="auto" w:fill="FFFFFF"/>
            <w:vAlign w:val="center"/>
          </w:tcPr>
          <w:p w14:paraId="007B18AC">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bottom w:val="single" w:color="000000" w:sz="4" w:space="0"/>
            </w:tcBorders>
            <w:shd w:val="clear" w:color="auto" w:fill="FFFFFF"/>
            <w:vAlign w:val="center"/>
          </w:tcPr>
          <w:p w14:paraId="40BB332C">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bottom w:val="single" w:color="000000" w:sz="4" w:space="0"/>
            </w:tcBorders>
            <w:shd w:val="clear" w:color="auto" w:fill="FFFFFF"/>
            <w:vAlign w:val="center"/>
          </w:tcPr>
          <w:p w14:paraId="636E0F08">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bottom w:val="single" w:color="000000" w:sz="4" w:space="0"/>
            </w:tcBorders>
            <w:shd w:val="clear" w:color="auto" w:fill="FFFFFF"/>
            <w:vAlign w:val="center"/>
          </w:tcPr>
          <w:p w14:paraId="7A1D5ABA">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C036">
            <w:pPr>
              <w:jc w:val="left"/>
              <w:rPr>
                <w:rFonts w:hint="eastAsia" w:ascii="宋体" w:hAnsi="宋体" w:cs="宋体"/>
                <w:color w:val="auto"/>
                <w:sz w:val="18"/>
                <w:szCs w:val="18"/>
                <w:highlight w:val="none"/>
              </w:rPr>
            </w:pPr>
          </w:p>
        </w:tc>
      </w:tr>
      <w:tr w14:paraId="52179086">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bottom w:val="single" w:color="000000" w:sz="4" w:space="0"/>
            </w:tcBorders>
            <w:shd w:val="clear" w:color="auto" w:fill="FFFFFF"/>
            <w:vAlign w:val="center"/>
          </w:tcPr>
          <w:p w14:paraId="602B7C09">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bottom w:val="single" w:color="000000" w:sz="4" w:space="0"/>
            </w:tcBorders>
            <w:shd w:val="clear" w:color="auto" w:fill="FFFFFF"/>
            <w:vAlign w:val="center"/>
          </w:tcPr>
          <w:p w14:paraId="012096B1">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bottom w:val="single" w:color="000000" w:sz="4" w:space="0"/>
            </w:tcBorders>
            <w:shd w:val="clear" w:color="auto" w:fill="FFFFFF"/>
            <w:vAlign w:val="center"/>
          </w:tcPr>
          <w:p w14:paraId="797C2DD2">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bottom w:val="single" w:color="000000" w:sz="4" w:space="0"/>
            </w:tcBorders>
            <w:shd w:val="clear" w:color="auto" w:fill="FFFFFF"/>
            <w:vAlign w:val="center"/>
          </w:tcPr>
          <w:p w14:paraId="36D450AB">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bottom w:val="single" w:color="000000" w:sz="4" w:space="0"/>
            </w:tcBorders>
            <w:shd w:val="clear" w:color="auto" w:fill="FFFFFF"/>
            <w:vAlign w:val="center"/>
          </w:tcPr>
          <w:p w14:paraId="61E43BB3">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bottom w:val="single" w:color="000000" w:sz="4" w:space="0"/>
            </w:tcBorders>
            <w:shd w:val="clear" w:color="auto" w:fill="FFFFFF"/>
            <w:vAlign w:val="center"/>
          </w:tcPr>
          <w:p w14:paraId="1BAC6B5B">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bottom w:val="single" w:color="000000" w:sz="4" w:space="0"/>
            </w:tcBorders>
            <w:shd w:val="clear" w:color="auto" w:fill="FFFFFF"/>
            <w:vAlign w:val="center"/>
          </w:tcPr>
          <w:p w14:paraId="79F504C8">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A265">
            <w:pPr>
              <w:jc w:val="left"/>
              <w:rPr>
                <w:rFonts w:hint="eastAsia" w:ascii="宋体" w:hAnsi="宋体" w:cs="宋体"/>
                <w:color w:val="auto"/>
                <w:sz w:val="18"/>
                <w:szCs w:val="18"/>
                <w:highlight w:val="none"/>
              </w:rPr>
            </w:pPr>
          </w:p>
        </w:tc>
      </w:tr>
      <w:tr w14:paraId="755A7F12">
        <w:tblPrEx>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bottom w:val="single" w:color="000000" w:sz="4" w:space="0"/>
            </w:tcBorders>
            <w:shd w:val="clear" w:color="auto" w:fill="FFFFFF"/>
            <w:vAlign w:val="center"/>
          </w:tcPr>
          <w:p w14:paraId="2D893DCC">
            <w:pPr>
              <w:jc w:val="center"/>
              <w:rPr>
                <w:rFonts w:hint="eastAsia" w:ascii="宋体" w:hAnsi="宋体" w:cs="宋体"/>
                <w:color w:val="auto"/>
                <w:sz w:val="18"/>
                <w:szCs w:val="18"/>
                <w:highlight w:val="none"/>
              </w:rPr>
            </w:pPr>
          </w:p>
        </w:tc>
        <w:tc>
          <w:tcPr>
            <w:tcW w:w="3106" w:type="dxa"/>
            <w:tcBorders>
              <w:top w:val="single" w:color="000000" w:sz="4" w:space="0"/>
              <w:left w:val="single" w:color="000000" w:sz="4" w:space="0"/>
              <w:bottom w:val="single" w:color="000000" w:sz="4" w:space="0"/>
            </w:tcBorders>
            <w:shd w:val="clear" w:color="auto" w:fill="FFFFFF"/>
            <w:vAlign w:val="center"/>
          </w:tcPr>
          <w:p w14:paraId="5BDA3B76">
            <w:pPr>
              <w:jc w:val="left"/>
              <w:rPr>
                <w:rFonts w:hint="eastAsia" w:ascii="宋体" w:hAnsi="宋体" w:cs="宋体"/>
                <w:color w:val="auto"/>
                <w:sz w:val="18"/>
                <w:szCs w:val="18"/>
                <w:highlight w:val="none"/>
              </w:rPr>
            </w:pPr>
          </w:p>
        </w:tc>
        <w:tc>
          <w:tcPr>
            <w:tcW w:w="692" w:type="dxa"/>
            <w:tcBorders>
              <w:top w:val="single" w:color="000000" w:sz="4" w:space="0"/>
              <w:left w:val="single" w:color="000000" w:sz="4" w:space="0"/>
              <w:bottom w:val="single" w:color="000000" w:sz="4" w:space="0"/>
            </w:tcBorders>
            <w:shd w:val="clear" w:color="auto" w:fill="FFFFFF"/>
            <w:vAlign w:val="center"/>
          </w:tcPr>
          <w:p w14:paraId="6FF3CE45">
            <w:pPr>
              <w:jc w:val="center"/>
              <w:rPr>
                <w:rFonts w:hint="eastAsia" w:ascii="宋体" w:hAnsi="宋体" w:cs="宋体"/>
                <w:color w:val="auto"/>
                <w:sz w:val="18"/>
                <w:szCs w:val="18"/>
                <w:highlight w:val="none"/>
              </w:rPr>
            </w:pPr>
          </w:p>
        </w:tc>
        <w:tc>
          <w:tcPr>
            <w:tcW w:w="1144" w:type="dxa"/>
            <w:tcBorders>
              <w:top w:val="single" w:color="000000" w:sz="4" w:space="0"/>
              <w:left w:val="single" w:color="000000" w:sz="4" w:space="0"/>
              <w:bottom w:val="single" w:color="000000" w:sz="4" w:space="0"/>
            </w:tcBorders>
            <w:shd w:val="clear" w:color="auto" w:fill="FFFFFF"/>
            <w:vAlign w:val="center"/>
          </w:tcPr>
          <w:p w14:paraId="3C769CE4">
            <w:pPr>
              <w:jc w:val="right"/>
              <w:rPr>
                <w:rFonts w:hint="eastAsia" w:ascii="宋体" w:hAnsi="宋体" w:cs="宋体"/>
                <w:color w:val="auto"/>
                <w:sz w:val="18"/>
                <w:szCs w:val="18"/>
                <w:highlight w:val="none"/>
              </w:rPr>
            </w:pPr>
          </w:p>
        </w:tc>
        <w:tc>
          <w:tcPr>
            <w:tcW w:w="1150" w:type="dxa"/>
            <w:tcBorders>
              <w:top w:val="single" w:color="000000" w:sz="4" w:space="0"/>
              <w:left w:val="single" w:color="000000" w:sz="4" w:space="0"/>
              <w:bottom w:val="single" w:color="000000" w:sz="4" w:space="0"/>
            </w:tcBorders>
            <w:shd w:val="clear" w:color="auto" w:fill="FFFFFF"/>
            <w:vAlign w:val="center"/>
          </w:tcPr>
          <w:p w14:paraId="2F764356">
            <w:pPr>
              <w:jc w:val="right"/>
              <w:rPr>
                <w:rFonts w:hint="eastAsia" w:ascii="宋体" w:hAnsi="宋体" w:cs="宋体"/>
                <w:color w:val="auto"/>
                <w:sz w:val="18"/>
                <w:szCs w:val="18"/>
                <w:highlight w:val="none"/>
              </w:rPr>
            </w:pPr>
          </w:p>
        </w:tc>
        <w:tc>
          <w:tcPr>
            <w:tcW w:w="1130" w:type="dxa"/>
            <w:tcBorders>
              <w:top w:val="single" w:color="000000" w:sz="4" w:space="0"/>
              <w:left w:val="single" w:color="000000" w:sz="4" w:space="0"/>
              <w:bottom w:val="single" w:color="000000" w:sz="4" w:space="0"/>
            </w:tcBorders>
            <w:shd w:val="clear" w:color="auto" w:fill="FFFFFF"/>
            <w:vAlign w:val="center"/>
          </w:tcPr>
          <w:p w14:paraId="2D1F96D8">
            <w:pPr>
              <w:jc w:val="left"/>
              <w:rPr>
                <w:rFonts w:hint="eastAsia" w:ascii="宋体" w:hAnsi="宋体" w:cs="宋体"/>
                <w:color w:val="auto"/>
                <w:sz w:val="18"/>
                <w:szCs w:val="18"/>
                <w:highlight w:val="none"/>
              </w:rPr>
            </w:pPr>
          </w:p>
        </w:tc>
        <w:tc>
          <w:tcPr>
            <w:tcW w:w="940" w:type="dxa"/>
            <w:tcBorders>
              <w:top w:val="single" w:color="000000" w:sz="4" w:space="0"/>
              <w:left w:val="single" w:color="000000" w:sz="4" w:space="0"/>
              <w:bottom w:val="single" w:color="000000" w:sz="4" w:space="0"/>
            </w:tcBorders>
            <w:shd w:val="clear" w:color="auto" w:fill="FFFFFF"/>
            <w:vAlign w:val="center"/>
          </w:tcPr>
          <w:p w14:paraId="719214D5">
            <w:pPr>
              <w:jc w:val="left"/>
              <w:rPr>
                <w:rFonts w:hint="eastAsia" w:ascii="宋体" w:hAnsi="宋体" w:cs="宋体"/>
                <w:color w:val="auto"/>
                <w:sz w:val="18"/>
                <w:szCs w:val="18"/>
                <w:highlight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9071F">
            <w:pPr>
              <w:jc w:val="left"/>
              <w:rPr>
                <w:rFonts w:hint="eastAsia" w:ascii="宋体" w:hAnsi="宋体" w:cs="宋体"/>
                <w:color w:val="auto"/>
                <w:sz w:val="18"/>
                <w:szCs w:val="18"/>
                <w:highlight w:val="none"/>
              </w:rPr>
            </w:pPr>
          </w:p>
        </w:tc>
      </w:tr>
    </w:tbl>
    <w:p w14:paraId="47F34317">
      <w:pPr>
        <w:rPr>
          <w:rFonts w:hint="eastAsia" w:ascii="宋体" w:hAnsi="宋体" w:cs="宋体"/>
          <w:b/>
          <w:bCs/>
          <w:color w:val="auto"/>
          <w:highlight w:val="none"/>
        </w:rPr>
      </w:pPr>
      <w:r>
        <w:rPr>
          <w:rFonts w:hint="eastAsia" w:ascii="宋体" w:hAnsi="宋体" w:cs="宋体"/>
          <w:b/>
          <w:bCs/>
          <w:color w:val="auto"/>
          <w:highlight w:val="none"/>
        </w:rPr>
        <w:t>表-19</w:t>
      </w:r>
    </w:p>
    <w:tbl>
      <w:tblPr>
        <w:tblStyle w:val="53"/>
        <w:tblW w:w="9725" w:type="dxa"/>
        <w:tblInd w:w="0" w:type="dxa"/>
        <w:tblLayout w:type="fixed"/>
        <w:tblCellMar>
          <w:top w:w="15" w:type="dxa"/>
          <w:left w:w="15" w:type="dxa"/>
          <w:bottom w:w="15" w:type="dxa"/>
          <w:right w:w="15" w:type="dxa"/>
        </w:tblCellMar>
      </w:tblPr>
      <w:tblGrid>
        <w:gridCol w:w="660"/>
        <w:gridCol w:w="2490"/>
        <w:gridCol w:w="1095"/>
        <w:gridCol w:w="1035"/>
        <w:gridCol w:w="1455"/>
        <w:gridCol w:w="1680"/>
        <w:gridCol w:w="1310"/>
      </w:tblGrid>
      <w:tr w14:paraId="5492773C">
        <w:tblPrEx>
          <w:tblCellMar>
            <w:top w:w="15" w:type="dxa"/>
            <w:left w:w="15" w:type="dxa"/>
            <w:bottom w:w="15" w:type="dxa"/>
            <w:right w:w="15" w:type="dxa"/>
          </w:tblCellMar>
        </w:tblPrEx>
        <w:trPr>
          <w:trHeight w:val="900" w:hRule="atLeast"/>
        </w:trPr>
        <w:tc>
          <w:tcPr>
            <w:tcW w:w="9725" w:type="dxa"/>
            <w:gridSpan w:val="7"/>
            <w:shd w:val="clear" w:color="auto" w:fill="FFFFFF"/>
            <w:vAlign w:val="center"/>
          </w:tcPr>
          <w:p w14:paraId="132ECEAF">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主要材料和工程设备一览表</w:t>
            </w:r>
          </w:p>
        </w:tc>
      </w:tr>
      <w:tr w14:paraId="1525AD12">
        <w:tblPrEx>
          <w:tblCellMar>
            <w:top w:w="15" w:type="dxa"/>
            <w:left w:w="15" w:type="dxa"/>
            <w:bottom w:w="15" w:type="dxa"/>
            <w:right w:w="15" w:type="dxa"/>
          </w:tblCellMar>
        </w:tblPrEx>
        <w:trPr>
          <w:trHeight w:val="570" w:hRule="atLeast"/>
        </w:trPr>
        <w:tc>
          <w:tcPr>
            <w:tcW w:w="5280" w:type="dxa"/>
            <w:gridSpan w:val="4"/>
            <w:shd w:val="clear" w:color="auto" w:fill="FFFFFF"/>
            <w:vAlign w:val="bottom"/>
          </w:tcPr>
          <w:p w14:paraId="230D6DBA">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1455" w:type="dxa"/>
            <w:shd w:val="clear" w:color="auto" w:fill="FFFFFF"/>
            <w:vAlign w:val="bottom"/>
          </w:tcPr>
          <w:p w14:paraId="3936C198">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1680" w:type="dxa"/>
            <w:shd w:val="clear" w:color="auto" w:fill="FFFFFF"/>
            <w:vAlign w:val="bottom"/>
          </w:tcPr>
          <w:p w14:paraId="0381EDA9">
            <w:pPr>
              <w:jc w:val="right"/>
              <w:rPr>
                <w:rFonts w:hint="eastAsia" w:ascii="宋体" w:hAnsi="宋体" w:cs="宋体"/>
                <w:color w:val="auto"/>
                <w:sz w:val="18"/>
                <w:szCs w:val="18"/>
                <w:highlight w:val="none"/>
              </w:rPr>
            </w:pPr>
          </w:p>
        </w:tc>
        <w:tc>
          <w:tcPr>
            <w:tcW w:w="1310" w:type="dxa"/>
            <w:shd w:val="clear" w:color="auto" w:fill="FFFFFF"/>
            <w:vAlign w:val="bottom"/>
          </w:tcPr>
          <w:p w14:paraId="7DF0340C">
            <w:pPr>
              <w:widowControl/>
              <w:jc w:val="righ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48FFFEC7">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tcBorders>
            <w:shd w:val="clear" w:color="auto" w:fill="FFFFFF"/>
            <w:vAlign w:val="center"/>
          </w:tcPr>
          <w:p w14:paraId="0947205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2490" w:type="dxa"/>
            <w:tcBorders>
              <w:top w:val="single" w:color="000000" w:sz="4" w:space="0"/>
              <w:left w:val="single" w:color="000000" w:sz="4" w:space="0"/>
            </w:tcBorders>
            <w:shd w:val="clear" w:color="auto" w:fill="FFFFFF"/>
            <w:vAlign w:val="center"/>
          </w:tcPr>
          <w:p w14:paraId="4503827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名称、规格、型号</w:t>
            </w:r>
          </w:p>
        </w:tc>
        <w:tc>
          <w:tcPr>
            <w:tcW w:w="1095" w:type="dxa"/>
            <w:tcBorders>
              <w:top w:val="single" w:color="000000" w:sz="4" w:space="0"/>
              <w:left w:val="single" w:color="000000" w:sz="4" w:space="0"/>
            </w:tcBorders>
            <w:shd w:val="clear" w:color="auto" w:fill="FFFFFF"/>
            <w:vAlign w:val="center"/>
          </w:tcPr>
          <w:p w14:paraId="38BB23C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035" w:type="dxa"/>
            <w:tcBorders>
              <w:top w:val="single" w:color="000000" w:sz="4" w:space="0"/>
              <w:left w:val="single" w:color="000000" w:sz="4" w:space="0"/>
            </w:tcBorders>
            <w:shd w:val="clear" w:color="auto" w:fill="FFFFFF"/>
            <w:vAlign w:val="center"/>
          </w:tcPr>
          <w:p w14:paraId="268CEEF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数量</w:t>
            </w:r>
          </w:p>
        </w:tc>
        <w:tc>
          <w:tcPr>
            <w:tcW w:w="1455" w:type="dxa"/>
            <w:tcBorders>
              <w:top w:val="single" w:color="000000" w:sz="4" w:space="0"/>
              <w:left w:val="single" w:color="000000" w:sz="4" w:space="0"/>
            </w:tcBorders>
            <w:shd w:val="clear" w:color="auto" w:fill="FFFFFF"/>
            <w:vAlign w:val="center"/>
          </w:tcPr>
          <w:p w14:paraId="171597C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单价(元)</w:t>
            </w:r>
          </w:p>
        </w:tc>
        <w:tc>
          <w:tcPr>
            <w:tcW w:w="1680" w:type="dxa"/>
            <w:tcBorders>
              <w:top w:val="single" w:color="000000" w:sz="4" w:space="0"/>
              <w:left w:val="single" w:color="000000" w:sz="4" w:space="0"/>
            </w:tcBorders>
            <w:shd w:val="clear" w:color="auto" w:fill="FFFFFF"/>
            <w:vAlign w:val="center"/>
          </w:tcPr>
          <w:p w14:paraId="38ECEC4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合价（元）</w:t>
            </w:r>
          </w:p>
        </w:tc>
        <w:tc>
          <w:tcPr>
            <w:tcW w:w="1310" w:type="dxa"/>
            <w:tcBorders>
              <w:top w:val="single" w:color="000000" w:sz="4" w:space="0"/>
              <w:left w:val="single" w:color="000000" w:sz="4" w:space="0"/>
              <w:right w:val="single" w:color="000000" w:sz="4" w:space="0"/>
            </w:tcBorders>
            <w:shd w:val="clear" w:color="auto" w:fill="FFFFFF"/>
            <w:vAlign w:val="center"/>
          </w:tcPr>
          <w:p w14:paraId="0E02E8A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48571FC1">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tcBorders>
            <w:shd w:val="clear" w:color="auto" w:fill="FFFFFF"/>
            <w:vAlign w:val="center"/>
          </w:tcPr>
          <w:p w14:paraId="3BE2957A">
            <w:pPr>
              <w:jc w:val="center"/>
              <w:rPr>
                <w:rFonts w:hint="eastAsia" w:ascii="宋体" w:hAnsi="宋体" w:cs="宋体"/>
                <w:color w:val="auto"/>
                <w:sz w:val="18"/>
                <w:szCs w:val="18"/>
                <w:highlight w:val="none"/>
              </w:rPr>
            </w:pPr>
          </w:p>
        </w:tc>
        <w:tc>
          <w:tcPr>
            <w:tcW w:w="2490" w:type="dxa"/>
            <w:tcBorders>
              <w:top w:val="single" w:color="000000" w:sz="4" w:space="0"/>
              <w:left w:val="single" w:color="000000" w:sz="4" w:space="0"/>
            </w:tcBorders>
            <w:shd w:val="clear" w:color="auto" w:fill="FFFFFF"/>
            <w:vAlign w:val="center"/>
          </w:tcPr>
          <w:p w14:paraId="62A1BF00">
            <w:pPr>
              <w:jc w:val="lef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43F5637B">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522EEFC6">
            <w:pPr>
              <w:jc w:val="right"/>
              <w:rPr>
                <w:rFonts w:hint="eastAsia" w:ascii="宋体" w:hAnsi="宋体" w:cs="宋体"/>
                <w:color w:val="auto"/>
                <w:sz w:val="18"/>
                <w:szCs w:val="18"/>
                <w:highlight w:val="none"/>
              </w:rPr>
            </w:pPr>
          </w:p>
        </w:tc>
        <w:tc>
          <w:tcPr>
            <w:tcW w:w="1455" w:type="dxa"/>
            <w:tcBorders>
              <w:top w:val="single" w:color="000000" w:sz="4" w:space="0"/>
              <w:left w:val="single" w:color="000000" w:sz="4" w:space="0"/>
            </w:tcBorders>
            <w:shd w:val="clear" w:color="auto" w:fill="FFFFFF"/>
            <w:vAlign w:val="center"/>
          </w:tcPr>
          <w:p w14:paraId="740FCE40">
            <w:pPr>
              <w:jc w:val="right"/>
              <w:rPr>
                <w:rFonts w:hint="eastAsia" w:ascii="宋体" w:hAnsi="宋体" w:cs="宋体"/>
                <w:color w:val="auto"/>
                <w:sz w:val="18"/>
                <w:szCs w:val="18"/>
                <w:highlight w:val="none"/>
              </w:rPr>
            </w:pPr>
          </w:p>
        </w:tc>
        <w:tc>
          <w:tcPr>
            <w:tcW w:w="1680" w:type="dxa"/>
            <w:tcBorders>
              <w:top w:val="single" w:color="000000" w:sz="4" w:space="0"/>
              <w:left w:val="single" w:color="000000" w:sz="4" w:space="0"/>
            </w:tcBorders>
            <w:shd w:val="clear" w:color="auto" w:fill="FFFFFF"/>
            <w:vAlign w:val="center"/>
          </w:tcPr>
          <w:p w14:paraId="24414322">
            <w:pPr>
              <w:jc w:val="right"/>
              <w:rPr>
                <w:rFonts w:hint="eastAsia" w:ascii="宋体" w:hAnsi="宋体" w:cs="宋体"/>
                <w:color w:val="auto"/>
                <w:sz w:val="18"/>
                <w:szCs w:val="18"/>
                <w:highlight w:val="none"/>
              </w:rPr>
            </w:pPr>
          </w:p>
        </w:tc>
        <w:tc>
          <w:tcPr>
            <w:tcW w:w="1310" w:type="dxa"/>
            <w:tcBorders>
              <w:top w:val="single" w:color="000000" w:sz="4" w:space="0"/>
              <w:left w:val="single" w:color="000000" w:sz="4" w:space="0"/>
              <w:right w:val="single" w:color="000000" w:sz="4" w:space="0"/>
            </w:tcBorders>
            <w:shd w:val="clear" w:color="auto" w:fill="FFFFFF"/>
            <w:vAlign w:val="center"/>
          </w:tcPr>
          <w:p w14:paraId="4B1D065E">
            <w:pPr>
              <w:jc w:val="left"/>
              <w:rPr>
                <w:rFonts w:hint="eastAsia" w:ascii="宋体" w:hAnsi="宋体" w:cs="宋体"/>
                <w:color w:val="auto"/>
                <w:sz w:val="18"/>
                <w:szCs w:val="18"/>
                <w:highlight w:val="none"/>
              </w:rPr>
            </w:pPr>
          </w:p>
        </w:tc>
      </w:tr>
      <w:tr w14:paraId="0609E2D9">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tcBorders>
            <w:shd w:val="clear" w:color="auto" w:fill="FFFFFF"/>
            <w:vAlign w:val="center"/>
          </w:tcPr>
          <w:p w14:paraId="46FBCA5A">
            <w:pPr>
              <w:jc w:val="center"/>
              <w:rPr>
                <w:rFonts w:hint="eastAsia" w:ascii="宋体" w:hAnsi="宋体" w:cs="宋体"/>
                <w:color w:val="auto"/>
                <w:sz w:val="18"/>
                <w:szCs w:val="18"/>
                <w:highlight w:val="none"/>
              </w:rPr>
            </w:pPr>
          </w:p>
        </w:tc>
        <w:tc>
          <w:tcPr>
            <w:tcW w:w="2490" w:type="dxa"/>
            <w:tcBorders>
              <w:top w:val="single" w:color="000000" w:sz="4" w:space="0"/>
              <w:left w:val="single" w:color="000000" w:sz="4" w:space="0"/>
            </w:tcBorders>
            <w:shd w:val="clear" w:color="auto" w:fill="FFFFFF"/>
            <w:vAlign w:val="center"/>
          </w:tcPr>
          <w:p w14:paraId="3DFD5CC6">
            <w:pPr>
              <w:jc w:val="lef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7569E766">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CD0D018">
            <w:pPr>
              <w:jc w:val="right"/>
              <w:rPr>
                <w:rFonts w:hint="eastAsia" w:ascii="宋体" w:hAnsi="宋体" w:cs="宋体"/>
                <w:color w:val="auto"/>
                <w:sz w:val="18"/>
                <w:szCs w:val="18"/>
                <w:highlight w:val="none"/>
              </w:rPr>
            </w:pPr>
          </w:p>
        </w:tc>
        <w:tc>
          <w:tcPr>
            <w:tcW w:w="1455" w:type="dxa"/>
            <w:tcBorders>
              <w:top w:val="single" w:color="000000" w:sz="4" w:space="0"/>
              <w:left w:val="single" w:color="000000" w:sz="4" w:space="0"/>
            </w:tcBorders>
            <w:shd w:val="clear" w:color="auto" w:fill="FFFFFF"/>
            <w:vAlign w:val="center"/>
          </w:tcPr>
          <w:p w14:paraId="6F156C65">
            <w:pPr>
              <w:jc w:val="right"/>
              <w:rPr>
                <w:rFonts w:hint="eastAsia" w:ascii="宋体" w:hAnsi="宋体" w:cs="宋体"/>
                <w:color w:val="auto"/>
                <w:sz w:val="18"/>
                <w:szCs w:val="18"/>
                <w:highlight w:val="none"/>
              </w:rPr>
            </w:pPr>
          </w:p>
        </w:tc>
        <w:tc>
          <w:tcPr>
            <w:tcW w:w="1680" w:type="dxa"/>
            <w:tcBorders>
              <w:top w:val="single" w:color="000000" w:sz="4" w:space="0"/>
              <w:left w:val="single" w:color="000000" w:sz="4" w:space="0"/>
            </w:tcBorders>
            <w:shd w:val="clear" w:color="auto" w:fill="FFFFFF"/>
            <w:vAlign w:val="center"/>
          </w:tcPr>
          <w:p w14:paraId="2899740C">
            <w:pPr>
              <w:jc w:val="right"/>
              <w:rPr>
                <w:rFonts w:hint="eastAsia" w:ascii="宋体" w:hAnsi="宋体" w:cs="宋体"/>
                <w:color w:val="auto"/>
                <w:sz w:val="18"/>
                <w:szCs w:val="18"/>
                <w:highlight w:val="none"/>
              </w:rPr>
            </w:pPr>
          </w:p>
        </w:tc>
        <w:tc>
          <w:tcPr>
            <w:tcW w:w="1310" w:type="dxa"/>
            <w:tcBorders>
              <w:top w:val="single" w:color="000000" w:sz="4" w:space="0"/>
              <w:left w:val="single" w:color="000000" w:sz="4" w:space="0"/>
              <w:right w:val="single" w:color="000000" w:sz="4" w:space="0"/>
            </w:tcBorders>
            <w:shd w:val="clear" w:color="auto" w:fill="FFFFFF"/>
            <w:vAlign w:val="center"/>
          </w:tcPr>
          <w:p w14:paraId="3EE841DC">
            <w:pPr>
              <w:jc w:val="left"/>
              <w:rPr>
                <w:rFonts w:hint="eastAsia" w:ascii="宋体" w:hAnsi="宋体" w:cs="宋体"/>
                <w:color w:val="auto"/>
                <w:sz w:val="18"/>
                <w:szCs w:val="18"/>
                <w:highlight w:val="none"/>
              </w:rPr>
            </w:pPr>
          </w:p>
        </w:tc>
      </w:tr>
      <w:tr w14:paraId="12C1AF72">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tcBorders>
            <w:shd w:val="clear" w:color="auto" w:fill="FFFFFF"/>
            <w:vAlign w:val="center"/>
          </w:tcPr>
          <w:p w14:paraId="36E7AD58">
            <w:pPr>
              <w:jc w:val="center"/>
              <w:rPr>
                <w:rFonts w:hint="eastAsia" w:ascii="宋体" w:hAnsi="宋体" w:cs="宋体"/>
                <w:color w:val="auto"/>
                <w:sz w:val="18"/>
                <w:szCs w:val="18"/>
                <w:highlight w:val="none"/>
              </w:rPr>
            </w:pPr>
          </w:p>
        </w:tc>
        <w:tc>
          <w:tcPr>
            <w:tcW w:w="2490" w:type="dxa"/>
            <w:tcBorders>
              <w:top w:val="single" w:color="000000" w:sz="4" w:space="0"/>
              <w:left w:val="single" w:color="000000" w:sz="4" w:space="0"/>
            </w:tcBorders>
            <w:shd w:val="clear" w:color="auto" w:fill="FFFFFF"/>
            <w:vAlign w:val="center"/>
          </w:tcPr>
          <w:p w14:paraId="3563E9DC">
            <w:pPr>
              <w:jc w:val="lef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4AA828AE">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57CB1EC">
            <w:pPr>
              <w:jc w:val="right"/>
              <w:rPr>
                <w:rFonts w:hint="eastAsia" w:ascii="宋体" w:hAnsi="宋体" w:cs="宋体"/>
                <w:color w:val="auto"/>
                <w:sz w:val="18"/>
                <w:szCs w:val="18"/>
                <w:highlight w:val="none"/>
              </w:rPr>
            </w:pPr>
          </w:p>
        </w:tc>
        <w:tc>
          <w:tcPr>
            <w:tcW w:w="1455" w:type="dxa"/>
            <w:tcBorders>
              <w:top w:val="single" w:color="000000" w:sz="4" w:space="0"/>
              <w:left w:val="single" w:color="000000" w:sz="4" w:space="0"/>
            </w:tcBorders>
            <w:shd w:val="clear" w:color="auto" w:fill="FFFFFF"/>
            <w:vAlign w:val="center"/>
          </w:tcPr>
          <w:p w14:paraId="5B3758B0">
            <w:pPr>
              <w:jc w:val="right"/>
              <w:rPr>
                <w:rFonts w:hint="eastAsia" w:ascii="宋体" w:hAnsi="宋体" w:cs="宋体"/>
                <w:color w:val="auto"/>
                <w:sz w:val="18"/>
                <w:szCs w:val="18"/>
                <w:highlight w:val="none"/>
              </w:rPr>
            </w:pPr>
          </w:p>
        </w:tc>
        <w:tc>
          <w:tcPr>
            <w:tcW w:w="1680" w:type="dxa"/>
            <w:tcBorders>
              <w:top w:val="single" w:color="000000" w:sz="4" w:space="0"/>
              <w:left w:val="single" w:color="000000" w:sz="4" w:space="0"/>
            </w:tcBorders>
            <w:shd w:val="clear" w:color="auto" w:fill="FFFFFF"/>
            <w:vAlign w:val="center"/>
          </w:tcPr>
          <w:p w14:paraId="0D3C86B4">
            <w:pPr>
              <w:jc w:val="right"/>
              <w:rPr>
                <w:rFonts w:hint="eastAsia" w:ascii="宋体" w:hAnsi="宋体" w:cs="宋体"/>
                <w:color w:val="auto"/>
                <w:sz w:val="18"/>
                <w:szCs w:val="18"/>
                <w:highlight w:val="none"/>
              </w:rPr>
            </w:pPr>
          </w:p>
        </w:tc>
        <w:tc>
          <w:tcPr>
            <w:tcW w:w="1310" w:type="dxa"/>
            <w:tcBorders>
              <w:top w:val="single" w:color="000000" w:sz="4" w:space="0"/>
              <w:left w:val="single" w:color="000000" w:sz="4" w:space="0"/>
              <w:right w:val="single" w:color="000000" w:sz="4" w:space="0"/>
            </w:tcBorders>
            <w:shd w:val="clear" w:color="auto" w:fill="FFFFFF"/>
            <w:vAlign w:val="center"/>
          </w:tcPr>
          <w:p w14:paraId="60D7C155">
            <w:pPr>
              <w:jc w:val="left"/>
              <w:rPr>
                <w:rFonts w:hint="eastAsia" w:ascii="宋体" w:hAnsi="宋体" w:cs="宋体"/>
                <w:color w:val="auto"/>
                <w:sz w:val="18"/>
                <w:szCs w:val="18"/>
                <w:highlight w:val="none"/>
              </w:rPr>
            </w:pPr>
          </w:p>
        </w:tc>
      </w:tr>
      <w:tr w14:paraId="731E826C">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tcBorders>
            <w:shd w:val="clear" w:color="auto" w:fill="FFFFFF"/>
            <w:vAlign w:val="center"/>
          </w:tcPr>
          <w:p w14:paraId="1D78886F">
            <w:pPr>
              <w:jc w:val="center"/>
              <w:rPr>
                <w:rFonts w:hint="eastAsia" w:ascii="宋体" w:hAnsi="宋体" w:cs="宋体"/>
                <w:color w:val="auto"/>
                <w:sz w:val="18"/>
                <w:szCs w:val="18"/>
                <w:highlight w:val="none"/>
              </w:rPr>
            </w:pPr>
          </w:p>
        </w:tc>
        <w:tc>
          <w:tcPr>
            <w:tcW w:w="2490" w:type="dxa"/>
            <w:tcBorders>
              <w:top w:val="single" w:color="000000" w:sz="4" w:space="0"/>
              <w:left w:val="single" w:color="000000" w:sz="4" w:space="0"/>
            </w:tcBorders>
            <w:shd w:val="clear" w:color="auto" w:fill="FFFFFF"/>
            <w:vAlign w:val="center"/>
          </w:tcPr>
          <w:p w14:paraId="15E03CC8">
            <w:pPr>
              <w:jc w:val="lef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64E6263D">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C872D55">
            <w:pPr>
              <w:jc w:val="right"/>
              <w:rPr>
                <w:rFonts w:hint="eastAsia" w:ascii="宋体" w:hAnsi="宋体" w:cs="宋体"/>
                <w:color w:val="auto"/>
                <w:sz w:val="18"/>
                <w:szCs w:val="18"/>
                <w:highlight w:val="none"/>
              </w:rPr>
            </w:pPr>
          </w:p>
        </w:tc>
        <w:tc>
          <w:tcPr>
            <w:tcW w:w="1455" w:type="dxa"/>
            <w:tcBorders>
              <w:top w:val="single" w:color="000000" w:sz="4" w:space="0"/>
              <w:left w:val="single" w:color="000000" w:sz="4" w:space="0"/>
            </w:tcBorders>
            <w:shd w:val="clear" w:color="auto" w:fill="FFFFFF"/>
            <w:vAlign w:val="center"/>
          </w:tcPr>
          <w:p w14:paraId="6BA6B60D">
            <w:pPr>
              <w:jc w:val="right"/>
              <w:rPr>
                <w:rFonts w:hint="eastAsia" w:ascii="宋体" w:hAnsi="宋体" w:cs="宋体"/>
                <w:color w:val="auto"/>
                <w:sz w:val="18"/>
                <w:szCs w:val="18"/>
                <w:highlight w:val="none"/>
              </w:rPr>
            </w:pPr>
          </w:p>
        </w:tc>
        <w:tc>
          <w:tcPr>
            <w:tcW w:w="1680" w:type="dxa"/>
            <w:tcBorders>
              <w:top w:val="single" w:color="000000" w:sz="4" w:space="0"/>
              <w:left w:val="single" w:color="000000" w:sz="4" w:space="0"/>
            </w:tcBorders>
            <w:shd w:val="clear" w:color="auto" w:fill="FFFFFF"/>
            <w:vAlign w:val="center"/>
          </w:tcPr>
          <w:p w14:paraId="1973270A">
            <w:pPr>
              <w:jc w:val="right"/>
              <w:rPr>
                <w:rFonts w:hint="eastAsia" w:ascii="宋体" w:hAnsi="宋体" w:cs="宋体"/>
                <w:color w:val="auto"/>
                <w:sz w:val="18"/>
                <w:szCs w:val="18"/>
                <w:highlight w:val="none"/>
              </w:rPr>
            </w:pPr>
          </w:p>
        </w:tc>
        <w:tc>
          <w:tcPr>
            <w:tcW w:w="1310" w:type="dxa"/>
            <w:tcBorders>
              <w:top w:val="single" w:color="000000" w:sz="4" w:space="0"/>
              <w:left w:val="single" w:color="000000" w:sz="4" w:space="0"/>
              <w:right w:val="single" w:color="000000" w:sz="4" w:space="0"/>
            </w:tcBorders>
            <w:shd w:val="clear" w:color="auto" w:fill="FFFFFF"/>
            <w:vAlign w:val="center"/>
          </w:tcPr>
          <w:p w14:paraId="79494007">
            <w:pPr>
              <w:jc w:val="left"/>
              <w:rPr>
                <w:rFonts w:hint="eastAsia" w:ascii="宋体" w:hAnsi="宋体" w:cs="宋体"/>
                <w:color w:val="auto"/>
                <w:sz w:val="18"/>
                <w:szCs w:val="18"/>
                <w:highlight w:val="none"/>
              </w:rPr>
            </w:pPr>
          </w:p>
        </w:tc>
      </w:tr>
      <w:tr w14:paraId="4E74EFEA">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bottom w:val="single" w:color="000000" w:sz="4" w:space="0"/>
            </w:tcBorders>
            <w:shd w:val="clear" w:color="auto" w:fill="FFFFFF"/>
            <w:vAlign w:val="center"/>
          </w:tcPr>
          <w:p w14:paraId="4AB98E23">
            <w:pPr>
              <w:jc w:val="center"/>
              <w:rPr>
                <w:rFonts w:hint="eastAsia" w:ascii="宋体" w:hAnsi="宋体" w:cs="宋体"/>
                <w:color w:val="auto"/>
                <w:sz w:val="18"/>
                <w:szCs w:val="18"/>
                <w:highlight w:val="none"/>
              </w:rPr>
            </w:pPr>
          </w:p>
        </w:tc>
        <w:tc>
          <w:tcPr>
            <w:tcW w:w="2490" w:type="dxa"/>
            <w:tcBorders>
              <w:top w:val="single" w:color="000000" w:sz="4" w:space="0"/>
              <w:left w:val="single" w:color="000000" w:sz="4" w:space="0"/>
              <w:bottom w:val="single" w:color="000000" w:sz="4" w:space="0"/>
            </w:tcBorders>
            <w:shd w:val="clear" w:color="auto" w:fill="FFFFFF"/>
            <w:vAlign w:val="center"/>
          </w:tcPr>
          <w:p w14:paraId="4371D6FC">
            <w:pPr>
              <w:jc w:val="left"/>
              <w:rPr>
                <w:rFonts w:hint="eastAsia"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tcBorders>
            <w:shd w:val="clear" w:color="auto" w:fill="FFFFFF"/>
            <w:vAlign w:val="center"/>
          </w:tcPr>
          <w:p w14:paraId="3432A873">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bottom w:val="single" w:color="000000" w:sz="4" w:space="0"/>
            </w:tcBorders>
            <w:shd w:val="clear" w:color="auto" w:fill="FFFFFF"/>
            <w:vAlign w:val="center"/>
          </w:tcPr>
          <w:p w14:paraId="775C1FCB">
            <w:pPr>
              <w:jc w:val="right"/>
              <w:rPr>
                <w:rFonts w:hint="eastAsia" w:ascii="宋体" w:hAnsi="宋体" w:cs="宋体"/>
                <w:color w:val="auto"/>
                <w:sz w:val="18"/>
                <w:szCs w:val="18"/>
                <w:highlight w:val="none"/>
              </w:rPr>
            </w:pPr>
          </w:p>
        </w:tc>
        <w:tc>
          <w:tcPr>
            <w:tcW w:w="1455" w:type="dxa"/>
            <w:tcBorders>
              <w:top w:val="single" w:color="000000" w:sz="4" w:space="0"/>
              <w:left w:val="single" w:color="000000" w:sz="4" w:space="0"/>
              <w:bottom w:val="single" w:color="000000" w:sz="4" w:space="0"/>
            </w:tcBorders>
            <w:shd w:val="clear" w:color="auto" w:fill="FFFFFF"/>
            <w:vAlign w:val="center"/>
          </w:tcPr>
          <w:p w14:paraId="001E9D8A">
            <w:pPr>
              <w:jc w:val="right"/>
              <w:rPr>
                <w:rFonts w:hint="eastAsia" w:ascii="宋体" w:hAnsi="宋体" w:cs="宋体"/>
                <w:color w:val="auto"/>
                <w:sz w:val="18"/>
                <w:szCs w:val="18"/>
                <w:highlight w:val="none"/>
              </w:rPr>
            </w:pPr>
          </w:p>
        </w:tc>
        <w:tc>
          <w:tcPr>
            <w:tcW w:w="1680" w:type="dxa"/>
            <w:tcBorders>
              <w:top w:val="single" w:color="000000" w:sz="4" w:space="0"/>
              <w:left w:val="single" w:color="000000" w:sz="4" w:space="0"/>
              <w:bottom w:val="single" w:color="000000" w:sz="4" w:space="0"/>
            </w:tcBorders>
            <w:shd w:val="clear" w:color="auto" w:fill="FFFFFF"/>
            <w:vAlign w:val="center"/>
          </w:tcPr>
          <w:p w14:paraId="6D54F113">
            <w:pPr>
              <w:jc w:val="right"/>
              <w:rPr>
                <w:rFonts w:hint="eastAsia" w:ascii="宋体" w:hAnsi="宋体" w:cs="宋体"/>
                <w:color w:val="auto"/>
                <w:sz w:val="18"/>
                <w:szCs w:val="18"/>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8D87">
            <w:pPr>
              <w:jc w:val="left"/>
              <w:rPr>
                <w:rFonts w:hint="eastAsia" w:ascii="宋体" w:hAnsi="宋体" w:cs="宋体"/>
                <w:color w:val="auto"/>
                <w:sz w:val="18"/>
                <w:szCs w:val="18"/>
                <w:highlight w:val="none"/>
              </w:rPr>
            </w:pPr>
          </w:p>
        </w:tc>
      </w:tr>
      <w:tr w14:paraId="287BBC4C">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bottom w:val="single" w:color="000000" w:sz="4" w:space="0"/>
            </w:tcBorders>
            <w:shd w:val="clear" w:color="auto" w:fill="FFFFFF"/>
            <w:vAlign w:val="center"/>
          </w:tcPr>
          <w:p w14:paraId="77024D19">
            <w:pPr>
              <w:jc w:val="center"/>
              <w:rPr>
                <w:rFonts w:hint="eastAsia" w:ascii="宋体" w:hAnsi="宋体" w:cs="宋体"/>
                <w:color w:val="auto"/>
                <w:sz w:val="18"/>
                <w:szCs w:val="18"/>
                <w:highlight w:val="none"/>
              </w:rPr>
            </w:pPr>
          </w:p>
        </w:tc>
        <w:tc>
          <w:tcPr>
            <w:tcW w:w="2490" w:type="dxa"/>
            <w:tcBorders>
              <w:top w:val="single" w:color="000000" w:sz="4" w:space="0"/>
              <w:left w:val="single" w:color="000000" w:sz="4" w:space="0"/>
              <w:bottom w:val="single" w:color="000000" w:sz="4" w:space="0"/>
            </w:tcBorders>
            <w:shd w:val="clear" w:color="auto" w:fill="FFFFFF"/>
            <w:vAlign w:val="center"/>
          </w:tcPr>
          <w:p w14:paraId="7A58FE10">
            <w:pPr>
              <w:jc w:val="left"/>
              <w:rPr>
                <w:rFonts w:hint="eastAsia"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tcBorders>
            <w:shd w:val="clear" w:color="auto" w:fill="FFFFFF"/>
            <w:vAlign w:val="center"/>
          </w:tcPr>
          <w:p w14:paraId="71ABD90E">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bottom w:val="single" w:color="000000" w:sz="4" w:space="0"/>
            </w:tcBorders>
            <w:shd w:val="clear" w:color="auto" w:fill="FFFFFF"/>
            <w:vAlign w:val="center"/>
          </w:tcPr>
          <w:p w14:paraId="6E56B95B">
            <w:pPr>
              <w:jc w:val="right"/>
              <w:rPr>
                <w:rFonts w:hint="eastAsia" w:ascii="宋体" w:hAnsi="宋体" w:cs="宋体"/>
                <w:color w:val="auto"/>
                <w:sz w:val="18"/>
                <w:szCs w:val="18"/>
                <w:highlight w:val="none"/>
              </w:rPr>
            </w:pPr>
          </w:p>
        </w:tc>
        <w:tc>
          <w:tcPr>
            <w:tcW w:w="1455" w:type="dxa"/>
            <w:tcBorders>
              <w:top w:val="single" w:color="000000" w:sz="4" w:space="0"/>
              <w:left w:val="single" w:color="000000" w:sz="4" w:space="0"/>
              <w:bottom w:val="single" w:color="000000" w:sz="4" w:space="0"/>
            </w:tcBorders>
            <w:shd w:val="clear" w:color="auto" w:fill="FFFFFF"/>
            <w:vAlign w:val="center"/>
          </w:tcPr>
          <w:p w14:paraId="310BE90A">
            <w:pPr>
              <w:jc w:val="right"/>
              <w:rPr>
                <w:rFonts w:hint="eastAsia" w:ascii="宋体" w:hAnsi="宋体" w:cs="宋体"/>
                <w:color w:val="auto"/>
                <w:sz w:val="18"/>
                <w:szCs w:val="18"/>
                <w:highlight w:val="none"/>
              </w:rPr>
            </w:pPr>
          </w:p>
        </w:tc>
        <w:tc>
          <w:tcPr>
            <w:tcW w:w="1680" w:type="dxa"/>
            <w:tcBorders>
              <w:top w:val="single" w:color="000000" w:sz="4" w:space="0"/>
              <w:left w:val="single" w:color="000000" w:sz="4" w:space="0"/>
              <w:bottom w:val="single" w:color="000000" w:sz="4" w:space="0"/>
            </w:tcBorders>
            <w:shd w:val="clear" w:color="auto" w:fill="FFFFFF"/>
            <w:vAlign w:val="center"/>
          </w:tcPr>
          <w:p w14:paraId="6D2519AB">
            <w:pPr>
              <w:jc w:val="right"/>
              <w:rPr>
                <w:rFonts w:hint="eastAsia" w:ascii="宋体" w:hAnsi="宋体" w:cs="宋体"/>
                <w:color w:val="auto"/>
                <w:sz w:val="18"/>
                <w:szCs w:val="18"/>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34D7A">
            <w:pPr>
              <w:jc w:val="left"/>
              <w:rPr>
                <w:rFonts w:hint="eastAsia" w:ascii="宋体" w:hAnsi="宋体" w:cs="宋体"/>
                <w:color w:val="auto"/>
                <w:sz w:val="18"/>
                <w:szCs w:val="18"/>
                <w:highlight w:val="none"/>
              </w:rPr>
            </w:pPr>
          </w:p>
        </w:tc>
      </w:tr>
      <w:tr w14:paraId="6C632F2E">
        <w:tblPrEx>
          <w:tblCellMar>
            <w:top w:w="15" w:type="dxa"/>
            <w:left w:w="15" w:type="dxa"/>
            <w:bottom w:w="15" w:type="dxa"/>
            <w:right w:w="15" w:type="dxa"/>
          </w:tblCellMar>
        </w:tblPrEx>
        <w:trPr>
          <w:trHeight w:val="450" w:hRule="atLeast"/>
        </w:trPr>
        <w:tc>
          <w:tcPr>
            <w:tcW w:w="660" w:type="dxa"/>
            <w:tcBorders>
              <w:top w:val="single" w:color="000000" w:sz="4" w:space="0"/>
              <w:left w:val="single" w:color="000000" w:sz="4" w:space="0"/>
              <w:bottom w:val="single" w:color="000000" w:sz="4" w:space="0"/>
            </w:tcBorders>
            <w:shd w:val="clear" w:color="auto" w:fill="FFFFFF"/>
            <w:vAlign w:val="center"/>
          </w:tcPr>
          <w:p w14:paraId="7A94E197">
            <w:pPr>
              <w:jc w:val="center"/>
              <w:rPr>
                <w:rFonts w:hint="eastAsia" w:ascii="宋体" w:hAnsi="宋体" w:cs="宋体"/>
                <w:color w:val="auto"/>
                <w:sz w:val="18"/>
                <w:szCs w:val="18"/>
                <w:highlight w:val="none"/>
              </w:rPr>
            </w:pPr>
          </w:p>
        </w:tc>
        <w:tc>
          <w:tcPr>
            <w:tcW w:w="2490" w:type="dxa"/>
            <w:tcBorders>
              <w:top w:val="single" w:color="000000" w:sz="4" w:space="0"/>
              <w:left w:val="single" w:color="000000" w:sz="4" w:space="0"/>
              <w:bottom w:val="single" w:color="000000" w:sz="4" w:space="0"/>
            </w:tcBorders>
            <w:shd w:val="clear" w:color="auto" w:fill="FFFFFF"/>
            <w:vAlign w:val="center"/>
          </w:tcPr>
          <w:p w14:paraId="7BAAAE6F">
            <w:pPr>
              <w:jc w:val="left"/>
              <w:rPr>
                <w:rFonts w:hint="eastAsia"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tcBorders>
            <w:shd w:val="clear" w:color="auto" w:fill="FFFFFF"/>
            <w:vAlign w:val="center"/>
          </w:tcPr>
          <w:p w14:paraId="0D81D3A6">
            <w:pPr>
              <w:jc w:val="center"/>
              <w:rPr>
                <w:rFonts w:hint="eastAsia" w:ascii="宋体" w:hAnsi="宋体" w:cs="宋体"/>
                <w:color w:val="auto"/>
                <w:sz w:val="18"/>
                <w:szCs w:val="18"/>
                <w:highlight w:val="none"/>
              </w:rPr>
            </w:pPr>
          </w:p>
        </w:tc>
        <w:tc>
          <w:tcPr>
            <w:tcW w:w="1035" w:type="dxa"/>
            <w:tcBorders>
              <w:top w:val="single" w:color="000000" w:sz="4" w:space="0"/>
              <w:left w:val="single" w:color="000000" w:sz="4" w:space="0"/>
              <w:bottom w:val="single" w:color="000000" w:sz="4" w:space="0"/>
            </w:tcBorders>
            <w:shd w:val="clear" w:color="auto" w:fill="FFFFFF"/>
            <w:vAlign w:val="center"/>
          </w:tcPr>
          <w:p w14:paraId="403B044C">
            <w:pPr>
              <w:jc w:val="right"/>
              <w:rPr>
                <w:rFonts w:hint="eastAsia" w:ascii="宋体" w:hAnsi="宋体" w:cs="宋体"/>
                <w:color w:val="auto"/>
                <w:sz w:val="18"/>
                <w:szCs w:val="18"/>
                <w:highlight w:val="none"/>
              </w:rPr>
            </w:pPr>
          </w:p>
        </w:tc>
        <w:tc>
          <w:tcPr>
            <w:tcW w:w="1455" w:type="dxa"/>
            <w:tcBorders>
              <w:top w:val="single" w:color="000000" w:sz="4" w:space="0"/>
              <w:left w:val="single" w:color="000000" w:sz="4" w:space="0"/>
              <w:bottom w:val="single" w:color="000000" w:sz="4" w:space="0"/>
            </w:tcBorders>
            <w:shd w:val="clear" w:color="auto" w:fill="FFFFFF"/>
            <w:vAlign w:val="center"/>
          </w:tcPr>
          <w:p w14:paraId="4AAE3EF5">
            <w:pPr>
              <w:jc w:val="right"/>
              <w:rPr>
                <w:rFonts w:hint="eastAsia" w:ascii="宋体" w:hAnsi="宋体" w:cs="宋体"/>
                <w:color w:val="auto"/>
                <w:sz w:val="18"/>
                <w:szCs w:val="18"/>
                <w:highlight w:val="none"/>
              </w:rPr>
            </w:pPr>
          </w:p>
        </w:tc>
        <w:tc>
          <w:tcPr>
            <w:tcW w:w="1680" w:type="dxa"/>
            <w:tcBorders>
              <w:top w:val="single" w:color="000000" w:sz="4" w:space="0"/>
              <w:left w:val="single" w:color="000000" w:sz="4" w:space="0"/>
              <w:bottom w:val="single" w:color="000000" w:sz="4" w:space="0"/>
            </w:tcBorders>
            <w:shd w:val="clear" w:color="auto" w:fill="FFFFFF"/>
            <w:vAlign w:val="center"/>
          </w:tcPr>
          <w:p w14:paraId="47DC7EC6">
            <w:pPr>
              <w:jc w:val="right"/>
              <w:rPr>
                <w:rFonts w:hint="eastAsia" w:ascii="宋体" w:hAnsi="宋体" w:cs="宋体"/>
                <w:color w:val="auto"/>
                <w:sz w:val="18"/>
                <w:szCs w:val="18"/>
                <w:highlight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734B">
            <w:pPr>
              <w:jc w:val="left"/>
              <w:rPr>
                <w:rFonts w:hint="eastAsia" w:ascii="宋体" w:hAnsi="宋体" w:cs="宋体"/>
                <w:color w:val="auto"/>
                <w:sz w:val="18"/>
                <w:szCs w:val="18"/>
                <w:highlight w:val="none"/>
              </w:rPr>
            </w:pPr>
          </w:p>
        </w:tc>
      </w:tr>
    </w:tbl>
    <w:p w14:paraId="4797BE77">
      <w:pPr>
        <w:rPr>
          <w:rFonts w:hint="eastAsia" w:ascii="宋体" w:hAnsi="宋体" w:cs="宋体"/>
          <w:b/>
          <w:bCs/>
          <w:color w:val="auto"/>
          <w:highlight w:val="none"/>
        </w:rPr>
      </w:pPr>
    </w:p>
    <w:p w14:paraId="099E9CE4">
      <w:pPr>
        <w:rPr>
          <w:rFonts w:hint="eastAsia" w:ascii="宋体" w:hAnsi="宋体" w:cs="宋体"/>
          <w:color w:val="auto"/>
          <w:sz w:val="36"/>
          <w:highlight w:val="none"/>
        </w:rPr>
      </w:pPr>
      <w:r>
        <w:rPr>
          <w:rFonts w:hint="eastAsia" w:ascii="宋体" w:hAnsi="宋体" w:cs="宋体"/>
          <w:b/>
          <w:bCs/>
          <w:color w:val="auto"/>
          <w:highlight w:val="none"/>
        </w:rPr>
        <w:br w:type="page"/>
      </w:r>
      <w:r>
        <w:rPr>
          <w:rFonts w:hint="eastAsia" w:ascii="宋体" w:hAnsi="宋体" w:cs="宋体"/>
          <w:b/>
          <w:bCs/>
          <w:color w:val="auto"/>
          <w:highlight w:val="none"/>
        </w:rPr>
        <w:t>表-20</w:t>
      </w:r>
    </w:p>
    <w:tbl>
      <w:tblPr>
        <w:tblStyle w:val="53"/>
        <w:tblW w:w="0" w:type="auto"/>
        <w:tblInd w:w="0" w:type="dxa"/>
        <w:tblLayout w:type="fixed"/>
        <w:tblCellMar>
          <w:top w:w="15" w:type="dxa"/>
          <w:left w:w="15" w:type="dxa"/>
          <w:bottom w:w="15" w:type="dxa"/>
          <w:right w:w="15" w:type="dxa"/>
        </w:tblCellMar>
      </w:tblPr>
      <w:tblGrid>
        <w:gridCol w:w="452"/>
        <w:gridCol w:w="3137"/>
        <w:gridCol w:w="722"/>
        <w:gridCol w:w="1236"/>
        <w:gridCol w:w="1572"/>
        <w:gridCol w:w="1325"/>
        <w:gridCol w:w="1306"/>
      </w:tblGrid>
      <w:tr w14:paraId="6AB13DA6">
        <w:tblPrEx>
          <w:tblCellMar>
            <w:top w:w="15" w:type="dxa"/>
            <w:left w:w="15" w:type="dxa"/>
            <w:bottom w:w="15" w:type="dxa"/>
            <w:right w:w="15" w:type="dxa"/>
          </w:tblCellMar>
        </w:tblPrEx>
        <w:trPr>
          <w:trHeight w:val="840" w:hRule="atLeast"/>
        </w:trPr>
        <w:tc>
          <w:tcPr>
            <w:tcW w:w="9750" w:type="dxa"/>
            <w:gridSpan w:val="7"/>
            <w:shd w:val="clear" w:color="auto" w:fill="FFFFFF"/>
            <w:vAlign w:val="center"/>
          </w:tcPr>
          <w:p w14:paraId="6EC9E183">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40"/>
                <w:szCs w:val="40"/>
                <w:highlight w:val="none"/>
                <w:lang w:bidi="ar"/>
              </w:rPr>
              <w:t>主要机械台班一览表</w:t>
            </w:r>
          </w:p>
        </w:tc>
      </w:tr>
      <w:tr w14:paraId="54575267">
        <w:tblPrEx>
          <w:tblCellMar>
            <w:top w:w="15" w:type="dxa"/>
            <w:left w:w="15" w:type="dxa"/>
            <w:bottom w:w="15" w:type="dxa"/>
            <w:right w:w="15" w:type="dxa"/>
          </w:tblCellMar>
        </w:tblPrEx>
        <w:trPr>
          <w:trHeight w:val="360" w:hRule="atLeast"/>
        </w:trPr>
        <w:tc>
          <w:tcPr>
            <w:tcW w:w="5547" w:type="dxa"/>
            <w:gridSpan w:val="4"/>
            <w:shd w:val="clear" w:color="auto" w:fill="FFFFFF"/>
            <w:vAlign w:val="bottom"/>
          </w:tcPr>
          <w:p w14:paraId="606FA4BA">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工程名称:</w:t>
            </w:r>
          </w:p>
        </w:tc>
        <w:tc>
          <w:tcPr>
            <w:tcW w:w="1572" w:type="dxa"/>
            <w:shd w:val="clear" w:color="auto" w:fill="FFFFFF"/>
            <w:vAlign w:val="bottom"/>
          </w:tcPr>
          <w:p w14:paraId="476689E7">
            <w:pPr>
              <w:widowControl/>
              <w:jc w:val="left"/>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标段:</w:t>
            </w:r>
          </w:p>
        </w:tc>
        <w:tc>
          <w:tcPr>
            <w:tcW w:w="2631" w:type="dxa"/>
            <w:gridSpan w:val="2"/>
            <w:shd w:val="clear" w:color="auto" w:fill="FFFFFF"/>
            <w:vAlign w:val="bottom"/>
          </w:tcPr>
          <w:p w14:paraId="3E1AB6EB">
            <w:pPr>
              <w:widowControl/>
              <w:jc w:val="both"/>
              <w:textAlignment w:val="bottom"/>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第1页 共1页</w:t>
            </w:r>
          </w:p>
        </w:tc>
      </w:tr>
      <w:tr w14:paraId="649FFD8C">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26AADE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3137" w:type="dxa"/>
            <w:tcBorders>
              <w:top w:val="single" w:color="000000" w:sz="4" w:space="0"/>
              <w:left w:val="single" w:color="000000" w:sz="4" w:space="0"/>
            </w:tcBorders>
            <w:shd w:val="clear" w:color="auto" w:fill="FFFFFF"/>
            <w:vAlign w:val="center"/>
          </w:tcPr>
          <w:p w14:paraId="3305D13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机械名称、规格、型号</w:t>
            </w:r>
          </w:p>
        </w:tc>
        <w:tc>
          <w:tcPr>
            <w:tcW w:w="722" w:type="dxa"/>
            <w:tcBorders>
              <w:top w:val="single" w:color="000000" w:sz="4" w:space="0"/>
              <w:left w:val="single" w:color="000000" w:sz="4" w:space="0"/>
            </w:tcBorders>
            <w:shd w:val="clear" w:color="auto" w:fill="FFFFFF"/>
            <w:vAlign w:val="center"/>
          </w:tcPr>
          <w:p w14:paraId="4F5A3D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236" w:type="dxa"/>
            <w:tcBorders>
              <w:top w:val="single" w:color="000000" w:sz="4" w:space="0"/>
              <w:left w:val="single" w:color="000000" w:sz="4" w:space="0"/>
            </w:tcBorders>
            <w:shd w:val="clear" w:color="auto" w:fill="FFFFFF"/>
            <w:vAlign w:val="center"/>
          </w:tcPr>
          <w:p w14:paraId="0F0A9C8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数 量</w:t>
            </w:r>
          </w:p>
        </w:tc>
        <w:tc>
          <w:tcPr>
            <w:tcW w:w="1572" w:type="dxa"/>
            <w:tcBorders>
              <w:top w:val="single" w:color="000000" w:sz="4" w:space="0"/>
              <w:left w:val="single" w:color="000000" w:sz="4" w:space="0"/>
            </w:tcBorders>
            <w:shd w:val="clear" w:color="auto" w:fill="FFFFFF"/>
            <w:vAlign w:val="center"/>
          </w:tcPr>
          <w:p w14:paraId="54F30CB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单价(元)</w:t>
            </w:r>
          </w:p>
        </w:tc>
        <w:tc>
          <w:tcPr>
            <w:tcW w:w="1325" w:type="dxa"/>
            <w:tcBorders>
              <w:top w:val="single" w:color="000000" w:sz="4" w:space="0"/>
              <w:left w:val="single" w:color="000000" w:sz="4" w:space="0"/>
            </w:tcBorders>
            <w:shd w:val="clear" w:color="auto" w:fill="FFFFFF"/>
            <w:vAlign w:val="center"/>
          </w:tcPr>
          <w:p w14:paraId="1DC5091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合价（元）</w:t>
            </w:r>
          </w:p>
        </w:tc>
        <w:tc>
          <w:tcPr>
            <w:tcW w:w="1306" w:type="dxa"/>
            <w:tcBorders>
              <w:top w:val="single" w:color="000000" w:sz="4" w:space="0"/>
              <w:left w:val="single" w:color="000000" w:sz="4" w:space="0"/>
              <w:right w:val="single" w:color="000000" w:sz="4" w:space="0"/>
            </w:tcBorders>
            <w:shd w:val="clear" w:color="auto" w:fill="FFFFFF"/>
            <w:vAlign w:val="center"/>
          </w:tcPr>
          <w:p w14:paraId="2AB3EEB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3721F5FB">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328735BB">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75E61ED3">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22D7C49D">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477673E3">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5C003E42">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1D0BBD5A">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2F65A821">
            <w:pPr>
              <w:jc w:val="center"/>
              <w:rPr>
                <w:rFonts w:hint="eastAsia" w:ascii="宋体" w:hAnsi="宋体" w:cs="宋体"/>
                <w:color w:val="auto"/>
                <w:sz w:val="18"/>
                <w:szCs w:val="18"/>
                <w:highlight w:val="none"/>
              </w:rPr>
            </w:pPr>
          </w:p>
        </w:tc>
      </w:tr>
      <w:tr w14:paraId="277B46E1">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4C1BADF4">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2078BB0D">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381AC820">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18D3AA5D">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73B93C30">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2622BC21">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6EB9F2C2">
            <w:pPr>
              <w:jc w:val="center"/>
              <w:rPr>
                <w:rFonts w:hint="eastAsia" w:ascii="宋体" w:hAnsi="宋体" w:cs="宋体"/>
                <w:color w:val="auto"/>
                <w:sz w:val="18"/>
                <w:szCs w:val="18"/>
                <w:highlight w:val="none"/>
              </w:rPr>
            </w:pPr>
          </w:p>
        </w:tc>
      </w:tr>
      <w:tr w14:paraId="0AC802AF">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24CC46C7">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2E7B1550">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044FD760">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057495AF">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3F3C60E6">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0A5C4FA0">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16C4E64C">
            <w:pPr>
              <w:jc w:val="center"/>
              <w:rPr>
                <w:rFonts w:hint="eastAsia" w:ascii="宋体" w:hAnsi="宋体" w:cs="宋体"/>
                <w:color w:val="auto"/>
                <w:sz w:val="18"/>
                <w:szCs w:val="18"/>
                <w:highlight w:val="none"/>
              </w:rPr>
            </w:pPr>
          </w:p>
        </w:tc>
      </w:tr>
      <w:tr w14:paraId="09787F59">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74EC0AE6">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6FB21CCB">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6C0B67AC">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0D4A3D7D">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6148C732">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2E8E242A">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239D144D">
            <w:pPr>
              <w:jc w:val="center"/>
              <w:rPr>
                <w:rFonts w:hint="eastAsia" w:ascii="宋体" w:hAnsi="宋体" w:cs="宋体"/>
                <w:color w:val="auto"/>
                <w:sz w:val="18"/>
                <w:szCs w:val="18"/>
                <w:highlight w:val="none"/>
              </w:rPr>
            </w:pPr>
          </w:p>
        </w:tc>
      </w:tr>
      <w:tr w14:paraId="42A32320">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0C22E38E">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065B3586">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2784BDF4">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37CADAA2">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3FF12237">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05AC3C92">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165BAFE4">
            <w:pPr>
              <w:jc w:val="center"/>
              <w:rPr>
                <w:rFonts w:hint="eastAsia" w:ascii="宋体" w:hAnsi="宋体" w:cs="宋体"/>
                <w:color w:val="auto"/>
                <w:sz w:val="18"/>
                <w:szCs w:val="18"/>
                <w:highlight w:val="none"/>
              </w:rPr>
            </w:pPr>
          </w:p>
        </w:tc>
      </w:tr>
      <w:tr w14:paraId="60216423">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51422EF5">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43C73E8D">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17819C20">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6F842F7B">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1DA65EBD">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49049BAC">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05DB22CC">
            <w:pPr>
              <w:jc w:val="center"/>
              <w:rPr>
                <w:rFonts w:hint="eastAsia" w:ascii="宋体" w:hAnsi="宋体" w:cs="宋体"/>
                <w:color w:val="auto"/>
                <w:sz w:val="18"/>
                <w:szCs w:val="18"/>
                <w:highlight w:val="none"/>
              </w:rPr>
            </w:pPr>
          </w:p>
        </w:tc>
      </w:tr>
      <w:tr w14:paraId="48C73768">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2DA195CA">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5E2F6D54">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6E5EC3AB">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7955F76F">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3D8D3EBC">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30E910E9">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0E29CC35">
            <w:pPr>
              <w:jc w:val="center"/>
              <w:rPr>
                <w:rFonts w:hint="eastAsia" w:ascii="宋体" w:hAnsi="宋体" w:cs="宋体"/>
                <w:color w:val="auto"/>
                <w:sz w:val="18"/>
                <w:szCs w:val="18"/>
                <w:highlight w:val="none"/>
              </w:rPr>
            </w:pPr>
          </w:p>
        </w:tc>
      </w:tr>
      <w:tr w14:paraId="51BC8D58">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4D07F98C">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69171932">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0AC5827C">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30EF5251">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02BB3407">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55965949">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43011E46">
            <w:pPr>
              <w:jc w:val="center"/>
              <w:rPr>
                <w:rFonts w:hint="eastAsia" w:ascii="宋体" w:hAnsi="宋体" w:cs="宋体"/>
                <w:color w:val="auto"/>
                <w:sz w:val="18"/>
                <w:szCs w:val="18"/>
                <w:highlight w:val="none"/>
              </w:rPr>
            </w:pPr>
          </w:p>
        </w:tc>
      </w:tr>
      <w:tr w14:paraId="4D7320E9">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704F9FAA">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41D0E41F">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50D31C0B">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6E6B119A">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7AC3AD91">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3D989251">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41A5E591">
            <w:pPr>
              <w:jc w:val="center"/>
              <w:rPr>
                <w:rFonts w:hint="eastAsia" w:ascii="宋体" w:hAnsi="宋体" w:cs="宋体"/>
                <w:color w:val="auto"/>
                <w:sz w:val="18"/>
                <w:szCs w:val="18"/>
                <w:highlight w:val="none"/>
              </w:rPr>
            </w:pPr>
          </w:p>
        </w:tc>
      </w:tr>
      <w:tr w14:paraId="170E81E0">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06828FE2">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7B58789B">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41F8B5E5">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5C42DAFA">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70F0C106">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4D4CD491">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37EFFEE5">
            <w:pPr>
              <w:jc w:val="center"/>
              <w:rPr>
                <w:rFonts w:hint="eastAsia" w:ascii="宋体" w:hAnsi="宋体" w:cs="宋体"/>
                <w:color w:val="auto"/>
                <w:sz w:val="18"/>
                <w:szCs w:val="18"/>
                <w:highlight w:val="none"/>
              </w:rPr>
            </w:pPr>
          </w:p>
        </w:tc>
      </w:tr>
      <w:tr w14:paraId="36F6BCFA">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4A52A065">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4057B970">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3630F28A">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069DE324">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24F6A46A">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490E2EDB">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1E3E2D56">
            <w:pPr>
              <w:jc w:val="center"/>
              <w:rPr>
                <w:rFonts w:hint="eastAsia" w:ascii="宋体" w:hAnsi="宋体" w:cs="宋体"/>
                <w:color w:val="auto"/>
                <w:sz w:val="18"/>
                <w:szCs w:val="18"/>
                <w:highlight w:val="none"/>
              </w:rPr>
            </w:pPr>
          </w:p>
        </w:tc>
      </w:tr>
      <w:tr w14:paraId="588ECE71">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30392C26">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2656E2D3">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5747DE2B">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2650D57C">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2F348687">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478E7A00">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21B26574">
            <w:pPr>
              <w:jc w:val="center"/>
              <w:rPr>
                <w:rFonts w:hint="eastAsia" w:ascii="宋体" w:hAnsi="宋体" w:cs="宋体"/>
                <w:color w:val="auto"/>
                <w:sz w:val="18"/>
                <w:szCs w:val="18"/>
                <w:highlight w:val="none"/>
              </w:rPr>
            </w:pPr>
          </w:p>
        </w:tc>
      </w:tr>
      <w:tr w14:paraId="5B2A149E">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227676D0">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1CCA51B0">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6625AFFB">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38398400">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26D37AA2">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76351CF2">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3CC64750">
            <w:pPr>
              <w:jc w:val="center"/>
              <w:rPr>
                <w:rFonts w:hint="eastAsia" w:ascii="宋体" w:hAnsi="宋体" w:cs="宋体"/>
                <w:color w:val="auto"/>
                <w:sz w:val="18"/>
                <w:szCs w:val="18"/>
                <w:highlight w:val="none"/>
              </w:rPr>
            </w:pPr>
          </w:p>
        </w:tc>
      </w:tr>
      <w:tr w14:paraId="3DDE1833">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521FB340">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1120556B">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6C27E34E">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273FF841">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54683B8F">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52A73411">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2AED17B6">
            <w:pPr>
              <w:jc w:val="center"/>
              <w:rPr>
                <w:rFonts w:hint="eastAsia" w:ascii="宋体" w:hAnsi="宋体" w:cs="宋体"/>
                <w:color w:val="auto"/>
                <w:sz w:val="18"/>
                <w:szCs w:val="18"/>
                <w:highlight w:val="none"/>
              </w:rPr>
            </w:pPr>
          </w:p>
        </w:tc>
      </w:tr>
      <w:tr w14:paraId="30AA653A">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2D954D7B">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69E19954">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4861036A">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00D8E1F9">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39EB2B18">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1D9DE1C8">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7BFCC7A0">
            <w:pPr>
              <w:jc w:val="center"/>
              <w:rPr>
                <w:rFonts w:hint="eastAsia" w:ascii="宋体" w:hAnsi="宋体" w:cs="宋体"/>
                <w:color w:val="auto"/>
                <w:sz w:val="18"/>
                <w:szCs w:val="18"/>
                <w:highlight w:val="none"/>
              </w:rPr>
            </w:pPr>
          </w:p>
        </w:tc>
      </w:tr>
      <w:tr w14:paraId="2F9FA595">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26D3F505">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245A901A">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7A5107A1">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4A1C861E">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6F61D3A0">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6C8A6724">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0D699EE3">
            <w:pPr>
              <w:jc w:val="center"/>
              <w:rPr>
                <w:rFonts w:hint="eastAsia" w:ascii="宋体" w:hAnsi="宋体" w:cs="宋体"/>
                <w:color w:val="auto"/>
                <w:sz w:val="18"/>
                <w:szCs w:val="18"/>
                <w:highlight w:val="none"/>
              </w:rPr>
            </w:pPr>
          </w:p>
        </w:tc>
      </w:tr>
      <w:tr w14:paraId="592553FD">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67BFCC83">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40058D3D">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15103899">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00DC9160">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53803878">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66D7206D">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0B5CC64C">
            <w:pPr>
              <w:jc w:val="center"/>
              <w:rPr>
                <w:rFonts w:hint="eastAsia" w:ascii="宋体" w:hAnsi="宋体" w:cs="宋体"/>
                <w:color w:val="auto"/>
                <w:sz w:val="18"/>
                <w:szCs w:val="18"/>
                <w:highlight w:val="none"/>
              </w:rPr>
            </w:pPr>
          </w:p>
        </w:tc>
      </w:tr>
      <w:tr w14:paraId="45E66866">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1CA334BA">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105B0BB1">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6DEADE30">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66CD25ED">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04044787">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44193790">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64F397C7">
            <w:pPr>
              <w:jc w:val="center"/>
              <w:rPr>
                <w:rFonts w:hint="eastAsia" w:ascii="宋体" w:hAnsi="宋体" w:cs="宋体"/>
                <w:color w:val="auto"/>
                <w:sz w:val="18"/>
                <w:szCs w:val="18"/>
                <w:highlight w:val="none"/>
              </w:rPr>
            </w:pPr>
          </w:p>
        </w:tc>
      </w:tr>
      <w:tr w14:paraId="0A7A5B9A">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4C8B2F4E">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438EE97F">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688D68A2">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4BA46E83">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194810F8">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564133BE">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4812C4A7">
            <w:pPr>
              <w:jc w:val="center"/>
              <w:rPr>
                <w:rFonts w:hint="eastAsia" w:ascii="宋体" w:hAnsi="宋体" w:cs="宋体"/>
                <w:color w:val="auto"/>
                <w:sz w:val="18"/>
                <w:szCs w:val="18"/>
                <w:highlight w:val="none"/>
              </w:rPr>
            </w:pPr>
          </w:p>
        </w:tc>
      </w:tr>
      <w:tr w14:paraId="66CB6609">
        <w:tblPrEx>
          <w:tblCellMar>
            <w:top w:w="15" w:type="dxa"/>
            <w:left w:w="15" w:type="dxa"/>
            <w:bottom w:w="15" w:type="dxa"/>
            <w:right w:w="15" w:type="dxa"/>
          </w:tblCellMar>
        </w:tblPrEx>
        <w:trPr>
          <w:trHeight w:val="450" w:hRule="atLeast"/>
        </w:trPr>
        <w:tc>
          <w:tcPr>
            <w:tcW w:w="452" w:type="dxa"/>
            <w:tcBorders>
              <w:top w:val="single" w:color="000000" w:sz="4" w:space="0"/>
              <w:left w:val="single" w:color="000000" w:sz="4" w:space="0"/>
            </w:tcBorders>
            <w:shd w:val="clear" w:color="auto" w:fill="FFFFFF"/>
            <w:vAlign w:val="center"/>
          </w:tcPr>
          <w:p w14:paraId="6C4D0D7A">
            <w:pPr>
              <w:jc w:val="center"/>
              <w:rPr>
                <w:rFonts w:hint="eastAsia" w:ascii="宋体" w:hAnsi="宋体" w:cs="宋体"/>
                <w:color w:val="auto"/>
                <w:sz w:val="18"/>
                <w:szCs w:val="18"/>
                <w:highlight w:val="none"/>
              </w:rPr>
            </w:pPr>
          </w:p>
        </w:tc>
        <w:tc>
          <w:tcPr>
            <w:tcW w:w="3137" w:type="dxa"/>
            <w:tcBorders>
              <w:top w:val="single" w:color="000000" w:sz="4" w:space="0"/>
              <w:left w:val="single" w:color="000000" w:sz="4" w:space="0"/>
            </w:tcBorders>
            <w:shd w:val="clear" w:color="auto" w:fill="FFFFFF"/>
            <w:vAlign w:val="center"/>
          </w:tcPr>
          <w:p w14:paraId="3BDBA815">
            <w:pPr>
              <w:jc w:val="left"/>
              <w:rPr>
                <w:rFonts w:hint="eastAsia" w:ascii="宋体" w:hAnsi="宋体" w:cs="宋体"/>
                <w:color w:val="auto"/>
                <w:sz w:val="18"/>
                <w:szCs w:val="18"/>
                <w:highlight w:val="none"/>
              </w:rPr>
            </w:pPr>
          </w:p>
        </w:tc>
        <w:tc>
          <w:tcPr>
            <w:tcW w:w="722" w:type="dxa"/>
            <w:tcBorders>
              <w:top w:val="single" w:color="000000" w:sz="4" w:space="0"/>
              <w:left w:val="single" w:color="000000" w:sz="4" w:space="0"/>
            </w:tcBorders>
            <w:shd w:val="clear" w:color="auto" w:fill="FFFFFF"/>
            <w:vAlign w:val="center"/>
          </w:tcPr>
          <w:p w14:paraId="73BA149D">
            <w:pPr>
              <w:jc w:val="center"/>
              <w:rPr>
                <w:rFonts w:hint="eastAsia" w:ascii="宋体" w:hAnsi="宋体" w:cs="宋体"/>
                <w:color w:val="auto"/>
                <w:sz w:val="18"/>
                <w:szCs w:val="18"/>
                <w:highlight w:val="none"/>
              </w:rPr>
            </w:pPr>
          </w:p>
        </w:tc>
        <w:tc>
          <w:tcPr>
            <w:tcW w:w="1236" w:type="dxa"/>
            <w:tcBorders>
              <w:top w:val="single" w:color="000000" w:sz="4" w:space="0"/>
              <w:left w:val="single" w:color="000000" w:sz="4" w:space="0"/>
            </w:tcBorders>
            <w:shd w:val="clear" w:color="auto" w:fill="FFFFFF"/>
            <w:vAlign w:val="center"/>
          </w:tcPr>
          <w:p w14:paraId="0A6C844C">
            <w:pPr>
              <w:jc w:val="right"/>
              <w:rPr>
                <w:rFonts w:hint="eastAsia" w:ascii="宋体" w:hAnsi="宋体" w:cs="宋体"/>
                <w:color w:val="auto"/>
                <w:sz w:val="18"/>
                <w:szCs w:val="18"/>
                <w:highlight w:val="none"/>
              </w:rPr>
            </w:pPr>
          </w:p>
        </w:tc>
        <w:tc>
          <w:tcPr>
            <w:tcW w:w="1572" w:type="dxa"/>
            <w:tcBorders>
              <w:top w:val="single" w:color="000000" w:sz="4" w:space="0"/>
              <w:left w:val="single" w:color="000000" w:sz="4" w:space="0"/>
            </w:tcBorders>
            <w:shd w:val="clear" w:color="auto" w:fill="FFFFFF"/>
            <w:vAlign w:val="center"/>
          </w:tcPr>
          <w:p w14:paraId="6D0E1CB0">
            <w:pPr>
              <w:jc w:val="right"/>
              <w:rPr>
                <w:rFonts w:hint="eastAsia" w:ascii="宋体" w:hAnsi="宋体" w:cs="宋体"/>
                <w:color w:val="auto"/>
                <w:sz w:val="18"/>
                <w:szCs w:val="18"/>
                <w:highlight w:val="none"/>
              </w:rPr>
            </w:pPr>
          </w:p>
        </w:tc>
        <w:tc>
          <w:tcPr>
            <w:tcW w:w="1325" w:type="dxa"/>
            <w:tcBorders>
              <w:top w:val="single" w:color="000000" w:sz="4" w:space="0"/>
              <w:left w:val="single" w:color="000000" w:sz="4" w:space="0"/>
            </w:tcBorders>
            <w:shd w:val="clear" w:color="auto" w:fill="FFFFFF"/>
            <w:vAlign w:val="center"/>
          </w:tcPr>
          <w:p w14:paraId="7AD58495">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2A215AAA">
            <w:pPr>
              <w:jc w:val="center"/>
              <w:rPr>
                <w:rFonts w:hint="eastAsia" w:ascii="宋体" w:hAnsi="宋体" w:cs="宋体"/>
                <w:color w:val="auto"/>
                <w:sz w:val="18"/>
                <w:szCs w:val="18"/>
                <w:highlight w:val="none"/>
              </w:rPr>
            </w:pPr>
          </w:p>
        </w:tc>
      </w:tr>
      <w:tr w14:paraId="487AEA69">
        <w:tblPrEx>
          <w:tblCellMar>
            <w:top w:w="15" w:type="dxa"/>
            <w:left w:w="15" w:type="dxa"/>
            <w:bottom w:w="15" w:type="dxa"/>
            <w:right w:w="15" w:type="dxa"/>
          </w:tblCellMar>
        </w:tblPrEx>
        <w:trPr>
          <w:trHeight w:val="390" w:hRule="atLeast"/>
        </w:trPr>
        <w:tc>
          <w:tcPr>
            <w:tcW w:w="9750" w:type="dxa"/>
            <w:gridSpan w:val="7"/>
            <w:tcBorders>
              <w:top w:val="single" w:color="000000" w:sz="4" w:space="0"/>
            </w:tcBorders>
            <w:shd w:val="clear" w:color="auto" w:fill="FFFFFF"/>
            <w:vAlign w:val="center"/>
          </w:tcPr>
          <w:p w14:paraId="73B27285">
            <w:pPr>
              <w:jc w:val="left"/>
              <w:rPr>
                <w:rFonts w:hint="eastAsia" w:ascii="宋体" w:hAnsi="宋体" w:cs="宋体"/>
                <w:color w:val="auto"/>
                <w:sz w:val="18"/>
                <w:szCs w:val="18"/>
                <w:highlight w:val="none"/>
              </w:rPr>
            </w:pPr>
          </w:p>
        </w:tc>
      </w:tr>
    </w:tbl>
    <w:p w14:paraId="71BBBEA1">
      <w:pPr>
        <w:rPr>
          <w:rFonts w:hint="eastAsia"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表-21</w:t>
      </w:r>
    </w:p>
    <w:p w14:paraId="20639BA9">
      <w:pPr>
        <w:ind w:left="178" w:leftChars="85" w:right="277" w:rightChars="132"/>
        <w:jc w:val="center"/>
        <w:rPr>
          <w:rFonts w:hint="eastAsia" w:ascii="宋体" w:hAnsi="宋体" w:cs="宋体"/>
          <w:b/>
          <w:bCs/>
          <w:color w:val="auto"/>
          <w:sz w:val="32"/>
          <w:highlight w:val="none"/>
        </w:rPr>
      </w:pPr>
      <w:r>
        <w:rPr>
          <w:rFonts w:hint="eastAsia" w:ascii="宋体" w:hAnsi="宋体" w:cs="宋体"/>
          <w:b/>
          <w:bCs/>
          <w:color w:val="auto"/>
          <w:sz w:val="32"/>
          <w:highlight w:val="none"/>
        </w:rPr>
        <w:t>投标材料设备品牌选用表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569"/>
        <w:gridCol w:w="2717"/>
        <w:gridCol w:w="2685"/>
      </w:tblGrid>
      <w:tr w14:paraId="383F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A8239CC">
            <w:pPr>
              <w:spacing w:line="280" w:lineRule="exact"/>
              <w:jc w:val="center"/>
              <w:rPr>
                <w:rFonts w:hint="eastAsia" w:ascii="宋体" w:hAnsi="宋体" w:cs="宋体"/>
                <w:bCs/>
                <w:color w:val="auto"/>
                <w:highlight w:val="none"/>
              </w:rPr>
            </w:pPr>
            <w:r>
              <w:rPr>
                <w:rFonts w:hint="eastAsia" w:ascii="宋体" w:hAnsi="宋体" w:cs="宋体"/>
                <w:bCs/>
                <w:color w:val="auto"/>
                <w:highlight w:val="none"/>
              </w:rPr>
              <w:t>序号</w:t>
            </w:r>
          </w:p>
        </w:tc>
        <w:tc>
          <w:tcPr>
            <w:tcW w:w="3569" w:type="dxa"/>
            <w:vAlign w:val="center"/>
          </w:tcPr>
          <w:p w14:paraId="1BA6FDAD">
            <w:pPr>
              <w:spacing w:line="280" w:lineRule="exact"/>
              <w:ind w:right="277" w:rightChars="132"/>
              <w:jc w:val="center"/>
              <w:rPr>
                <w:rFonts w:hint="eastAsia" w:ascii="宋体" w:hAnsi="宋体" w:cs="宋体"/>
                <w:bCs/>
                <w:color w:val="auto"/>
                <w:highlight w:val="none"/>
              </w:rPr>
            </w:pPr>
            <w:r>
              <w:rPr>
                <w:rFonts w:hint="eastAsia" w:ascii="宋体" w:hAnsi="宋体" w:cs="宋体"/>
                <w:bCs/>
                <w:color w:val="auto"/>
                <w:highlight w:val="none"/>
              </w:rPr>
              <w:t>产品名称</w:t>
            </w:r>
          </w:p>
        </w:tc>
        <w:tc>
          <w:tcPr>
            <w:tcW w:w="2717" w:type="dxa"/>
            <w:vAlign w:val="center"/>
          </w:tcPr>
          <w:p w14:paraId="76C02976">
            <w:pPr>
              <w:spacing w:line="280" w:lineRule="exact"/>
              <w:ind w:right="277" w:rightChars="132"/>
              <w:jc w:val="center"/>
              <w:rPr>
                <w:rFonts w:hint="eastAsia" w:ascii="宋体" w:hAnsi="宋体" w:cs="宋体"/>
                <w:bCs/>
                <w:color w:val="auto"/>
                <w:highlight w:val="none"/>
              </w:rPr>
            </w:pPr>
            <w:r>
              <w:rPr>
                <w:rFonts w:hint="eastAsia" w:ascii="宋体" w:hAnsi="宋体" w:cs="宋体"/>
                <w:bCs/>
                <w:color w:val="auto"/>
                <w:highlight w:val="none"/>
              </w:rPr>
              <w:t>投标材料、设备品牌名称</w:t>
            </w:r>
          </w:p>
        </w:tc>
        <w:tc>
          <w:tcPr>
            <w:tcW w:w="2685" w:type="dxa"/>
            <w:vAlign w:val="center"/>
          </w:tcPr>
          <w:p w14:paraId="6F48B3B5">
            <w:pPr>
              <w:spacing w:line="280" w:lineRule="exact"/>
              <w:ind w:right="277" w:rightChars="132"/>
              <w:jc w:val="center"/>
              <w:rPr>
                <w:rFonts w:hint="eastAsia" w:ascii="宋体" w:hAnsi="宋体" w:cs="宋体"/>
                <w:bCs/>
                <w:color w:val="auto"/>
                <w:highlight w:val="none"/>
              </w:rPr>
            </w:pPr>
            <w:r>
              <w:rPr>
                <w:rFonts w:hint="eastAsia" w:ascii="宋体" w:hAnsi="宋体" w:cs="宋体"/>
                <w:bCs/>
                <w:color w:val="auto"/>
                <w:highlight w:val="none"/>
              </w:rPr>
              <w:t>型号、规格</w:t>
            </w:r>
          </w:p>
        </w:tc>
      </w:tr>
      <w:tr w14:paraId="5022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2719F769">
            <w:pPr>
              <w:widowControl/>
              <w:jc w:val="center"/>
              <w:rPr>
                <w:rFonts w:hint="eastAsia" w:ascii="宋体" w:hAnsi="宋体" w:cs="宋体"/>
                <w:color w:val="auto"/>
                <w:sz w:val="20"/>
                <w:highlight w:val="none"/>
              </w:rPr>
            </w:pPr>
          </w:p>
        </w:tc>
        <w:tc>
          <w:tcPr>
            <w:tcW w:w="3569" w:type="dxa"/>
            <w:vAlign w:val="bottom"/>
          </w:tcPr>
          <w:p w14:paraId="5AB6368B">
            <w:pPr>
              <w:rPr>
                <w:rFonts w:hint="eastAsia" w:ascii="宋体" w:hAnsi="宋体" w:cs="宋体"/>
                <w:color w:val="auto"/>
                <w:szCs w:val="21"/>
                <w:highlight w:val="none"/>
              </w:rPr>
            </w:pPr>
          </w:p>
        </w:tc>
        <w:tc>
          <w:tcPr>
            <w:tcW w:w="2717" w:type="dxa"/>
            <w:vAlign w:val="center"/>
          </w:tcPr>
          <w:p w14:paraId="32FDD4D6">
            <w:pPr>
              <w:jc w:val="center"/>
              <w:rPr>
                <w:rFonts w:hint="eastAsia" w:ascii="宋体" w:hAnsi="宋体" w:cs="宋体"/>
                <w:color w:val="auto"/>
                <w:highlight w:val="none"/>
              </w:rPr>
            </w:pPr>
          </w:p>
        </w:tc>
        <w:tc>
          <w:tcPr>
            <w:tcW w:w="2685" w:type="dxa"/>
            <w:vAlign w:val="center"/>
          </w:tcPr>
          <w:p w14:paraId="139871C8">
            <w:pPr>
              <w:widowControl/>
              <w:jc w:val="center"/>
              <w:rPr>
                <w:rFonts w:hint="eastAsia" w:ascii="宋体" w:hAnsi="宋体" w:cs="宋体"/>
                <w:color w:val="auto"/>
                <w:szCs w:val="21"/>
                <w:highlight w:val="none"/>
              </w:rPr>
            </w:pPr>
          </w:p>
        </w:tc>
      </w:tr>
      <w:tr w14:paraId="5121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5B34C68E">
            <w:pPr>
              <w:widowControl/>
              <w:jc w:val="center"/>
              <w:rPr>
                <w:rFonts w:hint="eastAsia" w:ascii="宋体" w:hAnsi="宋体" w:cs="宋体"/>
                <w:color w:val="auto"/>
                <w:sz w:val="20"/>
                <w:highlight w:val="none"/>
              </w:rPr>
            </w:pPr>
          </w:p>
        </w:tc>
        <w:tc>
          <w:tcPr>
            <w:tcW w:w="3569" w:type="dxa"/>
            <w:vAlign w:val="bottom"/>
          </w:tcPr>
          <w:p w14:paraId="223FAFF0">
            <w:pPr>
              <w:rPr>
                <w:rFonts w:hint="eastAsia" w:ascii="宋体" w:hAnsi="宋体" w:cs="宋体"/>
                <w:color w:val="auto"/>
                <w:highlight w:val="none"/>
              </w:rPr>
            </w:pPr>
          </w:p>
        </w:tc>
        <w:tc>
          <w:tcPr>
            <w:tcW w:w="2717" w:type="dxa"/>
            <w:vAlign w:val="center"/>
          </w:tcPr>
          <w:p w14:paraId="5C4A5E11">
            <w:pPr>
              <w:jc w:val="center"/>
              <w:rPr>
                <w:rFonts w:hint="eastAsia" w:ascii="宋体" w:hAnsi="宋体" w:cs="宋体"/>
                <w:color w:val="auto"/>
                <w:highlight w:val="none"/>
              </w:rPr>
            </w:pPr>
          </w:p>
        </w:tc>
        <w:tc>
          <w:tcPr>
            <w:tcW w:w="2685" w:type="dxa"/>
            <w:vAlign w:val="center"/>
          </w:tcPr>
          <w:p w14:paraId="4009D1B6">
            <w:pPr>
              <w:widowControl/>
              <w:jc w:val="center"/>
              <w:rPr>
                <w:rFonts w:hint="eastAsia" w:ascii="宋体" w:hAnsi="宋体" w:cs="宋体"/>
                <w:color w:val="auto"/>
                <w:szCs w:val="21"/>
                <w:highlight w:val="none"/>
              </w:rPr>
            </w:pPr>
          </w:p>
        </w:tc>
      </w:tr>
      <w:tr w14:paraId="3996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8DCF18A">
            <w:pPr>
              <w:widowControl/>
              <w:jc w:val="center"/>
              <w:rPr>
                <w:rFonts w:hint="eastAsia" w:ascii="宋体" w:hAnsi="宋体" w:cs="宋体"/>
                <w:color w:val="auto"/>
                <w:sz w:val="20"/>
                <w:highlight w:val="none"/>
              </w:rPr>
            </w:pPr>
          </w:p>
        </w:tc>
        <w:tc>
          <w:tcPr>
            <w:tcW w:w="3569" w:type="dxa"/>
            <w:vAlign w:val="bottom"/>
          </w:tcPr>
          <w:p w14:paraId="41038CA7">
            <w:pPr>
              <w:rPr>
                <w:rFonts w:hint="eastAsia" w:ascii="宋体" w:hAnsi="宋体" w:cs="宋体"/>
                <w:color w:val="auto"/>
                <w:highlight w:val="none"/>
              </w:rPr>
            </w:pPr>
          </w:p>
        </w:tc>
        <w:tc>
          <w:tcPr>
            <w:tcW w:w="2717" w:type="dxa"/>
            <w:vAlign w:val="center"/>
          </w:tcPr>
          <w:p w14:paraId="32025AB8">
            <w:pPr>
              <w:jc w:val="center"/>
              <w:rPr>
                <w:rFonts w:hint="eastAsia" w:ascii="宋体" w:hAnsi="宋体" w:cs="宋体"/>
                <w:color w:val="auto"/>
                <w:highlight w:val="none"/>
              </w:rPr>
            </w:pPr>
          </w:p>
        </w:tc>
        <w:tc>
          <w:tcPr>
            <w:tcW w:w="2685" w:type="dxa"/>
            <w:vAlign w:val="center"/>
          </w:tcPr>
          <w:p w14:paraId="4088DD14">
            <w:pPr>
              <w:widowControl/>
              <w:jc w:val="center"/>
              <w:rPr>
                <w:rFonts w:hint="eastAsia" w:ascii="宋体" w:hAnsi="宋体" w:cs="宋体"/>
                <w:color w:val="auto"/>
                <w:szCs w:val="21"/>
                <w:highlight w:val="none"/>
              </w:rPr>
            </w:pPr>
          </w:p>
        </w:tc>
      </w:tr>
      <w:tr w14:paraId="0F38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585F499">
            <w:pPr>
              <w:widowControl/>
              <w:jc w:val="center"/>
              <w:rPr>
                <w:rFonts w:hint="eastAsia" w:ascii="宋体" w:hAnsi="宋体" w:cs="宋体"/>
                <w:color w:val="auto"/>
                <w:sz w:val="20"/>
                <w:highlight w:val="none"/>
              </w:rPr>
            </w:pPr>
          </w:p>
        </w:tc>
        <w:tc>
          <w:tcPr>
            <w:tcW w:w="3569" w:type="dxa"/>
            <w:vAlign w:val="bottom"/>
          </w:tcPr>
          <w:p w14:paraId="65A89590">
            <w:pPr>
              <w:rPr>
                <w:rFonts w:hint="eastAsia" w:ascii="宋体" w:hAnsi="宋体" w:cs="宋体"/>
                <w:color w:val="auto"/>
                <w:highlight w:val="none"/>
              </w:rPr>
            </w:pPr>
          </w:p>
        </w:tc>
        <w:tc>
          <w:tcPr>
            <w:tcW w:w="2717" w:type="dxa"/>
            <w:vAlign w:val="center"/>
          </w:tcPr>
          <w:p w14:paraId="4E589CA4">
            <w:pPr>
              <w:jc w:val="center"/>
              <w:rPr>
                <w:rFonts w:hint="eastAsia" w:ascii="宋体" w:hAnsi="宋体" w:cs="宋体"/>
                <w:color w:val="auto"/>
                <w:highlight w:val="none"/>
              </w:rPr>
            </w:pPr>
          </w:p>
        </w:tc>
        <w:tc>
          <w:tcPr>
            <w:tcW w:w="2685" w:type="dxa"/>
            <w:vAlign w:val="center"/>
          </w:tcPr>
          <w:p w14:paraId="11CC971A">
            <w:pPr>
              <w:widowControl/>
              <w:jc w:val="center"/>
              <w:rPr>
                <w:rFonts w:hint="eastAsia" w:ascii="宋体" w:hAnsi="宋体" w:cs="宋体"/>
                <w:color w:val="auto"/>
                <w:szCs w:val="21"/>
                <w:highlight w:val="none"/>
              </w:rPr>
            </w:pPr>
          </w:p>
        </w:tc>
      </w:tr>
      <w:tr w14:paraId="1A42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583837F8">
            <w:pPr>
              <w:widowControl/>
              <w:jc w:val="center"/>
              <w:rPr>
                <w:rFonts w:hint="eastAsia" w:ascii="宋体" w:hAnsi="宋体" w:cs="宋体"/>
                <w:color w:val="auto"/>
                <w:sz w:val="20"/>
                <w:highlight w:val="none"/>
              </w:rPr>
            </w:pPr>
          </w:p>
        </w:tc>
        <w:tc>
          <w:tcPr>
            <w:tcW w:w="3569" w:type="dxa"/>
            <w:vAlign w:val="bottom"/>
          </w:tcPr>
          <w:p w14:paraId="46B083C5">
            <w:pPr>
              <w:rPr>
                <w:rFonts w:hint="eastAsia" w:ascii="宋体" w:hAnsi="宋体" w:cs="宋体"/>
                <w:color w:val="auto"/>
                <w:highlight w:val="none"/>
              </w:rPr>
            </w:pPr>
          </w:p>
        </w:tc>
        <w:tc>
          <w:tcPr>
            <w:tcW w:w="2717" w:type="dxa"/>
            <w:vAlign w:val="center"/>
          </w:tcPr>
          <w:p w14:paraId="7AA997ED">
            <w:pPr>
              <w:jc w:val="center"/>
              <w:rPr>
                <w:rFonts w:hint="eastAsia" w:ascii="宋体" w:hAnsi="宋体" w:cs="宋体"/>
                <w:color w:val="auto"/>
                <w:highlight w:val="none"/>
              </w:rPr>
            </w:pPr>
          </w:p>
        </w:tc>
        <w:tc>
          <w:tcPr>
            <w:tcW w:w="2685" w:type="dxa"/>
            <w:vAlign w:val="center"/>
          </w:tcPr>
          <w:p w14:paraId="739B4524">
            <w:pPr>
              <w:widowControl/>
              <w:jc w:val="center"/>
              <w:rPr>
                <w:rFonts w:hint="eastAsia" w:ascii="宋体" w:hAnsi="宋体" w:cs="宋体"/>
                <w:color w:val="auto"/>
                <w:szCs w:val="21"/>
                <w:highlight w:val="none"/>
              </w:rPr>
            </w:pPr>
          </w:p>
        </w:tc>
      </w:tr>
      <w:tr w14:paraId="701D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333D5289">
            <w:pPr>
              <w:widowControl/>
              <w:jc w:val="center"/>
              <w:rPr>
                <w:rFonts w:hint="eastAsia" w:ascii="宋体" w:hAnsi="宋体" w:cs="宋体"/>
                <w:color w:val="auto"/>
                <w:sz w:val="20"/>
                <w:highlight w:val="none"/>
              </w:rPr>
            </w:pPr>
          </w:p>
        </w:tc>
        <w:tc>
          <w:tcPr>
            <w:tcW w:w="3569" w:type="dxa"/>
            <w:vAlign w:val="bottom"/>
          </w:tcPr>
          <w:p w14:paraId="2B8092DC">
            <w:pPr>
              <w:rPr>
                <w:rFonts w:hint="eastAsia" w:ascii="宋体" w:hAnsi="宋体" w:cs="宋体"/>
                <w:color w:val="auto"/>
                <w:highlight w:val="none"/>
              </w:rPr>
            </w:pPr>
          </w:p>
        </w:tc>
        <w:tc>
          <w:tcPr>
            <w:tcW w:w="2717" w:type="dxa"/>
            <w:vAlign w:val="center"/>
          </w:tcPr>
          <w:p w14:paraId="11E28029">
            <w:pPr>
              <w:jc w:val="center"/>
              <w:rPr>
                <w:rFonts w:hint="eastAsia" w:ascii="宋体" w:hAnsi="宋体" w:cs="宋体"/>
                <w:color w:val="auto"/>
                <w:highlight w:val="none"/>
              </w:rPr>
            </w:pPr>
          </w:p>
        </w:tc>
        <w:tc>
          <w:tcPr>
            <w:tcW w:w="2685" w:type="dxa"/>
            <w:vAlign w:val="center"/>
          </w:tcPr>
          <w:p w14:paraId="23067306">
            <w:pPr>
              <w:spacing w:line="280" w:lineRule="exact"/>
              <w:ind w:right="277" w:rightChars="132"/>
              <w:jc w:val="center"/>
              <w:rPr>
                <w:rFonts w:hint="eastAsia" w:ascii="宋体" w:hAnsi="宋体" w:cs="宋体"/>
                <w:bCs/>
                <w:color w:val="auto"/>
                <w:szCs w:val="21"/>
                <w:highlight w:val="none"/>
              </w:rPr>
            </w:pPr>
          </w:p>
        </w:tc>
      </w:tr>
      <w:tr w14:paraId="03B4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8918055">
            <w:pPr>
              <w:widowControl/>
              <w:jc w:val="center"/>
              <w:rPr>
                <w:rFonts w:hint="eastAsia" w:ascii="宋体" w:hAnsi="宋体" w:cs="宋体"/>
                <w:color w:val="auto"/>
                <w:sz w:val="20"/>
                <w:highlight w:val="none"/>
              </w:rPr>
            </w:pPr>
          </w:p>
        </w:tc>
        <w:tc>
          <w:tcPr>
            <w:tcW w:w="3569" w:type="dxa"/>
            <w:vAlign w:val="bottom"/>
          </w:tcPr>
          <w:p w14:paraId="61B45AF2">
            <w:pPr>
              <w:rPr>
                <w:rFonts w:hint="eastAsia" w:ascii="宋体" w:hAnsi="宋体" w:cs="宋体"/>
                <w:color w:val="auto"/>
                <w:highlight w:val="none"/>
              </w:rPr>
            </w:pPr>
          </w:p>
        </w:tc>
        <w:tc>
          <w:tcPr>
            <w:tcW w:w="2717" w:type="dxa"/>
            <w:vAlign w:val="center"/>
          </w:tcPr>
          <w:p w14:paraId="3D60D3F0">
            <w:pPr>
              <w:jc w:val="center"/>
              <w:rPr>
                <w:rFonts w:hint="eastAsia" w:ascii="宋体" w:hAnsi="宋体" w:cs="宋体"/>
                <w:color w:val="auto"/>
                <w:highlight w:val="none"/>
              </w:rPr>
            </w:pPr>
          </w:p>
        </w:tc>
        <w:tc>
          <w:tcPr>
            <w:tcW w:w="2685" w:type="dxa"/>
            <w:vAlign w:val="center"/>
          </w:tcPr>
          <w:p w14:paraId="779F6CD0">
            <w:pPr>
              <w:spacing w:line="280" w:lineRule="exact"/>
              <w:ind w:right="277" w:rightChars="132"/>
              <w:jc w:val="center"/>
              <w:rPr>
                <w:rFonts w:hint="eastAsia" w:ascii="宋体" w:hAnsi="宋体" w:cs="宋体"/>
                <w:bCs/>
                <w:color w:val="auto"/>
                <w:szCs w:val="21"/>
                <w:highlight w:val="none"/>
              </w:rPr>
            </w:pPr>
          </w:p>
        </w:tc>
      </w:tr>
      <w:tr w14:paraId="15C7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399108CD">
            <w:pPr>
              <w:widowControl/>
              <w:jc w:val="center"/>
              <w:rPr>
                <w:rFonts w:hint="eastAsia" w:ascii="宋体" w:hAnsi="宋体" w:cs="宋体"/>
                <w:color w:val="auto"/>
                <w:sz w:val="20"/>
                <w:highlight w:val="none"/>
              </w:rPr>
            </w:pPr>
          </w:p>
        </w:tc>
        <w:tc>
          <w:tcPr>
            <w:tcW w:w="3569" w:type="dxa"/>
            <w:vAlign w:val="bottom"/>
          </w:tcPr>
          <w:p w14:paraId="6FD4F0E8">
            <w:pPr>
              <w:rPr>
                <w:rFonts w:hint="eastAsia" w:ascii="宋体" w:hAnsi="宋体" w:cs="宋体"/>
                <w:color w:val="auto"/>
                <w:highlight w:val="none"/>
              </w:rPr>
            </w:pPr>
          </w:p>
        </w:tc>
        <w:tc>
          <w:tcPr>
            <w:tcW w:w="2717" w:type="dxa"/>
            <w:vAlign w:val="center"/>
          </w:tcPr>
          <w:p w14:paraId="72CB1310">
            <w:pPr>
              <w:jc w:val="center"/>
              <w:rPr>
                <w:rFonts w:hint="eastAsia" w:ascii="宋体" w:hAnsi="宋体" w:cs="宋体"/>
                <w:color w:val="auto"/>
                <w:highlight w:val="none"/>
              </w:rPr>
            </w:pPr>
          </w:p>
        </w:tc>
        <w:tc>
          <w:tcPr>
            <w:tcW w:w="2685" w:type="dxa"/>
            <w:vAlign w:val="center"/>
          </w:tcPr>
          <w:p w14:paraId="2AD3D161">
            <w:pPr>
              <w:spacing w:line="280" w:lineRule="exact"/>
              <w:ind w:right="277" w:rightChars="132"/>
              <w:jc w:val="center"/>
              <w:rPr>
                <w:rFonts w:hint="eastAsia" w:ascii="宋体" w:hAnsi="宋体" w:cs="宋体"/>
                <w:bCs/>
                <w:color w:val="auto"/>
                <w:szCs w:val="21"/>
                <w:highlight w:val="none"/>
              </w:rPr>
            </w:pPr>
          </w:p>
        </w:tc>
      </w:tr>
      <w:tr w14:paraId="0F70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327089A">
            <w:pPr>
              <w:widowControl/>
              <w:jc w:val="center"/>
              <w:rPr>
                <w:rFonts w:hint="eastAsia" w:ascii="宋体" w:hAnsi="宋体" w:cs="宋体"/>
                <w:color w:val="auto"/>
                <w:sz w:val="20"/>
                <w:highlight w:val="none"/>
              </w:rPr>
            </w:pPr>
          </w:p>
        </w:tc>
        <w:tc>
          <w:tcPr>
            <w:tcW w:w="3569" w:type="dxa"/>
            <w:vAlign w:val="bottom"/>
          </w:tcPr>
          <w:p w14:paraId="62A8DFA1">
            <w:pPr>
              <w:rPr>
                <w:rFonts w:hint="eastAsia" w:ascii="宋体" w:hAnsi="宋体" w:cs="宋体"/>
                <w:color w:val="auto"/>
                <w:highlight w:val="none"/>
              </w:rPr>
            </w:pPr>
          </w:p>
        </w:tc>
        <w:tc>
          <w:tcPr>
            <w:tcW w:w="2717" w:type="dxa"/>
            <w:vAlign w:val="center"/>
          </w:tcPr>
          <w:p w14:paraId="1B01BB52">
            <w:pPr>
              <w:jc w:val="center"/>
              <w:rPr>
                <w:rFonts w:hint="eastAsia" w:ascii="宋体" w:hAnsi="宋体" w:cs="宋体"/>
                <w:color w:val="auto"/>
                <w:highlight w:val="none"/>
              </w:rPr>
            </w:pPr>
          </w:p>
        </w:tc>
        <w:tc>
          <w:tcPr>
            <w:tcW w:w="2685" w:type="dxa"/>
            <w:vAlign w:val="center"/>
          </w:tcPr>
          <w:p w14:paraId="6997B995">
            <w:pPr>
              <w:spacing w:line="280" w:lineRule="exact"/>
              <w:ind w:right="277" w:rightChars="132"/>
              <w:jc w:val="center"/>
              <w:rPr>
                <w:rFonts w:hint="eastAsia" w:ascii="宋体" w:hAnsi="宋体" w:cs="宋体"/>
                <w:bCs/>
                <w:color w:val="auto"/>
                <w:szCs w:val="21"/>
                <w:highlight w:val="none"/>
              </w:rPr>
            </w:pPr>
          </w:p>
        </w:tc>
      </w:tr>
      <w:tr w14:paraId="3B4C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675B1928">
            <w:pPr>
              <w:widowControl/>
              <w:jc w:val="center"/>
              <w:rPr>
                <w:rFonts w:hint="eastAsia" w:ascii="宋体" w:hAnsi="宋体" w:cs="宋体"/>
                <w:color w:val="auto"/>
                <w:sz w:val="20"/>
                <w:highlight w:val="none"/>
              </w:rPr>
            </w:pPr>
          </w:p>
        </w:tc>
        <w:tc>
          <w:tcPr>
            <w:tcW w:w="3569" w:type="dxa"/>
            <w:vAlign w:val="bottom"/>
          </w:tcPr>
          <w:p w14:paraId="7A6054FE">
            <w:pPr>
              <w:rPr>
                <w:rFonts w:hint="eastAsia" w:ascii="宋体" w:hAnsi="宋体" w:cs="宋体"/>
                <w:color w:val="auto"/>
                <w:highlight w:val="none"/>
              </w:rPr>
            </w:pPr>
          </w:p>
        </w:tc>
        <w:tc>
          <w:tcPr>
            <w:tcW w:w="2717" w:type="dxa"/>
            <w:vAlign w:val="center"/>
          </w:tcPr>
          <w:p w14:paraId="79A102F9">
            <w:pPr>
              <w:jc w:val="center"/>
              <w:rPr>
                <w:rFonts w:hint="eastAsia" w:ascii="宋体" w:hAnsi="宋体" w:cs="宋体"/>
                <w:color w:val="auto"/>
                <w:highlight w:val="none"/>
              </w:rPr>
            </w:pPr>
          </w:p>
        </w:tc>
        <w:tc>
          <w:tcPr>
            <w:tcW w:w="2685" w:type="dxa"/>
            <w:vAlign w:val="center"/>
          </w:tcPr>
          <w:p w14:paraId="208F02DA">
            <w:pPr>
              <w:spacing w:line="280" w:lineRule="exact"/>
              <w:ind w:right="277" w:rightChars="132"/>
              <w:jc w:val="center"/>
              <w:rPr>
                <w:rFonts w:hint="eastAsia" w:ascii="宋体" w:hAnsi="宋体" w:cs="宋体"/>
                <w:bCs/>
                <w:color w:val="auto"/>
                <w:szCs w:val="21"/>
                <w:highlight w:val="none"/>
              </w:rPr>
            </w:pPr>
          </w:p>
        </w:tc>
      </w:tr>
      <w:tr w14:paraId="1EC0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7F7DA2FA">
            <w:pPr>
              <w:widowControl/>
              <w:jc w:val="center"/>
              <w:rPr>
                <w:rFonts w:hint="eastAsia" w:ascii="宋体" w:hAnsi="宋体" w:cs="宋体"/>
                <w:color w:val="auto"/>
                <w:sz w:val="20"/>
                <w:highlight w:val="none"/>
              </w:rPr>
            </w:pPr>
          </w:p>
        </w:tc>
        <w:tc>
          <w:tcPr>
            <w:tcW w:w="3569" w:type="dxa"/>
            <w:vAlign w:val="bottom"/>
          </w:tcPr>
          <w:p w14:paraId="201CF5B6">
            <w:pPr>
              <w:rPr>
                <w:rFonts w:hint="eastAsia" w:ascii="宋体" w:hAnsi="宋体" w:cs="宋体"/>
                <w:color w:val="auto"/>
                <w:highlight w:val="none"/>
              </w:rPr>
            </w:pPr>
          </w:p>
        </w:tc>
        <w:tc>
          <w:tcPr>
            <w:tcW w:w="2717" w:type="dxa"/>
            <w:vAlign w:val="center"/>
          </w:tcPr>
          <w:p w14:paraId="2D442E19">
            <w:pPr>
              <w:jc w:val="center"/>
              <w:rPr>
                <w:rFonts w:hint="eastAsia" w:ascii="宋体" w:hAnsi="宋体" w:cs="宋体"/>
                <w:color w:val="auto"/>
                <w:highlight w:val="none"/>
              </w:rPr>
            </w:pPr>
          </w:p>
        </w:tc>
        <w:tc>
          <w:tcPr>
            <w:tcW w:w="2685" w:type="dxa"/>
            <w:vAlign w:val="center"/>
          </w:tcPr>
          <w:p w14:paraId="4BEFE424">
            <w:pPr>
              <w:spacing w:line="280" w:lineRule="exact"/>
              <w:ind w:right="277" w:rightChars="132"/>
              <w:jc w:val="center"/>
              <w:rPr>
                <w:rFonts w:hint="eastAsia" w:ascii="宋体" w:hAnsi="宋体" w:cs="宋体"/>
                <w:bCs/>
                <w:color w:val="auto"/>
                <w:szCs w:val="21"/>
                <w:highlight w:val="none"/>
              </w:rPr>
            </w:pPr>
          </w:p>
        </w:tc>
      </w:tr>
      <w:tr w14:paraId="59A1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5C69E748">
            <w:pPr>
              <w:widowControl/>
              <w:jc w:val="center"/>
              <w:rPr>
                <w:rFonts w:hint="eastAsia" w:ascii="宋体" w:hAnsi="宋体" w:cs="宋体"/>
                <w:color w:val="auto"/>
                <w:sz w:val="20"/>
                <w:highlight w:val="none"/>
              </w:rPr>
            </w:pPr>
          </w:p>
        </w:tc>
        <w:tc>
          <w:tcPr>
            <w:tcW w:w="3569" w:type="dxa"/>
            <w:vAlign w:val="bottom"/>
          </w:tcPr>
          <w:p w14:paraId="0196F0FC">
            <w:pPr>
              <w:rPr>
                <w:rFonts w:hint="eastAsia" w:ascii="宋体" w:hAnsi="宋体" w:cs="宋体"/>
                <w:color w:val="auto"/>
                <w:highlight w:val="none"/>
              </w:rPr>
            </w:pPr>
          </w:p>
        </w:tc>
        <w:tc>
          <w:tcPr>
            <w:tcW w:w="2717" w:type="dxa"/>
            <w:vAlign w:val="center"/>
          </w:tcPr>
          <w:p w14:paraId="4223E952">
            <w:pPr>
              <w:jc w:val="center"/>
              <w:rPr>
                <w:rFonts w:hint="eastAsia" w:ascii="宋体" w:hAnsi="宋体" w:cs="宋体"/>
                <w:color w:val="auto"/>
                <w:highlight w:val="none"/>
              </w:rPr>
            </w:pPr>
          </w:p>
        </w:tc>
        <w:tc>
          <w:tcPr>
            <w:tcW w:w="2685" w:type="dxa"/>
            <w:vAlign w:val="center"/>
          </w:tcPr>
          <w:p w14:paraId="1B3B7206">
            <w:pPr>
              <w:spacing w:line="280" w:lineRule="exact"/>
              <w:ind w:right="277" w:rightChars="132"/>
              <w:jc w:val="center"/>
              <w:rPr>
                <w:rFonts w:hint="eastAsia" w:ascii="宋体" w:hAnsi="宋体" w:cs="宋体"/>
                <w:bCs/>
                <w:color w:val="auto"/>
                <w:szCs w:val="21"/>
                <w:highlight w:val="none"/>
              </w:rPr>
            </w:pPr>
          </w:p>
        </w:tc>
      </w:tr>
      <w:tr w14:paraId="4DF4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A19FB3E">
            <w:pPr>
              <w:widowControl/>
              <w:jc w:val="center"/>
              <w:rPr>
                <w:rFonts w:hint="eastAsia" w:ascii="宋体" w:hAnsi="宋体" w:cs="宋体"/>
                <w:color w:val="auto"/>
                <w:sz w:val="20"/>
                <w:highlight w:val="none"/>
              </w:rPr>
            </w:pPr>
          </w:p>
        </w:tc>
        <w:tc>
          <w:tcPr>
            <w:tcW w:w="3569" w:type="dxa"/>
            <w:vAlign w:val="bottom"/>
          </w:tcPr>
          <w:p w14:paraId="4DFC7E0B">
            <w:pPr>
              <w:rPr>
                <w:rFonts w:hint="eastAsia" w:ascii="宋体" w:hAnsi="宋体" w:cs="宋体"/>
                <w:color w:val="auto"/>
                <w:highlight w:val="none"/>
              </w:rPr>
            </w:pPr>
          </w:p>
        </w:tc>
        <w:tc>
          <w:tcPr>
            <w:tcW w:w="2717" w:type="dxa"/>
            <w:vAlign w:val="center"/>
          </w:tcPr>
          <w:p w14:paraId="3EA30717">
            <w:pPr>
              <w:jc w:val="center"/>
              <w:rPr>
                <w:rFonts w:hint="eastAsia" w:ascii="宋体" w:hAnsi="宋体" w:cs="宋体"/>
                <w:color w:val="auto"/>
                <w:highlight w:val="none"/>
              </w:rPr>
            </w:pPr>
          </w:p>
        </w:tc>
        <w:tc>
          <w:tcPr>
            <w:tcW w:w="2685" w:type="dxa"/>
            <w:vAlign w:val="center"/>
          </w:tcPr>
          <w:p w14:paraId="40416588">
            <w:pPr>
              <w:spacing w:line="280" w:lineRule="exact"/>
              <w:ind w:right="277" w:rightChars="132"/>
              <w:jc w:val="center"/>
              <w:rPr>
                <w:rFonts w:hint="eastAsia" w:ascii="宋体" w:hAnsi="宋体" w:cs="宋体"/>
                <w:bCs/>
                <w:color w:val="auto"/>
                <w:szCs w:val="21"/>
                <w:highlight w:val="none"/>
              </w:rPr>
            </w:pPr>
          </w:p>
        </w:tc>
      </w:tr>
      <w:tr w14:paraId="510F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50923700">
            <w:pPr>
              <w:widowControl/>
              <w:jc w:val="center"/>
              <w:rPr>
                <w:rFonts w:hint="eastAsia" w:ascii="宋体" w:hAnsi="宋体" w:cs="宋体"/>
                <w:color w:val="auto"/>
                <w:sz w:val="20"/>
                <w:highlight w:val="none"/>
              </w:rPr>
            </w:pPr>
          </w:p>
        </w:tc>
        <w:tc>
          <w:tcPr>
            <w:tcW w:w="3569" w:type="dxa"/>
            <w:vAlign w:val="bottom"/>
          </w:tcPr>
          <w:p w14:paraId="71A83B83">
            <w:pPr>
              <w:rPr>
                <w:rFonts w:hint="eastAsia" w:ascii="宋体" w:hAnsi="宋体" w:cs="宋体"/>
                <w:color w:val="auto"/>
                <w:highlight w:val="none"/>
              </w:rPr>
            </w:pPr>
          </w:p>
        </w:tc>
        <w:tc>
          <w:tcPr>
            <w:tcW w:w="2717" w:type="dxa"/>
            <w:vAlign w:val="center"/>
          </w:tcPr>
          <w:p w14:paraId="647834D0">
            <w:pPr>
              <w:jc w:val="center"/>
              <w:rPr>
                <w:rFonts w:hint="eastAsia" w:ascii="宋体" w:hAnsi="宋体" w:cs="宋体"/>
                <w:color w:val="auto"/>
                <w:highlight w:val="none"/>
              </w:rPr>
            </w:pPr>
          </w:p>
        </w:tc>
        <w:tc>
          <w:tcPr>
            <w:tcW w:w="2685" w:type="dxa"/>
            <w:vAlign w:val="center"/>
          </w:tcPr>
          <w:p w14:paraId="52D6B9F1">
            <w:pPr>
              <w:spacing w:line="280" w:lineRule="exact"/>
              <w:ind w:right="277" w:rightChars="132"/>
              <w:jc w:val="center"/>
              <w:rPr>
                <w:rFonts w:hint="eastAsia" w:ascii="宋体" w:hAnsi="宋体" w:cs="宋体"/>
                <w:bCs/>
                <w:color w:val="auto"/>
                <w:szCs w:val="21"/>
                <w:highlight w:val="none"/>
              </w:rPr>
            </w:pPr>
          </w:p>
        </w:tc>
      </w:tr>
      <w:tr w14:paraId="7F5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683B710D">
            <w:pPr>
              <w:widowControl/>
              <w:jc w:val="center"/>
              <w:rPr>
                <w:rFonts w:hint="eastAsia" w:ascii="宋体" w:hAnsi="宋体" w:cs="宋体"/>
                <w:color w:val="auto"/>
                <w:sz w:val="20"/>
                <w:highlight w:val="none"/>
              </w:rPr>
            </w:pPr>
          </w:p>
        </w:tc>
        <w:tc>
          <w:tcPr>
            <w:tcW w:w="3569" w:type="dxa"/>
            <w:vAlign w:val="bottom"/>
          </w:tcPr>
          <w:p w14:paraId="0F42B13A">
            <w:pPr>
              <w:rPr>
                <w:rFonts w:hint="eastAsia" w:ascii="宋体" w:hAnsi="宋体" w:cs="宋体"/>
                <w:color w:val="auto"/>
                <w:highlight w:val="none"/>
              </w:rPr>
            </w:pPr>
          </w:p>
        </w:tc>
        <w:tc>
          <w:tcPr>
            <w:tcW w:w="2717" w:type="dxa"/>
            <w:vAlign w:val="center"/>
          </w:tcPr>
          <w:p w14:paraId="7709C2C8">
            <w:pPr>
              <w:jc w:val="center"/>
              <w:rPr>
                <w:rFonts w:hint="eastAsia" w:ascii="宋体" w:hAnsi="宋体" w:cs="宋体"/>
                <w:color w:val="auto"/>
                <w:highlight w:val="none"/>
              </w:rPr>
            </w:pPr>
          </w:p>
        </w:tc>
        <w:tc>
          <w:tcPr>
            <w:tcW w:w="2685" w:type="dxa"/>
            <w:vAlign w:val="center"/>
          </w:tcPr>
          <w:p w14:paraId="3966B055">
            <w:pPr>
              <w:spacing w:line="280" w:lineRule="exact"/>
              <w:ind w:right="277" w:rightChars="132"/>
              <w:jc w:val="center"/>
              <w:rPr>
                <w:rFonts w:hint="eastAsia" w:ascii="宋体" w:hAnsi="宋体" w:cs="宋体"/>
                <w:bCs/>
                <w:color w:val="auto"/>
                <w:szCs w:val="21"/>
                <w:highlight w:val="none"/>
              </w:rPr>
            </w:pPr>
          </w:p>
        </w:tc>
      </w:tr>
      <w:tr w14:paraId="6B3D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2956A8AF">
            <w:pPr>
              <w:widowControl/>
              <w:jc w:val="center"/>
              <w:rPr>
                <w:rFonts w:hint="eastAsia" w:ascii="宋体" w:hAnsi="宋体" w:cs="宋体"/>
                <w:color w:val="auto"/>
                <w:sz w:val="20"/>
                <w:highlight w:val="none"/>
              </w:rPr>
            </w:pPr>
          </w:p>
        </w:tc>
        <w:tc>
          <w:tcPr>
            <w:tcW w:w="3569" w:type="dxa"/>
            <w:vAlign w:val="bottom"/>
          </w:tcPr>
          <w:p w14:paraId="13B245A5">
            <w:pPr>
              <w:rPr>
                <w:rFonts w:hint="eastAsia" w:ascii="宋体" w:hAnsi="宋体" w:cs="宋体"/>
                <w:color w:val="auto"/>
                <w:highlight w:val="none"/>
              </w:rPr>
            </w:pPr>
          </w:p>
        </w:tc>
        <w:tc>
          <w:tcPr>
            <w:tcW w:w="2717" w:type="dxa"/>
            <w:vAlign w:val="center"/>
          </w:tcPr>
          <w:p w14:paraId="17F2E075">
            <w:pPr>
              <w:jc w:val="center"/>
              <w:rPr>
                <w:rFonts w:hint="eastAsia" w:ascii="宋体" w:hAnsi="宋体" w:cs="宋体"/>
                <w:color w:val="auto"/>
                <w:highlight w:val="none"/>
              </w:rPr>
            </w:pPr>
          </w:p>
        </w:tc>
        <w:tc>
          <w:tcPr>
            <w:tcW w:w="2685" w:type="dxa"/>
            <w:vAlign w:val="center"/>
          </w:tcPr>
          <w:p w14:paraId="6051C4BD">
            <w:pPr>
              <w:spacing w:line="280" w:lineRule="exact"/>
              <w:ind w:right="277" w:rightChars="132"/>
              <w:jc w:val="center"/>
              <w:rPr>
                <w:rFonts w:hint="eastAsia" w:ascii="宋体" w:hAnsi="宋体" w:cs="宋体"/>
                <w:bCs/>
                <w:color w:val="auto"/>
                <w:szCs w:val="21"/>
                <w:highlight w:val="none"/>
              </w:rPr>
            </w:pPr>
          </w:p>
        </w:tc>
      </w:tr>
      <w:tr w14:paraId="4C0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546F8DBE">
            <w:pPr>
              <w:widowControl/>
              <w:jc w:val="center"/>
              <w:rPr>
                <w:rFonts w:hint="eastAsia" w:ascii="宋体" w:hAnsi="宋体" w:cs="宋体"/>
                <w:color w:val="auto"/>
                <w:sz w:val="20"/>
                <w:highlight w:val="none"/>
              </w:rPr>
            </w:pPr>
          </w:p>
        </w:tc>
        <w:tc>
          <w:tcPr>
            <w:tcW w:w="3569" w:type="dxa"/>
            <w:vAlign w:val="bottom"/>
          </w:tcPr>
          <w:p w14:paraId="53DD9CF2">
            <w:pPr>
              <w:rPr>
                <w:rFonts w:hint="eastAsia" w:ascii="宋体" w:hAnsi="宋体" w:cs="宋体"/>
                <w:color w:val="auto"/>
                <w:highlight w:val="none"/>
              </w:rPr>
            </w:pPr>
          </w:p>
        </w:tc>
        <w:tc>
          <w:tcPr>
            <w:tcW w:w="2717" w:type="dxa"/>
            <w:vAlign w:val="center"/>
          </w:tcPr>
          <w:p w14:paraId="0265C413">
            <w:pPr>
              <w:jc w:val="center"/>
              <w:rPr>
                <w:rFonts w:hint="eastAsia" w:ascii="宋体" w:hAnsi="宋体" w:cs="宋体"/>
                <w:color w:val="auto"/>
                <w:highlight w:val="none"/>
              </w:rPr>
            </w:pPr>
          </w:p>
        </w:tc>
        <w:tc>
          <w:tcPr>
            <w:tcW w:w="2685" w:type="dxa"/>
            <w:vAlign w:val="center"/>
          </w:tcPr>
          <w:p w14:paraId="5DC4AC15">
            <w:pPr>
              <w:spacing w:line="280" w:lineRule="exact"/>
              <w:ind w:right="277" w:rightChars="132"/>
              <w:jc w:val="center"/>
              <w:rPr>
                <w:rFonts w:hint="eastAsia" w:ascii="宋体" w:hAnsi="宋体" w:cs="宋体"/>
                <w:bCs/>
                <w:color w:val="auto"/>
                <w:szCs w:val="21"/>
                <w:highlight w:val="none"/>
              </w:rPr>
            </w:pPr>
          </w:p>
        </w:tc>
      </w:tr>
      <w:tr w14:paraId="7D59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6B24110">
            <w:pPr>
              <w:widowControl/>
              <w:jc w:val="center"/>
              <w:rPr>
                <w:rFonts w:hint="eastAsia" w:ascii="宋体" w:hAnsi="宋体" w:cs="宋体"/>
                <w:color w:val="auto"/>
                <w:sz w:val="20"/>
                <w:highlight w:val="none"/>
              </w:rPr>
            </w:pPr>
          </w:p>
        </w:tc>
        <w:tc>
          <w:tcPr>
            <w:tcW w:w="3569" w:type="dxa"/>
            <w:vAlign w:val="bottom"/>
          </w:tcPr>
          <w:p w14:paraId="7283033E">
            <w:pPr>
              <w:rPr>
                <w:rFonts w:hint="eastAsia" w:ascii="宋体" w:hAnsi="宋体" w:cs="宋体"/>
                <w:color w:val="auto"/>
                <w:highlight w:val="none"/>
              </w:rPr>
            </w:pPr>
          </w:p>
        </w:tc>
        <w:tc>
          <w:tcPr>
            <w:tcW w:w="2717" w:type="dxa"/>
            <w:vAlign w:val="center"/>
          </w:tcPr>
          <w:p w14:paraId="7B70F125">
            <w:pPr>
              <w:jc w:val="center"/>
              <w:rPr>
                <w:rFonts w:hint="eastAsia" w:ascii="宋体" w:hAnsi="宋体" w:cs="宋体"/>
                <w:color w:val="auto"/>
                <w:highlight w:val="none"/>
              </w:rPr>
            </w:pPr>
          </w:p>
        </w:tc>
        <w:tc>
          <w:tcPr>
            <w:tcW w:w="2685" w:type="dxa"/>
            <w:vAlign w:val="center"/>
          </w:tcPr>
          <w:p w14:paraId="385EA9AB">
            <w:pPr>
              <w:spacing w:line="280" w:lineRule="exact"/>
              <w:ind w:right="277" w:rightChars="132"/>
              <w:jc w:val="center"/>
              <w:rPr>
                <w:rFonts w:hint="eastAsia" w:ascii="宋体" w:hAnsi="宋体" w:cs="宋体"/>
                <w:bCs/>
                <w:color w:val="auto"/>
                <w:szCs w:val="21"/>
                <w:highlight w:val="none"/>
              </w:rPr>
            </w:pPr>
          </w:p>
        </w:tc>
      </w:tr>
      <w:tr w14:paraId="4D11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3E8F32E6">
            <w:pPr>
              <w:widowControl/>
              <w:jc w:val="center"/>
              <w:rPr>
                <w:rFonts w:hint="eastAsia" w:ascii="宋体" w:hAnsi="宋体" w:cs="宋体"/>
                <w:color w:val="auto"/>
                <w:sz w:val="20"/>
                <w:highlight w:val="none"/>
              </w:rPr>
            </w:pPr>
          </w:p>
        </w:tc>
        <w:tc>
          <w:tcPr>
            <w:tcW w:w="3569" w:type="dxa"/>
            <w:vAlign w:val="bottom"/>
          </w:tcPr>
          <w:p w14:paraId="1A6A0DC0">
            <w:pPr>
              <w:rPr>
                <w:rFonts w:hint="eastAsia" w:ascii="宋体" w:hAnsi="宋体" w:cs="宋体"/>
                <w:color w:val="auto"/>
                <w:highlight w:val="none"/>
              </w:rPr>
            </w:pPr>
          </w:p>
        </w:tc>
        <w:tc>
          <w:tcPr>
            <w:tcW w:w="2717" w:type="dxa"/>
            <w:vAlign w:val="center"/>
          </w:tcPr>
          <w:p w14:paraId="631DE21B">
            <w:pPr>
              <w:jc w:val="center"/>
              <w:rPr>
                <w:rFonts w:hint="eastAsia" w:ascii="宋体" w:hAnsi="宋体" w:cs="宋体"/>
                <w:color w:val="auto"/>
                <w:highlight w:val="none"/>
              </w:rPr>
            </w:pPr>
          </w:p>
        </w:tc>
        <w:tc>
          <w:tcPr>
            <w:tcW w:w="2685" w:type="dxa"/>
            <w:vAlign w:val="center"/>
          </w:tcPr>
          <w:p w14:paraId="10024D33">
            <w:pPr>
              <w:spacing w:line="280" w:lineRule="exact"/>
              <w:ind w:right="277" w:rightChars="132"/>
              <w:jc w:val="center"/>
              <w:rPr>
                <w:rFonts w:hint="eastAsia" w:ascii="宋体" w:hAnsi="宋体" w:cs="宋体"/>
                <w:bCs/>
                <w:color w:val="auto"/>
                <w:szCs w:val="21"/>
                <w:highlight w:val="none"/>
              </w:rPr>
            </w:pPr>
          </w:p>
        </w:tc>
      </w:tr>
      <w:tr w14:paraId="5039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52D5D585">
            <w:pPr>
              <w:widowControl/>
              <w:jc w:val="center"/>
              <w:rPr>
                <w:rFonts w:hint="eastAsia" w:ascii="宋体" w:hAnsi="宋体" w:cs="宋体"/>
                <w:color w:val="auto"/>
                <w:sz w:val="20"/>
                <w:highlight w:val="none"/>
              </w:rPr>
            </w:pPr>
          </w:p>
        </w:tc>
        <w:tc>
          <w:tcPr>
            <w:tcW w:w="3569" w:type="dxa"/>
            <w:vAlign w:val="bottom"/>
          </w:tcPr>
          <w:p w14:paraId="5CC89148">
            <w:pPr>
              <w:rPr>
                <w:rFonts w:hint="eastAsia" w:ascii="宋体" w:hAnsi="宋体" w:cs="宋体"/>
                <w:color w:val="auto"/>
                <w:highlight w:val="none"/>
              </w:rPr>
            </w:pPr>
          </w:p>
        </w:tc>
        <w:tc>
          <w:tcPr>
            <w:tcW w:w="2717" w:type="dxa"/>
            <w:vAlign w:val="center"/>
          </w:tcPr>
          <w:p w14:paraId="1053D5AC">
            <w:pPr>
              <w:jc w:val="center"/>
              <w:rPr>
                <w:rFonts w:hint="eastAsia" w:ascii="宋体" w:hAnsi="宋体" w:cs="宋体"/>
                <w:color w:val="auto"/>
                <w:highlight w:val="none"/>
              </w:rPr>
            </w:pPr>
          </w:p>
        </w:tc>
        <w:tc>
          <w:tcPr>
            <w:tcW w:w="2685" w:type="dxa"/>
            <w:vAlign w:val="center"/>
          </w:tcPr>
          <w:p w14:paraId="6A2E6929">
            <w:pPr>
              <w:spacing w:line="280" w:lineRule="exact"/>
              <w:ind w:right="277" w:rightChars="132"/>
              <w:jc w:val="center"/>
              <w:rPr>
                <w:rFonts w:hint="eastAsia" w:ascii="宋体" w:hAnsi="宋体" w:cs="宋体"/>
                <w:bCs/>
                <w:color w:val="auto"/>
                <w:szCs w:val="21"/>
                <w:highlight w:val="none"/>
              </w:rPr>
            </w:pPr>
          </w:p>
        </w:tc>
      </w:tr>
      <w:tr w14:paraId="2B35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67F1CEC3">
            <w:pPr>
              <w:widowControl/>
              <w:jc w:val="center"/>
              <w:rPr>
                <w:rFonts w:hint="eastAsia" w:ascii="宋体" w:hAnsi="宋体" w:cs="宋体"/>
                <w:color w:val="auto"/>
                <w:sz w:val="20"/>
                <w:highlight w:val="none"/>
              </w:rPr>
            </w:pPr>
          </w:p>
        </w:tc>
        <w:tc>
          <w:tcPr>
            <w:tcW w:w="3569" w:type="dxa"/>
            <w:vAlign w:val="bottom"/>
          </w:tcPr>
          <w:p w14:paraId="30AF06D0">
            <w:pPr>
              <w:rPr>
                <w:rFonts w:hint="eastAsia" w:ascii="宋体" w:hAnsi="宋体" w:cs="宋体"/>
                <w:color w:val="auto"/>
                <w:highlight w:val="none"/>
              </w:rPr>
            </w:pPr>
          </w:p>
        </w:tc>
        <w:tc>
          <w:tcPr>
            <w:tcW w:w="2717" w:type="dxa"/>
            <w:vAlign w:val="center"/>
          </w:tcPr>
          <w:p w14:paraId="7ED45C6A">
            <w:pPr>
              <w:jc w:val="center"/>
              <w:rPr>
                <w:rFonts w:hint="eastAsia" w:ascii="宋体" w:hAnsi="宋体" w:cs="宋体"/>
                <w:color w:val="auto"/>
                <w:highlight w:val="none"/>
              </w:rPr>
            </w:pPr>
          </w:p>
        </w:tc>
        <w:tc>
          <w:tcPr>
            <w:tcW w:w="2685" w:type="dxa"/>
            <w:vAlign w:val="center"/>
          </w:tcPr>
          <w:p w14:paraId="6836BD49">
            <w:pPr>
              <w:spacing w:line="280" w:lineRule="exact"/>
              <w:ind w:right="277" w:rightChars="132"/>
              <w:jc w:val="center"/>
              <w:rPr>
                <w:rFonts w:hint="eastAsia" w:ascii="宋体" w:hAnsi="宋体" w:cs="宋体"/>
                <w:bCs/>
                <w:color w:val="auto"/>
                <w:szCs w:val="21"/>
                <w:highlight w:val="none"/>
              </w:rPr>
            </w:pPr>
          </w:p>
        </w:tc>
      </w:tr>
      <w:tr w14:paraId="71CA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64D258FC">
            <w:pPr>
              <w:widowControl/>
              <w:jc w:val="center"/>
              <w:rPr>
                <w:rFonts w:hint="eastAsia" w:ascii="宋体" w:hAnsi="宋体" w:cs="宋体"/>
                <w:color w:val="auto"/>
                <w:sz w:val="20"/>
                <w:highlight w:val="none"/>
              </w:rPr>
            </w:pPr>
          </w:p>
        </w:tc>
        <w:tc>
          <w:tcPr>
            <w:tcW w:w="3569" w:type="dxa"/>
            <w:vAlign w:val="bottom"/>
          </w:tcPr>
          <w:p w14:paraId="2AEE3887">
            <w:pPr>
              <w:rPr>
                <w:rFonts w:hint="eastAsia" w:ascii="宋体" w:hAnsi="宋体" w:cs="宋体"/>
                <w:color w:val="auto"/>
                <w:highlight w:val="none"/>
              </w:rPr>
            </w:pPr>
          </w:p>
        </w:tc>
        <w:tc>
          <w:tcPr>
            <w:tcW w:w="2717" w:type="dxa"/>
            <w:vAlign w:val="center"/>
          </w:tcPr>
          <w:p w14:paraId="1A70C259">
            <w:pPr>
              <w:jc w:val="center"/>
              <w:rPr>
                <w:rFonts w:hint="eastAsia" w:ascii="宋体" w:hAnsi="宋体" w:cs="宋体"/>
                <w:color w:val="auto"/>
                <w:highlight w:val="none"/>
              </w:rPr>
            </w:pPr>
          </w:p>
        </w:tc>
        <w:tc>
          <w:tcPr>
            <w:tcW w:w="2685" w:type="dxa"/>
            <w:vAlign w:val="center"/>
          </w:tcPr>
          <w:p w14:paraId="1DF8D375">
            <w:pPr>
              <w:spacing w:line="280" w:lineRule="exact"/>
              <w:ind w:right="277" w:rightChars="132"/>
              <w:jc w:val="center"/>
              <w:rPr>
                <w:rFonts w:hint="eastAsia" w:ascii="宋体" w:hAnsi="宋体" w:cs="宋体"/>
                <w:bCs/>
                <w:color w:val="auto"/>
                <w:szCs w:val="21"/>
                <w:highlight w:val="none"/>
              </w:rPr>
            </w:pPr>
          </w:p>
        </w:tc>
      </w:tr>
      <w:tr w14:paraId="690E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25C12541">
            <w:pPr>
              <w:widowControl/>
              <w:jc w:val="center"/>
              <w:rPr>
                <w:rFonts w:hint="eastAsia" w:ascii="宋体" w:hAnsi="宋体" w:cs="宋体"/>
                <w:color w:val="auto"/>
                <w:sz w:val="20"/>
                <w:highlight w:val="none"/>
              </w:rPr>
            </w:pPr>
          </w:p>
        </w:tc>
        <w:tc>
          <w:tcPr>
            <w:tcW w:w="3569" w:type="dxa"/>
            <w:vAlign w:val="bottom"/>
          </w:tcPr>
          <w:p w14:paraId="31B8BEC6">
            <w:pPr>
              <w:rPr>
                <w:rFonts w:hint="eastAsia" w:ascii="宋体" w:hAnsi="宋体" w:cs="宋体"/>
                <w:color w:val="auto"/>
                <w:highlight w:val="none"/>
              </w:rPr>
            </w:pPr>
          </w:p>
        </w:tc>
        <w:tc>
          <w:tcPr>
            <w:tcW w:w="2717" w:type="dxa"/>
            <w:vAlign w:val="center"/>
          </w:tcPr>
          <w:p w14:paraId="62A51361">
            <w:pPr>
              <w:jc w:val="center"/>
              <w:rPr>
                <w:rFonts w:hint="eastAsia" w:ascii="宋体" w:hAnsi="宋体" w:cs="宋体"/>
                <w:color w:val="auto"/>
                <w:highlight w:val="none"/>
              </w:rPr>
            </w:pPr>
          </w:p>
        </w:tc>
        <w:tc>
          <w:tcPr>
            <w:tcW w:w="2685" w:type="dxa"/>
            <w:vAlign w:val="center"/>
          </w:tcPr>
          <w:p w14:paraId="5BB4514B">
            <w:pPr>
              <w:spacing w:line="280" w:lineRule="exact"/>
              <w:ind w:right="277" w:rightChars="132"/>
              <w:jc w:val="center"/>
              <w:rPr>
                <w:rFonts w:hint="eastAsia" w:ascii="宋体" w:hAnsi="宋体" w:cs="宋体"/>
                <w:bCs/>
                <w:color w:val="auto"/>
                <w:szCs w:val="21"/>
                <w:highlight w:val="none"/>
              </w:rPr>
            </w:pPr>
          </w:p>
        </w:tc>
      </w:tr>
      <w:tr w14:paraId="15C9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43FA1756">
            <w:pPr>
              <w:widowControl/>
              <w:jc w:val="center"/>
              <w:rPr>
                <w:rFonts w:hint="eastAsia" w:ascii="宋体" w:hAnsi="宋体" w:cs="宋体"/>
                <w:color w:val="auto"/>
                <w:sz w:val="20"/>
                <w:highlight w:val="none"/>
              </w:rPr>
            </w:pPr>
          </w:p>
        </w:tc>
        <w:tc>
          <w:tcPr>
            <w:tcW w:w="3569" w:type="dxa"/>
            <w:vAlign w:val="bottom"/>
          </w:tcPr>
          <w:p w14:paraId="07D49990">
            <w:pPr>
              <w:rPr>
                <w:rFonts w:hint="eastAsia" w:ascii="宋体" w:hAnsi="宋体" w:cs="宋体"/>
                <w:color w:val="auto"/>
                <w:highlight w:val="none"/>
              </w:rPr>
            </w:pPr>
          </w:p>
        </w:tc>
        <w:tc>
          <w:tcPr>
            <w:tcW w:w="2717" w:type="dxa"/>
            <w:vAlign w:val="center"/>
          </w:tcPr>
          <w:p w14:paraId="6523B590">
            <w:pPr>
              <w:jc w:val="center"/>
              <w:rPr>
                <w:rFonts w:hint="eastAsia" w:ascii="宋体" w:hAnsi="宋体" w:cs="宋体"/>
                <w:color w:val="auto"/>
                <w:highlight w:val="none"/>
              </w:rPr>
            </w:pPr>
          </w:p>
        </w:tc>
        <w:tc>
          <w:tcPr>
            <w:tcW w:w="2685" w:type="dxa"/>
            <w:vAlign w:val="center"/>
          </w:tcPr>
          <w:p w14:paraId="12132331">
            <w:pPr>
              <w:spacing w:line="280" w:lineRule="exact"/>
              <w:ind w:right="277" w:rightChars="132"/>
              <w:jc w:val="center"/>
              <w:rPr>
                <w:rFonts w:hint="eastAsia" w:ascii="宋体" w:hAnsi="宋体" w:cs="宋体"/>
                <w:bCs/>
                <w:color w:val="auto"/>
                <w:szCs w:val="21"/>
                <w:highlight w:val="none"/>
              </w:rPr>
            </w:pPr>
          </w:p>
        </w:tc>
      </w:tr>
      <w:tr w14:paraId="6BB0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019CD16C">
            <w:pPr>
              <w:widowControl/>
              <w:jc w:val="center"/>
              <w:rPr>
                <w:rFonts w:hint="eastAsia" w:ascii="宋体" w:hAnsi="宋体" w:cs="宋体"/>
                <w:color w:val="auto"/>
                <w:sz w:val="20"/>
                <w:highlight w:val="none"/>
              </w:rPr>
            </w:pPr>
          </w:p>
        </w:tc>
        <w:tc>
          <w:tcPr>
            <w:tcW w:w="3569" w:type="dxa"/>
            <w:vAlign w:val="bottom"/>
          </w:tcPr>
          <w:p w14:paraId="3A3F84A0">
            <w:pPr>
              <w:rPr>
                <w:rFonts w:hint="eastAsia" w:ascii="宋体" w:hAnsi="宋体" w:cs="宋体"/>
                <w:color w:val="auto"/>
                <w:highlight w:val="none"/>
              </w:rPr>
            </w:pPr>
          </w:p>
        </w:tc>
        <w:tc>
          <w:tcPr>
            <w:tcW w:w="2717" w:type="dxa"/>
            <w:vAlign w:val="center"/>
          </w:tcPr>
          <w:p w14:paraId="6AA9CC9B">
            <w:pPr>
              <w:jc w:val="center"/>
              <w:rPr>
                <w:rFonts w:hint="eastAsia" w:ascii="宋体" w:hAnsi="宋体" w:cs="宋体"/>
                <w:color w:val="auto"/>
                <w:highlight w:val="none"/>
              </w:rPr>
            </w:pPr>
          </w:p>
        </w:tc>
        <w:tc>
          <w:tcPr>
            <w:tcW w:w="2685" w:type="dxa"/>
            <w:vAlign w:val="center"/>
          </w:tcPr>
          <w:p w14:paraId="36B1E590">
            <w:pPr>
              <w:spacing w:line="280" w:lineRule="exact"/>
              <w:ind w:right="277" w:rightChars="132"/>
              <w:jc w:val="center"/>
              <w:rPr>
                <w:rFonts w:hint="eastAsia" w:ascii="宋体" w:hAnsi="宋体" w:cs="宋体"/>
                <w:bCs/>
                <w:color w:val="auto"/>
                <w:szCs w:val="21"/>
                <w:highlight w:val="none"/>
              </w:rPr>
            </w:pPr>
          </w:p>
        </w:tc>
      </w:tr>
      <w:tr w14:paraId="7214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272DBB08">
            <w:pPr>
              <w:widowControl/>
              <w:jc w:val="center"/>
              <w:rPr>
                <w:rFonts w:hint="eastAsia" w:ascii="宋体" w:hAnsi="宋体" w:cs="宋体"/>
                <w:color w:val="auto"/>
                <w:sz w:val="20"/>
                <w:highlight w:val="none"/>
              </w:rPr>
            </w:pPr>
          </w:p>
        </w:tc>
        <w:tc>
          <w:tcPr>
            <w:tcW w:w="3569" w:type="dxa"/>
            <w:vAlign w:val="bottom"/>
          </w:tcPr>
          <w:p w14:paraId="1B339EF2">
            <w:pPr>
              <w:rPr>
                <w:rFonts w:hint="eastAsia" w:ascii="宋体" w:hAnsi="宋体" w:cs="宋体"/>
                <w:color w:val="auto"/>
                <w:highlight w:val="none"/>
              </w:rPr>
            </w:pPr>
          </w:p>
        </w:tc>
        <w:tc>
          <w:tcPr>
            <w:tcW w:w="2717" w:type="dxa"/>
            <w:vAlign w:val="center"/>
          </w:tcPr>
          <w:p w14:paraId="40B5F655">
            <w:pPr>
              <w:jc w:val="center"/>
              <w:rPr>
                <w:rFonts w:hint="eastAsia" w:ascii="宋体" w:hAnsi="宋体" w:cs="宋体"/>
                <w:color w:val="auto"/>
                <w:highlight w:val="none"/>
              </w:rPr>
            </w:pPr>
          </w:p>
        </w:tc>
        <w:tc>
          <w:tcPr>
            <w:tcW w:w="2685" w:type="dxa"/>
            <w:vAlign w:val="center"/>
          </w:tcPr>
          <w:p w14:paraId="5F5435C3">
            <w:pPr>
              <w:spacing w:line="280" w:lineRule="exact"/>
              <w:ind w:right="277" w:rightChars="132"/>
              <w:jc w:val="center"/>
              <w:rPr>
                <w:rFonts w:hint="eastAsia" w:ascii="宋体" w:hAnsi="宋体" w:cs="宋体"/>
                <w:bCs/>
                <w:color w:val="auto"/>
                <w:szCs w:val="21"/>
                <w:highlight w:val="none"/>
              </w:rPr>
            </w:pPr>
          </w:p>
        </w:tc>
      </w:tr>
      <w:tr w14:paraId="6955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43BCE5D2">
            <w:pPr>
              <w:widowControl/>
              <w:jc w:val="center"/>
              <w:rPr>
                <w:rFonts w:hint="eastAsia" w:ascii="宋体" w:hAnsi="宋体" w:cs="宋体"/>
                <w:color w:val="auto"/>
                <w:sz w:val="20"/>
                <w:highlight w:val="none"/>
              </w:rPr>
            </w:pPr>
          </w:p>
        </w:tc>
        <w:tc>
          <w:tcPr>
            <w:tcW w:w="3569" w:type="dxa"/>
            <w:vAlign w:val="bottom"/>
          </w:tcPr>
          <w:p w14:paraId="7B3DA642">
            <w:pPr>
              <w:rPr>
                <w:rFonts w:hint="eastAsia" w:ascii="宋体" w:hAnsi="宋体" w:cs="宋体"/>
                <w:color w:val="auto"/>
                <w:highlight w:val="none"/>
              </w:rPr>
            </w:pPr>
          </w:p>
        </w:tc>
        <w:tc>
          <w:tcPr>
            <w:tcW w:w="2717" w:type="dxa"/>
            <w:vAlign w:val="center"/>
          </w:tcPr>
          <w:p w14:paraId="77EC4510">
            <w:pPr>
              <w:jc w:val="center"/>
              <w:rPr>
                <w:rFonts w:hint="eastAsia" w:ascii="宋体" w:hAnsi="宋体" w:cs="宋体"/>
                <w:color w:val="auto"/>
                <w:highlight w:val="none"/>
              </w:rPr>
            </w:pPr>
          </w:p>
        </w:tc>
        <w:tc>
          <w:tcPr>
            <w:tcW w:w="2685" w:type="dxa"/>
            <w:vAlign w:val="center"/>
          </w:tcPr>
          <w:p w14:paraId="6B61D65A">
            <w:pPr>
              <w:spacing w:line="280" w:lineRule="exact"/>
              <w:ind w:right="277" w:rightChars="132"/>
              <w:jc w:val="center"/>
              <w:rPr>
                <w:rFonts w:hint="eastAsia" w:ascii="宋体" w:hAnsi="宋体" w:cs="宋体"/>
                <w:bCs/>
                <w:color w:val="auto"/>
                <w:szCs w:val="21"/>
                <w:highlight w:val="none"/>
              </w:rPr>
            </w:pPr>
          </w:p>
        </w:tc>
      </w:tr>
      <w:tr w14:paraId="0D44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58508281">
            <w:pPr>
              <w:widowControl/>
              <w:jc w:val="center"/>
              <w:rPr>
                <w:rFonts w:hint="eastAsia" w:ascii="宋体" w:hAnsi="宋体" w:cs="宋体"/>
                <w:color w:val="auto"/>
                <w:sz w:val="20"/>
                <w:highlight w:val="none"/>
              </w:rPr>
            </w:pPr>
          </w:p>
        </w:tc>
        <w:tc>
          <w:tcPr>
            <w:tcW w:w="3569" w:type="dxa"/>
            <w:vAlign w:val="bottom"/>
          </w:tcPr>
          <w:p w14:paraId="40E5DA0B">
            <w:pPr>
              <w:rPr>
                <w:rFonts w:hint="eastAsia" w:ascii="宋体" w:hAnsi="宋体" w:cs="宋体"/>
                <w:color w:val="auto"/>
                <w:highlight w:val="none"/>
              </w:rPr>
            </w:pPr>
          </w:p>
        </w:tc>
        <w:tc>
          <w:tcPr>
            <w:tcW w:w="2717" w:type="dxa"/>
            <w:vAlign w:val="center"/>
          </w:tcPr>
          <w:p w14:paraId="076854AA">
            <w:pPr>
              <w:jc w:val="center"/>
              <w:rPr>
                <w:rFonts w:hint="eastAsia" w:ascii="宋体" w:hAnsi="宋体" w:cs="宋体"/>
                <w:color w:val="auto"/>
                <w:highlight w:val="none"/>
              </w:rPr>
            </w:pPr>
          </w:p>
        </w:tc>
        <w:tc>
          <w:tcPr>
            <w:tcW w:w="2685" w:type="dxa"/>
            <w:vAlign w:val="center"/>
          </w:tcPr>
          <w:p w14:paraId="07F4B26B">
            <w:pPr>
              <w:spacing w:line="280" w:lineRule="exact"/>
              <w:ind w:right="277" w:rightChars="132"/>
              <w:jc w:val="center"/>
              <w:rPr>
                <w:rFonts w:hint="eastAsia" w:ascii="宋体" w:hAnsi="宋体" w:cs="宋体"/>
                <w:bCs/>
                <w:color w:val="auto"/>
                <w:szCs w:val="21"/>
                <w:highlight w:val="none"/>
              </w:rPr>
            </w:pPr>
          </w:p>
        </w:tc>
      </w:tr>
      <w:tr w14:paraId="1F97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7" w:type="dxa"/>
            <w:vAlign w:val="center"/>
          </w:tcPr>
          <w:p w14:paraId="18F1C4FA">
            <w:pPr>
              <w:widowControl/>
              <w:jc w:val="center"/>
              <w:rPr>
                <w:rFonts w:hint="eastAsia" w:ascii="宋体" w:hAnsi="宋体" w:cs="宋体"/>
                <w:color w:val="auto"/>
                <w:sz w:val="20"/>
                <w:highlight w:val="none"/>
              </w:rPr>
            </w:pPr>
          </w:p>
        </w:tc>
        <w:tc>
          <w:tcPr>
            <w:tcW w:w="3569" w:type="dxa"/>
            <w:vAlign w:val="bottom"/>
          </w:tcPr>
          <w:p w14:paraId="0C3947DD">
            <w:pPr>
              <w:rPr>
                <w:rFonts w:hint="eastAsia" w:ascii="宋体" w:hAnsi="宋体" w:cs="宋体"/>
                <w:color w:val="auto"/>
                <w:highlight w:val="none"/>
              </w:rPr>
            </w:pPr>
          </w:p>
        </w:tc>
        <w:tc>
          <w:tcPr>
            <w:tcW w:w="2717" w:type="dxa"/>
            <w:vAlign w:val="center"/>
          </w:tcPr>
          <w:p w14:paraId="789F623D">
            <w:pPr>
              <w:jc w:val="center"/>
              <w:rPr>
                <w:rFonts w:hint="eastAsia" w:ascii="宋体" w:hAnsi="宋体" w:cs="宋体"/>
                <w:color w:val="auto"/>
                <w:highlight w:val="none"/>
              </w:rPr>
            </w:pPr>
          </w:p>
        </w:tc>
        <w:tc>
          <w:tcPr>
            <w:tcW w:w="2685" w:type="dxa"/>
            <w:vAlign w:val="center"/>
          </w:tcPr>
          <w:p w14:paraId="2FDD69C8">
            <w:pPr>
              <w:spacing w:line="280" w:lineRule="exact"/>
              <w:ind w:right="277" w:rightChars="132"/>
              <w:jc w:val="center"/>
              <w:rPr>
                <w:rFonts w:hint="eastAsia" w:ascii="宋体" w:hAnsi="宋体" w:cs="宋体"/>
                <w:bCs/>
                <w:color w:val="auto"/>
                <w:szCs w:val="21"/>
                <w:highlight w:val="none"/>
              </w:rPr>
            </w:pPr>
          </w:p>
        </w:tc>
      </w:tr>
    </w:tbl>
    <w:p w14:paraId="50364CC2">
      <w:pPr>
        <w:spacing w:line="360" w:lineRule="auto"/>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 </w:t>
      </w:r>
    </w:p>
    <w:p w14:paraId="7211524E">
      <w:pPr>
        <w:spacing w:line="380" w:lineRule="exact"/>
        <w:rPr>
          <w:rFonts w:hint="eastAsia" w:ascii="宋体" w:hAnsi="宋体" w:cs="宋体"/>
          <w:color w:val="auto"/>
          <w:sz w:val="20"/>
          <w:szCs w:val="22"/>
          <w:highlight w:val="none"/>
        </w:rPr>
      </w:pPr>
    </w:p>
    <w:p w14:paraId="29742187">
      <w:pPr>
        <w:spacing w:line="360" w:lineRule="auto"/>
        <w:ind w:firstLine="5280" w:firstLineChars="2400"/>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4E072DD3">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34B871D3">
      <w:pPr>
        <w:spacing w:line="360" w:lineRule="auto"/>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637D0293">
      <w:pPr>
        <w:spacing w:line="360" w:lineRule="auto"/>
        <w:ind w:firstLine="220" w:firstLineChars="100"/>
        <w:rPr>
          <w:rFonts w:hint="eastAsia" w:ascii="宋体" w:hAnsi="宋体" w:cs="宋体"/>
          <w:color w:val="auto"/>
          <w:sz w:val="22"/>
          <w:szCs w:val="22"/>
          <w:highlight w:val="none"/>
        </w:rPr>
      </w:pPr>
    </w:p>
    <w:p w14:paraId="1CF37785">
      <w:pPr>
        <w:rPr>
          <w:rFonts w:hint="eastAsia" w:ascii="宋体" w:hAnsi="宋体" w:cs="宋体"/>
          <w:color w:val="auto"/>
          <w:highlight w:val="none"/>
        </w:rPr>
      </w:pPr>
    </w:p>
    <w:p w14:paraId="277723B9">
      <w:pPr>
        <w:pStyle w:val="24"/>
        <w:ind w:left="440" w:hanging="440"/>
        <w:rPr>
          <w:rFonts w:hint="eastAsia" w:ascii="宋体" w:hAnsi="宋体" w:cs="宋体"/>
          <w:color w:val="auto"/>
          <w:kern w:val="0"/>
          <w:sz w:val="22"/>
          <w:szCs w:val="22"/>
          <w:highlight w:val="none"/>
        </w:rPr>
      </w:pPr>
    </w:p>
    <w:p w14:paraId="56A20497">
      <w:pPr>
        <w:pStyle w:val="24"/>
        <w:spacing w:line="460" w:lineRule="exact"/>
        <w:ind w:left="433" w:hanging="433" w:hangingChars="196"/>
        <w:outlineLvl w:val="1"/>
        <w:rPr>
          <w:rFonts w:hint="eastAsia" w:ascii="宋体" w:hAnsi="宋体" w:cs="宋体"/>
          <w:b/>
          <w:color w:val="auto"/>
          <w:sz w:val="22"/>
          <w:szCs w:val="22"/>
          <w:highlight w:val="none"/>
        </w:rPr>
      </w:pPr>
      <w:bookmarkStart w:id="66" w:name="_Toc9104"/>
      <w:r>
        <w:rPr>
          <w:rFonts w:hint="eastAsia" w:ascii="宋体" w:hAnsi="宋体" w:cs="宋体"/>
          <w:b/>
          <w:color w:val="auto"/>
          <w:sz w:val="22"/>
          <w:szCs w:val="22"/>
          <w:highlight w:val="none"/>
        </w:rPr>
        <w:t>附件二</w:t>
      </w:r>
      <w:bookmarkEnd w:id="66"/>
    </w:p>
    <w:p w14:paraId="0E6FEF2F">
      <w:pPr>
        <w:spacing w:line="460" w:lineRule="exact"/>
        <w:jc w:val="center"/>
        <w:outlineLvl w:val="2"/>
        <w:rPr>
          <w:rFonts w:hint="eastAsia" w:ascii="宋体" w:hAnsi="宋体" w:cs="宋体"/>
          <w:color w:val="auto"/>
          <w:sz w:val="32"/>
          <w:szCs w:val="32"/>
          <w:highlight w:val="none"/>
        </w:rPr>
      </w:pPr>
      <w:bookmarkStart w:id="67" w:name="_Toc25922"/>
      <w:r>
        <w:rPr>
          <w:rFonts w:hint="eastAsia" w:ascii="宋体" w:hAnsi="宋体" w:cs="宋体"/>
          <w:b/>
          <w:bCs/>
          <w:color w:val="auto"/>
          <w:sz w:val="32"/>
          <w:szCs w:val="32"/>
          <w:highlight w:val="none"/>
        </w:rPr>
        <w:t>资格证明文件</w:t>
      </w:r>
      <w:bookmarkEnd w:id="67"/>
      <w:r>
        <w:rPr>
          <w:rFonts w:hint="eastAsia" w:ascii="宋体" w:hAnsi="宋体" w:cs="宋体"/>
          <w:color w:val="auto"/>
          <w:sz w:val="32"/>
          <w:szCs w:val="32"/>
          <w:highlight w:val="none"/>
        </w:rPr>
        <w:t xml:space="preserve"> </w:t>
      </w:r>
    </w:p>
    <w:p w14:paraId="3F2A9F56">
      <w:pPr>
        <w:keepNext/>
        <w:keepLines/>
        <w:rPr>
          <w:color w:val="auto"/>
          <w:highlight w:val="none"/>
        </w:rPr>
      </w:pPr>
    </w:p>
    <w:p w14:paraId="0B19113A">
      <w:pPr>
        <w:pStyle w:val="49"/>
        <w:tabs>
          <w:tab w:val="left" w:pos="630"/>
          <w:tab w:val="left" w:pos="840"/>
          <w:tab w:val="left" w:pos="1050"/>
        </w:tabs>
        <w:adjustRightInd w:val="0"/>
        <w:snapToGrid w:val="0"/>
        <w:spacing w:before="0" w:beforeAutospacing="0" w:after="0" w:afterAutospacing="0" w:line="360" w:lineRule="auto"/>
        <w:jc w:val="center"/>
        <w:outlineLvl w:val="3"/>
        <w:rPr>
          <w:rFonts w:hint="eastAsia"/>
          <w:b/>
          <w:color w:val="auto"/>
          <w:sz w:val="28"/>
          <w:szCs w:val="28"/>
          <w:highlight w:val="none"/>
        </w:rPr>
      </w:pPr>
      <w:r>
        <w:rPr>
          <w:rFonts w:hint="eastAsia"/>
          <w:b/>
          <w:color w:val="auto"/>
          <w:sz w:val="28"/>
          <w:szCs w:val="28"/>
          <w:highlight w:val="none"/>
        </w:rPr>
        <w:t>1、资格条件承诺函</w:t>
      </w:r>
    </w:p>
    <w:p w14:paraId="3817830F">
      <w:pPr>
        <w:shd w:val="clear" w:color="auto" w:fill="FFFFFF"/>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浙江工贸职业技术学院、</w:t>
      </w:r>
      <w:r>
        <w:rPr>
          <w:rFonts w:hint="eastAsia" w:ascii="宋体" w:hAnsi="宋体" w:cs="宋体"/>
          <w:color w:val="auto"/>
          <w:sz w:val="22"/>
          <w:szCs w:val="22"/>
          <w:highlight w:val="none"/>
          <w:lang w:eastAsia="zh-CN"/>
        </w:rPr>
        <w:t>温州正风招标代理有限公司</w:t>
      </w:r>
      <w:r>
        <w:rPr>
          <w:rFonts w:hint="eastAsia" w:ascii="宋体" w:hAnsi="宋体" w:cs="宋体"/>
          <w:color w:val="auto"/>
          <w:sz w:val="22"/>
          <w:szCs w:val="22"/>
          <w:highlight w:val="none"/>
        </w:rPr>
        <w:t>：</w:t>
      </w:r>
    </w:p>
    <w:p w14:paraId="06C13E77">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（采购项目名称、编号）投标，现郑重承诺，</w:t>
      </w:r>
      <w:r>
        <w:rPr>
          <w:rFonts w:hint="eastAsia" w:ascii="宋体" w:hAnsi="宋体" w:cs="宋体"/>
          <w:color w:val="auto"/>
          <w:kern w:val="0"/>
          <w:sz w:val="22"/>
          <w:szCs w:val="22"/>
          <w:highlight w:val="none"/>
        </w:rPr>
        <w:t>参加本次政府采购活动前3年内</w:t>
      </w:r>
      <w:r>
        <w:rPr>
          <w:rFonts w:hint="eastAsia" w:ascii="宋体" w:hAnsi="宋体" w:cs="宋体"/>
          <w:color w:val="auto"/>
          <w:sz w:val="22"/>
          <w:szCs w:val="22"/>
          <w:highlight w:val="none"/>
        </w:rPr>
        <w:t>：</w:t>
      </w:r>
    </w:p>
    <w:p w14:paraId="5D0AC7B7">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1、我方符合《中华人民共和国政府采购法》第22条规定的资格条件，即</w:t>
      </w:r>
    </w:p>
    <w:p w14:paraId="00436FB7">
      <w:pPr>
        <w:widowControl/>
        <w:snapToGrid w:val="0"/>
        <w:spacing w:line="440" w:lineRule="exact"/>
        <w:ind w:left="420" w:leftChars="200"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6EB76D62">
      <w:pPr>
        <w:widowControl/>
        <w:snapToGrid w:val="0"/>
        <w:spacing w:line="440" w:lineRule="exact"/>
        <w:ind w:left="420" w:leftChars="200"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62B3961A">
      <w:pPr>
        <w:widowControl/>
        <w:snapToGrid w:val="0"/>
        <w:spacing w:line="440" w:lineRule="exact"/>
        <w:ind w:left="420" w:leftChars="200"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021677C7">
      <w:pPr>
        <w:widowControl/>
        <w:snapToGrid w:val="0"/>
        <w:spacing w:line="440" w:lineRule="exact"/>
        <w:ind w:left="420" w:leftChars="200" w:firstLine="220" w:firstLine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5630EDC3">
      <w:pPr>
        <w:widowControl/>
        <w:snapToGrid w:val="0"/>
        <w:spacing w:line="440" w:lineRule="exact"/>
        <w:ind w:left="989" w:leftChars="314" w:hanging="330" w:hangingChars="1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9A9881D">
      <w:pPr>
        <w:widowControl/>
        <w:spacing w:line="440" w:lineRule="exact"/>
        <w:ind w:left="479" w:leftChars="228" w:firstLine="180" w:firstLineChars="82"/>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4BFCDBF2">
      <w:pPr>
        <w:widowControl/>
        <w:spacing w:line="440" w:lineRule="exact"/>
        <w:ind w:left="479" w:leftChars="228" w:firstLine="180" w:firstLineChars="82"/>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3、我方与参加本次项目同一合同项下政府采购活动的其他供应商不存在单位负责人为同一人或者直接控股、管理关系。</w:t>
      </w:r>
    </w:p>
    <w:p w14:paraId="6F6728D4">
      <w:pPr>
        <w:widowControl/>
        <w:spacing w:line="440" w:lineRule="exact"/>
        <w:ind w:left="479" w:leftChars="228" w:firstLine="180" w:firstLineChars="82"/>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4、我方不属于公益一类事业单位。</w:t>
      </w:r>
    </w:p>
    <w:p w14:paraId="781DC444">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3FB6DDCC">
      <w:pPr>
        <w:widowControl/>
        <w:snapToGrid w:val="0"/>
        <w:spacing w:line="440" w:lineRule="exact"/>
        <w:ind w:left="210" w:leftChars="100"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我方任何资格（投标/成交/签订合同）</w:t>
      </w:r>
      <w:r>
        <w:rPr>
          <w:rFonts w:hint="eastAsia" w:ascii="宋体" w:hAnsi="宋体" w:cs="宋体"/>
          <w:color w:val="auto"/>
          <w:sz w:val="22"/>
          <w:szCs w:val="22"/>
          <w:highlight w:val="none"/>
        </w:rPr>
        <w:t>及其他任何形式的处理。</w:t>
      </w:r>
    </w:p>
    <w:p w14:paraId="7B6391A1">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6525A7F2">
      <w:pPr>
        <w:snapToGrid w:val="0"/>
        <w:spacing w:line="360" w:lineRule="auto"/>
        <w:ind w:firstLine="5060" w:firstLineChars="2300"/>
        <w:rPr>
          <w:rFonts w:hint="eastAsia" w:ascii="宋体" w:hAnsi="宋体" w:cs="宋体"/>
          <w:color w:val="auto"/>
          <w:kern w:val="0"/>
          <w:sz w:val="22"/>
          <w:szCs w:val="22"/>
          <w:highlight w:val="none"/>
          <w:lang w:val="zh-CN"/>
        </w:rPr>
      </w:pPr>
    </w:p>
    <w:p w14:paraId="13869717">
      <w:pPr>
        <w:widowControl/>
        <w:snapToGrid w:val="0"/>
        <w:spacing w:line="46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磋商供应商全称（盖章）</w:t>
      </w:r>
      <w:r>
        <w:rPr>
          <w:rFonts w:hint="eastAsia" w:ascii="宋体" w:hAnsi="宋体" w:cs="宋体"/>
          <w:color w:val="auto"/>
          <w:kern w:val="0"/>
          <w:sz w:val="22"/>
          <w:szCs w:val="22"/>
          <w:highlight w:val="none"/>
        </w:rPr>
        <w:t xml:space="preserve"> ：</w:t>
      </w:r>
    </w:p>
    <w:p w14:paraId="1811BF7D">
      <w:pPr>
        <w:widowControl/>
        <w:snapToGrid w:val="0"/>
        <w:spacing w:line="46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法定代表人或其授权代表（签字或盖章）：</w:t>
      </w:r>
    </w:p>
    <w:p w14:paraId="48C2D2CD">
      <w:pPr>
        <w:widowControl/>
        <w:snapToGrid w:val="0"/>
        <w:spacing w:line="460" w:lineRule="exact"/>
        <w:ind w:firstLine="440" w:firstLineChars="200"/>
        <w:jc w:val="left"/>
        <w:rPr>
          <w:rFonts w:hint="eastAsia" w:ascii="宋体" w:hAnsi="宋体" w:cs="宋体"/>
          <w:color w:val="auto"/>
          <w:kern w:val="0"/>
          <w:sz w:val="22"/>
          <w:szCs w:val="22"/>
          <w:highlight w:val="none"/>
        </w:rPr>
      </w:pPr>
    </w:p>
    <w:p w14:paraId="5CA2FF5B">
      <w:pPr>
        <w:pStyle w:val="24"/>
        <w:spacing w:line="460" w:lineRule="exact"/>
        <w:ind w:left="479" w:leftChars="228" w:firstLine="5280" w:firstLineChars="24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720F046">
      <w:pPr>
        <w:rPr>
          <w:rFonts w:hint="eastAsia" w:ascii="宋体" w:hAnsi="宋体" w:cs="宋体"/>
          <w:color w:val="auto"/>
          <w:highlight w:val="none"/>
        </w:rPr>
      </w:pPr>
    </w:p>
    <w:p w14:paraId="4D9D1A12">
      <w:pPr>
        <w:pStyle w:val="49"/>
        <w:tabs>
          <w:tab w:val="left" w:pos="630"/>
          <w:tab w:val="left" w:pos="840"/>
          <w:tab w:val="left" w:pos="1050"/>
        </w:tabs>
        <w:adjustRightInd w:val="0"/>
        <w:snapToGrid w:val="0"/>
        <w:spacing w:before="0" w:beforeAutospacing="0" w:after="0" w:afterAutospacing="0" w:line="360" w:lineRule="auto"/>
        <w:jc w:val="both"/>
        <w:rPr>
          <w:rFonts w:hint="eastAsia"/>
          <w:b/>
          <w:color w:val="auto"/>
          <w:sz w:val="28"/>
          <w:szCs w:val="28"/>
          <w:highlight w:val="none"/>
        </w:rPr>
      </w:pPr>
    </w:p>
    <w:p w14:paraId="34692FF4">
      <w:pPr>
        <w:pStyle w:val="49"/>
        <w:tabs>
          <w:tab w:val="left" w:pos="630"/>
          <w:tab w:val="left" w:pos="840"/>
          <w:tab w:val="left" w:pos="1050"/>
        </w:tabs>
        <w:adjustRightInd w:val="0"/>
        <w:snapToGrid w:val="0"/>
        <w:spacing w:before="0" w:beforeAutospacing="0" w:after="0" w:afterAutospacing="0" w:line="360" w:lineRule="auto"/>
        <w:jc w:val="center"/>
        <w:outlineLvl w:val="3"/>
        <w:rPr>
          <w:rFonts w:hint="eastAsia"/>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2、有效营业执照</w:t>
      </w:r>
    </w:p>
    <w:p w14:paraId="756A33CD">
      <w:pPr>
        <w:pStyle w:val="49"/>
        <w:tabs>
          <w:tab w:val="left" w:pos="630"/>
          <w:tab w:val="left" w:pos="840"/>
          <w:tab w:val="left" w:pos="1050"/>
        </w:tabs>
        <w:adjustRightInd w:val="0"/>
        <w:snapToGrid w:val="0"/>
        <w:spacing w:before="0" w:beforeAutospacing="0" w:after="0" w:afterAutospacing="0" w:line="360" w:lineRule="auto"/>
        <w:ind w:left="420"/>
        <w:rPr>
          <w:rFonts w:hint="eastAsia"/>
          <w:bCs/>
          <w:color w:val="auto"/>
          <w:highlight w:val="none"/>
        </w:rPr>
      </w:pPr>
    </w:p>
    <w:p w14:paraId="7B878D24">
      <w:pPr>
        <w:pStyle w:val="49"/>
        <w:tabs>
          <w:tab w:val="left" w:pos="630"/>
          <w:tab w:val="left" w:pos="840"/>
          <w:tab w:val="left" w:pos="1050"/>
        </w:tabs>
        <w:adjustRightInd w:val="0"/>
        <w:snapToGrid w:val="0"/>
        <w:spacing w:before="0" w:beforeAutospacing="0" w:after="0" w:afterAutospacing="0" w:line="360" w:lineRule="auto"/>
        <w:ind w:left="420"/>
        <w:rPr>
          <w:rFonts w:hint="eastAsia"/>
          <w:bCs/>
          <w:color w:val="auto"/>
          <w:sz w:val="22"/>
          <w:szCs w:val="22"/>
          <w:highlight w:val="none"/>
        </w:rPr>
      </w:pPr>
      <w:r>
        <w:rPr>
          <w:rFonts w:hint="eastAsia"/>
          <w:bCs/>
          <w:color w:val="auto"/>
          <w:sz w:val="22"/>
          <w:szCs w:val="22"/>
          <w:highlight w:val="none"/>
        </w:rPr>
        <w:t>磋商供应商须在投标文件中出具符合以下情况的证明材料复印件（五选一）：</w:t>
      </w:r>
    </w:p>
    <w:p w14:paraId="49F4BEA9">
      <w:pPr>
        <w:pStyle w:val="49"/>
        <w:tabs>
          <w:tab w:val="left" w:pos="312"/>
        </w:tabs>
        <w:adjustRightInd w:val="0"/>
        <w:snapToGrid w:val="0"/>
        <w:spacing w:before="0" w:beforeAutospacing="0" w:after="0" w:afterAutospacing="0" w:line="360" w:lineRule="auto"/>
        <w:ind w:left="420" w:leftChars="200"/>
        <w:rPr>
          <w:rFonts w:hint="eastAsia"/>
          <w:bCs/>
          <w:color w:val="auto"/>
          <w:sz w:val="22"/>
          <w:szCs w:val="22"/>
          <w:highlight w:val="none"/>
        </w:rPr>
      </w:pPr>
      <w:r>
        <w:rPr>
          <w:rFonts w:hint="eastAsia"/>
          <w:bCs/>
          <w:color w:val="auto"/>
          <w:sz w:val="22"/>
          <w:szCs w:val="22"/>
          <w:highlight w:val="none"/>
        </w:rPr>
        <w:t>①如磋商供应商是企业（包括合伙企业），提供在工商部门注册的有效“企业法人营业执照”或“营业执照”；</w:t>
      </w:r>
    </w:p>
    <w:p w14:paraId="0CA7A01A">
      <w:pPr>
        <w:pStyle w:val="49"/>
        <w:tabs>
          <w:tab w:val="left" w:pos="312"/>
        </w:tabs>
        <w:adjustRightInd w:val="0"/>
        <w:snapToGrid w:val="0"/>
        <w:spacing w:before="0" w:beforeAutospacing="0" w:after="0" w:afterAutospacing="0" w:line="360" w:lineRule="auto"/>
        <w:ind w:left="420" w:leftChars="200"/>
        <w:rPr>
          <w:rFonts w:hint="eastAsia"/>
          <w:bCs/>
          <w:color w:val="auto"/>
          <w:sz w:val="22"/>
          <w:szCs w:val="22"/>
          <w:highlight w:val="none"/>
        </w:rPr>
      </w:pPr>
      <w:r>
        <w:rPr>
          <w:rFonts w:hint="eastAsia"/>
          <w:bCs/>
          <w:color w:val="auto"/>
          <w:sz w:val="22"/>
          <w:szCs w:val="22"/>
          <w:highlight w:val="none"/>
        </w:rPr>
        <w:t>②如磋商供应商是事业单位，提供有效的“事业单位法人证书”；</w:t>
      </w:r>
    </w:p>
    <w:p w14:paraId="0B0D1BC1">
      <w:pPr>
        <w:pStyle w:val="49"/>
        <w:tabs>
          <w:tab w:val="left" w:pos="312"/>
        </w:tabs>
        <w:adjustRightInd w:val="0"/>
        <w:snapToGrid w:val="0"/>
        <w:spacing w:before="0" w:beforeAutospacing="0" w:after="0" w:afterAutospacing="0" w:line="360" w:lineRule="auto"/>
        <w:ind w:left="420" w:leftChars="200"/>
        <w:rPr>
          <w:rFonts w:hint="eastAsia"/>
          <w:bCs/>
          <w:color w:val="auto"/>
          <w:sz w:val="22"/>
          <w:szCs w:val="22"/>
          <w:highlight w:val="none"/>
        </w:rPr>
      </w:pPr>
      <w:r>
        <w:rPr>
          <w:rFonts w:hint="eastAsia"/>
          <w:bCs/>
          <w:color w:val="auto"/>
          <w:sz w:val="22"/>
          <w:szCs w:val="22"/>
          <w:highlight w:val="none"/>
        </w:rPr>
        <w:t>③如磋商供应商是非企业专业服务机构的，提供执业许可证等证明文件；</w:t>
      </w:r>
    </w:p>
    <w:p w14:paraId="025567FA">
      <w:pPr>
        <w:pStyle w:val="49"/>
        <w:tabs>
          <w:tab w:val="left" w:pos="312"/>
        </w:tabs>
        <w:adjustRightInd w:val="0"/>
        <w:snapToGrid w:val="0"/>
        <w:spacing w:before="0" w:beforeAutospacing="0" w:after="0" w:afterAutospacing="0" w:line="360" w:lineRule="auto"/>
        <w:ind w:left="420" w:leftChars="200"/>
        <w:rPr>
          <w:rFonts w:hint="eastAsia"/>
          <w:bCs/>
          <w:color w:val="auto"/>
          <w:sz w:val="22"/>
          <w:szCs w:val="22"/>
          <w:highlight w:val="none"/>
        </w:rPr>
      </w:pPr>
      <w:r>
        <w:rPr>
          <w:rFonts w:hint="eastAsia"/>
          <w:bCs/>
          <w:color w:val="auto"/>
          <w:sz w:val="22"/>
          <w:szCs w:val="22"/>
          <w:highlight w:val="none"/>
        </w:rPr>
        <w:t>④如磋商供应商是个体工商户，提供有效的“个体工商户营业执照”；</w:t>
      </w:r>
    </w:p>
    <w:p w14:paraId="357006FB">
      <w:pPr>
        <w:pStyle w:val="49"/>
        <w:tabs>
          <w:tab w:val="left" w:pos="312"/>
        </w:tabs>
        <w:adjustRightInd w:val="0"/>
        <w:snapToGrid w:val="0"/>
        <w:spacing w:before="0" w:beforeAutospacing="0" w:after="0" w:afterAutospacing="0" w:line="360" w:lineRule="auto"/>
        <w:ind w:left="420" w:leftChars="200"/>
        <w:rPr>
          <w:rFonts w:hint="eastAsia"/>
          <w:bCs/>
          <w:color w:val="auto"/>
          <w:sz w:val="22"/>
          <w:szCs w:val="22"/>
          <w:highlight w:val="none"/>
        </w:rPr>
      </w:pPr>
      <w:r>
        <w:rPr>
          <w:rFonts w:hint="eastAsia"/>
          <w:bCs/>
          <w:color w:val="auto"/>
          <w:sz w:val="22"/>
          <w:szCs w:val="22"/>
          <w:highlight w:val="none"/>
        </w:rPr>
        <w:t>⑤如磋商供应商是自然人，提供有效的自然人身份证明（居民身份证正反面或公安机关出具的临时居民身份证正反面或港澳台胞证或护照）。</w:t>
      </w:r>
    </w:p>
    <w:p w14:paraId="34AFE48B">
      <w:pPr>
        <w:pStyle w:val="49"/>
        <w:tabs>
          <w:tab w:val="left" w:pos="312"/>
        </w:tabs>
        <w:adjustRightInd w:val="0"/>
        <w:snapToGrid w:val="0"/>
        <w:spacing w:before="0" w:beforeAutospacing="0" w:after="0" w:afterAutospacing="0" w:line="360" w:lineRule="auto"/>
        <w:rPr>
          <w:rFonts w:hint="eastAsia"/>
          <w:bCs/>
          <w:color w:val="auto"/>
          <w:sz w:val="22"/>
          <w:szCs w:val="22"/>
          <w:highlight w:val="none"/>
        </w:rPr>
      </w:pPr>
    </w:p>
    <w:p w14:paraId="16CA8134">
      <w:pPr>
        <w:pStyle w:val="324"/>
        <w:tabs>
          <w:tab w:val="left" w:pos="1212"/>
          <w:tab w:val="left" w:pos="3888"/>
        </w:tabs>
        <w:snapToGrid w:val="0"/>
        <w:spacing w:line="360" w:lineRule="auto"/>
        <w:ind w:firstLine="420"/>
        <w:rPr>
          <w:rFonts w:hint="eastAsia" w:hAnsi="宋体"/>
          <w:color w:val="auto"/>
          <w:sz w:val="22"/>
          <w:szCs w:val="22"/>
          <w:highlight w:val="none"/>
        </w:rPr>
      </w:pPr>
      <w:r>
        <w:rPr>
          <w:rFonts w:hint="eastAsia" w:hAnsi="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A4907F3">
      <w:pPr>
        <w:rPr>
          <w:rFonts w:hint="eastAsia" w:ascii="宋体" w:hAnsi="宋体" w:cs="宋体"/>
          <w:color w:val="auto"/>
          <w:highlight w:val="none"/>
        </w:rPr>
      </w:pPr>
      <w:r>
        <w:rPr>
          <w:rFonts w:hint="eastAsia" w:ascii="宋体" w:hAnsi="宋体" w:cs="宋体"/>
          <w:b/>
          <w:bCs/>
          <w:color w:val="auto"/>
          <w:sz w:val="28"/>
          <w:szCs w:val="28"/>
          <w:highlight w:val="none"/>
        </w:rPr>
        <w:br w:type="page"/>
      </w:r>
    </w:p>
    <w:p w14:paraId="3B32278D">
      <w:pPr>
        <w:pStyle w:val="49"/>
        <w:tabs>
          <w:tab w:val="left" w:pos="630"/>
          <w:tab w:val="left" w:pos="840"/>
          <w:tab w:val="left" w:pos="1050"/>
        </w:tabs>
        <w:adjustRightInd w:val="0"/>
        <w:snapToGrid w:val="0"/>
        <w:spacing w:before="0" w:beforeAutospacing="0" w:after="0" w:afterAutospacing="0" w:line="360" w:lineRule="auto"/>
        <w:jc w:val="center"/>
        <w:outlineLvl w:val="3"/>
        <w:rPr>
          <w:rFonts w:hint="eastAsia"/>
          <w:b/>
          <w:color w:val="auto"/>
          <w:sz w:val="28"/>
          <w:szCs w:val="28"/>
          <w:highlight w:val="none"/>
        </w:rPr>
      </w:pPr>
      <w:r>
        <w:rPr>
          <w:rFonts w:hint="eastAsia"/>
          <w:b/>
          <w:color w:val="auto"/>
          <w:sz w:val="28"/>
          <w:szCs w:val="28"/>
          <w:highlight w:val="none"/>
        </w:rPr>
        <w:t>3、磋商供应商信用查询</w:t>
      </w:r>
    </w:p>
    <w:p w14:paraId="2447ACA4">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1、磋商供应商信用信息查询的查询渠道：“信用中国”(www.creditchina.gov.cn)；“中国政府采购网”（http://www.ccgp.gov.cn/）；</w:t>
      </w:r>
    </w:p>
    <w:p w14:paraId="7F04254F">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2、磋商供应商信用信息查询截止时点：招标公告发布之日至投标截止时间前。</w:t>
      </w:r>
    </w:p>
    <w:p w14:paraId="27B22FC1">
      <w:pPr>
        <w:tabs>
          <w:tab w:val="left" w:pos="360"/>
        </w:tabs>
        <w:spacing w:line="460" w:lineRule="exact"/>
        <w:ind w:firstLine="550" w:firstLineChars="250"/>
        <w:rPr>
          <w:rFonts w:hint="eastAsia" w:ascii="宋体" w:hAnsi="宋体" w:cs="宋体"/>
          <w:color w:val="auto"/>
          <w:sz w:val="22"/>
          <w:highlight w:val="none"/>
        </w:rPr>
      </w:pPr>
      <w:r>
        <w:rPr>
          <w:rFonts w:hint="eastAsia" w:ascii="宋体" w:hAnsi="宋体" w:cs="宋体"/>
          <w:color w:val="auto"/>
          <w:sz w:val="22"/>
          <w:highlight w:val="none"/>
        </w:rPr>
        <w:t>3、磋商供应商信用信息查询记录和证据留存的具体方式：</w:t>
      </w:r>
      <w:r>
        <w:rPr>
          <w:rFonts w:hint="eastAsia" w:ascii="宋体" w:hAnsi="宋体" w:cs="宋体"/>
          <w:b/>
          <w:bCs/>
          <w:color w:val="auto"/>
          <w:sz w:val="22"/>
          <w:highlight w:val="none"/>
        </w:rPr>
        <w:t>网页截图</w:t>
      </w:r>
      <w:r>
        <w:rPr>
          <w:rFonts w:hint="eastAsia" w:ascii="宋体" w:hAnsi="宋体" w:cs="宋体"/>
          <w:color w:val="auto"/>
          <w:sz w:val="22"/>
          <w:highlight w:val="none"/>
        </w:rPr>
        <w:t>；</w:t>
      </w:r>
    </w:p>
    <w:p w14:paraId="08FEE910">
      <w:pPr>
        <w:tabs>
          <w:tab w:val="left" w:pos="360"/>
        </w:tabs>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highlight w:val="none"/>
        </w:rPr>
        <w:t>4、信用信息的使用规则：对列入失信被执行人、重大税收违法案件当事人名单、政府采购严重违法失信行为记录名单的磋商供应商，其投标将作无效标处理。</w:t>
      </w:r>
    </w:p>
    <w:p w14:paraId="4395337C">
      <w:pPr>
        <w:adjustRightInd w:val="0"/>
        <w:snapToGrid w:val="0"/>
        <w:spacing w:line="360" w:lineRule="auto"/>
        <w:ind w:right="482"/>
        <w:jc w:val="center"/>
        <w:outlineLvl w:val="3"/>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4、政府采购活动现场确认声明书</w:t>
      </w:r>
    </w:p>
    <w:p w14:paraId="34083A12">
      <w:pPr>
        <w:spacing w:line="460" w:lineRule="exact"/>
        <w:rPr>
          <w:rFonts w:hint="eastAsia" w:ascii="宋体" w:hAnsi="宋体" w:cs="宋体"/>
          <w:b/>
          <w:bCs/>
          <w:color w:val="auto"/>
          <w:sz w:val="22"/>
          <w:szCs w:val="22"/>
          <w:highlight w:val="none"/>
        </w:rPr>
      </w:pPr>
    </w:p>
    <w:p w14:paraId="460C45F8">
      <w:pPr>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lang w:eastAsia="zh-CN"/>
        </w:rPr>
        <w:t>温州正风招标代理有限公司</w:t>
      </w:r>
      <w:r>
        <w:rPr>
          <w:rFonts w:hint="eastAsia" w:ascii="宋体" w:hAnsi="宋体" w:cs="宋体"/>
          <w:color w:val="auto"/>
          <w:sz w:val="22"/>
          <w:szCs w:val="22"/>
          <w:highlight w:val="none"/>
        </w:rPr>
        <w:t>：</w:t>
      </w:r>
    </w:p>
    <w:p w14:paraId="31DA3900">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本人经由</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（供应商名称）负责人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（姓名）合法授权参加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）采购活动，经与本单位法人代表（负责人）联系确认，现就有关公平竞争事项郑重声明如下：</w:t>
      </w:r>
    </w:p>
    <w:p w14:paraId="7FBE7FF3">
      <w:pPr>
        <w:numPr>
          <w:ilvl w:val="0"/>
          <w:numId w:val="6"/>
        </w:num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本单位与招标人之间 □不存在利害关系 □存在下列利害关系：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A.投资关系    </w:t>
      </w:r>
    </w:p>
    <w:p w14:paraId="2EA2C116">
      <w:pPr>
        <w:spacing w:line="460" w:lineRule="exact"/>
        <w:ind w:firstLine="660" w:firstLineChars="3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B.行政隶属关系    </w:t>
      </w:r>
    </w:p>
    <w:p w14:paraId="5BAECB5F">
      <w:pPr>
        <w:spacing w:line="460" w:lineRule="exact"/>
        <w:ind w:firstLine="660" w:firstLineChars="3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C.业务指导关系  </w:t>
      </w:r>
    </w:p>
    <w:p w14:paraId="7C91DE3E">
      <w:pPr>
        <w:spacing w:line="460" w:lineRule="exact"/>
        <w:ind w:firstLine="660" w:firstLineChars="300"/>
        <w:rPr>
          <w:rFonts w:hint="eastAsia" w:ascii="宋体" w:hAnsi="宋体" w:cs="宋体"/>
          <w:color w:val="auto"/>
          <w:sz w:val="22"/>
          <w:szCs w:val="22"/>
          <w:highlight w:val="none"/>
        </w:rPr>
      </w:pPr>
      <w:r>
        <w:rPr>
          <w:rFonts w:hint="eastAsia" w:ascii="宋体" w:hAnsi="宋体" w:cs="宋体"/>
          <w:color w:val="auto"/>
          <w:kern w:val="0"/>
          <w:sz w:val="22"/>
          <w:szCs w:val="22"/>
          <w:highlight w:val="none"/>
        </w:rPr>
        <w:t>D.其他可能影响采购公正的利害关系</w:t>
      </w:r>
      <w:r>
        <w:rPr>
          <w:rStyle w:val="122"/>
          <w:color w:val="auto"/>
          <w:sz w:val="22"/>
          <w:szCs w:val="22"/>
          <w:highlight w:val="none"/>
        </w:rPr>
        <w:t xml:space="preserve">（如有，请如实说明）                 </w:t>
      </w:r>
      <w:r>
        <w:rPr>
          <w:rFonts w:hint="eastAsia" w:ascii="宋体" w:hAnsi="宋体" w:cs="宋体"/>
          <w:color w:val="auto"/>
          <w:kern w:val="0"/>
          <w:sz w:val="22"/>
          <w:szCs w:val="22"/>
          <w:highlight w:val="none"/>
        </w:rPr>
        <w:t>。</w:t>
      </w:r>
    </w:p>
    <w:p w14:paraId="20904056">
      <w:pPr>
        <w:numPr>
          <w:ilvl w:val="0"/>
          <w:numId w:val="6"/>
        </w:num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现已清楚知道参加本项目采购活动的其他所有供应商名称，本单位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□与其他所有供应商之间均不存在利害关系 </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□与</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A.法定代表人或负责人或实际控制人是同一人</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B.法定代表人或负责人或实际控制人是夫妻关系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C.法定代表人或负责人或实际控制人是直系血亲关系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D.法定代表人或负责人或实际控制人存在三代以内旁系血亲关系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E.法定代表人或负责人或实际控制人存在近姻亲关系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F.法定代表人或负责人或实际控制人存在股份控制或实际控制关系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G.存在共同直接或间接投资设立子公司、联营企业和合营企业情况</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 xml:space="preserve">      I.其他利害关系情况</w:t>
      </w:r>
      <w:r>
        <w:rPr>
          <w:rFonts w:hint="eastAsia" w:ascii="宋体" w:hAnsi="宋体" w:cs="宋体"/>
          <w:color w:val="auto"/>
          <w:kern w:val="0"/>
          <w:sz w:val="22"/>
          <w:szCs w:val="22"/>
          <w:highlight w:val="none"/>
          <w:u w:val="single"/>
        </w:rPr>
        <w:t xml:space="preserve">                              。</w:t>
      </w:r>
    </w:p>
    <w:p w14:paraId="19C2C17F">
      <w:pPr>
        <w:pStyle w:val="24"/>
        <w:spacing w:line="460" w:lineRule="exact"/>
        <w:ind w:left="0"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（三）现已清楚知道并严格遵守政府采购法律法规和现场纪律</w:t>
      </w:r>
    </w:p>
    <w:p w14:paraId="5097F560">
      <w:pPr>
        <w:pStyle w:val="24"/>
        <w:spacing w:line="460" w:lineRule="exact"/>
        <w:ind w:left="0"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（四）我发现</w:t>
      </w:r>
      <w:r>
        <w:rPr>
          <w:rStyle w:val="122"/>
          <w:color w:val="auto"/>
          <w:sz w:val="22"/>
          <w:szCs w:val="22"/>
          <w:highlight w:val="none"/>
        </w:rPr>
        <w:t xml:space="preserve">                  与                  （供应商名称）</w:t>
      </w:r>
      <w:r>
        <w:rPr>
          <w:rFonts w:hint="eastAsia" w:ascii="宋体" w:hAnsi="宋体" w:cs="宋体"/>
          <w:color w:val="auto"/>
          <w:kern w:val="0"/>
          <w:sz w:val="22"/>
          <w:szCs w:val="22"/>
          <w:highlight w:val="none"/>
        </w:rPr>
        <w:t>之间存在或可能存在上述第二条第</w:t>
      </w:r>
      <w:r>
        <w:rPr>
          <w:rStyle w:val="122"/>
          <w:color w:val="auto"/>
          <w:sz w:val="22"/>
          <w:szCs w:val="22"/>
          <w:highlight w:val="none"/>
        </w:rPr>
        <w:t xml:space="preserve">        </w:t>
      </w:r>
      <w:r>
        <w:rPr>
          <w:rFonts w:hint="eastAsia" w:ascii="宋体" w:hAnsi="宋体" w:cs="宋体"/>
          <w:color w:val="auto"/>
          <w:kern w:val="0"/>
          <w:sz w:val="22"/>
          <w:szCs w:val="22"/>
          <w:highlight w:val="none"/>
        </w:rPr>
        <w:t>项利害关系。</w:t>
      </w:r>
    </w:p>
    <w:p w14:paraId="04D95198">
      <w:pPr>
        <w:pStyle w:val="24"/>
        <w:spacing w:line="460" w:lineRule="exact"/>
        <w:ind w:left="0" w:firstLine="0" w:firstLineChars="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供应商代表签名:</w:t>
      </w:r>
    </w:p>
    <w:p w14:paraId="64BCB3CD">
      <w:pPr>
        <w:pStyle w:val="24"/>
        <w:spacing w:line="460" w:lineRule="exact"/>
        <w:ind w:left="0" w:firstLine="0" w:firstLineChars="0"/>
        <w:jc w:val="right"/>
        <w:rPr>
          <w:rFonts w:hint="eastAsia" w:ascii="宋体" w:hAnsi="宋体" w:cs="宋体"/>
          <w:b/>
          <w:bCs/>
          <w:color w:val="auto"/>
          <w:sz w:val="22"/>
          <w:szCs w:val="22"/>
          <w:highlight w:val="none"/>
        </w:rPr>
      </w:pPr>
      <w:r>
        <w:rPr>
          <w:rFonts w:hint="eastAsia" w:ascii="宋体" w:hAnsi="宋体" w:cs="宋体"/>
          <w:b/>
          <w:color w:val="auto"/>
          <w:kern w:val="0"/>
          <w:sz w:val="22"/>
          <w:szCs w:val="22"/>
          <w:highlight w:val="none"/>
        </w:rPr>
        <w:t>日期:202  年    月    日</w:t>
      </w:r>
    </w:p>
    <w:p w14:paraId="2536EADD">
      <w:pPr>
        <w:rPr>
          <w:rFonts w:hint="eastAsia" w:ascii="宋体" w:hAnsi="宋体" w:cs="宋体"/>
          <w:b/>
          <w:bCs/>
          <w:color w:val="auto"/>
          <w:sz w:val="22"/>
          <w:szCs w:val="22"/>
          <w:highlight w:val="none"/>
        </w:rPr>
      </w:pPr>
    </w:p>
    <w:p w14:paraId="04D5F835">
      <w:pPr>
        <w:adjustRightInd w:val="0"/>
        <w:snapToGrid w:val="0"/>
        <w:spacing w:line="360" w:lineRule="auto"/>
        <w:ind w:right="482"/>
        <w:jc w:val="center"/>
        <w:outlineLvl w:val="3"/>
        <w:rPr>
          <w:rFonts w:hint="eastAsia" w:ascii="宋体" w:hAnsi="宋体" w:cs="宋体"/>
          <w:b/>
          <w:color w:val="auto"/>
          <w:kern w:val="0"/>
          <w:sz w:val="28"/>
          <w:szCs w:val="28"/>
          <w:highlight w:val="none"/>
        </w:rPr>
      </w:pPr>
      <w:bookmarkStart w:id="68" w:name="_Toc139"/>
      <w:r>
        <w:rPr>
          <w:rFonts w:hint="eastAsia" w:ascii="宋体" w:hAnsi="宋体" w:cs="宋体"/>
          <w:b/>
          <w:bCs/>
          <w:color w:val="auto"/>
          <w:sz w:val="22"/>
          <w:szCs w:val="22"/>
          <w:highlight w:val="none"/>
        </w:rPr>
        <w:br w:type="page"/>
      </w:r>
      <w:r>
        <w:rPr>
          <w:rFonts w:hint="eastAsia" w:ascii="宋体" w:hAnsi="宋体" w:cs="宋体"/>
          <w:b/>
          <w:color w:val="auto"/>
          <w:kern w:val="0"/>
          <w:sz w:val="28"/>
          <w:szCs w:val="28"/>
          <w:highlight w:val="none"/>
        </w:rPr>
        <w:t>5、落实政府采购政策需满足的资格要求证明材料</w:t>
      </w:r>
    </w:p>
    <w:p w14:paraId="18B03D19">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（根据招标公告落实政府采购政策需满足的资格要求选择提供相应的材料；未要求的，无需提供）</w:t>
      </w:r>
    </w:p>
    <w:p w14:paraId="31086CB3">
      <w:pPr>
        <w:spacing w:line="420" w:lineRule="exact"/>
        <w:jc w:val="center"/>
        <w:outlineLvl w:val="3"/>
        <w:rPr>
          <w:rFonts w:hint="eastAsia" w:ascii="宋体" w:hAnsi="宋体" w:cs="宋体"/>
          <w:color w:val="auto"/>
          <w:spacing w:val="6"/>
          <w:sz w:val="22"/>
          <w:szCs w:val="22"/>
          <w:highlight w:val="none"/>
        </w:rPr>
      </w:pPr>
      <w:r>
        <w:rPr>
          <w:rFonts w:hint="eastAsia" w:ascii="宋体" w:hAnsi="宋体" w:cs="宋体"/>
          <w:b/>
          <w:bCs/>
          <w:color w:val="auto"/>
          <w:sz w:val="28"/>
          <w:szCs w:val="28"/>
          <w:highlight w:val="none"/>
        </w:rPr>
        <w:t>①中小企业的相关证明材料</w:t>
      </w:r>
    </w:p>
    <w:p w14:paraId="0A53E8DA">
      <w:pPr>
        <w:spacing w:line="380" w:lineRule="exact"/>
        <w:rPr>
          <w:rFonts w:hint="eastAsia" w:ascii="宋体" w:hAnsi="宋体" w:cs="宋体"/>
          <w:color w:val="auto"/>
          <w:sz w:val="22"/>
          <w:szCs w:val="22"/>
          <w:highlight w:val="none"/>
        </w:rPr>
      </w:pPr>
    </w:p>
    <w:p w14:paraId="73138A60">
      <w:pPr>
        <w:spacing w:line="460" w:lineRule="exact"/>
        <w:jc w:val="center"/>
        <w:rPr>
          <w:rFonts w:hint="eastAsia" w:ascii="宋体" w:hAnsi="宋体" w:cs="宋体"/>
          <w:b/>
          <w:bCs/>
          <w:color w:val="auto"/>
          <w:sz w:val="22"/>
          <w:szCs w:val="22"/>
          <w:highlight w:val="none"/>
        </w:rPr>
      </w:pPr>
    </w:p>
    <w:p w14:paraId="081BC5F3">
      <w:pPr>
        <w:spacing w:line="46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《中小企业声明函（工程、服务）》</w:t>
      </w:r>
    </w:p>
    <w:p w14:paraId="093B1A9F">
      <w:pPr>
        <w:spacing w:line="460" w:lineRule="exact"/>
        <w:ind w:firstLine="637" w:firstLineChars="245"/>
        <w:rPr>
          <w:rFonts w:hint="eastAsia" w:ascii="宋体" w:hAnsi="宋体" w:cs="宋体"/>
          <w:color w:val="auto"/>
          <w:spacing w:val="20"/>
          <w:sz w:val="22"/>
          <w:szCs w:val="22"/>
          <w:highlight w:val="none"/>
        </w:rPr>
      </w:pPr>
    </w:p>
    <w:p w14:paraId="0D4D8392">
      <w:pPr>
        <w:spacing w:line="460" w:lineRule="exact"/>
        <w:ind w:firstLine="637" w:firstLineChars="245"/>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cs="宋体"/>
          <w:color w:val="auto"/>
          <w:spacing w:val="20"/>
          <w:sz w:val="22"/>
          <w:szCs w:val="22"/>
          <w:highlight w:val="none"/>
          <w:u w:val="single"/>
        </w:rPr>
        <w:t>（单位名称）</w:t>
      </w:r>
      <w:r>
        <w:rPr>
          <w:rFonts w:hint="eastAsia" w:ascii="宋体" w:hAnsi="宋体" w:cs="宋体"/>
          <w:color w:val="auto"/>
          <w:spacing w:val="20"/>
          <w:sz w:val="22"/>
          <w:szCs w:val="22"/>
          <w:highlight w:val="none"/>
        </w:rPr>
        <w:t>的</w:t>
      </w:r>
      <w:r>
        <w:rPr>
          <w:rFonts w:hint="eastAsia" w:ascii="宋体" w:hAnsi="宋体" w:cs="宋体"/>
          <w:color w:val="auto"/>
          <w:spacing w:val="20"/>
          <w:sz w:val="22"/>
          <w:szCs w:val="22"/>
          <w:highlight w:val="none"/>
          <w:u w:val="single"/>
        </w:rPr>
        <w:t>（项目名称）</w:t>
      </w:r>
      <w:r>
        <w:rPr>
          <w:rFonts w:hint="eastAsia" w:ascii="宋体" w:hAnsi="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199564F">
      <w:pPr>
        <w:spacing w:line="460" w:lineRule="exact"/>
        <w:ind w:firstLine="637" w:firstLineChars="245"/>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1.</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 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 xml:space="preserve">； </w:t>
      </w:r>
    </w:p>
    <w:p w14:paraId="386A6A19">
      <w:pPr>
        <w:spacing w:line="460" w:lineRule="exact"/>
        <w:ind w:firstLine="637" w:firstLineChars="245"/>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2.</w:t>
      </w:r>
      <w:r>
        <w:rPr>
          <w:rFonts w:hint="eastAsia" w:ascii="宋体" w:hAnsi="宋体" w:cs="宋体"/>
          <w:color w:val="auto"/>
          <w:spacing w:val="20"/>
          <w:sz w:val="22"/>
          <w:szCs w:val="22"/>
          <w:highlight w:val="none"/>
          <w:u w:val="single"/>
        </w:rPr>
        <w:t>（标的名称）</w:t>
      </w:r>
      <w:r>
        <w:rPr>
          <w:rFonts w:hint="eastAsia" w:ascii="宋体" w:hAnsi="宋体" w:cs="宋体"/>
          <w:color w:val="auto"/>
          <w:spacing w:val="20"/>
          <w:sz w:val="22"/>
          <w:szCs w:val="22"/>
          <w:highlight w:val="none"/>
        </w:rPr>
        <w:t>，属于</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行业；承建（承接）企业为</w:t>
      </w:r>
      <w:r>
        <w:rPr>
          <w:rFonts w:hint="eastAsia" w:ascii="宋体" w:hAnsi="宋体" w:cs="宋体"/>
          <w:color w:val="auto"/>
          <w:spacing w:val="20"/>
          <w:sz w:val="22"/>
          <w:szCs w:val="22"/>
          <w:highlight w:val="none"/>
          <w:u w:val="single"/>
        </w:rPr>
        <w:t>（企业名称）</w:t>
      </w:r>
      <w:r>
        <w:rPr>
          <w:rFonts w:hint="eastAsia" w:ascii="宋体" w:hAnsi="宋体" w:cs="宋体"/>
          <w:color w:val="auto"/>
          <w:spacing w:val="20"/>
          <w:sz w:val="22"/>
          <w:szCs w:val="22"/>
          <w:highlight w:val="none"/>
        </w:rPr>
        <w:t>，从业人员</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人，营业收入为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万元，资产总额为</w:t>
      </w:r>
      <w:r>
        <w:rPr>
          <w:rFonts w:hint="eastAsia" w:ascii="宋体" w:hAnsi="宋体" w:cs="宋体"/>
          <w:color w:val="auto"/>
          <w:spacing w:val="20"/>
          <w:sz w:val="22"/>
          <w:szCs w:val="22"/>
          <w:highlight w:val="none"/>
          <w:u w:val="single"/>
        </w:rPr>
        <w:t xml:space="preserve">    </w:t>
      </w:r>
      <w:r>
        <w:rPr>
          <w:rFonts w:hint="eastAsia" w:ascii="宋体" w:hAnsi="宋体" w:cs="宋体"/>
          <w:color w:val="auto"/>
          <w:spacing w:val="20"/>
          <w:sz w:val="22"/>
          <w:szCs w:val="22"/>
          <w:highlight w:val="none"/>
        </w:rPr>
        <w:t>万元，属于</w:t>
      </w:r>
      <w:r>
        <w:rPr>
          <w:rFonts w:hint="eastAsia" w:ascii="宋体" w:hAnsi="宋体" w:cs="宋体"/>
          <w:color w:val="auto"/>
          <w:spacing w:val="20"/>
          <w:sz w:val="22"/>
          <w:szCs w:val="22"/>
          <w:highlight w:val="none"/>
          <w:u w:val="single"/>
        </w:rPr>
        <w:t>（中型企业、 小型企业、微型企业）</w:t>
      </w:r>
      <w:r>
        <w:rPr>
          <w:rFonts w:hint="eastAsia" w:ascii="宋体" w:hAnsi="宋体" w:cs="宋体"/>
          <w:color w:val="auto"/>
          <w:spacing w:val="20"/>
          <w:sz w:val="22"/>
          <w:szCs w:val="22"/>
          <w:highlight w:val="none"/>
        </w:rPr>
        <w:t>；</w:t>
      </w:r>
    </w:p>
    <w:p w14:paraId="61E08626">
      <w:pPr>
        <w:spacing w:line="460" w:lineRule="exact"/>
        <w:ind w:firstLine="639" w:firstLineChars="245"/>
        <w:rPr>
          <w:rFonts w:hint="eastAsia" w:ascii="宋体" w:hAnsi="宋体" w:cs="宋体"/>
          <w:b/>
          <w:bCs/>
          <w:color w:val="auto"/>
          <w:spacing w:val="20"/>
          <w:sz w:val="22"/>
          <w:szCs w:val="22"/>
          <w:highlight w:val="none"/>
        </w:rPr>
      </w:pPr>
      <w:r>
        <w:rPr>
          <w:rFonts w:hint="eastAsia" w:ascii="宋体" w:hAnsi="宋体" w:cs="宋体"/>
          <w:b/>
          <w:bCs/>
          <w:color w:val="auto"/>
          <w:spacing w:val="20"/>
          <w:sz w:val="22"/>
          <w:szCs w:val="22"/>
          <w:highlight w:val="none"/>
        </w:rPr>
        <w:t>……</w:t>
      </w:r>
    </w:p>
    <w:p w14:paraId="51FD665A">
      <w:pPr>
        <w:spacing w:line="460" w:lineRule="exact"/>
        <w:ind w:firstLine="637" w:firstLineChars="245"/>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1EAC4624">
      <w:pPr>
        <w:spacing w:line="460" w:lineRule="exact"/>
        <w:jc w:val="center"/>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企业名称（盖章）：</w:t>
      </w:r>
    </w:p>
    <w:p w14:paraId="1C6BE8E9">
      <w:pPr>
        <w:spacing w:line="420" w:lineRule="exact"/>
        <w:jc w:val="center"/>
        <w:rPr>
          <w:rFonts w:hint="eastAsia" w:ascii="宋体" w:hAnsi="宋体" w:cs="宋体"/>
          <w:color w:val="auto"/>
          <w:spacing w:val="20"/>
          <w:sz w:val="22"/>
          <w:szCs w:val="22"/>
          <w:highlight w:val="none"/>
        </w:rPr>
      </w:pPr>
      <w:r>
        <w:rPr>
          <w:rFonts w:hint="eastAsia" w:ascii="宋体" w:hAnsi="宋体" w:cs="宋体"/>
          <w:color w:val="auto"/>
          <w:spacing w:val="20"/>
          <w:sz w:val="22"/>
          <w:szCs w:val="22"/>
          <w:highlight w:val="none"/>
        </w:rPr>
        <w:t xml:space="preserve">   日 期：</w:t>
      </w:r>
    </w:p>
    <w:p w14:paraId="5D189AA2">
      <w:pPr>
        <w:spacing w:line="420" w:lineRule="exact"/>
        <w:jc w:val="center"/>
        <w:outlineLvl w:val="3"/>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②监狱企业的相关证明材料</w:t>
      </w:r>
    </w:p>
    <w:p w14:paraId="171CCB73">
      <w:pPr>
        <w:adjustRightInd w:val="0"/>
        <w:snapToGrid w:val="0"/>
        <w:spacing w:line="300" w:lineRule="auto"/>
        <w:jc w:val="center"/>
        <w:rPr>
          <w:rFonts w:hint="eastAsia" w:ascii="宋体" w:hAnsi="宋体" w:cs="宋体"/>
          <w:b/>
          <w:color w:val="auto"/>
          <w:spacing w:val="6"/>
          <w:sz w:val="22"/>
          <w:szCs w:val="22"/>
          <w:highlight w:val="none"/>
        </w:rPr>
      </w:pPr>
    </w:p>
    <w:p w14:paraId="67733B41">
      <w:pPr>
        <w:adjustRightInd w:val="0"/>
        <w:snapToGrid w:val="0"/>
        <w:spacing w:line="300" w:lineRule="auto"/>
        <w:jc w:val="center"/>
        <w:rPr>
          <w:rFonts w:hint="eastAsia" w:ascii="宋体" w:hAnsi="宋体" w:cs="宋体"/>
          <w:b/>
          <w:color w:val="auto"/>
          <w:spacing w:val="6"/>
          <w:sz w:val="22"/>
          <w:szCs w:val="22"/>
          <w:highlight w:val="none"/>
        </w:rPr>
      </w:pPr>
    </w:p>
    <w:p w14:paraId="27EAA758">
      <w:pPr>
        <w:adjustRightInd w:val="0"/>
        <w:snapToGrid w:val="0"/>
        <w:spacing w:line="300" w:lineRule="auto"/>
        <w:jc w:val="center"/>
        <w:rPr>
          <w:rFonts w:hint="eastAsia" w:ascii="宋体" w:hAnsi="宋体" w:cs="宋体"/>
          <w:b/>
          <w:color w:val="auto"/>
          <w:spacing w:val="6"/>
          <w:sz w:val="22"/>
          <w:szCs w:val="22"/>
          <w:highlight w:val="none"/>
        </w:rPr>
      </w:pPr>
    </w:p>
    <w:p w14:paraId="38ED974F">
      <w:pPr>
        <w:adjustRightInd w:val="0"/>
        <w:snapToGrid w:val="0"/>
        <w:spacing w:line="300" w:lineRule="auto"/>
        <w:jc w:val="center"/>
        <w:rPr>
          <w:rFonts w:hint="eastAsia"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40BD3396">
      <w:pPr>
        <w:snapToGrid w:val="0"/>
        <w:spacing w:line="460" w:lineRule="exact"/>
        <w:ind w:firstLine="464" w:firstLineChars="200"/>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163F2A30">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3B147400">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4043E7EF">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）（项目编号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0073DCCC">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13F75D25">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20AEF4D9">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63F02C3E">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46CF25A7">
      <w:pPr>
        <w:adjustRightInd w:val="0"/>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5E5FAF">
      <w:pPr>
        <w:spacing w:line="420" w:lineRule="exact"/>
        <w:jc w:val="center"/>
        <w:outlineLvl w:val="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③残疾人福利性单位的相关证明材料</w:t>
      </w:r>
    </w:p>
    <w:p w14:paraId="41C90DDF">
      <w:pPr>
        <w:spacing w:line="460" w:lineRule="exact"/>
        <w:rPr>
          <w:rFonts w:hint="eastAsia" w:ascii="宋体" w:hAnsi="宋体" w:cs="宋体"/>
          <w:color w:val="auto"/>
          <w:spacing w:val="20"/>
          <w:sz w:val="22"/>
          <w:szCs w:val="22"/>
          <w:highlight w:val="none"/>
        </w:rPr>
      </w:pPr>
    </w:p>
    <w:p w14:paraId="716C8FD3">
      <w:pPr>
        <w:spacing w:line="460" w:lineRule="exact"/>
        <w:rPr>
          <w:rFonts w:hint="eastAsia" w:ascii="宋体" w:hAnsi="宋体" w:cs="宋体"/>
          <w:color w:val="auto"/>
          <w:spacing w:val="20"/>
          <w:sz w:val="22"/>
          <w:szCs w:val="22"/>
          <w:highlight w:val="none"/>
        </w:rPr>
      </w:pPr>
    </w:p>
    <w:p w14:paraId="7F0E9B05">
      <w:pPr>
        <w:spacing w:line="460" w:lineRule="exact"/>
        <w:jc w:val="center"/>
        <w:rPr>
          <w:rFonts w:hint="eastAsia"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790A94CD">
      <w:pPr>
        <w:widowControl/>
        <w:adjustRightInd w:val="0"/>
        <w:snapToGrid w:val="0"/>
        <w:spacing w:line="460" w:lineRule="exact"/>
        <w:ind w:firstLine="440" w:firstLineChars="20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5FFC1AF8">
      <w:pPr>
        <w:snapToGrid w:val="0"/>
        <w:spacing w:line="460" w:lineRule="exact"/>
        <w:jc w:val="center"/>
        <w:rPr>
          <w:rFonts w:hint="eastAsia" w:ascii="宋体" w:hAnsi="宋体" w:cs="宋体"/>
          <w:b/>
          <w:bCs/>
          <w:color w:val="auto"/>
          <w:sz w:val="22"/>
          <w:szCs w:val="22"/>
          <w:highlight w:val="none"/>
        </w:rPr>
      </w:pPr>
    </w:p>
    <w:p w14:paraId="7D83EF26">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45847921">
      <w:pPr>
        <w:snapToGrid w:val="0"/>
        <w:spacing w:line="460"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051636D5">
      <w:pPr>
        <w:snapToGrid w:val="0"/>
        <w:spacing w:line="460" w:lineRule="exact"/>
        <w:ind w:firstLine="464" w:firstLineChars="200"/>
        <w:rPr>
          <w:rFonts w:hint="eastAsia" w:ascii="宋体" w:hAnsi="宋体" w:cs="宋体"/>
          <w:color w:val="auto"/>
          <w:spacing w:val="6"/>
          <w:sz w:val="22"/>
          <w:szCs w:val="22"/>
          <w:highlight w:val="none"/>
        </w:rPr>
      </w:pPr>
    </w:p>
    <w:p w14:paraId="302A3596">
      <w:pPr>
        <w:snapToGrid w:val="0"/>
        <w:spacing w:line="460" w:lineRule="exact"/>
        <w:ind w:firstLine="464" w:firstLineChars="200"/>
        <w:rPr>
          <w:rFonts w:hint="eastAsia" w:ascii="宋体" w:hAnsi="宋体" w:cs="宋体"/>
          <w:color w:val="auto"/>
          <w:spacing w:val="6"/>
          <w:sz w:val="22"/>
          <w:szCs w:val="22"/>
          <w:highlight w:val="none"/>
        </w:rPr>
      </w:pPr>
    </w:p>
    <w:p w14:paraId="7923D1C9">
      <w:pPr>
        <w:adjustRightInd w:val="0"/>
        <w:snapToGrid w:val="0"/>
        <w:spacing w:line="460" w:lineRule="exact"/>
        <w:ind w:firstLine="440" w:firstLine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供应商全称（盖章）：</w:t>
      </w:r>
      <w:r>
        <w:rPr>
          <w:rFonts w:hint="eastAsia" w:ascii="宋体" w:hAnsi="宋体" w:cs="宋体"/>
          <w:color w:val="auto"/>
          <w:kern w:val="0"/>
          <w:sz w:val="22"/>
          <w:szCs w:val="22"/>
          <w:highlight w:val="none"/>
          <w:u w:val="single"/>
        </w:rPr>
        <w:t xml:space="preserve">                    </w:t>
      </w:r>
    </w:p>
    <w:p w14:paraId="1B96E81C">
      <w:pPr>
        <w:adjustRightInd w:val="0"/>
        <w:snapToGrid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3AF68705">
      <w:pPr>
        <w:spacing w:line="360" w:lineRule="auto"/>
        <w:outlineLvl w:val="3"/>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6、本项目的特定资格要求</w:t>
      </w:r>
    </w:p>
    <w:p w14:paraId="21FCBFC5">
      <w:pPr>
        <w:spacing w:line="360" w:lineRule="auto"/>
        <w:rPr>
          <w:rFonts w:hint="eastAsia" w:ascii="宋体" w:hAnsi="宋体" w:cs="宋体"/>
          <w:b/>
          <w:color w:val="auto"/>
          <w:kern w:val="0"/>
          <w:sz w:val="24"/>
          <w:highlight w:val="yellow"/>
        </w:rPr>
      </w:pPr>
    </w:p>
    <w:p w14:paraId="62D50F3D">
      <w:pPr>
        <w:pStyle w:val="49"/>
        <w:autoSpaceDN w:val="0"/>
        <w:adjustRightInd w:val="0"/>
        <w:snapToGrid w:val="0"/>
        <w:spacing w:before="0" w:beforeAutospacing="0" w:after="0" w:afterAutospacing="0" w:line="360" w:lineRule="auto"/>
        <w:ind w:firstLine="440" w:firstLineChars="200"/>
        <w:rPr>
          <w:rFonts w:hint="eastAsia"/>
          <w:color w:val="auto"/>
          <w:kern w:val="2"/>
          <w:sz w:val="22"/>
          <w:highlight w:val="none"/>
          <w:u w:val="none"/>
        </w:rPr>
      </w:pPr>
      <w:r>
        <w:rPr>
          <w:rFonts w:hint="eastAsia"/>
          <w:color w:val="auto"/>
          <w:kern w:val="2"/>
          <w:sz w:val="22"/>
          <w:highlight w:val="none"/>
        </w:rPr>
        <w:t>（1）</w:t>
      </w:r>
      <w:r>
        <w:rPr>
          <w:rFonts w:hint="eastAsia" w:ascii="宋体" w:hAnsi="宋体" w:cs="宋体"/>
          <w:color w:val="auto"/>
          <w:sz w:val="22"/>
          <w:szCs w:val="22"/>
          <w:u w:val="none"/>
          <w:lang w:val="en-US" w:eastAsia="zh-CN"/>
        </w:rPr>
        <w:t>供应商具有</w:t>
      </w:r>
      <w:r>
        <w:rPr>
          <w:rFonts w:hint="eastAsia" w:cs="宋体"/>
          <w:color w:val="auto"/>
          <w:sz w:val="22"/>
          <w:szCs w:val="22"/>
          <w:u w:val="none"/>
          <w:lang w:val="en-US" w:eastAsia="zh-CN"/>
        </w:rPr>
        <w:t>有效的</w:t>
      </w:r>
      <w:r>
        <w:rPr>
          <w:rFonts w:hint="eastAsia" w:ascii="宋体" w:hAnsi="宋体" w:cs="宋体"/>
          <w:color w:val="auto"/>
          <w:sz w:val="22"/>
          <w:szCs w:val="22"/>
          <w:u w:val="none"/>
          <w:lang w:val="en-US" w:eastAsia="zh-CN"/>
        </w:rPr>
        <w:t>市政公用工程施工总承包三级及以上资质</w:t>
      </w:r>
      <w:r>
        <w:rPr>
          <w:rFonts w:hint="eastAsia"/>
          <w:color w:val="auto"/>
          <w:kern w:val="2"/>
          <w:sz w:val="22"/>
          <w:highlight w:val="none"/>
          <w:u w:val="none"/>
        </w:rPr>
        <w:t>；</w:t>
      </w:r>
    </w:p>
    <w:p w14:paraId="3737FAFB">
      <w:pPr>
        <w:pStyle w:val="49"/>
        <w:autoSpaceDN w:val="0"/>
        <w:adjustRightInd w:val="0"/>
        <w:snapToGrid w:val="0"/>
        <w:spacing w:before="0" w:beforeAutospacing="0" w:after="0" w:afterAutospacing="0" w:line="360" w:lineRule="auto"/>
        <w:ind w:firstLine="440" w:firstLineChars="200"/>
        <w:rPr>
          <w:rFonts w:hint="eastAsia"/>
          <w:color w:val="auto"/>
          <w:kern w:val="2"/>
          <w:sz w:val="22"/>
          <w:highlight w:val="none"/>
        </w:rPr>
      </w:pPr>
      <w:r>
        <w:rPr>
          <w:rFonts w:hint="eastAsia"/>
          <w:color w:val="auto"/>
          <w:kern w:val="2"/>
          <w:sz w:val="22"/>
          <w:highlight w:val="none"/>
        </w:rPr>
        <w:t>（2）供应商具有</w:t>
      </w:r>
      <w:r>
        <w:rPr>
          <w:rFonts w:hint="eastAsia" w:cs="宋体"/>
          <w:color w:val="auto"/>
          <w:sz w:val="22"/>
          <w:szCs w:val="22"/>
          <w:u w:val="none"/>
          <w:lang w:val="en-US" w:eastAsia="zh-CN"/>
        </w:rPr>
        <w:t>有效的</w:t>
      </w:r>
      <w:r>
        <w:rPr>
          <w:rFonts w:hint="eastAsia"/>
          <w:color w:val="auto"/>
          <w:kern w:val="2"/>
          <w:sz w:val="22"/>
          <w:highlight w:val="none"/>
        </w:rPr>
        <w:t>企业《安全生产许可证》；</w:t>
      </w:r>
    </w:p>
    <w:p w14:paraId="09FD69CD">
      <w:pPr>
        <w:pStyle w:val="2"/>
        <w:spacing w:line="360" w:lineRule="auto"/>
        <w:ind w:firstLine="440" w:firstLineChars="200"/>
        <w:rPr>
          <w:rFonts w:hint="eastAsia" w:ascii="宋体" w:hAnsi="宋体" w:cs="宋体"/>
          <w:color w:val="auto"/>
          <w:kern w:val="2"/>
          <w:sz w:val="22"/>
          <w:szCs w:val="24"/>
          <w:highlight w:val="none"/>
        </w:rPr>
      </w:pPr>
      <w:r>
        <w:rPr>
          <w:rFonts w:hint="eastAsia" w:ascii="宋体" w:hAnsi="宋体" w:cs="宋体"/>
          <w:color w:val="auto"/>
          <w:kern w:val="2"/>
          <w:sz w:val="22"/>
          <w:szCs w:val="24"/>
          <w:highlight w:val="none"/>
        </w:rPr>
        <w:t>（3）供应商拟派项目负责人具有注册在供应商公司的</w:t>
      </w:r>
      <w:r>
        <w:rPr>
          <w:rFonts w:hint="eastAsia" w:ascii="宋体" w:hAnsi="宋体" w:cs="宋体"/>
          <w:color w:val="auto"/>
          <w:kern w:val="2"/>
          <w:sz w:val="22"/>
          <w:szCs w:val="24"/>
          <w:highlight w:val="none"/>
          <w:lang w:eastAsia="zh-CN"/>
        </w:rPr>
        <w:t>市政公用</w:t>
      </w:r>
      <w:r>
        <w:rPr>
          <w:rFonts w:hint="eastAsia" w:ascii="宋体" w:hAnsi="宋体" w:cs="宋体"/>
          <w:color w:val="auto"/>
          <w:kern w:val="2"/>
          <w:sz w:val="22"/>
          <w:szCs w:val="24"/>
          <w:highlight w:val="none"/>
        </w:rPr>
        <w:t>专业二级及以上建造师执业资格，同时具有对应有效的安全生产考核合格证书。</w:t>
      </w:r>
    </w:p>
    <w:p w14:paraId="72EB2BBD">
      <w:pPr>
        <w:spacing w:line="36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2"/>
          <w:szCs w:val="22"/>
          <w:highlight w:val="none"/>
        </w:rPr>
        <w:t>附件三</w:t>
      </w:r>
      <w:bookmarkEnd w:id="68"/>
    </w:p>
    <w:p w14:paraId="4AE01361">
      <w:pPr>
        <w:spacing w:line="380" w:lineRule="exact"/>
        <w:jc w:val="center"/>
        <w:outlineLvl w:val="2"/>
        <w:rPr>
          <w:rFonts w:hint="eastAsia" w:ascii="宋体" w:hAnsi="宋体" w:cs="宋体"/>
          <w:b/>
          <w:color w:val="auto"/>
          <w:sz w:val="22"/>
          <w:szCs w:val="22"/>
          <w:highlight w:val="none"/>
        </w:rPr>
      </w:pPr>
      <w:bookmarkStart w:id="69" w:name="_Toc29509"/>
      <w:r>
        <w:rPr>
          <w:rFonts w:hint="eastAsia" w:ascii="宋体" w:hAnsi="宋体" w:cs="宋体"/>
          <w:b/>
          <w:bCs/>
          <w:color w:val="auto"/>
          <w:sz w:val="28"/>
          <w:szCs w:val="28"/>
          <w:highlight w:val="none"/>
        </w:rPr>
        <w:t>商务技术文件</w:t>
      </w:r>
      <w:bookmarkEnd w:id="69"/>
    </w:p>
    <w:p w14:paraId="602A5C8C">
      <w:pPr>
        <w:spacing w:line="380" w:lineRule="exact"/>
        <w:jc w:val="center"/>
        <w:outlineLvl w:val="3"/>
        <w:rPr>
          <w:rFonts w:hint="eastAsia" w:ascii="宋体" w:hAnsi="宋体" w:cs="宋体"/>
          <w:b/>
          <w:color w:val="auto"/>
          <w:sz w:val="22"/>
          <w:szCs w:val="22"/>
          <w:highlight w:val="none"/>
        </w:rPr>
      </w:pPr>
      <w:r>
        <w:rPr>
          <w:rFonts w:hint="eastAsia" w:ascii="宋体" w:hAnsi="宋体" w:cs="宋体"/>
          <w:b/>
          <w:bCs/>
          <w:color w:val="auto"/>
          <w:sz w:val="22"/>
          <w:szCs w:val="22"/>
          <w:highlight w:val="none"/>
        </w:rPr>
        <w:t>1、法定代表人授权书</w:t>
      </w:r>
    </w:p>
    <w:p w14:paraId="1AE18592">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浙江工贸职业技术学院、</w:t>
      </w:r>
      <w:r>
        <w:rPr>
          <w:rFonts w:hint="eastAsia" w:ascii="宋体" w:hAnsi="宋体" w:cs="宋体"/>
          <w:color w:val="auto"/>
          <w:sz w:val="22"/>
          <w:szCs w:val="22"/>
          <w:highlight w:val="none"/>
          <w:lang w:eastAsia="zh-CN"/>
        </w:rPr>
        <w:t>温州正风招标代理有限公司</w:t>
      </w:r>
      <w:r>
        <w:rPr>
          <w:rFonts w:hint="eastAsia" w:ascii="宋体" w:hAnsi="宋体" w:cs="宋体"/>
          <w:color w:val="auto"/>
          <w:sz w:val="22"/>
          <w:szCs w:val="22"/>
          <w:highlight w:val="none"/>
        </w:rPr>
        <w:t>：</w:t>
      </w:r>
    </w:p>
    <w:p w14:paraId="79B96310">
      <w:pPr>
        <w:spacing w:line="460" w:lineRule="exact"/>
        <w:rPr>
          <w:rFonts w:hint="eastAsia" w:ascii="宋体" w:hAnsi="宋体" w:cs="宋体"/>
          <w:color w:val="auto"/>
          <w:sz w:val="22"/>
          <w:szCs w:val="22"/>
          <w:highlight w:val="none"/>
          <w:u w:val="single"/>
        </w:rPr>
      </w:pPr>
    </w:p>
    <w:p w14:paraId="22231E9D">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（磋商供应商全称）法定代表人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）的磋商活动，全权代表我方处理磋商活动中的一切事宜。</w:t>
      </w:r>
    </w:p>
    <w:p w14:paraId="39279A7C">
      <w:pPr>
        <w:spacing w:line="460" w:lineRule="exact"/>
        <w:ind w:firstLine="2955"/>
        <w:rPr>
          <w:rFonts w:hint="eastAsia" w:ascii="宋体" w:hAnsi="宋体" w:cs="宋体"/>
          <w:color w:val="auto"/>
          <w:sz w:val="22"/>
          <w:szCs w:val="22"/>
          <w:highlight w:val="none"/>
        </w:rPr>
      </w:pPr>
    </w:p>
    <w:p w14:paraId="34543000">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28F75DA1">
      <w:pPr>
        <w:spacing w:line="460" w:lineRule="exact"/>
        <w:ind w:firstLine="4081" w:firstLineChars="185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14:paraId="36BDAE0B">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磋商供应商全称（公章）：</w:t>
      </w:r>
    </w:p>
    <w:p w14:paraId="2D7110F5">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  </w:t>
      </w:r>
    </w:p>
    <w:p w14:paraId="0AECBCC0">
      <w:pPr>
        <w:spacing w:line="380" w:lineRule="exact"/>
        <w:rPr>
          <w:rFonts w:hint="eastAsia" w:ascii="宋体" w:hAnsi="宋体" w:cs="宋体"/>
          <w:color w:val="auto"/>
          <w:sz w:val="22"/>
          <w:szCs w:val="22"/>
          <w:highlight w:val="none"/>
        </w:rPr>
      </w:pPr>
    </w:p>
    <w:p w14:paraId="1BC06168">
      <w:pPr>
        <w:spacing w:line="460" w:lineRule="exact"/>
        <w:ind w:firstLine="541" w:firstLineChars="245"/>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5CCC664F">
      <w:pPr>
        <w:spacing w:line="460" w:lineRule="exact"/>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767A289C">
      <w:pPr>
        <w:spacing w:line="460" w:lineRule="exact"/>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职务：</w:t>
      </w:r>
    </w:p>
    <w:p w14:paraId="47B2152D">
      <w:pPr>
        <w:spacing w:line="460" w:lineRule="exact"/>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2B5EF87E">
      <w:pPr>
        <w:spacing w:line="460" w:lineRule="exact"/>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电话：</w:t>
      </w:r>
    </w:p>
    <w:p w14:paraId="5CD6443F">
      <w:pPr>
        <w:spacing w:line="460" w:lineRule="exact"/>
        <w:ind w:firstLine="539" w:firstLineChars="245"/>
        <w:rPr>
          <w:rFonts w:hint="eastAsia" w:ascii="宋体" w:hAnsi="宋体" w:cs="宋体"/>
          <w:b/>
          <w:bCs/>
          <w:color w:val="auto"/>
          <w:sz w:val="22"/>
          <w:szCs w:val="22"/>
          <w:highlight w:val="none"/>
        </w:rPr>
      </w:pPr>
      <w:r>
        <w:rPr>
          <w:rFonts w:hint="eastAsia" w:ascii="宋体" w:hAnsi="宋体" w:cs="宋体"/>
          <w:color w:val="auto"/>
          <w:sz w:val="22"/>
          <w:szCs w:val="22"/>
          <w:highlight w:val="none"/>
        </w:rPr>
        <w:t>传真：</w:t>
      </w:r>
    </w:p>
    <w:p w14:paraId="091D228E">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p w14:paraId="3EED4C0A">
      <w:pPr>
        <w:pStyle w:val="11"/>
        <w:rPr>
          <w:rFonts w:hint="eastAsia" w:ascii="宋体" w:hAnsi="宋体" w:cs="宋体"/>
          <w:color w:val="auto"/>
          <w:sz w:val="22"/>
          <w:szCs w:val="22"/>
          <w:highlight w:val="none"/>
        </w:rPr>
      </w:pPr>
    </w:p>
    <w:p w14:paraId="3D0CA154">
      <w:pPr>
        <w:rPr>
          <w:rFonts w:hint="eastAsia" w:ascii="宋体" w:hAnsi="宋体" w:cs="宋体"/>
          <w:color w:val="auto"/>
          <w:sz w:val="22"/>
          <w:szCs w:val="22"/>
          <w:highlight w:val="none"/>
        </w:rPr>
      </w:pPr>
    </w:p>
    <w:p w14:paraId="1496FB98">
      <w:pPr>
        <w:pStyle w:val="11"/>
        <w:rPr>
          <w:rFonts w:hint="eastAsia" w:ascii="宋体" w:hAnsi="宋体" w:cs="宋体"/>
          <w:color w:val="auto"/>
          <w:sz w:val="22"/>
          <w:szCs w:val="22"/>
          <w:highlight w:val="none"/>
        </w:rPr>
      </w:pPr>
    </w:p>
    <w:p w14:paraId="03737D7C">
      <w:pPr>
        <w:rPr>
          <w:rFonts w:hint="eastAsia" w:ascii="宋体" w:hAnsi="宋体" w:cs="宋体"/>
          <w:color w:val="auto"/>
          <w:sz w:val="22"/>
          <w:szCs w:val="22"/>
          <w:highlight w:val="none"/>
        </w:rPr>
      </w:pPr>
    </w:p>
    <w:p w14:paraId="0152C633">
      <w:pPr>
        <w:pStyle w:val="11"/>
        <w:rPr>
          <w:rFonts w:hint="eastAsia" w:ascii="宋体" w:hAnsi="宋体" w:cs="宋体"/>
          <w:color w:val="auto"/>
          <w:sz w:val="22"/>
          <w:szCs w:val="22"/>
          <w:highlight w:val="none"/>
        </w:rPr>
      </w:pPr>
    </w:p>
    <w:p w14:paraId="6FF5A01F">
      <w:pPr>
        <w:rPr>
          <w:rFonts w:hint="eastAsia" w:ascii="宋体" w:hAnsi="宋体" w:cs="宋体"/>
          <w:color w:val="auto"/>
          <w:sz w:val="22"/>
          <w:szCs w:val="22"/>
          <w:highlight w:val="none"/>
        </w:rPr>
      </w:pPr>
    </w:p>
    <w:p w14:paraId="769A3646">
      <w:pPr>
        <w:pStyle w:val="11"/>
        <w:rPr>
          <w:rFonts w:hint="eastAsia" w:ascii="宋体" w:hAnsi="宋体" w:cs="宋体"/>
          <w:color w:val="auto"/>
          <w:sz w:val="22"/>
          <w:szCs w:val="22"/>
          <w:highlight w:val="none"/>
        </w:rPr>
      </w:pPr>
    </w:p>
    <w:p w14:paraId="40BDA42A">
      <w:pPr>
        <w:rPr>
          <w:rFonts w:hint="eastAsia" w:ascii="宋体" w:hAnsi="宋体" w:cs="宋体"/>
          <w:color w:val="auto"/>
          <w:highlight w:val="none"/>
        </w:rPr>
      </w:pPr>
    </w:p>
    <w:p w14:paraId="11E6400A">
      <w:pPr>
        <w:pStyle w:val="11"/>
        <w:rPr>
          <w:rFonts w:hint="eastAsia" w:ascii="宋体" w:hAnsi="宋体" w:cs="宋体"/>
          <w:color w:val="auto"/>
          <w:sz w:val="22"/>
          <w:szCs w:val="22"/>
          <w:highlight w:val="none"/>
        </w:rPr>
      </w:pPr>
    </w:p>
    <w:p w14:paraId="5DECF308">
      <w:pPr>
        <w:rPr>
          <w:rFonts w:hint="eastAsia" w:ascii="宋体" w:hAnsi="宋体" w:cs="宋体"/>
          <w:color w:val="auto"/>
          <w:sz w:val="22"/>
          <w:szCs w:val="22"/>
          <w:highlight w:val="none"/>
        </w:rPr>
      </w:pPr>
    </w:p>
    <w:p w14:paraId="3837A5D2">
      <w:pPr>
        <w:pStyle w:val="24"/>
        <w:ind w:left="440" w:hanging="440"/>
        <w:rPr>
          <w:rFonts w:hint="eastAsia" w:ascii="宋体" w:hAnsi="宋体" w:cs="宋体"/>
          <w:color w:val="auto"/>
          <w:sz w:val="22"/>
          <w:szCs w:val="22"/>
          <w:highlight w:val="none"/>
        </w:rPr>
      </w:pPr>
    </w:p>
    <w:p w14:paraId="25695402">
      <w:pPr>
        <w:pStyle w:val="24"/>
        <w:ind w:left="440" w:hanging="440"/>
        <w:rPr>
          <w:rFonts w:hint="eastAsia" w:ascii="宋体" w:hAnsi="宋体" w:cs="宋体"/>
          <w:color w:val="auto"/>
          <w:sz w:val="22"/>
          <w:szCs w:val="22"/>
          <w:highlight w:val="none"/>
        </w:rPr>
      </w:pPr>
    </w:p>
    <w:p w14:paraId="5CDADFA6">
      <w:pPr>
        <w:pStyle w:val="24"/>
        <w:ind w:left="440" w:hanging="440"/>
        <w:rPr>
          <w:rFonts w:hint="eastAsia" w:ascii="宋体" w:hAnsi="宋体" w:cs="宋体"/>
          <w:color w:val="auto"/>
          <w:sz w:val="22"/>
          <w:szCs w:val="22"/>
          <w:highlight w:val="none"/>
        </w:rPr>
      </w:pPr>
    </w:p>
    <w:p w14:paraId="650E92BE">
      <w:pPr>
        <w:rPr>
          <w:rFonts w:hint="eastAsia" w:ascii="宋体" w:hAnsi="宋体" w:cs="宋体"/>
          <w:color w:val="auto"/>
          <w:sz w:val="22"/>
          <w:szCs w:val="22"/>
          <w:highlight w:val="none"/>
        </w:rPr>
      </w:pPr>
    </w:p>
    <w:p w14:paraId="0E00AE0E">
      <w:pPr>
        <w:pStyle w:val="11"/>
        <w:rPr>
          <w:rFonts w:hint="eastAsia" w:ascii="宋体" w:hAnsi="宋体" w:cs="宋体"/>
          <w:color w:val="auto"/>
          <w:sz w:val="22"/>
          <w:szCs w:val="22"/>
          <w:highlight w:val="none"/>
        </w:rPr>
      </w:pPr>
    </w:p>
    <w:p w14:paraId="6215CB69">
      <w:pPr>
        <w:rPr>
          <w:rFonts w:hint="eastAsia" w:ascii="宋体" w:hAnsi="宋体" w:cs="宋体"/>
          <w:color w:val="auto"/>
          <w:sz w:val="22"/>
          <w:szCs w:val="22"/>
          <w:highlight w:val="none"/>
        </w:rPr>
      </w:pPr>
    </w:p>
    <w:p w14:paraId="0695BC6B">
      <w:pPr>
        <w:pStyle w:val="11"/>
        <w:ind w:firstLine="0"/>
        <w:rPr>
          <w:rFonts w:hint="eastAsia" w:ascii="宋体" w:hAnsi="宋体" w:cs="宋体"/>
          <w:color w:val="auto"/>
          <w:highlight w:val="none"/>
        </w:rPr>
      </w:pPr>
    </w:p>
    <w:p w14:paraId="1A7D8618">
      <w:pPr>
        <w:spacing w:line="460" w:lineRule="exact"/>
        <w:jc w:val="center"/>
        <w:rPr>
          <w:rFonts w:hint="eastAsia"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5702E8">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Gs1kkPsBAAA2BAAADgAAAGRycy9lMm9Eb2MueG1srVPJ&#10;jtswDL0X6D8Iujd23MlgasQZoE3TS9EWmOkHKFpsAdogKrHz96XkTGZpDznUB5minh7JR2p9P1lD&#10;jjKC9q6jy0VNiXTcC+36jv5+3H24owQSc4IZ72RHTxLo/eb9u/UYWtn4wRshI0ESB+0YOjqkFNqq&#10;Aj5Iy2Dhg3R4qHy0LOE29pWIbER2a6qmrm+r0UcRoucSAL3b+ZCeGeM1hF4pzeXW84OVLs2sURqW&#10;sCQYdAC6KdkqJXn6qRTIRExHsdJUVgyC9j6v1WbN2j6yMGh+ToFdk8KbmizTDoNeqLYsMXKI+i8q&#10;q3n04FVacG+ruZCiCFaxrN9o8zCwIEstKDWEi+jw/2j5j+OvSLToaEOJYxYb/iinRD77iTRZnTFA&#10;i6CHgLA0oRtn5skP6MxFTyra/MdyCJ6jtqeLtpmMo/O2Wd0slytKOJ59rOub5d0q81TP10OE9E16&#10;S7LR0YjNK5qy43dIM/QJkqOBN1rstDFlE/v9FxPJkWGjd+U7s7+CGUfGjn5aNTkRhtOrcGrQtAEV&#10;ANeXeK9uwEviunz/Is6JbRkMcwKFIcNYa3WSsViDZOKrEySdAqrs8HHRnIyVghIj8S1mqyAT0+Ya&#10;JGpnHEqYezT3Iltp2k9Ik829Fyfs2yFE3Q8oaelcgeM4Fe3Po5/n9eW+kD4/98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9wjaNgAAAAKAQAADwAAAAAAAAABACAAAAAiAAAAZHJzL2Rvd25yZXYu&#10;eG1sUEsBAhQAFAAAAAgAh07iQBrNZJD7AQAANgQAAA4AAAAAAAAAAQAgAAAAJwEAAGRycy9lMm9E&#10;b2MueG1sUEsFBgAAAAAGAAYAWQEAAJQFAAAAAA==&#10;">
                <v:fill on="t" focussize="0,0"/>
                <v:stroke color="#000000" joinstyle="miter"/>
                <v:imagedata o:title=""/>
                <o:lock v:ext="edit" aspectratio="f"/>
                <v:textbox>
                  <w:txbxContent>
                    <w:p w14:paraId="085702E8">
                      <w:r>
                        <w:rPr>
                          <w:rFonts w:hint="eastAsia" w:ascii="新宋体" w:hAnsi="新宋体" w:eastAsia="新宋体"/>
                          <w:sz w:val="22"/>
                          <w:szCs w:val="22"/>
                        </w:rPr>
                        <w:t xml:space="preserve">  法定代表人身份证（正反面）：</w:t>
                      </w:r>
                    </w:p>
                  </w:txbxContent>
                </v:textbox>
              </v:shape>
            </w:pict>
          </mc:Fallback>
        </mc:AlternateContent>
      </w:r>
    </w:p>
    <w:p w14:paraId="065F459A">
      <w:pPr>
        <w:spacing w:line="460" w:lineRule="exact"/>
        <w:jc w:val="center"/>
        <w:rPr>
          <w:rFonts w:hint="eastAsia" w:ascii="宋体" w:hAnsi="宋体" w:cs="宋体"/>
          <w:b/>
          <w:bCs/>
          <w:color w:val="auto"/>
          <w:sz w:val="28"/>
          <w:szCs w:val="28"/>
          <w:highlight w:val="none"/>
        </w:rPr>
      </w:pPr>
    </w:p>
    <w:p w14:paraId="4553A402">
      <w:pPr>
        <w:spacing w:line="460" w:lineRule="exact"/>
        <w:jc w:val="center"/>
        <w:rPr>
          <w:rFonts w:hint="eastAsia" w:ascii="宋体" w:hAnsi="宋体" w:cs="宋体"/>
          <w:b/>
          <w:bCs/>
          <w:color w:val="auto"/>
          <w:sz w:val="28"/>
          <w:szCs w:val="28"/>
          <w:highlight w:val="none"/>
        </w:rPr>
      </w:pPr>
    </w:p>
    <w:p w14:paraId="0ADFA376">
      <w:pPr>
        <w:spacing w:line="460" w:lineRule="exact"/>
        <w:jc w:val="center"/>
        <w:rPr>
          <w:rFonts w:hint="eastAsia" w:ascii="宋体" w:hAnsi="宋体" w:cs="宋体"/>
          <w:b/>
          <w:bCs/>
          <w:color w:val="auto"/>
          <w:sz w:val="28"/>
          <w:szCs w:val="28"/>
          <w:highlight w:val="none"/>
        </w:rPr>
      </w:pPr>
    </w:p>
    <w:p w14:paraId="74527EEA">
      <w:pPr>
        <w:spacing w:line="460" w:lineRule="exact"/>
        <w:jc w:val="center"/>
        <w:rPr>
          <w:rFonts w:hint="eastAsia" w:ascii="宋体" w:hAnsi="宋体" w:cs="宋体"/>
          <w:b/>
          <w:bCs/>
          <w:color w:val="auto"/>
          <w:sz w:val="28"/>
          <w:szCs w:val="28"/>
          <w:highlight w:val="none"/>
        </w:rPr>
      </w:pPr>
    </w:p>
    <w:p w14:paraId="3DB666D3">
      <w:pPr>
        <w:spacing w:line="460" w:lineRule="exact"/>
        <w:jc w:val="center"/>
        <w:rPr>
          <w:rFonts w:hint="eastAsia" w:ascii="宋体" w:hAnsi="宋体" w:cs="宋体"/>
          <w:b/>
          <w:bCs/>
          <w:color w:val="auto"/>
          <w:sz w:val="28"/>
          <w:szCs w:val="28"/>
          <w:highlight w:val="none"/>
        </w:rPr>
      </w:pPr>
    </w:p>
    <w:p w14:paraId="67A625BD">
      <w:pPr>
        <w:spacing w:line="460" w:lineRule="exact"/>
        <w:jc w:val="center"/>
        <w:rPr>
          <w:rFonts w:hint="eastAsia" w:ascii="宋体" w:hAnsi="宋体" w:cs="宋体"/>
          <w:b/>
          <w:bCs/>
          <w:color w:val="auto"/>
          <w:sz w:val="28"/>
          <w:szCs w:val="28"/>
          <w:highlight w:val="none"/>
        </w:rPr>
      </w:pPr>
    </w:p>
    <w:p w14:paraId="30E4134E">
      <w:pPr>
        <w:spacing w:line="460" w:lineRule="exact"/>
        <w:jc w:val="center"/>
        <w:rPr>
          <w:rFonts w:hint="eastAsia" w:ascii="宋体" w:hAnsi="宋体" w:cs="宋体"/>
          <w:b/>
          <w:bCs/>
          <w:color w:val="auto"/>
          <w:sz w:val="28"/>
          <w:szCs w:val="28"/>
          <w:highlight w:val="none"/>
        </w:rPr>
      </w:pPr>
    </w:p>
    <w:p w14:paraId="74A3D06E">
      <w:pPr>
        <w:spacing w:line="460" w:lineRule="exact"/>
        <w:jc w:val="center"/>
        <w:rPr>
          <w:rFonts w:hint="eastAsia" w:ascii="宋体" w:hAnsi="宋体" w:cs="宋体"/>
          <w:b/>
          <w:bCs/>
          <w:color w:val="auto"/>
          <w:sz w:val="28"/>
          <w:szCs w:val="28"/>
          <w:highlight w:val="none"/>
        </w:rPr>
      </w:pPr>
    </w:p>
    <w:p w14:paraId="7792E84E">
      <w:pPr>
        <w:spacing w:line="460" w:lineRule="exact"/>
        <w:jc w:val="center"/>
        <w:rPr>
          <w:rFonts w:hint="eastAsia" w:ascii="宋体" w:hAnsi="宋体" w:cs="宋体"/>
          <w:b/>
          <w:bCs/>
          <w:color w:val="auto"/>
          <w:sz w:val="28"/>
          <w:szCs w:val="28"/>
          <w:highlight w:val="none"/>
        </w:rPr>
      </w:pPr>
    </w:p>
    <w:p w14:paraId="6A223E6A">
      <w:pPr>
        <w:spacing w:line="460" w:lineRule="exact"/>
        <w:jc w:val="center"/>
        <w:rPr>
          <w:rFonts w:hint="eastAsia" w:ascii="宋体" w:hAnsi="宋体" w:cs="宋体"/>
          <w:b/>
          <w:bCs/>
          <w:color w:val="auto"/>
          <w:sz w:val="28"/>
          <w:szCs w:val="28"/>
          <w:highlight w:val="none"/>
        </w:rPr>
      </w:pPr>
    </w:p>
    <w:p w14:paraId="02C005A2">
      <w:pPr>
        <w:spacing w:line="460" w:lineRule="exact"/>
        <w:jc w:val="center"/>
        <w:rPr>
          <w:rFonts w:hint="eastAsia" w:ascii="宋体" w:hAnsi="宋体" w:cs="宋体"/>
          <w:b/>
          <w:bCs/>
          <w:color w:val="auto"/>
          <w:sz w:val="28"/>
          <w:szCs w:val="28"/>
          <w:highlight w:val="none"/>
        </w:rPr>
      </w:pPr>
    </w:p>
    <w:p w14:paraId="3A262702">
      <w:pPr>
        <w:spacing w:line="460" w:lineRule="exact"/>
        <w:jc w:val="center"/>
        <w:rPr>
          <w:rFonts w:hint="eastAsia" w:ascii="宋体" w:hAnsi="宋体" w:cs="宋体"/>
          <w:b/>
          <w:bCs/>
          <w:color w:val="auto"/>
          <w:sz w:val="28"/>
          <w:szCs w:val="28"/>
          <w:highlight w:val="none"/>
        </w:rPr>
      </w:pPr>
    </w:p>
    <w:p w14:paraId="5ED5A57D">
      <w:pPr>
        <w:spacing w:line="460" w:lineRule="exact"/>
        <w:jc w:val="center"/>
        <w:rPr>
          <w:rFonts w:hint="eastAsia" w:ascii="宋体" w:hAnsi="宋体" w:cs="宋体"/>
          <w:b/>
          <w:bCs/>
          <w:color w:val="auto"/>
          <w:sz w:val="28"/>
          <w:szCs w:val="28"/>
          <w:highlight w:val="none"/>
        </w:rPr>
      </w:pPr>
      <w:r>
        <w:rPr>
          <w:rFonts w:hint="eastAsia" w:ascii="宋体" w:hAnsi="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3" name="文本框 25"/>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C287CF">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5" o:spid="_x0000_s1026" o:spt="202" type="#_x0000_t202" style="position:absolute;left:0pt;margin-left:6.95pt;margin-top:-4.25pt;height:305.15pt;width:496.35pt;z-index:251659264;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fV2v8w8CAAA4BAAADgAAAGRycy9lMm9Eb2MueG1srVNL&#10;jhMxEN0jcQfLe9I9ySQMrXRGghA2CJAGDuDY7m5L/snlpDsXgBuwYsOec+UcU3Yyme8iC3rhLtvP&#10;z/VelefXg9FkKwMoZ2t6MSopkZY7oWxb0x/fV2+uKIHIrGDaWVnTnQR6vXj9at77So5d57SQgSCJ&#10;har3Ne1i9FVRAO+kYTByXlrcbFwwLOI0tIUIrEd2o4txWc6K3gXhg+MSAFeXh016ZAznELqmUVwu&#10;Hd8YaeOBNUjNIkqCTnmgi5xt00gevzYNyEh0TVFpzCNegvE6jcVizqo2MN8pfkyBnZPCE02GKYuX&#10;nqiWLDKyCeoZlVE8OHBNHHFnioOQ7AiquCifeHPTMS+zFrQa/Ml0+H+0/Mv2WyBK1HRCiWUGC77/&#10;/Wv/59/+708yniZ/eg8Vwm48AuPw3g3YNXfrgItJ9tAEk/4oiOA+urs7uSuHSDguziblZHY5pYTj&#10;3uTq7fSyzPzF/XEfIH6SzpAU1DRg+bKrbPsZIqaC0DtIug2cVmKltM6T0K4/6EC2DEu9yl/KEo88&#10;gmlL+pq+m6I2whn2b4N9g6Hx6AHYNt/36AQ8JC7z9xJxSmzJoDskkBkSjFVGRRly1EkmPlpB4s6j&#10;zxafF03JGCko0RJfY4oyMjKlz0GiOm1RZKrRoRYpisN6QJoUrp3YYd02Pqi2Q0tz5TIcGyq7c2z+&#10;1LEP55n0/sEv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aotd2AAAAAoBAAAPAAAAAAAAAAEA&#10;IAAAACIAAABkcnMvZG93bnJldi54bWxQSwECFAAUAAAACACHTuJAfV2v8w8CAAA4BAAADgAAAAAA&#10;AAABACAAAAAnAQAAZHJzL2Uyb0RvYy54bWxQSwUGAAAAAAYABgBZAQAAqAUAAAAA&#10;">
                <v:fill on="t" focussize="0,0"/>
                <v:stroke color="#000000" joinstyle="miter"/>
                <v:imagedata o:title=""/>
                <o:lock v:ext="edit" aspectratio="f"/>
                <v:textbox>
                  <w:txbxContent>
                    <w:p w14:paraId="68C287CF">
                      <w:r>
                        <w:rPr>
                          <w:rFonts w:hint="eastAsia" w:ascii="新宋体" w:hAnsi="新宋体" w:eastAsia="新宋体"/>
                          <w:sz w:val="22"/>
                          <w:szCs w:val="22"/>
                        </w:rPr>
                        <w:t xml:space="preserve">  授权代表身份证（正反面）：</w:t>
                      </w:r>
                    </w:p>
                  </w:txbxContent>
                </v:textbox>
              </v:shape>
            </w:pict>
          </mc:Fallback>
        </mc:AlternateContent>
      </w:r>
    </w:p>
    <w:p w14:paraId="7E922CAA">
      <w:pPr>
        <w:spacing w:line="460" w:lineRule="exact"/>
        <w:jc w:val="center"/>
        <w:rPr>
          <w:rFonts w:hint="eastAsia" w:ascii="宋体" w:hAnsi="宋体" w:cs="宋体"/>
          <w:b/>
          <w:bCs/>
          <w:color w:val="auto"/>
          <w:sz w:val="28"/>
          <w:szCs w:val="28"/>
          <w:highlight w:val="none"/>
        </w:rPr>
      </w:pPr>
    </w:p>
    <w:p w14:paraId="1338B62A">
      <w:pPr>
        <w:spacing w:line="460" w:lineRule="exact"/>
        <w:jc w:val="center"/>
        <w:rPr>
          <w:rFonts w:hint="eastAsia" w:ascii="宋体" w:hAnsi="宋体" w:cs="宋体"/>
          <w:b/>
          <w:bCs/>
          <w:color w:val="auto"/>
          <w:sz w:val="28"/>
          <w:szCs w:val="28"/>
          <w:highlight w:val="none"/>
        </w:rPr>
      </w:pPr>
    </w:p>
    <w:p w14:paraId="23A4170B">
      <w:pPr>
        <w:spacing w:line="460" w:lineRule="exact"/>
        <w:jc w:val="center"/>
        <w:rPr>
          <w:rFonts w:hint="eastAsia" w:ascii="宋体" w:hAnsi="宋体" w:cs="宋体"/>
          <w:b/>
          <w:bCs/>
          <w:color w:val="auto"/>
          <w:sz w:val="28"/>
          <w:szCs w:val="28"/>
          <w:highlight w:val="none"/>
        </w:rPr>
      </w:pPr>
    </w:p>
    <w:p w14:paraId="66A7168B">
      <w:pPr>
        <w:spacing w:line="460" w:lineRule="exact"/>
        <w:jc w:val="center"/>
        <w:rPr>
          <w:rFonts w:hint="eastAsia" w:ascii="宋体" w:hAnsi="宋体" w:cs="宋体"/>
          <w:b/>
          <w:bCs/>
          <w:color w:val="auto"/>
          <w:sz w:val="28"/>
          <w:szCs w:val="28"/>
          <w:highlight w:val="none"/>
        </w:rPr>
      </w:pPr>
    </w:p>
    <w:p w14:paraId="62BB6D26">
      <w:pPr>
        <w:spacing w:line="460" w:lineRule="exact"/>
        <w:jc w:val="center"/>
        <w:rPr>
          <w:rFonts w:hint="eastAsia" w:ascii="宋体" w:hAnsi="宋体" w:cs="宋体"/>
          <w:b/>
          <w:bCs/>
          <w:color w:val="auto"/>
          <w:sz w:val="28"/>
          <w:szCs w:val="28"/>
          <w:highlight w:val="none"/>
        </w:rPr>
      </w:pPr>
    </w:p>
    <w:p w14:paraId="5F6A3287">
      <w:pPr>
        <w:spacing w:line="460" w:lineRule="exact"/>
        <w:jc w:val="center"/>
        <w:rPr>
          <w:rFonts w:hint="eastAsia" w:ascii="宋体" w:hAnsi="宋体" w:cs="宋体"/>
          <w:b/>
          <w:bCs/>
          <w:color w:val="auto"/>
          <w:sz w:val="28"/>
          <w:szCs w:val="28"/>
          <w:highlight w:val="none"/>
        </w:rPr>
      </w:pPr>
    </w:p>
    <w:p w14:paraId="4AA68F08">
      <w:pPr>
        <w:spacing w:line="460" w:lineRule="exact"/>
        <w:jc w:val="center"/>
        <w:rPr>
          <w:rFonts w:hint="eastAsia" w:ascii="宋体" w:hAnsi="宋体" w:cs="宋体"/>
          <w:b/>
          <w:bCs/>
          <w:color w:val="auto"/>
          <w:sz w:val="28"/>
          <w:szCs w:val="28"/>
          <w:highlight w:val="none"/>
        </w:rPr>
      </w:pPr>
    </w:p>
    <w:p w14:paraId="09621E83">
      <w:pPr>
        <w:spacing w:line="460" w:lineRule="exact"/>
        <w:jc w:val="center"/>
        <w:rPr>
          <w:rFonts w:hint="eastAsia" w:ascii="宋体" w:hAnsi="宋体" w:cs="宋体"/>
          <w:b/>
          <w:bCs/>
          <w:color w:val="auto"/>
          <w:sz w:val="28"/>
          <w:szCs w:val="28"/>
          <w:highlight w:val="none"/>
        </w:rPr>
      </w:pPr>
    </w:p>
    <w:p w14:paraId="2302C5D1">
      <w:pPr>
        <w:spacing w:line="460" w:lineRule="exact"/>
        <w:jc w:val="center"/>
        <w:rPr>
          <w:rFonts w:hint="eastAsia" w:ascii="宋体" w:hAnsi="宋体" w:cs="宋体"/>
          <w:b/>
          <w:bCs/>
          <w:color w:val="auto"/>
          <w:sz w:val="28"/>
          <w:szCs w:val="28"/>
          <w:highlight w:val="none"/>
        </w:rPr>
      </w:pPr>
    </w:p>
    <w:p w14:paraId="7C8980B0">
      <w:pPr>
        <w:spacing w:line="460" w:lineRule="exact"/>
        <w:jc w:val="center"/>
        <w:rPr>
          <w:rFonts w:hint="eastAsia" w:ascii="宋体" w:hAnsi="宋体" w:cs="宋体"/>
          <w:b/>
          <w:bCs/>
          <w:color w:val="auto"/>
          <w:sz w:val="28"/>
          <w:szCs w:val="28"/>
          <w:highlight w:val="none"/>
        </w:rPr>
      </w:pPr>
    </w:p>
    <w:p w14:paraId="59FEF876">
      <w:pPr>
        <w:spacing w:line="460" w:lineRule="exact"/>
        <w:jc w:val="center"/>
        <w:rPr>
          <w:rFonts w:hint="eastAsia" w:ascii="宋体" w:hAnsi="宋体" w:cs="宋体"/>
          <w:b/>
          <w:bCs/>
          <w:color w:val="auto"/>
          <w:sz w:val="28"/>
          <w:szCs w:val="28"/>
          <w:highlight w:val="none"/>
        </w:rPr>
      </w:pPr>
    </w:p>
    <w:p w14:paraId="4BFADD20">
      <w:pPr>
        <w:spacing w:line="460" w:lineRule="exact"/>
        <w:jc w:val="center"/>
        <w:rPr>
          <w:rFonts w:hint="eastAsia" w:ascii="宋体" w:hAnsi="宋体" w:cs="宋体"/>
          <w:b/>
          <w:bCs/>
          <w:color w:val="auto"/>
          <w:sz w:val="28"/>
          <w:szCs w:val="28"/>
          <w:highlight w:val="none"/>
        </w:rPr>
      </w:pPr>
    </w:p>
    <w:p w14:paraId="4414FC8D">
      <w:pPr>
        <w:spacing w:line="460" w:lineRule="exact"/>
        <w:jc w:val="center"/>
        <w:rPr>
          <w:rFonts w:hint="eastAsia" w:ascii="宋体" w:hAnsi="宋体" w:cs="宋体"/>
          <w:b/>
          <w:bCs/>
          <w:color w:val="auto"/>
          <w:sz w:val="28"/>
          <w:szCs w:val="28"/>
          <w:highlight w:val="none"/>
        </w:rPr>
      </w:pPr>
    </w:p>
    <w:p w14:paraId="7755C6D9">
      <w:pPr>
        <w:spacing w:line="460" w:lineRule="exact"/>
        <w:jc w:val="center"/>
        <w:rPr>
          <w:rFonts w:hint="eastAsia" w:ascii="宋体" w:hAnsi="宋体" w:cs="宋体"/>
          <w:b/>
          <w:bCs/>
          <w:color w:val="auto"/>
          <w:sz w:val="28"/>
          <w:szCs w:val="28"/>
          <w:highlight w:val="none"/>
        </w:rPr>
      </w:pPr>
    </w:p>
    <w:p w14:paraId="686D1496">
      <w:pPr>
        <w:spacing w:line="460" w:lineRule="exact"/>
        <w:jc w:val="center"/>
        <w:rPr>
          <w:rFonts w:hint="eastAsia" w:ascii="宋体" w:hAnsi="宋体" w:cs="宋体"/>
          <w:b/>
          <w:bCs/>
          <w:color w:val="auto"/>
          <w:sz w:val="28"/>
          <w:szCs w:val="28"/>
          <w:highlight w:val="none"/>
        </w:rPr>
      </w:pPr>
    </w:p>
    <w:p w14:paraId="5760256B">
      <w:pPr>
        <w:spacing w:line="460" w:lineRule="exact"/>
        <w:jc w:val="center"/>
        <w:rPr>
          <w:rFonts w:hint="eastAsia" w:ascii="宋体" w:hAnsi="宋体" w:cs="宋体"/>
          <w:b/>
          <w:bCs/>
          <w:color w:val="auto"/>
          <w:sz w:val="28"/>
          <w:szCs w:val="28"/>
          <w:highlight w:val="none"/>
        </w:rPr>
        <w:sectPr>
          <w:headerReference r:id="rId5" w:type="default"/>
          <w:footerReference r:id="rId6" w:type="default"/>
          <w:pgSz w:w="11907" w:h="16840"/>
          <w:pgMar w:top="1134" w:right="1134" w:bottom="1134" w:left="1134" w:header="851" w:footer="992" w:gutter="0"/>
          <w:cols w:space="720" w:num="1"/>
          <w:titlePg/>
          <w:docGrid w:linePitch="312" w:charSpace="0"/>
        </w:sectPr>
      </w:pPr>
    </w:p>
    <w:p w14:paraId="045A77DD">
      <w:pPr>
        <w:pStyle w:val="24"/>
        <w:rPr>
          <w:rFonts w:hint="eastAsia" w:ascii="宋体" w:hAnsi="宋体" w:cs="宋体"/>
          <w:color w:val="auto"/>
          <w:highlight w:val="none"/>
        </w:rPr>
      </w:pPr>
    </w:p>
    <w:p w14:paraId="78AD24B2">
      <w:pPr>
        <w:spacing w:line="460" w:lineRule="exact"/>
        <w:jc w:val="center"/>
        <w:outlineLvl w:val="3"/>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2、磋商供应商情况表</w:t>
      </w:r>
    </w:p>
    <w:p w14:paraId="60597345">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649C2811">
      <w:pPr>
        <w:spacing w:line="360" w:lineRule="auto"/>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p>
    <w:tbl>
      <w:tblPr>
        <w:tblStyle w:val="53"/>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839"/>
        <w:gridCol w:w="731"/>
        <w:gridCol w:w="1697"/>
        <w:gridCol w:w="976"/>
        <w:gridCol w:w="985"/>
        <w:gridCol w:w="1383"/>
        <w:gridCol w:w="1500"/>
      </w:tblGrid>
      <w:tr w14:paraId="258D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vAlign w:val="center"/>
          </w:tcPr>
          <w:p w14:paraId="4EE19BA8">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单位名称</w:t>
            </w:r>
          </w:p>
        </w:tc>
        <w:tc>
          <w:tcPr>
            <w:tcW w:w="1839" w:type="dxa"/>
            <w:vAlign w:val="center"/>
          </w:tcPr>
          <w:p w14:paraId="26716524">
            <w:pPr>
              <w:spacing w:line="480" w:lineRule="exact"/>
              <w:jc w:val="center"/>
              <w:rPr>
                <w:rFonts w:hint="eastAsia" w:ascii="宋体" w:hAnsi="宋体" w:cs="宋体"/>
                <w:color w:val="auto"/>
                <w:sz w:val="22"/>
                <w:szCs w:val="22"/>
                <w:highlight w:val="none"/>
              </w:rPr>
            </w:pPr>
          </w:p>
        </w:tc>
        <w:tc>
          <w:tcPr>
            <w:tcW w:w="731" w:type="dxa"/>
            <w:vAlign w:val="center"/>
          </w:tcPr>
          <w:p w14:paraId="1A5F64DB">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tc>
        <w:tc>
          <w:tcPr>
            <w:tcW w:w="1697" w:type="dxa"/>
            <w:vAlign w:val="center"/>
          </w:tcPr>
          <w:p w14:paraId="2FE685C4">
            <w:pPr>
              <w:spacing w:line="480" w:lineRule="exact"/>
              <w:jc w:val="center"/>
              <w:rPr>
                <w:rFonts w:hint="eastAsia" w:ascii="宋体" w:hAnsi="宋体" w:cs="宋体"/>
                <w:color w:val="auto"/>
                <w:sz w:val="22"/>
                <w:szCs w:val="22"/>
                <w:highlight w:val="none"/>
              </w:rPr>
            </w:pPr>
          </w:p>
        </w:tc>
        <w:tc>
          <w:tcPr>
            <w:tcW w:w="976" w:type="dxa"/>
            <w:vAlign w:val="center"/>
          </w:tcPr>
          <w:p w14:paraId="70288E69">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主管部门</w:t>
            </w:r>
          </w:p>
        </w:tc>
        <w:tc>
          <w:tcPr>
            <w:tcW w:w="985" w:type="dxa"/>
            <w:vAlign w:val="center"/>
          </w:tcPr>
          <w:p w14:paraId="68064308">
            <w:pPr>
              <w:spacing w:line="480" w:lineRule="exact"/>
              <w:jc w:val="center"/>
              <w:rPr>
                <w:rFonts w:hint="eastAsia" w:ascii="宋体" w:hAnsi="宋体" w:cs="宋体"/>
                <w:color w:val="auto"/>
                <w:sz w:val="22"/>
                <w:szCs w:val="22"/>
                <w:highlight w:val="none"/>
              </w:rPr>
            </w:pPr>
          </w:p>
        </w:tc>
        <w:tc>
          <w:tcPr>
            <w:tcW w:w="1383" w:type="dxa"/>
            <w:vAlign w:val="center"/>
          </w:tcPr>
          <w:p w14:paraId="1275EDDE">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企业负责人（职务）</w:t>
            </w:r>
          </w:p>
        </w:tc>
        <w:tc>
          <w:tcPr>
            <w:tcW w:w="1500" w:type="dxa"/>
            <w:vAlign w:val="center"/>
          </w:tcPr>
          <w:p w14:paraId="1BADE6C8">
            <w:pPr>
              <w:spacing w:line="480" w:lineRule="exact"/>
              <w:jc w:val="center"/>
              <w:rPr>
                <w:rFonts w:hint="eastAsia" w:ascii="宋体" w:hAnsi="宋体" w:cs="宋体"/>
                <w:color w:val="auto"/>
                <w:sz w:val="22"/>
                <w:szCs w:val="22"/>
                <w:highlight w:val="none"/>
              </w:rPr>
            </w:pPr>
          </w:p>
        </w:tc>
      </w:tr>
      <w:tr w14:paraId="362C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4" w:type="dxa"/>
            <w:vAlign w:val="center"/>
          </w:tcPr>
          <w:p w14:paraId="24A8B56D">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地址</w:t>
            </w:r>
          </w:p>
        </w:tc>
        <w:tc>
          <w:tcPr>
            <w:tcW w:w="1839" w:type="dxa"/>
            <w:vAlign w:val="center"/>
          </w:tcPr>
          <w:p w14:paraId="1FCECF2C">
            <w:pPr>
              <w:spacing w:line="480" w:lineRule="exact"/>
              <w:jc w:val="center"/>
              <w:rPr>
                <w:rFonts w:hint="eastAsia" w:ascii="宋体" w:hAnsi="宋体" w:cs="宋体"/>
                <w:color w:val="auto"/>
                <w:sz w:val="22"/>
                <w:szCs w:val="22"/>
                <w:highlight w:val="none"/>
              </w:rPr>
            </w:pPr>
          </w:p>
        </w:tc>
        <w:tc>
          <w:tcPr>
            <w:tcW w:w="731" w:type="dxa"/>
            <w:vAlign w:val="center"/>
          </w:tcPr>
          <w:p w14:paraId="66822976">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tc>
        <w:tc>
          <w:tcPr>
            <w:tcW w:w="1697" w:type="dxa"/>
            <w:vAlign w:val="center"/>
          </w:tcPr>
          <w:p w14:paraId="34B7C7A9">
            <w:pPr>
              <w:spacing w:line="480" w:lineRule="exact"/>
              <w:jc w:val="center"/>
              <w:rPr>
                <w:rFonts w:hint="eastAsia" w:ascii="宋体" w:hAnsi="宋体" w:cs="宋体"/>
                <w:color w:val="auto"/>
                <w:sz w:val="22"/>
                <w:szCs w:val="22"/>
                <w:highlight w:val="none"/>
              </w:rPr>
            </w:pPr>
          </w:p>
        </w:tc>
        <w:tc>
          <w:tcPr>
            <w:tcW w:w="976" w:type="dxa"/>
            <w:vAlign w:val="center"/>
          </w:tcPr>
          <w:p w14:paraId="1B64D08D">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企业性质</w:t>
            </w:r>
          </w:p>
        </w:tc>
        <w:tc>
          <w:tcPr>
            <w:tcW w:w="985" w:type="dxa"/>
            <w:vAlign w:val="center"/>
          </w:tcPr>
          <w:p w14:paraId="34E5859E">
            <w:pPr>
              <w:spacing w:line="480" w:lineRule="exact"/>
              <w:jc w:val="center"/>
              <w:rPr>
                <w:rFonts w:hint="eastAsia" w:ascii="宋体" w:hAnsi="宋体" w:cs="宋体"/>
                <w:color w:val="auto"/>
                <w:sz w:val="22"/>
                <w:szCs w:val="22"/>
                <w:highlight w:val="none"/>
              </w:rPr>
            </w:pPr>
          </w:p>
        </w:tc>
        <w:tc>
          <w:tcPr>
            <w:tcW w:w="1383" w:type="dxa"/>
            <w:vAlign w:val="center"/>
          </w:tcPr>
          <w:p w14:paraId="659F59F9">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授权代表（职务）</w:t>
            </w:r>
          </w:p>
        </w:tc>
        <w:tc>
          <w:tcPr>
            <w:tcW w:w="1500" w:type="dxa"/>
            <w:vAlign w:val="center"/>
          </w:tcPr>
          <w:p w14:paraId="43C2FBA7">
            <w:pPr>
              <w:spacing w:line="480" w:lineRule="exact"/>
              <w:jc w:val="center"/>
              <w:rPr>
                <w:rFonts w:hint="eastAsia" w:ascii="宋体" w:hAnsi="宋体" w:cs="宋体"/>
                <w:color w:val="auto"/>
                <w:sz w:val="22"/>
                <w:szCs w:val="22"/>
                <w:highlight w:val="none"/>
              </w:rPr>
            </w:pPr>
          </w:p>
        </w:tc>
      </w:tr>
      <w:tr w14:paraId="6156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0" w:hRule="atLeast"/>
        </w:trPr>
        <w:tc>
          <w:tcPr>
            <w:tcW w:w="804" w:type="dxa"/>
            <w:vAlign w:val="center"/>
          </w:tcPr>
          <w:p w14:paraId="66082142">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单位简介</w:t>
            </w:r>
          </w:p>
          <w:p w14:paraId="2421A9EB">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及机构</w:t>
            </w:r>
          </w:p>
        </w:tc>
        <w:tc>
          <w:tcPr>
            <w:tcW w:w="9111" w:type="dxa"/>
            <w:gridSpan w:val="7"/>
            <w:vAlign w:val="center"/>
          </w:tcPr>
          <w:p w14:paraId="6934CB95">
            <w:pPr>
              <w:spacing w:line="480" w:lineRule="exact"/>
              <w:rPr>
                <w:rFonts w:hint="eastAsia" w:ascii="宋体" w:hAnsi="宋体" w:cs="宋体"/>
                <w:color w:val="auto"/>
                <w:sz w:val="22"/>
                <w:szCs w:val="22"/>
                <w:highlight w:val="none"/>
              </w:rPr>
            </w:pPr>
          </w:p>
        </w:tc>
      </w:tr>
    </w:tbl>
    <w:p w14:paraId="4A4EC814">
      <w:pPr>
        <w:spacing w:line="460" w:lineRule="exact"/>
        <w:rPr>
          <w:rFonts w:hint="eastAsia" w:ascii="宋体" w:hAnsi="宋体" w:cs="宋体"/>
          <w:color w:val="auto"/>
          <w:sz w:val="22"/>
          <w:szCs w:val="22"/>
          <w:highlight w:val="none"/>
        </w:rPr>
        <w:sectPr>
          <w:pgSz w:w="11907" w:h="16840"/>
          <w:pgMar w:top="1134" w:right="1134" w:bottom="1134" w:left="1134" w:header="851" w:footer="992" w:gutter="0"/>
          <w:cols w:space="720" w:num="1"/>
          <w:titlePg/>
          <w:docGrid w:linePitch="312" w:charSpace="0"/>
        </w:sectPr>
      </w:pPr>
    </w:p>
    <w:p w14:paraId="4B9381D0">
      <w:pPr>
        <w:spacing w:line="460" w:lineRule="exact"/>
        <w:jc w:val="center"/>
        <w:outlineLvl w:val="3"/>
        <w:rPr>
          <w:rFonts w:hint="eastAsia" w:ascii="宋体" w:hAnsi="宋体" w:cs="宋体"/>
          <w:b/>
          <w:bCs/>
          <w:color w:val="auto"/>
          <w:sz w:val="22"/>
          <w:szCs w:val="22"/>
          <w:highlight w:val="none"/>
        </w:rPr>
      </w:pPr>
      <w:r>
        <w:rPr>
          <w:rFonts w:hint="eastAsia" w:ascii="宋体" w:hAnsi="宋体" w:cs="宋体"/>
          <w:b/>
          <w:bCs/>
          <w:color w:val="auto"/>
          <w:sz w:val="28"/>
          <w:szCs w:val="28"/>
          <w:highlight w:val="none"/>
        </w:rPr>
        <w:t>3、偏离表</w:t>
      </w:r>
    </w:p>
    <w:p w14:paraId="1603709B">
      <w:pPr>
        <w:spacing w:line="360" w:lineRule="auto"/>
        <w:jc w:val="left"/>
        <w:rPr>
          <w:rFonts w:hint="eastAsia" w:ascii="宋体" w:hAnsi="宋体" w:cs="宋体"/>
          <w:bCs/>
          <w:color w:val="auto"/>
          <w:sz w:val="22"/>
          <w:szCs w:val="22"/>
          <w:highlight w:val="none"/>
        </w:rPr>
      </w:pPr>
    </w:p>
    <w:p w14:paraId="17E83D45">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35C3D7B0">
      <w:pPr>
        <w:spacing w:line="360" w:lineRule="auto"/>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p>
    <w:tbl>
      <w:tblPr>
        <w:tblStyle w:val="53"/>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87"/>
        <w:gridCol w:w="2348"/>
        <w:gridCol w:w="2741"/>
        <w:gridCol w:w="1138"/>
      </w:tblGrid>
      <w:tr w14:paraId="4A4C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48" w:type="dxa"/>
            <w:shd w:val="clear" w:color="auto" w:fill="FFFFFF"/>
            <w:vAlign w:val="center"/>
          </w:tcPr>
          <w:p w14:paraId="37E88965">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2587" w:type="dxa"/>
            <w:shd w:val="clear" w:color="auto" w:fill="FFFFFF"/>
            <w:vAlign w:val="center"/>
          </w:tcPr>
          <w:p w14:paraId="6014C91A">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磋商文件条目</w:t>
            </w:r>
          </w:p>
        </w:tc>
        <w:tc>
          <w:tcPr>
            <w:tcW w:w="2348" w:type="dxa"/>
            <w:shd w:val="clear" w:color="auto" w:fill="FFFFFF"/>
            <w:vAlign w:val="center"/>
          </w:tcPr>
          <w:p w14:paraId="79213C36">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磋商文件规格要求</w:t>
            </w:r>
          </w:p>
        </w:tc>
        <w:tc>
          <w:tcPr>
            <w:tcW w:w="2741" w:type="dxa"/>
            <w:shd w:val="clear" w:color="auto" w:fill="FFFFFF"/>
            <w:vAlign w:val="center"/>
          </w:tcPr>
          <w:p w14:paraId="740E6BBD">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磋商响应文件对应规格</w:t>
            </w:r>
          </w:p>
        </w:tc>
        <w:tc>
          <w:tcPr>
            <w:tcW w:w="1138" w:type="dxa"/>
            <w:shd w:val="clear" w:color="auto" w:fill="FFFFFF"/>
            <w:vAlign w:val="center"/>
          </w:tcPr>
          <w:p w14:paraId="337CA352">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1271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848" w:type="dxa"/>
            <w:vAlign w:val="center"/>
          </w:tcPr>
          <w:p w14:paraId="5FA60685">
            <w:pPr>
              <w:ind w:firstLine="220" w:firstLineChars="100"/>
              <w:rPr>
                <w:rFonts w:hint="eastAsia" w:ascii="宋体" w:hAnsi="宋体" w:cs="宋体"/>
                <w:color w:val="auto"/>
                <w:sz w:val="22"/>
                <w:szCs w:val="22"/>
                <w:highlight w:val="none"/>
              </w:rPr>
            </w:pPr>
          </w:p>
        </w:tc>
        <w:tc>
          <w:tcPr>
            <w:tcW w:w="2587" w:type="dxa"/>
            <w:vAlign w:val="center"/>
          </w:tcPr>
          <w:p w14:paraId="7AEEE96E">
            <w:pPr>
              <w:jc w:val="center"/>
              <w:rPr>
                <w:rFonts w:hint="eastAsia" w:ascii="宋体" w:hAnsi="宋体" w:cs="宋体"/>
                <w:color w:val="auto"/>
                <w:sz w:val="22"/>
                <w:szCs w:val="22"/>
                <w:highlight w:val="none"/>
              </w:rPr>
            </w:pPr>
          </w:p>
        </w:tc>
        <w:tc>
          <w:tcPr>
            <w:tcW w:w="2348" w:type="dxa"/>
            <w:vAlign w:val="center"/>
          </w:tcPr>
          <w:p w14:paraId="09286010">
            <w:pPr>
              <w:jc w:val="center"/>
              <w:rPr>
                <w:rFonts w:hint="eastAsia" w:ascii="宋体" w:hAnsi="宋体" w:cs="宋体"/>
                <w:color w:val="auto"/>
                <w:sz w:val="22"/>
                <w:szCs w:val="22"/>
                <w:highlight w:val="none"/>
              </w:rPr>
            </w:pPr>
          </w:p>
        </w:tc>
        <w:tc>
          <w:tcPr>
            <w:tcW w:w="2741" w:type="dxa"/>
            <w:vAlign w:val="center"/>
          </w:tcPr>
          <w:p w14:paraId="24ADDBE9">
            <w:pPr>
              <w:jc w:val="center"/>
              <w:rPr>
                <w:rFonts w:hint="eastAsia" w:ascii="宋体" w:hAnsi="宋体" w:cs="宋体"/>
                <w:color w:val="auto"/>
                <w:sz w:val="22"/>
                <w:szCs w:val="22"/>
                <w:highlight w:val="none"/>
              </w:rPr>
            </w:pPr>
          </w:p>
        </w:tc>
        <w:tc>
          <w:tcPr>
            <w:tcW w:w="1138" w:type="dxa"/>
            <w:vAlign w:val="center"/>
          </w:tcPr>
          <w:p w14:paraId="3A5ABC9F">
            <w:pPr>
              <w:jc w:val="center"/>
              <w:rPr>
                <w:rFonts w:hint="eastAsia" w:ascii="宋体" w:hAnsi="宋体" w:cs="宋体"/>
                <w:color w:val="auto"/>
                <w:sz w:val="22"/>
                <w:szCs w:val="22"/>
                <w:highlight w:val="none"/>
              </w:rPr>
            </w:pPr>
          </w:p>
        </w:tc>
      </w:tr>
      <w:tr w14:paraId="7A86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79A46F9F">
            <w:pPr>
              <w:jc w:val="center"/>
              <w:rPr>
                <w:rFonts w:hint="eastAsia" w:ascii="宋体" w:hAnsi="宋体" w:cs="宋体"/>
                <w:color w:val="auto"/>
                <w:sz w:val="22"/>
                <w:szCs w:val="22"/>
                <w:highlight w:val="none"/>
              </w:rPr>
            </w:pPr>
          </w:p>
        </w:tc>
        <w:tc>
          <w:tcPr>
            <w:tcW w:w="2587" w:type="dxa"/>
            <w:vAlign w:val="center"/>
          </w:tcPr>
          <w:p w14:paraId="250ACF2D">
            <w:pPr>
              <w:jc w:val="center"/>
              <w:rPr>
                <w:rFonts w:hint="eastAsia" w:ascii="宋体" w:hAnsi="宋体" w:cs="宋体"/>
                <w:color w:val="auto"/>
                <w:sz w:val="22"/>
                <w:szCs w:val="22"/>
                <w:highlight w:val="none"/>
              </w:rPr>
            </w:pPr>
          </w:p>
        </w:tc>
        <w:tc>
          <w:tcPr>
            <w:tcW w:w="2348" w:type="dxa"/>
            <w:vAlign w:val="center"/>
          </w:tcPr>
          <w:p w14:paraId="38EC0196">
            <w:pPr>
              <w:jc w:val="center"/>
              <w:rPr>
                <w:rFonts w:hint="eastAsia" w:ascii="宋体" w:hAnsi="宋体" w:cs="宋体"/>
                <w:color w:val="auto"/>
                <w:sz w:val="22"/>
                <w:szCs w:val="22"/>
                <w:highlight w:val="none"/>
              </w:rPr>
            </w:pPr>
          </w:p>
        </w:tc>
        <w:tc>
          <w:tcPr>
            <w:tcW w:w="2741" w:type="dxa"/>
            <w:vAlign w:val="center"/>
          </w:tcPr>
          <w:p w14:paraId="79792F4C">
            <w:pPr>
              <w:jc w:val="center"/>
              <w:rPr>
                <w:rFonts w:hint="eastAsia" w:ascii="宋体" w:hAnsi="宋体" w:cs="宋体"/>
                <w:color w:val="auto"/>
                <w:sz w:val="22"/>
                <w:szCs w:val="22"/>
                <w:highlight w:val="none"/>
              </w:rPr>
            </w:pPr>
          </w:p>
        </w:tc>
        <w:tc>
          <w:tcPr>
            <w:tcW w:w="1138" w:type="dxa"/>
            <w:vAlign w:val="center"/>
          </w:tcPr>
          <w:p w14:paraId="67FE1005">
            <w:pPr>
              <w:jc w:val="center"/>
              <w:rPr>
                <w:rFonts w:hint="eastAsia" w:ascii="宋体" w:hAnsi="宋体" w:cs="宋体"/>
                <w:color w:val="auto"/>
                <w:sz w:val="22"/>
                <w:szCs w:val="22"/>
                <w:highlight w:val="none"/>
              </w:rPr>
            </w:pPr>
          </w:p>
        </w:tc>
      </w:tr>
      <w:tr w14:paraId="71F2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47C1ACB9">
            <w:pPr>
              <w:jc w:val="center"/>
              <w:rPr>
                <w:rFonts w:hint="eastAsia" w:ascii="宋体" w:hAnsi="宋体" w:cs="宋体"/>
                <w:color w:val="auto"/>
                <w:sz w:val="22"/>
                <w:szCs w:val="22"/>
                <w:highlight w:val="none"/>
              </w:rPr>
            </w:pPr>
          </w:p>
        </w:tc>
        <w:tc>
          <w:tcPr>
            <w:tcW w:w="2587" w:type="dxa"/>
            <w:vAlign w:val="center"/>
          </w:tcPr>
          <w:p w14:paraId="0F812717">
            <w:pPr>
              <w:jc w:val="center"/>
              <w:rPr>
                <w:rFonts w:hint="eastAsia" w:ascii="宋体" w:hAnsi="宋体" w:cs="宋体"/>
                <w:color w:val="auto"/>
                <w:sz w:val="22"/>
                <w:szCs w:val="22"/>
                <w:highlight w:val="none"/>
              </w:rPr>
            </w:pPr>
          </w:p>
        </w:tc>
        <w:tc>
          <w:tcPr>
            <w:tcW w:w="2348" w:type="dxa"/>
            <w:vAlign w:val="center"/>
          </w:tcPr>
          <w:p w14:paraId="2E6A1F04">
            <w:pPr>
              <w:jc w:val="center"/>
              <w:rPr>
                <w:rFonts w:hint="eastAsia" w:ascii="宋体" w:hAnsi="宋体" w:cs="宋体"/>
                <w:color w:val="auto"/>
                <w:sz w:val="22"/>
                <w:szCs w:val="22"/>
                <w:highlight w:val="none"/>
              </w:rPr>
            </w:pPr>
          </w:p>
        </w:tc>
        <w:tc>
          <w:tcPr>
            <w:tcW w:w="2741" w:type="dxa"/>
            <w:vAlign w:val="center"/>
          </w:tcPr>
          <w:p w14:paraId="4BE4AA2F">
            <w:pPr>
              <w:jc w:val="center"/>
              <w:rPr>
                <w:rFonts w:hint="eastAsia" w:ascii="宋体" w:hAnsi="宋体" w:cs="宋体"/>
                <w:color w:val="auto"/>
                <w:sz w:val="22"/>
                <w:szCs w:val="22"/>
                <w:highlight w:val="none"/>
              </w:rPr>
            </w:pPr>
          </w:p>
        </w:tc>
        <w:tc>
          <w:tcPr>
            <w:tcW w:w="1138" w:type="dxa"/>
            <w:vAlign w:val="center"/>
          </w:tcPr>
          <w:p w14:paraId="6658182D">
            <w:pPr>
              <w:jc w:val="center"/>
              <w:rPr>
                <w:rFonts w:hint="eastAsia" w:ascii="宋体" w:hAnsi="宋体" w:cs="宋体"/>
                <w:color w:val="auto"/>
                <w:sz w:val="22"/>
                <w:szCs w:val="22"/>
                <w:highlight w:val="none"/>
              </w:rPr>
            </w:pPr>
          </w:p>
        </w:tc>
      </w:tr>
      <w:tr w14:paraId="6CF8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2E7043BB">
            <w:pPr>
              <w:jc w:val="center"/>
              <w:rPr>
                <w:rFonts w:hint="eastAsia" w:ascii="宋体" w:hAnsi="宋体" w:cs="宋体"/>
                <w:color w:val="auto"/>
                <w:sz w:val="22"/>
                <w:szCs w:val="22"/>
                <w:highlight w:val="none"/>
              </w:rPr>
            </w:pPr>
          </w:p>
        </w:tc>
        <w:tc>
          <w:tcPr>
            <w:tcW w:w="2587" w:type="dxa"/>
            <w:vAlign w:val="center"/>
          </w:tcPr>
          <w:p w14:paraId="3BC210DB">
            <w:pPr>
              <w:jc w:val="center"/>
              <w:rPr>
                <w:rFonts w:hint="eastAsia" w:ascii="宋体" w:hAnsi="宋体" w:cs="宋体"/>
                <w:color w:val="auto"/>
                <w:sz w:val="22"/>
                <w:szCs w:val="22"/>
                <w:highlight w:val="none"/>
              </w:rPr>
            </w:pPr>
          </w:p>
        </w:tc>
        <w:tc>
          <w:tcPr>
            <w:tcW w:w="2348" w:type="dxa"/>
            <w:vAlign w:val="center"/>
          </w:tcPr>
          <w:p w14:paraId="145FD476">
            <w:pPr>
              <w:jc w:val="center"/>
              <w:rPr>
                <w:rFonts w:hint="eastAsia" w:ascii="宋体" w:hAnsi="宋体" w:cs="宋体"/>
                <w:color w:val="auto"/>
                <w:sz w:val="22"/>
                <w:szCs w:val="22"/>
                <w:highlight w:val="none"/>
              </w:rPr>
            </w:pPr>
          </w:p>
        </w:tc>
        <w:tc>
          <w:tcPr>
            <w:tcW w:w="2741" w:type="dxa"/>
            <w:vAlign w:val="center"/>
          </w:tcPr>
          <w:p w14:paraId="55CBC422">
            <w:pPr>
              <w:jc w:val="center"/>
              <w:rPr>
                <w:rFonts w:hint="eastAsia" w:ascii="宋体" w:hAnsi="宋体" w:cs="宋体"/>
                <w:color w:val="auto"/>
                <w:sz w:val="22"/>
                <w:szCs w:val="22"/>
                <w:highlight w:val="none"/>
              </w:rPr>
            </w:pPr>
          </w:p>
        </w:tc>
        <w:tc>
          <w:tcPr>
            <w:tcW w:w="1138" w:type="dxa"/>
            <w:vAlign w:val="center"/>
          </w:tcPr>
          <w:p w14:paraId="7834BA53">
            <w:pPr>
              <w:jc w:val="center"/>
              <w:rPr>
                <w:rFonts w:hint="eastAsia" w:ascii="宋体" w:hAnsi="宋体" w:cs="宋体"/>
                <w:color w:val="auto"/>
                <w:sz w:val="22"/>
                <w:szCs w:val="22"/>
                <w:highlight w:val="none"/>
              </w:rPr>
            </w:pPr>
          </w:p>
        </w:tc>
      </w:tr>
      <w:tr w14:paraId="0279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4562209E">
            <w:pPr>
              <w:jc w:val="center"/>
              <w:rPr>
                <w:rFonts w:hint="eastAsia" w:ascii="宋体" w:hAnsi="宋体" w:cs="宋体"/>
                <w:color w:val="auto"/>
                <w:sz w:val="22"/>
                <w:szCs w:val="22"/>
                <w:highlight w:val="none"/>
              </w:rPr>
            </w:pPr>
          </w:p>
        </w:tc>
        <w:tc>
          <w:tcPr>
            <w:tcW w:w="2587" w:type="dxa"/>
            <w:vAlign w:val="center"/>
          </w:tcPr>
          <w:p w14:paraId="5B4F0AE5">
            <w:pPr>
              <w:jc w:val="center"/>
              <w:rPr>
                <w:rFonts w:hint="eastAsia" w:ascii="宋体" w:hAnsi="宋体" w:cs="宋体"/>
                <w:color w:val="auto"/>
                <w:sz w:val="22"/>
                <w:szCs w:val="22"/>
                <w:highlight w:val="none"/>
              </w:rPr>
            </w:pPr>
          </w:p>
        </w:tc>
        <w:tc>
          <w:tcPr>
            <w:tcW w:w="2348" w:type="dxa"/>
            <w:vAlign w:val="center"/>
          </w:tcPr>
          <w:p w14:paraId="4B9C23CD">
            <w:pPr>
              <w:jc w:val="center"/>
              <w:rPr>
                <w:rFonts w:hint="eastAsia" w:ascii="宋体" w:hAnsi="宋体" w:cs="宋体"/>
                <w:color w:val="auto"/>
                <w:sz w:val="22"/>
                <w:szCs w:val="22"/>
                <w:highlight w:val="none"/>
              </w:rPr>
            </w:pPr>
          </w:p>
        </w:tc>
        <w:tc>
          <w:tcPr>
            <w:tcW w:w="2741" w:type="dxa"/>
            <w:vAlign w:val="center"/>
          </w:tcPr>
          <w:p w14:paraId="599BD728">
            <w:pPr>
              <w:jc w:val="center"/>
              <w:rPr>
                <w:rFonts w:hint="eastAsia" w:ascii="宋体" w:hAnsi="宋体" w:cs="宋体"/>
                <w:color w:val="auto"/>
                <w:sz w:val="22"/>
                <w:szCs w:val="22"/>
                <w:highlight w:val="none"/>
              </w:rPr>
            </w:pPr>
          </w:p>
        </w:tc>
        <w:tc>
          <w:tcPr>
            <w:tcW w:w="1138" w:type="dxa"/>
            <w:vAlign w:val="center"/>
          </w:tcPr>
          <w:p w14:paraId="02B453E6">
            <w:pPr>
              <w:jc w:val="center"/>
              <w:rPr>
                <w:rFonts w:hint="eastAsia" w:ascii="宋体" w:hAnsi="宋体" w:cs="宋体"/>
                <w:color w:val="auto"/>
                <w:sz w:val="22"/>
                <w:szCs w:val="22"/>
                <w:highlight w:val="none"/>
              </w:rPr>
            </w:pPr>
          </w:p>
        </w:tc>
      </w:tr>
      <w:tr w14:paraId="1EC0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58C4CAB8">
            <w:pPr>
              <w:ind w:firstLine="220" w:firstLineChars="100"/>
              <w:rPr>
                <w:rFonts w:hint="eastAsia" w:ascii="宋体" w:hAnsi="宋体" w:cs="宋体"/>
                <w:color w:val="auto"/>
                <w:sz w:val="22"/>
                <w:szCs w:val="22"/>
                <w:highlight w:val="none"/>
              </w:rPr>
            </w:pPr>
          </w:p>
        </w:tc>
        <w:tc>
          <w:tcPr>
            <w:tcW w:w="2587" w:type="dxa"/>
            <w:vAlign w:val="center"/>
          </w:tcPr>
          <w:p w14:paraId="16F570D8">
            <w:pPr>
              <w:jc w:val="center"/>
              <w:rPr>
                <w:rFonts w:hint="eastAsia" w:ascii="宋体" w:hAnsi="宋体" w:cs="宋体"/>
                <w:color w:val="auto"/>
                <w:sz w:val="22"/>
                <w:szCs w:val="22"/>
                <w:highlight w:val="none"/>
              </w:rPr>
            </w:pPr>
          </w:p>
        </w:tc>
        <w:tc>
          <w:tcPr>
            <w:tcW w:w="2348" w:type="dxa"/>
            <w:vAlign w:val="center"/>
          </w:tcPr>
          <w:p w14:paraId="2F361224">
            <w:pPr>
              <w:jc w:val="center"/>
              <w:rPr>
                <w:rFonts w:hint="eastAsia" w:ascii="宋体" w:hAnsi="宋体" w:cs="宋体"/>
                <w:color w:val="auto"/>
                <w:sz w:val="22"/>
                <w:szCs w:val="22"/>
                <w:highlight w:val="none"/>
              </w:rPr>
            </w:pPr>
          </w:p>
        </w:tc>
        <w:tc>
          <w:tcPr>
            <w:tcW w:w="2741" w:type="dxa"/>
            <w:vAlign w:val="center"/>
          </w:tcPr>
          <w:p w14:paraId="7FD7355B">
            <w:pPr>
              <w:jc w:val="center"/>
              <w:rPr>
                <w:rFonts w:hint="eastAsia" w:ascii="宋体" w:hAnsi="宋体" w:cs="宋体"/>
                <w:color w:val="auto"/>
                <w:sz w:val="22"/>
                <w:szCs w:val="22"/>
                <w:highlight w:val="none"/>
              </w:rPr>
            </w:pPr>
          </w:p>
        </w:tc>
        <w:tc>
          <w:tcPr>
            <w:tcW w:w="1138" w:type="dxa"/>
            <w:vAlign w:val="center"/>
          </w:tcPr>
          <w:p w14:paraId="1BD6BDEC">
            <w:pPr>
              <w:jc w:val="center"/>
              <w:rPr>
                <w:rFonts w:hint="eastAsia" w:ascii="宋体" w:hAnsi="宋体" w:cs="宋体"/>
                <w:color w:val="auto"/>
                <w:sz w:val="22"/>
                <w:szCs w:val="22"/>
                <w:highlight w:val="none"/>
              </w:rPr>
            </w:pPr>
          </w:p>
        </w:tc>
      </w:tr>
      <w:tr w14:paraId="137A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182E2380">
            <w:pPr>
              <w:jc w:val="center"/>
              <w:rPr>
                <w:rFonts w:hint="eastAsia" w:ascii="宋体" w:hAnsi="宋体" w:cs="宋体"/>
                <w:color w:val="auto"/>
                <w:sz w:val="22"/>
                <w:szCs w:val="22"/>
                <w:highlight w:val="none"/>
              </w:rPr>
            </w:pPr>
          </w:p>
        </w:tc>
        <w:tc>
          <w:tcPr>
            <w:tcW w:w="2587" w:type="dxa"/>
            <w:vAlign w:val="center"/>
          </w:tcPr>
          <w:p w14:paraId="52E68213">
            <w:pPr>
              <w:jc w:val="center"/>
              <w:rPr>
                <w:rFonts w:hint="eastAsia" w:ascii="宋体" w:hAnsi="宋体" w:cs="宋体"/>
                <w:color w:val="auto"/>
                <w:sz w:val="22"/>
                <w:szCs w:val="22"/>
                <w:highlight w:val="none"/>
              </w:rPr>
            </w:pPr>
          </w:p>
        </w:tc>
        <w:tc>
          <w:tcPr>
            <w:tcW w:w="2348" w:type="dxa"/>
            <w:vAlign w:val="center"/>
          </w:tcPr>
          <w:p w14:paraId="15946447">
            <w:pPr>
              <w:jc w:val="center"/>
              <w:rPr>
                <w:rFonts w:hint="eastAsia" w:ascii="宋体" w:hAnsi="宋体" w:cs="宋体"/>
                <w:color w:val="auto"/>
                <w:sz w:val="22"/>
                <w:szCs w:val="22"/>
                <w:highlight w:val="none"/>
              </w:rPr>
            </w:pPr>
          </w:p>
        </w:tc>
        <w:tc>
          <w:tcPr>
            <w:tcW w:w="2741" w:type="dxa"/>
            <w:vAlign w:val="center"/>
          </w:tcPr>
          <w:p w14:paraId="35332EB3">
            <w:pPr>
              <w:jc w:val="center"/>
              <w:rPr>
                <w:rFonts w:hint="eastAsia" w:ascii="宋体" w:hAnsi="宋体" w:cs="宋体"/>
                <w:color w:val="auto"/>
                <w:sz w:val="22"/>
                <w:szCs w:val="22"/>
                <w:highlight w:val="none"/>
              </w:rPr>
            </w:pPr>
          </w:p>
        </w:tc>
        <w:tc>
          <w:tcPr>
            <w:tcW w:w="1138" w:type="dxa"/>
            <w:vAlign w:val="center"/>
          </w:tcPr>
          <w:p w14:paraId="51DB38D6">
            <w:pPr>
              <w:jc w:val="center"/>
              <w:rPr>
                <w:rFonts w:hint="eastAsia" w:ascii="宋体" w:hAnsi="宋体" w:cs="宋体"/>
                <w:color w:val="auto"/>
                <w:sz w:val="22"/>
                <w:szCs w:val="22"/>
                <w:highlight w:val="none"/>
              </w:rPr>
            </w:pPr>
          </w:p>
        </w:tc>
      </w:tr>
      <w:tr w14:paraId="4EB0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230C4674">
            <w:pPr>
              <w:jc w:val="center"/>
              <w:rPr>
                <w:rFonts w:hint="eastAsia" w:ascii="宋体" w:hAnsi="宋体" w:cs="宋体"/>
                <w:color w:val="auto"/>
                <w:sz w:val="22"/>
                <w:szCs w:val="22"/>
                <w:highlight w:val="none"/>
              </w:rPr>
            </w:pPr>
          </w:p>
        </w:tc>
        <w:tc>
          <w:tcPr>
            <w:tcW w:w="2587" w:type="dxa"/>
            <w:vAlign w:val="center"/>
          </w:tcPr>
          <w:p w14:paraId="79590B98">
            <w:pPr>
              <w:jc w:val="center"/>
              <w:rPr>
                <w:rFonts w:hint="eastAsia" w:ascii="宋体" w:hAnsi="宋体" w:cs="宋体"/>
                <w:color w:val="auto"/>
                <w:sz w:val="22"/>
                <w:szCs w:val="22"/>
                <w:highlight w:val="none"/>
              </w:rPr>
            </w:pPr>
          </w:p>
        </w:tc>
        <w:tc>
          <w:tcPr>
            <w:tcW w:w="2348" w:type="dxa"/>
            <w:vAlign w:val="center"/>
          </w:tcPr>
          <w:p w14:paraId="025F6C9F">
            <w:pPr>
              <w:jc w:val="center"/>
              <w:rPr>
                <w:rFonts w:hint="eastAsia" w:ascii="宋体" w:hAnsi="宋体" w:cs="宋体"/>
                <w:color w:val="auto"/>
                <w:sz w:val="22"/>
                <w:szCs w:val="22"/>
                <w:highlight w:val="none"/>
              </w:rPr>
            </w:pPr>
          </w:p>
        </w:tc>
        <w:tc>
          <w:tcPr>
            <w:tcW w:w="2741" w:type="dxa"/>
            <w:vAlign w:val="center"/>
          </w:tcPr>
          <w:p w14:paraId="341C4043">
            <w:pPr>
              <w:jc w:val="center"/>
              <w:rPr>
                <w:rFonts w:hint="eastAsia" w:ascii="宋体" w:hAnsi="宋体" w:cs="宋体"/>
                <w:color w:val="auto"/>
                <w:sz w:val="22"/>
                <w:szCs w:val="22"/>
                <w:highlight w:val="none"/>
              </w:rPr>
            </w:pPr>
          </w:p>
        </w:tc>
        <w:tc>
          <w:tcPr>
            <w:tcW w:w="1138" w:type="dxa"/>
            <w:vAlign w:val="center"/>
          </w:tcPr>
          <w:p w14:paraId="138EF5ED">
            <w:pPr>
              <w:jc w:val="center"/>
              <w:rPr>
                <w:rFonts w:hint="eastAsia" w:ascii="宋体" w:hAnsi="宋体" w:cs="宋体"/>
                <w:color w:val="auto"/>
                <w:sz w:val="22"/>
                <w:szCs w:val="22"/>
                <w:highlight w:val="none"/>
              </w:rPr>
            </w:pPr>
          </w:p>
        </w:tc>
      </w:tr>
      <w:tr w14:paraId="4B07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48" w:type="dxa"/>
            <w:vAlign w:val="center"/>
          </w:tcPr>
          <w:p w14:paraId="722714A8">
            <w:pPr>
              <w:jc w:val="center"/>
              <w:rPr>
                <w:rFonts w:hint="eastAsia" w:ascii="宋体" w:hAnsi="宋体" w:cs="宋体"/>
                <w:color w:val="auto"/>
                <w:sz w:val="22"/>
                <w:szCs w:val="22"/>
                <w:highlight w:val="none"/>
              </w:rPr>
            </w:pPr>
          </w:p>
        </w:tc>
        <w:tc>
          <w:tcPr>
            <w:tcW w:w="2587" w:type="dxa"/>
            <w:vAlign w:val="center"/>
          </w:tcPr>
          <w:p w14:paraId="51393975">
            <w:pPr>
              <w:jc w:val="center"/>
              <w:rPr>
                <w:rFonts w:hint="eastAsia" w:ascii="宋体" w:hAnsi="宋体" w:cs="宋体"/>
                <w:color w:val="auto"/>
                <w:sz w:val="22"/>
                <w:szCs w:val="22"/>
                <w:highlight w:val="none"/>
              </w:rPr>
            </w:pPr>
          </w:p>
        </w:tc>
        <w:tc>
          <w:tcPr>
            <w:tcW w:w="2348" w:type="dxa"/>
            <w:vAlign w:val="center"/>
          </w:tcPr>
          <w:p w14:paraId="7E4917E0">
            <w:pPr>
              <w:jc w:val="center"/>
              <w:rPr>
                <w:rFonts w:hint="eastAsia" w:ascii="宋体" w:hAnsi="宋体" w:cs="宋体"/>
                <w:color w:val="auto"/>
                <w:sz w:val="22"/>
                <w:szCs w:val="22"/>
                <w:highlight w:val="none"/>
              </w:rPr>
            </w:pPr>
          </w:p>
        </w:tc>
        <w:tc>
          <w:tcPr>
            <w:tcW w:w="2741" w:type="dxa"/>
            <w:vAlign w:val="center"/>
          </w:tcPr>
          <w:p w14:paraId="6061AE34">
            <w:pPr>
              <w:jc w:val="center"/>
              <w:rPr>
                <w:rFonts w:hint="eastAsia" w:ascii="宋体" w:hAnsi="宋体" w:cs="宋体"/>
                <w:color w:val="auto"/>
                <w:sz w:val="22"/>
                <w:szCs w:val="22"/>
                <w:highlight w:val="none"/>
              </w:rPr>
            </w:pPr>
          </w:p>
        </w:tc>
        <w:tc>
          <w:tcPr>
            <w:tcW w:w="1138" w:type="dxa"/>
            <w:vAlign w:val="center"/>
          </w:tcPr>
          <w:p w14:paraId="4A6A703C">
            <w:pPr>
              <w:jc w:val="center"/>
              <w:rPr>
                <w:rFonts w:hint="eastAsia" w:ascii="宋体" w:hAnsi="宋体" w:cs="宋体"/>
                <w:color w:val="auto"/>
                <w:sz w:val="22"/>
                <w:szCs w:val="22"/>
                <w:highlight w:val="none"/>
              </w:rPr>
            </w:pPr>
          </w:p>
        </w:tc>
      </w:tr>
    </w:tbl>
    <w:p w14:paraId="6D36FFDA">
      <w:pPr>
        <w:pStyle w:val="30"/>
        <w:spacing w:line="400" w:lineRule="atLeast"/>
        <w:ind w:left="537" w:hanging="537" w:hangingChars="243"/>
        <w:rPr>
          <w:rFonts w:hint="eastAsia" w:hAnsi="宋体" w:cs="宋体"/>
          <w:color w:val="auto"/>
          <w:sz w:val="22"/>
          <w:szCs w:val="22"/>
          <w:highlight w:val="none"/>
        </w:rPr>
      </w:pPr>
      <w:r>
        <w:rPr>
          <w:rFonts w:hint="eastAsia" w:hAnsi="宋体" w:cs="宋体"/>
          <w:color w:val="auto"/>
          <w:sz w:val="22"/>
          <w:szCs w:val="22"/>
          <w:highlight w:val="none"/>
        </w:rPr>
        <w:t xml:space="preserve"> 注： 如有偏离，必须在偏离表中进行详细对比说明并注明正偏离（负偏离），如不说明偏离情况，视为完全响应磋商文件要求无偏离。未提供的按无效标处理。</w:t>
      </w:r>
    </w:p>
    <w:p w14:paraId="78A50339">
      <w:pPr>
        <w:rPr>
          <w:rFonts w:hint="eastAsia" w:ascii="宋体" w:hAnsi="宋体" w:cs="宋体"/>
          <w:color w:val="auto"/>
          <w:sz w:val="22"/>
          <w:szCs w:val="22"/>
          <w:highlight w:val="none"/>
        </w:rPr>
      </w:pPr>
    </w:p>
    <w:p w14:paraId="5BCC5F52">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185DD07D">
      <w:pPr>
        <w:spacing w:line="360" w:lineRule="auto"/>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41D25EBE">
      <w:pPr>
        <w:spacing w:line="360" w:lineRule="auto"/>
        <w:rPr>
          <w:rFonts w:hint="eastAsia" w:ascii="新宋体" w:hAnsi="新宋体" w:eastAsia="新宋体"/>
          <w:color w:val="auto"/>
          <w:sz w:val="22"/>
          <w:szCs w:val="22"/>
          <w:highlight w:val="none"/>
        </w:rPr>
      </w:pPr>
      <w:r>
        <w:rPr>
          <w:rFonts w:hint="eastAsia" w:ascii="宋体" w:hAnsi="宋体" w:cs="宋体"/>
          <w:color w:val="auto"/>
          <w:sz w:val="22"/>
          <w:szCs w:val="22"/>
          <w:highlight w:val="none"/>
        </w:rPr>
        <w:t>日   期：</w:t>
      </w:r>
    </w:p>
    <w:p w14:paraId="1C27E1A9">
      <w:pPr>
        <w:spacing w:line="460" w:lineRule="exact"/>
        <w:jc w:val="center"/>
        <w:outlineLvl w:val="3"/>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4、</w:t>
      </w:r>
      <w:r>
        <w:rPr>
          <w:rFonts w:hint="eastAsia" w:ascii="宋体" w:hAnsi="宋体" w:cs="宋体"/>
          <w:b/>
          <w:bCs/>
          <w:color w:val="auto"/>
          <w:sz w:val="28"/>
          <w:szCs w:val="28"/>
          <w:highlight w:val="none"/>
          <w:lang w:val="zh-CN"/>
        </w:rPr>
        <w:t>业绩</w:t>
      </w:r>
    </w:p>
    <w:p w14:paraId="2FD438CF">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Z-WZZF2025(ZC)-06-132(CS)</w:t>
      </w:r>
    </w:p>
    <w:p w14:paraId="0CA68DBA">
      <w:pPr>
        <w:keepNext/>
        <w:spacing w:line="360" w:lineRule="auto"/>
        <w:rPr>
          <w:rFonts w:hint="eastAsia" w:ascii="新宋体" w:hAnsi="新宋体" w:eastAsia="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瓯江口校区资讯楼、光电、听涛区域道路沉降及地下管道维修改造工程</w:t>
      </w:r>
    </w:p>
    <w:tbl>
      <w:tblPr>
        <w:tblStyle w:val="5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298"/>
        <w:gridCol w:w="2591"/>
        <w:gridCol w:w="1214"/>
        <w:gridCol w:w="1677"/>
        <w:gridCol w:w="1128"/>
      </w:tblGrid>
      <w:tr w14:paraId="2DA4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2E6A3C39">
            <w:pPr>
              <w:spacing w:line="380" w:lineRule="exact"/>
              <w:ind w:left="442" w:hanging="442" w:hangingChars="20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298" w:type="dxa"/>
            <w:vAlign w:val="center"/>
          </w:tcPr>
          <w:p w14:paraId="2BB53B07">
            <w:pPr>
              <w:spacing w:line="380" w:lineRule="exact"/>
              <w:ind w:left="442" w:hanging="442" w:hangingChars="20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2591" w:type="dxa"/>
            <w:vAlign w:val="center"/>
          </w:tcPr>
          <w:p w14:paraId="4A390F36">
            <w:pPr>
              <w:spacing w:line="380" w:lineRule="exact"/>
              <w:ind w:left="442" w:hanging="442" w:hangingChars="20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214" w:type="dxa"/>
            <w:vAlign w:val="center"/>
          </w:tcPr>
          <w:p w14:paraId="048B0493">
            <w:pPr>
              <w:spacing w:line="380" w:lineRule="exact"/>
              <w:ind w:left="442" w:hanging="442" w:hangingChars="20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金额</w:t>
            </w:r>
          </w:p>
        </w:tc>
        <w:tc>
          <w:tcPr>
            <w:tcW w:w="1677" w:type="dxa"/>
            <w:vAlign w:val="center"/>
          </w:tcPr>
          <w:p w14:paraId="6998F6E6">
            <w:pPr>
              <w:spacing w:line="380" w:lineRule="exact"/>
              <w:ind w:left="442" w:hanging="442" w:hangingChars="20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联系方式</w:t>
            </w:r>
          </w:p>
        </w:tc>
        <w:tc>
          <w:tcPr>
            <w:tcW w:w="1128" w:type="dxa"/>
            <w:vAlign w:val="center"/>
          </w:tcPr>
          <w:p w14:paraId="1293C0AE">
            <w:pPr>
              <w:spacing w:line="380" w:lineRule="exact"/>
              <w:ind w:left="442" w:hanging="442" w:hangingChars="200"/>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0E18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1EC8CE67">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5A241C8C">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71B66BE2">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3184F14D">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5A11AC61">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493C7F71">
            <w:pPr>
              <w:spacing w:line="380" w:lineRule="exact"/>
              <w:ind w:left="442" w:hanging="442" w:hangingChars="200"/>
              <w:jc w:val="center"/>
              <w:rPr>
                <w:rFonts w:hint="eastAsia" w:ascii="宋体" w:hAnsi="宋体" w:cs="宋体"/>
                <w:b/>
                <w:bCs/>
                <w:color w:val="auto"/>
                <w:sz w:val="22"/>
                <w:szCs w:val="22"/>
                <w:highlight w:val="none"/>
              </w:rPr>
            </w:pPr>
          </w:p>
        </w:tc>
      </w:tr>
      <w:tr w14:paraId="37A3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6CAC4FAF">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4C7E886C">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3B2F8A99">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7E9C1427">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38FC7E90">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4C83BA83">
            <w:pPr>
              <w:spacing w:line="380" w:lineRule="exact"/>
              <w:ind w:left="442" w:hanging="442" w:hangingChars="200"/>
              <w:jc w:val="center"/>
              <w:rPr>
                <w:rFonts w:hint="eastAsia" w:ascii="宋体" w:hAnsi="宋体" w:cs="宋体"/>
                <w:b/>
                <w:bCs/>
                <w:color w:val="auto"/>
                <w:sz w:val="22"/>
                <w:szCs w:val="22"/>
                <w:highlight w:val="none"/>
              </w:rPr>
            </w:pPr>
          </w:p>
        </w:tc>
      </w:tr>
      <w:tr w14:paraId="578A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0BD95AD7">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6CEABE0F">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07629533">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7E9879F9">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54610A45">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44A8A0E5">
            <w:pPr>
              <w:spacing w:line="380" w:lineRule="exact"/>
              <w:ind w:left="442" w:hanging="442" w:hangingChars="200"/>
              <w:jc w:val="center"/>
              <w:rPr>
                <w:rFonts w:hint="eastAsia" w:ascii="宋体" w:hAnsi="宋体" w:cs="宋体"/>
                <w:b/>
                <w:bCs/>
                <w:color w:val="auto"/>
                <w:sz w:val="22"/>
                <w:szCs w:val="22"/>
                <w:highlight w:val="none"/>
              </w:rPr>
            </w:pPr>
          </w:p>
        </w:tc>
      </w:tr>
      <w:tr w14:paraId="266C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4E4F8AB4">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02139C8A">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639A2E3B">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28AD2F1B">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47B158D4">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5738D006">
            <w:pPr>
              <w:spacing w:line="380" w:lineRule="exact"/>
              <w:ind w:left="442" w:hanging="442" w:hangingChars="200"/>
              <w:jc w:val="center"/>
              <w:rPr>
                <w:rFonts w:hint="eastAsia" w:ascii="宋体" w:hAnsi="宋体" w:cs="宋体"/>
                <w:b/>
                <w:bCs/>
                <w:color w:val="auto"/>
                <w:sz w:val="22"/>
                <w:szCs w:val="22"/>
                <w:highlight w:val="none"/>
              </w:rPr>
            </w:pPr>
          </w:p>
        </w:tc>
      </w:tr>
      <w:tr w14:paraId="7FF4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69B12CC4">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61DA315A">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14FA2C97">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4773DD33">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3AD98F8A">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4601AD4B">
            <w:pPr>
              <w:spacing w:line="380" w:lineRule="exact"/>
              <w:ind w:left="442" w:hanging="442" w:hangingChars="200"/>
              <w:jc w:val="center"/>
              <w:rPr>
                <w:rFonts w:hint="eastAsia" w:ascii="宋体" w:hAnsi="宋体" w:cs="宋体"/>
                <w:b/>
                <w:bCs/>
                <w:color w:val="auto"/>
                <w:sz w:val="22"/>
                <w:szCs w:val="22"/>
                <w:highlight w:val="none"/>
              </w:rPr>
            </w:pPr>
          </w:p>
        </w:tc>
      </w:tr>
      <w:tr w14:paraId="7289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5CD52BB9">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6ED27C31">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55A05671">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52BFD74D">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6223DCE7">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7EF9A508">
            <w:pPr>
              <w:spacing w:line="380" w:lineRule="exact"/>
              <w:ind w:left="442" w:hanging="442" w:hangingChars="200"/>
              <w:jc w:val="center"/>
              <w:rPr>
                <w:rFonts w:hint="eastAsia" w:ascii="宋体" w:hAnsi="宋体" w:cs="宋体"/>
                <w:b/>
                <w:bCs/>
                <w:color w:val="auto"/>
                <w:sz w:val="22"/>
                <w:szCs w:val="22"/>
                <w:highlight w:val="none"/>
              </w:rPr>
            </w:pPr>
          </w:p>
        </w:tc>
      </w:tr>
      <w:tr w14:paraId="0DF0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0DCEC1C0">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19F6E980">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1E759AA1">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5CBF8E33">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24861E16">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66ED4E81">
            <w:pPr>
              <w:spacing w:line="380" w:lineRule="exact"/>
              <w:ind w:left="442" w:hanging="442" w:hangingChars="200"/>
              <w:jc w:val="center"/>
              <w:rPr>
                <w:rFonts w:hint="eastAsia" w:ascii="宋体" w:hAnsi="宋体" w:cs="宋体"/>
                <w:b/>
                <w:bCs/>
                <w:color w:val="auto"/>
                <w:sz w:val="22"/>
                <w:szCs w:val="22"/>
                <w:highlight w:val="none"/>
              </w:rPr>
            </w:pPr>
          </w:p>
        </w:tc>
      </w:tr>
      <w:tr w14:paraId="211F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26DA1BD1">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579E5D2A">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3C94EFF4">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0A69C372">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7692A1A3">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078E4FA9">
            <w:pPr>
              <w:spacing w:line="380" w:lineRule="exact"/>
              <w:ind w:left="442" w:hanging="442" w:hangingChars="200"/>
              <w:jc w:val="center"/>
              <w:rPr>
                <w:rFonts w:hint="eastAsia" w:ascii="宋体" w:hAnsi="宋体" w:cs="宋体"/>
                <w:b/>
                <w:bCs/>
                <w:color w:val="auto"/>
                <w:sz w:val="22"/>
                <w:szCs w:val="22"/>
                <w:highlight w:val="none"/>
              </w:rPr>
            </w:pPr>
          </w:p>
        </w:tc>
      </w:tr>
      <w:tr w14:paraId="49A0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4C8B3371">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5518DF4B">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13927032">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37410E0A">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05245DB6">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549BD195">
            <w:pPr>
              <w:spacing w:line="380" w:lineRule="exact"/>
              <w:ind w:left="442" w:hanging="442" w:hangingChars="200"/>
              <w:jc w:val="center"/>
              <w:rPr>
                <w:rFonts w:hint="eastAsia" w:ascii="宋体" w:hAnsi="宋体" w:cs="宋体"/>
                <w:b/>
                <w:bCs/>
                <w:color w:val="auto"/>
                <w:sz w:val="22"/>
                <w:szCs w:val="22"/>
                <w:highlight w:val="none"/>
              </w:rPr>
            </w:pPr>
          </w:p>
        </w:tc>
      </w:tr>
      <w:tr w14:paraId="5D95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6F0F610A">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0D71D541">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16C22635">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45A04CCB">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0B258A1A">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5F62E2DD">
            <w:pPr>
              <w:spacing w:line="380" w:lineRule="exact"/>
              <w:ind w:left="442" w:hanging="442" w:hangingChars="200"/>
              <w:jc w:val="center"/>
              <w:rPr>
                <w:rFonts w:hint="eastAsia" w:ascii="宋体" w:hAnsi="宋体" w:cs="宋体"/>
                <w:b/>
                <w:bCs/>
                <w:color w:val="auto"/>
                <w:sz w:val="22"/>
                <w:szCs w:val="22"/>
                <w:highlight w:val="none"/>
              </w:rPr>
            </w:pPr>
          </w:p>
        </w:tc>
      </w:tr>
      <w:tr w14:paraId="0673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066BE1F2">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5E814DA1">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353027AB">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440A8DBA">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03F70E9A">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160D523D">
            <w:pPr>
              <w:spacing w:line="380" w:lineRule="exact"/>
              <w:ind w:left="442" w:hanging="442" w:hangingChars="200"/>
              <w:jc w:val="center"/>
              <w:rPr>
                <w:rFonts w:hint="eastAsia" w:ascii="宋体" w:hAnsi="宋体" w:cs="宋体"/>
                <w:b/>
                <w:bCs/>
                <w:color w:val="auto"/>
                <w:sz w:val="22"/>
                <w:szCs w:val="22"/>
                <w:highlight w:val="none"/>
              </w:rPr>
            </w:pPr>
          </w:p>
        </w:tc>
      </w:tr>
      <w:tr w14:paraId="3A6C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18F963AA">
            <w:pPr>
              <w:spacing w:line="380" w:lineRule="exact"/>
              <w:ind w:left="442" w:hanging="442" w:hangingChars="200"/>
              <w:jc w:val="center"/>
              <w:rPr>
                <w:rFonts w:hint="eastAsia" w:ascii="宋体" w:hAnsi="宋体" w:cs="宋体"/>
                <w:b/>
                <w:bCs/>
                <w:color w:val="auto"/>
                <w:sz w:val="22"/>
                <w:szCs w:val="22"/>
                <w:highlight w:val="none"/>
              </w:rPr>
            </w:pPr>
          </w:p>
        </w:tc>
        <w:tc>
          <w:tcPr>
            <w:tcW w:w="2298" w:type="dxa"/>
            <w:vAlign w:val="center"/>
          </w:tcPr>
          <w:p w14:paraId="063FA956">
            <w:pPr>
              <w:spacing w:line="380" w:lineRule="exact"/>
              <w:ind w:left="442" w:hanging="442" w:hangingChars="200"/>
              <w:jc w:val="center"/>
              <w:rPr>
                <w:rFonts w:hint="eastAsia" w:ascii="宋体" w:hAnsi="宋体" w:cs="宋体"/>
                <w:b/>
                <w:bCs/>
                <w:color w:val="auto"/>
                <w:sz w:val="22"/>
                <w:szCs w:val="22"/>
                <w:highlight w:val="none"/>
              </w:rPr>
            </w:pPr>
          </w:p>
        </w:tc>
        <w:tc>
          <w:tcPr>
            <w:tcW w:w="2591" w:type="dxa"/>
            <w:vAlign w:val="center"/>
          </w:tcPr>
          <w:p w14:paraId="559964FF">
            <w:pPr>
              <w:spacing w:line="380" w:lineRule="exact"/>
              <w:ind w:left="442" w:hanging="442" w:hangingChars="200"/>
              <w:jc w:val="center"/>
              <w:rPr>
                <w:rFonts w:hint="eastAsia" w:ascii="宋体" w:hAnsi="宋体" w:cs="宋体"/>
                <w:b/>
                <w:bCs/>
                <w:color w:val="auto"/>
                <w:sz w:val="22"/>
                <w:szCs w:val="22"/>
                <w:highlight w:val="none"/>
              </w:rPr>
            </w:pPr>
          </w:p>
        </w:tc>
        <w:tc>
          <w:tcPr>
            <w:tcW w:w="1214" w:type="dxa"/>
            <w:vAlign w:val="center"/>
          </w:tcPr>
          <w:p w14:paraId="3217BC12">
            <w:pPr>
              <w:spacing w:line="380" w:lineRule="exact"/>
              <w:ind w:left="442" w:hanging="442" w:hangingChars="200"/>
              <w:jc w:val="center"/>
              <w:rPr>
                <w:rFonts w:hint="eastAsia" w:ascii="宋体" w:hAnsi="宋体" w:cs="宋体"/>
                <w:b/>
                <w:bCs/>
                <w:color w:val="auto"/>
                <w:sz w:val="22"/>
                <w:szCs w:val="22"/>
                <w:highlight w:val="none"/>
              </w:rPr>
            </w:pPr>
          </w:p>
        </w:tc>
        <w:tc>
          <w:tcPr>
            <w:tcW w:w="1677" w:type="dxa"/>
            <w:vAlign w:val="center"/>
          </w:tcPr>
          <w:p w14:paraId="75F0E7B8">
            <w:pPr>
              <w:spacing w:line="380" w:lineRule="exact"/>
              <w:ind w:left="442" w:hanging="442" w:hangingChars="200"/>
              <w:jc w:val="center"/>
              <w:rPr>
                <w:rFonts w:hint="eastAsia" w:ascii="宋体" w:hAnsi="宋体" w:cs="宋体"/>
                <w:b/>
                <w:bCs/>
                <w:color w:val="auto"/>
                <w:sz w:val="22"/>
                <w:szCs w:val="22"/>
                <w:highlight w:val="none"/>
              </w:rPr>
            </w:pPr>
          </w:p>
        </w:tc>
        <w:tc>
          <w:tcPr>
            <w:tcW w:w="1128" w:type="dxa"/>
            <w:vAlign w:val="center"/>
          </w:tcPr>
          <w:p w14:paraId="1623EE2D">
            <w:pPr>
              <w:spacing w:line="380" w:lineRule="exact"/>
              <w:ind w:left="442" w:hanging="442" w:hangingChars="200"/>
              <w:jc w:val="center"/>
              <w:rPr>
                <w:rFonts w:hint="eastAsia" w:ascii="宋体" w:hAnsi="宋体" w:cs="宋体"/>
                <w:b/>
                <w:bCs/>
                <w:color w:val="auto"/>
                <w:sz w:val="22"/>
                <w:szCs w:val="22"/>
                <w:highlight w:val="none"/>
              </w:rPr>
            </w:pPr>
          </w:p>
        </w:tc>
      </w:tr>
    </w:tbl>
    <w:p w14:paraId="151DB050">
      <w:pPr>
        <w:pStyle w:val="30"/>
        <w:spacing w:line="400" w:lineRule="atLeast"/>
        <w:rPr>
          <w:rFonts w:hint="eastAsia" w:ascii="新宋体" w:hAnsi="新宋体" w:eastAsia="新宋体"/>
          <w:color w:val="auto"/>
          <w:sz w:val="22"/>
          <w:szCs w:val="22"/>
          <w:highlight w:val="none"/>
        </w:rPr>
      </w:pPr>
    </w:p>
    <w:p w14:paraId="7F999B0E">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43E7823E">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755686F4">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5622581F">
      <w:pPr>
        <w:spacing w:line="460" w:lineRule="exact"/>
        <w:ind w:firstLine="5060" w:firstLineChars="2300"/>
        <w:rPr>
          <w:rFonts w:hint="eastAsia" w:ascii="新宋体" w:hAnsi="新宋体" w:eastAsia="新宋体"/>
          <w:color w:val="auto"/>
          <w:sz w:val="22"/>
          <w:szCs w:val="22"/>
          <w:highlight w:val="none"/>
        </w:rPr>
      </w:pPr>
    </w:p>
    <w:p w14:paraId="278BEF02">
      <w:pPr>
        <w:spacing w:line="460" w:lineRule="exact"/>
        <w:ind w:firstLine="5060" w:firstLineChars="2300"/>
        <w:rPr>
          <w:rFonts w:hint="eastAsia" w:ascii="新宋体" w:hAnsi="新宋体" w:eastAsia="新宋体"/>
          <w:color w:val="auto"/>
          <w:sz w:val="22"/>
          <w:szCs w:val="22"/>
          <w:highlight w:val="none"/>
        </w:rPr>
      </w:pPr>
    </w:p>
    <w:p w14:paraId="376FBE24">
      <w:pPr>
        <w:spacing w:line="460" w:lineRule="exact"/>
        <w:ind w:firstLine="5060" w:firstLineChars="2300"/>
        <w:rPr>
          <w:rFonts w:hint="eastAsia" w:ascii="新宋体" w:hAnsi="新宋体" w:eastAsia="新宋体"/>
          <w:color w:val="auto"/>
          <w:sz w:val="22"/>
          <w:szCs w:val="22"/>
          <w:highlight w:val="none"/>
        </w:rPr>
      </w:pPr>
    </w:p>
    <w:p w14:paraId="41D44194">
      <w:pPr>
        <w:spacing w:line="460" w:lineRule="exact"/>
        <w:ind w:firstLine="5060" w:firstLineChars="2300"/>
        <w:rPr>
          <w:rFonts w:hint="eastAsia" w:ascii="新宋体" w:hAnsi="新宋体" w:eastAsia="新宋体"/>
          <w:color w:val="auto"/>
          <w:sz w:val="22"/>
          <w:szCs w:val="22"/>
          <w:highlight w:val="none"/>
        </w:rPr>
      </w:pPr>
    </w:p>
    <w:p w14:paraId="7B61EAFC">
      <w:pPr>
        <w:spacing w:line="460" w:lineRule="exact"/>
        <w:jc w:val="center"/>
        <w:outlineLvl w:val="3"/>
        <w:rPr>
          <w:rFonts w:hint="eastAsia" w:ascii="宋体" w:hAnsi="宋体" w:cs="宋体"/>
          <w:b/>
          <w:bCs/>
          <w:color w:val="auto"/>
          <w:sz w:val="28"/>
          <w:szCs w:val="28"/>
          <w:highlight w:val="none"/>
        </w:rPr>
      </w:pPr>
      <w:r>
        <w:rPr>
          <w:rFonts w:hint="eastAsia" w:ascii="新宋体" w:hAnsi="新宋体" w:eastAsia="新宋体" w:cs="新宋体"/>
          <w:b/>
          <w:color w:val="auto"/>
          <w:sz w:val="24"/>
          <w:highlight w:val="none"/>
        </w:rPr>
        <w:br w:type="page"/>
      </w:r>
      <w:r>
        <w:rPr>
          <w:rFonts w:hint="eastAsia" w:ascii="宋体" w:hAnsi="宋体" w:eastAsia="新宋体" w:cs="宋体"/>
          <w:b/>
          <w:bCs/>
          <w:color w:val="auto"/>
          <w:sz w:val="28"/>
          <w:szCs w:val="28"/>
          <w:highlight w:val="none"/>
          <w:lang w:val="en-US" w:eastAsia="zh-CN"/>
        </w:rPr>
        <w:t>5</w:t>
      </w:r>
      <w:r>
        <w:rPr>
          <w:rFonts w:hint="eastAsia" w:ascii="宋体" w:hAnsi="宋体" w:cs="宋体"/>
          <w:b/>
          <w:bCs/>
          <w:color w:val="auto"/>
          <w:sz w:val="28"/>
          <w:szCs w:val="28"/>
          <w:highlight w:val="none"/>
        </w:rPr>
        <w:t>、重点难点分析</w:t>
      </w:r>
    </w:p>
    <w:p w14:paraId="46EE6FAE">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Z-WZZF2025(ZC)-06-132(CS)</w:t>
      </w:r>
    </w:p>
    <w:p w14:paraId="275C5FD6">
      <w:pPr>
        <w:keepNext/>
        <w:spacing w:line="360" w:lineRule="auto"/>
        <w:rPr>
          <w:rFonts w:hint="eastAsia" w:ascii="新宋体" w:hAnsi="新宋体" w:eastAsia="宋体" w:cs="新宋体"/>
          <w:b/>
          <w:bCs/>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瓯江口校区资讯楼、光电、听涛区域道路沉降及地下管道维修改造工程</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4F7E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vAlign w:val="center"/>
          </w:tcPr>
          <w:p w14:paraId="2B160CC3">
            <w:pPr>
              <w:pStyle w:val="207"/>
              <w:keepNext w:val="0"/>
              <w:spacing w:after="0"/>
              <w:rPr>
                <w:rFonts w:hint="eastAsia" w:ascii="宋体" w:hAnsi="宋体" w:cs="宋体"/>
                <w:color w:val="auto"/>
                <w:highlight w:val="none"/>
              </w:rPr>
            </w:pPr>
          </w:p>
        </w:tc>
      </w:tr>
    </w:tbl>
    <w:p w14:paraId="7A1751A2">
      <w:pPr>
        <w:spacing w:line="400" w:lineRule="exact"/>
        <w:ind w:firstLine="4620" w:firstLineChars="2100"/>
        <w:rPr>
          <w:rFonts w:hint="eastAsia" w:ascii="新宋体" w:hAnsi="新宋体" w:eastAsia="新宋体" w:cs="新宋体"/>
          <w:color w:val="auto"/>
          <w:sz w:val="22"/>
          <w:szCs w:val="22"/>
          <w:highlight w:val="none"/>
        </w:rPr>
      </w:pPr>
    </w:p>
    <w:p w14:paraId="0520BA4D">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5934FC73">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73789F81">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39F3C03D">
      <w:pPr>
        <w:spacing w:line="460" w:lineRule="exact"/>
        <w:jc w:val="center"/>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lang w:val="en-US" w:eastAsia="zh-CN"/>
        </w:rPr>
        <w:t>6</w:t>
      </w:r>
      <w:r>
        <w:rPr>
          <w:rFonts w:hint="eastAsia" w:ascii="宋体" w:hAnsi="宋体" w:cs="宋体"/>
          <w:b/>
          <w:bCs/>
          <w:color w:val="auto"/>
          <w:sz w:val="28"/>
          <w:szCs w:val="28"/>
          <w:highlight w:val="none"/>
        </w:rPr>
        <w:t>、施工方案与技术措施</w:t>
      </w:r>
    </w:p>
    <w:p w14:paraId="4DA7CE2F">
      <w:pPr>
        <w:autoSpaceDE w:val="0"/>
        <w:autoSpaceDN w:val="0"/>
        <w:ind w:right="893" w:firstLine="418"/>
        <w:jc w:val="center"/>
        <w:textAlignment w:val="bottom"/>
        <w:rPr>
          <w:rFonts w:hint="eastAsia" w:ascii="宋体" w:hAnsi="宋体" w:cs="宋体"/>
          <w:b/>
          <w:color w:val="auto"/>
          <w:sz w:val="22"/>
          <w:highlight w:val="none"/>
        </w:rPr>
      </w:pPr>
    </w:p>
    <w:p w14:paraId="0BFA0FC7">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330E9D5A">
      <w:pPr>
        <w:spacing w:line="360" w:lineRule="auto"/>
        <w:rPr>
          <w:rFonts w:hint="eastAsia" w:ascii="宋体" w:hAnsi="宋体" w:cs="宋体"/>
          <w:color w:val="auto"/>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613B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vAlign w:val="center"/>
          </w:tcPr>
          <w:p w14:paraId="233A90BF">
            <w:pPr>
              <w:pStyle w:val="207"/>
              <w:keepNext w:val="0"/>
              <w:spacing w:after="0"/>
              <w:rPr>
                <w:rFonts w:hint="eastAsia" w:ascii="宋体" w:hAnsi="宋体" w:cs="宋体"/>
                <w:color w:val="auto"/>
                <w:highlight w:val="none"/>
              </w:rPr>
            </w:pPr>
          </w:p>
        </w:tc>
      </w:tr>
    </w:tbl>
    <w:p w14:paraId="3227A414">
      <w:pPr>
        <w:rPr>
          <w:rFonts w:hint="eastAsia" w:ascii="宋体" w:hAnsi="宋体" w:cs="宋体"/>
          <w:color w:val="auto"/>
          <w:sz w:val="22"/>
          <w:szCs w:val="22"/>
          <w:highlight w:val="none"/>
          <w:lang w:val="zh-CN"/>
        </w:rPr>
      </w:pPr>
      <w:r>
        <w:rPr>
          <w:rFonts w:hint="eastAsia" w:ascii="宋体" w:hAnsi="宋体" w:cs="宋体"/>
          <w:color w:val="auto"/>
          <w:sz w:val="28"/>
          <w:highlight w:val="none"/>
        </w:rPr>
        <w:t xml:space="preserve">  </w:t>
      </w:r>
    </w:p>
    <w:p w14:paraId="4ECA3C02">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5B237484">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746E6499">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4A8E5D3B">
      <w:pPr>
        <w:spacing w:line="380" w:lineRule="exact"/>
        <w:ind w:firstLine="4400" w:firstLineChars="2000"/>
        <w:rPr>
          <w:rFonts w:hint="eastAsia" w:ascii="宋体" w:hAnsi="宋体" w:cs="宋体"/>
          <w:color w:val="auto"/>
          <w:sz w:val="22"/>
          <w:szCs w:val="22"/>
          <w:highlight w:val="none"/>
        </w:rPr>
      </w:pPr>
    </w:p>
    <w:p w14:paraId="26CF3F14">
      <w:pPr>
        <w:spacing w:line="460" w:lineRule="exact"/>
        <w:rPr>
          <w:rFonts w:hint="eastAsia" w:ascii="宋体" w:hAnsi="宋体" w:cs="宋体"/>
          <w:b/>
          <w:bCs/>
          <w:color w:val="auto"/>
          <w:sz w:val="28"/>
          <w:szCs w:val="28"/>
          <w:highlight w:val="none"/>
        </w:rPr>
      </w:pPr>
    </w:p>
    <w:p w14:paraId="397FB8EC">
      <w:pPr>
        <w:spacing w:line="460" w:lineRule="exact"/>
        <w:jc w:val="center"/>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7</w:t>
      </w:r>
      <w:r>
        <w:rPr>
          <w:rFonts w:hint="eastAsia" w:ascii="宋体" w:hAnsi="宋体" w:cs="宋体"/>
          <w:b/>
          <w:bCs/>
          <w:color w:val="auto"/>
          <w:sz w:val="28"/>
          <w:szCs w:val="28"/>
          <w:highlight w:val="none"/>
        </w:rPr>
        <w:t>、工程进度计划及进度保证措施</w:t>
      </w:r>
    </w:p>
    <w:p w14:paraId="0E806851">
      <w:pPr>
        <w:autoSpaceDE w:val="0"/>
        <w:autoSpaceDN w:val="0"/>
        <w:ind w:right="893" w:firstLine="418"/>
        <w:textAlignment w:val="bottom"/>
        <w:rPr>
          <w:rFonts w:hint="eastAsia" w:ascii="宋体" w:hAnsi="宋体" w:cs="宋体"/>
          <w:b/>
          <w:color w:val="auto"/>
          <w:sz w:val="22"/>
          <w:highlight w:val="none"/>
        </w:rPr>
      </w:pPr>
    </w:p>
    <w:p w14:paraId="0860352E">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2E7E414A">
      <w:pPr>
        <w:spacing w:line="360" w:lineRule="auto"/>
        <w:rPr>
          <w:rFonts w:hint="eastAsia" w:ascii="宋体" w:hAnsi="宋体" w:cs="宋体"/>
          <w:color w:val="auto"/>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319B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1" w:hRule="atLeast"/>
        </w:trPr>
        <w:tc>
          <w:tcPr>
            <w:tcW w:w="9341" w:type="dxa"/>
            <w:vAlign w:val="center"/>
          </w:tcPr>
          <w:p w14:paraId="1B58C0D6">
            <w:pPr>
              <w:pStyle w:val="207"/>
              <w:keepNext w:val="0"/>
              <w:spacing w:after="0"/>
              <w:rPr>
                <w:rFonts w:hint="eastAsia" w:ascii="宋体" w:hAnsi="宋体" w:cs="宋体"/>
                <w:color w:val="auto"/>
                <w:highlight w:val="none"/>
              </w:rPr>
            </w:pPr>
          </w:p>
        </w:tc>
      </w:tr>
    </w:tbl>
    <w:p w14:paraId="0FBED44F">
      <w:pPr>
        <w:rPr>
          <w:rFonts w:hint="eastAsia" w:ascii="宋体" w:hAnsi="宋体" w:cs="宋体"/>
          <w:color w:val="auto"/>
          <w:sz w:val="22"/>
          <w:szCs w:val="22"/>
          <w:highlight w:val="none"/>
          <w:lang w:val="zh-CN"/>
        </w:rPr>
      </w:pPr>
      <w:r>
        <w:rPr>
          <w:rFonts w:hint="eastAsia" w:ascii="宋体" w:hAnsi="宋体" w:cs="宋体"/>
          <w:color w:val="auto"/>
          <w:sz w:val="28"/>
          <w:highlight w:val="none"/>
        </w:rPr>
        <w:t xml:space="preserve">  </w:t>
      </w:r>
    </w:p>
    <w:p w14:paraId="3213CD51">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1CBAA0EA">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20475A08">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55DF7529">
      <w:pPr>
        <w:spacing w:line="460" w:lineRule="exact"/>
        <w:rPr>
          <w:rFonts w:hint="eastAsia" w:ascii="宋体" w:hAnsi="宋体" w:cs="宋体"/>
          <w:b/>
          <w:bCs/>
          <w:color w:val="auto"/>
          <w:sz w:val="28"/>
          <w:szCs w:val="28"/>
          <w:highlight w:val="none"/>
        </w:rPr>
      </w:pPr>
    </w:p>
    <w:p w14:paraId="7B19E4B7">
      <w:pPr>
        <w:spacing w:line="460" w:lineRule="exact"/>
        <w:jc w:val="center"/>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、资源配备计划（施工机械、劳动力、材料等）</w:t>
      </w:r>
    </w:p>
    <w:p w14:paraId="1D1E8EB2">
      <w:pPr>
        <w:autoSpaceDE w:val="0"/>
        <w:autoSpaceDN w:val="0"/>
        <w:ind w:right="893" w:firstLine="418"/>
        <w:textAlignment w:val="bottom"/>
        <w:rPr>
          <w:rFonts w:hint="eastAsia" w:ascii="宋体" w:hAnsi="宋体" w:cs="宋体"/>
          <w:b/>
          <w:color w:val="auto"/>
          <w:sz w:val="22"/>
          <w:highlight w:val="none"/>
        </w:rPr>
      </w:pPr>
    </w:p>
    <w:p w14:paraId="7AFA08F8">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6C973CBA">
      <w:pPr>
        <w:spacing w:line="360" w:lineRule="auto"/>
        <w:rPr>
          <w:rFonts w:hint="eastAsia" w:ascii="宋体" w:hAnsi="宋体" w:cs="宋体"/>
          <w:color w:val="auto"/>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5600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vAlign w:val="center"/>
          </w:tcPr>
          <w:p w14:paraId="66F8EB79">
            <w:pPr>
              <w:pStyle w:val="207"/>
              <w:keepNext w:val="0"/>
              <w:spacing w:after="0"/>
              <w:rPr>
                <w:rFonts w:hint="eastAsia" w:ascii="宋体" w:hAnsi="宋体" w:cs="宋体"/>
                <w:color w:val="auto"/>
                <w:highlight w:val="none"/>
              </w:rPr>
            </w:pPr>
          </w:p>
        </w:tc>
      </w:tr>
    </w:tbl>
    <w:p w14:paraId="1A511CC4">
      <w:pPr>
        <w:rPr>
          <w:rFonts w:hint="eastAsia" w:ascii="宋体" w:hAnsi="宋体" w:cs="宋体"/>
          <w:color w:val="auto"/>
          <w:sz w:val="22"/>
          <w:szCs w:val="22"/>
          <w:highlight w:val="none"/>
          <w:lang w:val="zh-CN"/>
        </w:rPr>
      </w:pPr>
      <w:r>
        <w:rPr>
          <w:rFonts w:hint="eastAsia" w:ascii="宋体" w:hAnsi="宋体" w:cs="宋体"/>
          <w:color w:val="auto"/>
          <w:sz w:val="28"/>
          <w:highlight w:val="none"/>
        </w:rPr>
        <w:t xml:space="preserve">  </w:t>
      </w:r>
    </w:p>
    <w:p w14:paraId="1BE9A673">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383E74EE">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79ECD55E">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5DEDC957">
      <w:pPr>
        <w:spacing w:line="380" w:lineRule="exact"/>
        <w:ind w:firstLine="4400" w:firstLineChars="2000"/>
        <w:rPr>
          <w:rFonts w:hint="eastAsia" w:ascii="宋体" w:hAnsi="宋体" w:cs="宋体"/>
          <w:color w:val="auto"/>
          <w:sz w:val="22"/>
          <w:szCs w:val="22"/>
          <w:highlight w:val="none"/>
        </w:rPr>
      </w:pPr>
    </w:p>
    <w:p w14:paraId="0D240805">
      <w:pPr>
        <w:spacing w:line="380" w:lineRule="exact"/>
        <w:ind w:firstLine="4400" w:firstLineChars="2000"/>
        <w:rPr>
          <w:rFonts w:hint="eastAsia" w:ascii="宋体" w:hAnsi="宋体" w:cs="宋体"/>
          <w:color w:val="auto"/>
          <w:sz w:val="22"/>
          <w:szCs w:val="22"/>
          <w:highlight w:val="none"/>
        </w:rPr>
        <w:sectPr>
          <w:pgSz w:w="11907" w:h="16840"/>
          <w:pgMar w:top="1134" w:right="1134" w:bottom="1134" w:left="1134" w:header="851" w:footer="992" w:gutter="0"/>
          <w:cols w:space="720" w:num="1"/>
          <w:docGrid w:linePitch="312" w:charSpace="0"/>
        </w:sectPr>
      </w:pPr>
    </w:p>
    <w:p w14:paraId="2CC906BA">
      <w:pPr>
        <w:spacing w:line="460" w:lineRule="exact"/>
        <w:jc w:val="center"/>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cs="宋体"/>
          <w:b/>
          <w:bCs/>
          <w:color w:val="auto"/>
          <w:sz w:val="28"/>
          <w:szCs w:val="28"/>
          <w:highlight w:val="none"/>
        </w:rPr>
        <w:t>、施工质量保证措施及目标、品牌选用、安全文明生产施工保证措施</w:t>
      </w:r>
    </w:p>
    <w:p w14:paraId="5EFCF219">
      <w:pPr>
        <w:ind w:left="143" w:leftChars="68"/>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50C2444C">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4674C4E0">
      <w:pPr>
        <w:spacing w:line="360" w:lineRule="auto"/>
        <w:rPr>
          <w:rFonts w:hint="eastAsia" w:ascii="宋体" w:hAnsi="宋体" w:cs="宋体"/>
          <w:color w:val="auto"/>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0C7F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vAlign w:val="center"/>
          </w:tcPr>
          <w:p w14:paraId="6271F4E1">
            <w:pPr>
              <w:pStyle w:val="207"/>
              <w:keepNext w:val="0"/>
              <w:spacing w:after="0"/>
              <w:rPr>
                <w:rFonts w:hint="eastAsia" w:ascii="宋体" w:hAnsi="宋体" w:cs="宋体"/>
                <w:color w:val="auto"/>
                <w:highlight w:val="none"/>
              </w:rPr>
            </w:pPr>
          </w:p>
        </w:tc>
      </w:tr>
    </w:tbl>
    <w:p w14:paraId="144CE64F">
      <w:pPr>
        <w:rPr>
          <w:rFonts w:hint="eastAsia" w:ascii="宋体" w:hAnsi="宋体" w:cs="宋体"/>
          <w:color w:val="auto"/>
          <w:sz w:val="22"/>
          <w:szCs w:val="22"/>
          <w:highlight w:val="none"/>
          <w:lang w:val="zh-CN"/>
        </w:rPr>
      </w:pPr>
      <w:r>
        <w:rPr>
          <w:rFonts w:hint="eastAsia" w:ascii="宋体" w:hAnsi="宋体" w:cs="宋体"/>
          <w:color w:val="auto"/>
          <w:sz w:val="28"/>
          <w:highlight w:val="none"/>
        </w:rPr>
        <w:t xml:space="preserve">  </w:t>
      </w:r>
    </w:p>
    <w:p w14:paraId="2FD09C6B">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5548A084">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6A3DA1EB">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2396EC35">
      <w:pPr>
        <w:spacing w:line="380" w:lineRule="exact"/>
        <w:ind w:firstLine="4400" w:firstLineChars="2000"/>
        <w:rPr>
          <w:rFonts w:hint="eastAsia" w:ascii="宋体" w:hAnsi="宋体" w:cs="宋体"/>
          <w:color w:val="auto"/>
          <w:sz w:val="22"/>
          <w:szCs w:val="22"/>
          <w:highlight w:val="none"/>
        </w:rPr>
      </w:pPr>
    </w:p>
    <w:p w14:paraId="54808671">
      <w:pPr>
        <w:spacing w:line="380" w:lineRule="exact"/>
        <w:ind w:firstLine="4400" w:firstLineChars="2000"/>
        <w:rPr>
          <w:rFonts w:hint="eastAsia" w:ascii="宋体" w:hAnsi="宋体" w:cs="宋体"/>
          <w:color w:val="auto"/>
          <w:sz w:val="22"/>
          <w:szCs w:val="22"/>
          <w:highlight w:val="none"/>
        </w:rPr>
        <w:sectPr>
          <w:pgSz w:w="11907" w:h="16840"/>
          <w:pgMar w:top="1134" w:right="1134" w:bottom="1134" w:left="1134" w:header="851" w:footer="992" w:gutter="0"/>
          <w:cols w:space="720" w:num="1"/>
          <w:docGrid w:linePitch="312" w:charSpace="0"/>
        </w:sectPr>
      </w:pPr>
    </w:p>
    <w:p w14:paraId="3DD26524">
      <w:pPr>
        <w:spacing w:line="460" w:lineRule="exact"/>
        <w:jc w:val="center"/>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0</w:t>
      </w:r>
      <w:r>
        <w:rPr>
          <w:rFonts w:hint="eastAsia" w:ascii="宋体" w:hAnsi="宋体" w:cs="宋体"/>
          <w:b/>
          <w:bCs/>
          <w:color w:val="auto"/>
          <w:sz w:val="28"/>
          <w:szCs w:val="28"/>
          <w:highlight w:val="none"/>
        </w:rPr>
        <w:t>、对项目概况的分析、应急措施</w:t>
      </w:r>
    </w:p>
    <w:p w14:paraId="7F9626A6">
      <w:pPr>
        <w:autoSpaceDE w:val="0"/>
        <w:autoSpaceDN w:val="0"/>
        <w:ind w:right="893" w:firstLine="418"/>
        <w:textAlignment w:val="bottom"/>
        <w:rPr>
          <w:rFonts w:hint="eastAsia" w:ascii="宋体" w:hAnsi="宋体" w:cs="宋体"/>
          <w:b/>
          <w:color w:val="auto"/>
          <w:sz w:val="22"/>
          <w:highlight w:val="none"/>
        </w:rPr>
      </w:pPr>
    </w:p>
    <w:p w14:paraId="69432105">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0D49500A">
      <w:pPr>
        <w:spacing w:line="360" w:lineRule="auto"/>
        <w:rPr>
          <w:rFonts w:hint="eastAsia" w:ascii="宋体" w:hAnsi="宋体" w:cs="宋体"/>
          <w:color w:val="auto"/>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5D02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vAlign w:val="center"/>
          </w:tcPr>
          <w:p w14:paraId="7CDA46D4">
            <w:pPr>
              <w:pStyle w:val="207"/>
              <w:keepNext w:val="0"/>
              <w:spacing w:after="0"/>
              <w:rPr>
                <w:rFonts w:hint="eastAsia" w:ascii="宋体" w:hAnsi="宋体" w:cs="宋体"/>
                <w:color w:val="auto"/>
                <w:highlight w:val="none"/>
              </w:rPr>
            </w:pPr>
          </w:p>
        </w:tc>
      </w:tr>
    </w:tbl>
    <w:p w14:paraId="3E144787">
      <w:pPr>
        <w:rPr>
          <w:rFonts w:hint="eastAsia" w:ascii="宋体" w:hAnsi="宋体" w:cs="宋体"/>
          <w:color w:val="auto"/>
          <w:sz w:val="22"/>
          <w:szCs w:val="22"/>
          <w:highlight w:val="none"/>
          <w:lang w:val="zh-CN"/>
        </w:rPr>
      </w:pPr>
      <w:r>
        <w:rPr>
          <w:rFonts w:hint="eastAsia" w:ascii="宋体" w:hAnsi="宋体" w:cs="宋体"/>
          <w:color w:val="auto"/>
          <w:sz w:val="28"/>
          <w:highlight w:val="none"/>
        </w:rPr>
        <w:t xml:space="preserve">  </w:t>
      </w:r>
    </w:p>
    <w:p w14:paraId="0225FB7A">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1DB0DAAE">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299C1381">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4E629ADE">
      <w:pPr>
        <w:spacing w:line="380" w:lineRule="exact"/>
        <w:ind w:firstLine="4400" w:firstLineChars="2000"/>
        <w:rPr>
          <w:rFonts w:hint="eastAsia" w:ascii="宋体" w:hAnsi="宋体" w:cs="宋体"/>
          <w:color w:val="auto"/>
          <w:sz w:val="22"/>
          <w:szCs w:val="22"/>
          <w:highlight w:val="none"/>
        </w:rPr>
      </w:pPr>
    </w:p>
    <w:p w14:paraId="78815A4F">
      <w:pPr>
        <w:ind w:left="143" w:leftChars="68"/>
        <w:jc w:val="center"/>
        <w:rPr>
          <w:rFonts w:hint="eastAsia" w:ascii="宋体" w:hAnsi="宋体" w:cs="宋体"/>
          <w:b/>
          <w:color w:val="auto"/>
          <w:sz w:val="28"/>
          <w:szCs w:val="28"/>
          <w:highlight w:val="none"/>
          <w:lang w:val="zh-CN"/>
        </w:rPr>
      </w:pPr>
    </w:p>
    <w:p w14:paraId="273051DB">
      <w:pPr>
        <w:autoSpaceDE w:val="0"/>
        <w:autoSpaceDN w:val="0"/>
        <w:ind w:right="896" w:firstLine="420"/>
        <w:jc w:val="center"/>
        <w:textAlignment w:val="bottom"/>
        <w:outlineLvl w:val="3"/>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、售后服务</w:t>
      </w:r>
    </w:p>
    <w:p w14:paraId="226988C9">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251D55B0">
      <w:pPr>
        <w:spacing w:line="360" w:lineRule="auto"/>
        <w:rPr>
          <w:rFonts w:hint="eastAsia" w:ascii="宋体" w:hAnsi="宋体" w:cs="宋体"/>
          <w:color w:val="auto"/>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1456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vAlign w:val="center"/>
          </w:tcPr>
          <w:p w14:paraId="01CE8075">
            <w:pPr>
              <w:pStyle w:val="207"/>
              <w:keepNext w:val="0"/>
              <w:spacing w:after="0"/>
              <w:rPr>
                <w:rFonts w:hint="eastAsia" w:ascii="宋体" w:hAnsi="宋体" w:cs="宋体"/>
                <w:color w:val="auto"/>
                <w:highlight w:val="none"/>
              </w:rPr>
            </w:pPr>
          </w:p>
        </w:tc>
      </w:tr>
    </w:tbl>
    <w:p w14:paraId="53E138FB">
      <w:pPr>
        <w:rPr>
          <w:rFonts w:hint="eastAsia" w:ascii="宋体" w:hAnsi="宋体" w:cs="宋体"/>
          <w:color w:val="auto"/>
          <w:sz w:val="22"/>
          <w:szCs w:val="22"/>
          <w:highlight w:val="none"/>
          <w:lang w:val="zh-CN"/>
        </w:rPr>
      </w:pPr>
      <w:r>
        <w:rPr>
          <w:rFonts w:hint="eastAsia" w:ascii="宋体" w:hAnsi="宋体" w:cs="宋体"/>
          <w:color w:val="auto"/>
          <w:sz w:val="28"/>
          <w:highlight w:val="none"/>
        </w:rPr>
        <w:t xml:space="preserve">  </w:t>
      </w:r>
    </w:p>
    <w:p w14:paraId="721BADE5">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74C2F98A">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15A40AF9">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52846FE6">
      <w:pPr>
        <w:spacing w:line="460" w:lineRule="exact"/>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 xml:space="preserve">                     </w:t>
      </w:r>
    </w:p>
    <w:p w14:paraId="4B2D3711">
      <w:pPr>
        <w:spacing w:line="460" w:lineRule="exact"/>
        <w:jc w:val="center"/>
        <w:outlineLvl w:val="3"/>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、其他认为需要提供的材料</w:t>
      </w:r>
    </w:p>
    <w:p w14:paraId="690DDC3E">
      <w:pPr>
        <w:autoSpaceDE w:val="0"/>
        <w:autoSpaceDN w:val="0"/>
        <w:ind w:right="893" w:firstLine="418"/>
        <w:textAlignment w:val="bottom"/>
        <w:rPr>
          <w:rFonts w:hint="eastAsia" w:ascii="宋体" w:hAnsi="宋体" w:cs="宋体"/>
          <w:b/>
          <w:color w:val="auto"/>
          <w:sz w:val="22"/>
          <w:highlight w:val="none"/>
        </w:rPr>
      </w:pPr>
    </w:p>
    <w:p w14:paraId="2FB50FE4">
      <w:pPr>
        <w:spacing w:line="360" w:lineRule="auto"/>
        <w:jc w:val="left"/>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项 目 编 号：</w:t>
      </w:r>
      <w:r>
        <w:rPr>
          <w:rFonts w:hint="eastAsia" w:ascii="宋体" w:hAnsi="宋体" w:cs="宋体"/>
          <w:bCs/>
          <w:color w:val="auto"/>
          <w:sz w:val="22"/>
          <w:szCs w:val="22"/>
          <w:highlight w:val="none"/>
          <w:lang w:eastAsia="zh-CN"/>
        </w:rPr>
        <w:t>Z-WZZF2025(ZC)-06-132(CS)</w:t>
      </w:r>
    </w:p>
    <w:p w14:paraId="68772B8D">
      <w:pPr>
        <w:spacing w:line="360" w:lineRule="auto"/>
        <w:rPr>
          <w:rFonts w:hint="eastAsia" w:ascii="宋体" w:hAnsi="宋体" w:cs="宋体"/>
          <w:color w:val="auto"/>
          <w:highlight w:val="none"/>
        </w:rPr>
      </w:pPr>
      <w:r>
        <w:rPr>
          <w:rFonts w:hint="eastAsia" w:ascii="宋体" w:hAnsi="宋体" w:cs="宋体"/>
          <w:bCs/>
          <w:color w:val="auto"/>
          <w:sz w:val="22"/>
          <w:szCs w:val="22"/>
          <w:highlight w:val="none"/>
        </w:rPr>
        <w:t>项 目 名 称：</w:t>
      </w:r>
      <w:r>
        <w:rPr>
          <w:rFonts w:hint="eastAsia" w:ascii="宋体" w:hAnsi="宋体" w:cs="宋体"/>
          <w:bCs/>
          <w:color w:val="auto"/>
          <w:sz w:val="22"/>
          <w:szCs w:val="22"/>
          <w:highlight w:val="none"/>
          <w:lang w:eastAsia="zh-CN"/>
        </w:rPr>
        <w:t>瓯江口校区资讯楼、光电、听涛区域道路沉降及地下管道维修改造工程</w:t>
      </w:r>
      <w:r>
        <w:rPr>
          <w:rFonts w:hint="eastAsia" w:ascii="宋体" w:hAnsi="宋体" w:cs="宋体"/>
          <w:bCs/>
          <w:color w:val="auto"/>
          <w:sz w:val="22"/>
          <w:szCs w:val="22"/>
          <w:highlight w:val="none"/>
        </w:rPr>
        <w:t xml:space="preserve"> </w:t>
      </w:r>
      <w:r>
        <w:rPr>
          <w:rFonts w:hint="eastAsia" w:ascii="宋体" w:hAnsi="宋体" w:cs="宋体"/>
          <w:color w:val="auto"/>
          <w:highlight w:val="none"/>
        </w:rPr>
        <w:t xml:space="preserve"> </w:t>
      </w:r>
    </w:p>
    <w:tbl>
      <w:tblPr>
        <w:tblStyle w:val="53"/>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14:paraId="4974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trPr>
        <w:tc>
          <w:tcPr>
            <w:tcW w:w="9341" w:type="dxa"/>
            <w:vAlign w:val="center"/>
          </w:tcPr>
          <w:p w14:paraId="6906006C">
            <w:pPr>
              <w:pStyle w:val="207"/>
              <w:keepNext w:val="0"/>
              <w:spacing w:after="0"/>
              <w:rPr>
                <w:rFonts w:hint="eastAsia" w:ascii="宋体" w:hAnsi="宋体" w:cs="宋体"/>
                <w:color w:val="auto"/>
                <w:highlight w:val="none"/>
              </w:rPr>
            </w:pPr>
          </w:p>
        </w:tc>
      </w:tr>
    </w:tbl>
    <w:p w14:paraId="340F7F5F">
      <w:pPr>
        <w:rPr>
          <w:rFonts w:hint="eastAsia" w:ascii="宋体" w:hAnsi="宋体" w:cs="宋体"/>
          <w:color w:val="auto"/>
          <w:sz w:val="22"/>
          <w:szCs w:val="22"/>
          <w:highlight w:val="none"/>
          <w:lang w:val="zh-CN"/>
        </w:rPr>
      </w:pPr>
      <w:r>
        <w:rPr>
          <w:rFonts w:hint="eastAsia" w:ascii="宋体" w:hAnsi="宋体" w:cs="宋体"/>
          <w:color w:val="auto"/>
          <w:sz w:val="28"/>
          <w:highlight w:val="none"/>
        </w:rPr>
        <w:t xml:space="preserve">  </w:t>
      </w:r>
    </w:p>
    <w:p w14:paraId="5A3165EC">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4B2B8310">
      <w:pPr>
        <w:spacing w:line="38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法定代表人或其授权代表（签字或盖章）</w:t>
      </w:r>
      <w:r>
        <w:rPr>
          <w:rFonts w:hint="eastAsia" w:ascii="宋体" w:hAnsi="宋体" w:cs="宋体"/>
          <w:color w:val="auto"/>
          <w:sz w:val="22"/>
          <w:szCs w:val="22"/>
          <w:highlight w:val="none"/>
        </w:rPr>
        <w:t>：</w:t>
      </w:r>
    </w:p>
    <w:p w14:paraId="78900C23">
      <w:pPr>
        <w:spacing w:line="3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日   期：</w:t>
      </w:r>
    </w:p>
    <w:p w14:paraId="16A060CC">
      <w:pPr>
        <w:rPr>
          <w:rFonts w:hint="eastAsia" w:ascii="宋体" w:hAnsi="宋体" w:cs="宋体"/>
          <w:color w:val="auto"/>
          <w:highlight w:val="none"/>
        </w:rPr>
      </w:pPr>
      <w:r>
        <w:rPr>
          <w:rFonts w:hint="eastAsia" w:ascii="宋体" w:hAnsi="宋体" w:cs="宋体"/>
          <w:b/>
          <w:bCs/>
          <w:color w:val="auto"/>
          <w:sz w:val="28"/>
          <w:szCs w:val="28"/>
          <w:highlight w:val="none"/>
        </w:rPr>
        <w:br w:type="page"/>
      </w:r>
    </w:p>
    <w:p w14:paraId="41C888DE">
      <w:pPr>
        <w:spacing w:line="460" w:lineRule="exact"/>
        <w:rPr>
          <w:rFonts w:hint="eastAsia" w:ascii="宋体" w:hAnsi="宋体" w:cs="宋体"/>
          <w:b/>
          <w:color w:val="auto"/>
          <w:sz w:val="32"/>
          <w:szCs w:val="32"/>
          <w:highlight w:val="none"/>
        </w:rPr>
      </w:pPr>
    </w:p>
    <w:p w14:paraId="3D713BD5">
      <w:pPr>
        <w:pStyle w:val="5"/>
        <w:rPr>
          <w:rFonts w:hint="eastAsia" w:ascii="宋体" w:hAnsi="宋体" w:eastAsia="宋体" w:cs="宋体"/>
          <w:b w:val="0"/>
          <w:color w:val="auto"/>
          <w:sz w:val="22"/>
          <w:szCs w:val="22"/>
          <w:highlight w:val="none"/>
        </w:rPr>
      </w:pPr>
      <w:bookmarkStart w:id="70" w:name="_Toc19012"/>
      <w:r>
        <w:rPr>
          <w:rFonts w:hint="eastAsia" w:ascii="宋体" w:hAnsi="宋体" w:eastAsia="宋体" w:cs="宋体"/>
          <w:color w:val="auto"/>
          <w:highlight w:val="none"/>
        </w:rPr>
        <w:t xml:space="preserve">第四部分   </w:t>
      </w:r>
      <w:bookmarkStart w:id="71" w:name="_Toc221356958"/>
      <w:bookmarkStart w:id="72" w:name="_Toc221356895"/>
      <w:r>
        <w:rPr>
          <w:rFonts w:hint="eastAsia" w:ascii="宋体" w:hAnsi="宋体" w:eastAsia="宋体" w:cs="宋体"/>
          <w:color w:val="auto"/>
          <w:highlight w:val="none"/>
        </w:rPr>
        <w:t>项目技术规范和服务要求</w:t>
      </w:r>
      <w:bookmarkEnd w:id="70"/>
      <w:bookmarkEnd w:id="71"/>
      <w:bookmarkEnd w:id="72"/>
      <w:bookmarkStart w:id="73" w:name="_Toc202085298"/>
      <w:bookmarkStart w:id="74" w:name="_Toc195502498"/>
      <w:bookmarkStart w:id="75" w:name="_Toc195502588"/>
    </w:p>
    <w:bookmarkEnd w:id="73"/>
    <w:bookmarkEnd w:id="74"/>
    <w:bookmarkEnd w:id="75"/>
    <w:p w14:paraId="6E30CADD">
      <w:pPr>
        <w:keepNext/>
        <w:keepLines/>
        <w:rPr>
          <w:rFonts w:hint="eastAsia" w:ascii="宋体" w:hAnsi="宋体" w:cs="宋体"/>
          <w:color w:val="auto"/>
          <w:highlight w:val="none"/>
        </w:rPr>
      </w:pPr>
    </w:p>
    <w:p w14:paraId="1EB9EC92">
      <w:pPr>
        <w:pStyle w:val="334"/>
        <w:spacing w:line="460" w:lineRule="exact"/>
        <w:ind w:firstLine="0" w:firstLineChars="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一、项目概况</w:t>
      </w:r>
    </w:p>
    <w:p w14:paraId="26A796DF">
      <w:pPr>
        <w:pStyle w:val="334"/>
        <w:spacing w:line="460" w:lineRule="exact"/>
        <w:ind w:firstLine="44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1、工程名称：</w:t>
      </w:r>
      <w:r>
        <w:rPr>
          <w:rFonts w:hint="eastAsia" w:ascii="宋体" w:hAnsi="宋体" w:cs="宋体"/>
          <w:b w:val="0"/>
          <w:color w:val="auto"/>
          <w:sz w:val="22"/>
          <w:szCs w:val="22"/>
          <w:highlight w:val="none"/>
          <w:lang w:eastAsia="zh-CN"/>
        </w:rPr>
        <w:t>瓯江口校区资讯楼、光电、听涛区域道路沉降及地下管道维修改造工程</w:t>
      </w:r>
      <w:r>
        <w:rPr>
          <w:rFonts w:hint="eastAsia" w:ascii="宋体" w:hAnsi="宋体" w:cs="宋体"/>
          <w:b w:val="0"/>
          <w:color w:val="auto"/>
          <w:sz w:val="22"/>
          <w:szCs w:val="22"/>
          <w:highlight w:val="none"/>
        </w:rPr>
        <w:t>，具体以工程量清单及图纸为准。</w:t>
      </w:r>
    </w:p>
    <w:p w14:paraId="3C38B60F">
      <w:pPr>
        <w:pStyle w:val="334"/>
        <w:spacing w:line="460" w:lineRule="exact"/>
        <w:ind w:firstLine="44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2、工程地点：浙江工贸职业技术学院内。</w:t>
      </w:r>
    </w:p>
    <w:p w14:paraId="5BE668E0">
      <w:pPr>
        <w:pStyle w:val="334"/>
        <w:spacing w:line="460" w:lineRule="exact"/>
        <w:ind w:firstLine="0" w:firstLineChars="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二、工程技术规范</w:t>
      </w:r>
    </w:p>
    <w:p w14:paraId="002268AE">
      <w:pPr>
        <w:pStyle w:val="334"/>
        <w:spacing w:line="460" w:lineRule="exact"/>
        <w:ind w:firstLine="44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依据设计施工图纸和技术文件要求，本工程项目的材料、设备、施工必须达到现行中华人民共和国及省、市、行业的一切有关法规、规范的要求。</w:t>
      </w:r>
    </w:p>
    <w:p w14:paraId="17E68A59">
      <w:pPr>
        <w:pStyle w:val="334"/>
        <w:spacing w:line="460" w:lineRule="exact"/>
        <w:ind w:firstLine="0" w:firstLineChars="0"/>
        <w:rPr>
          <w:rFonts w:hint="eastAsia" w:ascii="宋体" w:hAnsi="宋体" w:cs="宋体"/>
          <w:b w:val="0"/>
          <w:color w:val="auto"/>
          <w:sz w:val="22"/>
          <w:szCs w:val="22"/>
          <w:highlight w:val="none"/>
        </w:rPr>
      </w:pPr>
      <w:bookmarkStart w:id="76" w:name="_Toc153951946"/>
      <w:r>
        <w:rPr>
          <w:rFonts w:hint="eastAsia" w:ascii="宋体" w:hAnsi="宋体" w:cs="宋体"/>
          <w:b w:val="0"/>
          <w:color w:val="auto"/>
          <w:sz w:val="22"/>
          <w:szCs w:val="22"/>
          <w:highlight w:val="none"/>
        </w:rPr>
        <w:t>三、工期要求</w:t>
      </w:r>
      <w:bookmarkEnd w:id="76"/>
    </w:p>
    <w:p w14:paraId="64BD0159">
      <w:pPr>
        <w:pStyle w:val="334"/>
        <w:spacing w:line="460" w:lineRule="exact"/>
        <w:ind w:firstLine="442"/>
        <w:rPr>
          <w:rFonts w:hint="eastAsia" w:ascii="宋体" w:hAnsi="宋体" w:eastAsia="宋体" w:cs="宋体"/>
          <w:bCs/>
          <w:color w:val="auto"/>
          <w:sz w:val="22"/>
          <w:szCs w:val="22"/>
          <w:highlight w:val="none"/>
          <w:lang w:eastAsia="zh-CN"/>
        </w:rPr>
      </w:pPr>
      <w:r>
        <w:rPr>
          <w:rFonts w:hint="eastAsia" w:ascii="宋体" w:hAnsi="宋体" w:cs="Times New Roman"/>
          <w:color w:val="auto"/>
          <w:kern w:val="0"/>
          <w:szCs w:val="21"/>
          <w:highlight w:val="none"/>
        </w:rPr>
        <w:t>▲</w:t>
      </w:r>
      <w:r>
        <w:rPr>
          <w:rFonts w:hint="eastAsia" w:ascii="宋体" w:hAnsi="宋体" w:cs="宋体"/>
          <w:color w:val="000000" w:themeColor="text1"/>
          <w:sz w:val="22"/>
          <w:szCs w:val="22"/>
          <w:lang w:val="en-US" w:eastAsia="zh-CN"/>
          <w14:textFill>
            <w14:solidFill>
              <w14:schemeClr w14:val="tx1"/>
            </w14:solidFill>
          </w14:textFill>
        </w:rPr>
        <w:t>合同签订后40</w:t>
      </w:r>
      <w:r>
        <w:rPr>
          <w:rFonts w:hint="eastAsia" w:ascii="宋体" w:hAnsi="宋体" w:cs="宋体"/>
          <w:color w:val="000000" w:themeColor="text1"/>
          <w:sz w:val="22"/>
          <w:szCs w:val="22"/>
          <w14:textFill>
            <w14:solidFill>
              <w14:schemeClr w14:val="tx1"/>
            </w14:solidFill>
          </w14:textFill>
        </w:rPr>
        <w:t>日历天</w:t>
      </w:r>
      <w:r>
        <w:rPr>
          <w:rFonts w:hint="eastAsia" w:ascii="宋体" w:hAnsi="宋体" w:cs="宋体"/>
          <w:bCs/>
          <w:color w:val="auto"/>
          <w:sz w:val="22"/>
          <w:szCs w:val="22"/>
          <w:highlight w:val="none"/>
          <w:lang w:eastAsia="zh-CN"/>
        </w:rPr>
        <w:t>。</w:t>
      </w:r>
    </w:p>
    <w:p w14:paraId="722B4773">
      <w:pPr>
        <w:pStyle w:val="334"/>
        <w:spacing w:line="460" w:lineRule="exact"/>
        <w:ind w:firstLine="44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工期应包括完成全部施工承包范围的工作内容。供应商可根据工程特点，结合企业自身实力，确定磋商工期并制定施工网络进度计划，一旦确定成交人，工期将作为合同工期。</w:t>
      </w:r>
    </w:p>
    <w:p w14:paraId="13D79BF7">
      <w:pPr>
        <w:pStyle w:val="334"/>
        <w:spacing w:line="460" w:lineRule="exact"/>
        <w:ind w:firstLine="0" w:firstLineChars="0"/>
        <w:rPr>
          <w:rFonts w:hint="eastAsia" w:ascii="宋体" w:hAnsi="宋体" w:cs="宋体"/>
          <w:b w:val="0"/>
          <w:color w:val="auto"/>
          <w:sz w:val="22"/>
          <w:szCs w:val="22"/>
          <w:highlight w:val="none"/>
        </w:rPr>
      </w:pPr>
      <w:bookmarkStart w:id="77" w:name="_Toc153951947"/>
      <w:r>
        <w:rPr>
          <w:rFonts w:hint="eastAsia" w:ascii="宋体" w:hAnsi="宋体" w:cs="宋体"/>
          <w:b w:val="0"/>
          <w:color w:val="auto"/>
          <w:sz w:val="22"/>
          <w:szCs w:val="22"/>
          <w:highlight w:val="none"/>
        </w:rPr>
        <w:t>四、工程质量要求</w:t>
      </w:r>
      <w:bookmarkEnd w:id="77"/>
    </w:p>
    <w:p w14:paraId="013F4643">
      <w:pPr>
        <w:pStyle w:val="334"/>
        <w:spacing w:line="460" w:lineRule="exact"/>
        <w:ind w:firstLine="44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1、本工程质量等级要求为</w:t>
      </w:r>
      <w:r>
        <w:rPr>
          <w:rFonts w:hint="eastAsia" w:ascii="宋体" w:hAnsi="宋体" w:cs="宋体"/>
          <w:b w:val="0"/>
          <w:color w:val="auto"/>
          <w:sz w:val="22"/>
          <w:szCs w:val="22"/>
          <w:highlight w:val="none"/>
          <w:u w:val="single"/>
        </w:rPr>
        <w:t>合格</w:t>
      </w:r>
      <w:r>
        <w:rPr>
          <w:rFonts w:hint="eastAsia" w:ascii="宋体" w:hAnsi="宋体" w:cs="宋体"/>
          <w:b w:val="0"/>
          <w:color w:val="auto"/>
          <w:sz w:val="22"/>
          <w:szCs w:val="22"/>
          <w:highlight w:val="none"/>
        </w:rPr>
        <w:t>。</w:t>
      </w:r>
    </w:p>
    <w:p w14:paraId="51DCB9D4">
      <w:pPr>
        <w:pStyle w:val="334"/>
        <w:spacing w:line="460" w:lineRule="exact"/>
        <w:ind w:firstLine="44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61AB8D90">
      <w:pPr>
        <w:pStyle w:val="334"/>
        <w:spacing w:line="460" w:lineRule="exact"/>
        <w:ind w:firstLine="440"/>
        <w:rPr>
          <w:rFonts w:hint="eastAsia" w:ascii="宋体" w:hAnsi="宋体" w:cs="宋体"/>
          <w:b/>
          <w:color w:val="auto"/>
          <w:sz w:val="22"/>
          <w:szCs w:val="22"/>
          <w:highlight w:val="none"/>
        </w:rPr>
      </w:pPr>
      <w:r>
        <w:rPr>
          <w:rFonts w:hint="eastAsia" w:ascii="宋体" w:hAnsi="宋体" w:cs="宋体"/>
          <w:b w:val="0"/>
          <w:color w:val="auto"/>
          <w:sz w:val="22"/>
          <w:szCs w:val="22"/>
          <w:highlight w:val="none"/>
          <w:lang w:val="en-US" w:eastAsia="zh-CN"/>
        </w:rPr>
        <w:t>3</w:t>
      </w:r>
      <w:r>
        <w:rPr>
          <w:rFonts w:hint="eastAsia" w:ascii="宋体" w:hAnsi="宋体" w:cs="宋体"/>
          <w:b w:val="0"/>
          <w:color w:val="auto"/>
          <w:sz w:val="22"/>
          <w:szCs w:val="22"/>
          <w:highlight w:val="none"/>
        </w:rPr>
        <w:t>、免费质保期：</w:t>
      </w:r>
      <w:r>
        <w:rPr>
          <w:rFonts w:hint="eastAsia" w:ascii="宋体" w:hAnsi="宋体" w:cs="宋体"/>
          <w:color w:val="auto"/>
          <w:sz w:val="22"/>
          <w:szCs w:val="22"/>
          <w:highlight w:val="none"/>
        </w:rPr>
        <w:t>工程竣工验收合格之日起2年。</w:t>
      </w:r>
    </w:p>
    <w:p w14:paraId="0CE2FD39">
      <w:pPr>
        <w:pStyle w:val="2"/>
        <w:ind w:left="0" w:leftChars="0" w:firstLine="0" w:firstLineChars="0"/>
        <w:rPr>
          <w:rFonts w:hint="eastAsia" w:eastAsia="宋体"/>
          <w:color w:val="auto"/>
          <w:highlight w:val="none"/>
          <w:lang w:val="en-US" w:eastAsia="zh-CN"/>
        </w:rPr>
        <w:sectPr>
          <w:headerReference r:id="rId7" w:type="default"/>
          <w:footerReference r:id="rId8" w:type="default"/>
          <w:pgSz w:w="11906" w:h="16838"/>
          <w:pgMar w:top="1134" w:right="1134" w:bottom="1134" w:left="1134" w:header="851" w:footer="850" w:gutter="0"/>
          <w:cols w:space="720" w:num="1"/>
          <w:docGrid w:linePitch="312" w:charSpace="0"/>
        </w:sectPr>
      </w:pPr>
    </w:p>
    <w:p w14:paraId="53756EC1">
      <w:pPr>
        <w:numPr>
          <w:ilvl w:val="0"/>
          <w:numId w:val="7"/>
        </w:numPr>
        <w:spacing w:line="600" w:lineRule="exact"/>
        <w:jc w:val="center"/>
        <w:rPr>
          <w:rFonts w:hint="eastAsia" w:ascii="宋体" w:hAnsi="宋体" w:cs="宋体"/>
          <w:b/>
          <w:color w:val="auto"/>
          <w:kern w:val="1"/>
          <w:sz w:val="32"/>
          <w:szCs w:val="32"/>
          <w:highlight w:val="none"/>
        </w:rPr>
      </w:pPr>
      <w:r>
        <w:rPr>
          <w:rFonts w:hint="eastAsia" w:ascii="宋体" w:hAnsi="宋体" w:cs="宋体"/>
          <w:b/>
          <w:color w:val="auto"/>
          <w:kern w:val="1"/>
          <w:sz w:val="32"/>
          <w:szCs w:val="32"/>
          <w:highlight w:val="none"/>
        </w:rPr>
        <w:t>工程量清单</w:t>
      </w:r>
    </w:p>
    <w:p w14:paraId="73708BF1">
      <w:pPr>
        <w:spacing w:line="500" w:lineRule="exact"/>
        <w:ind w:firstLine="433" w:firstLineChars="196"/>
        <w:rPr>
          <w:rFonts w:hint="eastAsia" w:ascii="宋体" w:hAnsi="宋体" w:cs="宋体"/>
          <w:b/>
          <w:color w:val="auto"/>
          <w:sz w:val="22"/>
          <w:szCs w:val="22"/>
          <w:highlight w:val="none"/>
        </w:rPr>
      </w:pPr>
    </w:p>
    <w:p w14:paraId="2E1C699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105" w:rightChars="50"/>
        <w:textAlignment w:val="auto"/>
        <w:outlineLvl w:val="9"/>
        <w:rPr>
          <w:rFonts w:hint="eastAsia" w:ascii="宋体" w:hAnsi="宋体"/>
          <w:b/>
          <w:sz w:val="24"/>
          <w:szCs w:val="24"/>
          <w:highlight w:val="none"/>
        </w:rPr>
      </w:pPr>
      <w:bookmarkStart w:id="78" w:name="_Toc9439"/>
      <w:r>
        <w:rPr>
          <w:rFonts w:hint="eastAsia" w:ascii="宋体" w:hAnsi="宋体"/>
          <w:b/>
          <w:sz w:val="24"/>
          <w:szCs w:val="24"/>
          <w:highlight w:val="none"/>
        </w:rPr>
        <w:t>工程概况：</w:t>
      </w:r>
    </w:p>
    <w:p w14:paraId="7D479FAC">
      <w:pPr>
        <w:autoSpaceDE w:val="0"/>
        <w:autoSpaceDN w:val="0"/>
        <w:adjustRightIn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瓯江口校区资讯楼、光电、听涛区域道路沉降及地下管道维修改造工程，本工程位于浙江省温州市洞头区雁云路301号，主要内容为排水修复及新建、电力安装修复及新建、道路修复及新建、景观水池修复及新建等内容，其余详见清单及施工图纸。</w:t>
      </w:r>
    </w:p>
    <w:p w14:paraId="0D50FB36">
      <w:pPr>
        <w:keepNext w:val="0"/>
        <w:keepLines w:val="0"/>
        <w:pageBreakBefore w:val="0"/>
        <w:widowControl w:val="0"/>
        <w:kinsoku/>
        <w:wordWrap/>
        <w:overflowPunct/>
        <w:topLinePunct w:val="0"/>
        <w:autoSpaceDE/>
        <w:autoSpaceDN/>
        <w:bidi w:val="0"/>
        <w:adjustRightInd/>
        <w:snapToGrid/>
        <w:spacing w:line="360" w:lineRule="auto"/>
        <w:ind w:right="105" w:rightChars="50"/>
        <w:textAlignment w:val="auto"/>
        <w:outlineLvl w:val="9"/>
        <w:rPr>
          <w:rFonts w:hint="eastAsia" w:ascii="宋体" w:hAnsi="宋体"/>
          <w:color w:val="000000"/>
          <w:sz w:val="24"/>
          <w:szCs w:val="24"/>
          <w:highlight w:val="none"/>
        </w:rPr>
      </w:pPr>
      <w:r>
        <w:rPr>
          <w:rFonts w:hint="eastAsia" w:ascii="宋体" w:hAnsi="宋体"/>
          <w:b/>
          <w:color w:val="000000"/>
          <w:sz w:val="24"/>
          <w:szCs w:val="24"/>
          <w:highlight w:val="none"/>
        </w:rPr>
        <w:t>二、</w:t>
      </w:r>
      <w:r>
        <w:rPr>
          <w:rFonts w:hint="eastAsia" w:ascii="宋体" w:hAnsi="宋体"/>
          <w:b/>
          <w:color w:val="000000"/>
          <w:sz w:val="24"/>
          <w:szCs w:val="24"/>
          <w:highlight w:val="none"/>
          <w:lang w:val="en-US" w:eastAsia="zh-CN"/>
        </w:rPr>
        <w:t>编制</w:t>
      </w:r>
      <w:r>
        <w:rPr>
          <w:rFonts w:hint="eastAsia" w:ascii="宋体" w:hAnsi="宋体"/>
          <w:b/>
          <w:color w:val="000000"/>
          <w:sz w:val="24"/>
          <w:szCs w:val="24"/>
          <w:highlight w:val="none"/>
        </w:rPr>
        <w:t>依据：</w:t>
      </w:r>
    </w:p>
    <w:p w14:paraId="4223B541">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bookmarkStart w:id="79" w:name="OLE_LINK3"/>
      <w:r>
        <w:rPr>
          <w:rFonts w:ascii="宋体" w:hAnsi="宋体" w:cs="宋体"/>
          <w:kern w:val="0"/>
          <w:sz w:val="24"/>
          <w:szCs w:val="24"/>
          <w:highlight w:val="none"/>
          <w:lang w:val="zh-CN"/>
        </w:rPr>
        <w:t>1</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由建设单位提供的相关资料</w:t>
      </w:r>
      <w:r>
        <w:rPr>
          <w:rFonts w:hint="eastAsia" w:ascii="宋体" w:hAnsi="宋体" w:cs="宋体"/>
          <w:kern w:val="0"/>
          <w:sz w:val="24"/>
          <w:szCs w:val="24"/>
          <w:highlight w:val="none"/>
          <w:lang w:val="zh-CN"/>
        </w:rPr>
        <w:t>。</w:t>
      </w:r>
    </w:p>
    <w:p w14:paraId="4EBA61D9">
      <w:pPr>
        <w:autoSpaceDE w:val="0"/>
        <w:autoSpaceDN w:val="0"/>
        <w:adjustRightInd w:val="0"/>
        <w:spacing w:line="360" w:lineRule="auto"/>
        <w:ind w:firstLine="480" w:firstLineChars="200"/>
        <w:jc w:val="left"/>
        <w:rPr>
          <w:rFonts w:ascii="宋体" w:hAnsi="宋体" w:cs="宋体"/>
          <w:kern w:val="0"/>
          <w:sz w:val="24"/>
          <w:szCs w:val="24"/>
          <w:highlight w:val="none"/>
          <w:lang w:val="zh-CN"/>
        </w:rPr>
      </w:pPr>
      <w:r>
        <w:rPr>
          <w:rFonts w:ascii="宋体" w:hAnsi="宋体" w:cs="宋体"/>
          <w:kern w:val="0"/>
          <w:sz w:val="24"/>
          <w:szCs w:val="24"/>
          <w:highlight w:val="none"/>
          <w:lang w:val="zh-CN"/>
        </w:rPr>
        <w:t>2</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施工图纸</w:t>
      </w:r>
      <w:r>
        <w:rPr>
          <w:rFonts w:hint="eastAsia" w:ascii="宋体" w:hAnsi="宋体" w:cs="宋体"/>
          <w:kern w:val="0"/>
          <w:sz w:val="24"/>
          <w:szCs w:val="24"/>
          <w:highlight w:val="none"/>
          <w:lang w:val="zh-CN"/>
        </w:rPr>
        <w:t>；</w:t>
      </w:r>
    </w:p>
    <w:p w14:paraId="2B93CDFE">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r>
        <w:rPr>
          <w:rFonts w:ascii="宋体" w:hAnsi="宋体" w:cs="宋体"/>
          <w:kern w:val="0"/>
          <w:sz w:val="24"/>
          <w:szCs w:val="24"/>
          <w:highlight w:val="none"/>
          <w:lang w:val="zh-CN"/>
        </w:rPr>
        <w:t>3</w:t>
      </w:r>
      <w:r>
        <w:rPr>
          <w:rFonts w:hint="eastAsia" w:ascii="宋体" w:hAnsi="宋体" w:cs="宋体"/>
          <w:kern w:val="0"/>
          <w:sz w:val="24"/>
          <w:szCs w:val="24"/>
          <w:highlight w:val="none"/>
          <w:lang w:val="zh-CN"/>
        </w:rPr>
        <w:t>、工程量清单计价按照国标《建设工程工程量清单计价规范》（GB50857-2013）；</w:t>
      </w:r>
    </w:p>
    <w:p w14:paraId="31A2F796">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浙江省</w:t>
      </w:r>
      <w:r>
        <w:rPr>
          <w:rFonts w:hint="eastAsia" w:ascii="宋体" w:hAnsi="宋体" w:cs="宋体"/>
          <w:kern w:val="0"/>
          <w:sz w:val="24"/>
          <w:szCs w:val="24"/>
          <w:highlight w:val="none"/>
          <w:lang w:val="en-US" w:eastAsia="zh-CN"/>
        </w:rPr>
        <w:t>房屋建筑与装饰工程预算定额</w:t>
      </w:r>
      <w:r>
        <w:rPr>
          <w:rFonts w:hint="eastAsia" w:ascii="宋体" w:hAnsi="宋体" w:cs="宋体"/>
          <w:kern w:val="0"/>
          <w:sz w:val="24"/>
          <w:szCs w:val="24"/>
          <w:highlight w:val="none"/>
          <w:lang w:val="zh-CN"/>
        </w:rPr>
        <w:t>（2018版）》；</w:t>
      </w:r>
    </w:p>
    <w:p w14:paraId="5456B575">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《浙江省</w:t>
      </w:r>
      <w:r>
        <w:rPr>
          <w:rFonts w:hint="eastAsia" w:ascii="宋体" w:hAnsi="宋体" w:cs="宋体"/>
          <w:kern w:val="0"/>
          <w:sz w:val="24"/>
          <w:szCs w:val="24"/>
          <w:highlight w:val="none"/>
          <w:lang w:val="en-US" w:eastAsia="zh-CN"/>
        </w:rPr>
        <w:t>通用</w:t>
      </w:r>
      <w:r>
        <w:rPr>
          <w:rFonts w:hint="eastAsia" w:ascii="宋体" w:hAnsi="宋体" w:cs="宋体"/>
          <w:kern w:val="0"/>
          <w:sz w:val="24"/>
          <w:szCs w:val="24"/>
          <w:highlight w:val="none"/>
          <w:lang w:val="zh-CN"/>
        </w:rPr>
        <w:t>安装工程预算定额（2018版）》；</w:t>
      </w:r>
    </w:p>
    <w:p w14:paraId="5856D88D">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《浙江省</w:t>
      </w:r>
      <w:r>
        <w:rPr>
          <w:rFonts w:hint="eastAsia" w:ascii="宋体" w:hAnsi="宋体" w:cs="宋体"/>
          <w:kern w:val="0"/>
          <w:sz w:val="24"/>
          <w:szCs w:val="24"/>
          <w:highlight w:val="none"/>
          <w:lang w:val="en-US" w:eastAsia="zh-CN"/>
        </w:rPr>
        <w:t>市政</w:t>
      </w:r>
      <w:r>
        <w:rPr>
          <w:rFonts w:hint="eastAsia" w:ascii="宋体" w:hAnsi="宋体" w:cs="宋体"/>
          <w:kern w:val="0"/>
          <w:sz w:val="24"/>
          <w:szCs w:val="24"/>
          <w:highlight w:val="none"/>
          <w:lang w:val="zh-CN"/>
        </w:rPr>
        <w:t>工程预算定额（2018版）》；</w:t>
      </w:r>
    </w:p>
    <w:p w14:paraId="6B24507B">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《浙江省</w:t>
      </w:r>
      <w:r>
        <w:rPr>
          <w:rFonts w:hint="eastAsia" w:ascii="宋体" w:hAnsi="宋体" w:cs="宋体"/>
          <w:kern w:val="0"/>
          <w:sz w:val="24"/>
          <w:szCs w:val="24"/>
          <w:highlight w:val="none"/>
          <w:lang w:val="en-US" w:eastAsia="zh-CN"/>
        </w:rPr>
        <w:t>园林绿化及仿古建筑</w:t>
      </w:r>
      <w:r>
        <w:rPr>
          <w:rFonts w:hint="eastAsia" w:ascii="宋体" w:hAnsi="宋体" w:cs="宋体"/>
          <w:kern w:val="0"/>
          <w:sz w:val="24"/>
          <w:szCs w:val="24"/>
          <w:highlight w:val="none"/>
          <w:lang w:val="zh-CN"/>
        </w:rPr>
        <w:t>工程预算定额（2018版）》；</w:t>
      </w:r>
    </w:p>
    <w:p w14:paraId="3C2D81EA">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《浙江省</w:t>
      </w:r>
      <w:r>
        <w:rPr>
          <w:rFonts w:hint="eastAsia" w:ascii="宋体" w:hAnsi="宋体" w:cs="宋体"/>
          <w:kern w:val="0"/>
          <w:sz w:val="24"/>
          <w:szCs w:val="24"/>
          <w:highlight w:val="none"/>
          <w:lang w:val="en-US" w:eastAsia="zh-CN"/>
        </w:rPr>
        <w:t>建筑</w:t>
      </w:r>
      <w:r>
        <w:rPr>
          <w:rFonts w:hint="eastAsia" w:ascii="宋体" w:hAnsi="宋体" w:cs="宋体"/>
          <w:kern w:val="0"/>
          <w:sz w:val="24"/>
          <w:szCs w:val="24"/>
          <w:highlight w:val="none"/>
          <w:lang w:val="zh-CN"/>
        </w:rPr>
        <w:t>工程</w:t>
      </w:r>
      <w:r>
        <w:rPr>
          <w:rFonts w:hint="eastAsia" w:ascii="宋体" w:hAnsi="宋体" w:cs="宋体"/>
          <w:kern w:val="0"/>
          <w:sz w:val="24"/>
          <w:szCs w:val="24"/>
          <w:highlight w:val="none"/>
          <w:lang w:val="en-US" w:eastAsia="zh-CN"/>
        </w:rPr>
        <w:t>加固</w:t>
      </w:r>
      <w:r>
        <w:rPr>
          <w:rFonts w:hint="eastAsia" w:ascii="宋体" w:hAnsi="宋体" w:cs="宋体"/>
          <w:kern w:val="0"/>
          <w:sz w:val="24"/>
          <w:szCs w:val="24"/>
          <w:highlight w:val="none"/>
          <w:lang w:val="zh-CN"/>
        </w:rPr>
        <w:t>预算定额（201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lang w:val="zh-CN"/>
        </w:rPr>
        <w:t>版）》；</w:t>
      </w:r>
    </w:p>
    <w:p w14:paraId="1C4F4C60">
      <w:pPr>
        <w:autoSpaceDE w:val="0"/>
        <w:autoSpaceDN w:val="0"/>
        <w:adjustRightInd w:val="0"/>
        <w:spacing w:line="360" w:lineRule="auto"/>
        <w:ind w:firstLine="480" w:firstLineChars="200"/>
        <w:jc w:val="lef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《浙江省建设工程施工取费定额（2018版）》；</w:t>
      </w:r>
    </w:p>
    <w:p w14:paraId="7939E1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highlight w:val="none"/>
        </w:rPr>
      </w:pPr>
      <w:r>
        <w:rPr>
          <w:rFonts w:hint="eastAsia" w:ascii="宋体" w:hAnsi="宋体"/>
          <w:kern w:val="28"/>
          <w:sz w:val="24"/>
          <w:szCs w:val="24"/>
          <w:highlight w:val="none"/>
          <w:lang w:val="en-US" w:eastAsia="zh-CN"/>
        </w:rPr>
        <w:t>5</w:t>
      </w:r>
      <w:r>
        <w:rPr>
          <w:rFonts w:hint="eastAsia" w:ascii="宋体" w:hAnsi="宋体"/>
          <w:kern w:val="28"/>
          <w:sz w:val="24"/>
          <w:szCs w:val="24"/>
          <w:highlight w:val="none"/>
        </w:rPr>
        <w:t>、浙建［2016]144号文件、浙建站定［2016]23号、关于增值税调整后我省建设工程计价依据增值税税率及有关计价调整的通发（浙建建发（2019)92号）文件等其他省、市相关文件、解释等</w:t>
      </w:r>
      <w:r>
        <w:rPr>
          <w:rFonts w:hint="eastAsia" w:ascii="宋体" w:hAnsi="宋体" w:cs="宋体"/>
          <w:sz w:val="24"/>
          <w:szCs w:val="24"/>
          <w:highlight w:val="none"/>
        </w:rPr>
        <w:t>。</w:t>
      </w:r>
      <w:bookmarkEnd w:id="79"/>
    </w:p>
    <w:p w14:paraId="3AA196E5">
      <w:pPr>
        <w:autoSpaceDE w:val="0"/>
        <w:autoSpaceDN w:val="0"/>
        <w:adjustRightInd w:val="0"/>
        <w:spacing w:line="360" w:lineRule="auto"/>
        <w:jc w:val="left"/>
        <w:rPr>
          <w:rFonts w:hint="eastAsia" w:ascii="宋体" w:hAnsi="宋体"/>
          <w:b/>
          <w:sz w:val="24"/>
          <w:szCs w:val="24"/>
          <w:highlight w:val="none"/>
        </w:rPr>
      </w:pPr>
      <w:r>
        <w:rPr>
          <w:rFonts w:hint="eastAsia" w:ascii="宋体" w:hAnsi="宋体"/>
          <w:b/>
          <w:sz w:val="24"/>
          <w:szCs w:val="24"/>
          <w:highlight w:val="none"/>
        </w:rPr>
        <w:t>三、</w:t>
      </w:r>
      <w:r>
        <w:rPr>
          <w:rFonts w:hint="eastAsia" w:ascii="宋体" w:hAnsi="宋体"/>
          <w:b/>
          <w:sz w:val="24"/>
          <w:szCs w:val="24"/>
          <w:highlight w:val="none"/>
          <w:lang w:val="en-US" w:eastAsia="zh-CN"/>
        </w:rPr>
        <w:t>编制</w:t>
      </w:r>
      <w:r>
        <w:rPr>
          <w:rFonts w:hint="eastAsia" w:ascii="宋体" w:hAnsi="宋体"/>
          <w:b/>
          <w:sz w:val="24"/>
          <w:szCs w:val="24"/>
          <w:highlight w:val="none"/>
        </w:rPr>
        <w:t>范围：</w:t>
      </w:r>
      <w:r>
        <w:rPr>
          <w:rFonts w:hint="eastAsia" w:ascii="宋体" w:hAnsi="宋体" w:cs="宋体"/>
          <w:kern w:val="0"/>
          <w:sz w:val="24"/>
          <w:szCs w:val="24"/>
          <w:highlight w:val="none"/>
          <w:lang w:val="zh-CN"/>
        </w:rPr>
        <w:t>本次招标范</w:t>
      </w:r>
      <w:r>
        <w:rPr>
          <w:rFonts w:hint="eastAsia" w:ascii="宋体" w:hAnsi="宋体" w:cs="宋体"/>
          <w:color w:val="auto"/>
          <w:kern w:val="0"/>
          <w:sz w:val="24"/>
          <w:szCs w:val="24"/>
          <w:highlight w:val="none"/>
          <w:lang w:val="zh-CN"/>
        </w:rPr>
        <w:t>围</w:t>
      </w:r>
      <w:r>
        <w:rPr>
          <w:rFonts w:hint="eastAsia" w:ascii="宋体" w:hAnsi="宋体" w:cs="宋体"/>
          <w:kern w:val="0"/>
          <w:sz w:val="24"/>
          <w:szCs w:val="24"/>
          <w:highlight w:val="none"/>
          <w:lang w:val="zh-CN"/>
        </w:rPr>
        <w:t>具体详见工程量清单</w:t>
      </w:r>
      <w:r>
        <w:rPr>
          <w:rFonts w:hint="eastAsia" w:ascii="宋体" w:hAnsi="宋体" w:cs="宋体"/>
          <w:kern w:val="0"/>
          <w:sz w:val="24"/>
          <w:szCs w:val="24"/>
          <w:highlight w:val="none"/>
          <w:lang w:val="en-US" w:eastAsia="zh-CN"/>
        </w:rPr>
        <w:t>及图纸</w:t>
      </w:r>
      <w:r>
        <w:rPr>
          <w:rFonts w:hint="eastAsia" w:ascii="宋体" w:hAnsi="宋体" w:cs="宋体"/>
          <w:kern w:val="0"/>
          <w:sz w:val="24"/>
          <w:szCs w:val="24"/>
          <w:highlight w:val="none"/>
          <w:lang w:val="zh-CN"/>
        </w:rPr>
        <w:t>。</w:t>
      </w:r>
    </w:p>
    <w:p w14:paraId="6B8CA75C">
      <w:pPr>
        <w:keepNext w:val="0"/>
        <w:keepLines w:val="0"/>
        <w:pageBreakBefore w:val="0"/>
        <w:widowControl w:val="0"/>
        <w:tabs>
          <w:tab w:val="left" w:pos="420"/>
        </w:tabs>
        <w:kinsoku/>
        <w:wordWrap/>
        <w:overflowPunct/>
        <w:topLinePunct w:val="0"/>
        <w:autoSpaceDE/>
        <w:autoSpaceDN/>
        <w:bidi w:val="0"/>
        <w:adjustRightInd/>
        <w:snapToGrid/>
        <w:spacing w:line="360" w:lineRule="auto"/>
        <w:ind w:right="105" w:rightChars="50"/>
        <w:textAlignment w:val="auto"/>
        <w:outlineLvl w:val="9"/>
        <w:rPr>
          <w:rFonts w:ascii="宋体" w:hAnsi="宋体"/>
          <w:b/>
          <w:sz w:val="24"/>
          <w:szCs w:val="24"/>
          <w:highlight w:val="none"/>
        </w:rPr>
      </w:pPr>
      <w:r>
        <w:rPr>
          <w:rFonts w:hint="eastAsia" w:ascii="宋体" w:hAnsi="宋体"/>
          <w:b/>
          <w:sz w:val="24"/>
          <w:szCs w:val="24"/>
          <w:highlight w:val="none"/>
        </w:rPr>
        <w:t>四、取费标准：</w:t>
      </w:r>
    </w:p>
    <w:p w14:paraId="6077243A">
      <w:pPr>
        <w:keepNext w:val="0"/>
        <w:keepLines w:val="0"/>
        <w:pageBreakBefore w:val="0"/>
        <w:widowControl w:val="0"/>
        <w:tabs>
          <w:tab w:val="left" w:pos="420"/>
        </w:tabs>
        <w:kinsoku/>
        <w:wordWrap/>
        <w:overflowPunct/>
        <w:topLinePunct w:val="0"/>
        <w:autoSpaceDE/>
        <w:autoSpaceDN/>
        <w:bidi w:val="0"/>
        <w:adjustRightInd/>
        <w:snapToGrid/>
        <w:spacing w:line="360" w:lineRule="auto"/>
        <w:ind w:right="105" w:rightChars="50" w:firstLine="480" w:firstLineChars="200"/>
        <w:textAlignment w:val="auto"/>
        <w:outlineLvl w:val="9"/>
        <w:rPr>
          <w:rFonts w:hint="eastAsia" w:ascii="宋体" w:hAnsi="宋体"/>
          <w:bCs/>
          <w:sz w:val="24"/>
          <w:szCs w:val="24"/>
          <w:highlight w:val="none"/>
        </w:rPr>
      </w:pPr>
      <w:r>
        <w:rPr>
          <w:rFonts w:hint="eastAsia" w:ascii="宋体" w:hAnsi="宋体"/>
          <w:bCs/>
          <w:sz w:val="24"/>
          <w:szCs w:val="24"/>
          <w:highlight w:val="none"/>
        </w:rPr>
        <w:t>1、安全文明施工费基本费：按市区一般中值计取；2、企业管理费：取费基数为人工费+机械费，按</w:t>
      </w:r>
      <w:r>
        <w:rPr>
          <w:rFonts w:hint="eastAsia" w:ascii="宋体" w:hAnsi="宋体"/>
          <w:bCs/>
          <w:sz w:val="24"/>
          <w:szCs w:val="24"/>
          <w:highlight w:val="none"/>
          <w:lang w:val="en-US" w:eastAsia="zh-CN"/>
        </w:rPr>
        <w:t>相应工程</w:t>
      </w:r>
      <w:r>
        <w:rPr>
          <w:rFonts w:hint="eastAsia" w:ascii="宋体" w:hAnsi="宋体"/>
          <w:bCs/>
          <w:sz w:val="24"/>
          <w:szCs w:val="24"/>
          <w:highlight w:val="none"/>
        </w:rPr>
        <w:t>中值计取</w:t>
      </w:r>
      <w:r>
        <w:rPr>
          <w:rFonts w:hint="eastAsia" w:ascii="宋体" w:hAnsi="宋体"/>
          <w:bCs/>
          <w:sz w:val="24"/>
          <w:szCs w:val="24"/>
          <w:highlight w:val="none"/>
          <w:lang w:val="en-US" w:eastAsia="zh-CN"/>
        </w:rPr>
        <w:t>3</w:t>
      </w:r>
      <w:r>
        <w:rPr>
          <w:rFonts w:hint="eastAsia" w:ascii="宋体" w:hAnsi="宋体"/>
          <w:bCs/>
          <w:sz w:val="24"/>
          <w:szCs w:val="24"/>
          <w:highlight w:val="none"/>
        </w:rPr>
        <w:t>、税金：费率为</w:t>
      </w:r>
      <w:r>
        <w:rPr>
          <w:rFonts w:hint="eastAsia" w:ascii="宋体" w:hAnsi="宋体"/>
          <w:bCs/>
          <w:sz w:val="24"/>
          <w:szCs w:val="24"/>
          <w:highlight w:val="none"/>
          <w:lang w:val="en-US" w:eastAsia="zh-CN"/>
        </w:rPr>
        <w:t>9</w:t>
      </w:r>
      <w:r>
        <w:rPr>
          <w:rFonts w:hint="eastAsia" w:ascii="宋体" w:hAnsi="宋体"/>
          <w:bCs/>
          <w:sz w:val="24"/>
          <w:szCs w:val="24"/>
          <w:highlight w:val="none"/>
        </w:rPr>
        <w:t>.00%；</w:t>
      </w:r>
    </w:p>
    <w:p w14:paraId="1D339146">
      <w:pPr>
        <w:keepNext w:val="0"/>
        <w:keepLines w:val="0"/>
        <w:pageBreakBefore w:val="0"/>
        <w:widowControl w:val="0"/>
        <w:tabs>
          <w:tab w:val="left" w:pos="420"/>
        </w:tabs>
        <w:kinsoku/>
        <w:wordWrap/>
        <w:overflowPunct/>
        <w:topLinePunct w:val="0"/>
        <w:autoSpaceDE/>
        <w:autoSpaceDN/>
        <w:bidi w:val="0"/>
        <w:adjustRightInd/>
        <w:snapToGrid/>
        <w:spacing w:line="360" w:lineRule="auto"/>
        <w:ind w:right="105" w:rightChars="50"/>
        <w:textAlignment w:val="auto"/>
        <w:outlineLvl w:val="9"/>
        <w:rPr>
          <w:rFonts w:hint="eastAsia" w:ascii="宋体" w:hAnsi="宋体"/>
          <w:b/>
          <w:sz w:val="24"/>
          <w:szCs w:val="24"/>
          <w:highlight w:val="none"/>
        </w:rPr>
      </w:pPr>
      <w:r>
        <w:rPr>
          <w:rFonts w:hint="eastAsia" w:ascii="宋体" w:hAnsi="宋体"/>
          <w:b/>
          <w:sz w:val="24"/>
          <w:szCs w:val="24"/>
          <w:highlight w:val="none"/>
        </w:rPr>
        <w:t>五、材料价格：</w:t>
      </w:r>
      <w:bookmarkStart w:id="80" w:name="OLE_LINK1"/>
    </w:p>
    <w:p w14:paraId="4C5E096B">
      <w:pPr>
        <w:keepNext w:val="0"/>
        <w:keepLines w:val="0"/>
        <w:pageBreakBefore w:val="0"/>
        <w:widowControl w:val="0"/>
        <w:tabs>
          <w:tab w:val="left" w:pos="420"/>
        </w:tabs>
        <w:kinsoku/>
        <w:wordWrap/>
        <w:overflowPunct/>
        <w:topLinePunct w:val="0"/>
        <w:autoSpaceDE/>
        <w:autoSpaceDN/>
        <w:bidi w:val="0"/>
        <w:adjustRightInd/>
        <w:snapToGrid/>
        <w:spacing w:line="360" w:lineRule="auto"/>
        <w:ind w:right="105" w:rightChars="50" w:firstLine="420" w:firstLineChars="175"/>
        <w:textAlignment w:val="auto"/>
        <w:outlineLvl w:val="9"/>
        <w:rPr>
          <w:rFonts w:hint="eastAsia" w:ascii="宋体" w:hAnsi="宋体"/>
          <w:bCs/>
          <w:sz w:val="24"/>
          <w:szCs w:val="24"/>
          <w:highlight w:val="none"/>
        </w:rPr>
      </w:pPr>
      <w:r>
        <w:rPr>
          <w:rFonts w:hint="eastAsia" w:ascii="宋体" w:hAnsi="宋体"/>
          <w:bCs/>
          <w:sz w:val="24"/>
          <w:szCs w:val="24"/>
          <w:highlight w:val="none"/>
        </w:rPr>
        <w:t>1、本工程材料价格优先按《</w:t>
      </w:r>
      <w:r>
        <w:rPr>
          <w:rFonts w:hint="eastAsia" w:ascii="宋体" w:hAnsi="宋体"/>
          <w:bCs/>
          <w:sz w:val="24"/>
          <w:szCs w:val="24"/>
          <w:highlight w:val="none"/>
          <w:lang w:val="en-US" w:eastAsia="zh-CN"/>
        </w:rPr>
        <w:t>洞头</w:t>
      </w:r>
      <w:r>
        <w:rPr>
          <w:rFonts w:hint="eastAsia" w:ascii="宋体" w:hAnsi="宋体"/>
          <w:bCs/>
          <w:sz w:val="24"/>
          <w:szCs w:val="24"/>
          <w:highlight w:val="none"/>
        </w:rPr>
        <w:t>工程造价信息》2025年第</w:t>
      </w:r>
      <w:r>
        <w:rPr>
          <w:rFonts w:hint="eastAsia" w:ascii="宋体" w:hAnsi="宋体"/>
          <w:bCs/>
          <w:sz w:val="24"/>
          <w:szCs w:val="24"/>
          <w:highlight w:val="none"/>
          <w:lang w:val="en-US" w:eastAsia="zh-CN"/>
        </w:rPr>
        <w:t>5</w:t>
      </w:r>
      <w:r>
        <w:rPr>
          <w:rFonts w:hint="eastAsia" w:ascii="宋体" w:hAnsi="宋体"/>
          <w:bCs/>
          <w:sz w:val="24"/>
          <w:szCs w:val="24"/>
          <w:highlight w:val="none"/>
        </w:rPr>
        <w:t>期信息价计入，然后是参考《温州工程造价信息》同期信息价计入，然后是参考《浙江省工程造价信息》同期信息价，再无信息价的参考同期市场价计入；</w:t>
      </w:r>
    </w:p>
    <w:p w14:paraId="15CC8A65">
      <w:pPr>
        <w:keepNext w:val="0"/>
        <w:keepLines w:val="0"/>
        <w:pageBreakBefore w:val="0"/>
        <w:widowControl w:val="0"/>
        <w:tabs>
          <w:tab w:val="left" w:pos="420"/>
        </w:tabs>
        <w:kinsoku/>
        <w:wordWrap/>
        <w:overflowPunct/>
        <w:topLinePunct w:val="0"/>
        <w:autoSpaceDE/>
        <w:autoSpaceDN/>
        <w:bidi w:val="0"/>
        <w:adjustRightInd/>
        <w:snapToGrid/>
        <w:spacing w:line="360" w:lineRule="auto"/>
        <w:ind w:right="105" w:rightChars="50" w:firstLine="420" w:firstLineChars="175"/>
        <w:textAlignment w:val="auto"/>
        <w:outlineLvl w:val="9"/>
        <w:rPr>
          <w:rFonts w:hint="eastAsia" w:ascii="宋体" w:hAnsi="宋体"/>
          <w:b/>
          <w:sz w:val="24"/>
          <w:szCs w:val="24"/>
          <w:highlight w:val="none"/>
        </w:rPr>
      </w:pPr>
      <w:r>
        <w:rPr>
          <w:rFonts w:hint="eastAsia" w:ascii="宋体" w:hAnsi="宋体"/>
          <w:bCs/>
          <w:sz w:val="24"/>
          <w:szCs w:val="24"/>
          <w:highlight w:val="none"/>
          <w:lang w:val="en-US" w:eastAsia="zh-CN"/>
        </w:rPr>
        <w:t>2、</w:t>
      </w:r>
      <w:r>
        <w:rPr>
          <w:rFonts w:hint="eastAsia" w:ascii="宋体" w:hAnsi="宋体" w:cs="宋体"/>
          <w:sz w:val="24"/>
          <w:szCs w:val="24"/>
          <w:highlight w:val="none"/>
        </w:rPr>
        <w:t>一类人工按</w:t>
      </w:r>
      <w:r>
        <w:rPr>
          <w:rFonts w:hint="eastAsia" w:ascii="宋体" w:hAnsi="宋体" w:cs="宋体"/>
          <w:sz w:val="24"/>
          <w:szCs w:val="24"/>
          <w:highlight w:val="none"/>
          <w:lang w:val="en-US" w:eastAsia="zh-CN"/>
        </w:rPr>
        <w:t>150</w:t>
      </w:r>
      <w:r>
        <w:rPr>
          <w:rFonts w:hint="eastAsia" w:ascii="宋体" w:hAnsi="宋体" w:cs="宋体"/>
          <w:sz w:val="24"/>
          <w:szCs w:val="24"/>
          <w:highlight w:val="none"/>
        </w:rPr>
        <w:t>元/工日，二类人工按</w:t>
      </w:r>
      <w:r>
        <w:rPr>
          <w:rFonts w:hint="eastAsia" w:ascii="宋体" w:hAnsi="宋体" w:cs="宋体"/>
          <w:sz w:val="24"/>
          <w:szCs w:val="24"/>
          <w:highlight w:val="none"/>
          <w:lang w:val="en-US" w:eastAsia="zh-CN"/>
        </w:rPr>
        <w:t>162</w:t>
      </w:r>
      <w:r>
        <w:rPr>
          <w:rFonts w:hint="eastAsia" w:ascii="宋体" w:hAnsi="宋体" w:cs="宋体"/>
          <w:sz w:val="24"/>
          <w:szCs w:val="24"/>
          <w:highlight w:val="none"/>
        </w:rPr>
        <w:t>元/工日，三类人工按</w:t>
      </w:r>
      <w:r>
        <w:rPr>
          <w:rFonts w:hint="eastAsia" w:ascii="宋体" w:hAnsi="宋体" w:cs="宋体"/>
          <w:sz w:val="24"/>
          <w:szCs w:val="24"/>
          <w:highlight w:val="none"/>
          <w:lang w:val="en-US" w:eastAsia="zh-CN"/>
        </w:rPr>
        <w:t>186</w:t>
      </w:r>
      <w:r>
        <w:rPr>
          <w:rFonts w:hint="eastAsia" w:ascii="宋体" w:hAnsi="宋体" w:cs="宋体"/>
          <w:sz w:val="24"/>
          <w:szCs w:val="24"/>
          <w:highlight w:val="none"/>
        </w:rPr>
        <w:t>元/工日，人工信息价和定额人工价差仅计取农民工工伤保险和税金。</w:t>
      </w:r>
      <w:bookmarkEnd w:id="80"/>
    </w:p>
    <w:p w14:paraId="049DC4D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b/>
          <w:sz w:val="24"/>
          <w:szCs w:val="24"/>
          <w:highlight w:val="none"/>
        </w:rPr>
      </w:pPr>
      <w:r>
        <w:rPr>
          <w:rFonts w:hint="eastAsia" w:ascii="宋体" w:hAnsi="宋体"/>
          <w:b/>
          <w:sz w:val="24"/>
          <w:szCs w:val="24"/>
          <w:highlight w:val="none"/>
        </w:rPr>
        <w:t>六、</w:t>
      </w:r>
      <w:r>
        <w:rPr>
          <w:rFonts w:hint="eastAsia" w:ascii="宋体" w:hAnsi="宋体"/>
          <w:b/>
          <w:sz w:val="24"/>
          <w:szCs w:val="24"/>
          <w:highlight w:val="none"/>
          <w:lang w:val="en-US" w:eastAsia="zh-CN"/>
        </w:rPr>
        <w:t>编制</w:t>
      </w:r>
      <w:r>
        <w:rPr>
          <w:rFonts w:hint="eastAsia" w:ascii="宋体" w:hAnsi="宋体"/>
          <w:b/>
          <w:sz w:val="24"/>
          <w:szCs w:val="24"/>
          <w:highlight w:val="none"/>
        </w:rPr>
        <w:t>说明：</w:t>
      </w:r>
    </w:p>
    <w:p w14:paraId="67CC734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（一）、</w:t>
      </w:r>
      <w:r>
        <w:rPr>
          <w:rFonts w:hint="eastAsia" w:ascii="宋体" w:hAnsi="宋体"/>
          <w:b/>
          <w:sz w:val="24"/>
          <w:szCs w:val="24"/>
          <w:highlight w:val="none"/>
        </w:rPr>
        <w:t>通用部分</w:t>
      </w:r>
      <w:r>
        <w:rPr>
          <w:rFonts w:hint="eastAsia" w:ascii="宋体" w:hAnsi="宋体"/>
          <w:b/>
          <w:sz w:val="24"/>
          <w:szCs w:val="24"/>
          <w:highlight w:val="none"/>
          <w:lang w:eastAsia="zh-CN"/>
        </w:rPr>
        <w:t>：</w:t>
      </w:r>
    </w:p>
    <w:p w14:paraId="7E15B938">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分部分项工程量清单中对工程项目项目特征及具体做法只作重点描述，详细情况见施工图设计,组价时应结合现场勘察情况包括完成所有工序工作内容的费用；</w:t>
      </w:r>
    </w:p>
    <w:p w14:paraId="0BC0FA7B">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程量清单子目报价要求各投标人根据提供的清单项目特征、工作内容及结合施工图纸进行综合报价，报价包含但不限于清单工作内容，对于没有在清单中列出的工作内容，要求各投标单位根据设计以及施工规范要求在相应子目中综合考虑，不作调整；</w:t>
      </w:r>
    </w:p>
    <w:p w14:paraId="1105F30E">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所有砂浆采用预拌砂浆，如需采用自拌砂浆，自行统筹，结算不再调整；</w:t>
      </w:r>
    </w:p>
    <w:p w14:paraId="554FA478">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混凝土采用商品混凝土，如采用现拌混凝土，自行统筹，结算不再调整； </w:t>
      </w:r>
    </w:p>
    <w:p w14:paraId="5B24A7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kern w:val="0"/>
          <w:sz w:val="24"/>
          <w:szCs w:val="24"/>
          <w:highlight w:val="none"/>
          <w:lang w:val="en-US" w:eastAsia="zh-CN"/>
        </w:rPr>
      </w:pPr>
      <w:r>
        <w:rPr>
          <w:rFonts w:hint="eastAsia" w:ascii="宋体" w:hAnsi="宋体"/>
          <w:b/>
          <w:sz w:val="24"/>
          <w:szCs w:val="24"/>
          <w:highlight w:val="none"/>
          <w:lang w:val="en-US" w:eastAsia="zh-CN"/>
        </w:rPr>
        <w:t>（二）、其它</w:t>
      </w:r>
      <w:r>
        <w:rPr>
          <w:rFonts w:hint="eastAsia" w:ascii="宋体" w:hAnsi="宋体"/>
          <w:b/>
          <w:sz w:val="24"/>
          <w:szCs w:val="24"/>
          <w:highlight w:val="none"/>
        </w:rPr>
        <w:t>部分</w:t>
      </w:r>
      <w:r>
        <w:rPr>
          <w:rFonts w:hint="eastAsia" w:ascii="宋体" w:hAnsi="宋体"/>
          <w:b/>
          <w:sz w:val="24"/>
          <w:szCs w:val="24"/>
          <w:highlight w:val="none"/>
          <w:lang w:eastAsia="zh-CN"/>
        </w:rPr>
        <w:t>：</w:t>
      </w:r>
    </w:p>
    <w:p w14:paraId="7463A64A">
      <w:pPr>
        <w:autoSpaceDE w:val="0"/>
        <w:autoSpaceDN w:val="0"/>
        <w:adjustRightInd w:val="0"/>
        <w:spacing w:line="360" w:lineRule="auto"/>
        <w:jc w:val="left"/>
        <w:rPr>
          <w:rFonts w:hint="eastAsia" w:ascii="宋体" w:hAnsi="宋体" w:cs="宋体"/>
          <w:b/>
          <w:kern w:val="0"/>
          <w:sz w:val="24"/>
          <w:szCs w:val="24"/>
          <w:highlight w:val="none"/>
          <w:lang w:val="zh-CN"/>
        </w:rPr>
      </w:pPr>
      <w:r>
        <w:rPr>
          <w:rFonts w:hint="eastAsia" w:ascii="宋体" w:hAnsi="宋体" w:cs="宋体"/>
          <w:b/>
          <w:kern w:val="0"/>
          <w:sz w:val="24"/>
          <w:szCs w:val="24"/>
          <w:highlight w:val="none"/>
          <w:lang w:val="en-US" w:eastAsia="zh-CN"/>
        </w:rPr>
        <w:t>市政</w:t>
      </w:r>
      <w:r>
        <w:rPr>
          <w:rFonts w:hint="eastAsia" w:ascii="宋体" w:hAnsi="宋体" w:cs="宋体"/>
          <w:b/>
          <w:kern w:val="0"/>
          <w:sz w:val="24"/>
          <w:szCs w:val="24"/>
          <w:highlight w:val="none"/>
          <w:lang w:val="zh-CN"/>
        </w:rPr>
        <w:t>部分：</w:t>
      </w:r>
    </w:p>
    <w:p w14:paraId="039645BA">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废渣外运消纳</w:t>
      </w:r>
      <w:r>
        <w:rPr>
          <w:rFonts w:hint="default" w:ascii="宋体" w:hAnsi="宋体" w:eastAsia="宋体" w:cs="宋体"/>
          <w:kern w:val="0"/>
          <w:sz w:val="24"/>
          <w:szCs w:val="24"/>
          <w:highlight w:val="none"/>
          <w:lang w:val="en-US" w:eastAsia="zh-CN"/>
        </w:rPr>
        <w:t>运距</w:t>
      </w:r>
      <w:r>
        <w:rPr>
          <w:rFonts w:hint="eastAsia" w:ascii="宋体" w:hAnsi="宋体" w:eastAsia="宋体" w:cs="宋体"/>
          <w:kern w:val="0"/>
          <w:sz w:val="24"/>
          <w:szCs w:val="24"/>
          <w:highlight w:val="none"/>
          <w:lang w:val="en-US" w:eastAsia="zh-CN"/>
        </w:rPr>
        <w:t>按</w:t>
      </w:r>
      <w:r>
        <w:rPr>
          <w:rFonts w:hint="default" w:ascii="宋体" w:hAnsi="宋体" w:eastAsia="宋体" w:cs="宋体"/>
          <w:kern w:val="0"/>
          <w:sz w:val="24"/>
          <w:szCs w:val="24"/>
          <w:highlight w:val="none"/>
          <w:lang w:val="en-US" w:eastAsia="zh-CN"/>
        </w:rPr>
        <w:t>28km</w:t>
      </w:r>
      <w:r>
        <w:rPr>
          <w:rFonts w:hint="eastAsia" w:ascii="宋体" w:hAnsi="宋体" w:eastAsia="宋体" w:cs="宋体"/>
          <w:kern w:val="0"/>
          <w:sz w:val="24"/>
          <w:szCs w:val="24"/>
          <w:highlight w:val="none"/>
          <w:lang w:val="en-US" w:eastAsia="zh-CN"/>
        </w:rPr>
        <w:t>考虑计入，投标单位自行综合考虑运距及消纳场，自行统筹，结算不再调整；</w:t>
      </w:r>
    </w:p>
    <w:p w14:paraId="23D4F6E1">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废渣利用按路面拆除比例的50%考虑计入，</w:t>
      </w:r>
      <w:r>
        <w:rPr>
          <w:rFonts w:hint="eastAsia" w:ascii="宋体" w:hAnsi="宋体" w:eastAsia="宋体" w:cs="宋体"/>
          <w:kern w:val="0"/>
          <w:sz w:val="24"/>
          <w:szCs w:val="24"/>
          <w:highlight w:val="none"/>
          <w:lang w:val="zh-CN" w:eastAsia="zh-CN"/>
        </w:rPr>
        <w:t>施工单位自行</w:t>
      </w:r>
      <w:r>
        <w:rPr>
          <w:rFonts w:hint="eastAsia" w:ascii="宋体" w:hAnsi="宋体" w:eastAsia="宋体" w:cs="宋体"/>
          <w:kern w:val="0"/>
          <w:sz w:val="24"/>
          <w:szCs w:val="24"/>
          <w:highlight w:val="none"/>
          <w:lang w:val="en-US" w:eastAsia="zh-CN"/>
        </w:rPr>
        <w:t>勘察</w:t>
      </w:r>
      <w:r>
        <w:rPr>
          <w:rFonts w:hint="eastAsia" w:ascii="宋体" w:hAnsi="宋体" w:eastAsia="宋体" w:cs="宋体"/>
          <w:kern w:val="0"/>
          <w:sz w:val="24"/>
          <w:szCs w:val="24"/>
          <w:highlight w:val="none"/>
          <w:lang w:val="zh-CN" w:eastAsia="zh-CN"/>
        </w:rPr>
        <w:t>现场，费用一次性包干，结算不予调整</w:t>
      </w:r>
      <w:r>
        <w:rPr>
          <w:rFonts w:hint="eastAsia" w:ascii="宋体" w:hAnsi="宋体" w:eastAsia="宋体" w:cs="宋体"/>
          <w:kern w:val="0"/>
          <w:sz w:val="24"/>
          <w:szCs w:val="24"/>
          <w:highlight w:val="none"/>
          <w:lang w:val="en-US" w:eastAsia="zh-CN"/>
        </w:rPr>
        <w:t>；</w:t>
      </w:r>
    </w:p>
    <w:p w14:paraId="0EFFFF4B">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花岗岩铺装拆除按拆除到结构层底部宕渣层计入；</w:t>
      </w:r>
    </w:p>
    <w:p w14:paraId="3608ABD4">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资讯楼花岗岩铺装按图纸提供的施工面积计入后再乘以扩大系数6%作为其余零星面积，结算按实调整；</w:t>
      </w:r>
    </w:p>
    <w:p w14:paraId="0D07BA15">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考虑到地下管网和窨井修复为隐蔽工程实际修复情况可能与施工图及清单存在差异</w:t>
      </w:r>
      <w:r>
        <w:rPr>
          <w:rFonts w:hint="eastAsia" w:ascii="宋体" w:hAnsi="宋体" w:eastAsia="宋体" w:cs="宋体"/>
          <w:kern w:val="0"/>
          <w:sz w:val="24"/>
          <w:szCs w:val="24"/>
          <w:highlight w:val="none"/>
          <w:lang w:val="zh-CN" w:eastAsia="zh-CN"/>
        </w:rPr>
        <w:t>，施工单位自行</w:t>
      </w:r>
      <w:r>
        <w:rPr>
          <w:rFonts w:hint="eastAsia" w:ascii="宋体" w:hAnsi="宋体" w:eastAsia="宋体" w:cs="宋体"/>
          <w:kern w:val="0"/>
          <w:sz w:val="24"/>
          <w:szCs w:val="24"/>
          <w:highlight w:val="none"/>
          <w:lang w:val="en-US" w:eastAsia="zh-CN"/>
        </w:rPr>
        <w:t>勘察</w:t>
      </w:r>
      <w:r>
        <w:rPr>
          <w:rFonts w:hint="eastAsia" w:ascii="宋体" w:hAnsi="宋体" w:eastAsia="宋体" w:cs="宋体"/>
          <w:kern w:val="0"/>
          <w:sz w:val="24"/>
          <w:szCs w:val="24"/>
          <w:highlight w:val="none"/>
          <w:lang w:val="zh-CN" w:eastAsia="zh-CN"/>
        </w:rPr>
        <w:t>现场，费用一次性包干，结算不予调整；</w:t>
      </w:r>
    </w:p>
    <w:p w14:paraId="4DA29C3C">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地上地下原有建筑物、构筑物、绿化、设备、设施、各类管线及已完工程成品保护费，施工单位自行勘察现场，费用一次性包干，结算不予调整；</w:t>
      </w:r>
    </w:p>
    <w:p w14:paraId="6807C695">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临时用水用电，施工单位自行勘察现场，费用一次性包干，结算不予调整；</w:t>
      </w:r>
    </w:p>
    <w:p w14:paraId="32905D4E">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本工程排水、降水费，施工单位自行勘察现场，费用一次性包干，结算不予调整；</w:t>
      </w:r>
    </w:p>
    <w:p w14:paraId="7A553308">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临时围栏，施工单位自行勘察现场，费用一次性包干，结算不予调整；</w:t>
      </w:r>
    </w:p>
    <w:p w14:paraId="38890DB6">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eastAsia="zh-CN"/>
        </w:rPr>
        <w:t>其余零星修复项目（</w:t>
      </w:r>
      <w:r>
        <w:rPr>
          <w:rFonts w:hint="eastAsia" w:ascii="宋体" w:hAnsi="宋体" w:eastAsia="宋体" w:cs="宋体"/>
          <w:kern w:val="0"/>
          <w:sz w:val="24"/>
          <w:szCs w:val="24"/>
          <w:highlight w:val="none"/>
          <w:lang w:val="en-US" w:eastAsia="zh-CN"/>
        </w:rPr>
        <w:t>包括</w:t>
      </w:r>
      <w:r>
        <w:rPr>
          <w:rFonts w:hint="eastAsia" w:ascii="宋体" w:hAnsi="宋体" w:eastAsia="宋体" w:cs="宋体"/>
          <w:kern w:val="0"/>
          <w:sz w:val="24"/>
          <w:szCs w:val="24"/>
          <w:highlight w:val="none"/>
          <w:lang w:val="zh-CN" w:eastAsia="zh-CN"/>
        </w:rPr>
        <w:t>施工范围内的临构筑物破坏严重处如部分墙、柱、坡道；</w:t>
      </w:r>
      <w:r>
        <w:rPr>
          <w:rFonts w:hint="eastAsia" w:ascii="宋体" w:hAnsi="宋体" w:eastAsia="宋体" w:cs="宋体"/>
          <w:kern w:val="0"/>
          <w:sz w:val="24"/>
          <w:szCs w:val="24"/>
          <w:highlight w:val="none"/>
          <w:lang w:val="en-US" w:eastAsia="zh-CN"/>
        </w:rPr>
        <w:t>旧井</w:t>
      </w:r>
      <w:r>
        <w:rPr>
          <w:rFonts w:hint="eastAsia" w:ascii="宋体" w:hAnsi="宋体" w:eastAsia="宋体" w:cs="宋体"/>
          <w:kern w:val="0"/>
          <w:sz w:val="24"/>
          <w:szCs w:val="24"/>
          <w:highlight w:val="none"/>
          <w:lang w:val="zh-CN" w:eastAsia="zh-CN"/>
        </w:rPr>
        <w:t>修复及新建时，需要考虑周边植被的破坏及修复还原等），施工单位自行勘察现场，费用一次性包干，结算不予调整；</w:t>
      </w:r>
    </w:p>
    <w:p w14:paraId="67646FB3">
      <w:p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cs="宋体"/>
          <w:b/>
          <w:kern w:val="0"/>
          <w:sz w:val="24"/>
          <w:szCs w:val="24"/>
          <w:highlight w:val="none"/>
          <w:lang w:val="en-US" w:eastAsia="zh-CN"/>
        </w:rPr>
        <w:t>排水</w:t>
      </w:r>
      <w:r>
        <w:rPr>
          <w:rFonts w:hint="eastAsia" w:ascii="宋体" w:hAnsi="宋体" w:cs="宋体"/>
          <w:b/>
          <w:kern w:val="0"/>
          <w:sz w:val="24"/>
          <w:szCs w:val="24"/>
          <w:highlight w:val="none"/>
          <w:lang w:val="zh-CN"/>
        </w:rPr>
        <w:t>部分：</w:t>
      </w:r>
    </w:p>
    <w:p w14:paraId="539CDD89">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污水检查井采用成品预制检查井，雨水检查井参考</w:t>
      </w:r>
      <w:r>
        <w:rPr>
          <w:rFonts w:hint="eastAsia" w:ascii="宋体" w:hAnsi="宋体" w:eastAsia="宋体" w:cs="宋体"/>
          <w:kern w:val="0"/>
          <w:sz w:val="24"/>
          <w:szCs w:val="24"/>
          <w:highlight w:val="none"/>
          <w:lang w:val="en-US" w:eastAsia="zh-CN"/>
        </w:rPr>
        <w:t>图集</w:t>
      </w:r>
      <w:r>
        <w:rPr>
          <w:rFonts w:hint="eastAsia" w:ascii="宋体" w:hAnsi="宋体" w:eastAsia="宋体" w:cs="宋体"/>
          <w:kern w:val="0"/>
          <w:sz w:val="24"/>
          <w:szCs w:val="24"/>
          <w:highlight w:val="none"/>
          <w:lang w:val="zh-CN" w:eastAsia="zh-CN"/>
        </w:rPr>
        <w:t>20S515，雨水口参考</w:t>
      </w:r>
      <w:r>
        <w:rPr>
          <w:rFonts w:hint="eastAsia" w:ascii="宋体" w:hAnsi="宋体" w:eastAsia="宋体" w:cs="宋体"/>
          <w:kern w:val="0"/>
          <w:sz w:val="24"/>
          <w:szCs w:val="24"/>
          <w:highlight w:val="none"/>
          <w:lang w:val="en-US" w:eastAsia="zh-CN"/>
        </w:rPr>
        <w:t>图集</w:t>
      </w:r>
      <w:r>
        <w:rPr>
          <w:rFonts w:hint="eastAsia" w:ascii="宋体" w:hAnsi="宋体" w:eastAsia="宋体" w:cs="宋体"/>
          <w:kern w:val="0"/>
          <w:sz w:val="24"/>
          <w:szCs w:val="24"/>
          <w:highlight w:val="none"/>
          <w:lang w:val="zh-CN" w:eastAsia="zh-CN"/>
        </w:rPr>
        <w:t>05S518；</w:t>
      </w:r>
    </w:p>
    <w:p w14:paraId="1AB42324">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雨水箅子连接管按</w:t>
      </w:r>
      <w:r>
        <w:rPr>
          <w:rFonts w:hint="eastAsia" w:ascii="宋体" w:hAnsi="宋体" w:eastAsia="宋体" w:cs="宋体"/>
          <w:kern w:val="0"/>
          <w:sz w:val="24"/>
          <w:szCs w:val="24"/>
          <w:highlight w:val="none"/>
          <w:lang w:val="en-US" w:eastAsia="zh-CN"/>
        </w:rPr>
        <w:t>DN300连续缠绕玻璃钢夹砂管</w:t>
      </w:r>
      <w:r>
        <w:rPr>
          <w:rFonts w:hint="eastAsia" w:ascii="宋体" w:hAnsi="宋体" w:eastAsia="宋体" w:cs="宋体"/>
          <w:kern w:val="0"/>
          <w:sz w:val="24"/>
          <w:szCs w:val="24"/>
          <w:highlight w:val="none"/>
          <w:lang w:val="zh-CN" w:eastAsia="zh-CN"/>
        </w:rPr>
        <w:t>考虑，</w:t>
      </w:r>
      <w:r>
        <w:rPr>
          <w:rFonts w:hint="eastAsia" w:ascii="宋体" w:hAnsi="宋体" w:eastAsia="宋体" w:cs="宋体"/>
          <w:kern w:val="0"/>
          <w:sz w:val="24"/>
          <w:szCs w:val="24"/>
          <w:highlight w:val="none"/>
          <w:lang w:val="en-US" w:eastAsia="zh-CN"/>
        </w:rPr>
        <w:t>未明确管材的</w:t>
      </w:r>
      <w:r>
        <w:rPr>
          <w:rFonts w:hint="eastAsia" w:ascii="宋体" w:hAnsi="宋体" w:eastAsia="宋体" w:cs="宋体"/>
          <w:kern w:val="0"/>
          <w:sz w:val="24"/>
          <w:szCs w:val="24"/>
          <w:highlight w:val="none"/>
          <w:lang w:val="zh-CN" w:eastAsia="zh-CN"/>
        </w:rPr>
        <w:t>出户管</w:t>
      </w:r>
      <w:r>
        <w:rPr>
          <w:rFonts w:hint="eastAsia" w:ascii="宋体" w:hAnsi="宋体" w:eastAsia="宋体" w:cs="宋体"/>
          <w:kern w:val="0"/>
          <w:sz w:val="24"/>
          <w:szCs w:val="24"/>
          <w:highlight w:val="none"/>
          <w:lang w:val="en-US" w:eastAsia="zh-CN"/>
        </w:rPr>
        <w:t>做法及管材</w:t>
      </w:r>
      <w:r>
        <w:rPr>
          <w:rFonts w:hint="eastAsia" w:ascii="宋体" w:hAnsi="宋体" w:eastAsia="宋体" w:cs="宋体"/>
          <w:kern w:val="0"/>
          <w:sz w:val="24"/>
          <w:szCs w:val="24"/>
          <w:highlight w:val="none"/>
          <w:lang w:val="zh-CN" w:eastAsia="zh-CN"/>
        </w:rPr>
        <w:t>按</w:t>
      </w:r>
      <w:r>
        <w:rPr>
          <w:rFonts w:hint="eastAsia" w:ascii="宋体" w:hAnsi="宋体" w:eastAsia="宋体" w:cs="宋体"/>
          <w:kern w:val="0"/>
          <w:sz w:val="24"/>
          <w:szCs w:val="24"/>
          <w:highlight w:val="none"/>
          <w:lang w:val="en-US" w:eastAsia="zh-CN"/>
        </w:rPr>
        <w:t>图纸“</w:t>
      </w:r>
      <w:r>
        <w:rPr>
          <w:rFonts w:hint="eastAsia" w:ascii="宋体" w:hAnsi="宋体" w:eastAsia="宋体" w:cs="宋体"/>
          <w:kern w:val="0"/>
          <w:sz w:val="24"/>
          <w:szCs w:val="24"/>
          <w:highlight w:val="none"/>
          <w:lang w:val="zh-CN" w:eastAsia="zh-CN"/>
        </w:rPr>
        <w:t>零星修复井道节点做法B、节点做法C</w:t>
      </w:r>
      <w:r>
        <w:rPr>
          <w:rFonts w:hint="eastAsia" w:ascii="宋体" w:hAnsi="宋体" w:eastAsia="宋体" w:cs="宋体"/>
          <w:kern w:val="0"/>
          <w:sz w:val="24"/>
          <w:szCs w:val="24"/>
          <w:highlight w:val="none"/>
          <w:lang w:val="en-US" w:eastAsia="zh-CN"/>
        </w:rPr>
        <w:t xml:space="preserve">”DN110 柔性铸铁管 </w:t>
      </w:r>
      <w:r>
        <w:rPr>
          <w:rFonts w:hint="eastAsia" w:ascii="宋体" w:hAnsi="宋体" w:eastAsia="宋体" w:cs="宋体"/>
          <w:kern w:val="0"/>
          <w:sz w:val="24"/>
          <w:szCs w:val="24"/>
          <w:highlight w:val="none"/>
          <w:lang w:val="zh-CN" w:eastAsia="zh-CN"/>
        </w:rPr>
        <w:t>考虑</w:t>
      </w:r>
      <w:r>
        <w:rPr>
          <w:rFonts w:hint="eastAsia" w:ascii="宋体" w:hAnsi="宋体" w:eastAsia="宋体" w:cs="宋体"/>
          <w:kern w:val="0"/>
          <w:sz w:val="24"/>
          <w:szCs w:val="24"/>
          <w:highlight w:val="none"/>
          <w:lang w:val="en-US" w:eastAsia="zh-CN"/>
        </w:rPr>
        <w:t>计入；</w:t>
      </w:r>
    </w:p>
    <w:p w14:paraId="278C274E">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雨、污水检查井井盖全部按钢纤维混凝土井盖</w:t>
      </w:r>
      <w:r>
        <w:rPr>
          <w:rFonts w:hint="eastAsia" w:ascii="宋体" w:hAnsi="宋体" w:eastAsia="宋体" w:cs="宋体"/>
          <w:kern w:val="0"/>
          <w:sz w:val="24"/>
          <w:szCs w:val="24"/>
          <w:highlight w:val="none"/>
          <w:lang w:val="zh-CN" w:eastAsia="zh-CN"/>
        </w:rPr>
        <w:t>考虑</w:t>
      </w:r>
      <w:r>
        <w:rPr>
          <w:rFonts w:hint="eastAsia" w:ascii="宋体" w:hAnsi="宋体" w:eastAsia="宋体" w:cs="宋体"/>
          <w:kern w:val="0"/>
          <w:sz w:val="24"/>
          <w:szCs w:val="24"/>
          <w:highlight w:val="none"/>
          <w:lang w:val="en-US" w:eastAsia="zh-CN"/>
        </w:rPr>
        <w:t>计入；</w:t>
      </w:r>
    </w:p>
    <w:p w14:paraId="4BF571A9">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雨、污水DN300管道土方开挖宽度按1.2m计入，结算按实调整；</w:t>
      </w:r>
    </w:p>
    <w:p w14:paraId="7886FBBE">
      <w:p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cs="宋体"/>
          <w:b/>
          <w:kern w:val="0"/>
          <w:sz w:val="24"/>
          <w:szCs w:val="24"/>
          <w:highlight w:val="none"/>
          <w:lang w:val="en-US" w:eastAsia="zh-CN"/>
        </w:rPr>
        <w:t>景观</w:t>
      </w:r>
      <w:r>
        <w:rPr>
          <w:rFonts w:hint="eastAsia" w:ascii="宋体" w:hAnsi="宋体" w:cs="宋体"/>
          <w:b/>
          <w:kern w:val="0"/>
          <w:sz w:val="24"/>
          <w:szCs w:val="24"/>
          <w:highlight w:val="none"/>
          <w:lang w:val="zh-CN"/>
        </w:rPr>
        <w:t>部分：</w:t>
      </w:r>
    </w:p>
    <w:p w14:paraId="5ED1C789">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种植草坪暂按草皮卷满铺百慕大考虑计入；</w:t>
      </w:r>
    </w:p>
    <w:p w14:paraId="269E541C">
      <w:pPr>
        <w:widowControl w:val="0"/>
        <w:numPr>
          <w:ilvl w:val="0"/>
          <w:numId w:val="9"/>
        </w:numPr>
        <w:autoSpaceDE w:val="0"/>
        <w:autoSpaceDN w:val="0"/>
        <w:adjustRightInd w:val="0"/>
        <w:spacing w:line="360" w:lineRule="auto"/>
        <w:jc w:val="left"/>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 xml:space="preserve"> 景观置石、黑色雨花石</w:t>
      </w:r>
      <w:r>
        <w:rPr>
          <w:rFonts w:hint="eastAsia" w:ascii="宋体" w:hAnsi="宋体" w:eastAsia="宋体" w:cs="宋体"/>
          <w:kern w:val="0"/>
          <w:sz w:val="24"/>
          <w:szCs w:val="24"/>
          <w:highlight w:val="none"/>
          <w:lang w:val="en-US" w:eastAsia="zh-CN"/>
        </w:rPr>
        <w:t>均可二次利用</w:t>
      </w:r>
      <w:r>
        <w:rPr>
          <w:rFonts w:hint="eastAsia" w:ascii="宋体" w:hAnsi="宋体" w:eastAsia="宋体" w:cs="宋体"/>
          <w:kern w:val="0"/>
          <w:sz w:val="24"/>
          <w:szCs w:val="24"/>
          <w:highlight w:val="none"/>
          <w:lang w:val="zh-CN" w:eastAsia="zh-CN"/>
        </w:rPr>
        <w:t>。</w:t>
      </w:r>
    </w:p>
    <w:p w14:paraId="4C97D1A3">
      <w:pPr>
        <w:numPr>
          <w:ilvl w:val="0"/>
          <w:numId w:val="0"/>
        </w:numPr>
        <w:autoSpaceDE w:val="0"/>
        <w:autoSpaceDN w:val="0"/>
        <w:adjustRightInd w:val="0"/>
        <w:spacing w:line="312" w:lineRule="auto"/>
        <w:rPr>
          <w:rFonts w:hint="eastAsia" w:ascii="宋体" w:hAnsi="宋体" w:cs="宋体"/>
          <w:b/>
          <w:sz w:val="24"/>
          <w:highlight w:val="none"/>
          <w:lang w:val="en-US" w:eastAsia="zh-CN"/>
        </w:rPr>
      </w:pPr>
      <w:r>
        <w:rPr>
          <w:rFonts w:hint="eastAsia" w:ascii="宋体" w:hAnsi="宋体" w:cs="宋体"/>
          <w:b/>
          <w:sz w:val="24"/>
          <w:highlight w:val="none"/>
          <w:lang w:val="en-US" w:eastAsia="zh-CN"/>
        </w:rPr>
        <w:t>七、材料推荐品牌</w:t>
      </w:r>
    </w:p>
    <w:p w14:paraId="15C47070">
      <w:pPr>
        <w:numPr>
          <w:ilvl w:val="0"/>
          <w:numId w:val="0"/>
        </w:numPr>
        <w:autoSpaceDE w:val="0"/>
        <w:autoSpaceDN w:val="0"/>
        <w:adjustRightInd w:val="0"/>
        <w:spacing w:line="312" w:lineRule="auto"/>
        <w:ind w:firstLine="480"/>
        <w:rPr>
          <w:rFonts w:hint="eastAsia" w:ascii="宋体" w:hAnsi="宋体" w:eastAsia="宋体" w:cs="宋体"/>
          <w:b/>
          <w:bCs/>
          <w:kern w:val="0"/>
          <w:sz w:val="44"/>
          <w:szCs w:val="44"/>
          <w:highlight w:val="none"/>
          <w:lang w:val="en-US" w:eastAsia="zh-CN"/>
        </w:rPr>
      </w:pPr>
      <w:r>
        <w:rPr>
          <w:rFonts w:hint="eastAsia" w:ascii="宋体" w:hAnsi="宋体" w:cs="宋体"/>
          <w:sz w:val="24"/>
          <w:highlight w:val="none"/>
          <w:lang w:val="en-US" w:eastAsia="zh-CN"/>
        </w:rPr>
        <w:t>建设单位推荐可参考主材（设备）的规格、品牌，其价格有投标单位自行组价，质量、性能不低于以下品牌：</w:t>
      </w:r>
    </w:p>
    <w:p w14:paraId="00011053">
      <w:pPr>
        <w:widowControl w:val="0"/>
        <w:numPr>
          <w:ilvl w:val="0"/>
          <w:numId w:val="0"/>
        </w:numPr>
        <w:autoSpaceDE w:val="0"/>
        <w:autoSpaceDN w:val="0"/>
        <w:adjustRightInd w:val="0"/>
        <w:spacing w:line="360" w:lineRule="auto"/>
        <w:jc w:val="center"/>
        <w:rPr>
          <w:rFonts w:hint="default" w:ascii="宋体" w:hAnsi="宋体" w:eastAsia="宋体" w:cs="宋体"/>
          <w:b/>
          <w:bCs/>
          <w:kern w:val="0"/>
          <w:sz w:val="44"/>
          <w:szCs w:val="44"/>
          <w:highlight w:val="none"/>
          <w:lang w:val="en-US" w:eastAsia="zh-CN"/>
        </w:rPr>
      </w:pPr>
      <w:r>
        <w:rPr>
          <w:rFonts w:hint="eastAsia" w:ascii="宋体" w:hAnsi="宋体" w:eastAsia="宋体" w:cs="宋体"/>
          <w:b/>
          <w:bCs/>
          <w:kern w:val="0"/>
          <w:sz w:val="44"/>
          <w:szCs w:val="44"/>
          <w:highlight w:val="none"/>
          <w:lang w:val="en-US" w:eastAsia="zh-CN"/>
        </w:rPr>
        <w:t>推荐品牌表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56"/>
        <w:gridCol w:w="5866"/>
      </w:tblGrid>
      <w:tr w14:paraId="5D55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0194EAB7">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序号</w:t>
            </w:r>
          </w:p>
        </w:tc>
        <w:tc>
          <w:tcPr>
            <w:tcW w:w="1856" w:type="dxa"/>
            <w:noWrap w:val="0"/>
            <w:vAlign w:val="top"/>
          </w:tcPr>
          <w:p w14:paraId="5818342A">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名称</w:t>
            </w:r>
          </w:p>
        </w:tc>
        <w:tc>
          <w:tcPr>
            <w:tcW w:w="5866" w:type="dxa"/>
            <w:noWrap w:val="0"/>
            <w:vAlign w:val="top"/>
          </w:tcPr>
          <w:p w14:paraId="14994141">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推荐品牌</w:t>
            </w:r>
          </w:p>
        </w:tc>
      </w:tr>
      <w:tr w14:paraId="433F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7D32DAF0">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1</w:t>
            </w:r>
          </w:p>
        </w:tc>
        <w:tc>
          <w:tcPr>
            <w:tcW w:w="1856" w:type="dxa"/>
            <w:noWrap w:val="0"/>
            <w:vAlign w:val="top"/>
          </w:tcPr>
          <w:p w14:paraId="45A69142">
            <w:pPr>
              <w:widowControl w:val="0"/>
              <w:numPr>
                <w:ilvl w:val="0"/>
                <w:numId w:val="0"/>
              </w:numPr>
              <w:autoSpaceDE w:val="0"/>
              <w:autoSpaceDN w:val="0"/>
              <w:adjustRightInd w:val="0"/>
              <w:spacing w:line="360" w:lineRule="auto"/>
              <w:jc w:val="center"/>
              <w:rPr>
                <w:rFonts w:hint="eastAsia"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钢材</w:t>
            </w:r>
          </w:p>
        </w:tc>
        <w:tc>
          <w:tcPr>
            <w:tcW w:w="5866" w:type="dxa"/>
            <w:noWrap w:val="0"/>
            <w:vAlign w:val="top"/>
          </w:tcPr>
          <w:p w14:paraId="643C1EBE">
            <w:pPr>
              <w:widowControl w:val="0"/>
              <w:numPr>
                <w:ilvl w:val="0"/>
                <w:numId w:val="0"/>
              </w:numPr>
              <w:autoSpaceDE w:val="0"/>
              <w:autoSpaceDN w:val="0"/>
              <w:adjustRightInd w:val="0"/>
              <w:spacing w:line="360" w:lineRule="auto"/>
              <w:jc w:val="center"/>
              <w:rPr>
                <w:rFonts w:hint="eastAsia"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宝钢、沙钢、杭钢</w:t>
            </w:r>
          </w:p>
        </w:tc>
      </w:tr>
      <w:tr w14:paraId="256D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7CBA238E">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2</w:t>
            </w:r>
          </w:p>
        </w:tc>
        <w:tc>
          <w:tcPr>
            <w:tcW w:w="1856" w:type="dxa"/>
            <w:noWrap w:val="0"/>
            <w:vAlign w:val="top"/>
          </w:tcPr>
          <w:p w14:paraId="716E9C9A">
            <w:pPr>
              <w:widowControl w:val="0"/>
              <w:numPr>
                <w:ilvl w:val="0"/>
                <w:numId w:val="0"/>
              </w:numPr>
              <w:autoSpaceDE w:val="0"/>
              <w:autoSpaceDN w:val="0"/>
              <w:adjustRightInd w:val="0"/>
              <w:spacing w:line="360" w:lineRule="auto"/>
              <w:jc w:val="center"/>
              <w:rPr>
                <w:rFonts w:hint="eastAsia"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连续缠绕玻璃钢夹砂管</w:t>
            </w:r>
          </w:p>
        </w:tc>
        <w:tc>
          <w:tcPr>
            <w:tcW w:w="5866" w:type="dxa"/>
            <w:noWrap w:val="0"/>
            <w:vAlign w:val="top"/>
          </w:tcPr>
          <w:p w14:paraId="52A91232">
            <w:pPr>
              <w:widowControl w:val="0"/>
              <w:numPr>
                <w:ilvl w:val="0"/>
                <w:numId w:val="0"/>
              </w:numPr>
              <w:autoSpaceDE w:val="0"/>
              <w:autoSpaceDN w:val="0"/>
              <w:adjustRightInd w:val="0"/>
              <w:spacing w:line="360" w:lineRule="auto"/>
              <w:jc w:val="center"/>
              <w:rPr>
                <w:rFonts w:hint="eastAsia"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浙江/云峰、上海/繁顺、浙江/华诚</w:t>
            </w:r>
          </w:p>
        </w:tc>
      </w:tr>
      <w:tr w14:paraId="6A21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2956CC60">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3</w:t>
            </w:r>
          </w:p>
        </w:tc>
        <w:tc>
          <w:tcPr>
            <w:tcW w:w="1856" w:type="dxa"/>
            <w:noWrap w:val="0"/>
            <w:vAlign w:val="top"/>
          </w:tcPr>
          <w:p w14:paraId="599E8887">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电力电缆</w:t>
            </w:r>
          </w:p>
        </w:tc>
        <w:tc>
          <w:tcPr>
            <w:tcW w:w="5866" w:type="dxa"/>
            <w:noWrap w:val="0"/>
            <w:vAlign w:val="top"/>
          </w:tcPr>
          <w:p w14:paraId="0AA36BBB">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温州网牌、欧美、威尔鹰、飞洲</w:t>
            </w:r>
          </w:p>
        </w:tc>
      </w:tr>
      <w:tr w14:paraId="3F30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0F66E8C3">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4</w:t>
            </w:r>
          </w:p>
        </w:tc>
        <w:tc>
          <w:tcPr>
            <w:tcW w:w="1856" w:type="dxa"/>
            <w:noWrap w:val="0"/>
            <w:vAlign w:val="top"/>
          </w:tcPr>
          <w:p w14:paraId="40E52EA9">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喷泉不锈钢水泵</w:t>
            </w:r>
          </w:p>
        </w:tc>
        <w:tc>
          <w:tcPr>
            <w:tcW w:w="5866" w:type="dxa"/>
            <w:noWrap w:val="0"/>
            <w:vAlign w:val="top"/>
          </w:tcPr>
          <w:p w14:paraId="39C8EDC0">
            <w:pPr>
              <w:widowControl w:val="0"/>
              <w:numPr>
                <w:ilvl w:val="0"/>
                <w:numId w:val="0"/>
              </w:numPr>
              <w:autoSpaceDE w:val="0"/>
              <w:autoSpaceDN w:val="0"/>
              <w:adjustRightInd w:val="0"/>
              <w:spacing w:line="360" w:lineRule="auto"/>
              <w:jc w:val="center"/>
              <w:rPr>
                <w:rFonts w:hint="eastAsia" w:ascii="宋体" w:hAnsi="宋体" w:eastAsia="微软雅黑"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EJIAMP/中球/来瓦</w:t>
            </w:r>
          </w:p>
        </w:tc>
      </w:tr>
      <w:tr w14:paraId="2FF2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noWrap w:val="0"/>
            <w:vAlign w:val="top"/>
          </w:tcPr>
          <w:p w14:paraId="7DF1B889">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vertAlign w:val="baseline"/>
                <w:lang w:val="en-US" w:eastAsia="zh-CN"/>
              </w:rPr>
            </w:pPr>
            <w:r>
              <w:rPr>
                <w:rFonts w:hint="eastAsia" w:ascii="宋体" w:hAnsi="宋体" w:eastAsia="宋体" w:cs="宋体"/>
                <w:kern w:val="0"/>
                <w:sz w:val="24"/>
                <w:szCs w:val="24"/>
                <w:highlight w:val="none"/>
                <w:vertAlign w:val="baseline"/>
                <w:lang w:val="en-US" w:eastAsia="zh-CN"/>
              </w:rPr>
              <w:t>5</w:t>
            </w:r>
          </w:p>
        </w:tc>
        <w:tc>
          <w:tcPr>
            <w:tcW w:w="1856" w:type="dxa"/>
            <w:noWrap w:val="0"/>
            <w:vAlign w:val="top"/>
          </w:tcPr>
          <w:p w14:paraId="0A67E35D">
            <w:pPr>
              <w:widowControl w:val="0"/>
              <w:numPr>
                <w:ilvl w:val="0"/>
                <w:numId w:val="0"/>
              </w:num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喷泉射灯</w:t>
            </w:r>
          </w:p>
        </w:tc>
        <w:tc>
          <w:tcPr>
            <w:tcW w:w="5866" w:type="dxa"/>
            <w:noWrap w:val="0"/>
            <w:vAlign w:val="top"/>
          </w:tcPr>
          <w:p w14:paraId="4808471D">
            <w:pPr>
              <w:widowControl w:val="0"/>
              <w:numPr>
                <w:ilvl w:val="0"/>
                <w:numId w:val="0"/>
              </w:numPr>
              <w:autoSpaceDE w:val="0"/>
              <w:autoSpaceDN w:val="0"/>
              <w:adjustRightInd w:val="0"/>
              <w:spacing w:line="360" w:lineRule="auto"/>
              <w:jc w:val="center"/>
              <w:rPr>
                <w:rFonts w:hint="default" w:ascii="宋体" w:hAnsi="宋体" w:eastAsia="微软雅黑" w:cs="宋体"/>
                <w:kern w:val="0"/>
                <w:sz w:val="24"/>
                <w:szCs w:val="24"/>
                <w:highlight w:val="none"/>
                <w:vertAlign w:val="baseline"/>
                <w:lang w:val="en-US" w:eastAsia="zh-CN"/>
              </w:rPr>
            </w:pPr>
            <w:r>
              <w:rPr>
                <w:rFonts w:hint="eastAsia" w:ascii="宋体" w:hAnsi="宋体" w:eastAsia="宋体" w:cs="宋体"/>
                <w:kern w:val="0"/>
                <w:sz w:val="24"/>
                <w:szCs w:val="24"/>
                <w:highlight w:val="none"/>
                <w:lang w:val="en-US" w:eastAsia="zh-CN"/>
              </w:rPr>
              <w:t>西顿/西蒙电气/科泰照明</w:t>
            </w:r>
          </w:p>
        </w:tc>
      </w:tr>
    </w:tbl>
    <w:p w14:paraId="6434C234">
      <w:pPr>
        <w:jc w:val="center"/>
        <w:outlineLvl w:val="9"/>
        <w:rPr>
          <w:rFonts w:hint="eastAsia" w:ascii="宋体" w:hAnsi="宋体" w:cs="宋体"/>
          <w:color w:val="auto"/>
          <w:szCs w:val="21"/>
          <w:highlight w:val="green"/>
        </w:rPr>
      </w:pPr>
    </w:p>
    <w:p w14:paraId="691D6AD7">
      <w:pPr>
        <w:outlineLvl w:val="9"/>
        <w:rPr>
          <w:rFonts w:hint="eastAsia" w:ascii="宋体" w:hAnsi="宋体" w:cs="宋体"/>
          <w:color w:val="auto"/>
          <w:szCs w:val="21"/>
          <w:highlight w:val="none"/>
        </w:rPr>
      </w:pPr>
      <w:r>
        <w:rPr>
          <w:rFonts w:hint="eastAsia"/>
          <w:color w:val="auto"/>
          <w:highlight w:val="none"/>
        </w:rPr>
        <w:t>注：施工单位在施工前需提供样品并经</w:t>
      </w:r>
      <w:r>
        <w:rPr>
          <w:rFonts w:hint="eastAsia"/>
          <w:color w:val="auto"/>
          <w:highlight w:val="none"/>
          <w:lang w:val="en-US" w:eastAsia="zh-CN"/>
        </w:rPr>
        <w:t>发包人或监理单位</w:t>
      </w:r>
      <w:r>
        <w:rPr>
          <w:rFonts w:hint="eastAsia"/>
          <w:color w:val="auto"/>
          <w:highlight w:val="none"/>
        </w:rPr>
        <w:t>认可后方可施工。</w:t>
      </w:r>
    </w:p>
    <w:p w14:paraId="3B9C84AF">
      <w:pPr>
        <w:jc w:val="center"/>
        <w:outlineLvl w:val="9"/>
        <w:rPr>
          <w:rFonts w:hint="eastAsia" w:ascii="宋体" w:hAnsi="宋体" w:cs="宋体"/>
          <w:color w:val="auto"/>
          <w:szCs w:val="21"/>
          <w:highlight w:val="green"/>
        </w:rPr>
      </w:pPr>
    </w:p>
    <w:p w14:paraId="05DA1CB8">
      <w:pPr>
        <w:jc w:val="center"/>
        <w:outlineLvl w:val="9"/>
        <w:rPr>
          <w:rFonts w:hint="eastAsia" w:ascii="宋体" w:hAnsi="宋体" w:cs="宋体"/>
          <w:color w:val="auto"/>
          <w:szCs w:val="21"/>
          <w:highlight w:val="green"/>
        </w:rPr>
      </w:pPr>
    </w:p>
    <w:p w14:paraId="54DDD111">
      <w:pPr>
        <w:jc w:val="center"/>
        <w:outlineLvl w:val="9"/>
        <w:rPr>
          <w:rFonts w:hint="eastAsia" w:ascii="宋体" w:hAnsi="宋体" w:cs="宋体"/>
          <w:color w:val="auto"/>
          <w:szCs w:val="21"/>
          <w:highlight w:val="green"/>
        </w:rPr>
      </w:pPr>
    </w:p>
    <w:p w14:paraId="48C2C966">
      <w:pPr>
        <w:jc w:val="center"/>
        <w:outlineLvl w:val="9"/>
        <w:rPr>
          <w:rFonts w:hint="eastAsia" w:ascii="宋体" w:hAnsi="宋体" w:cs="宋体"/>
          <w:color w:val="auto"/>
          <w:szCs w:val="21"/>
          <w:highlight w:val="green"/>
        </w:rPr>
      </w:pPr>
    </w:p>
    <w:p w14:paraId="78115B9D">
      <w:pPr>
        <w:jc w:val="center"/>
        <w:outlineLvl w:val="9"/>
        <w:rPr>
          <w:rFonts w:hint="eastAsia" w:ascii="宋体" w:hAnsi="宋体" w:cs="宋体"/>
          <w:color w:val="auto"/>
          <w:szCs w:val="21"/>
          <w:highlight w:val="green"/>
        </w:rPr>
      </w:pPr>
    </w:p>
    <w:p w14:paraId="7E9F5992">
      <w:pPr>
        <w:jc w:val="center"/>
        <w:outlineLvl w:val="9"/>
        <w:rPr>
          <w:rFonts w:hint="eastAsia" w:ascii="宋体" w:hAnsi="宋体" w:cs="宋体"/>
          <w:color w:val="auto"/>
          <w:szCs w:val="21"/>
          <w:highlight w:val="none"/>
        </w:rPr>
      </w:pPr>
    </w:p>
    <w:p w14:paraId="2044BD10">
      <w:pPr>
        <w:jc w:val="center"/>
        <w:outlineLvl w:val="9"/>
        <w:rPr>
          <w:rFonts w:hint="eastAsia" w:ascii="宋体" w:hAnsi="宋体" w:cs="宋体"/>
          <w:color w:val="auto"/>
          <w:szCs w:val="21"/>
          <w:highlight w:val="none"/>
        </w:rPr>
      </w:pPr>
    </w:p>
    <w:p w14:paraId="1101C47C">
      <w:pPr>
        <w:jc w:val="center"/>
        <w:outlineLvl w:val="9"/>
        <w:rPr>
          <w:rFonts w:hint="eastAsia" w:ascii="宋体" w:hAnsi="宋体" w:cs="宋体"/>
          <w:color w:val="auto"/>
          <w:szCs w:val="21"/>
          <w:highlight w:val="none"/>
        </w:rPr>
      </w:pPr>
    </w:p>
    <w:p w14:paraId="0404BCB7">
      <w:pPr>
        <w:jc w:val="center"/>
        <w:outlineLvl w:val="9"/>
        <w:rPr>
          <w:rFonts w:hint="eastAsia" w:ascii="宋体" w:hAnsi="宋体" w:cs="宋体"/>
          <w:color w:val="auto"/>
          <w:szCs w:val="21"/>
          <w:highlight w:val="none"/>
        </w:rPr>
      </w:pPr>
    </w:p>
    <w:p w14:paraId="7B8D71BE">
      <w:pPr>
        <w:jc w:val="center"/>
        <w:outlineLvl w:val="9"/>
        <w:rPr>
          <w:rFonts w:hint="eastAsia" w:ascii="宋体" w:hAnsi="宋体" w:cs="宋体"/>
          <w:color w:val="auto"/>
          <w:szCs w:val="21"/>
          <w:highlight w:val="none"/>
        </w:rPr>
      </w:pPr>
    </w:p>
    <w:p w14:paraId="566AF5F4">
      <w:pPr>
        <w:jc w:val="center"/>
        <w:outlineLvl w:val="9"/>
        <w:rPr>
          <w:rFonts w:hint="eastAsia" w:ascii="宋体" w:hAnsi="宋体" w:cs="宋体"/>
          <w:color w:val="auto"/>
          <w:szCs w:val="21"/>
          <w:highlight w:val="none"/>
        </w:rPr>
      </w:pPr>
    </w:p>
    <w:p w14:paraId="052A9B6B">
      <w:pPr>
        <w:jc w:val="center"/>
        <w:outlineLvl w:val="9"/>
        <w:rPr>
          <w:rFonts w:hint="eastAsia" w:ascii="宋体" w:hAnsi="宋体" w:cs="宋体"/>
          <w:color w:val="auto"/>
          <w:szCs w:val="21"/>
          <w:highlight w:val="none"/>
        </w:rPr>
      </w:pPr>
    </w:p>
    <w:p w14:paraId="09060D26">
      <w:pPr>
        <w:jc w:val="center"/>
        <w:outlineLvl w:val="9"/>
        <w:rPr>
          <w:rFonts w:hint="eastAsia" w:ascii="宋体" w:hAnsi="宋体" w:cs="宋体"/>
          <w:color w:val="auto"/>
          <w:szCs w:val="21"/>
          <w:highlight w:val="none"/>
        </w:rPr>
      </w:pPr>
    </w:p>
    <w:p w14:paraId="0491821F">
      <w:pPr>
        <w:jc w:val="center"/>
        <w:outlineLvl w:val="9"/>
        <w:rPr>
          <w:rFonts w:hint="eastAsia" w:ascii="宋体" w:hAnsi="宋体" w:cs="宋体"/>
          <w:color w:val="auto"/>
          <w:szCs w:val="21"/>
          <w:highlight w:val="none"/>
        </w:rPr>
      </w:pPr>
    </w:p>
    <w:p w14:paraId="18E9799C">
      <w:pPr>
        <w:jc w:val="center"/>
        <w:outlineLvl w:val="9"/>
        <w:rPr>
          <w:rFonts w:hint="eastAsia" w:ascii="宋体" w:hAnsi="宋体" w:cs="宋体"/>
          <w:color w:val="auto"/>
          <w:szCs w:val="21"/>
          <w:highlight w:val="none"/>
        </w:rPr>
      </w:pPr>
    </w:p>
    <w:p w14:paraId="3551846F">
      <w:pPr>
        <w:jc w:val="center"/>
        <w:outlineLvl w:val="9"/>
        <w:rPr>
          <w:rFonts w:hint="eastAsia" w:ascii="宋体" w:hAnsi="宋体" w:cs="宋体"/>
          <w:color w:val="auto"/>
          <w:szCs w:val="21"/>
          <w:highlight w:val="none"/>
        </w:rPr>
      </w:pPr>
    </w:p>
    <w:p w14:paraId="4636D265">
      <w:pPr>
        <w:jc w:val="center"/>
        <w:outlineLvl w:val="9"/>
        <w:rPr>
          <w:rFonts w:hint="eastAsia" w:ascii="宋体" w:hAnsi="宋体" w:cs="宋体"/>
          <w:color w:val="auto"/>
          <w:szCs w:val="21"/>
          <w:highlight w:val="none"/>
        </w:rPr>
      </w:pPr>
    </w:p>
    <w:p w14:paraId="6FD8F5FB">
      <w:pPr>
        <w:jc w:val="center"/>
        <w:outlineLvl w:val="9"/>
        <w:rPr>
          <w:rFonts w:hint="eastAsia" w:ascii="宋体" w:hAnsi="宋体" w:cs="宋体"/>
          <w:color w:val="auto"/>
          <w:szCs w:val="21"/>
          <w:highlight w:val="none"/>
        </w:rPr>
      </w:pPr>
    </w:p>
    <w:p w14:paraId="4DD93DE8">
      <w:pPr>
        <w:jc w:val="center"/>
        <w:outlineLvl w:val="9"/>
        <w:rPr>
          <w:rFonts w:hint="eastAsia" w:ascii="宋体" w:hAnsi="宋体" w:cs="宋体"/>
          <w:color w:val="auto"/>
          <w:szCs w:val="21"/>
          <w:highlight w:val="none"/>
        </w:rPr>
      </w:pPr>
    </w:p>
    <w:p w14:paraId="7FF3ED01">
      <w:pPr>
        <w:jc w:val="center"/>
        <w:outlineLvl w:val="9"/>
        <w:rPr>
          <w:rFonts w:hint="eastAsia" w:ascii="宋体" w:hAnsi="宋体" w:cs="宋体"/>
          <w:color w:val="auto"/>
          <w:szCs w:val="21"/>
          <w:highlight w:val="none"/>
        </w:rPr>
      </w:pPr>
    </w:p>
    <w:p w14:paraId="52FB480D">
      <w:pPr>
        <w:jc w:val="center"/>
        <w:outlineLvl w:val="9"/>
        <w:rPr>
          <w:rFonts w:hint="eastAsia" w:ascii="宋体" w:hAnsi="宋体" w:cs="宋体"/>
          <w:color w:val="auto"/>
          <w:szCs w:val="21"/>
          <w:highlight w:val="none"/>
        </w:rPr>
      </w:pPr>
    </w:p>
    <w:p w14:paraId="6639131B">
      <w:pPr>
        <w:jc w:val="center"/>
        <w:outlineLvl w:val="9"/>
        <w:rPr>
          <w:rFonts w:hint="eastAsia" w:ascii="宋体" w:hAnsi="宋体" w:cs="宋体"/>
          <w:color w:val="auto"/>
          <w:szCs w:val="21"/>
          <w:highlight w:val="none"/>
        </w:rPr>
      </w:pPr>
    </w:p>
    <w:p w14:paraId="14317808">
      <w:pPr>
        <w:jc w:val="center"/>
        <w:outlineLvl w:val="0"/>
        <w:rPr>
          <w:rStyle w:val="66"/>
          <w:rFonts w:hint="eastAsia" w:ascii="宋体" w:hAnsi="宋体" w:eastAsia="宋体" w:cs="宋体"/>
          <w:color w:val="auto"/>
          <w:highlight w:val="none"/>
        </w:rPr>
      </w:pPr>
      <w:r>
        <w:rPr>
          <w:rStyle w:val="66"/>
          <w:rFonts w:hint="eastAsia" w:ascii="宋体" w:hAnsi="宋体" w:eastAsia="宋体" w:cs="宋体"/>
          <w:color w:val="auto"/>
          <w:highlight w:val="none"/>
        </w:rPr>
        <w:t>第五部分   磋商原则及方法</w:t>
      </w:r>
    </w:p>
    <w:bookmarkEnd w:id="78"/>
    <w:p w14:paraId="7652B27F">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根据《中华人民共和国政府采购法》、《政府采购货物和服务招标投标管理办法》、《中华人民共和国政府采购法实施条例》和《政府采购竞争性磋商采购方式管理暂行办法》等相关法规特制定以下评审办法。</w:t>
      </w:r>
    </w:p>
    <w:p w14:paraId="28921808">
      <w:pPr>
        <w:spacing w:line="460" w:lineRule="exact"/>
        <w:ind w:firstLine="541" w:firstLineChars="245"/>
        <w:outlineLvl w:val="1"/>
        <w:rPr>
          <w:rFonts w:hint="eastAsia" w:ascii="宋体" w:hAnsi="宋体" w:cs="宋体"/>
          <w:b/>
          <w:color w:val="auto"/>
          <w:sz w:val="22"/>
          <w:szCs w:val="22"/>
          <w:highlight w:val="none"/>
        </w:rPr>
      </w:pPr>
      <w:bookmarkStart w:id="81" w:name="_Toc7019"/>
      <w:r>
        <w:rPr>
          <w:rFonts w:hint="eastAsia" w:ascii="宋体" w:hAnsi="宋体" w:cs="宋体"/>
          <w:b/>
          <w:color w:val="auto"/>
          <w:sz w:val="22"/>
          <w:szCs w:val="22"/>
          <w:highlight w:val="none"/>
        </w:rPr>
        <w:t>一、总 则</w:t>
      </w:r>
      <w:bookmarkEnd w:id="81"/>
    </w:p>
    <w:p w14:paraId="0863D57D">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评审工作遵循“公平、公正、科学、择优”原则和“诚实、信誉、效率”的服务原则。最大限度的保护采购人权益，严格按照磋商文件的要求，对磋商响应文件进行综合评审。磋商供应商不得以任何方式干扰政府采购工作的进行，一经发现其磋商响应文件将被拒绝。</w:t>
      </w:r>
    </w:p>
    <w:p w14:paraId="15CD5C07">
      <w:pPr>
        <w:spacing w:line="460" w:lineRule="exact"/>
        <w:ind w:firstLine="541" w:firstLineChars="245"/>
        <w:outlineLvl w:val="1"/>
        <w:rPr>
          <w:rFonts w:hint="eastAsia" w:ascii="宋体" w:hAnsi="宋体" w:cs="宋体"/>
          <w:b/>
          <w:color w:val="auto"/>
          <w:sz w:val="22"/>
          <w:szCs w:val="22"/>
          <w:highlight w:val="none"/>
        </w:rPr>
      </w:pPr>
      <w:bookmarkStart w:id="82" w:name="_Toc14043"/>
      <w:r>
        <w:rPr>
          <w:rFonts w:hint="eastAsia" w:ascii="宋体" w:hAnsi="宋体" w:cs="宋体"/>
          <w:b/>
          <w:color w:val="auto"/>
          <w:sz w:val="22"/>
          <w:szCs w:val="22"/>
          <w:highlight w:val="none"/>
        </w:rPr>
        <w:t>二、磋商组织</w:t>
      </w:r>
      <w:bookmarkEnd w:id="82"/>
    </w:p>
    <w:p w14:paraId="6AB66526">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磋商工作由采购人组建的磋商小组负责，磋商全过程由有关部门指导监督。</w:t>
      </w:r>
    </w:p>
    <w:p w14:paraId="59DE1F2F">
      <w:pPr>
        <w:spacing w:line="460" w:lineRule="exact"/>
        <w:ind w:firstLine="541" w:firstLineChars="245"/>
        <w:outlineLvl w:val="1"/>
        <w:rPr>
          <w:rFonts w:hint="eastAsia" w:ascii="宋体" w:hAnsi="宋体" w:cs="宋体"/>
          <w:b/>
          <w:color w:val="auto"/>
          <w:sz w:val="22"/>
          <w:szCs w:val="22"/>
          <w:highlight w:val="none"/>
        </w:rPr>
      </w:pPr>
      <w:bookmarkStart w:id="83" w:name="_Toc28866"/>
      <w:r>
        <w:rPr>
          <w:rFonts w:hint="eastAsia" w:ascii="宋体" w:hAnsi="宋体" w:cs="宋体"/>
          <w:b/>
          <w:color w:val="auto"/>
          <w:sz w:val="22"/>
          <w:szCs w:val="22"/>
          <w:highlight w:val="none"/>
        </w:rPr>
        <w:t>三、评审程序</w:t>
      </w:r>
      <w:bookmarkEnd w:id="83"/>
    </w:p>
    <w:p w14:paraId="7F6259ED">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1、熟悉竞争性磋商文件和评审磋商办法；</w:t>
      </w:r>
    </w:p>
    <w:p w14:paraId="3BF5C06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2、开启磋商响应文件（一次报价不公布）；</w:t>
      </w:r>
    </w:p>
    <w:p w14:paraId="37EC630D">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3、资格审查；</w:t>
      </w:r>
    </w:p>
    <w:p w14:paraId="13AC8959">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4、磋商、询标（需要时）；</w:t>
      </w:r>
    </w:p>
    <w:p w14:paraId="55B4FFF9">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5、磋商响应文件商务技术标评分；</w:t>
      </w:r>
    </w:p>
    <w:p w14:paraId="74E7BA72">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6、磋商二次报价或最终报价；</w:t>
      </w:r>
    </w:p>
    <w:p w14:paraId="5D50B181">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7、磋商小组根据评审结果，提交评审报告。</w:t>
      </w:r>
    </w:p>
    <w:p w14:paraId="13E17D3C">
      <w:pPr>
        <w:spacing w:line="460" w:lineRule="exact"/>
        <w:ind w:firstLine="541" w:firstLineChars="245"/>
        <w:outlineLvl w:val="1"/>
        <w:rPr>
          <w:rFonts w:hint="eastAsia" w:ascii="宋体" w:hAnsi="宋体" w:cs="宋体"/>
          <w:b/>
          <w:color w:val="auto"/>
          <w:sz w:val="22"/>
          <w:szCs w:val="22"/>
          <w:highlight w:val="none"/>
        </w:rPr>
      </w:pPr>
      <w:bookmarkStart w:id="84" w:name="_Toc16925"/>
      <w:r>
        <w:rPr>
          <w:rFonts w:hint="eastAsia" w:ascii="宋体" w:hAnsi="宋体" w:cs="宋体"/>
          <w:b/>
          <w:color w:val="auto"/>
          <w:sz w:val="22"/>
          <w:szCs w:val="22"/>
          <w:highlight w:val="none"/>
        </w:rPr>
        <w:t>四、综合评审</w:t>
      </w:r>
      <w:bookmarkEnd w:id="84"/>
    </w:p>
    <w:p w14:paraId="43E27979">
      <w:pPr>
        <w:spacing w:line="460" w:lineRule="exact"/>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1、本次评审采用综合评分法，即最大限度地满足竞争性磋商文件实质性要求前提下，按照竞争性磋商文件中规定的各项评分内容评审后，以评审总得分最高的磋商供应商，作为成交候选供应商。</w:t>
      </w:r>
    </w:p>
    <w:p w14:paraId="21FEB5A8">
      <w:pPr>
        <w:spacing w:line="460" w:lineRule="exact"/>
        <w:ind w:firstLine="541" w:firstLineChars="245"/>
        <w:outlineLvl w:val="1"/>
        <w:rPr>
          <w:rFonts w:hint="eastAsia" w:ascii="宋体" w:hAnsi="宋体" w:cs="宋体"/>
          <w:b/>
          <w:color w:val="auto"/>
          <w:sz w:val="22"/>
          <w:szCs w:val="22"/>
          <w:highlight w:val="none"/>
        </w:rPr>
      </w:pPr>
      <w:bookmarkStart w:id="85" w:name="_Toc9675"/>
      <w:r>
        <w:rPr>
          <w:rFonts w:hint="eastAsia" w:ascii="宋体" w:hAnsi="宋体" w:cs="宋体"/>
          <w:b/>
          <w:color w:val="auto"/>
          <w:sz w:val="22"/>
          <w:szCs w:val="22"/>
          <w:highlight w:val="none"/>
        </w:rPr>
        <w:t>五、</w:t>
      </w:r>
      <w:r>
        <w:rPr>
          <w:rFonts w:hint="eastAsia" w:ascii="宋体" w:hAnsi="宋体" w:cs="宋体"/>
          <w:b/>
          <w:bCs/>
          <w:color w:val="auto"/>
          <w:sz w:val="22"/>
          <w:szCs w:val="22"/>
          <w:highlight w:val="none"/>
        </w:rPr>
        <w:t>评分</w:t>
      </w:r>
      <w:r>
        <w:rPr>
          <w:rFonts w:hint="eastAsia" w:ascii="宋体" w:hAnsi="宋体" w:cs="宋体"/>
          <w:b/>
          <w:color w:val="auto"/>
          <w:sz w:val="22"/>
          <w:szCs w:val="22"/>
          <w:highlight w:val="none"/>
        </w:rPr>
        <w:t>细则</w:t>
      </w:r>
      <w:bookmarkEnd w:id="85"/>
    </w:p>
    <w:p w14:paraId="620BFF4E">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总分设定为100分</w:t>
      </w:r>
      <w:r>
        <w:rPr>
          <w:rFonts w:hint="eastAsia" w:ascii="宋体" w:hAnsi="宋体" w:cs="宋体"/>
          <w:b/>
          <w:bCs/>
          <w:color w:val="auto"/>
          <w:sz w:val="22"/>
          <w:szCs w:val="22"/>
          <w:highlight w:val="none"/>
        </w:rPr>
        <w:t>，其中</w:t>
      </w:r>
      <w:r>
        <w:rPr>
          <w:rFonts w:hint="eastAsia" w:ascii="宋体" w:hAnsi="宋体" w:cs="宋体"/>
          <w:b/>
          <w:color w:val="auto"/>
          <w:sz w:val="22"/>
          <w:szCs w:val="22"/>
          <w:highlight w:val="none"/>
        </w:rPr>
        <w:t>商务技术</w:t>
      </w:r>
      <w:r>
        <w:rPr>
          <w:rFonts w:hint="eastAsia" w:ascii="宋体" w:hAnsi="宋体" w:cs="宋体"/>
          <w:b/>
          <w:bCs/>
          <w:color w:val="auto"/>
          <w:sz w:val="22"/>
          <w:szCs w:val="22"/>
          <w:highlight w:val="none"/>
        </w:rPr>
        <w:t>70分（</w:t>
      </w:r>
      <w:r>
        <w:rPr>
          <w:rFonts w:hint="eastAsia" w:ascii="宋体" w:hAnsi="宋体" w:cs="宋体"/>
          <w:b/>
          <w:color w:val="auto"/>
          <w:sz w:val="22"/>
          <w:szCs w:val="22"/>
          <w:highlight w:val="none"/>
        </w:rPr>
        <w:t>商务技术</w:t>
      </w:r>
      <w:r>
        <w:rPr>
          <w:rFonts w:hint="eastAsia" w:ascii="宋体" w:hAnsi="宋体" w:cs="宋体"/>
          <w:b/>
          <w:bCs/>
          <w:color w:val="auto"/>
          <w:sz w:val="22"/>
          <w:szCs w:val="22"/>
          <w:highlight w:val="none"/>
        </w:rPr>
        <w:t>权值70%），价格30分（价格权值30%）</w:t>
      </w:r>
    </w:p>
    <w:p w14:paraId="1C98AD52">
      <w:pPr>
        <w:spacing w:line="460" w:lineRule="exact"/>
        <w:ind w:firstLine="541" w:firstLineChars="245"/>
        <w:rPr>
          <w:rFonts w:hint="eastAsia" w:ascii="宋体" w:hAnsi="宋体" w:cs="宋体"/>
          <w:b/>
          <w:color w:val="auto"/>
          <w:sz w:val="22"/>
          <w:szCs w:val="22"/>
          <w:highlight w:val="none"/>
        </w:rPr>
      </w:pPr>
      <w:r>
        <w:rPr>
          <w:rFonts w:hint="eastAsia" w:ascii="宋体" w:hAnsi="宋体" w:cs="宋体"/>
          <w:b/>
          <w:color w:val="auto"/>
          <w:sz w:val="22"/>
          <w:szCs w:val="22"/>
          <w:highlight w:val="none"/>
        </w:rPr>
        <w:t>1、商务技术分的评定：商务技术</w:t>
      </w:r>
      <w:r>
        <w:rPr>
          <w:rFonts w:hint="eastAsia" w:ascii="宋体" w:hAnsi="宋体" w:cs="宋体"/>
          <w:b/>
          <w:bCs/>
          <w:color w:val="auto"/>
          <w:sz w:val="22"/>
          <w:szCs w:val="22"/>
          <w:highlight w:val="none"/>
        </w:rPr>
        <w:t>70分（</w:t>
      </w:r>
      <w:r>
        <w:rPr>
          <w:rFonts w:hint="eastAsia" w:ascii="宋体" w:hAnsi="宋体" w:cs="宋体"/>
          <w:b/>
          <w:color w:val="auto"/>
          <w:sz w:val="22"/>
          <w:szCs w:val="22"/>
          <w:highlight w:val="none"/>
        </w:rPr>
        <w:t>商务技术</w:t>
      </w:r>
      <w:r>
        <w:rPr>
          <w:rFonts w:hint="eastAsia" w:ascii="宋体" w:hAnsi="宋体" w:cs="宋体"/>
          <w:b/>
          <w:bCs/>
          <w:color w:val="auto"/>
          <w:sz w:val="22"/>
          <w:szCs w:val="22"/>
          <w:highlight w:val="none"/>
        </w:rPr>
        <w:t>权值70%）</w:t>
      </w:r>
    </w:p>
    <w:p w14:paraId="182BFF1D">
      <w:pPr>
        <w:spacing w:line="460" w:lineRule="exact"/>
        <w:ind w:firstLine="539" w:firstLineChars="245"/>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各磋商小组按下列评分项目进行评判，每人一张评分计算票，并记名。磋商响应文件各项评分内容由磋商小组成员各自评分，如某张票的一个因素项目超过规定的范围，则该张票无效。</w:t>
      </w:r>
      <w:r>
        <w:rPr>
          <w:rFonts w:hint="eastAsia" w:ascii="宋体" w:hAnsi="宋体" w:cs="宋体"/>
          <w:color w:val="auto"/>
          <w:sz w:val="22"/>
          <w:highlight w:val="none"/>
        </w:rPr>
        <w:t>各磋商小组成员对各磋商供应商的各项评分内容评分的算术平均值为各磋商供应商技术分得分</w:t>
      </w:r>
      <w:r>
        <w:rPr>
          <w:rFonts w:hint="eastAsia" w:ascii="宋体" w:hAnsi="宋体" w:cs="宋体"/>
          <w:color w:val="auto"/>
          <w:sz w:val="22"/>
          <w:szCs w:val="22"/>
          <w:highlight w:val="none"/>
        </w:rPr>
        <w:t>（小数点后按四舍五入保留2位）。</w:t>
      </w:r>
    </w:p>
    <w:tbl>
      <w:tblPr>
        <w:tblStyle w:val="53"/>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90"/>
        <w:gridCol w:w="6286"/>
        <w:gridCol w:w="881"/>
      </w:tblGrid>
      <w:tr w14:paraId="4CB6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68" w:type="dxa"/>
            <w:vAlign w:val="center"/>
          </w:tcPr>
          <w:p w14:paraId="37568533">
            <w:pPr>
              <w:adjustRightInd w:val="0"/>
              <w:spacing w:line="460" w:lineRule="exact"/>
              <w:jc w:val="center"/>
              <w:textAlignment w:val="baseline"/>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590" w:type="dxa"/>
            <w:vAlign w:val="center"/>
          </w:tcPr>
          <w:p w14:paraId="61EB267D">
            <w:pPr>
              <w:adjustRightInd w:val="0"/>
              <w:spacing w:line="460" w:lineRule="exact"/>
              <w:jc w:val="center"/>
              <w:textAlignment w:val="baseline"/>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评分因素</w:t>
            </w:r>
          </w:p>
        </w:tc>
        <w:tc>
          <w:tcPr>
            <w:tcW w:w="6286" w:type="dxa"/>
            <w:vAlign w:val="center"/>
          </w:tcPr>
          <w:p w14:paraId="243399DB">
            <w:pPr>
              <w:adjustRightInd w:val="0"/>
              <w:spacing w:line="460" w:lineRule="exact"/>
              <w:jc w:val="center"/>
              <w:textAlignment w:val="baseline"/>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评分标准</w:t>
            </w:r>
          </w:p>
        </w:tc>
        <w:tc>
          <w:tcPr>
            <w:tcW w:w="881" w:type="dxa"/>
            <w:vAlign w:val="center"/>
          </w:tcPr>
          <w:p w14:paraId="6742CB43">
            <w:pPr>
              <w:adjustRightInd w:val="0"/>
              <w:spacing w:line="460" w:lineRule="exact"/>
              <w:jc w:val="center"/>
              <w:textAlignment w:val="baseline"/>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r>
      <w:tr w14:paraId="6576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68" w:type="dxa"/>
            <w:vAlign w:val="center"/>
          </w:tcPr>
          <w:p w14:paraId="7D09BCB6">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90" w:type="dxa"/>
            <w:vAlign w:val="center"/>
          </w:tcPr>
          <w:p w14:paraId="47AC8FE8">
            <w:pPr>
              <w:widowControl/>
              <w:spacing w:line="4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业绩</w:t>
            </w:r>
          </w:p>
        </w:tc>
        <w:tc>
          <w:tcPr>
            <w:tcW w:w="6286" w:type="dxa"/>
            <w:vAlign w:val="center"/>
          </w:tcPr>
          <w:p w14:paraId="713776AA">
            <w:pPr>
              <w:tabs>
                <w:tab w:val="left" w:pos="0"/>
                <w:tab w:val="left" w:pos="482"/>
                <w:tab w:val="left" w:pos="2183"/>
                <w:tab w:val="left" w:pos="3884"/>
                <w:tab w:val="left" w:pos="5585"/>
              </w:tabs>
              <w:spacing w:line="4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2021年1月1日（以合同签订时间为准）以来完成的类似</w:t>
            </w:r>
            <w:r>
              <w:rPr>
                <w:rFonts w:hint="eastAsia" w:ascii="宋体" w:hAnsi="宋体" w:cs="宋体"/>
                <w:color w:val="auto"/>
                <w:kern w:val="0"/>
                <w:szCs w:val="21"/>
                <w:highlight w:val="none"/>
                <w:lang w:eastAsia="zh-CN"/>
              </w:rPr>
              <w:t>市政</w:t>
            </w:r>
            <w:r>
              <w:rPr>
                <w:rFonts w:hint="eastAsia" w:ascii="宋体" w:hAnsi="宋体" w:cs="宋体"/>
                <w:color w:val="auto"/>
                <w:kern w:val="0"/>
                <w:szCs w:val="21"/>
                <w:highlight w:val="none"/>
              </w:rPr>
              <w:t>项目业绩，每一个得0.5分，满分1分。业绩证明材料以提供的合同复印件或中标（成交）通知书复印件为准。证明材料需加盖单位公章，否则不得分。</w:t>
            </w:r>
          </w:p>
        </w:tc>
        <w:tc>
          <w:tcPr>
            <w:tcW w:w="881" w:type="dxa"/>
            <w:vAlign w:val="center"/>
          </w:tcPr>
          <w:p w14:paraId="1985AE8D">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r>
      <w:tr w14:paraId="4A61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68" w:type="dxa"/>
            <w:vAlign w:val="center"/>
          </w:tcPr>
          <w:p w14:paraId="35FDB321">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590" w:type="dxa"/>
            <w:vAlign w:val="center"/>
          </w:tcPr>
          <w:p w14:paraId="1813C9DF">
            <w:pPr>
              <w:widowControl/>
              <w:spacing w:line="4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施工团队配置情况</w:t>
            </w:r>
          </w:p>
        </w:tc>
        <w:tc>
          <w:tcPr>
            <w:tcW w:w="6286" w:type="dxa"/>
            <w:vAlign w:val="center"/>
          </w:tcPr>
          <w:p w14:paraId="33549E91">
            <w:pPr>
              <w:keepLines w:val="0"/>
              <w:pageBreakBefore w:val="0"/>
              <w:kinsoku/>
              <w:wordWrap/>
              <w:overflowPunct/>
              <w:topLinePunct w:val="0"/>
              <w:bidi w:val="0"/>
              <w:snapToGrid w:val="0"/>
              <w:spacing w:line="360" w:lineRule="exact"/>
              <w:ind w:right="0" w:rightChars="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除项目负责人</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班组其他人员打分，人员配备是否合理，符合工程实际，由磋商小组进行打分。</w:t>
            </w:r>
            <w:r>
              <w:rPr>
                <w:rFonts w:hint="eastAsia" w:ascii="宋体" w:hAnsi="宋体" w:eastAsia="宋体" w:cs="宋体"/>
                <w:color w:val="auto"/>
                <w:sz w:val="22"/>
                <w:szCs w:val="22"/>
                <w:highlight w:val="none"/>
              </w:rPr>
              <w:t>（评分范围：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,4,3,2,1,0）</w:t>
            </w:r>
          </w:p>
          <w:p w14:paraId="76B72A78">
            <w:pPr>
              <w:tabs>
                <w:tab w:val="left" w:pos="0"/>
                <w:tab w:val="left" w:pos="482"/>
                <w:tab w:val="left" w:pos="2183"/>
                <w:tab w:val="left" w:pos="3884"/>
                <w:tab w:val="left" w:pos="5585"/>
              </w:tabs>
              <w:spacing w:line="460" w:lineRule="exact"/>
              <w:rPr>
                <w:rFonts w:hint="eastAsia" w:ascii="宋体" w:hAnsi="宋体" w:cs="宋体"/>
                <w:color w:val="auto"/>
                <w:kern w:val="0"/>
                <w:szCs w:val="21"/>
                <w:highlight w:val="none"/>
              </w:rPr>
            </w:pPr>
            <w:r>
              <w:rPr>
                <w:rFonts w:hint="eastAsia" w:ascii="宋体" w:hAnsi="宋体" w:eastAsia="宋体" w:cs="宋体"/>
                <w:b/>
                <w:bCs/>
                <w:color w:val="auto"/>
                <w:sz w:val="22"/>
                <w:szCs w:val="22"/>
                <w:highlight w:val="none"/>
              </w:rPr>
              <w:t>注：需提供供应商为</w:t>
            </w:r>
            <w:r>
              <w:rPr>
                <w:rFonts w:hint="eastAsia" w:ascii="宋体" w:hAnsi="宋体" w:cs="宋体"/>
                <w:b/>
                <w:bCs/>
                <w:color w:val="auto"/>
                <w:sz w:val="22"/>
                <w:szCs w:val="22"/>
                <w:highlight w:val="none"/>
                <w:lang w:eastAsia="zh-CN"/>
              </w:rPr>
              <w:t>施工团队人员</w:t>
            </w:r>
            <w:r>
              <w:rPr>
                <w:rFonts w:hint="eastAsia" w:ascii="宋体" w:hAnsi="宋体" w:eastAsia="宋体" w:cs="宋体"/>
                <w:b/>
                <w:bCs/>
                <w:color w:val="auto"/>
                <w:sz w:val="22"/>
                <w:szCs w:val="22"/>
                <w:highlight w:val="none"/>
              </w:rPr>
              <w:t>缴纳社保的证明材料（</w:t>
            </w:r>
            <w:r>
              <w:rPr>
                <w:rFonts w:hint="eastAsia" w:ascii="宋体" w:hAnsi="宋体" w:eastAsia="宋体" w:cs="宋体"/>
                <w:b/>
                <w:bCs/>
                <w:color w:val="auto"/>
                <w:sz w:val="22"/>
                <w:szCs w:val="22"/>
                <w:highlight w:val="none"/>
                <w:lang w:eastAsia="zh-CN"/>
              </w:rPr>
              <w:t>202</w:t>
            </w: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eastAsia="zh-CN"/>
              </w:rPr>
              <w:t>年</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月1日（含）</w:t>
            </w:r>
            <w:r>
              <w:rPr>
                <w:rFonts w:hint="eastAsia" w:ascii="宋体" w:hAnsi="宋体" w:eastAsia="宋体" w:cs="宋体"/>
                <w:b/>
                <w:bCs/>
                <w:color w:val="auto"/>
                <w:sz w:val="22"/>
                <w:szCs w:val="22"/>
                <w:highlight w:val="none"/>
              </w:rPr>
              <w:t>以后任意一月社保缴纳证明）、提供</w:t>
            </w:r>
            <w:r>
              <w:rPr>
                <w:rFonts w:hint="eastAsia" w:ascii="宋体" w:hAnsi="宋体" w:eastAsia="宋体" w:cs="宋体"/>
                <w:b/>
                <w:bCs/>
                <w:color w:val="auto"/>
                <w:sz w:val="22"/>
                <w:szCs w:val="22"/>
                <w:highlight w:val="none"/>
                <w:lang w:eastAsia="zh-CN"/>
              </w:rPr>
              <w:t>证书复印件</w:t>
            </w:r>
            <w:r>
              <w:rPr>
                <w:rFonts w:hint="eastAsia" w:ascii="宋体" w:hAnsi="宋体" w:eastAsia="宋体" w:cs="宋体"/>
                <w:b/>
                <w:bCs/>
                <w:color w:val="auto"/>
                <w:sz w:val="22"/>
                <w:szCs w:val="22"/>
                <w:highlight w:val="none"/>
              </w:rPr>
              <w:t>并加盖供应商公章，未按要求提供不得分。</w:t>
            </w:r>
          </w:p>
        </w:tc>
        <w:tc>
          <w:tcPr>
            <w:tcW w:w="881" w:type="dxa"/>
            <w:vAlign w:val="center"/>
          </w:tcPr>
          <w:p w14:paraId="01316C8B">
            <w:pPr>
              <w:tabs>
                <w:tab w:val="left" w:pos="0"/>
                <w:tab w:val="left" w:pos="482"/>
                <w:tab w:val="left" w:pos="2183"/>
                <w:tab w:val="left" w:pos="3884"/>
                <w:tab w:val="left" w:pos="5585"/>
              </w:tabs>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r>
      <w:tr w14:paraId="60E5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68" w:type="dxa"/>
            <w:vAlign w:val="center"/>
          </w:tcPr>
          <w:p w14:paraId="5D4A8A59">
            <w:pPr>
              <w:widowControl/>
              <w:spacing w:line="46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590" w:type="dxa"/>
            <w:vAlign w:val="center"/>
          </w:tcPr>
          <w:p w14:paraId="34B5B4FB">
            <w:pPr>
              <w:tabs>
                <w:tab w:val="left" w:pos="1500"/>
              </w:tabs>
              <w:adjustRightInd w:val="0"/>
              <w:snapToGrid w:val="0"/>
              <w:jc w:val="center"/>
              <w:rPr>
                <w:rFonts w:ascii="宋体" w:hAnsi="宋体" w:cs="Courier New"/>
                <w:color w:val="auto"/>
                <w:szCs w:val="20"/>
                <w:highlight w:val="none"/>
              </w:rPr>
            </w:pPr>
            <w:r>
              <w:rPr>
                <w:rFonts w:hint="eastAsia" w:ascii="宋体" w:hAnsi="宋体" w:cs="Courier New"/>
                <w:color w:val="auto"/>
                <w:szCs w:val="20"/>
                <w:highlight w:val="none"/>
              </w:rPr>
              <w:t>响应程度</w:t>
            </w:r>
          </w:p>
          <w:p w14:paraId="6E8A00FF">
            <w:pPr>
              <w:widowControl/>
              <w:spacing w:line="460" w:lineRule="exact"/>
              <w:jc w:val="center"/>
              <w:rPr>
                <w:rFonts w:hint="eastAsia" w:ascii="宋体" w:hAnsi="宋体" w:cs="宋体"/>
                <w:color w:val="auto"/>
                <w:kern w:val="0"/>
                <w:szCs w:val="21"/>
                <w:highlight w:val="none"/>
              </w:rPr>
            </w:pPr>
          </w:p>
        </w:tc>
        <w:tc>
          <w:tcPr>
            <w:tcW w:w="6286" w:type="dxa"/>
            <w:vAlign w:val="center"/>
          </w:tcPr>
          <w:p w14:paraId="13B9CA20">
            <w:pPr>
              <w:snapToGrid w:val="0"/>
              <w:spacing w:line="320" w:lineRule="exact"/>
              <w:rPr>
                <w:rFonts w:ascii="宋体" w:hAnsi="宋体" w:cs="Times New Roman"/>
                <w:color w:val="auto"/>
                <w:kern w:val="0"/>
                <w:szCs w:val="21"/>
                <w:highlight w:val="none"/>
              </w:rPr>
            </w:pPr>
            <w:r>
              <w:rPr>
                <w:rFonts w:hint="eastAsia" w:ascii="宋体" w:hAnsi="宋体" w:cs="Times New Roman"/>
                <w:color w:val="auto"/>
                <w:kern w:val="0"/>
                <w:szCs w:val="21"/>
                <w:highlight w:val="none"/>
              </w:rPr>
              <w:t>全部满足或明显优于磋商文件要求的，得</w:t>
            </w:r>
            <w:r>
              <w:rPr>
                <w:rFonts w:hint="eastAsia" w:ascii="宋体" w:hAnsi="宋体" w:cs="Times New Roman"/>
                <w:color w:val="auto"/>
                <w:kern w:val="0"/>
                <w:szCs w:val="21"/>
                <w:highlight w:val="none"/>
                <w:lang w:val="en-US" w:eastAsia="zh-CN"/>
              </w:rPr>
              <w:t>5</w:t>
            </w:r>
            <w:r>
              <w:rPr>
                <w:rFonts w:hint="eastAsia" w:ascii="宋体" w:hAnsi="宋体" w:cs="Times New Roman"/>
                <w:color w:val="auto"/>
                <w:kern w:val="0"/>
                <w:szCs w:val="21"/>
                <w:highlight w:val="none"/>
              </w:rPr>
              <w:t>分；</w:t>
            </w:r>
          </w:p>
          <w:p w14:paraId="1DF3F6F0">
            <w:pPr>
              <w:tabs>
                <w:tab w:val="left" w:pos="0"/>
                <w:tab w:val="left" w:pos="482"/>
                <w:tab w:val="left" w:pos="2183"/>
                <w:tab w:val="left" w:pos="3884"/>
                <w:tab w:val="left" w:pos="5585"/>
              </w:tabs>
              <w:spacing w:line="460" w:lineRule="exact"/>
              <w:rPr>
                <w:rFonts w:hint="eastAsia" w:ascii="宋体" w:hAnsi="宋体" w:cs="宋体"/>
                <w:color w:val="auto"/>
                <w:kern w:val="0"/>
                <w:szCs w:val="21"/>
                <w:highlight w:val="none"/>
              </w:rPr>
            </w:pPr>
            <w:r>
              <w:rPr>
                <w:rFonts w:hint="eastAsia" w:ascii="宋体" w:hAnsi="宋体" w:cs="Times New Roman"/>
                <w:color w:val="auto"/>
                <w:kern w:val="0"/>
                <w:szCs w:val="21"/>
                <w:highlight w:val="none"/>
              </w:rPr>
              <w:t>不符合（负偏离）采购需求中标注“▲”条款（不可偏离）的响应无效；允许偏离的条款低于采购需求（负偏离）的每项扣</w:t>
            </w:r>
            <w:r>
              <w:rPr>
                <w:rFonts w:hint="eastAsia" w:ascii="宋体" w:hAnsi="宋体" w:cs="Times New Roman"/>
                <w:color w:val="auto"/>
                <w:kern w:val="0"/>
                <w:szCs w:val="21"/>
                <w:highlight w:val="none"/>
                <w:lang w:val="en-US" w:eastAsia="zh-CN"/>
              </w:rPr>
              <w:t>1</w:t>
            </w:r>
            <w:r>
              <w:rPr>
                <w:rFonts w:hint="eastAsia" w:ascii="宋体" w:hAnsi="宋体" w:cs="Times New Roman"/>
                <w:color w:val="auto"/>
                <w:kern w:val="0"/>
                <w:szCs w:val="21"/>
                <w:highlight w:val="none"/>
              </w:rPr>
              <w:t>分，扣完为止。</w:t>
            </w:r>
            <w:r>
              <w:rPr>
                <w:rFonts w:hint="eastAsia" w:ascii="宋体" w:hAnsi="宋体" w:cs="Times New Roman"/>
                <w:color w:val="auto"/>
                <w:kern w:val="0"/>
                <w:szCs w:val="21"/>
                <w:highlight w:val="none"/>
              </w:rPr>
              <w:tab/>
            </w:r>
          </w:p>
        </w:tc>
        <w:tc>
          <w:tcPr>
            <w:tcW w:w="881" w:type="dxa"/>
            <w:vAlign w:val="center"/>
          </w:tcPr>
          <w:p w14:paraId="1C110D22">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r w14:paraId="0D71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68" w:type="dxa"/>
            <w:vAlign w:val="center"/>
          </w:tcPr>
          <w:p w14:paraId="0CCCD5C1">
            <w:pPr>
              <w:widowControl/>
              <w:spacing w:line="4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590" w:type="dxa"/>
            <w:vAlign w:val="center"/>
          </w:tcPr>
          <w:p w14:paraId="552EA4EB">
            <w:pPr>
              <w:pStyle w:val="24"/>
              <w:spacing w:line="460" w:lineRule="exact"/>
              <w:ind w:left="440" w:hanging="440"/>
              <w:jc w:val="center"/>
              <w:rPr>
                <w:rFonts w:hint="eastAsia" w:ascii="宋体" w:hAnsi="宋体" w:cs="宋体"/>
                <w:color w:val="auto"/>
                <w:kern w:val="0"/>
                <w:sz w:val="21"/>
                <w:szCs w:val="21"/>
                <w:highlight w:val="none"/>
              </w:rPr>
            </w:pPr>
            <w:r>
              <w:rPr>
                <w:rFonts w:hint="eastAsia" w:ascii="宋体" w:hAnsi="宋体" w:cs="宋体"/>
                <w:color w:val="auto"/>
                <w:sz w:val="22"/>
                <w:szCs w:val="22"/>
                <w:highlight w:val="none"/>
              </w:rPr>
              <w:t>重点难点分析</w:t>
            </w:r>
          </w:p>
        </w:tc>
        <w:tc>
          <w:tcPr>
            <w:tcW w:w="6286" w:type="dxa"/>
            <w:vAlign w:val="center"/>
          </w:tcPr>
          <w:p w14:paraId="0F014C6D">
            <w:pPr>
              <w:tabs>
                <w:tab w:val="left" w:pos="0"/>
                <w:tab w:val="left" w:pos="482"/>
                <w:tab w:val="left" w:pos="2183"/>
                <w:tab w:val="left" w:pos="3884"/>
                <w:tab w:val="left" w:pos="5585"/>
              </w:tabs>
              <w:spacing w:line="4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根据磋商响应文件的重点难点分析及相应专项施工方案的有针对性情况进行打分。</w:t>
            </w:r>
            <w:r>
              <w:rPr>
                <w:rFonts w:hint="eastAsia" w:ascii="宋体" w:hAnsi="宋体" w:cs="Courier New"/>
                <w:color w:val="auto"/>
                <w:szCs w:val="20"/>
                <w:highlight w:val="none"/>
              </w:rPr>
              <w:t>（分值5，4，3，2，1，0），未提供相关内容不得分。</w:t>
            </w:r>
          </w:p>
        </w:tc>
        <w:tc>
          <w:tcPr>
            <w:tcW w:w="881" w:type="dxa"/>
            <w:vAlign w:val="center"/>
          </w:tcPr>
          <w:p w14:paraId="5F01900E">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14:paraId="52E9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68" w:type="dxa"/>
            <w:vMerge w:val="restart"/>
            <w:vAlign w:val="center"/>
          </w:tcPr>
          <w:p w14:paraId="65A10D3F">
            <w:pPr>
              <w:widowControl/>
              <w:spacing w:line="4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590" w:type="dxa"/>
            <w:vMerge w:val="restart"/>
            <w:vAlign w:val="center"/>
          </w:tcPr>
          <w:p w14:paraId="782EDD96">
            <w:pPr>
              <w:widowControl/>
              <w:spacing w:line="460" w:lineRule="exact"/>
              <w:jc w:val="center"/>
              <w:rPr>
                <w:rFonts w:hint="eastAsia" w:ascii="宋体" w:hAnsi="宋体" w:cs="宋体"/>
                <w:color w:val="auto"/>
                <w:sz w:val="22"/>
                <w:szCs w:val="22"/>
                <w:highlight w:val="none"/>
              </w:rPr>
            </w:pPr>
            <w:r>
              <w:rPr>
                <w:rFonts w:hint="eastAsia" w:ascii="宋体" w:hAnsi="宋体" w:cs="宋体"/>
                <w:color w:val="auto"/>
                <w:kern w:val="0"/>
                <w:szCs w:val="21"/>
                <w:highlight w:val="none"/>
              </w:rPr>
              <w:t>施工方案与技术措施</w:t>
            </w:r>
          </w:p>
        </w:tc>
        <w:tc>
          <w:tcPr>
            <w:tcW w:w="6286" w:type="dxa"/>
            <w:vAlign w:val="center"/>
          </w:tcPr>
          <w:p w14:paraId="43353642">
            <w:pPr>
              <w:widowControl/>
              <w:spacing w:line="460" w:lineRule="exact"/>
              <w:jc w:val="left"/>
              <w:rPr>
                <w:rFonts w:hint="eastAsia" w:ascii="宋体" w:hAnsi="宋体" w:cs="宋体"/>
                <w:color w:val="auto"/>
                <w:sz w:val="22"/>
                <w:szCs w:val="22"/>
                <w:highlight w:val="none"/>
              </w:rPr>
            </w:pPr>
            <w:r>
              <w:rPr>
                <w:rFonts w:hint="eastAsia" w:ascii="宋体" w:hAnsi="宋体" w:cs="Arial"/>
                <w:color w:val="auto"/>
                <w:sz w:val="22"/>
                <w:szCs w:val="22"/>
                <w:highlight w:val="none"/>
              </w:rPr>
              <w:t>根据施工整体方案的全面、合理，具有针对性（特别是工程关键部位需要采取的施工技术和组织措施情况）进行打分</w:t>
            </w:r>
            <w:r>
              <w:rPr>
                <w:rFonts w:hint="eastAsia" w:ascii="宋体" w:hAnsi="宋体" w:cs="Arial"/>
                <w:color w:val="auto"/>
                <w:sz w:val="22"/>
                <w:szCs w:val="22"/>
                <w:highlight w:val="none"/>
                <w:lang w:eastAsia="zh-CN"/>
              </w:rPr>
              <w:t>。</w:t>
            </w:r>
            <w:r>
              <w:rPr>
                <w:rFonts w:hint="eastAsia" w:ascii="宋体" w:hAnsi="宋体" w:cs="Courier New"/>
                <w:color w:val="auto"/>
                <w:szCs w:val="20"/>
                <w:highlight w:val="none"/>
              </w:rPr>
              <w:t>（分值</w:t>
            </w:r>
            <w:r>
              <w:rPr>
                <w:rFonts w:hint="eastAsia" w:ascii="宋体" w:hAnsi="宋体" w:cs="Courier New"/>
                <w:color w:val="auto"/>
                <w:szCs w:val="20"/>
                <w:highlight w:val="none"/>
                <w:lang w:val="en-US" w:eastAsia="zh-CN"/>
              </w:rPr>
              <w:t>6，</w:t>
            </w:r>
            <w:r>
              <w:rPr>
                <w:rFonts w:hint="eastAsia" w:ascii="宋体" w:hAnsi="宋体" w:cs="Courier New"/>
                <w:color w:val="auto"/>
                <w:szCs w:val="20"/>
                <w:highlight w:val="none"/>
              </w:rPr>
              <w:t>5，4，3，2，1，0），未提供相关内容不得分。</w:t>
            </w:r>
          </w:p>
        </w:tc>
        <w:tc>
          <w:tcPr>
            <w:tcW w:w="881" w:type="dxa"/>
            <w:vAlign w:val="center"/>
          </w:tcPr>
          <w:p w14:paraId="6152D27F">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14:paraId="4A4D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68" w:type="dxa"/>
            <w:vMerge w:val="continue"/>
            <w:vAlign w:val="center"/>
          </w:tcPr>
          <w:p w14:paraId="02009D0A">
            <w:pPr>
              <w:widowControl/>
              <w:spacing w:line="460" w:lineRule="exact"/>
              <w:jc w:val="center"/>
              <w:rPr>
                <w:rFonts w:hint="eastAsia" w:ascii="宋体" w:hAnsi="宋体" w:cs="宋体"/>
                <w:color w:val="auto"/>
                <w:kern w:val="0"/>
                <w:szCs w:val="21"/>
                <w:highlight w:val="none"/>
              </w:rPr>
            </w:pPr>
          </w:p>
        </w:tc>
        <w:tc>
          <w:tcPr>
            <w:tcW w:w="1590" w:type="dxa"/>
            <w:vMerge w:val="continue"/>
            <w:vAlign w:val="center"/>
          </w:tcPr>
          <w:p w14:paraId="0860A396">
            <w:pPr>
              <w:widowControl/>
              <w:spacing w:line="460" w:lineRule="exact"/>
              <w:jc w:val="center"/>
              <w:rPr>
                <w:rFonts w:hint="eastAsia" w:ascii="宋体" w:hAnsi="宋体" w:cs="宋体"/>
                <w:color w:val="auto"/>
                <w:kern w:val="0"/>
                <w:szCs w:val="21"/>
                <w:highlight w:val="none"/>
              </w:rPr>
            </w:pPr>
          </w:p>
        </w:tc>
        <w:tc>
          <w:tcPr>
            <w:tcW w:w="6286" w:type="dxa"/>
            <w:vAlign w:val="center"/>
          </w:tcPr>
          <w:p w14:paraId="06F56BCD">
            <w:pPr>
              <w:tabs>
                <w:tab w:val="left" w:pos="540"/>
              </w:tabs>
              <w:snapToGrid w:val="0"/>
              <w:spacing w:line="24" w:lineRule="atLeast"/>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rPr>
              <w:t>根据供应商针对本项目的认识分析进行打分</w:t>
            </w:r>
            <w:r>
              <w:rPr>
                <w:rFonts w:hint="eastAsia" w:ascii="宋体" w:hAnsi="宋体" w:cs="Arial"/>
                <w:color w:val="auto"/>
                <w:sz w:val="22"/>
                <w:szCs w:val="22"/>
                <w:highlight w:val="none"/>
                <w:lang w:eastAsia="zh-CN"/>
              </w:rPr>
              <w:t>。</w:t>
            </w:r>
          </w:p>
          <w:p w14:paraId="319A2245">
            <w:pPr>
              <w:widowControl/>
              <w:spacing w:line="460" w:lineRule="exact"/>
              <w:jc w:val="left"/>
              <w:rPr>
                <w:rFonts w:hint="eastAsia" w:ascii="宋体" w:hAnsi="宋体" w:cs="宋体"/>
                <w:color w:val="auto"/>
                <w:sz w:val="22"/>
                <w:szCs w:val="22"/>
                <w:highlight w:val="none"/>
              </w:rPr>
            </w:pPr>
            <w:r>
              <w:rPr>
                <w:rFonts w:hint="eastAsia" w:ascii="宋体" w:hAnsi="宋体" w:cs="Arial"/>
                <w:color w:val="auto"/>
                <w:sz w:val="22"/>
                <w:szCs w:val="22"/>
                <w:highlight w:val="none"/>
              </w:rPr>
              <w:t>（包括但不限于施工部署、关键工序、重难点）</w:t>
            </w:r>
            <w:r>
              <w:rPr>
                <w:rFonts w:hint="eastAsia" w:ascii="宋体" w:hAnsi="宋体" w:cs="Courier New"/>
                <w:color w:val="auto"/>
                <w:szCs w:val="20"/>
                <w:highlight w:val="none"/>
              </w:rPr>
              <w:t>（分值</w:t>
            </w:r>
            <w:r>
              <w:rPr>
                <w:rFonts w:hint="eastAsia" w:ascii="宋体" w:hAnsi="宋体" w:cs="Courier New"/>
                <w:color w:val="auto"/>
                <w:szCs w:val="20"/>
                <w:highlight w:val="none"/>
                <w:lang w:val="en-US" w:eastAsia="zh-CN"/>
              </w:rPr>
              <w:t>6，</w:t>
            </w:r>
            <w:r>
              <w:rPr>
                <w:rFonts w:hint="eastAsia" w:ascii="宋体" w:hAnsi="宋体" w:cs="Courier New"/>
                <w:color w:val="auto"/>
                <w:szCs w:val="20"/>
                <w:highlight w:val="none"/>
              </w:rPr>
              <w:t>5，4，3，2，1，0），未提供相关内容不得分。</w:t>
            </w:r>
          </w:p>
        </w:tc>
        <w:tc>
          <w:tcPr>
            <w:tcW w:w="881" w:type="dxa"/>
            <w:vAlign w:val="center"/>
          </w:tcPr>
          <w:p w14:paraId="65348E80">
            <w:pPr>
              <w:tabs>
                <w:tab w:val="left" w:pos="0"/>
                <w:tab w:val="left" w:pos="482"/>
                <w:tab w:val="left" w:pos="2183"/>
                <w:tab w:val="left" w:pos="3884"/>
                <w:tab w:val="left" w:pos="5585"/>
              </w:tabs>
              <w:spacing w:line="460" w:lineRule="exact"/>
              <w:ind w:firstLine="220" w:firstLineChars="100"/>
              <w:jc w:val="both"/>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r>
      <w:tr w14:paraId="1742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68" w:type="dxa"/>
            <w:vMerge w:val="restart"/>
            <w:vAlign w:val="center"/>
          </w:tcPr>
          <w:p w14:paraId="115D4DE1">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1590" w:type="dxa"/>
            <w:vMerge w:val="restart"/>
            <w:vAlign w:val="center"/>
          </w:tcPr>
          <w:p w14:paraId="32E35DEF">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工程进度计划及进度保证措施</w:t>
            </w:r>
          </w:p>
          <w:p w14:paraId="5444FA77">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6286" w:type="dxa"/>
            <w:vAlign w:val="center"/>
          </w:tcPr>
          <w:p w14:paraId="1EF8D124">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根据磋商供应商提供的工程进度计划是否科学、是否符合工程实际。</w:t>
            </w:r>
            <w:r>
              <w:rPr>
                <w:rFonts w:hint="eastAsia" w:ascii="宋体" w:hAnsi="宋体" w:cs="Courier New"/>
                <w:color w:val="auto"/>
                <w:szCs w:val="20"/>
                <w:highlight w:val="none"/>
              </w:rPr>
              <w:t>（分值</w:t>
            </w:r>
            <w:r>
              <w:rPr>
                <w:rFonts w:hint="eastAsia" w:ascii="宋体" w:hAnsi="宋体" w:cs="Courier New"/>
                <w:color w:val="auto"/>
                <w:szCs w:val="20"/>
                <w:highlight w:val="none"/>
                <w:lang w:val="en-US" w:eastAsia="zh-CN"/>
              </w:rPr>
              <w:t>6，</w:t>
            </w:r>
            <w:r>
              <w:rPr>
                <w:rFonts w:hint="eastAsia" w:ascii="宋体" w:hAnsi="宋体" w:cs="Courier New"/>
                <w:color w:val="auto"/>
                <w:szCs w:val="20"/>
                <w:highlight w:val="none"/>
              </w:rPr>
              <w:t>5，4，3，2，1，0），未提供相关内容不得分。</w:t>
            </w:r>
          </w:p>
        </w:tc>
        <w:tc>
          <w:tcPr>
            <w:tcW w:w="881" w:type="dxa"/>
            <w:vAlign w:val="center"/>
          </w:tcPr>
          <w:p w14:paraId="13A1730A">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14:paraId="77BD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68" w:type="dxa"/>
            <w:vMerge w:val="continue"/>
            <w:vAlign w:val="center"/>
          </w:tcPr>
          <w:p w14:paraId="1A685E76">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1590" w:type="dxa"/>
            <w:vMerge w:val="continue"/>
            <w:vAlign w:val="center"/>
          </w:tcPr>
          <w:p w14:paraId="1F389A76">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6286" w:type="dxa"/>
            <w:vAlign w:val="center"/>
          </w:tcPr>
          <w:p w14:paraId="55767C06">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根据磋商供应商提供的工程进度保证措施等是否科学、合理，是否符合工程实际。</w:t>
            </w:r>
            <w:r>
              <w:rPr>
                <w:rFonts w:hint="eastAsia" w:ascii="宋体" w:hAnsi="宋体" w:cs="Courier New"/>
                <w:color w:val="auto"/>
                <w:szCs w:val="20"/>
                <w:highlight w:val="none"/>
              </w:rPr>
              <w:t>（分值5，4，3，2，1，0），未提供相关内容不得分。</w:t>
            </w:r>
          </w:p>
        </w:tc>
        <w:tc>
          <w:tcPr>
            <w:tcW w:w="881" w:type="dxa"/>
            <w:vAlign w:val="center"/>
          </w:tcPr>
          <w:p w14:paraId="136FCFFD">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14:paraId="0E2B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68" w:type="dxa"/>
            <w:vAlign w:val="center"/>
          </w:tcPr>
          <w:p w14:paraId="573DBFAA">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1590" w:type="dxa"/>
            <w:vAlign w:val="center"/>
          </w:tcPr>
          <w:p w14:paraId="4F28D704">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资源配备计划（施工机械、劳动力、材料等）</w:t>
            </w:r>
          </w:p>
        </w:tc>
        <w:tc>
          <w:tcPr>
            <w:tcW w:w="6286" w:type="dxa"/>
            <w:vAlign w:val="center"/>
          </w:tcPr>
          <w:p w14:paraId="4382691C">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w:t>
            </w:r>
            <w:r>
              <w:rPr>
                <w:rFonts w:hint="eastAsia" w:ascii="宋体" w:hAnsi="宋体" w:cs="宋体"/>
                <w:color w:val="auto"/>
                <w:kern w:val="0"/>
                <w:szCs w:val="21"/>
                <w:highlight w:val="none"/>
              </w:rPr>
              <w:t>据磋商文件的</w:t>
            </w:r>
            <w:r>
              <w:rPr>
                <w:rFonts w:hint="eastAsia" w:ascii="宋体" w:hAnsi="宋体" w:cs="宋体"/>
                <w:color w:val="auto"/>
                <w:sz w:val="22"/>
                <w:szCs w:val="22"/>
                <w:highlight w:val="none"/>
              </w:rPr>
              <w:t>资源配置（施工机械、劳动力、材料等）安排的科学性、合理性、全面性、针对性进行打分。</w:t>
            </w:r>
            <w:r>
              <w:rPr>
                <w:rFonts w:hint="eastAsia" w:ascii="宋体" w:hAnsi="宋体" w:cs="Courier New"/>
                <w:color w:val="auto"/>
                <w:szCs w:val="20"/>
                <w:highlight w:val="none"/>
              </w:rPr>
              <w:t>（分值5，4，3，2，1，0），未提供相关内容不得分。</w:t>
            </w:r>
          </w:p>
        </w:tc>
        <w:tc>
          <w:tcPr>
            <w:tcW w:w="881" w:type="dxa"/>
            <w:vAlign w:val="center"/>
          </w:tcPr>
          <w:p w14:paraId="33C3DA30">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14:paraId="5F88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68" w:type="dxa"/>
            <w:vMerge w:val="restart"/>
            <w:vAlign w:val="center"/>
          </w:tcPr>
          <w:p w14:paraId="20D52772">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p>
        </w:tc>
        <w:tc>
          <w:tcPr>
            <w:tcW w:w="1590" w:type="dxa"/>
            <w:vMerge w:val="restart"/>
            <w:vAlign w:val="center"/>
          </w:tcPr>
          <w:p w14:paraId="2F1453FA">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施工质量保证措施及目标、</w:t>
            </w:r>
            <w:r>
              <w:rPr>
                <w:rFonts w:hint="eastAsia" w:ascii="宋体" w:hAnsi="宋体" w:cs="宋体"/>
                <w:color w:val="auto"/>
                <w:kern w:val="0"/>
                <w:szCs w:val="21"/>
                <w:highlight w:val="none"/>
              </w:rPr>
              <w:t>安全文明生产施工保证措施</w:t>
            </w:r>
          </w:p>
          <w:p w14:paraId="1412526C">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6286" w:type="dxa"/>
            <w:vAlign w:val="center"/>
          </w:tcPr>
          <w:p w14:paraId="7F52E368">
            <w:pPr>
              <w:spacing w:line="460" w:lineRule="exact"/>
              <w:rPr>
                <w:rFonts w:hint="eastAsia" w:ascii="宋体" w:hAnsi="宋体" w:cs="宋体"/>
                <w:color w:val="auto"/>
                <w:kern w:val="0"/>
                <w:szCs w:val="21"/>
                <w:highlight w:val="none"/>
              </w:rPr>
            </w:pPr>
            <w:r>
              <w:rPr>
                <w:rFonts w:hint="eastAsia" w:ascii="宋体" w:hAnsi="宋体" w:cs="Courier New"/>
                <w:color w:val="auto"/>
                <w:szCs w:val="20"/>
                <w:highlight w:val="none"/>
              </w:rPr>
              <w:t>所用设备（材料）品牌选用优劣进行综合评分。（分值5，4，3，2，1，0），未提供相关内容不得分。</w:t>
            </w:r>
          </w:p>
        </w:tc>
        <w:tc>
          <w:tcPr>
            <w:tcW w:w="881" w:type="dxa"/>
            <w:vAlign w:val="center"/>
          </w:tcPr>
          <w:p w14:paraId="3E030804">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14:paraId="109E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8" w:type="dxa"/>
            <w:vMerge w:val="continue"/>
            <w:vAlign w:val="center"/>
          </w:tcPr>
          <w:p w14:paraId="3BB9DCB3">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1590" w:type="dxa"/>
            <w:vMerge w:val="continue"/>
            <w:vAlign w:val="center"/>
          </w:tcPr>
          <w:p w14:paraId="0D8E9BF5">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6286" w:type="dxa"/>
            <w:vAlign w:val="center"/>
          </w:tcPr>
          <w:p w14:paraId="34DA0D32">
            <w:pPr>
              <w:spacing w:line="460" w:lineRule="exact"/>
              <w:rPr>
                <w:rFonts w:hint="eastAsia" w:ascii="宋体" w:hAnsi="宋体" w:cs="宋体"/>
                <w:color w:val="auto"/>
                <w:kern w:val="0"/>
                <w:szCs w:val="21"/>
                <w:highlight w:val="none"/>
              </w:rPr>
            </w:pPr>
            <w:r>
              <w:rPr>
                <w:rFonts w:hint="eastAsia" w:ascii="宋体" w:hAnsi="宋体" w:cs="Arial"/>
                <w:color w:val="auto"/>
                <w:sz w:val="22"/>
                <w:szCs w:val="22"/>
                <w:highlight w:val="none"/>
              </w:rPr>
              <w:t>根据施工现场</w:t>
            </w:r>
            <w:r>
              <w:rPr>
                <w:rFonts w:hint="eastAsia" w:ascii="宋体" w:hAnsi="宋体"/>
                <w:color w:val="auto"/>
                <w:sz w:val="22"/>
                <w:szCs w:val="22"/>
                <w:highlight w:val="none"/>
              </w:rPr>
              <w:t>噪音、扬尘控制等方案进行打分</w:t>
            </w:r>
            <w:r>
              <w:rPr>
                <w:rFonts w:hint="eastAsia" w:ascii="宋体" w:hAnsi="宋体" w:cs="Courier New"/>
                <w:color w:val="auto"/>
                <w:szCs w:val="20"/>
                <w:highlight w:val="none"/>
              </w:rPr>
              <w:t>（分值5，4，3，2，1，0），未提供相关内容不得分。</w:t>
            </w:r>
          </w:p>
        </w:tc>
        <w:tc>
          <w:tcPr>
            <w:tcW w:w="881" w:type="dxa"/>
            <w:vAlign w:val="center"/>
          </w:tcPr>
          <w:p w14:paraId="3D1B14E7">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14:paraId="6F9E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68" w:type="dxa"/>
            <w:vMerge w:val="continue"/>
            <w:vAlign w:val="center"/>
          </w:tcPr>
          <w:p w14:paraId="7B355F20">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1590" w:type="dxa"/>
            <w:vMerge w:val="continue"/>
            <w:vAlign w:val="center"/>
          </w:tcPr>
          <w:p w14:paraId="4D4B1CC5">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p>
        </w:tc>
        <w:tc>
          <w:tcPr>
            <w:tcW w:w="6286" w:type="dxa"/>
            <w:vAlign w:val="center"/>
          </w:tcPr>
          <w:p w14:paraId="27807D95">
            <w:pPr>
              <w:spacing w:line="460" w:lineRule="exact"/>
              <w:rPr>
                <w:rFonts w:hint="eastAsia" w:ascii="宋体" w:hAnsi="宋体" w:cs="宋体"/>
                <w:color w:val="auto"/>
                <w:kern w:val="0"/>
                <w:szCs w:val="21"/>
                <w:highlight w:val="none"/>
              </w:rPr>
            </w:pPr>
            <w:r>
              <w:rPr>
                <w:rFonts w:hint="eastAsia" w:ascii="宋体" w:hAnsi="宋体" w:cs="Arial"/>
                <w:color w:val="auto"/>
                <w:sz w:val="22"/>
                <w:szCs w:val="22"/>
                <w:highlight w:val="none"/>
              </w:rPr>
              <w:t>根据</w:t>
            </w:r>
            <w:r>
              <w:rPr>
                <w:rFonts w:hint="eastAsia" w:ascii="宋体" w:hAnsi="宋体"/>
                <w:color w:val="auto"/>
                <w:sz w:val="22"/>
                <w:szCs w:val="22"/>
                <w:highlight w:val="none"/>
              </w:rPr>
              <w:t>货物及施工材料运输、堆放管理制度进行打分</w:t>
            </w:r>
            <w:r>
              <w:rPr>
                <w:rFonts w:hint="eastAsia" w:ascii="宋体" w:hAnsi="宋体" w:cs="Courier New"/>
                <w:color w:val="auto"/>
                <w:szCs w:val="20"/>
                <w:highlight w:val="none"/>
              </w:rPr>
              <w:t>（分值5，4，3，2，1，0），未提供相关内容不得分。</w:t>
            </w:r>
          </w:p>
        </w:tc>
        <w:tc>
          <w:tcPr>
            <w:tcW w:w="881" w:type="dxa"/>
            <w:vAlign w:val="center"/>
          </w:tcPr>
          <w:p w14:paraId="33BF48CF">
            <w:pPr>
              <w:tabs>
                <w:tab w:val="left" w:pos="0"/>
                <w:tab w:val="left" w:pos="482"/>
                <w:tab w:val="left" w:pos="2183"/>
                <w:tab w:val="left" w:pos="3884"/>
                <w:tab w:val="left" w:pos="5585"/>
              </w:tabs>
              <w:spacing w:line="46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r w14:paraId="099B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68" w:type="dxa"/>
            <w:vAlign w:val="center"/>
          </w:tcPr>
          <w:p w14:paraId="2704099C">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p>
        </w:tc>
        <w:tc>
          <w:tcPr>
            <w:tcW w:w="1590" w:type="dxa"/>
            <w:vAlign w:val="center"/>
          </w:tcPr>
          <w:p w14:paraId="250D7FD5">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对项目概况的分析、应急措施</w:t>
            </w:r>
          </w:p>
        </w:tc>
        <w:tc>
          <w:tcPr>
            <w:tcW w:w="6286" w:type="dxa"/>
            <w:vAlign w:val="center"/>
          </w:tcPr>
          <w:p w14:paraId="3F1BE1D6">
            <w:pPr>
              <w:pStyle w:val="3"/>
              <w:spacing w:after="0" w:line="460" w:lineRule="exact"/>
              <w:rPr>
                <w:rFonts w:hint="eastAsia" w:ascii="宋体" w:hAnsi="宋体" w:cs="宋体"/>
                <w:b w:val="0"/>
                <w:color w:val="auto"/>
                <w:kern w:val="0"/>
                <w:szCs w:val="21"/>
                <w:highlight w:val="none"/>
              </w:rPr>
            </w:pPr>
            <w:r>
              <w:rPr>
                <w:rFonts w:hint="eastAsia" w:ascii="宋体" w:hAnsi="宋体" w:cs="宋体"/>
                <w:b w:val="0"/>
                <w:color w:val="auto"/>
                <w:kern w:val="0"/>
                <w:szCs w:val="21"/>
                <w:highlight w:val="none"/>
              </w:rPr>
              <w:t>根据供应商对现场概况的了解、突发情况的应急措施完整性、详细程度、合理性进行评分。（分值5，4，3，2，1，0），未提供相关内容不得分。</w:t>
            </w:r>
          </w:p>
        </w:tc>
        <w:tc>
          <w:tcPr>
            <w:tcW w:w="881" w:type="dxa"/>
            <w:vAlign w:val="center"/>
          </w:tcPr>
          <w:p w14:paraId="075E06DD">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14:paraId="3D5E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68" w:type="dxa"/>
            <w:vAlign w:val="center"/>
          </w:tcPr>
          <w:p w14:paraId="6673003E">
            <w:pPr>
              <w:tabs>
                <w:tab w:val="left" w:pos="0"/>
                <w:tab w:val="left" w:pos="482"/>
                <w:tab w:val="left" w:pos="2183"/>
                <w:tab w:val="left" w:pos="3884"/>
                <w:tab w:val="left" w:pos="5585"/>
              </w:tabs>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1590" w:type="dxa"/>
            <w:vAlign w:val="center"/>
          </w:tcPr>
          <w:p w14:paraId="2CE0CCA0">
            <w:pPr>
              <w:tabs>
                <w:tab w:val="left" w:pos="0"/>
                <w:tab w:val="left" w:pos="482"/>
                <w:tab w:val="left" w:pos="2183"/>
                <w:tab w:val="left" w:pos="3884"/>
                <w:tab w:val="left" w:pos="5585"/>
              </w:tabs>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售后服务</w:t>
            </w:r>
          </w:p>
        </w:tc>
        <w:tc>
          <w:tcPr>
            <w:tcW w:w="6286" w:type="dxa"/>
            <w:vAlign w:val="center"/>
          </w:tcPr>
          <w:p w14:paraId="34BC7D91">
            <w:pPr>
              <w:pStyle w:val="3"/>
              <w:spacing w:after="0" w:line="460" w:lineRule="exact"/>
              <w:rPr>
                <w:rFonts w:hint="eastAsia" w:ascii="宋体" w:hAnsi="宋体" w:cs="宋体"/>
                <w:b w:val="0"/>
                <w:color w:val="auto"/>
                <w:kern w:val="0"/>
                <w:szCs w:val="21"/>
                <w:highlight w:val="none"/>
              </w:rPr>
            </w:pPr>
            <w:bookmarkStart w:id="89" w:name="_GoBack"/>
            <w:r>
              <w:rPr>
                <w:rFonts w:hint="eastAsia" w:ascii="宋体" w:hAnsi="宋体" w:cs="宋体"/>
                <w:b w:val="0"/>
                <w:color w:val="auto"/>
                <w:kern w:val="0"/>
                <w:szCs w:val="21"/>
                <w:highlight w:val="none"/>
              </w:rPr>
              <w:t>根据供应商提供项目售后服务承诺和完善程度，包括故障响应修复时间方式、人员配置由评委综合评分</w:t>
            </w:r>
            <w:r>
              <w:rPr>
                <w:rFonts w:hint="eastAsia" w:ascii="宋体" w:hAnsi="宋体" w:cs="宋体"/>
                <w:b w:val="0"/>
                <w:color w:val="auto"/>
                <w:kern w:val="0"/>
                <w:szCs w:val="21"/>
                <w:highlight w:val="none"/>
                <w:lang w:eastAsia="zh-CN"/>
              </w:rPr>
              <w:t>；</w:t>
            </w:r>
            <w:r>
              <w:rPr>
                <w:rFonts w:hint="eastAsia" w:ascii="宋体" w:hAnsi="宋体" w:cs="宋体"/>
                <w:b w:val="0"/>
                <w:color w:val="auto"/>
                <w:kern w:val="0"/>
                <w:szCs w:val="21"/>
                <w:highlight w:val="none"/>
              </w:rPr>
              <w:t>（评分范围</w:t>
            </w:r>
            <w:r>
              <w:rPr>
                <w:rFonts w:hint="eastAsia" w:ascii="宋体" w:hAnsi="宋体" w:cs="宋体"/>
                <w:b w:val="0"/>
                <w:color w:val="auto"/>
                <w:kern w:val="0"/>
                <w:szCs w:val="21"/>
                <w:highlight w:val="none"/>
                <w:lang w:val="en-US" w:eastAsia="zh-CN"/>
              </w:rPr>
              <w:t>,5，</w:t>
            </w:r>
            <w:r>
              <w:rPr>
                <w:rFonts w:hint="eastAsia" w:ascii="宋体" w:hAnsi="宋体" w:cs="宋体"/>
                <w:b w:val="0"/>
                <w:color w:val="auto"/>
                <w:kern w:val="0"/>
                <w:szCs w:val="21"/>
                <w:highlight w:val="none"/>
              </w:rPr>
              <w:t>4,3,2,1,0）未提供相关内容不得分。</w:t>
            </w:r>
            <w:bookmarkEnd w:id="89"/>
          </w:p>
        </w:tc>
        <w:tc>
          <w:tcPr>
            <w:tcW w:w="881" w:type="dxa"/>
            <w:vAlign w:val="center"/>
          </w:tcPr>
          <w:p w14:paraId="2CBBD8F2">
            <w:pPr>
              <w:tabs>
                <w:tab w:val="left" w:pos="0"/>
                <w:tab w:val="left" w:pos="482"/>
                <w:tab w:val="left" w:pos="2183"/>
                <w:tab w:val="left" w:pos="3884"/>
                <w:tab w:val="left" w:pos="5585"/>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bl>
    <w:p w14:paraId="4A992C9C">
      <w:pPr>
        <w:pStyle w:val="24"/>
        <w:spacing w:line="460" w:lineRule="exact"/>
        <w:ind w:firstLine="0" w:firstLineChars="0"/>
        <w:rPr>
          <w:rFonts w:hint="eastAsia" w:ascii="宋体" w:hAnsi="宋体" w:cs="宋体"/>
          <w:b/>
          <w:color w:val="auto"/>
          <w:sz w:val="22"/>
          <w:szCs w:val="22"/>
          <w:highlight w:val="none"/>
        </w:rPr>
      </w:pPr>
      <w:r>
        <w:rPr>
          <w:rFonts w:hint="eastAsia" w:ascii="宋体" w:hAnsi="宋体" w:cs="宋体"/>
          <w:b/>
          <w:color w:val="auto"/>
          <w:sz w:val="22"/>
          <w:szCs w:val="22"/>
          <w:highlight w:val="none"/>
        </w:rPr>
        <w:t>2、价格分的评定：</w:t>
      </w:r>
      <w:r>
        <w:rPr>
          <w:rFonts w:hint="eastAsia" w:ascii="宋体" w:hAnsi="宋体" w:cs="宋体"/>
          <w:b/>
          <w:bCs/>
          <w:color w:val="auto"/>
          <w:sz w:val="22"/>
          <w:szCs w:val="22"/>
          <w:highlight w:val="none"/>
        </w:rPr>
        <w:t>价格30分（价格权值30%）</w:t>
      </w:r>
      <w:r>
        <w:rPr>
          <w:rFonts w:hint="eastAsia" w:ascii="宋体" w:hAnsi="宋体" w:cs="宋体"/>
          <w:b/>
          <w:color w:val="auto"/>
          <w:sz w:val="22"/>
          <w:szCs w:val="22"/>
          <w:highlight w:val="none"/>
        </w:rPr>
        <w:t>：</w:t>
      </w:r>
    </w:p>
    <w:p w14:paraId="72A84B7A">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满足竞争性磋商文件要求且最后报价最低的报价为评审基准价。</w:t>
      </w:r>
    </w:p>
    <w:p w14:paraId="3AA7C8B9">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1）有效磋商供应商的磋商报价等于评审基准价时其价格分为满分30分；</w:t>
      </w:r>
    </w:p>
    <w:p w14:paraId="56D5069F">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2）其他磋商供应商的价格分按以下公式计算：</w:t>
      </w:r>
    </w:p>
    <w:p w14:paraId="1E240A48">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价格得分=（评审基准价/磋商供应商磋商报价）× 价格权值 ×100（四舍五入，保留小数点后2位）</w:t>
      </w:r>
    </w:p>
    <w:p w14:paraId="21FAF0FD">
      <w:pPr>
        <w:spacing w:line="460" w:lineRule="exact"/>
        <w:ind w:firstLine="539" w:firstLineChars="245"/>
        <w:rPr>
          <w:rFonts w:hint="eastAsia" w:ascii="新宋体" w:hAnsi="新宋体" w:eastAsia="新宋体" w:cs="新宋体"/>
          <w:color w:val="auto"/>
          <w:kern w:val="0"/>
          <w:sz w:val="22"/>
          <w:szCs w:val="22"/>
          <w:highlight w:val="none"/>
          <w:lang w:val="zh-CN"/>
        </w:rPr>
      </w:pPr>
      <w:r>
        <w:rPr>
          <w:rFonts w:hint="eastAsia" w:ascii="宋体" w:hAnsi="宋体" w:cs="宋体"/>
          <w:color w:val="auto"/>
          <w:sz w:val="22"/>
          <w:szCs w:val="22"/>
          <w:highlight w:val="none"/>
        </w:rPr>
        <w:t>3、有效磋商供应商的综合得分为商务技术分和价格分的总和。</w:t>
      </w:r>
    </w:p>
    <w:p w14:paraId="47855945">
      <w:pPr>
        <w:spacing w:line="460" w:lineRule="exact"/>
        <w:ind w:firstLine="539" w:firstLineChars="245"/>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4、磋商小组认为磋商供应商的报价明显低于其他通过符合性审查磋商供应商的</w:t>
      </w:r>
      <w:bookmarkStart w:id="86" w:name="auto_fouce_51"/>
      <w:r>
        <w:rPr>
          <w:rFonts w:hint="eastAsia" w:ascii="新宋体" w:hAnsi="新宋体" w:eastAsia="新宋体" w:cs="新宋体"/>
          <w:color w:val="auto"/>
          <w:kern w:val="0"/>
          <w:sz w:val="22"/>
          <w:szCs w:val="22"/>
          <w:highlight w:val="none"/>
          <w:lang w:eastAsia="zh"/>
        </w:rPr>
        <w:t>磋商小组认为磋商供应商的</w:t>
      </w:r>
      <w:r>
        <w:rPr>
          <w:rFonts w:hint="eastAsia" w:ascii="新宋体" w:hAnsi="新宋体" w:eastAsia="新宋体" w:cs="新宋体"/>
          <w:color w:val="auto"/>
          <w:kern w:val="0"/>
          <w:sz w:val="22"/>
          <w:szCs w:val="22"/>
          <w:highlight w:val="none"/>
        </w:rPr>
        <w:t>报价</w:t>
      </w:r>
      <w:r>
        <w:rPr>
          <w:rFonts w:hint="eastAsia" w:ascii="新宋体" w:hAnsi="新宋体" w:eastAsia="新宋体" w:cs="新宋体"/>
          <w:color w:val="auto"/>
          <w:kern w:val="0"/>
          <w:sz w:val="22"/>
          <w:szCs w:val="22"/>
          <w:highlight w:val="none"/>
          <w:lang w:eastAsia="zh"/>
        </w:rPr>
        <w:t>明显低于其他通过符合性审查的供应商报价</w:t>
      </w:r>
      <w:r>
        <w:rPr>
          <w:rFonts w:hint="eastAsia" w:ascii="新宋体" w:hAnsi="新宋体" w:eastAsia="新宋体" w:cs="新宋体"/>
          <w:color w:val="auto"/>
          <w:kern w:val="0"/>
          <w:sz w:val="22"/>
          <w:szCs w:val="22"/>
          <w:highlight w:val="none"/>
        </w:rPr>
        <w:t>，有可能影响产品质量或者不能诚信履约的，应当要求其在评审现场合理的时间内提供书面说明</w:t>
      </w:r>
      <w:r>
        <w:rPr>
          <w:rFonts w:hint="eastAsia" w:ascii="新宋体" w:hAnsi="新宋体" w:eastAsia="新宋体" w:cs="新宋体"/>
          <w:color w:val="auto"/>
          <w:kern w:val="0"/>
          <w:sz w:val="22"/>
          <w:szCs w:val="22"/>
          <w:highlight w:val="none"/>
          <w:lang w:eastAsia="zh"/>
        </w:rPr>
        <w:t>及成本构成明细</w:t>
      </w:r>
      <w:r>
        <w:rPr>
          <w:rFonts w:hint="eastAsia" w:ascii="新宋体" w:hAnsi="新宋体" w:eastAsia="新宋体" w:cs="新宋体"/>
          <w:color w:val="auto"/>
          <w:kern w:val="0"/>
          <w:sz w:val="22"/>
          <w:szCs w:val="22"/>
          <w:highlight w:val="none"/>
        </w:rPr>
        <w:t>，必要时提交相关证明材料；磋商供应商不能证明其报价合理性的，磋商小组应当将其作为无效处理。</w:t>
      </w:r>
      <w:bookmarkEnd w:id="86"/>
    </w:p>
    <w:p w14:paraId="2F46FE79">
      <w:pPr>
        <w:spacing w:line="460" w:lineRule="exact"/>
        <w:ind w:firstLine="541" w:firstLineChars="245"/>
        <w:outlineLvl w:val="1"/>
        <w:rPr>
          <w:rFonts w:hint="eastAsia" w:ascii="宋体" w:hAnsi="宋体" w:cs="宋体"/>
          <w:b/>
          <w:color w:val="auto"/>
          <w:sz w:val="22"/>
          <w:szCs w:val="22"/>
          <w:highlight w:val="none"/>
        </w:rPr>
      </w:pPr>
      <w:bookmarkStart w:id="87" w:name="_Toc13493"/>
      <w:r>
        <w:rPr>
          <w:rFonts w:hint="eastAsia" w:ascii="宋体" w:hAnsi="宋体" w:cs="宋体"/>
          <w:b/>
          <w:color w:val="auto"/>
          <w:sz w:val="22"/>
          <w:szCs w:val="22"/>
          <w:highlight w:val="none"/>
        </w:rPr>
        <w:t>六、定标办法</w:t>
      </w:r>
      <w:bookmarkEnd w:id="87"/>
    </w:p>
    <w:p w14:paraId="64C1A9BC">
      <w:pPr>
        <w:spacing w:line="460" w:lineRule="exact"/>
        <w:ind w:firstLine="539" w:firstLineChars="245"/>
        <w:rPr>
          <w:rFonts w:hint="eastAsia"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确定成交候选人</w:t>
      </w:r>
    </w:p>
    <w:p w14:paraId="47B86CE6">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1.1由磋商小组确定成交候选人。</w:t>
      </w:r>
    </w:p>
    <w:p w14:paraId="4B161BC2">
      <w:pPr>
        <w:spacing w:line="460" w:lineRule="exact"/>
        <w:ind w:firstLine="539" w:firstLineChars="245"/>
        <w:rPr>
          <w:rFonts w:hint="eastAsia" w:ascii="宋体" w:hAnsi="宋体" w:cs="宋体"/>
          <w:color w:val="auto"/>
          <w:highlight w:val="none"/>
        </w:rPr>
      </w:pPr>
      <w:r>
        <w:rPr>
          <w:rFonts w:hint="eastAsia" w:ascii="宋体" w:hAnsi="宋体" w:cs="宋体"/>
          <w:color w:val="auto"/>
          <w:sz w:val="22"/>
          <w:szCs w:val="22"/>
          <w:highlight w:val="none"/>
        </w:rPr>
        <w:t>1.2磋商小组依据法律、法规及磋商文件有关规定按评审后得分（即商务技术分与价格分之和）由高到低顺序排序，得分前三名的磋商供应商确定为该项目的第一、第二和第三成交候选人（得分相同的，按报价由低到高顺序排列。得分且报价相同的并列。）向采购人推荐。</w:t>
      </w:r>
    </w:p>
    <w:p w14:paraId="63A4F2F4">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2、确定成交供应商</w:t>
      </w:r>
    </w:p>
    <w:p w14:paraId="30472A4B">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2.1采购人按照评审报告中推荐的成交候选供应商顺序确定成交供应商；也可以事先授权磋商小组按照推荐的成交候选供应商顺序直接确定成交供应商。成交候选人并列的，由磋商小组全体成员记名投票按少数服从多数的原则确定排名。</w:t>
      </w:r>
    </w:p>
    <w:p w14:paraId="136B5645">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2.2如成交供应商放弃成交；或未能在规定时间内与采购单位签订合同的；或者经质疑，采购人审查后，确因排名第一的候选人在本次采购活动中存在违法违规行为或其他原因使质疑成立的，采购人可以依法视情况直接确定排名第二的候选人为成交供应商（以此类推)或重新组织采购。</w:t>
      </w:r>
    </w:p>
    <w:p w14:paraId="276AE82E">
      <w:pPr>
        <w:spacing w:line="460" w:lineRule="exact"/>
        <w:ind w:firstLine="539" w:firstLineChars="245"/>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成交供应商确定后，采购人将在指定媒体公告成交结果，采购人向成交供应商发出成交通知书。</w:t>
      </w:r>
    </w:p>
    <w:p w14:paraId="79B5B3CA">
      <w:pPr>
        <w:spacing w:line="460" w:lineRule="exact"/>
        <w:ind w:firstLine="541" w:firstLineChars="245"/>
        <w:outlineLvl w:val="1"/>
        <w:rPr>
          <w:rFonts w:hint="eastAsia" w:ascii="宋体" w:hAnsi="宋体" w:cs="宋体"/>
          <w:b/>
          <w:color w:val="auto"/>
          <w:sz w:val="22"/>
          <w:szCs w:val="22"/>
          <w:highlight w:val="none"/>
        </w:rPr>
      </w:pPr>
      <w:bookmarkStart w:id="88" w:name="_Toc22152"/>
      <w:r>
        <w:rPr>
          <w:rFonts w:hint="eastAsia" w:ascii="宋体" w:hAnsi="宋体" w:cs="宋体"/>
          <w:b/>
          <w:color w:val="auto"/>
          <w:sz w:val="22"/>
          <w:szCs w:val="22"/>
          <w:highlight w:val="none"/>
        </w:rPr>
        <w:t>七、磋商供应商义务</w:t>
      </w:r>
      <w:bookmarkEnd w:id="88"/>
    </w:p>
    <w:p w14:paraId="17EA23C4">
      <w:pPr>
        <w:spacing w:line="460" w:lineRule="exact"/>
        <w:ind w:firstLine="539" w:firstLineChars="245"/>
        <w:rPr>
          <w:rFonts w:hint="eastAsia" w:ascii="宋体" w:hAnsi="宋体" w:cs="宋体"/>
          <w:b/>
          <w:bCs/>
          <w:color w:val="auto"/>
          <w:kern w:val="0"/>
          <w:sz w:val="36"/>
          <w:szCs w:val="36"/>
          <w:highlight w:val="none"/>
          <w:lang w:bidi="ar"/>
        </w:rPr>
      </w:pPr>
      <w:r>
        <w:rPr>
          <w:rFonts w:hint="eastAsia" w:ascii="宋体" w:hAnsi="宋体" w:cs="宋体"/>
          <w:color w:val="auto"/>
          <w:sz w:val="22"/>
          <w:szCs w:val="22"/>
          <w:highlight w:val="none"/>
        </w:rPr>
        <w:t>磋商供应商应随时接受磋商小组的询标，解答包括有关的商务技术、报价问题等。评审结束，所有评审资料存采购代理机构备查。</w:t>
      </w:r>
    </w:p>
    <w:sectPr>
      <w:footerReference r:id="rId9"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E1C5">
    <w:pPr>
      <w:pStyle w:val="3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307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15875">
                        <a:noFill/>
                      </a:ln>
                    </wps:spPr>
                    <wps:txbx>
                      <w:txbxContent>
                        <w:p w14:paraId="627B326E">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3077"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U3rJdMAAAAD&#10;AQAADwAAAGRycy9kb3ducmV2LnhtbE2PQUsDMRCF74L/IYzgpdikVbSumy0o9KZgq+B1uhl3t24m&#10;S5Juq7/e0YteHjze8N435fLoezVSTF1gC7OpAUVcB9dxY+H1ZXWxAJUyssM+MFn4pATL6vSkxMKF&#10;A69p3ORGSQmnAi20OQ+F1qluyWOahoFYsvcQPWaxsdEu4kHKfa/nxlxrjx3LQosDPbRUf2z23sLb&#10;4xfRenE/mYxXu100q9vnWj9Ze342M3egMh3z3zH84As6VMK0DXt2SfUW5JH8q5JdGnFbC3NzA7oq&#10;9X/26htQSwMEFAAAAAgAh07iQJuFYibZAQAApAMAAA4AAABkcnMvZTJvRG9jLnhtbK1TS27bMBDd&#10;F+gdCO5rSUlUJ4LloIWRokDRFkhzAJqiLAL8gUNb8gXaG3TVTfc9l8+RISU5RbrJohtqyJl5M+/N&#10;aHU7aEUOwoO0pqbFIqdEGG4baXY1ffh29+aaEgjMNExZI2p6FEBv169frXpXiQvbWdUITxDEQNW7&#10;mnYhuCrLgHdCM1hYJww6W+s1C3j1u6zxrEd0rbKLPH+b9dY3zlsuAPB1MzrphOhfAmjbVnKxsXyv&#10;hQkjqheKBaQEnXRA16nbthU8fGlbEIGomiLTkE4sgvY2ntl6xaqdZ66TfGqBvaSFZ5w0kwaLnqE2&#10;LDCy9/IfKC25t2DbsOBWZyORpAiyKPJn2tx3zInEBaUGdxYd/h8s/3z46olsalpSYpjGgZ9+/jj9&#10;+nP6/Z1c5stlVKh3UGHgvcPQMLy3A+7N/A74GIkPrdfxi5QI+lHf41lfMQTCY9JNXubo4egqLour&#10;qzKiZE/JzkP4IKwm0aipx/ElVdnhE4QxdA6JtYy9k0qlESpDegQtr5dlyji7EF0ZLBI5jL1GKwzb&#10;YSK2tc0RefW4AzU1uPKUqI8GJY7rMht+NrazsXde7jpsskj1wL3bB2wndRkrjLBTYRxe4jktWtyO&#10;v+8p6unnWj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U3rJdMAAAADAQAADwAAAAAAAAABACAA&#10;AAAiAAAAZHJzL2Rvd25yZXYueG1sUEsBAhQAFAAAAAgAh07iQJuFYibZAQAApAMAAA4AAAAAAAAA&#10;AQAgAAAAIgEAAGRycy9lMm9Eb2MueG1sUEsFBgAAAAAGAAYAWQEAAG0FAAAAAA==&#10;">
              <v:fill on="f" focussize="0,0"/>
              <v:stroke on="f" weight="1.25pt"/>
              <v:imagedata o:title=""/>
              <o:lock v:ext="edit" aspectratio="f"/>
              <v:textbox inset="0mm,0mm,0mm,0mm" style="mso-fit-shape-to-text:t;">
                <w:txbxContent>
                  <w:p w14:paraId="627B326E">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p w14:paraId="5AD5D8B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449A">
    <w:pPr>
      <w:pStyle w:val="36"/>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5B2E76">
                          <w:pPr>
                            <w:pStyle w:val="36"/>
                            <w:rPr>
                              <w:rStyle w:val="57"/>
                            </w:rPr>
                          </w:pPr>
                          <w:r>
                            <w:fldChar w:fldCharType="begin"/>
                          </w:r>
                          <w:r>
                            <w:rPr>
                              <w:rStyle w:val="57"/>
                            </w:rPr>
                            <w:instrText xml:space="preserve">PAGE  </w:instrText>
                          </w:r>
                          <w:r>
                            <w:fldChar w:fldCharType="separate"/>
                          </w:r>
                          <w:r>
                            <w:rPr>
                              <w:rStyle w:val="57"/>
                            </w:rPr>
                            <w:t>76</w:t>
                          </w:r>
                          <w:r>
                            <w:fldChar w:fldCharType="end"/>
                          </w:r>
                        </w:p>
                      </w:txbxContent>
                    </wps:txbx>
                    <wps:bodyPr wrap="none" lIns="0" tIns="0" rIns="0" bIns="0" upright="1">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hRcTDUAQAApgMAAA4AAABkcnMvZTJvRG9jLnhtbK1TzY7TMBC+&#10;I/EOlu80adF2o6jpClQtQkKAtPAArmM3lvwnj9ukLwBvwIkLd56rz8HYSbpoueyBizPjGX8z3zeT&#10;zd1gNDmJAMrZhi4XJSXCctcqe2jo1y/3rypKIDLbMu2saOhZAL3bvnyx6X0tVq5zuhWBIIiFuvcN&#10;7WL0dVEA74RhsHBeWAxKFwyL6IZD0QbWI7rRxaos10XvQuuD4wIAb3djkE6I4TmATkrFxc7xoxE2&#10;jqhBaBaREnTKA93mbqUUPH6SEkQkuqHINOYTi6C9T2ex3bD6EJjvFJ9aYM9p4Qknw5TFoleoHYuM&#10;HIP6B8ooHhw4GRfcmWIkkhVBFsvyiTYPHfMic0GpwV9Fh/8Hyz+ePgei2oauKbHM4MAvP75ffv6+&#10;/PpGXpe366RQ76HGxAePqXF46wbcm/ke8DIRH2Qw6YuUCMZR3/NVXzFEwtOjalVVJYY4xmYH8YvH&#10;5z5AfCecIcloaMABZl3Z6QPEMXVOSdWsu1da5yFqS3pEvalub/KLawjRtcUiicXYbbLisB8manvX&#10;npFZj1vQUItLT4l+b1HktDCzEWZjPxtHH9ShwyaXuR74N8eI7eQuU4URdiqM48s8p1VL+/G3n7Me&#10;f6/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4UXEw1AEAAKYDAAAOAAAAAAAAAAEAIAAA&#10;ACIBAABkcnMvZTJvRG9jLnhtbFBLBQYAAAAABgAGAFkBAABoBQAAAAA=&#10;">
              <v:fill on="f" focussize="0,0"/>
              <v:stroke on="f" weight="1.25pt"/>
              <v:imagedata o:title=""/>
              <o:lock v:ext="edit" aspectratio="f"/>
              <v:textbox inset="0mm,0mm,0mm,0mm" style="mso-fit-shape-to-text:t;">
                <w:txbxContent>
                  <w:p w14:paraId="285B2E76">
                    <w:pPr>
                      <w:pStyle w:val="36"/>
                      <w:rPr>
                        <w:rStyle w:val="57"/>
                      </w:rPr>
                    </w:pPr>
                    <w:r>
                      <w:fldChar w:fldCharType="begin"/>
                    </w:r>
                    <w:r>
                      <w:rPr>
                        <w:rStyle w:val="57"/>
                      </w:rPr>
                      <w:instrText xml:space="preserve">PAGE  </w:instrText>
                    </w:r>
                    <w:r>
                      <w:fldChar w:fldCharType="separate"/>
                    </w:r>
                    <w:r>
                      <w:rPr>
                        <w:rStyle w:val="57"/>
                      </w:rPr>
                      <w:t>76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36ED">
    <w:pPr>
      <w:pStyle w:val="36"/>
      <w:framePr w:wrap="around" w:vAnchor="text" w:hAnchor="margin" w:xAlign="center" w:y="1"/>
      <w:rPr>
        <w:rStyle w:val="57"/>
      </w:rPr>
    </w:pPr>
    <w:r>
      <w:fldChar w:fldCharType="begin"/>
    </w:r>
    <w:r>
      <w:rPr>
        <w:rStyle w:val="57"/>
      </w:rPr>
      <w:instrText xml:space="preserve">PAGE  </w:instrText>
    </w:r>
    <w:r>
      <w:fldChar w:fldCharType="separate"/>
    </w:r>
    <w:r>
      <w:rPr>
        <w:rStyle w:val="57"/>
      </w:rPr>
      <w:t>77</w:t>
    </w:r>
    <w:r>
      <w:fldChar w:fldCharType="end"/>
    </w:r>
  </w:p>
  <w:p w14:paraId="5905D52A">
    <w:pPr>
      <w:pStyle w:val="36"/>
      <w:ind w:right="360" w:firstLine="4500" w:firstLineChars="25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ACF0">
    <w:pPr>
      <w:pStyle w:val="3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04B07C">
                          <w:pPr>
                            <w:pStyle w:val="36"/>
                            <w:jc w:val="both"/>
                            <w:rPr>
                              <w:rStyle w:val="57"/>
                            </w:rPr>
                          </w:pPr>
                          <w:r>
                            <w:fldChar w:fldCharType="begin"/>
                          </w:r>
                          <w:r>
                            <w:rPr>
                              <w:rStyle w:val="57"/>
                            </w:rPr>
                            <w:instrText xml:space="preserve">PAGE  </w:instrText>
                          </w:r>
                          <w:r>
                            <w:fldChar w:fldCharType="separate"/>
                          </w:r>
                          <w:r>
                            <w:rPr>
                              <w:rStyle w:val="57"/>
                            </w:rPr>
                            <w:t>109</w:t>
                          </w:r>
                          <w:r>
                            <w:fldChar w:fldCharType="end"/>
                          </w:r>
                        </w:p>
                      </w:txbxContent>
                    </wps:txbx>
                    <wps:bodyPr wrap="none" lIns="0" tIns="0" rIns="0" bIns="0" upright="1">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e88/TAQAApgMAAA4AAABkcnMvZTJvRG9jLnhtbK1TzY7TMBC+&#10;I/EOlu80adGyUdR0BaoWISFAWngA17EbS/6Tx23SF4A34MSFO8/V52DsJF3YvexhL87YM/7m+z5P&#10;1jeD0eQoAihnG7pclJQIy12r7L6h377evqoogchsy7SzoqEnAfRm8/LFuve1WLnO6VYEgiAW6t43&#10;tIvR10UBvBOGwcJ5YTEpXTAs4jbsizawHtGNLlZl+aboXWh9cFwA4Ol2TNIJMTwF0EmpuNg6fjDC&#10;xhE1CM0iSoJOeaCbzFZKweNnKUFEohuKSmNesQnGu7QWmzWr94H5TvGJAnsKhQeaDFMWm16gtiwy&#10;cgjqEZRRPDhwMi64M8UoJDuCKpblA2/uOuZF1oJWg7+YDs8Hyz8dvwSi2oZeU2KZwQc///xx/vXn&#10;/Ps7eV1eXyWHeg81Ft55LI3DOzfg3MzngIdJ+CCDSV+URDCP/p4u/oohEp4uVauqKjHFMTdvEL+4&#10;v+4DxPfCGZKChgZ8wOwrO36EOJbOJambdbdK6/yI2pIeUa8q5PxfCtG1xSZJxcg2RXHYDZO0nWtP&#10;qKzHKWioxaGnRH+waHIamDkIc7Cbg4MPat8hyWXuB/7tISKdzDJ1GGGnxvh8Wec0amk+/t3nqvvf&#10;a/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Xe88/TAQAApgMAAA4AAAAAAAAAAQAgAAAA&#10;IgEAAGRycy9lMm9Eb2MueG1sUEsFBgAAAAAGAAYAWQEAAGcFAAAAAA==&#10;">
              <v:fill on="f" focussize="0,0"/>
              <v:stroke on="f" weight="1.25pt"/>
              <v:imagedata o:title=""/>
              <o:lock v:ext="edit" aspectratio="f"/>
              <v:textbox inset="0mm,0mm,0mm,0mm" style="mso-fit-shape-to-text:t;">
                <w:txbxContent>
                  <w:p w14:paraId="1804B07C">
                    <w:pPr>
                      <w:pStyle w:val="36"/>
                      <w:jc w:val="both"/>
                      <w:rPr>
                        <w:rStyle w:val="57"/>
                      </w:rPr>
                    </w:pPr>
                    <w:r>
                      <w:fldChar w:fldCharType="begin"/>
                    </w:r>
                    <w:r>
                      <w:rPr>
                        <w:rStyle w:val="57"/>
                      </w:rPr>
                      <w:instrText xml:space="preserve">PAGE  </w:instrText>
                    </w:r>
                    <w:r>
                      <w:fldChar w:fldCharType="separate"/>
                    </w:r>
                    <w:r>
                      <w:rPr>
                        <w:rStyle w:val="57"/>
                      </w:rPr>
                      <w:t>109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3507">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CE94">
    <w:pPr>
      <w:pStyle w:val="38"/>
      <w:pBdr>
        <w:bottom w:val="single" w:color="auto" w:sz="6"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4BC7">
    <w:pPr>
      <w:pStyle w:val="38"/>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674DA"/>
    <w:multiLevelType w:val="singleLevel"/>
    <w:tmpl w:val="950674DA"/>
    <w:lvl w:ilvl="0" w:tentative="0">
      <w:start w:val="1"/>
      <w:numFmt w:val="chineseCounting"/>
      <w:suff w:val="space"/>
      <w:lvlText w:val="第%1部分"/>
      <w:lvlJc w:val="left"/>
      <w:rPr>
        <w:rFonts w:hint="eastAsia"/>
      </w:rPr>
    </w:lvl>
  </w:abstractNum>
  <w:abstractNum w:abstractNumId="1">
    <w:nsid w:val="A9D411DA"/>
    <w:multiLevelType w:val="singleLevel"/>
    <w:tmpl w:val="A9D411DA"/>
    <w:lvl w:ilvl="0" w:tentative="0">
      <w:start w:val="1"/>
      <w:numFmt w:val="decimal"/>
      <w:suff w:val="nothing"/>
      <w:lvlText w:val="（%1）"/>
      <w:lvlJc w:val="left"/>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7A1D1DF"/>
    <w:multiLevelType w:val="singleLevel"/>
    <w:tmpl w:val="57A1D1DF"/>
    <w:lvl w:ilvl="0" w:tentative="0">
      <w:start w:val="1"/>
      <w:numFmt w:val="chineseCounting"/>
      <w:suff w:val="nothing"/>
      <w:lvlText w:val="%1、"/>
      <w:lvlJc w:val="left"/>
    </w:lvl>
  </w:abstractNum>
  <w:abstractNum w:abstractNumId="5">
    <w:nsid w:val="5AA2893A"/>
    <w:multiLevelType w:val="singleLevel"/>
    <w:tmpl w:val="5AA2893A"/>
    <w:lvl w:ilvl="0" w:tentative="0">
      <w:start w:val="2"/>
      <w:numFmt w:val="russianLower"/>
      <w:lvlText w:val=""/>
      <w:lvlJc w:val="center"/>
    </w:lvl>
  </w:abstractNum>
  <w:abstractNum w:abstractNumId="6">
    <w:nsid w:val="5B6C0D47"/>
    <w:multiLevelType w:val="singleLevel"/>
    <w:tmpl w:val="5B6C0D47"/>
    <w:lvl w:ilvl="0" w:tentative="0">
      <w:start w:val="1"/>
      <w:numFmt w:val="chineseCounting"/>
      <w:suff w:val="nothing"/>
      <w:lvlText w:val="（%1）"/>
      <w:lvlJc w:val="left"/>
    </w:lvl>
  </w:abstractNum>
  <w:abstractNum w:abstractNumId="7">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2BA65F7"/>
    <w:multiLevelType w:val="singleLevel"/>
    <w:tmpl w:val="72BA65F7"/>
    <w:lvl w:ilvl="0" w:tentative="0">
      <w:start w:val="1"/>
      <w:numFmt w:val="decimal"/>
      <w:suff w:val="nothing"/>
      <w:lvlText w:val="%1、"/>
      <w:lvlJc w:val="left"/>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MGNkMzBhZmY0ZWQ3NmFlOGM5NTFkMWU1N2U5MmQifQ=="/>
  </w:docVars>
  <w:rsids>
    <w:rsidRoot w:val="00172A27"/>
    <w:rsid w:val="0002229F"/>
    <w:rsid w:val="000248CB"/>
    <w:rsid w:val="00025DC7"/>
    <w:rsid w:val="001330A2"/>
    <w:rsid w:val="00172A27"/>
    <w:rsid w:val="0019455F"/>
    <w:rsid w:val="001D7D7C"/>
    <w:rsid w:val="003033AF"/>
    <w:rsid w:val="0037210E"/>
    <w:rsid w:val="003A2A47"/>
    <w:rsid w:val="003B1E8D"/>
    <w:rsid w:val="003E6FB1"/>
    <w:rsid w:val="00467882"/>
    <w:rsid w:val="00475AAE"/>
    <w:rsid w:val="00486D75"/>
    <w:rsid w:val="00515F44"/>
    <w:rsid w:val="005736BA"/>
    <w:rsid w:val="0057485A"/>
    <w:rsid w:val="005811B1"/>
    <w:rsid w:val="005978B8"/>
    <w:rsid w:val="005F0A4C"/>
    <w:rsid w:val="00605459"/>
    <w:rsid w:val="00663FB0"/>
    <w:rsid w:val="006F0BE0"/>
    <w:rsid w:val="0074694C"/>
    <w:rsid w:val="00751EA9"/>
    <w:rsid w:val="0075479D"/>
    <w:rsid w:val="00767F98"/>
    <w:rsid w:val="0077607E"/>
    <w:rsid w:val="007953A3"/>
    <w:rsid w:val="007A5A00"/>
    <w:rsid w:val="008011C5"/>
    <w:rsid w:val="00823732"/>
    <w:rsid w:val="00824181"/>
    <w:rsid w:val="00872009"/>
    <w:rsid w:val="008B5B39"/>
    <w:rsid w:val="008C715B"/>
    <w:rsid w:val="008E3815"/>
    <w:rsid w:val="00944BC5"/>
    <w:rsid w:val="009D6EF6"/>
    <w:rsid w:val="009E4FBA"/>
    <w:rsid w:val="009F445E"/>
    <w:rsid w:val="00B61CE5"/>
    <w:rsid w:val="00B72974"/>
    <w:rsid w:val="00B75F10"/>
    <w:rsid w:val="00B90220"/>
    <w:rsid w:val="00BE7C5D"/>
    <w:rsid w:val="00C85187"/>
    <w:rsid w:val="00CA35F5"/>
    <w:rsid w:val="00CE261F"/>
    <w:rsid w:val="00D14C34"/>
    <w:rsid w:val="00D202C2"/>
    <w:rsid w:val="00D31581"/>
    <w:rsid w:val="00D95FAF"/>
    <w:rsid w:val="00DA24F1"/>
    <w:rsid w:val="00DB6D78"/>
    <w:rsid w:val="00DD141F"/>
    <w:rsid w:val="00DF49CA"/>
    <w:rsid w:val="00E348BC"/>
    <w:rsid w:val="00EC2597"/>
    <w:rsid w:val="00F42E54"/>
    <w:rsid w:val="00F505AC"/>
    <w:rsid w:val="00FA24F1"/>
    <w:rsid w:val="00FB7D84"/>
    <w:rsid w:val="00FC4656"/>
    <w:rsid w:val="01372171"/>
    <w:rsid w:val="013F27ED"/>
    <w:rsid w:val="01444FC2"/>
    <w:rsid w:val="015277DC"/>
    <w:rsid w:val="017973E5"/>
    <w:rsid w:val="01A71FD9"/>
    <w:rsid w:val="01BB610E"/>
    <w:rsid w:val="01F15D70"/>
    <w:rsid w:val="020E0E62"/>
    <w:rsid w:val="02241550"/>
    <w:rsid w:val="02437BF2"/>
    <w:rsid w:val="024A13AC"/>
    <w:rsid w:val="02614B1A"/>
    <w:rsid w:val="02974AC8"/>
    <w:rsid w:val="029D6537"/>
    <w:rsid w:val="02DB0A81"/>
    <w:rsid w:val="03002925"/>
    <w:rsid w:val="030771E5"/>
    <w:rsid w:val="034C70E3"/>
    <w:rsid w:val="03541CD8"/>
    <w:rsid w:val="035449CF"/>
    <w:rsid w:val="035E4655"/>
    <w:rsid w:val="03601F25"/>
    <w:rsid w:val="03756184"/>
    <w:rsid w:val="03973EA6"/>
    <w:rsid w:val="03A72764"/>
    <w:rsid w:val="03E3512A"/>
    <w:rsid w:val="04113D07"/>
    <w:rsid w:val="043053DA"/>
    <w:rsid w:val="044F4C88"/>
    <w:rsid w:val="046250DD"/>
    <w:rsid w:val="046F3D4F"/>
    <w:rsid w:val="04A51BAC"/>
    <w:rsid w:val="04B539BC"/>
    <w:rsid w:val="04CB22A6"/>
    <w:rsid w:val="05011E4D"/>
    <w:rsid w:val="050D4A5F"/>
    <w:rsid w:val="05241C5C"/>
    <w:rsid w:val="054D23D8"/>
    <w:rsid w:val="057C6E97"/>
    <w:rsid w:val="05B54827"/>
    <w:rsid w:val="05CC329A"/>
    <w:rsid w:val="05E2749C"/>
    <w:rsid w:val="05E9329B"/>
    <w:rsid w:val="05F067CB"/>
    <w:rsid w:val="060A79EB"/>
    <w:rsid w:val="06163BD1"/>
    <w:rsid w:val="062A2873"/>
    <w:rsid w:val="06402525"/>
    <w:rsid w:val="070545E2"/>
    <w:rsid w:val="0705724E"/>
    <w:rsid w:val="070A6EB0"/>
    <w:rsid w:val="073564AA"/>
    <w:rsid w:val="073A38EF"/>
    <w:rsid w:val="07453BEF"/>
    <w:rsid w:val="0747552D"/>
    <w:rsid w:val="07544F67"/>
    <w:rsid w:val="076E786E"/>
    <w:rsid w:val="07B16BEF"/>
    <w:rsid w:val="07C30E4D"/>
    <w:rsid w:val="07EF6B7E"/>
    <w:rsid w:val="07F43B72"/>
    <w:rsid w:val="07F817E1"/>
    <w:rsid w:val="07FF20A7"/>
    <w:rsid w:val="082E6AED"/>
    <w:rsid w:val="08301451"/>
    <w:rsid w:val="087972CF"/>
    <w:rsid w:val="08805ACF"/>
    <w:rsid w:val="089A0148"/>
    <w:rsid w:val="08A072E6"/>
    <w:rsid w:val="0908668B"/>
    <w:rsid w:val="091D0DD3"/>
    <w:rsid w:val="09387F7D"/>
    <w:rsid w:val="09405F6A"/>
    <w:rsid w:val="096B25B6"/>
    <w:rsid w:val="096D3384"/>
    <w:rsid w:val="098C12EA"/>
    <w:rsid w:val="09C073F6"/>
    <w:rsid w:val="0A2A19F9"/>
    <w:rsid w:val="0A2A628A"/>
    <w:rsid w:val="0A4A4820"/>
    <w:rsid w:val="0A7022A3"/>
    <w:rsid w:val="0A97481C"/>
    <w:rsid w:val="0AA85CD1"/>
    <w:rsid w:val="0AE3391E"/>
    <w:rsid w:val="0AEB534A"/>
    <w:rsid w:val="0AEC0A73"/>
    <w:rsid w:val="0AF81AF7"/>
    <w:rsid w:val="0B08561C"/>
    <w:rsid w:val="0B0F3B3C"/>
    <w:rsid w:val="0B1A73CC"/>
    <w:rsid w:val="0B2D79F3"/>
    <w:rsid w:val="0B314F08"/>
    <w:rsid w:val="0B3C7418"/>
    <w:rsid w:val="0B793B03"/>
    <w:rsid w:val="0B7D2716"/>
    <w:rsid w:val="0B7D6DAE"/>
    <w:rsid w:val="0BA04D7C"/>
    <w:rsid w:val="0BCB14A3"/>
    <w:rsid w:val="0BD66F7F"/>
    <w:rsid w:val="0C015C4E"/>
    <w:rsid w:val="0C262886"/>
    <w:rsid w:val="0C272E0B"/>
    <w:rsid w:val="0C331F58"/>
    <w:rsid w:val="0C3A18FA"/>
    <w:rsid w:val="0C710F12"/>
    <w:rsid w:val="0C8D0A5A"/>
    <w:rsid w:val="0C8D5356"/>
    <w:rsid w:val="0C935463"/>
    <w:rsid w:val="0CBB2740"/>
    <w:rsid w:val="0CFD7670"/>
    <w:rsid w:val="0CFF7854"/>
    <w:rsid w:val="0D131EEF"/>
    <w:rsid w:val="0D1E6764"/>
    <w:rsid w:val="0D217569"/>
    <w:rsid w:val="0D3F34E2"/>
    <w:rsid w:val="0D452BE9"/>
    <w:rsid w:val="0D545189"/>
    <w:rsid w:val="0D677729"/>
    <w:rsid w:val="0D6B6185"/>
    <w:rsid w:val="0D7553C0"/>
    <w:rsid w:val="0D9715BA"/>
    <w:rsid w:val="0D9A50E8"/>
    <w:rsid w:val="0DB84DC7"/>
    <w:rsid w:val="0DE934ED"/>
    <w:rsid w:val="0DEB14A0"/>
    <w:rsid w:val="0DFC74A1"/>
    <w:rsid w:val="0E053600"/>
    <w:rsid w:val="0E48055A"/>
    <w:rsid w:val="0E5A5942"/>
    <w:rsid w:val="0E7616B1"/>
    <w:rsid w:val="0E892B37"/>
    <w:rsid w:val="0EB95367"/>
    <w:rsid w:val="0EC75A69"/>
    <w:rsid w:val="0ECA1221"/>
    <w:rsid w:val="0ED10E9D"/>
    <w:rsid w:val="0EDE7AD9"/>
    <w:rsid w:val="0F2261B2"/>
    <w:rsid w:val="0F5D2358"/>
    <w:rsid w:val="0F667C42"/>
    <w:rsid w:val="0F762C4A"/>
    <w:rsid w:val="0F79019B"/>
    <w:rsid w:val="0F8C5F2D"/>
    <w:rsid w:val="0FBE1ECE"/>
    <w:rsid w:val="0FD36534"/>
    <w:rsid w:val="0FDF2AA2"/>
    <w:rsid w:val="0FE20A73"/>
    <w:rsid w:val="0FE43CAC"/>
    <w:rsid w:val="10003DE9"/>
    <w:rsid w:val="100376D9"/>
    <w:rsid w:val="1006133A"/>
    <w:rsid w:val="104211F7"/>
    <w:rsid w:val="10476C77"/>
    <w:rsid w:val="106F71AB"/>
    <w:rsid w:val="10C12337"/>
    <w:rsid w:val="10C47A4A"/>
    <w:rsid w:val="10C928E0"/>
    <w:rsid w:val="10CA7A92"/>
    <w:rsid w:val="10D90315"/>
    <w:rsid w:val="10E536D5"/>
    <w:rsid w:val="10F13271"/>
    <w:rsid w:val="1126516A"/>
    <w:rsid w:val="112E78A3"/>
    <w:rsid w:val="11301FEB"/>
    <w:rsid w:val="11C43551"/>
    <w:rsid w:val="11DF71C9"/>
    <w:rsid w:val="120D4517"/>
    <w:rsid w:val="122311E2"/>
    <w:rsid w:val="125257CA"/>
    <w:rsid w:val="12850ABC"/>
    <w:rsid w:val="12AF7CF6"/>
    <w:rsid w:val="12B60843"/>
    <w:rsid w:val="12D637BE"/>
    <w:rsid w:val="12DA4BE2"/>
    <w:rsid w:val="12E229FF"/>
    <w:rsid w:val="12F01674"/>
    <w:rsid w:val="12FA6151"/>
    <w:rsid w:val="131266F0"/>
    <w:rsid w:val="1351449B"/>
    <w:rsid w:val="13580201"/>
    <w:rsid w:val="13635613"/>
    <w:rsid w:val="13781A27"/>
    <w:rsid w:val="13A90F03"/>
    <w:rsid w:val="13BE6268"/>
    <w:rsid w:val="13C93111"/>
    <w:rsid w:val="1407509A"/>
    <w:rsid w:val="14294BA3"/>
    <w:rsid w:val="143652C2"/>
    <w:rsid w:val="144012B7"/>
    <w:rsid w:val="148368D6"/>
    <w:rsid w:val="14842E95"/>
    <w:rsid w:val="14972381"/>
    <w:rsid w:val="14F95557"/>
    <w:rsid w:val="150B2E49"/>
    <w:rsid w:val="155E2E9F"/>
    <w:rsid w:val="158774D0"/>
    <w:rsid w:val="159E4E04"/>
    <w:rsid w:val="15B801E1"/>
    <w:rsid w:val="15E94B40"/>
    <w:rsid w:val="15E96100"/>
    <w:rsid w:val="15F3003D"/>
    <w:rsid w:val="16075434"/>
    <w:rsid w:val="161A56A4"/>
    <w:rsid w:val="163004AD"/>
    <w:rsid w:val="16630751"/>
    <w:rsid w:val="166E0962"/>
    <w:rsid w:val="167F5567"/>
    <w:rsid w:val="1693619A"/>
    <w:rsid w:val="16946B78"/>
    <w:rsid w:val="16AA3642"/>
    <w:rsid w:val="16D013B5"/>
    <w:rsid w:val="16F94DEE"/>
    <w:rsid w:val="171B618B"/>
    <w:rsid w:val="175F4275"/>
    <w:rsid w:val="176D1177"/>
    <w:rsid w:val="178377C5"/>
    <w:rsid w:val="178779AC"/>
    <w:rsid w:val="17981ED7"/>
    <w:rsid w:val="17A0779F"/>
    <w:rsid w:val="17B9696A"/>
    <w:rsid w:val="17D66CEA"/>
    <w:rsid w:val="17FB613C"/>
    <w:rsid w:val="18243F2C"/>
    <w:rsid w:val="1826131F"/>
    <w:rsid w:val="18271D4B"/>
    <w:rsid w:val="18642035"/>
    <w:rsid w:val="1877210B"/>
    <w:rsid w:val="18D426C3"/>
    <w:rsid w:val="18DA5364"/>
    <w:rsid w:val="18E109AB"/>
    <w:rsid w:val="18E64FD6"/>
    <w:rsid w:val="18E72B38"/>
    <w:rsid w:val="1935376E"/>
    <w:rsid w:val="194B0024"/>
    <w:rsid w:val="194D1E03"/>
    <w:rsid w:val="196210F5"/>
    <w:rsid w:val="196868F5"/>
    <w:rsid w:val="196E79CE"/>
    <w:rsid w:val="198932F6"/>
    <w:rsid w:val="198A4263"/>
    <w:rsid w:val="19EC27FE"/>
    <w:rsid w:val="19FF69FF"/>
    <w:rsid w:val="1A1071C9"/>
    <w:rsid w:val="1A340690"/>
    <w:rsid w:val="1A8861D5"/>
    <w:rsid w:val="1A8E4AD8"/>
    <w:rsid w:val="1AF759DC"/>
    <w:rsid w:val="1B2077BF"/>
    <w:rsid w:val="1B4643E1"/>
    <w:rsid w:val="1B917B2A"/>
    <w:rsid w:val="1BBB665B"/>
    <w:rsid w:val="1BF57F17"/>
    <w:rsid w:val="1BFF4C4C"/>
    <w:rsid w:val="1C2568C9"/>
    <w:rsid w:val="1C32098C"/>
    <w:rsid w:val="1C36422E"/>
    <w:rsid w:val="1C3705CD"/>
    <w:rsid w:val="1C420BEA"/>
    <w:rsid w:val="1C794E77"/>
    <w:rsid w:val="1C9660BA"/>
    <w:rsid w:val="1CBE4C52"/>
    <w:rsid w:val="1CDA36AB"/>
    <w:rsid w:val="1CDE31CD"/>
    <w:rsid w:val="1CDF2626"/>
    <w:rsid w:val="1CE16994"/>
    <w:rsid w:val="1D042D5C"/>
    <w:rsid w:val="1D07422E"/>
    <w:rsid w:val="1D2031B4"/>
    <w:rsid w:val="1D31465B"/>
    <w:rsid w:val="1D4D4E89"/>
    <w:rsid w:val="1D9303D6"/>
    <w:rsid w:val="1D984AA7"/>
    <w:rsid w:val="1DC96A5B"/>
    <w:rsid w:val="1DCC2305"/>
    <w:rsid w:val="1DE72054"/>
    <w:rsid w:val="1DE8273A"/>
    <w:rsid w:val="1E1E65FA"/>
    <w:rsid w:val="1E4235E0"/>
    <w:rsid w:val="1E694D77"/>
    <w:rsid w:val="1EA0401F"/>
    <w:rsid w:val="1EC1289C"/>
    <w:rsid w:val="1EC85D86"/>
    <w:rsid w:val="1ED406AD"/>
    <w:rsid w:val="1EDF5DFF"/>
    <w:rsid w:val="1EEC5078"/>
    <w:rsid w:val="1F0115E6"/>
    <w:rsid w:val="1F400D45"/>
    <w:rsid w:val="1F5B0E3C"/>
    <w:rsid w:val="1F8049DF"/>
    <w:rsid w:val="1F812736"/>
    <w:rsid w:val="1F997D08"/>
    <w:rsid w:val="1F9A0B7D"/>
    <w:rsid w:val="1FA656A4"/>
    <w:rsid w:val="1FAD00B8"/>
    <w:rsid w:val="1FC638E1"/>
    <w:rsid w:val="1FC740F3"/>
    <w:rsid w:val="1FD32D30"/>
    <w:rsid w:val="1FDA6A1D"/>
    <w:rsid w:val="1FE57748"/>
    <w:rsid w:val="20077099"/>
    <w:rsid w:val="200D6F47"/>
    <w:rsid w:val="20125A90"/>
    <w:rsid w:val="2028604D"/>
    <w:rsid w:val="203C74A5"/>
    <w:rsid w:val="2053359A"/>
    <w:rsid w:val="20BD4F1E"/>
    <w:rsid w:val="20FF2618"/>
    <w:rsid w:val="210407C2"/>
    <w:rsid w:val="21365423"/>
    <w:rsid w:val="213A4458"/>
    <w:rsid w:val="213D35C4"/>
    <w:rsid w:val="217A2E0F"/>
    <w:rsid w:val="219465A8"/>
    <w:rsid w:val="21A572BA"/>
    <w:rsid w:val="22273C78"/>
    <w:rsid w:val="22611515"/>
    <w:rsid w:val="227472EC"/>
    <w:rsid w:val="22953CD1"/>
    <w:rsid w:val="22B10AB2"/>
    <w:rsid w:val="22BC2FE9"/>
    <w:rsid w:val="22F14BD3"/>
    <w:rsid w:val="23023F9E"/>
    <w:rsid w:val="23093AA8"/>
    <w:rsid w:val="238610A7"/>
    <w:rsid w:val="2387736F"/>
    <w:rsid w:val="23A07A94"/>
    <w:rsid w:val="24327716"/>
    <w:rsid w:val="244A4713"/>
    <w:rsid w:val="244E0E93"/>
    <w:rsid w:val="24C10CA1"/>
    <w:rsid w:val="25001CA1"/>
    <w:rsid w:val="25133EC3"/>
    <w:rsid w:val="253A5C63"/>
    <w:rsid w:val="253F1B87"/>
    <w:rsid w:val="25831E3A"/>
    <w:rsid w:val="25BC27B3"/>
    <w:rsid w:val="25C15516"/>
    <w:rsid w:val="25D36F91"/>
    <w:rsid w:val="25D961F9"/>
    <w:rsid w:val="25DC45DF"/>
    <w:rsid w:val="26067BCA"/>
    <w:rsid w:val="26245372"/>
    <w:rsid w:val="264B1EE2"/>
    <w:rsid w:val="264B6355"/>
    <w:rsid w:val="264D12D6"/>
    <w:rsid w:val="26627459"/>
    <w:rsid w:val="26955FF5"/>
    <w:rsid w:val="26BB5760"/>
    <w:rsid w:val="26C413CE"/>
    <w:rsid w:val="26C449FE"/>
    <w:rsid w:val="26D15A67"/>
    <w:rsid w:val="26F84ED3"/>
    <w:rsid w:val="26FD49E5"/>
    <w:rsid w:val="27177B5F"/>
    <w:rsid w:val="27191C4F"/>
    <w:rsid w:val="27215E15"/>
    <w:rsid w:val="273374C3"/>
    <w:rsid w:val="27352E0C"/>
    <w:rsid w:val="27691FEB"/>
    <w:rsid w:val="276C2A47"/>
    <w:rsid w:val="27995126"/>
    <w:rsid w:val="27B23302"/>
    <w:rsid w:val="27D822AE"/>
    <w:rsid w:val="27FB6EF7"/>
    <w:rsid w:val="280B7BBA"/>
    <w:rsid w:val="283C0E1E"/>
    <w:rsid w:val="284E0B51"/>
    <w:rsid w:val="286607D4"/>
    <w:rsid w:val="28AB52FD"/>
    <w:rsid w:val="28B700EB"/>
    <w:rsid w:val="28BB1CFA"/>
    <w:rsid w:val="28C93469"/>
    <w:rsid w:val="28EE7D91"/>
    <w:rsid w:val="29007903"/>
    <w:rsid w:val="291E3312"/>
    <w:rsid w:val="294C745E"/>
    <w:rsid w:val="296F5223"/>
    <w:rsid w:val="299A46A2"/>
    <w:rsid w:val="29C05EFF"/>
    <w:rsid w:val="29C1387D"/>
    <w:rsid w:val="2A0540EB"/>
    <w:rsid w:val="2A133E00"/>
    <w:rsid w:val="2A2C1E39"/>
    <w:rsid w:val="2A450970"/>
    <w:rsid w:val="2A4B75E1"/>
    <w:rsid w:val="2A8A2314"/>
    <w:rsid w:val="2A8A95CD"/>
    <w:rsid w:val="2A8F75F4"/>
    <w:rsid w:val="2A9A167B"/>
    <w:rsid w:val="2ADA4840"/>
    <w:rsid w:val="2AEC78EA"/>
    <w:rsid w:val="2AF00FDF"/>
    <w:rsid w:val="2AFD6A8E"/>
    <w:rsid w:val="2B165412"/>
    <w:rsid w:val="2B4B0E39"/>
    <w:rsid w:val="2B536385"/>
    <w:rsid w:val="2B60509A"/>
    <w:rsid w:val="2B807B12"/>
    <w:rsid w:val="2B955CE5"/>
    <w:rsid w:val="2BA43086"/>
    <w:rsid w:val="2BA44C1F"/>
    <w:rsid w:val="2BBD0A52"/>
    <w:rsid w:val="2BC479C2"/>
    <w:rsid w:val="2BDE538F"/>
    <w:rsid w:val="2BEC7E2C"/>
    <w:rsid w:val="2C1D7843"/>
    <w:rsid w:val="2C242D48"/>
    <w:rsid w:val="2C294F8C"/>
    <w:rsid w:val="2C345177"/>
    <w:rsid w:val="2C3A1B18"/>
    <w:rsid w:val="2C4C6FDD"/>
    <w:rsid w:val="2C6B6A7F"/>
    <w:rsid w:val="2CAA6184"/>
    <w:rsid w:val="2CAE3665"/>
    <w:rsid w:val="2D067826"/>
    <w:rsid w:val="2D4E6221"/>
    <w:rsid w:val="2D4F33A1"/>
    <w:rsid w:val="2D6B4B28"/>
    <w:rsid w:val="2D990AC0"/>
    <w:rsid w:val="2DFF4A83"/>
    <w:rsid w:val="2E122008"/>
    <w:rsid w:val="2E2E2168"/>
    <w:rsid w:val="2E325BAE"/>
    <w:rsid w:val="2E40448B"/>
    <w:rsid w:val="2E6F4D13"/>
    <w:rsid w:val="2E821554"/>
    <w:rsid w:val="2EC861BD"/>
    <w:rsid w:val="2EDF4422"/>
    <w:rsid w:val="2EFA6479"/>
    <w:rsid w:val="2EFD1526"/>
    <w:rsid w:val="2F025B51"/>
    <w:rsid w:val="2F032CD9"/>
    <w:rsid w:val="2F081A5A"/>
    <w:rsid w:val="2F2A5E74"/>
    <w:rsid w:val="2F467B91"/>
    <w:rsid w:val="2F5479BA"/>
    <w:rsid w:val="2F652DBB"/>
    <w:rsid w:val="2F6C589B"/>
    <w:rsid w:val="2FC87C04"/>
    <w:rsid w:val="30253D18"/>
    <w:rsid w:val="304618DE"/>
    <w:rsid w:val="304E56F7"/>
    <w:rsid w:val="30BE2D79"/>
    <w:rsid w:val="30D00A85"/>
    <w:rsid w:val="311F6DD1"/>
    <w:rsid w:val="31280E5F"/>
    <w:rsid w:val="315C0464"/>
    <w:rsid w:val="317E778D"/>
    <w:rsid w:val="319F0250"/>
    <w:rsid w:val="31A729C5"/>
    <w:rsid w:val="31AC33EA"/>
    <w:rsid w:val="320209E2"/>
    <w:rsid w:val="32034CAB"/>
    <w:rsid w:val="320A6BD3"/>
    <w:rsid w:val="32314873"/>
    <w:rsid w:val="32556035"/>
    <w:rsid w:val="32572E2A"/>
    <w:rsid w:val="327A0EC0"/>
    <w:rsid w:val="32A06764"/>
    <w:rsid w:val="32B42BC5"/>
    <w:rsid w:val="32B703C5"/>
    <w:rsid w:val="32D5578E"/>
    <w:rsid w:val="331B051A"/>
    <w:rsid w:val="332A470C"/>
    <w:rsid w:val="333E0AA9"/>
    <w:rsid w:val="33492157"/>
    <w:rsid w:val="334D54A5"/>
    <w:rsid w:val="33633703"/>
    <w:rsid w:val="33751407"/>
    <w:rsid w:val="338C350C"/>
    <w:rsid w:val="33A725A4"/>
    <w:rsid w:val="33DF5176"/>
    <w:rsid w:val="33E96E13"/>
    <w:rsid w:val="340A6274"/>
    <w:rsid w:val="34104E5F"/>
    <w:rsid w:val="341C76D3"/>
    <w:rsid w:val="34294B27"/>
    <w:rsid w:val="342F1C9A"/>
    <w:rsid w:val="343A07D4"/>
    <w:rsid w:val="3472746F"/>
    <w:rsid w:val="348F0527"/>
    <w:rsid w:val="34A856E4"/>
    <w:rsid w:val="34AB08B2"/>
    <w:rsid w:val="34B8581C"/>
    <w:rsid w:val="34BA13C0"/>
    <w:rsid w:val="34CD2882"/>
    <w:rsid w:val="34F7608F"/>
    <w:rsid w:val="352441F3"/>
    <w:rsid w:val="352F238C"/>
    <w:rsid w:val="354E6AA6"/>
    <w:rsid w:val="3561697A"/>
    <w:rsid w:val="3587070F"/>
    <w:rsid w:val="359039E0"/>
    <w:rsid w:val="35F25212"/>
    <w:rsid w:val="35FF348B"/>
    <w:rsid w:val="360C55AE"/>
    <w:rsid w:val="361B6F0C"/>
    <w:rsid w:val="364A6DFC"/>
    <w:rsid w:val="367A58C4"/>
    <w:rsid w:val="367F3CF4"/>
    <w:rsid w:val="368769A5"/>
    <w:rsid w:val="3693324F"/>
    <w:rsid w:val="36B81822"/>
    <w:rsid w:val="36DD4630"/>
    <w:rsid w:val="36EC2369"/>
    <w:rsid w:val="375F7D75"/>
    <w:rsid w:val="3790271A"/>
    <w:rsid w:val="37AC2C61"/>
    <w:rsid w:val="37BF3380"/>
    <w:rsid w:val="37FB38E8"/>
    <w:rsid w:val="380E4F1F"/>
    <w:rsid w:val="3811327A"/>
    <w:rsid w:val="38262013"/>
    <w:rsid w:val="38432EAC"/>
    <w:rsid w:val="384A0536"/>
    <w:rsid w:val="384E7C24"/>
    <w:rsid w:val="38930D40"/>
    <w:rsid w:val="39213268"/>
    <w:rsid w:val="392751D2"/>
    <w:rsid w:val="39427D1C"/>
    <w:rsid w:val="39617AB4"/>
    <w:rsid w:val="39643619"/>
    <w:rsid w:val="39BD78E5"/>
    <w:rsid w:val="39C62C3D"/>
    <w:rsid w:val="39CD32B0"/>
    <w:rsid w:val="3A0B4AF4"/>
    <w:rsid w:val="3A1E0383"/>
    <w:rsid w:val="3A7E0264"/>
    <w:rsid w:val="3A9C4BBA"/>
    <w:rsid w:val="3A9F2513"/>
    <w:rsid w:val="3AB07AF3"/>
    <w:rsid w:val="3AC72086"/>
    <w:rsid w:val="3AC751D2"/>
    <w:rsid w:val="3ACD0587"/>
    <w:rsid w:val="3AEA57A6"/>
    <w:rsid w:val="3B2B184D"/>
    <w:rsid w:val="3B3E6753"/>
    <w:rsid w:val="3B5C2617"/>
    <w:rsid w:val="3B8F3278"/>
    <w:rsid w:val="3BEF0CF0"/>
    <w:rsid w:val="3BF93AB6"/>
    <w:rsid w:val="3C0C7345"/>
    <w:rsid w:val="3C1425E4"/>
    <w:rsid w:val="3C2D0D52"/>
    <w:rsid w:val="3C3E6F24"/>
    <w:rsid w:val="3C7D7C99"/>
    <w:rsid w:val="3C9B1352"/>
    <w:rsid w:val="3CC5239C"/>
    <w:rsid w:val="3D380096"/>
    <w:rsid w:val="3D4445A5"/>
    <w:rsid w:val="3D4C0BB6"/>
    <w:rsid w:val="3D507557"/>
    <w:rsid w:val="3D585B11"/>
    <w:rsid w:val="3D6669E6"/>
    <w:rsid w:val="3D7409E0"/>
    <w:rsid w:val="3D755F99"/>
    <w:rsid w:val="3D7A2502"/>
    <w:rsid w:val="3DD705A5"/>
    <w:rsid w:val="3E043D34"/>
    <w:rsid w:val="3E0A6B94"/>
    <w:rsid w:val="3E4C63DD"/>
    <w:rsid w:val="3E5720B6"/>
    <w:rsid w:val="3E59117D"/>
    <w:rsid w:val="3EC12A78"/>
    <w:rsid w:val="3EDD4A14"/>
    <w:rsid w:val="3EFD35FC"/>
    <w:rsid w:val="3F1C67B3"/>
    <w:rsid w:val="3F3A82D0"/>
    <w:rsid w:val="3F4E0AF4"/>
    <w:rsid w:val="3F6131BF"/>
    <w:rsid w:val="3F7CDBB9"/>
    <w:rsid w:val="3F87161D"/>
    <w:rsid w:val="3FC245C5"/>
    <w:rsid w:val="3FCB1275"/>
    <w:rsid w:val="3FF43235"/>
    <w:rsid w:val="3FF45099"/>
    <w:rsid w:val="3FFF0BAE"/>
    <w:rsid w:val="401D6D4D"/>
    <w:rsid w:val="40254781"/>
    <w:rsid w:val="403060F0"/>
    <w:rsid w:val="403C0AB0"/>
    <w:rsid w:val="40A065BD"/>
    <w:rsid w:val="40AB39E0"/>
    <w:rsid w:val="40B3401B"/>
    <w:rsid w:val="40BC5D48"/>
    <w:rsid w:val="40FF1F62"/>
    <w:rsid w:val="41717932"/>
    <w:rsid w:val="4197782B"/>
    <w:rsid w:val="41A535AA"/>
    <w:rsid w:val="41E16A27"/>
    <w:rsid w:val="4237178D"/>
    <w:rsid w:val="4241137D"/>
    <w:rsid w:val="425F3C2F"/>
    <w:rsid w:val="427F607F"/>
    <w:rsid w:val="429C1435"/>
    <w:rsid w:val="42E16EB3"/>
    <w:rsid w:val="42E34762"/>
    <w:rsid w:val="42E94B51"/>
    <w:rsid w:val="42F56341"/>
    <w:rsid w:val="4314169A"/>
    <w:rsid w:val="432705CC"/>
    <w:rsid w:val="434004A6"/>
    <w:rsid w:val="43470FC4"/>
    <w:rsid w:val="435A06C4"/>
    <w:rsid w:val="43665A5C"/>
    <w:rsid w:val="439F1B8F"/>
    <w:rsid w:val="43B8313D"/>
    <w:rsid w:val="43DF2DF5"/>
    <w:rsid w:val="4431337C"/>
    <w:rsid w:val="443644DA"/>
    <w:rsid w:val="444730A2"/>
    <w:rsid w:val="44473503"/>
    <w:rsid w:val="444A72BB"/>
    <w:rsid w:val="44587DBF"/>
    <w:rsid w:val="44801C3A"/>
    <w:rsid w:val="449F563D"/>
    <w:rsid w:val="44BB1973"/>
    <w:rsid w:val="44E57F64"/>
    <w:rsid w:val="44EB0D5C"/>
    <w:rsid w:val="44FE278B"/>
    <w:rsid w:val="456C41D2"/>
    <w:rsid w:val="45714C61"/>
    <w:rsid w:val="458F25B2"/>
    <w:rsid w:val="45926E86"/>
    <w:rsid w:val="45AE7BDE"/>
    <w:rsid w:val="45BB4E97"/>
    <w:rsid w:val="45D50676"/>
    <w:rsid w:val="45EE76B2"/>
    <w:rsid w:val="45F17038"/>
    <w:rsid w:val="46544D63"/>
    <w:rsid w:val="46840369"/>
    <w:rsid w:val="469461AE"/>
    <w:rsid w:val="46990B0B"/>
    <w:rsid w:val="46C96D69"/>
    <w:rsid w:val="46CD7FE0"/>
    <w:rsid w:val="46DA3884"/>
    <w:rsid w:val="47041D9B"/>
    <w:rsid w:val="470671AC"/>
    <w:rsid w:val="471548BC"/>
    <w:rsid w:val="47166DC7"/>
    <w:rsid w:val="47523D62"/>
    <w:rsid w:val="47AB6627"/>
    <w:rsid w:val="47C05CA9"/>
    <w:rsid w:val="47F354E7"/>
    <w:rsid w:val="48392FEA"/>
    <w:rsid w:val="48657AC5"/>
    <w:rsid w:val="48690867"/>
    <w:rsid w:val="488C61D2"/>
    <w:rsid w:val="48991014"/>
    <w:rsid w:val="48D00E58"/>
    <w:rsid w:val="48DF1DC3"/>
    <w:rsid w:val="48EF319B"/>
    <w:rsid w:val="48EF714D"/>
    <w:rsid w:val="4924281B"/>
    <w:rsid w:val="49321AAF"/>
    <w:rsid w:val="494F75D6"/>
    <w:rsid w:val="495F62AE"/>
    <w:rsid w:val="495F69C1"/>
    <w:rsid w:val="496770E4"/>
    <w:rsid w:val="4981769A"/>
    <w:rsid w:val="49AC2396"/>
    <w:rsid w:val="49AD3D5C"/>
    <w:rsid w:val="49C56596"/>
    <w:rsid w:val="4A2138A6"/>
    <w:rsid w:val="4A48022F"/>
    <w:rsid w:val="4A5E6550"/>
    <w:rsid w:val="4A7103C0"/>
    <w:rsid w:val="4A7D7970"/>
    <w:rsid w:val="4A847D65"/>
    <w:rsid w:val="4A9A1CA8"/>
    <w:rsid w:val="4ABF2E3F"/>
    <w:rsid w:val="4AE419A1"/>
    <w:rsid w:val="4AEC71C1"/>
    <w:rsid w:val="4AFF0413"/>
    <w:rsid w:val="4B066AD1"/>
    <w:rsid w:val="4B4F0357"/>
    <w:rsid w:val="4C1415E6"/>
    <w:rsid w:val="4C227943"/>
    <w:rsid w:val="4C4E78AB"/>
    <w:rsid w:val="4C9778E8"/>
    <w:rsid w:val="4C9F2852"/>
    <w:rsid w:val="4CB27F58"/>
    <w:rsid w:val="4CB92ABE"/>
    <w:rsid w:val="4CCC6242"/>
    <w:rsid w:val="4D0900C6"/>
    <w:rsid w:val="4D096E8F"/>
    <w:rsid w:val="4D2E48C1"/>
    <w:rsid w:val="4D330192"/>
    <w:rsid w:val="4D3413B0"/>
    <w:rsid w:val="4D653CC4"/>
    <w:rsid w:val="4D6F4EDD"/>
    <w:rsid w:val="4D854E1E"/>
    <w:rsid w:val="4D986B86"/>
    <w:rsid w:val="4DA145FE"/>
    <w:rsid w:val="4DCF60C5"/>
    <w:rsid w:val="4E0833CC"/>
    <w:rsid w:val="4E103A51"/>
    <w:rsid w:val="4E1C751D"/>
    <w:rsid w:val="4E2A36E9"/>
    <w:rsid w:val="4E2C41C7"/>
    <w:rsid w:val="4E4671B8"/>
    <w:rsid w:val="4E522D0C"/>
    <w:rsid w:val="4E597784"/>
    <w:rsid w:val="4E673F80"/>
    <w:rsid w:val="4E6805A4"/>
    <w:rsid w:val="4EB44BE7"/>
    <w:rsid w:val="4F105740"/>
    <w:rsid w:val="4F3717BD"/>
    <w:rsid w:val="4F5F021D"/>
    <w:rsid w:val="4F610FB8"/>
    <w:rsid w:val="4F7C7BCE"/>
    <w:rsid w:val="4FA57B27"/>
    <w:rsid w:val="4FD84E79"/>
    <w:rsid w:val="4FDF2870"/>
    <w:rsid w:val="50132220"/>
    <w:rsid w:val="5026426A"/>
    <w:rsid w:val="50445F58"/>
    <w:rsid w:val="504A26F6"/>
    <w:rsid w:val="504F2B7C"/>
    <w:rsid w:val="507408A5"/>
    <w:rsid w:val="50750D8C"/>
    <w:rsid w:val="50A456F9"/>
    <w:rsid w:val="50E50AC2"/>
    <w:rsid w:val="50F37CB3"/>
    <w:rsid w:val="510961FA"/>
    <w:rsid w:val="51256C9D"/>
    <w:rsid w:val="514915AE"/>
    <w:rsid w:val="51622499"/>
    <w:rsid w:val="519A7D87"/>
    <w:rsid w:val="51AC33C5"/>
    <w:rsid w:val="51AF57C6"/>
    <w:rsid w:val="51D91B03"/>
    <w:rsid w:val="523562A6"/>
    <w:rsid w:val="523E560F"/>
    <w:rsid w:val="524A562E"/>
    <w:rsid w:val="52601278"/>
    <w:rsid w:val="527D54DE"/>
    <w:rsid w:val="5288376A"/>
    <w:rsid w:val="5289043B"/>
    <w:rsid w:val="52C32C39"/>
    <w:rsid w:val="52D147FD"/>
    <w:rsid w:val="52D474B8"/>
    <w:rsid w:val="52DD1C78"/>
    <w:rsid w:val="52ED05BC"/>
    <w:rsid w:val="5319496F"/>
    <w:rsid w:val="533711EA"/>
    <w:rsid w:val="53567BEF"/>
    <w:rsid w:val="53576E60"/>
    <w:rsid w:val="53816B21"/>
    <w:rsid w:val="53B319B5"/>
    <w:rsid w:val="53BA0160"/>
    <w:rsid w:val="541E2E09"/>
    <w:rsid w:val="54421A1B"/>
    <w:rsid w:val="5449107B"/>
    <w:rsid w:val="544B29D0"/>
    <w:rsid w:val="544C52F5"/>
    <w:rsid w:val="54A51975"/>
    <w:rsid w:val="54E95147"/>
    <w:rsid w:val="550D2648"/>
    <w:rsid w:val="551161E5"/>
    <w:rsid w:val="551212F0"/>
    <w:rsid w:val="559E2EBF"/>
    <w:rsid w:val="55CA584F"/>
    <w:rsid w:val="55E97EAE"/>
    <w:rsid w:val="55EB6283"/>
    <w:rsid w:val="55FD7B2E"/>
    <w:rsid w:val="560517F8"/>
    <w:rsid w:val="561305EC"/>
    <w:rsid w:val="56241695"/>
    <w:rsid w:val="562B0B73"/>
    <w:rsid w:val="562B1343"/>
    <w:rsid w:val="5651208F"/>
    <w:rsid w:val="568D74DA"/>
    <w:rsid w:val="56B8479E"/>
    <w:rsid w:val="56BB2D2F"/>
    <w:rsid w:val="56C3708C"/>
    <w:rsid w:val="56D46542"/>
    <w:rsid w:val="56ED629A"/>
    <w:rsid w:val="56F42740"/>
    <w:rsid w:val="57071F43"/>
    <w:rsid w:val="571903F8"/>
    <w:rsid w:val="57225A2C"/>
    <w:rsid w:val="572B4892"/>
    <w:rsid w:val="57323268"/>
    <w:rsid w:val="575801D6"/>
    <w:rsid w:val="57616002"/>
    <w:rsid w:val="578B0492"/>
    <w:rsid w:val="578E25D7"/>
    <w:rsid w:val="57C26B2D"/>
    <w:rsid w:val="57DF3BAE"/>
    <w:rsid w:val="57E66D1D"/>
    <w:rsid w:val="57F83669"/>
    <w:rsid w:val="57FF46A2"/>
    <w:rsid w:val="58202177"/>
    <w:rsid w:val="5841719C"/>
    <w:rsid w:val="58AE15EB"/>
    <w:rsid w:val="58DE757B"/>
    <w:rsid w:val="590C1FE3"/>
    <w:rsid w:val="5921150F"/>
    <w:rsid w:val="59943DE5"/>
    <w:rsid w:val="59AB0741"/>
    <w:rsid w:val="59B20F9F"/>
    <w:rsid w:val="59B35B4B"/>
    <w:rsid w:val="59B67BE2"/>
    <w:rsid w:val="59B819C2"/>
    <w:rsid w:val="59C96D29"/>
    <w:rsid w:val="59E65EB2"/>
    <w:rsid w:val="59E94E4A"/>
    <w:rsid w:val="5A573057"/>
    <w:rsid w:val="5A6E1159"/>
    <w:rsid w:val="5A7066E6"/>
    <w:rsid w:val="5A9F6BD3"/>
    <w:rsid w:val="5AB920FA"/>
    <w:rsid w:val="5ABC3575"/>
    <w:rsid w:val="5ADF613B"/>
    <w:rsid w:val="5AED215F"/>
    <w:rsid w:val="5AFD02AF"/>
    <w:rsid w:val="5B021445"/>
    <w:rsid w:val="5B076E4A"/>
    <w:rsid w:val="5B13747C"/>
    <w:rsid w:val="5B1B2537"/>
    <w:rsid w:val="5B204573"/>
    <w:rsid w:val="5B58368C"/>
    <w:rsid w:val="5B8322E4"/>
    <w:rsid w:val="5BA109BC"/>
    <w:rsid w:val="5BA219EB"/>
    <w:rsid w:val="5BEE69DD"/>
    <w:rsid w:val="5C0F17BB"/>
    <w:rsid w:val="5C3F1579"/>
    <w:rsid w:val="5C5D0D87"/>
    <w:rsid w:val="5C861647"/>
    <w:rsid w:val="5C942F44"/>
    <w:rsid w:val="5C964DBE"/>
    <w:rsid w:val="5C9B11E3"/>
    <w:rsid w:val="5CB42CBE"/>
    <w:rsid w:val="5CBB1864"/>
    <w:rsid w:val="5CBD3460"/>
    <w:rsid w:val="5CC6692D"/>
    <w:rsid w:val="5CF94831"/>
    <w:rsid w:val="5D1C12A9"/>
    <w:rsid w:val="5D2A7F52"/>
    <w:rsid w:val="5D6A3D29"/>
    <w:rsid w:val="5D77E526"/>
    <w:rsid w:val="5D9F77DE"/>
    <w:rsid w:val="5DA83D4F"/>
    <w:rsid w:val="5DB252C1"/>
    <w:rsid w:val="5DB67000"/>
    <w:rsid w:val="5DB93E54"/>
    <w:rsid w:val="5DBF512A"/>
    <w:rsid w:val="5DE577D1"/>
    <w:rsid w:val="5DE70C7D"/>
    <w:rsid w:val="5E0C2497"/>
    <w:rsid w:val="5E1223FD"/>
    <w:rsid w:val="5E132999"/>
    <w:rsid w:val="5E3E61BE"/>
    <w:rsid w:val="5E473B1C"/>
    <w:rsid w:val="5E7D5A9F"/>
    <w:rsid w:val="5EC400A3"/>
    <w:rsid w:val="5F042E24"/>
    <w:rsid w:val="5F2356CA"/>
    <w:rsid w:val="5F3E2B5F"/>
    <w:rsid w:val="5F522D7B"/>
    <w:rsid w:val="5F535EE5"/>
    <w:rsid w:val="5F5D4BFA"/>
    <w:rsid w:val="5F644FE3"/>
    <w:rsid w:val="5F6E7AEA"/>
    <w:rsid w:val="5FA410D6"/>
    <w:rsid w:val="5FAB282F"/>
    <w:rsid w:val="5FC25F15"/>
    <w:rsid w:val="5FC43550"/>
    <w:rsid w:val="5FCB6A79"/>
    <w:rsid w:val="5FE71F50"/>
    <w:rsid w:val="5FF511BE"/>
    <w:rsid w:val="5FFF2396"/>
    <w:rsid w:val="6007755F"/>
    <w:rsid w:val="601C4AB5"/>
    <w:rsid w:val="60231955"/>
    <w:rsid w:val="604A14EE"/>
    <w:rsid w:val="605D4865"/>
    <w:rsid w:val="60817E51"/>
    <w:rsid w:val="60917251"/>
    <w:rsid w:val="60B542AD"/>
    <w:rsid w:val="60C5514D"/>
    <w:rsid w:val="60CB2763"/>
    <w:rsid w:val="61053D86"/>
    <w:rsid w:val="615B1AFB"/>
    <w:rsid w:val="617D0161"/>
    <w:rsid w:val="61DE2370"/>
    <w:rsid w:val="622F7629"/>
    <w:rsid w:val="623A7D7A"/>
    <w:rsid w:val="62426A55"/>
    <w:rsid w:val="626A5FAC"/>
    <w:rsid w:val="626E4109"/>
    <w:rsid w:val="62804DB9"/>
    <w:rsid w:val="628B6EC4"/>
    <w:rsid w:val="62970423"/>
    <w:rsid w:val="62980D9A"/>
    <w:rsid w:val="629F55E2"/>
    <w:rsid w:val="62CD53DB"/>
    <w:rsid w:val="62F616C7"/>
    <w:rsid w:val="63544BD1"/>
    <w:rsid w:val="635A423F"/>
    <w:rsid w:val="638527C3"/>
    <w:rsid w:val="63AE011A"/>
    <w:rsid w:val="63F8673F"/>
    <w:rsid w:val="63FF6967"/>
    <w:rsid w:val="6407452F"/>
    <w:rsid w:val="645F5DC9"/>
    <w:rsid w:val="646E3CB5"/>
    <w:rsid w:val="64D1769D"/>
    <w:rsid w:val="64E51842"/>
    <w:rsid w:val="657C36B8"/>
    <w:rsid w:val="65946937"/>
    <w:rsid w:val="65EB1A66"/>
    <w:rsid w:val="65F430E2"/>
    <w:rsid w:val="66117811"/>
    <w:rsid w:val="666E2046"/>
    <w:rsid w:val="669323DE"/>
    <w:rsid w:val="66A31A8D"/>
    <w:rsid w:val="66A74A52"/>
    <w:rsid w:val="66A82BFF"/>
    <w:rsid w:val="66AA37C4"/>
    <w:rsid w:val="66C04514"/>
    <w:rsid w:val="66D22371"/>
    <w:rsid w:val="66E11E63"/>
    <w:rsid w:val="66F978FF"/>
    <w:rsid w:val="67371992"/>
    <w:rsid w:val="673A3D9F"/>
    <w:rsid w:val="673A4648"/>
    <w:rsid w:val="6741323A"/>
    <w:rsid w:val="67580D25"/>
    <w:rsid w:val="67701028"/>
    <w:rsid w:val="677F598A"/>
    <w:rsid w:val="678A05F9"/>
    <w:rsid w:val="678A0690"/>
    <w:rsid w:val="67A75387"/>
    <w:rsid w:val="68100B7A"/>
    <w:rsid w:val="6819737B"/>
    <w:rsid w:val="68201E16"/>
    <w:rsid w:val="68A443E5"/>
    <w:rsid w:val="68D44126"/>
    <w:rsid w:val="68F240C7"/>
    <w:rsid w:val="692B759D"/>
    <w:rsid w:val="693518F9"/>
    <w:rsid w:val="69401815"/>
    <w:rsid w:val="69412846"/>
    <w:rsid w:val="69694CF5"/>
    <w:rsid w:val="696B7731"/>
    <w:rsid w:val="69A06439"/>
    <w:rsid w:val="69B8614D"/>
    <w:rsid w:val="69C1240F"/>
    <w:rsid w:val="69C73CE4"/>
    <w:rsid w:val="69D229D3"/>
    <w:rsid w:val="69D84081"/>
    <w:rsid w:val="69E46644"/>
    <w:rsid w:val="69FD46DC"/>
    <w:rsid w:val="6A147F71"/>
    <w:rsid w:val="6A1C4C32"/>
    <w:rsid w:val="6A2D7FEB"/>
    <w:rsid w:val="6A384C5A"/>
    <w:rsid w:val="6A5B7870"/>
    <w:rsid w:val="6A726123"/>
    <w:rsid w:val="6A9B699A"/>
    <w:rsid w:val="6AB26742"/>
    <w:rsid w:val="6AE9755F"/>
    <w:rsid w:val="6AF763A4"/>
    <w:rsid w:val="6B0C0BEA"/>
    <w:rsid w:val="6B0D652E"/>
    <w:rsid w:val="6B7F5533"/>
    <w:rsid w:val="6B93280A"/>
    <w:rsid w:val="6C136D6D"/>
    <w:rsid w:val="6C1B1900"/>
    <w:rsid w:val="6C391476"/>
    <w:rsid w:val="6C4D0633"/>
    <w:rsid w:val="6C5678AF"/>
    <w:rsid w:val="6C6121CE"/>
    <w:rsid w:val="6C954F10"/>
    <w:rsid w:val="6CA13AB4"/>
    <w:rsid w:val="6CFF695D"/>
    <w:rsid w:val="6D025576"/>
    <w:rsid w:val="6D032D5E"/>
    <w:rsid w:val="6D0675E3"/>
    <w:rsid w:val="6D2356D5"/>
    <w:rsid w:val="6D4C14BC"/>
    <w:rsid w:val="6D800432"/>
    <w:rsid w:val="6DA76323"/>
    <w:rsid w:val="6DDE7D58"/>
    <w:rsid w:val="6DE30B59"/>
    <w:rsid w:val="6DF17581"/>
    <w:rsid w:val="6E074888"/>
    <w:rsid w:val="6E12150B"/>
    <w:rsid w:val="6E1B0232"/>
    <w:rsid w:val="6E4101E5"/>
    <w:rsid w:val="6E835256"/>
    <w:rsid w:val="6EB74809"/>
    <w:rsid w:val="6EB90F5C"/>
    <w:rsid w:val="6EDEAF07"/>
    <w:rsid w:val="6EDF1252"/>
    <w:rsid w:val="6EF963B0"/>
    <w:rsid w:val="6EFD3C1A"/>
    <w:rsid w:val="6F0A071A"/>
    <w:rsid w:val="6F173018"/>
    <w:rsid w:val="6F194CCB"/>
    <w:rsid w:val="6F310257"/>
    <w:rsid w:val="6F327E52"/>
    <w:rsid w:val="6F366286"/>
    <w:rsid w:val="6F49026C"/>
    <w:rsid w:val="6F50716D"/>
    <w:rsid w:val="6F5B21A0"/>
    <w:rsid w:val="6F644F21"/>
    <w:rsid w:val="6F7B2B4B"/>
    <w:rsid w:val="6F837F46"/>
    <w:rsid w:val="6F98233C"/>
    <w:rsid w:val="6FDE27F8"/>
    <w:rsid w:val="6FE74D84"/>
    <w:rsid w:val="70140259"/>
    <w:rsid w:val="701F5075"/>
    <w:rsid w:val="70402F20"/>
    <w:rsid w:val="70441C8E"/>
    <w:rsid w:val="70524D90"/>
    <w:rsid w:val="708C3591"/>
    <w:rsid w:val="70A73F27"/>
    <w:rsid w:val="70BA2FA5"/>
    <w:rsid w:val="70BD378A"/>
    <w:rsid w:val="712E47F6"/>
    <w:rsid w:val="7134474E"/>
    <w:rsid w:val="715A415B"/>
    <w:rsid w:val="7161483B"/>
    <w:rsid w:val="71722E9B"/>
    <w:rsid w:val="717363AB"/>
    <w:rsid w:val="71870707"/>
    <w:rsid w:val="71D40552"/>
    <w:rsid w:val="71E1094E"/>
    <w:rsid w:val="720C2BDC"/>
    <w:rsid w:val="720D678D"/>
    <w:rsid w:val="7249538F"/>
    <w:rsid w:val="725F6BE2"/>
    <w:rsid w:val="72762278"/>
    <w:rsid w:val="728C28C5"/>
    <w:rsid w:val="72C10AC1"/>
    <w:rsid w:val="73251E72"/>
    <w:rsid w:val="733E62E4"/>
    <w:rsid w:val="73915317"/>
    <w:rsid w:val="73AC22B7"/>
    <w:rsid w:val="73AF1A71"/>
    <w:rsid w:val="73CA79D7"/>
    <w:rsid w:val="73E21E46"/>
    <w:rsid w:val="73E350DB"/>
    <w:rsid w:val="741218FE"/>
    <w:rsid w:val="745C3B28"/>
    <w:rsid w:val="74643D72"/>
    <w:rsid w:val="747221FB"/>
    <w:rsid w:val="748D0583"/>
    <w:rsid w:val="748E7375"/>
    <w:rsid w:val="74B80DF9"/>
    <w:rsid w:val="74D156FD"/>
    <w:rsid w:val="74E840FD"/>
    <w:rsid w:val="751F640F"/>
    <w:rsid w:val="752407A4"/>
    <w:rsid w:val="753A7A60"/>
    <w:rsid w:val="75526983"/>
    <w:rsid w:val="75A33669"/>
    <w:rsid w:val="75A716C4"/>
    <w:rsid w:val="75A96327"/>
    <w:rsid w:val="75AD3CB7"/>
    <w:rsid w:val="76051E1C"/>
    <w:rsid w:val="76142AA0"/>
    <w:rsid w:val="7615746B"/>
    <w:rsid w:val="76240449"/>
    <w:rsid w:val="76414119"/>
    <w:rsid w:val="766D7A52"/>
    <w:rsid w:val="76B62EB8"/>
    <w:rsid w:val="76BF7C12"/>
    <w:rsid w:val="76C030CD"/>
    <w:rsid w:val="76EA2099"/>
    <w:rsid w:val="77234FCF"/>
    <w:rsid w:val="77404C59"/>
    <w:rsid w:val="77866F8C"/>
    <w:rsid w:val="7795168F"/>
    <w:rsid w:val="77C5082F"/>
    <w:rsid w:val="77DC6BAC"/>
    <w:rsid w:val="78122985"/>
    <w:rsid w:val="78287ED4"/>
    <w:rsid w:val="78926E68"/>
    <w:rsid w:val="789B791D"/>
    <w:rsid w:val="78B617B4"/>
    <w:rsid w:val="78C52B6C"/>
    <w:rsid w:val="78CD0527"/>
    <w:rsid w:val="78FE24A2"/>
    <w:rsid w:val="79045905"/>
    <w:rsid w:val="79152FEB"/>
    <w:rsid w:val="797A63CF"/>
    <w:rsid w:val="79817742"/>
    <w:rsid w:val="79842ABB"/>
    <w:rsid w:val="79C67B14"/>
    <w:rsid w:val="79D1132C"/>
    <w:rsid w:val="79D234B5"/>
    <w:rsid w:val="79D84C43"/>
    <w:rsid w:val="79DA2354"/>
    <w:rsid w:val="79EC63BA"/>
    <w:rsid w:val="7A3A2CA9"/>
    <w:rsid w:val="7A6B02BC"/>
    <w:rsid w:val="7A893971"/>
    <w:rsid w:val="7AA96EB5"/>
    <w:rsid w:val="7ABC3697"/>
    <w:rsid w:val="7AD45005"/>
    <w:rsid w:val="7AD53AD3"/>
    <w:rsid w:val="7ADD3367"/>
    <w:rsid w:val="7AE4462C"/>
    <w:rsid w:val="7B244303"/>
    <w:rsid w:val="7B486A4D"/>
    <w:rsid w:val="7B751FD5"/>
    <w:rsid w:val="7B89704B"/>
    <w:rsid w:val="7BAD6EB9"/>
    <w:rsid w:val="7BBC2008"/>
    <w:rsid w:val="7BC040B8"/>
    <w:rsid w:val="7BD96D1A"/>
    <w:rsid w:val="7BFE3F37"/>
    <w:rsid w:val="7C116E57"/>
    <w:rsid w:val="7C3E5A74"/>
    <w:rsid w:val="7C43783F"/>
    <w:rsid w:val="7C592AD4"/>
    <w:rsid w:val="7C6341CC"/>
    <w:rsid w:val="7CB7798D"/>
    <w:rsid w:val="7CCB292D"/>
    <w:rsid w:val="7CCF79B4"/>
    <w:rsid w:val="7CD478E4"/>
    <w:rsid w:val="7CDD36F0"/>
    <w:rsid w:val="7CDE3370"/>
    <w:rsid w:val="7CE439ED"/>
    <w:rsid w:val="7CF53A15"/>
    <w:rsid w:val="7CF85706"/>
    <w:rsid w:val="7D32101D"/>
    <w:rsid w:val="7D7EBFAF"/>
    <w:rsid w:val="7D9D27DB"/>
    <w:rsid w:val="7DA01B79"/>
    <w:rsid w:val="7DB2B18C"/>
    <w:rsid w:val="7DBC288E"/>
    <w:rsid w:val="7DBDBDF2"/>
    <w:rsid w:val="7DE7D889"/>
    <w:rsid w:val="7DF62DC9"/>
    <w:rsid w:val="7DF7D5A1"/>
    <w:rsid w:val="7E1562E9"/>
    <w:rsid w:val="7E1CBB2B"/>
    <w:rsid w:val="7E7713DD"/>
    <w:rsid w:val="7EA426CC"/>
    <w:rsid w:val="7EB7BE66"/>
    <w:rsid w:val="7EBD4CC0"/>
    <w:rsid w:val="7EC035FD"/>
    <w:rsid w:val="7EC40A24"/>
    <w:rsid w:val="7EF02F3D"/>
    <w:rsid w:val="7F2733BE"/>
    <w:rsid w:val="7F283120"/>
    <w:rsid w:val="7F2E51A5"/>
    <w:rsid w:val="7F3FF8C5"/>
    <w:rsid w:val="7F525EB9"/>
    <w:rsid w:val="7F540119"/>
    <w:rsid w:val="7F6337BD"/>
    <w:rsid w:val="7F7D008B"/>
    <w:rsid w:val="7F833DB1"/>
    <w:rsid w:val="7F846908"/>
    <w:rsid w:val="7FAA57E2"/>
    <w:rsid w:val="7FB551BC"/>
    <w:rsid w:val="7FD791B0"/>
    <w:rsid w:val="7FED1270"/>
    <w:rsid w:val="7FF8E32E"/>
    <w:rsid w:val="9F97448D"/>
    <w:rsid w:val="AFFF3F59"/>
    <w:rsid w:val="BA5A8939"/>
    <w:rsid w:val="C77B66B2"/>
    <w:rsid w:val="D73E50A3"/>
    <w:rsid w:val="DF28635D"/>
    <w:rsid w:val="DF6F907D"/>
    <w:rsid w:val="DF7759B0"/>
    <w:rsid w:val="DFDEBFBF"/>
    <w:rsid w:val="E3739B97"/>
    <w:rsid w:val="EDEFAD01"/>
    <w:rsid w:val="EDFF739A"/>
    <w:rsid w:val="EF7D9566"/>
    <w:rsid w:val="EFBFDDDC"/>
    <w:rsid w:val="EFF79A8E"/>
    <w:rsid w:val="F7E5837C"/>
    <w:rsid w:val="FAA53C85"/>
    <w:rsid w:val="FBDD2CB1"/>
    <w:rsid w:val="FCF79E78"/>
    <w:rsid w:val="FDBFF714"/>
    <w:rsid w:val="FDE8AC10"/>
    <w:rsid w:val="FE9E6F6C"/>
    <w:rsid w:val="FF7F040E"/>
    <w:rsid w:val="FF7F9802"/>
    <w:rsid w:val="FFFF9C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6"/>
    <w:qFormat/>
    <w:uiPriority w:val="0"/>
    <w:pPr>
      <w:keepNext/>
      <w:jc w:val="center"/>
      <w:outlineLvl w:val="0"/>
    </w:pPr>
    <w:rPr>
      <w:rFonts w:eastAsia="黑体"/>
      <w:b/>
      <w:sz w:val="32"/>
      <w:szCs w:val="20"/>
    </w:rPr>
  </w:style>
  <w:style w:type="paragraph" w:styleId="6">
    <w:name w:val="heading 2"/>
    <w:basedOn w:val="1"/>
    <w:next w:val="1"/>
    <w:link w:val="67"/>
    <w:qFormat/>
    <w:uiPriority w:val="0"/>
    <w:pPr>
      <w:keepNext/>
      <w:outlineLvl w:val="1"/>
    </w:pPr>
    <w:rPr>
      <w:rFonts w:ascii="仿宋_GB2312"/>
      <w:b/>
      <w:sz w:val="28"/>
      <w:szCs w:val="32"/>
    </w:rPr>
  </w:style>
  <w:style w:type="paragraph" w:styleId="7">
    <w:name w:val="heading 3"/>
    <w:basedOn w:val="1"/>
    <w:next w:val="1"/>
    <w:link w:val="68"/>
    <w:qFormat/>
    <w:uiPriority w:val="0"/>
    <w:pPr>
      <w:keepNext/>
      <w:keepLines/>
      <w:spacing w:line="540" w:lineRule="atLeast"/>
      <w:outlineLvl w:val="2"/>
    </w:pPr>
    <w:rPr>
      <w:rFonts w:eastAsia="黑体"/>
      <w:b/>
      <w:sz w:val="28"/>
      <w:szCs w:val="20"/>
    </w:rPr>
  </w:style>
  <w:style w:type="paragraph" w:styleId="8">
    <w:name w:val="heading 4"/>
    <w:basedOn w:val="1"/>
    <w:next w:val="1"/>
    <w:link w:val="69"/>
    <w:qFormat/>
    <w:uiPriority w:val="0"/>
    <w:pPr>
      <w:keepNext/>
      <w:keepLines/>
      <w:spacing w:line="540" w:lineRule="atLeast"/>
      <w:outlineLvl w:val="3"/>
    </w:pPr>
    <w:rPr>
      <w:sz w:val="28"/>
      <w:szCs w:val="28"/>
    </w:rPr>
  </w:style>
  <w:style w:type="paragraph" w:styleId="9">
    <w:name w:val="heading 5"/>
    <w:basedOn w:val="1"/>
    <w:next w:val="1"/>
    <w:link w:val="70"/>
    <w:qFormat/>
    <w:uiPriority w:val="0"/>
    <w:pPr>
      <w:keepNext/>
      <w:keepLines/>
      <w:spacing w:before="280" w:after="290" w:line="372" w:lineRule="auto"/>
      <w:outlineLvl w:val="4"/>
    </w:pPr>
    <w:rPr>
      <w:b/>
      <w:bCs/>
      <w:kern w:val="0"/>
      <w:sz w:val="28"/>
      <w:szCs w:val="28"/>
    </w:rPr>
  </w:style>
  <w:style w:type="paragraph" w:styleId="10">
    <w:name w:val="heading 6"/>
    <w:basedOn w:val="1"/>
    <w:next w:val="11"/>
    <w:link w:val="71"/>
    <w:qFormat/>
    <w:uiPriority w:val="0"/>
    <w:pPr>
      <w:keepNext/>
      <w:keepLines/>
      <w:spacing w:before="240" w:after="64" w:line="317" w:lineRule="auto"/>
      <w:outlineLvl w:val="5"/>
    </w:pPr>
    <w:rPr>
      <w:rFonts w:ascii="Arial" w:hAnsi="Arial" w:eastAsia="黑体"/>
      <w:b/>
      <w:sz w:val="24"/>
      <w:szCs w:val="20"/>
    </w:rPr>
  </w:style>
  <w:style w:type="paragraph" w:styleId="12">
    <w:name w:val="heading 7"/>
    <w:basedOn w:val="1"/>
    <w:next w:val="11"/>
    <w:link w:val="73"/>
    <w:qFormat/>
    <w:uiPriority w:val="0"/>
    <w:pPr>
      <w:keepNext/>
      <w:keepLines/>
      <w:spacing w:before="240" w:after="64" w:line="317" w:lineRule="auto"/>
      <w:outlineLvl w:val="6"/>
    </w:pPr>
    <w:rPr>
      <w:b/>
      <w:sz w:val="24"/>
      <w:szCs w:val="20"/>
    </w:rPr>
  </w:style>
  <w:style w:type="paragraph" w:styleId="13">
    <w:name w:val="heading 8"/>
    <w:basedOn w:val="1"/>
    <w:next w:val="11"/>
    <w:link w:val="74"/>
    <w:qFormat/>
    <w:uiPriority w:val="0"/>
    <w:pPr>
      <w:keepNext/>
      <w:keepLines/>
      <w:spacing w:before="240" w:after="64" w:line="317" w:lineRule="auto"/>
      <w:outlineLvl w:val="7"/>
    </w:pPr>
    <w:rPr>
      <w:rFonts w:ascii="Arial" w:hAnsi="Arial" w:eastAsia="黑体"/>
      <w:sz w:val="24"/>
      <w:szCs w:val="20"/>
    </w:rPr>
  </w:style>
  <w:style w:type="paragraph" w:styleId="14">
    <w:name w:val="heading 9"/>
    <w:basedOn w:val="1"/>
    <w:next w:val="11"/>
    <w:link w:val="75"/>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94"/>
    <w:qFormat/>
    <w:uiPriority w:val="0"/>
    <w:pPr>
      <w:autoSpaceDE w:val="0"/>
      <w:autoSpaceDN w:val="0"/>
      <w:adjustRightInd w:val="0"/>
      <w:ind w:firstLine="420" w:firstLineChars="100"/>
      <w:jc w:val="left"/>
    </w:pPr>
    <w:rPr>
      <w:rFonts w:ascii="Calibri"/>
      <w:b w:val="0"/>
      <w:kern w:val="0"/>
      <w:sz w:val="20"/>
      <w:szCs w:val="20"/>
    </w:rPr>
  </w:style>
  <w:style w:type="paragraph" w:styleId="3">
    <w:name w:val="Body Text"/>
    <w:basedOn w:val="1"/>
    <w:next w:val="2"/>
    <w:link w:val="80"/>
    <w:qFormat/>
    <w:uiPriority w:val="0"/>
    <w:pPr>
      <w:spacing w:after="120"/>
    </w:pPr>
    <w:rPr>
      <w:rFonts w:ascii="仿宋_GB2312"/>
      <w:b/>
    </w:rPr>
  </w:style>
  <w:style w:type="paragraph" w:styleId="4">
    <w:name w:val="macro"/>
    <w:link w:val="6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1">
    <w:name w:val="Normal Indent"/>
    <w:basedOn w:val="1"/>
    <w:next w:val="1"/>
    <w:link w:val="72"/>
    <w:qFormat/>
    <w:uiPriority w:val="0"/>
    <w:pPr>
      <w:adjustRightInd w:val="0"/>
      <w:spacing w:line="312" w:lineRule="atLeast"/>
      <w:ind w:firstLine="420"/>
      <w:textAlignment w:val="baseline"/>
    </w:pPr>
    <w:rPr>
      <w:rFonts w:ascii="仿宋_GB2312"/>
      <w:b/>
      <w:kern w:val="0"/>
      <w:szCs w:val="32"/>
    </w:rPr>
  </w:style>
  <w:style w:type="paragraph" w:styleId="15">
    <w:name w:val="toc 7"/>
    <w:basedOn w:val="1"/>
    <w:next w:val="1"/>
    <w:qFormat/>
    <w:uiPriority w:val="0"/>
    <w:pPr>
      <w:autoSpaceDE w:val="0"/>
      <w:autoSpaceDN w:val="0"/>
      <w:adjustRightInd w:val="0"/>
      <w:ind w:left="2520" w:leftChars="1200"/>
      <w:jc w:val="left"/>
    </w:pPr>
    <w:rPr>
      <w:kern w:val="0"/>
      <w:sz w:val="20"/>
      <w:szCs w:val="20"/>
    </w:rPr>
  </w:style>
  <w:style w:type="paragraph" w:styleId="16">
    <w:name w:val="table of authorities"/>
    <w:basedOn w:val="1"/>
    <w:next w:val="1"/>
    <w:qFormat/>
    <w:uiPriority w:val="0"/>
    <w:pPr>
      <w:ind w:left="420" w:leftChars="200"/>
    </w:pPr>
  </w:style>
  <w:style w:type="paragraph" w:styleId="17">
    <w:name w:val="List Number"/>
    <w:basedOn w:val="1"/>
    <w:qFormat/>
    <w:uiPriority w:val="0"/>
    <w:pPr>
      <w:tabs>
        <w:tab w:val="left" w:pos="360"/>
      </w:tabs>
      <w:ind w:left="360" w:hanging="360" w:hangingChars="200"/>
    </w:pPr>
  </w:style>
  <w:style w:type="paragraph" w:styleId="18">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9">
    <w:name w:val="List Bullet"/>
    <w:basedOn w:val="1"/>
    <w:qFormat/>
    <w:uiPriority w:val="0"/>
    <w:pPr>
      <w:tabs>
        <w:tab w:val="left" w:pos="360"/>
      </w:tabs>
    </w:pPr>
    <w:rPr>
      <w:rFonts w:ascii="Calibri" w:hAnsi="Calibri"/>
      <w:szCs w:val="22"/>
    </w:rPr>
  </w:style>
  <w:style w:type="paragraph" w:styleId="20">
    <w:name w:val="Document Map"/>
    <w:basedOn w:val="1"/>
    <w:link w:val="76"/>
    <w:qFormat/>
    <w:uiPriority w:val="0"/>
    <w:pPr>
      <w:shd w:val="clear" w:color="auto" w:fill="000080"/>
    </w:pPr>
  </w:style>
  <w:style w:type="paragraph" w:styleId="21">
    <w:name w:val="annotation text"/>
    <w:basedOn w:val="1"/>
    <w:link w:val="77"/>
    <w:qFormat/>
    <w:uiPriority w:val="0"/>
    <w:pPr>
      <w:jc w:val="left"/>
    </w:pPr>
  </w:style>
  <w:style w:type="paragraph" w:styleId="22">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3">
    <w:name w:val="Body Text 3"/>
    <w:basedOn w:val="1"/>
    <w:link w:val="79"/>
    <w:qFormat/>
    <w:uiPriority w:val="0"/>
    <w:pPr>
      <w:autoSpaceDE w:val="0"/>
      <w:autoSpaceDN w:val="0"/>
      <w:adjustRightInd w:val="0"/>
      <w:jc w:val="center"/>
    </w:pPr>
  </w:style>
  <w:style w:type="paragraph" w:styleId="24">
    <w:name w:val="Body Text Indent"/>
    <w:basedOn w:val="1"/>
    <w:next w:val="1"/>
    <w:link w:val="81"/>
    <w:qFormat/>
    <w:uiPriority w:val="0"/>
    <w:pPr>
      <w:ind w:left="480" w:hanging="480" w:hangingChars="200"/>
    </w:pPr>
    <w:rPr>
      <w:sz w:val="24"/>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line="520" w:lineRule="exact"/>
      <w:ind w:left="540" w:leftChars="257" w:right="-514"/>
    </w:pPr>
    <w:rPr>
      <w:rFonts w:ascii="宋体" w:hAnsi="宋体"/>
      <w:sz w:val="24"/>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8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83"/>
    <w:qFormat/>
    <w:uiPriority w:val="0"/>
    <w:pPr>
      <w:ind w:left="100" w:leftChars="2500"/>
    </w:pPr>
  </w:style>
  <w:style w:type="paragraph" w:styleId="34">
    <w:name w:val="Body Text Indent 2"/>
    <w:basedOn w:val="1"/>
    <w:link w:val="84"/>
    <w:qFormat/>
    <w:uiPriority w:val="0"/>
    <w:pPr>
      <w:spacing w:line="500" w:lineRule="exact"/>
      <w:ind w:firstLine="511" w:firstLineChars="213"/>
    </w:pPr>
    <w:rPr>
      <w:sz w:val="24"/>
    </w:rPr>
  </w:style>
  <w:style w:type="paragraph" w:styleId="35">
    <w:name w:val="Balloon Text"/>
    <w:basedOn w:val="1"/>
    <w:link w:val="85"/>
    <w:qFormat/>
    <w:uiPriority w:val="0"/>
    <w:rPr>
      <w:sz w:val="18"/>
      <w:szCs w:val="18"/>
    </w:rPr>
  </w:style>
  <w:style w:type="paragraph" w:styleId="36">
    <w:name w:val="footer"/>
    <w:basedOn w:val="1"/>
    <w:next w:val="37"/>
    <w:link w:val="86"/>
    <w:qFormat/>
    <w:uiPriority w:val="0"/>
    <w:pPr>
      <w:tabs>
        <w:tab w:val="center" w:pos="4153"/>
        <w:tab w:val="right" w:pos="8306"/>
      </w:tabs>
      <w:snapToGrid w:val="0"/>
      <w:jc w:val="left"/>
    </w:pPr>
    <w:rPr>
      <w:sz w:val="18"/>
      <w:szCs w:val="18"/>
    </w:rPr>
  </w:style>
  <w:style w:type="paragraph" w:styleId="37">
    <w:name w:val="toc 2"/>
    <w:basedOn w:val="1"/>
    <w:next w:val="1"/>
    <w:qFormat/>
    <w:uiPriority w:val="0"/>
    <w:pPr>
      <w:ind w:left="420" w:leftChars="200"/>
    </w:pPr>
  </w:style>
  <w:style w:type="paragraph" w:styleId="38">
    <w:name w:val="header"/>
    <w:basedOn w:val="1"/>
    <w:link w:val="87"/>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88"/>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toc 6"/>
    <w:basedOn w:val="1"/>
    <w:next w:val="1"/>
    <w:qFormat/>
    <w:uiPriority w:val="0"/>
    <w:pPr>
      <w:autoSpaceDE w:val="0"/>
      <w:autoSpaceDN w:val="0"/>
      <w:adjustRightInd w:val="0"/>
      <w:ind w:left="2100" w:leftChars="1000"/>
      <w:jc w:val="left"/>
    </w:pPr>
    <w:rPr>
      <w:kern w:val="0"/>
      <w:sz w:val="20"/>
      <w:szCs w:val="20"/>
    </w:rPr>
  </w:style>
  <w:style w:type="paragraph" w:styleId="46">
    <w:name w:val="Body Text Indent 3"/>
    <w:basedOn w:val="1"/>
    <w:link w:val="90"/>
    <w:qFormat/>
    <w:uiPriority w:val="0"/>
    <w:pPr>
      <w:spacing w:line="500" w:lineRule="exact"/>
      <w:ind w:left="511" w:hanging="511" w:hangingChars="213"/>
    </w:pPr>
    <w:rPr>
      <w:sz w:val="24"/>
    </w:r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91"/>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92"/>
    <w:qFormat/>
    <w:uiPriority w:val="0"/>
    <w:pPr>
      <w:spacing w:before="240" w:after="60"/>
      <w:jc w:val="center"/>
      <w:outlineLvl w:val="0"/>
    </w:pPr>
    <w:rPr>
      <w:rFonts w:ascii="Cambria" w:hAnsi="Cambria"/>
      <w:b/>
      <w:bCs/>
      <w:sz w:val="32"/>
      <w:szCs w:val="32"/>
    </w:rPr>
  </w:style>
  <w:style w:type="paragraph" w:styleId="51">
    <w:name w:val="annotation subject"/>
    <w:basedOn w:val="21"/>
    <w:next w:val="21"/>
    <w:link w:val="93"/>
    <w:qFormat/>
    <w:uiPriority w:val="0"/>
    <w:rPr>
      <w:b/>
      <w:bCs/>
    </w:rPr>
  </w:style>
  <w:style w:type="paragraph" w:styleId="52">
    <w:name w:val="Body Text First Indent 2"/>
    <w:basedOn w:val="24"/>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_Style 2"/>
    <w:basedOn w:val="1"/>
    <w:qFormat/>
    <w:uiPriority w:val="0"/>
    <w:pPr>
      <w:tabs>
        <w:tab w:val="left" w:pos="420"/>
      </w:tabs>
      <w:ind w:firstLine="200" w:firstLineChars="200"/>
    </w:pPr>
    <w:rPr>
      <w:sz w:val="28"/>
      <w:szCs w:val="22"/>
    </w:rPr>
  </w:style>
  <w:style w:type="character" w:customStyle="1" w:styleId="65">
    <w:name w:val="宏文本 字符"/>
    <w:link w:val="4"/>
    <w:qFormat/>
    <w:uiPriority w:val="0"/>
    <w:rPr>
      <w:rFonts w:ascii="Courier New" w:hAnsi="Courier New" w:eastAsia="Times New Roman"/>
      <w:kern w:val="2"/>
      <w:sz w:val="24"/>
      <w:szCs w:val="24"/>
      <w:lang w:val="en-US" w:eastAsia="zh-CN" w:bidi="ar-SA"/>
    </w:rPr>
  </w:style>
  <w:style w:type="character" w:customStyle="1" w:styleId="66">
    <w:name w:val="标题 1 字符"/>
    <w:link w:val="5"/>
    <w:qFormat/>
    <w:uiPriority w:val="0"/>
    <w:rPr>
      <w:rFonts w:eastAsia="黑体"/>
      <w:b/>
      <w:kern w:val="2"/>
      <w:sz w:val="32"/>
      <w:lang w:val="en-US" w:eastAsia="zh-CN" w:bidi="ar-SA"/>
    </w:rPr>
  </w:style>
  <w:style w:type="character" w:customStyle="1" w:styleId="67">
    <w:name w:val="标题 2 字符"/>
    <w:link w:val="6"/>
    <w:qFormat/>
    <w:uiPriority w:val="0"/>
    <w:rPr>
      <w:rFonts w:ascii="仿宋_GB2312" w:eastAsia="宋体"/>
      <w:b/>
      <w:kern w:val="2"/>
      <w:sz w:val="28"/>
      <w:szCs w:val="32"/>
      <w:lang w:val="en-US" w:eastAsia="zh-CN" w:bidi="ar-SA"/>
    </w:rPr>
  </w:style>
  <w:style w:type="character" w:customStyle="1" w:styleId="68">
    <w:name w:val="标题 3 字符"/>
    <w:link w:val="7"/>
    <w:qFormat/>
    <w:uiPriority w:val="0"/>
    <w:rPr>
      <w:rFonts w:eastAsia="黑体"/>
      <w:b/>
      <w:kern w:val="2"/>
      <w:sz w:val="28"/>
      <w:lang w:val="en-US" w:eastAsia="zh-CN" w:bidi="ar-SA"/>
    </w:rPr>
  </w:style>
  <w:style w:type="character" w:customStyle="1" w:styleId="69">
    <w:name w:val="标题 4 字符"/>
    <w:link w:val="8"/>
    <w:qFormat/>
    <w:uiPriority w:val="0"/>
    <w:rPr>
      <w:rFonts w:eastAsia="宋体"/>
      <w:kern w:val="2"/>
      <w:sz w:val="28"/>
      <w:szCs w:val="28"/>
      <w:lang w:val="en-US" w:eastAsia="zh-CN" w:bidi="ar-SA"/>
    </w:rPr>
  </w:style>
  <w:style w:type="character" w:customStyle="1" w:styleId="70">
    <w:name w:val="标题 5 字符"/>
    <w:link w:val="9"/>
    <w:qFormat/>
    <w:uiPriority w:val="0"/>
    <w:rPr>
      <w:rFonts w:eastAsia="宋体"/>
      <w:b/>
      <w:bCs/>
      <w:sz w:val="28"/>
      <w:szCs w:val="28"/>
      <w:lang w:bidi="ar-SA"/>
    </w:rPr>
  </w:style>
  <w:style w:type="character" w:customStyle="1" w:styleId="71">
    <w:name w:val="标题 6 字符"/>
    <w:link w:val="10"/>
    <w:qFormat/>
    <w:uiPriority w:val="0"/>
    <w:rPr>
      <w:rFonts w:ascii="Arial" w:hAnsi="Arial" w:eastAsia="黑体"/>
      <w:b/>
      <w:kern w:val="2"/>
      <w:sz w:val="24"/>
      <w:lang w:val="en-US" w:eastAsia="zh-CN" w:bidi="ar-SA"/>
    </w:rPr>
  </w:style>
  <w:style w:type="character" w:customStyle="1" w:styleId="72">
    <w:name w:val="正文缩进 字符"/>
    <w:link w:val="11"/>
    <w:qFormat/>
    <w:uiPriority w:val="0"/>
    <w:rPr>
      <w:rFonts w:ascii="仿宋_GB2312" w:eastAsia="宋体"/>
      <w:b/>
      <w:sz w:val="21"/>
      <w:szCs w:val="32"/>
      <w:lang w:val="en-US" w:eastAsia="zh-CN" w:bidi="ar-SA"/>
    </w:rPr>
  </w:style>
  <w:style w:type="character" w:customStyle="1" w:styleId="73">
    <w:name w:val="标题 7 字符"/>
    <w:link w:val="12"/>
    <w:qFormat/>
    <w:uiPriority w:val="0"/>
    <w:rPr>
      <w:rFonts w:eastAsia="宋体"/>
      <w:b/>
      <w:kern w:val="2"/>
      <w:sz w:val="24"/>
      <w:lang w:val="en-US" w:eastAsia="zh-CN" w:bidi="ar-SA"/>
    </w:rPr>
  </w:style>
  <w:style w:type="character" w:customStyle="1" w:styleId="74">
    <w:name w:val="标题 8 字符"/>
    <w:link w:val="13"/>
    <w:qFormat/>
    <w:uiPriority w:val="0"/>
    <w:rPr>
      <w:rFonts w:ascii="Arial" w:hAnsi="Arial" w:eastAsia="黑体"/>
      <w:kern w:val="2"/>
      <w:sz w:val="24"/>
      <w:lang w:val="en-US" w:eastAsia="zh-CN" w:bidi="ar-SA"/>
    </w:rPr>
  </w:style>
  <w:style w:type="character" w:customStyle="1" w:styleId="75">
    <w:name w:val="标题 9 字符"/>
    <w:link w:val="14"/>
    <w:qFormat/>
    <w:uiPriority w:val="0"/>
    <w:rPr>
      <w:rFonts w:ascii="Arial" w:hAnsi="Arial" w:eastAsia="黑体"/>
      <w:kern w:val="2"/>
      <w:sz w:val="21"/>
      <w:lang w:val="en-US" w:eastAsia="zh-CN" w:bidi="ar-SA"/>
    </w:rPr>
  </w:style>
  <w:style w:type="character" w:customStyle="1" w:styleId="76">
    <w:name w:val="文档结构图 字符"/>
    <w:link w:val="20"/>
    <w:qFormat/>
    <w:uiPriority w:val="0"/>
    <w:rPr>
      <w:rFonts w:eastAsia="宋体"/>
      <w:kern w:val="2"/>
      <w:sz w:val="21"/>
      <w:szCs w:val="24"/>
      <w:lang w:val="en-US" w:eastAsia="zh-CN" w:bidi="ar-SA"/>
    </w:rPr>
  </w:style>
  <w:style w:type="character" w:customStyle="1" w:styleId="77">
    <w:name w:val="批注文字 字符"/>
    <w:link w:val="21"/>
    <w:qFormat/>
    <w:uiPriority w:val="0"/>
    <w:rPr>
      <w:rFonts w:eastAsia="宋体"/>
      <w:kern w:val="2"/>
      <w:sz w:val="21"/>
      <w:szCs w:val="24"/>
      <w:lang w:val="en-US" w:eastAsia="zh-CN" w:bidi="ar-SA"/>
    </w:rPr>
  </w:style>
  <w:style w:type="character" w:customStyle="1" w:styleId="78">
    <w:name w:val="称呼 字符"/>
    <w:link w:val="22"/>
    <w:qFormat/>
    <w:uiPriority w:val="0"/>
    <w:rPr>
      <w:rFonts w:ascii="仿宋_GB2312" w:eastAsia="仿宋_GB2312"/>
      <w:b/>
      <w:sz w:val="24"/>
      <w:szCs w:val="32"/>
    </w:rPr>
  </w:style>
  <w:style w:type="character" w:customStyle="1" w:styleId="79">
    <w:name w:val="正文文本 3 字符"/>
    <w:basedOn w:val="55"/>
    <w:link w:val="23"/>
    <w:qFormat/>
    <w:uiPriority w:val="0"/>
  </w:style>
  <w:style w:type="character" w:customStyle="1" w:styleId="80">
    <w:name w:val="正文文本 字符"/>
    <w:link w:val="3"/>
    <w:qFormat/>
    <w:uiPriority w:val="0"/>
    <w:rPr>
      <w:rFonts w:ascii="仿宋_GB2312" w:eastAsia="宋体"/>
      <w:b/>
      <w:kern w:val="2"/>
      <w:sz w:val="21"/>
      <w:szCs w:val="24"/>
      <w:lang w:val="en-US" w:eastAsia="zh-CN" w:bidi="ar-SA"/>
    </w:rPr>
  </w:style>
  <w:style w:type="character" w:customStyle="1" w:styleId="81">
    <w:name w:val="正文文本缩进 字符"/>
    <w:link w:val="24"/>
    <w:qFormat/>
    <w:uiPriority w:val="0"/>
    <w:rPr>
      <w:rFonts w:eastAsia="宋体"/>
      <w:kern w:val="2"/>
      <w:sz w:val="24"/>
      <w:szCs w:val="24"/>
      <w:lang w:val="en-US" w:eastAsia="zh-CN" w:bidi="ar-SA"/>
    </w:rPr>
  </w:style>
  <w:style w:type="character" w:customStyle="1" w:styleId="82">
    <w:name w:val="纯文本 字符"/>
    <w:link w:val="30"/>
    <w:qFormat/>
    <w:uiPriority w:val="0"/>
    <w:rPr>
      <w:rFonts w:ascii="宋体" w:hAnsi="Courier New" w:eastAsia="宋体"/>
      <w:b/>
      <w:sz w:val="21"/>
      <w:szCs w:val="21"/>
      <w:lang w:val="en-US" w:eastAsia="zh-CN" w:bidi="ar-SA"/>
    </w:rPr>
  </w:style>
  <w:style w:type="character" w:customStyle="1" w:styleId="83">
    <w:name w:val="日期 字符"/>
    <w:link w:val="33"/>
    <w:qFormat/>
    <w:uiPriority w:val="0"/>
    <w:rPr>
      <w:rFonts w:eastAsia="宋体"/>
      <w:kern w:val="2"/>
      <w:sz w:val="21"/>
      <w:szCs w:val="24"/>
      <w:lang w:val="en-US" w:eastAsia="zh-CN" w:bidi="ar-SA"/>
    </w:rPr>
  </w:style>
  <w:style w:type="character" w:customStyle="1" w:styleId="84">
    <w:name w:val="正文文本缩进 2 字符"/>
    <w:link w:val="34"/>
    <w:qFormat/>
    <w:uiPriority w:val="0"/>
    <w:rPr>
      <w:rFonts w:eastAsia="宋体"/>
      <w:kern w:val="2"/>
      <w:sz w:val="24"/>
      <w:szCs w:val="24"/>
      <w:lang w:val="en-US" w:eastAsia="zh-CN" w:bidi="ar-SA"/>
    </w:rPr>
  </w:style>
  <w:style w:type="character" w:customStyle="1" w:styleId="85">
    <w:name w:val="批注框文本 字符"/>
    <w:link w:val="35"/>
    <w:qFormat/>
    <w:uiPriority w:val="0"/>
    <w:rPr>
      <w:rFonts w:eastAsia="宋体"/>
      <w:kern w:val="2"/>
      <w:sz w:val="18"/>
      <w:szCs w:val="18"/>
      <w:lang w:val="en-US" w:eastAsia="zh-CN" w:bidi="ar-SA"/>
    </w:rPr>
  </w:style>
  <w:style w:type="character" w:customStyle="1" w:styleId="86">
    <w:name w:val="页脚 字符"/>
    <w:link w:val="36"/>
    <w:qFormat/>
    <w:uiPriority w:val="0"/>
    <w:rPr>
      <w:rFonts w:eastAsia="宋体"/>
      <w:kern w:val="2"/>
      <w:sz w:val="18"/>
      <w:szCs w:val="18"/>
      <w:lang w:val="en-US" w:eastAsia="zh-CN" w:bidi="ar-SA"/>
    </w:rPr>
  </w:style>
  <w:style w:type="character" w:customStyle="1" w:styleId="87">
    <w:name w:val="页眉 字符"/>
    <w:link w:val="38"/>
    <w:qFormat/>
    <w:uiPriority w:val="0"/>
    <w:rPr>
      <w:rFonts w:eastAsia="宋体"/>
      <w:kern w:val="2"/>
      <w:sz w:val="18"/>
      <w:szCs w:val="18"/>
      <w:lang w:val="en-US" w:eastAsia="zh-CN" w:bidi="ar-SA"/>
    </w:rPr>
  </w:style>
  <w:style w:type="character" w:customStyle="1" w:styleId="88">
    <w:name w:val="签名 字符"/>
    <w:link w:val="39"/>
    <w:qFormat/>
    <w:uiPriority w:val="0"/>
    <w:rPr>
      <w:rFonts w:ascii="仿宋_GB2312" w:eastAsia="仿宋_GB2312"/>
      <w:b/>
      <w:sz w:val="24"/>
      <w:szCs w:val="32"/>
    </w:rPr>
  </w:style>
  <w:style w:type="character" w:customStyle="1" w:styleId="89">
    <w:name w:val="副标题 字符"/>
    <w:link w:val="42"/>
    <w:qFormat/>
    <w:uiPriority w:val="0"/>
    <w:rPr>
      <w:rFonts w:ascii="Cambria" w:hAnsi="Cambria" w:eastAsia="宋体"/>
      <w:b/>
      <w:bCs/>
      <w:kern w:val="28"/>
      <w:sz w:val="32"/>
      <w:szCs w:val="32"/>
      <w:lang w:val="en-US" w:eastAsia="zh-CN" w:bidi="ar-SA"/>
    </w:rPr>
  </w:style>
  <w:style w:type="character" w:customStyle="1" w:styleId="90">
    <w:name w:val="正文文本缩进 3 字符"/>
    <w:link w:val="46"/>
    <w:qFormat/>
    <w:uiPriority w:val="0"/>
    <w:rPr>
      <w:rFonts w:eastAsia="宋体"/>
      <w:kern w:val="2"/>
      <w:sz w:val="24"/>
      <w:szCs w:val="24"/>
      <w:lang w:val="en-US" w:eastAsia="zh-CN" w:bidi="ar-SA"/>
    </w:rPr>
  </w:style>
  <w:style w:type="character" w:customStyle="1" w:styleId="91">
    <w:name w:val="正文文本 2 字符"/>
    <w:basedOn w:val="55"/>
    <w:link w:val="48"/>
    <w:qFormat/>
    <w:uiPriority w:val="0"/>
  </w:style>
  <w:style w:type="character" w:customStyle="1" w:styleId="92">
    <w:name w:val="标题 字符"/>
    <w:link w:val="50"/>
    <w:qFormat/>
    <w:uiPriority w:val="0"/>
    <w:rPr>
      <w:rFonts w:ascii="Cambria" w:hAnsi="Cambria" w:eastAsia="宋体"/>
      <w:b/>
      <w:bCs/>
      <w:kern w:val="2"/>
      <w:sz w:val="32"/>
      <w:szCs w:val="32"/>
      <w:lang w:val="en-US" w:eastAsia="zh-CN" w:bidi="ar-SA"/>
    </w:rPr>
  </w:style>
  <w:style w:type="character" w:customStyle="1" w:styleId="93">
    <w:name w:val="批注主题 字符"/>
    <w:link w:val="51"/>
    <w:qFormat/>
    <w:uiPriority w:val="0"/>
    <w:rPr>
      <w:rFonts w:eastAsia="宋体"/>
      <w:b/>
      <w:bCs/>
      <w:kern w:val="2"/>
      <w:sz w:val="21"/>
      <w:szCs w:val="24"/>
      <w:lang w:val="en-US" w:eastAsia="zh-CN" w:bidi="ar-SA"/>
    </w:rPr>
  </w:style>
  <w:style w:type="character" w:customStyle="1" w:styleId="94">
    <w:name w:val="正文文本首行缩进 字符"/>
    <w:link w:val="2"/>
    <w:qFormat/>
    <w:uiPriority w:val="0"/>
    <w:rPr>
      <w:rFonts w:eastAsia="宋体"/>
      <w:lang w:val="en-US" w:eastAsia="zh-CN" w:bidi="ar-SA"/>
    </w:rPr>
  </w:style>
  <w:style w:type="paragraph" w:customStyle="1" w:styleId="95">
    <w:name w:val="01 正文-首行缩进2字符"/>
    <w:basedOn w:val="1"/>
    <w:qFormat/>
    <w:uiPriority w:val="0"/>
    <w:pPr>
      <w:spacing w:before="50" w:beforeLines="50" w:after="50" w:afterLines="50"/>
      <w:ind w:firstLine="200" w:firstLineChars="200"/>
    </w:pPr>
    <w:rPr>
      <w:rFonts w:ascii="Arial" w:hAnsi="Arial"/>
      <w:color w:val="000000"/>
    </w:rPr>
  </w:style>
  <w:style w:type="character" w:customStyle="1" w:styleId="96">
    <w:name w:val="font21"/>
    <w:qFormat/>
    <w:uiPriority w:val="0"/>
    <w:rPr>
      <w:rFonts w:ascii="Wingdings 2" w:hAnsi="Wingdings 2" w:eastAsia="Wingdings 2" w:cs="Wingdings 2"/>
      <w:b/>
      <w:color w:val="000000"/>
      <w:sz w:val="20"/>
      <w:szCs w:val="20"/>
      <w:u w:val="none"/>
    </w:rPr>
  </w:style>
  <w:style w:type="character" w:customStyle="1" w:styleId="97">
    <w:name w:val="Footer-Even Char2"/>
    <w:qFormat/>
    <w:uiPriority w:val="0"/>
    <w:rPr>
      <w:kern w:val="2"/>
      <w:sz w:val="18"/>
      <w:szCs w:val="18"/>
    </w:rPr>
  </w:style>
  <w:style w:type="character" w:customStyle="1" w:styleId="98">
    <w:name w:val="Style5"/>
    <w:qFormat/>
    <w:uiPriority w:val="0"/>
    <w:rPr>
      <w:rFonts w:ascii="Calibri" w:hAnsi="宋体" w:eastAsia="宋体" w:cs="Times New Roman"/>
      <w:sz w:val="22"/>
      <w:szCs w:val="22"/>
      <w:lang w:eastAsia="zh-CN"/>
    </w:rPr>
  </w:style>
  <w:style w:type="character" w:customStyle="1" w:styleId="99">
    <w:name w:val="正文1 Char Char"/>
    <w:link w:val="100"/>
    <w:qFormat/>
    <w:uiPriority w:val="0"/>
    <w:rPr>
      <w:rFonts w:ascii="宋体" w:hAnsi="宋体" w:eastAsia="宋体" w:cs="宋体"/>
      <w:sz w:val="21"/>
      <w:lang w:val="en-US" w:eastAsia="zh-CN" w:bidi="ar-SA"/>
    </w:rPr>
  </w:style>
  <w:style w:type="paragraph" w:customStyle="1" w:styleId="100">
    <w:name w:val="正文1"/>
    <w:basedOn w:val="1"/>
    <w:link w:val="99"/>
    <w:qFormat/>
    <w:uiPriority w:val="0"/>
    <w:pPr>
      <w:widowControl/>
      <w:spacing w:line="360" w:lineRule="auto"/>
      <w:ind w:left="360" w:firstLine="420"/>
      <w:jc w:val="left"/>
    </w:pPr>
    <w:rPr>
      <w:rFonts w:ascii="宋体" w:hAnsi="宋体" w:cs="宋体"/>
      <w:kern w:val="0"/>
      <w:szCs w:val="20"/>
    </w:rPr>
  </w:style>
  <w:style w:type="character" w:customStyle="1" w:styleId="101">
    <w:name w:val="heading 3 Char1"/>
    <w:qFormat/>
    <w:uiPriority w:val="0"/>
    <w:rPr>
      <w:rFonts w:eastAsia="宋体"/>
      <w:b/>
      <w:bCs/>
      <w:kern w:val="2"/>
      <w:sz w:val="32"/>
      <w:szCs w:val="32"/>
      <w:lang w:val="en-US" w:eastAsia="zh-CN" w:bidi="ar-SA"/>
    </w:rPr>
  </w:style>
  <w:style w:type="character" w:customStyle="1" w:styleId="102">
    <w:name w:val="style13"/>
    <w:basedOn w:val="55"/>
    <w:qFormat/>
    <w:uiPriority w:val="0"/>
  </w:style>
  <w:style w:type="character" w:customStyle="1" w:styleId="103">
    <w:name w:val="heading 1 Char2"/>
    <w:qFormat/>
    <w:uiPriority w:val="0"/>
    <w:rPr>
      <w:b/>
      <w:bCs/>
      <w:kern w:val="44"/>
      <w:sz w:val="44"/>
      <w:szCs w:val="44"/>
    </w:rPr>
  </w:style>
  <w:style w:type="character" w:customStyle="1" w:styleId="104">
    <w:name w:val="heading 1 Char"/>
    <w:qFormat/>
    <w:uiPriority w:val="0"/>
    <w:rPr>
      <w:rFonts w:ascii="Arial" w:hAnsi="Arial" w:eastAsia="黑体"/>
      <w:b/>
      <w:sz w:val="36"/>
      <w:szCs w:val="36"/>
    </w:rPr>
  </w:style>
  <w:style w:type="character" w:customStyle="1" w:styleId="105">
    <w:name w:val="heading 2 Char2"/>
    <w:qFormat/>
    <w:uiPriority w:val="0"/>
    <w:rPr>
      <w:rFonts w:ascii="Cambria" w:hAnsi="Cambria"/>
      <w:b/>
      <w:bCs/>
      <w:kern w:val="2"/>
      <w:sz w:val="32"/>
      <w:szCs w:val="32"/>
    </w:rPr>
  </w:style>
  <w:style w:type="character" w:customStyle="1" w:styleId="106">
    <w:name w:val="heading 7 Char1"/>
    <w:qFormat/>
    <w:uiPriority w:val="0"/>
    <w:rPr>
      <w:rFonts w:ascii="Arial" w:hAnsi="Arial" w:eastAsia="黑体"/>
      <w:sz w:val="21"/>
      <w:szCs w:val="21"/>
      <w:lang w:val="en-US" w:eastAsia="zh-CN" w:bidi="ar-SA"/>
    </w:rPr>
  </w:style>
  <w:style w:type="character" w:customStyle="1" w:styleId="107">
    <w:name w:val="Plain Text Char"/>
    <w:qFormat/>
    <w:uiPriority w:val="0"/>
    <w:rPr>
      <w:rFonts w:ascii="宋体" w:hAnsi="Courier New" w:eastAsia="宋体" w:cs="Times New Roman"/>
      <w:sz w:val="21"/>
      <w:szCs w:val="21"/>
    </w:rPr>
  </w:style>
  <w:style w:type="character" w:customStyle="1" w:styleId="108">
    <w:name w:val="表格 Char Char"/>
    <w:link w:val="109"/>
    <w:qFormat/>
    <w:uiPriority w:val="0"/>
    <w:rPr>
      <w:rFonts w:ascii="宋体" w:hAnsi="宋体" w:eastAsia="宋体"/>
      <w:lang w:val="en-US" w:eastAsia="zh-CN" w:bidi="ar-SA"/>
    </w:rPr>
  </w:style>
  <w:style w:type="paragraph" w:customStyle="1" w:styleId="109">
    <w:name w:val="表格"/>
    <w:basedOn w:val="1"/>
    <w:link w:val="10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10">
    <w:name w:val="Char Char17"/>
    <w:qFormat/>
    <w:uiPriority w:val="0"/>
    <w:rPr>
      <w:rFonts w:ascii="Cambria" w:hAnsi="Cambria"/>
      <w:b/>
      <w:bCs/>
      <w:kern w:val="2"/>
      <w:sz w:val="28"/>
      <w:szCs w:val="28"/>
    </w:rPr>
  </w:style>
  <w:style w:type="character" w:customStyle="1" w:styleId="111">
    <w:name w:val="明显参考1"/>
    <w:qFormat/>
    <w:uiPriority w:val="0"/>
    <w:rPr>
      <w:b/>
      <w:bCs/>
      <w:smallCaps/>
      <w:color w:val="C0504D"/>
      <w:spacing w:val="5"/>
      <w:u w:val="single"/>
    </w:rPr>
  </w:style>
  <w:style w:type="character" w:customStyle="1" w:styleId="112">
    <w:name w:val="Char Char27"/>
    <w:qFormat/>
    <w:uiPriority w:val="0"/>
    <w:rPr>
      <w:rFonts w:eastAsia="宋体"/>
      <w:kern w:val="2"/>
      <w:sz w:val="28"/>
      <w:lang w:val="en-US" w:eastAsia="zh-CN" w:bidi="ar-SA"/>
    </w:rPr>
  </w:style>
  <w:style w:type="character" w:customStyle="1" w:styleId="113">
    <w:name w:val="heading 8 Char1"/>
    <w:qFormat/>
    <w:uiPriority w:val="0"/>
    <w:rPr>
      <w:rFonts w:ascii="Arial" w:hAnsi="Arial" w:eastAsia="黑体"/>
      <w:sz w:val="24"/>
      <w:lang w:val="en-US" w:eastAsia="zh-CN" w:bidi="ar-SA"/>
    </w:rPr>
  </w:style>
  <w:style w:type="character" w:customStyle="1" w:styleId="114">
    <w:name w:val="Footer-Even Char1"/>
    <w:qFormat/>
    <w:uiPriority w:val="0"/>
    <w:rPr>
      <w:rFonts w:eastAsia="宋体"/>
      <w:kern w:val="2"/>
      <w:sz w:val="18"/>
      <w:szCs w:val="18"/>
      <w:lang w:val="en-US" w:eastAsia="zh-CN" w:bidi="ar-SA"/>
    </w:rPr>
  </w:style>
  <w:style w:type="character" w:customStyle="1" w:styleId="115">
    <w:name w:val="Style3"/>
    <w:qFormat/>
    <w:uiPriority w:val="0"/>
    <w:rPr>
      <w:rFonts w:ascii="Calibri" w:hAnsi="宋体" w:eastAsia="宋体" w:cs="Times New Roman"/>
      <w:szCs w:val="22"/>
      <w:lang w:eastAsia="zh-CN"/>
    </w:rPr>
  </w:style>
  <w:style w:type="character" w:customStyle="1" w:styleId="116">
    <w:name w:val="heading 4 Char1"/>
    <w:qFormat/>
    <w:uiPriority w:val="0"/>
    <w:rPr>
      <w:rFonts w:ascii="Cambria" w:hAnsi="Cambria" w:eastAsia="宋体"/>
      <w:b/>
      <w:bCs/>
      <w:kern w:val="2"/>
      <w:sz w:val="28"/>
      <w:szCs w:val="28"/>
      <w:lang w:val="en-US" w:eastAsia="zh-CN" w:bidi="ar-SA"/>
    </w:rPr>
  </w:style>
  <w:style w:type="character" w:customStyle="1" w:styleId="117">
    <w:name w:val="表正文 Char2"/>
    <w:qFormat/>
    <w:uiPriority w:val="0"/>
    <w:rPr>
      <w:rFonts w:ascii="Times New Roman" w:hAnsi="Times New Roman" w:eastAsia="宋体" w:cs="Times New Roman"/>
      <w:szCs w:val="24"/>
    </w:rPr>
  </w:style>
  <w:style w:type="character" w:customStyle="1" w:styleId="118">
    <w:name w:val="heading 3 Char2"/>
    <w:qFormat/>
    <w:uiPriority w:val="0"/>
    <w:rPr>
      <w:b/>
      <w:bCs/>
      <w:kern w:val="2"/>
      <w:sz w:val="32"/>
      <w:szCs w:val="32"/>
    </w:rPr>
  </w:style>
  <w:style w:type="character" w:customStyle="1" w:styleId="119">
    <w:name w:val="Char Char201"/>
    <w:qFormat/>
    <w:uiPriority w:val="0"/>
    <w:rPr>
      <w:rFonts w:ascii="Cambria" w:hAnsi="Cambria" w:eastAsia="宋体" w:cs="Times New Roman"/>
      <w:b/>
      <w:bCs/>
      <w:sz w:val="32"/>
      <w:szCs w:val="32"/>
    </w:rPr>
  </w:style>
  <w:style w:type="character" w:customStyle="1" w:styleId="120">
    <w:name w:val="Char Char4"/>
    <w:qFormat/>
    <w:uiPriority w:val="0"/>
    <w:rPr>
      <w:rFonts w:ascii="Cambria" w:hAnsi="Cambria" w:eastAsia="宋体"/>
      <w:b/>
      <w:bCs/>
      <w:sz w:val="32"/>
      <w:szCs w:val="32"/>
      <w:lang w:bidi="ar-SA"/>
    </w:rPr>
  </w:style>
  <w:style w:type="character" w:customStyle="1" w:styleId="121">
    <w:name w:val="Char Char12"/>
    <w:qFormat/>
    <w:uiPriority w:val="0"/>
    <w:rPr>
      <w:rFonts w:eastAsia="宋体"/>
      <w:kern w:val="2"/>
      <w:sz w:val="21"/>
      <w:szCs w:val="24"/>
      <w:lang w:val="en-US" w:eastAsia="zh-CN" w:bidi="ar-SA"/>
    </w:rPr>
  </w:style>
  <w:style w:type="character" w:customStyle="1" w:styleId="122">
    <w:name w:val="font31"/>
    <w:qFormat/>
    <w:uiPriority w:val="0"/>
    <w:rPr>
      <w:rFonts w:hint="eastAsia" w:ascii="宋体" w:hAnsi="宋体" w:eastAsia="宋体" w:cs="宋体"/>
      <w:color w:val="000000"/>
      <w:sz w:val="24"/>
      <w:szCs w:val="24"/>
      <w:u w:val="single"/>
    </w:rPr>
  </w:style>
  <w:style w:type="character" w:customStyle="1" w:styleId="123">
    <w:name w:val="不明显参考1"/>
    <w:qFormat/>
    <w:uiPriority w:val="0"/>
    <w:rPr>
      <w:smallCaps/>
      <w:color w:val="C0504D"/>
      <w:u w:val="single"/>
    </w:rPr>
  </w:style>
  <w:style w:type="character" w:customStyle="1" w:styleId="124">
    <w:name w:val="heading 2 Char"/>
    <w:qFormat/>
    <w:uiPriority w:val="0"/>
    <w:rPr>
      <w:rFonts w:ascii="Arial" w:hAnsi="Arial" w:eastAsia="黑体" w:cs="Times New Roman"/>
      <w:sz w:val="30"/>
      <w:szCs w:val="24"/>
    </w:rPr>
  </w:style>
  <w:style w:type="character" w:customStyle="1" w:styleId="125">
    <w:name w:val="Style1"/>
    <w:qFormat/>
    <w:uiPriority w:val="0"/>
    <w:rPr>
      <w:rFonts w:ascii="Calibri" w:hAnsi="宋体" w:eastAsia="宋体" w:cs="Times New Roman"/>
      <w:sz w:val="22"/>
      <w:szCs w:val="22"/>
      <w:lang w:eastAsia="zh-CN"/>
    </w:rPr>
  </w:style>
  <w:style w:type="character" w:customStyle="1" w:styleId="126">
    <w:name w:val="Char Char18"/>
    <w:qFormat/>
    <w:uiPriority w:val="0"/>
    <w:rPr>
      <w:b/>
      <w:bCs/>
      <w:kern w:val="2"/>
      <w:sz w:val="32"/>
      <w:szCs w:val="32"/>
    </w:rPr>
  </w:style>
  <w:style w:type="character" w:customStyle="1" w:styleId="127">
    <w:name w:val="书籍标题1"/>
    <w:qFormat/>
    <w:uiPriority w:val="0"/>
    <w:rPr>
      <w:b/>
      <w:bCs/>
      <w:smallCaps/>
      <w:spacing w:val="5"/>
    </w:rPr>
  </w:style>
  <w:style w:type="character" w:customStyle="1" w:styleId="128">
    <w:name w:val="明显参考2"/>
    <w:qFormat/>
    <w:uiPriority w:val="0"/>
    <w:rPr>
      <w:b/>
      <w:bCs/>
      <w:smallCaps/>
      <w:color w:val="C0504D"/>
      <w:spacing w:val="5"/>
      <w:u w:val="single"/>
    </w:rPr>
  </w:style>
  <w:style w:type="character" w:customStyle="1" w:styleId="129">
    <w:name w:val="Table Text Char Char"/>
    <w:link w:val="130"/>
    <w:qFormat/>
    <w:uiPriority w:val="0"/>
    <w:rPr>
      <w:sz w:val="21"/>
      <w:lang w:val="en-US" w:eastAsia="en-US" w:bidi="ar-SA"/>
    </w:rPr>
  </w:style>
  <w:style w:type="paragraph" w:customStyle="1" w:styleId="130">
    <w:name w:val="Table Text"/>
    <w:basedOn w:val="1"/>
    <w:link w:val="129"/>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1">
    <w:name w:val="Char Char211"/>
    <w:qFormat/>
    <w:uiPriority w:val="0"/>
    <w:rPr>
      <w:rFonts w:ascii="Times New Roman" w:hAnsi="Times New Roman" w:eastAsia="宋体" w:cs="Times New Roman"/>
      <w:b/>
      <w:bCs/>
      <w:kern w:val="44"/>
      <w:sz w:val="44"/>
      <w:szCs w:val="44"/>
    </w:rPr>
  </w:style>
  <w:style w:type="character" w:customStyle="1" w:styleId="132">
    <w:name w:val="heading 4 Char"/>
    <w:qFormat/>
    <w:uiPriority w:val="0"/>
    <w:rPr>
      <w:rFonts w:ascii="Arial" w:hAnsi="Arial" w:eastAsia="黑体" w:cs="Times New Roman"/>
      <w:sz w:val="21"/>
      <w:szCs w:val="21"/>
    </w:rPr>
  </w:style>
  <w:style w:type="character" w:customStyle="1" w:styleId="133">
    <w:name w:val="Char Char22"/>
    <w:qFormat/>
    <w:uiPriority w:val="0"/>
    <w:rPr>
      <w:rFonts w:ascii="Arial" w:hAnsi="Arial" w:eastAsia="黑体"/>
      <w:b/>
      <w:bCs/>
      <w:kern w:val="44"/>
      <w:sz w:val="30"/>
      <w:szCs w:val="44"/>
      <w:lang w:val="en-US" w:eastAsia="zh-CN" w:bidi="ar-SA"/>
    </w:rPr>
  </w:style>
  <w:style w:type="character" w:customStyle="1" w:styleId="134">
    <w:name w:val="Char Char20"/>
    <w:qFormat/>
    <w:uiPriority w:val="0"/>
    <w:rPr>
      <w:b/>
      <w:bCs/>
      <w:kern w:val="44"/>
      <w:sz w:val="44"/>
      <w:szCs w:val="44"/>
    </w:rPr>
  </w:style>
  <w:style w:type="character" w:customStyle="1" w:styleId="135">
    <w:name w:val="heading 6 Char1"/>
    <w:qFormat/>
    <w:uiPriority w:val="0"/>
    <w:rPr>
      <w:rFonts w:ascii="Arial" w:hAnsi="Arial" w:eastAsia="黑体"/>
      <w:kern w:val="2"/>
      <w:sz w:val="24"/>
      <w:szCs w:val="24"/>
      <w:lang w:val="en-US" w:eastAsia="zh-CN" w:bidi="ar-SA"/>
    </w:rPr>
  </w:style>
  <w:style w:type="character" w:customStyle="1" w:styleId="136">
    <w:name w:val="Char Char21"/>
    <w:qFormat/>
    <w:uiPriority w:val="0"/>
    <w:rPr>
      <w:rFonts w:ascii="Times New Roman" w:hAnsi="Times New Roman" w:eastAsia="宋体" w:cs="Times New Roman"/>
      <w:b/>
      <w:bCs/>
      <w:kern w:val="44"/>
      <w:sz w:val="44"/>
      <w:szCs w:val="44"/>
    </w:rPr>
  </w:style>
  <w:style w:type="character" w:customStyle="1" w:styleId="137">
    <w:name w:val="Char Char15"/>
    <w:qFormat/>
    <w:uiPriority w:val="0"/>
    <w:rPr>
      <w:rFonts w:ascii="Arial" w:hAnsi="Arial" w:eastAsia="黑体"/>
      <w:sz w:val="24"/>
      <w:szCs w:val="24"/>
    </w:rPr>
  </w:style>
  <w:style w:type="character" w:customStyle="1" w:styleId="138">
    <w:name w:val="ändrad Char1"/>
    <w:qFormat/>
    <w:uiPriority w:val="0"/>
    <w:rPr>
      <w:rFonts w:ascii="仿宋_GB2312" w:eastAsia="宋体"/>
      <w:b/>
      <w:kern w:val="2"/>
      <w:sz w:val="21"/>
      <w:szCs w:val="24"/>
      <w:lang w:val="en-US" w:eastAsia="zh-CN" w:bidi="ar-SA"/>
    </w:rPr>
  </w:style>
  <w:style w:type="character" w:customStyle="1" w:styleId="139">
    <w:name w:val="heading 1 Char1"/>
    <w:qFormat/>
    <w:uiPriority w:val="0"/>
    <w:rPr>
      <w:rFonts w:eastAsia="宋体"/>
      <w:b/>
      <w:bCs/>
      <w:kern w:val="44"/>
      <w:sz w:val="44"/>
      <w:szCs w:val="44"/>
      <w:lang w:val="en-US" w:eastAsia="zh-CN" w:bidi="ar-SA"/>
    </w:rPr>
  </w:style>
  <w:style w:type="character" w:customStyle="1" w:styleId="140">
    <w:name w:val="PI Char"/>
    <w:qFormat/>
    <w:uiPriority w:val="0"/>
    <w:rPr>
      <w:rFonts w:ascii="宋体" w:hAnsi="宋体"/>
      <w:sz w:val="24"/>
    </w:rPr>
  </w:style>
  <w:style w:type="character" w:customStyle="1" w:styleId="141">
    <w:name w:val="heading 5 Char"/>
    <w:qFormat/>
    <w:uiPriority w:val="0"/>
    <w:rPr>
      <w:rFonts w:ascii="Arial" w:hAnsi="Arial" w:eastAsia="黑体"/>
      <w:sz w:val="21"/>
      <w:szCs w:val="21"/>
    </w:rPr>
  </w:style>
  <w:style w:type="character" w:customStyle="1" w:styleId="142">
    <w:name w:val="blue1"/>
    <w:basedOn w:val="55"/>
    <w:qFormat/>
    <w:uiPriority w:val="0"/>
  </w:style>
  <w:style w:type="character" w:customStyle="1" w:styleId="143">
    <w:name w:val="Char Char2"/>
    <w:qFormat/>
    <w:uiPriority w:val="0"/>
    <w:rPr>
      <w:rFonts w:ascii="Arial" w:hAnsi="Arial" w:eastAsia="黑体"/>
      <w:b/>
      <w:bCs/>
      <w:kern w:val="44"/>
      <w:sz w:val="30"/>
      <w:szCs w:val="44"/>
      <w:lang w:val="en-US" w:eastAsia="zh-CN" w:bidi="ar-SA"/>
    </w:rPr>
  </w:style>
  <w:style w:type="character" w:customStyle="1" w:styleId="144">
    <w:name w:val="Char Char Char1"/>
    <w:qFormat/>
    <w:uiPriority w:val="0"/>
    <w:rPr>
      <w:rFonts w:ascii="宋体" w:hAnsi="Courier New"/>
      <w:sz w:val="21"/>
      <w:szCs w:val="21"/>
    </w:rPr>
  </w:style>
  <w:style w:type="character" w:customStyle="1" w:styleId="145">
    <w:name w:val="Style2"/>
    <w:qFormat/>
    <w:uiPriority w:val="0"/>
    <w:rPr>
      <w:rFonts w:ascii="Calibri" w:hAnsi="宋体" w:eastAsia="宋体" w:cs="Times New Roman"/>
      <w:sz w:val="22"/>
      <w:szCs w:val="22"/>
      <w:lang w:eastAsia="zh-CN"/>
    </w:rPr>
  </w:style>
  <w:style w:type="character" w:customStyle="1" w:styleId="146">
    <w:name w:val="Char Char41"/>
    <w:qFormat/>
    <w:uiPriority w:val="0"/>
    <w:rPr>
      <w:rFonts w:ascii="Cambria" w:hAnsi="Cambria" w:eastAsia="宋体"/>
      <w:b/>
      <w:bCs/>
      <w:sz w:val="32"/>
      <w:szCs w:val="32"/>
      <w:lang w:bidi="ar-SA"/>
    </w:rPr>
  </w:style>
  <w:style w:type="character" w:customStyle="1" w:styleId="147">
    <w:name w:val="样式 标题 3 + 黑体 小四 Char Char"/>
    <w:link w:val="148"/>
    <w:qFormat/>
    <w:uiPriority w:val="0"/>
    <w:rPr>
      <w:rFonts w:ascii="黑体" w:hAnsi="Arial" w:eastAsia="黑体"/>
      <w:bCs/>
      <w:sz w:val="24"/>
      <w:szCs w:val="24"/>
      <w:lang w:bidi="ar-SA"/>
    </w:rPr>
  </w:style>
  <w:style w:type="paragraph" w:customStyle="1" w:styleId="148">
    <w:name w:val="样式 标题 3 + 黑体 小四"/>
    <w:basedOn w:val="7"/>
    <w:link w:val="147"/>
    <w:qFormat/>
    <w:uiPriority w:val="0"/>
    <w:pPr>
      <w:spacing w:before="260" w:after="260" w:line="413" w:lineRule="auto"/>
    </w:pPr>
    <w:rPr>
      <w:rFonts w:ascii="黑体" w:hAnsi="Arial"/>
      <w:b w:val="0"/>
      <w:bCs/>
      <w:kern w:val="0"/>
      <w:sz w:val="24"/>
      <w:szCs w:val="24"/>
    </w:rPr>
  </w:style>
  <w:style w:type="character" w:customStyle="1" w:styleId="149">
    <w:name w:val="Char Char121"/>
    <w:qFormat/>
    <w:uiPriority w:val="0"/>
    <w:rPr>
      <w:rFonts w:eastAsia="宋体"/>
      <w:kern w:val="2"/>
      <w:sz w:val="21"/>
      <w:szCs w:val="24"/>
      <w:lang w:val="en-US" w:eastAsia="zh-CN" w:bidi="ar-SA"/>
    </w:rPr>
  </w:style>
  <w:style w:type="character" w:customStyle="1" w:styleId="150">
    <w:name w:val="Char Char111"/>
    <w:qFormat/>
    <w:uiPriority w:val="0"/>
    <w:rPr>
      <w:rFonts w:ascii="Times New Roman" w:hAnsi="Times New Roman" w:eastAsia="宋体" w:cs="Times New Roman"/>
      <w:sz w:val="18"/>
      <w:szCs w:val="18"/>
    </w:rPr>
  </w:style>
  <w:style w:type="character" w:customStyle="1" w:styleId="151">
    <w:name w:val="heading 5 Char1"/>
    <w:qFormat/>
    <w:uiPriority w:val="0"/>
    <w:rPr>
      <w:rFonts w:eastAsia="宋体"/>
      <w:b/>
      <w:bCs/>
      <w:kern w:val="2"/>
      <w:sz w:val="28"/>
      <w:szCs w:val="28"/>
      <w:lang w:val="en-US" w:eastAsia="zh-CN" w:bidi="ar-SA"/>
    </w:rPr>
  </w:style>
  <w:style w:type="character" w:customStyle="1" w:styleId="152">
    <w:name w:val="Char Char24"/>
    <w:qFormat/>
    <w:uiPriority w:val="0"/>
    <w:rPr>
      <w:rFonts w:eastAsia="宋体"/>
      <w:b/>
      <w:kern w:val="2"/>
      <w:sz w:val="28"/>
      <w:lang w:val="en-US" w:eastAsia="zh-CN" w:bidi="ar-SA"/>
    </w:rPr>
  </w:style>
  <w:style w:type="character" w:customStyle="1" w:styleId="153">
    <w:name w:val="明显强调1"/>
    <w:qFormat/>
    <w:uiPriority w:val="0"/>
    <w:rPr>
      <w:b/>
      <w:bCs/>
      <w:i/>
      <w:iCs/>
      <w:color w:val="4F81BD"/>
    </w:rPr>
  </w:style>
  <w:style w:type="character" w:customStyle="1" w:styleId="154">
    <w:name w:val="heading 4 Char2"/>
    <w:qFormat/>
    <w:uiPriority w:val="0"/>
    <w:rPr>
      <w:rFonts w:ascii="Cambria" w:hAnsi="Cambria"/>
      <w:b/>
      <w:bCs/>
      <w:kern w:val="2"/>
      <w:sz w:val="28"/>
      <w:szCs w:val="28"/>
    </w:rPr>
  </w:style>
  <w:style w:type="character" w:customStyle="1" w:styleId="155">
    <w:name w:val="Ò³Ã¼ Char Char1"/>
    <w:qFormat/>
    <w:uiPriority w:val="0"/>
    <w:rPr>
      <w:rFonts w:eastAsia="宋体"/>
      <w:kern w:val="2"/>
      <w:sz w:val="18"/>
      <w:szCs w:val="18"/>
      <w:lang w:val="en-US" w:eastAsia="zh-CN" w:bidi="ar-SA"/>
    </w:rPr>
  </w:style>
  <w:style w:type="character" w:customStyle="1" w:styleId="156">
    <w:name w:val="Char Char1"/>
    <w:qFormat/>
    <w:uiPriority w:val="0"/>
    <w:rPr>
      <w:rFonts w:eastAsia="宋体"/>
      <w:sz w:val="21"/>
      <w:lang w:val="en-US" w:eastAsia="zh-CN" w:bidi="ar-SA"/>
    </w:rPr>
  </w:style>
  <w:style w:type="character" w:customStyle="1" w:styleId="157">
    <w:name w:val="ListLabel 1"/>
    <w:qFormat/>
    <w:uiPriority w:val="7"/>
    <w:rPr>
      <w:rFonts w:ascii="宋体" w:hAnsi="宋体" w:cs="宋体"/>
      <w:color w:val="FF0000"/>
      <w:sz w:val="24"/>
    </w:rPr>
  </w:style>
  <w:style w:type="character" w:customStyle="1" w:styleId="158">
    <w:name w:val="不明显强调1"/>
    <w:qFormat/>
    <w:uiPriority w:val="0"/>
    <w:rPr>
      <w:i/>
      <w:iCs/>
      <w:color w:val="808080"/>
    </w:rPr>
  </w:style>
  <w:style w:type="character" w:customStyle="1" w:styleId="159">
    <w:name w:val="PI Char2"/>
    <w:qFormat/>
    <w:uiPriority w:val="0"/>
    <w:rPr>
      <w:kern w:val="2"/>
      <w:sz w:val="24"/>
      <w:szCs w:val="24"/>
    </w:rPr>
  </w:style>
  <w:style w:type="character" w:customStyle="1" w:styleId="160">
    <w:name w:val="Footer-Even Char"/>
    <w:qFormat/>
    <w:uiPriority w:val="0"/>
    <w:rPr>
      <w:sz w:val="18"/>
      <w:szCs w:val="18"/>
    </w:rPr>
  </w:style>
  <w:style w:type="character" w:customStyle="1" w:styleId="161">
    <w:name w:val="Char Char Char"/>
    <w:qFormat/>
    <w:uiPriority w:val="0"/>
    <w:rPr>
      <w:rFonts w:ascii="宋体" w:hAnsi="Courier New" w:eastAsia="宋体"/>
      <w:b/>
      <w:sz w:val="21"/>
      <w:szCs w:val="21"/>
      <w:lang w:val="en-US" w:eastAsia="zh-CN" w:bidi="ar-SA"/>
    </w:rPr>
  </w:style>
  <w:style w:type="character" w:customStyle="1" w:styleId="162">
    <w:name w:val="Char Char19"/>
    <w:qFormat/>
    <w:uiPriority w:val="0"/>
    <w:rPr>
      <w:rFonts w:ascii="Cambria" w:hAnsi="Cambria"/>
      <w:b/>
      <w:bCs/>
      <w:kern w:val="2"/>
      <w:sz w:val="32"/>
      <w:szCs w:val="32"/>
    </w:rPr>
  </w:style>
  <w:style w:type="character" w:customStyle="1" w:styleId="163">
    <w:name w:val="引用 字符"/>
    <w:link w:val="164"/>
    <w:qFormat/>
    <w:uiPriority w:val="0"/>
    <w:rPr>
      <w:rFonts w:ascii="Calibri" w:hAnsi="Calibri" w:eastAsia="宋体"/>
      <w:i/>
      <w:iCs/>
      <w:color w:val="000000"/>
      <w:lang w:val="en-US" w:eastAsia="zh-CN" w:bidi="ar-SA"/>
    </w:rPr>
  </w:style>
  <w:style w:type="paragraph" w:styleId="164">
    <w:name w:val="Quote"/>
    <w:basedOn w:val="1"/>
    <w:next w:val="1"/>
    <w:link w:val="163"/>
    <w:qFormat/>
    <w:uiPriority w:val="0"/>
    <w:rPr>
      <w:i/>
      <w:iCs/>
      <w:color w:val="000000"/>
      <w:kern w:val="0"/>
      <w:sz w:val="20"/>
      <w:szCs w:val="20"/>
    </w:rPr>
  </w:style>
  <w:style w:type="character" w:customStyle="1" w:styleId="165">
    <w:name w:val="样式 宋体"/>
    <w:qFormat/>
    <w:uiPriority w:val="0"/>
    <w:rPr>
      <w:rFonts w:ascii="宋体" w:hAnsi="宋体" w:eastAsia="宋体"/>
      <w:sz w:val="24"/>
      <w:szCs w:val="24"/>
    </w:rPr>
  </w:style>
  <w:style w:type="character" w:customStyle="1" w:styleId="166">
    <w:name w:val="Char Char61"/>
    <w:qFormat/>
    <w:uiPriority w:val="0"/>
    <w:rPr>
      <w:rFonts w:ascii="Times New Roman" w:hAnsi="Times New Roman" w:eastAsia="宋体" w:cs="Times New Roman"/>
      <w:szCs w:val="24"/>
    </w:rPr>
  </w:style>
  <w:style w:type="character" w:customStyle="1" w:styleId="167">
    <w:name w:val="Char Char6"/>
    <w:qFormat/>
    <w:uiPriority w:val="0"/>
    <w:rPr>
      <w:rFonts w:ascii="Times New Roman" w:hAnsi="Times New Roman" w:eastAsia="宋体" w:cs="Times New Roman"/>
      <w:szCs w:val="24"/>
    </w:rPr>
  </w:style>
  <w:style w:type="character" w:customStyle="1" w:styleId="168">
    <w:name w:val="无间隔 字符"/>
    <w:link w:val="169"/>
    <w:qFormat/>
    <w:uiPriority w:val="0"/>
    <w:rPr>
      <w:rFonts w:eastAsia="Times New Roman"/>
      <w:sz w:val="22"/>
      <w:szCs w:val="22"/>
      <w:lang w:val="en-US" w:eastAsia="zh-CN" w:bidi="ar-SA"/>
    </w:rPr>
  </w:style>
  <w:style w:type="paragraph" w:styleId="169">
    <w:name w:val="No Spacing"/>
    <w:link w:val="168"/>
    <w:qFormat/>
    <w:uiPriority w:val="0"/>
    <w:rPr>
      <w:rFonts w:ascii="Times New Roman" w:hAnsi="Times New Roman" w:eastAsia="Times New Roman" w:cs="Times New Roman"/>
      <w:sz w:val="22"/>
      <w:szCs w:val="22"/>
      <w:lang w:val="en-US" w:eastAsia="zh-CN" w:bidi="ar-SA"/>
    </w:rPr>
  </w:style>
  <w:style w:type="character" w:customStyle="1" w:styleId="170">
    <w:name w:val="Char Char271"/>
    <w:qFormat/>
    <w:uiPriority w:val="0"/>
    <w:rPr>
      <w:rFonts w:eastAsia="宋体"/>
      <w:kern w:val="2"/>
      <w:sz w:val="28"/>
      <w:lang w:val="en-US" w:eastAsia="zh-CN" w:bidi="ar-SA"/>
    </w:rPr>
  </w:style>
  <w:style w:type="character" w:customStyle="1" w:styleId="171">
    <w:name w:val="Ò³Ã¼ Char Char"/>
    <w:qFormat/>
    <w:uiPriority w:val="0"/>
    <w:rPr>
      <w:sz w:val="18"/>
      <w:szCs w:val="18"/>
    </w:rPr>
  </w:style>
  <w:style w:type="character" w:customStyle="1" w:styleId="172">
    <w:name w:val="书籍标题2"/>
    <w:qFormat/>
    <w:uiPriority w:val="0"/>
    <w:rPr>
      <w:b/>
      <w:bCs/>
      <w:smallCaps/>
      <w:spacing w:val="5"/>
    </w:rPr>
  </w:style>
  <w:style w:type="character" w:customStyle="1" w:styleId="173">
    <w:name w:val="Ò³Ã¼ Char Char2"/>
    <w:qFormat/>
    <w:uiPriority w:val="0"/>
    <w:rPr>
      <w:kern w:val="2"/>
      <w:sz w:val="18"/>
      <w:szCs w:val="18"/>
    </w:rPr>
  </w:style>
  <w:style w:type="character" w:customStyle="1" w:styleId="174">
    <w:name w:val="明显引用 字符"/>
    <w:link w:val="175"/>
    <w:qFormat/>
    <w:uiPriority w:val="0"/>
    <w:rPr>
      <w:rFonts w:ascii="Calibri" w:hAnsi="Calibri" w:eastAsia="宋体"/>
      <w:b/>
      <w:bCs/>
      <w:i/>
      <w:iCs/>
      <w:color w:val="4F81BD"/>
      <w:lang w:val="en-US" w:eastAsia="zh-CN" w:bidi="ar-SA"/>
    </w:rPr>
  </w:style>
  <w:style w:type="paragraph" w:styleId="175">
    <w:name w:val="Intense Quote"/>
    <w:basedOn w:val="1"/>
    <w:next w:val="1"/>
    <w:link w:val="17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heading 3 Char"/>
    <w:qFormat/>
    <w:uiPriority w:val="0"/>
    <w:rPr>
      <w:rFonts w:ascii="Arial" w:hAnsi="Arial" w:eastAsia="黑体"/>
      <w:sz w:val="28"/>
      <w:szCs w:val="24"/>
    </w:rPr>
  </w:style>
  <w:style w:type="character" w:customStyle="1" w:styleId="177">
    <w:name w:val="Char Char241"/>
    <w:qFormat/>
    <w:uiPriority w:val="0"/>
    <w:rPr>
      <w:rFonts w:eastAsia="宋体"/>
      <w:b/>
      <w:kern w:val="2"/>
      <w:sz w:val="28"/>
      <w:lang w:val="en-US" w:eastAsia="zh-CN" w:bidi="ar-SA"/>
    </w:rPr>
  </w:style>
  <w:style w:type="character" w:customStyle="1" w:styleId="178">
    <w:name w:val="PI Char1"/>
    <w:qFormat/>
    <w:uiPriority w:val="0"/>
    <w:rPr>
      <w:rFonts w:eastAsia="宋体"/>
      <w:kern w:val="2"/>
      <w:sz w:val="24"/>
      <w:szCs w:val="24"/>
      <w:lang w:val="en-US" w:eastAsia="zh-CN" w:bidi="ar-SA"/>
    </w:rPr>
  </w:style>
  <w:style w:type="character" w:customStyle="1" w:styleId="179">
    <w:name w:val="不明显参考2"/>
    <w:qFormat/>
    <w:uiPriority w:val="0"/>
    <w:rPr>
      <w:smallCaps/>
      <w:color w:val="C0504D"/>
      <w:u w:val="single"/>
    </w:rPr>
  </w:style>
  <w:style w:type="character" w:customStyle="1" w:styleId="180">
    <w:name w:val="style41"/>
    <w:qFormat/>
    <w:uiPriority w:val="0"/>
    <w:rPr>
      <w:color w:val="auto"/>
    </w:rPr>
  </w:style>
  <w:style w:type="character" w:customStyle="1" w:styleId="181">
    <w:name w:val="Char Char16"/>
    <w:qFormat/>
    <w:uiPriority w:val="0"/>
    <w:rPr>
      <w:b/>
      <w:bCs/>
      <w:kern w:val="2"/>
      <w:sz w:val="28"/>
      <w:szCs w:val="28"/>
    </w:rPr>
  </w:style>
  <w:style w:type="character" w:customStyle="1" w:styleId="182">
    <w:name w:val="不明显强调2"/>
    <w:qFormat/>
    <w:uiPriority w:val="0"/>
    <w:rPr>
      <w:i/>
      <w:iCs/>
      <w:color w:val="808080"/>
    </w:rPr>
  </w:style>
  <w:style w:type="character" w:customStyle="1" w:styleId="183">
    <w:name w:val="dandyren_title1"/>
    <w:qFormat/>
    <w:uiPriority w:val="0"/>
    <w:rPr>
      <w:b/>
      <w:bCs/>
      <w:color w:val="FF6633"/>
      <w:sz w:val="18"/>
      <w:szCs w:val="18"/>
    </w:rPr>
  </w:style>
  <w:style w:type="character" w:customStyle="1" w:styleId="184">
    <w:name w:val="style21"/>
    <w:qFormat/>
    <w:uiPriority w:val="0"/>
    <w:rPr>
      <w:sz w:val="15"/>
      <w:szCs w:val="15"/>
    </w:rPr>
  </w:style>
  <w:style w:type="character" w:customStyle="1" w:styleId="185">
    <w:name w:val="style111"/>
    <w:qFormat/>
    <w:uiPriority w:val="0"/>
    <w:rPr>
      <w:sz w:val="27"/>
      <w:szCs w:val="27"/>
    </w:rPr>
  </w:style>
  <w:style w:type="character" w:customStyle="1" w:styleId="186">
    <w:name w:val="smalltxt1"/>
    <w:qFormat/>
    <w:uiPriority w:val="0"/>
    <w:rPr>
      <w:rFonts w:hint="default" w:ascii="ˎ̥" w:hAnsi="ˎ̥"/>
      <w:sz w:val="24"/>
      <w:szCs w:val="24"/>
    </w:rPr>
  </w:style>
  <w:style w:type="character" w:customStyle="1" w:styleId="187">
    <w:name w:val="heading 5 Char2"/>
    <w:qFormat/>
    <w:uiPriority w:val="0"/>
    <w:rPr>
      <w:b/>
      <w:bCs/>
      <w:kern w:val="2"/>
      <w:sz w:val="28"/>
      <w:szCs w:val="28"/>
    </w:rPr>
  </w:style>
  <w:style w:type="character" w:customStyle="1" w:styleId="188">
    <w:name w:val="Char Char11"/>
    <w:qFormat/>
    <w:uiPriority w:val="0"/>
    <w:rPr>
      <w:rFonts w:ascii="Times New Roman" w:hAnsi="Times New Roman" w:eastAsia="宋体" w:cs="Times New Roman"/>
      <w:sz w:val="18"/>
      <w:szCs w:val="18"/>
    </w:rPr>
  </w:style>
  <w:style w:type="character" w:customStyle="1" w:styleId="189">
    <w:name w:val="样式2 Char Char"/>
    <w:link w:val="190"/>
    <w:qFormat/>
    <w:uiPriority w:val="0"/>
    <w:rPr>
      <w:rFonts w:ascii="宋体" w:hAnsi="宋体" w:eastAsia="宋体"/>
      <w:bCs/>
      <w:kern w:val="2"/>
      <w:sz w:val="28"/>
      <w:szCs w:val="28"/>
      <w:lang w:val="en-US" w:eastAsia="zh-CN" w:bidi="ar-SA"/>
    </w:rPr>
  </w:style>
  <w:style w:type="paragraph" w:customStyle="1" w:styleId="190">
    <w:name w:val="样式2"/>
    <w:basedOn w:val="6"/>
    <w:link w:val="189"/>
    <w:qFormat/>
    <w:uiPriority w:val="0"/>
    <w:pPr>
      <w:keepLines/>
      <w:snapToGrid w:val="0"/>
      <w:spacing w:before="260" w:after="156" w:afterLines="50" w:line="480" w:lineRule="exact"/>
      <w:ind w:firstLine="556"/>
    </w:pPr>
    <w:rPr>
      <w:rFonts w:ascii="宋体" w:hAnsi="宋体"/>
      <w:b w:val="0"/>
      <w:bCs/>
      <w:szCs w:val="28"/>
    </w:rPr>
  </w:style>
  <w:style w:type="character" w:customStyle="1" w:styleId="191">
    <w:name w:val="gray6"/>
    <w:basedOn w:val="55"/>
    <w:qFormat/>
    <w:uiPriority w:val="0"/>
  </w:style>
  <w:style w:type="character" w:customStyle="1" w:styleId="192">
    <w:name w:val="Style4"/>
    <w:qFormat/>
    <w:uiPriority w:val="0"/>
    <w:rPr>
      <w:rFonts w:ascii="Calibri" w:hAnsi="宋体" w:eastAsia="宋体" w:cs="Times New Roman"/>
      <w:szCs w:val="22"/>
      <w:lang w:eastAsia="zh-CN"/>
    </w:rPr>
  </w:style>
  <w:style w:type="character" w:customStyle="1" w:styleId="193">
    <w:name w:val="Char Char Char Char Char Char Char Char Char"/>
    <w:qFormat/>
    <w:uiPriority w:val="0"/>
    <w:rPr>
      <w:rFonts w:ascii="宋体" w:hAnsi="Courier New" w:eastAsia="宋体"/>
      <w:sz w:val="21"/>
      <w:szCs w:val="21"/>
      <w:lang w:val="en-US" w:eastAsia="zh-CN" w:bidi="ar-SA"/>
    </w:rPr>
  </w:style>
  <w:style w:type="character" w:customStyle="1" w:styleId="194">
    <w:name w:val="pt141"/>
    <w:qFormat/>
    <w:uiPriority w:val="0"/>
    <w:rPr>
      <w:color w:val="330066"/>
      <w:spacing w:val="450"/>
      <w:sz w:val="22"/>
      <w:szCs w:val="22"/>
    </w:rPr>
  </w:style>
  <w:style w:type="character" w:customStyle="1" w:styleId="195">
    <w:name w:val="heading 2 Char1"/>
    <w:qFormat/>
    <w:uiPriority w:val="0"/>
    <w:rPr>
      <w:rFonts w:ascii="Cambria" w:hAnsi="Cambria" w:eastAsia="宋体"/>
      <w:b/>
      <w:bCs/>
      <w:kern w:val="2"/>
      <w:sz w:val="32"/>
      <w:szCs w:val="32"/>
      <w:lang w:val="en-US" w:eastAsia="zh-CN" w:bidi="ar-SA"/>
    </w:rPr>
  </w:style>
  <w:style w:type="character" w:customStyle="1" w:styleId="196">
    <w:name w:val="textcolor1"/>
    <w:qFormat/>
    <w:uiPriority w:val="0"/>
    <w:rPr>
      <w:rFonts w:ascii="仿宋_GB2312" w:eastAsia="仿宋_GB2312"/>
      <w:b/>
      <w:color w:val="FF6600"/>
      <w:sz w:val="32"/>
      <w:szCs w:val="32"/>
    </w:rPr>
  </w:style>
  <w:style w:type="character" w:customStyle="1" w:styleId="197">
    <w:name w:val="明显强调2"/>
    <w:qFormat/>
    <w:uiPriority w:val="0"/>
    <w:rPr>
      <w:b/>
      <w:bCs/>
      <w:i/>
      <w:iCs/>
      <w:color w:val="4F81BD"/>
    </w:rPr>
  </w:style>
  <w:style w:type="character" w:customStyle="1" w:styleId="198">
    <w:name w:val="heading 9 Char1"/>
    <w:qFormat/>
    <w:uiPriority w:val="0"/>
    <w:rPr>
      <w:rFonts w:ascii="Arial" w:hAnsi="Arial" w:eastAsia="黑体"/>
      <w:sz w:val="21"/>
      <w:lang w:val="en-US" w:eastAsia="zh-CN" w:bidi="ar-SA"/>
    </w:rPr>
  </w:style>
  <w:style w:type="character" w:customStyle="1" w:styleId="199">
    <w:name w:val="Texte Char Char"/>
    <w:qFormat/>
    <w:uiPriority w:val="0"/>
    <w:rPr>
      <w:rFonts w:ascii="宋体" w:hAnsi="Courier New" w:eastAsia="宋体"/>
      <w:sz w:val="21"/>
      <w:szCs w:val="21"/>
      <w:lang w:val="en-US" w:eastAsia="zh-CN" w:bidi="ar-SA"/>
    </w:rPr>
  </w:style>
  <w:style w:type="character" w:customStyle="1" w:styleId="200">
    <w:name w:val="ändrad Char"/>
    <w:qFormat/>
    <w:uiPriority w:val="0"/>
    <w:rPr>
      <w:rFonts w:eastAsia="宋体"/>
      <w:kern w:val="2"/>
      <w:sz w:val="21"/>
      <w:szCs w:val="24"/>
      <w:lang w:val="en-US" w:eastAsia="zh-CN" w:bidi="ar-SA"/>
    </w:rPr>
  </w:style>
  <w:style w:type="paragraph" w:customStyle="1" w:styleId="201">
    <w:name w:val="Fließtext"/>
    <w:basedOn w:val="1"/>
    <w:qFormat/>
    <w:uiPriority w:val="0"/>
    <w:pPr>
      <w:overflowPunct w:val="0"/>
      <w:autoSpaceDE w:val="0"/>
      <w:autoSpaceDN w:val="0"/>
      <w:adjustRightInd w:val="0"/>
      <w:textAlignment w:val="baseline"/>
    </w:pPr>
    <w:rPr>
      <w:kern w:val="28"/>
      <w:szCs w:val="20"/>
    </w:rPr>
  </w:style>
  <w:style w:type="paragraph" w:customStyle="1" w:styleId="20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204">
    <w:name w:val="TOC 标题1"/>
    <w:basedOn w:val="5"/>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05">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7">
    <w:name w:val="保留正文"/>
    <w:basedOn w:val="3"/>
    <w:qFormat/>
    <w:uiPriority w:val="0"/>
    <w:pPr>
      <w:keepNext/>
      <w:spacing w:after="160"/>
    </w:pPr>
    <w:rPr>
      <w:szCs w:val="20"/>
    </w:rPr>
  </w:style>
  <w:style w:type="paragraph" w:customStyle="1" w:styleId="20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09">
    <w:name w:val="Char Char Char Char Char Char Char Char Char Char Char Char Char"/>
    <w:basedOn w:val="1"/>
    <w:qFormat/>
    <w:uiPriority w:val="0"/>
  </w:style>
  <w:style w:type="paragraph" w:customStyle="1" w:styleId="210">
    <w:name w:val="正文－恩普"/>
    <w:basedOn w:val="11"/>
    <w:qFormat/>
    <w:uiPriority w:val="0"/>
    <w:pPr>
      <w:adjustRightInd/>
      <w:spacing w:line="360" w:lineRule="auto"/>
      <w:ind w:firstLine="200" w:firstLineChars="200"/>
      <w:textAlignment w:val="auto"/>
    </w:pPr>
    <w:rPr>
      <w:kern w:val="2"/>
      <w:sz w:val="24"/>
      <w:szCs w:val="24"/>
    </w:rPr>
  </w:style>
  <w:style w:type="paragraph" w:customStyle="1" w:styleId="211">
    <w:name w:val="章标题"/>
    <w:next w:val="1"/>
    <w:qFormat/>
    <w:uiPriority w:val="0"/>
    <w:pPr>
      <w:tabs>
        <w:tab w:val="left" w:pos="3469"/>
      </w:tabs>
      <w:spacing w:before="156" w:beforeLines="50" w:after="156" w:afterLines="50"/>
      <w:ind w:left="3469" w:hanging="420"/>
      <w:jc w:val="both"/>
      <w:outlineLvl w:val="1"/>
    </w:pPr>
    <w:rPr>
      <w:rFonts w:ascii="黑体" w:hAnsi="Times New Roman" w:eastAsia="黑体" w:cs="Times New Roman"/>
      <w:sz w:val="21"/>
      <w:lang w:val="en-US" w:eastAsia="zh-CN" w:bidi="ar-SA"/>
    </w:rPr>
  </w:style>
  <w:style w:type="paragraph" w:customStyle="1" w:styleId="21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13">
    <w:name w:val="p0"/>
    <w:basedOn w:val="1"/>
    <w:qFormat/>
    <w:uiPriority w:val="0"/>
    <w:pPr>
      <w:widowControl/>
    </w:pPr>
    <w:rPr>
      <w:kern w:val="0"/>
      <w:szCs w:val="21"/>
    </w:rPr>
  </w:style>
  <w:style w:type="paragraph" w:customStyle="1" w:styleId="214">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215">
    <w:name w:val="正文-宋体四号"/>
    <w:basedOn w:val="1"/>
    <w:qFormat/>
    <w:uiPriority w:val="0"/>
    <w:pPr>
      <w:spacing w:line="360" w:lineRule="auto"/>
      <w:ind w:firstLine="560" w:firstLineChars="200"/>
    </w:pPr>
    <w:rPr>
      <w:rFonts w:cs="宋体"/>
      <w:sz w:val="28"/>
      <w:szCs w:val="20"/>
    </w:rPr>
  </w:style>
  <w:style w:type="paragraph" w:customStyle="1" w:styleId="216">
    <w:name w:val="Char1 Char Char Char Char Char Char"/>
    <w:basedOn w:val="1"/>
    <w:qFormat/>
    <w:uiPriority w:val="0"/>
    <w:rPr>
      <w:rFonts w:ascii="宋体" w:hAnsi="宋体"/>
      <w:color w:val="000000"/>
      <w:sz w:val="24"/>
    </w:rPr>
  </w:style>
  <w:style w:type="paragraph" w:customStyle="1" w:styleId="217">
    <w:name w:val="Char1"/>
    <w:basedOn w:val="1"/>
    <w:qFormat/>
    <w:uiPriority w:val="0"/>
    <w:rPr>
      <w:rFonts w:ascii="仿宋_GB2312" w:eastAsia="仿宋_GB2312"/>
      <w:b/>
      <w:sz w:val="32"/>
      <w:szCs w:val="3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9">
    <w:name w:val="正文格式"/>
    <w:basedOn w:val="1"/>
    <w:qFormat/>
    <w:uiPriority w:val="0"/>
    <w:pPr>
      <w:widowControl/>
      <w:adjustRightInd w:val="0"/>
      <w:snapToGrid w:val="0"/>
      <w:ind w:firstLine="482"/>
      <w:textAlignment w:val="baseline"/>
    </w:pPr>
    <w:rPr>
      <w:rFonts w:ascii="仿宋" w:hAnsi="仿宋" w:eastAsia="仿宋"/>
      <w:sz w:val="24"/>
    </w:rPr>
  </w:style>
  <w:style w:type="paragraph" w:customStyle="1" w:styleId="2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1">
    <w:name w:val="三级条标题"/>
    <w:basedOn w:val="222"/>
    <w:next w:val="1"/>
    <w:qFormat/>
    <w:uiPriority w:val="0"/>
    <w:pPr>
      <w:tabs>
        <w:tab w:val="left" w:pos="3889"/>
        <w:tab w:val="left" w:pos="4309"/>
        <w:tab w:val="left" w:pos="4729"/>
      </w:tabs>
      <w:ind w:left="4729"/>
      <w:outlineLvl w:val="4"/>
    </w:pPr>
  </w:style>
  <w:style w:type="paragraph" w:customStyle="1" w:styleId="222">
    <w:name w:val="二级条标题"/>
    <w:basedOn w:val="223"/>
    <w:next w:val="1"/>
    <w:qFormat/>
    <w:uiPriority w:val="0"/>
    <w:pPr>
      <w:tabs>
        <w:tab w:val="left" w:pos="3889"/>
        <w:tab w:val="left" w:pos="4309"/>
      </w:tabs>
      <w:ind w:left="4309"/>
      <w:outlineLvl w:val="3"/>
    </w:pPr>
  </w:style>
  <w:style w:type="paragraph" w:customStyle="1" w:styleId="223">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24">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25">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2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2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2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3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3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3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40">
    <w:name w:val="tabletext"/>
    <w:basedOn w:val="1"/>
    <w:qFormat/>
    <w:uiPriority w:val="0"/>
    <w:pPr>
      <w:widowControl/>
      <w:spacing w:line="300" w:lineRule="atLeast"/>
      <w:jc w:val="left"/>
    </w:pPr>
    <w:rPr>
      <w:rFonts w:ascii="宋体" w:hAnsi="宋体" w:cs="宋体"/>
      <w:kern w:val="0"/>
      <w:sz w:val="18"/>
      <w:szCs w:val="18"/>
    </w:rPr>
  </w:style>
  <w:style w:type="paragraph" w:customStyle="1" w:styleId="24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2">
    <w:name w:val="Char Char Char Char Char Char Char"/>
    <w:basedOn w:val="1"/>
    <w:qFormat/>
    <w:uiPriority w:val="0"/>
    <w:rPr>
      <w:rFonts w:ascii="仿宋_GB2312" w:eastAsia="仿宋_GB2312"/>
      <w:b/>
      <w:sz w:val="32"/>
      <w:szCs w:val="32"/>
    </w:rPr>
  </w:style>
  <w:style w:type="paragraph" w:customStyle="1" w:styleId="2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4">
    <w:name w:val="l正文"/>
    <w:basedOn w:val="1"/>
    <w:qFormat/>
    <w:uiPriority w:val="0"/>
    <w:pPr>
      <w:spacing w:line="360" w:lineRule="auto"/>
      <w:ind w:firstLine="200" w:firstLineChars="200"/>
    </w:pPr>
    <w:rPr>
      <w:rFonts w:ascii="宋体" w:hAnsi="宋体"/>
      <w:sz w:val="24"/>
    </w:rPr>
  </w:style>
  <w:style w:type="paragraph" w:customStyle="1" w:styleId="24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46">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47">
    <w:name w:val="简单回函地址"/>
    <w:basedOn w:val="1"/>
    <w:qFormat/>
    <w:uiPriority w:val="0"/>
  </w:style>
  <w:style w:type="paragraph" w:customStyle="1" w:styleId="248">
    <w:name w:val="1 Char"/>
    <w:basedOn w:val="11"/>
    <w:qFormat/>
    <w:uiPriority w:val="0"/>
    <w:pPr>
      <w:adjustRightInd/>
      <w:spacing w:line="360" w:lineRule="auto"/>
      <w:ind w:firstLine="200" w:firstLineChars="200"/>
      <w:textAlignment w:val="auto"/>
    </w:pPr>
    <w:rPr>
      <w:kern w:val="2"/>
    </w:rPr>
  </w:style>
  <w:style w:type="paragraph" w:customStyle="1" w:styleId="249">
    <w:name w:val="彩色列表 - 强调文字颜色 11"/>
    <w:basedOn w:val="1"/>
    <w:qFormat/>
    <w:uiPriority w:val="0"/>
    <w:pPr>
      <w:ind w:firstLine="420" w:firstLineChars="200"/>
    </w:pPr>
    <w:rPr>
      <w:rFonts w:ascii="Calibri" w:hAnsi="Calibri"/>
      <w:szCs w:val="22"/>
    </w:rPr>
  </w:style>
  <w:style w:type="paragraph" w:customStyle="1" w:styleId="250">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51">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55">
    <w:name w:val="Test2"/>
    <w:basedOn w:val="6"/>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5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58">
    <w:name w:val="Char Char Char Char Char Char Char Char Char Char Char Char Char1"/>
    <w:basedOn w:val="1"/>
    <w:qFormat/>
    <w:uiPriority w:val="0"/>
    <w:rPr>
      <w:rFonts w:ascii="Tahoma" w:hAnsi="Tahoma"/>
      <w:sz w:val="24"/>
      <w:szCs w:val="20"/>
    </w:rPr>
  </w:style>
  <w:style w:type="paragraph" w:customStyle="1" w:styleId="259">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60">
    <w:name w:val="纯文本1"/>
    <w:basedOn w:val="1"/>
    <w:qFormat/>
    <w:uiPriority w:val="0"/>
    <w:pPr>
      <w:adjustRightInd w:val="0"/>
      <w:textAlignment w:val="baseline"/>
    </w:pPr>
    <w:rPr>
      <w:rFonts w:ascii="宋体" w:hAnsi="Courier New" w:eastAsia="楷体_GB2312"/>
      <w:sz w:val="28"/>
      <w:szCs w:val="20"/>
    </w:rPr>
  </w:style>
  <w:style w:type="paragraph" w:customStyle="1" w:styleId="261">
    <w:name w:val="样式 标题 3 + 黑体 小四 非加粗"/>
    <w:basedOn w:val="7"/>
    <w:qFormat/>
    <w:uiPriority w:val="0"/>
    <w:pPr>
      <w:spacing w:before="260" w:after="260" w:line="413" w:lineRule="auto"/>
    </w:pPr>
    <w:rPr>
      <w:rFonts w:ascii="黑体" w:hAnsi="黑体"/>
      <w:b w:val="0"/>
      <w:kern w:val="0"/>
      <w:sz w:val="24"/>
      <w:szCs w:val="32"/>
    </w:rPr>
  </w:style>
  <w:style w:type="paragraph" w:customStyle="1" w:styleId="262">
    <w:name w:val="默认段落字体 Para Char Char Char Char Char Char Char"/>
    <w:basedOn w:val="1"/>
    <w:qFormat/>
    <w:uiPriority w:val="0"/>
  </w:style>
  <w:style w:type="paragraph" w:customStyle="1" w:styleId="263">
    <w:name w:val="Char Char"/>
    <w:basedOn w:val="1"/>
    <w:qFormat/>
    <w:uiPriority w:val="0"/>
    <w:rPr>
      <w:rFonts w:ascii="仿宋_GB2312" w:eastAsia="仿宋_GB2312"/>
      <w:b/>
      <w:sz w:val="32"/>
      <w:szCs w:val="32"/>
    </w:rPr>
  </w:style>
  <w:style w:type="paragraph" w:customStyle="1" w:styleId="26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文字"/>
    <w:basedOn w:val="1"/>
    <w:qFormat/>
    <w:uiPriority w:val="0"/>
    <w:pPr>
      <w:tabs>
        <w:tab w:val="left" w:pos="8520"/>
      </w:tabs>
      <w:spacing w:line="312" w:lineRule="auto"/>
      <w:ind w:right="-210" w:firstLine="556"/>
    </w:pPr>
    <w:rPr>
      <w:rFonts w:ascii="宋体"/>
      <w:sz w:val="28"/>
      <w:szCs w:val="20"/>
    </w:rPr>
  </w:style>
  <w:style w:type="paragraph" w:customStyle="1" w:styleId="266">
    <w:name w:val="正文字缩2字"/>
    <w:basedOn w:val="1"/>
    <w:qFormat/>
    <w:uiPriority w:val="0"/>
    <w:pPr>
      <w:spacing w:before="60" w:after="60" w:line="360" w:lineRule="auto"/>
      <w:ind w:left="200" w:leftChars="200" w:firstLine="200" w:firstLineChars="200"/>
    </w:pPr>
    <w:rPr>
      <w:sz w:val="24"/>
    </w:rPr>
  </w:style>
  <w:style w:type="paragraph" w:customStyle="1" w:styleId="2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69">
    <w:name w:val="五级条标题"/>
    <w:basedOn w:val="270"/>
    <w:next w:val="1"/>
    <w:qFormat/>
    <w:uiPriority w:val="0"/>
    <w:pPr>
      <w:tabs>
        <w:tab w:val="left" w:pos="3889"/>
        <w:tab w:val="left" w:pos="4309"/>
        <w:tab w:val="left" w:pos="5149"/>
        <w:tab w:val="left" w:pos="5569"/>
      </w:tabs>
      <w:ind w:left="5569"/>
      <w:outlineLvl w:val="6"/>
    </w:pPr>
  </w:style>
  <w:style w:type="paragraph" w:customStyle="1" w:styleId="270">
    <w:name w:val="四级条标题"/>
    <w:basedOn w:val="221"/>
    <w:next w:val="1"/>
    <w:qFormat/>
    <w:uiPriority w:val="0"/>
    <w:pPr>
      <w:tabs>
        <w:tab w:val="left" w:pos="5149"/>
        <w:tab w:val="clear" w:pos="4729"/>
      </w:tabs>
      <w:ind w:left="5149"/>
      <w:outlineLvl w:val="5"/>
    </w:pPr>
  </w:style>
  <w:style w:type="paragraph" w:customStyle="1" w:styleId="271">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7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3">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7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276">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79">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8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8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2">
    <w:name w:val="表内文字"/>
    <w:basedOn w:val="1"/>
    <w:qFormat/>
    <w:uiPriority w:val="0"/>
    <w:pPr>
      <w:spacing w:line="240" w:lineRule="atLeast"/>
      <w:jc w:val="center"/>
    </w:pPr>
    <w:rPr>
      <w:rFonts w:ascii="Arial" w:hAnsi="Arial" w:cs="Arial"/>
      <w:b/>
      <w:bCs/>
    </w:rPr>
  </w:style>
  <w:style w:type="paragraph" w:customStyle="1" w:styleId="283">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8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7">
    <w:name w:val="正文（首行缩进）"/>
    <w:basedOn w:val="24"/>
    <w:qFormat/>
    <w:uiPriority w:val="0"/>
    <w:pPr>
      <w:widowControl/>
      <w:overflowPunct w:val="0"/>
      <w:autoSpaceDE w:val="0"/>
      <w:autoSpaceDN w:val="0"/>
      <w:adjustRightInd w:val="0"/>
      <w:spacing w:before="156" w:beforeLines="50" w:after="120" w:line="400" w:lineRule="exact"/>
      <w:ind w:left="200" w:leftChars="200" w:firstLine="200" w:firstLineChars="200"/>
      <w:jc w:val="left"/>
      <w:textAlignment w:val="baseline"/>
    </w:pPr>
    <w:rPr>
      <w:spacing w:val="10"/>
      <w:kern w:val="0"/>
      <w:szCs w:val="20"/>
    </w:rPr>
  </w:style>
  <w:style w:type="paragraph" w:customStyle="1" w:styleId="28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0">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9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9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93">
    <w:name w:val="列出段落2"/>
    <w:basedOn w:val="1"/>
    <w:qFormat/>
    <w:uiPriority w:val="34"/>
    <w:pPr>
      <w:ind w:firstLine="420" w:firstLineChars="200"/>
    </w:pPr>
  </w:style>
  <w:style w:type="paragraph" w:customStyle="1" w:styleId="29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9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7">
    <w:name w:val="Char Char Char Char1"/>
    <w:basedOn w:val="20"/>
    <w:qFormat/>
    <w:uiPriority w:val="0"/>
    <w:rPr>
      <w:rFonts w:ascii="Tahoma" w:hAnsi="Tahoma"/>
      <w:sz w:val="24"/>
    </w:rPr>
  </w:style>
  <w:style w:type="paragraph" w:customStyle="1" w:styleId="298">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299">
    <w:name w:val="_Style 3"/>
    <w:basedOn w:val="1"/>
    <w:next w:val="1"/>
    <w:qFormat/>
    <w:uiPriority w:val="34"/>
    <w:pPr>
      <w:spacing w:line="360" w:lineRule="auto"/>
      <w:ind w:firstLine="420" w:firstLineChars="200"/>
    </w:pPr>
  </w:style>
  <w:style w:type="paragraph" w:customStyle="1" w:styleId="3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01">
    <w:name w:val="正文文本缩进 31"/>
    <w:basedOn w:val="1"/>
    <w:qFormat/>
    <w:uiPriority w:val="99"/>
    <w:pPr>
      <w:spacing w:line="300" w:lineRule="auto"/>
      <w:ind w:firstLine="480" w:firstLineChars="200"/>
      <w:jc w:val="left"/>
    </w:pPr>
    <w:rPr>
      <w:kern w:val="0"/>
      <w:sz w:val="24"/>
    </w:rPr>
  </w:style>
  <w:style w:type="paragraph" w:customStyle="1" w:styleId="3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6">
    <w:name w:val="Char Char Char Char Char Char Char1"/>
    <w:basedOn w:val="1"/>
    <w:qFormat/>
    <w:uiPriority w:val="0"/>
    <w:rPr>
      <w:rFonts w:ascii="仿宋_GB2312" w:eastAsia="仿宋_GB2312"/>
      <w:b/>
      <w:sz w:val="32"/>
      <w:szCs w:val="32"/>
    </w:rPr>
  </w:style>
  <w:style w:type="paragraph" w:styleId="307">
    <w:name w:val="List Paragraph"/>
    <w:basedOn w:val="1"/>
    <w:qFormat/>
    <w:uiPriority w:val="0"/>
    <w:pPr>
      <w:ind w:firstLine="420" w:firstLineChars="200"/>
    </w:pPr>
    <w:rPr>
      <w:rFonts w:ascii="Calibri" w:hAnsi="Calibri"/>
      <w:szCs w:val="22"/>
    </w:rPr>
  </w:style>
  <w:style w:type="paragraph" w:customStyle="1" w:styleId="30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09">
    <w:name w:val="Char"/>
    <w:basedOn w:val="1"/>
    <w:qFormat/>
    <w:uiPriority w:val="0"/>
    <w:rPr>
      <w:rFonts w:ascii="仿宋_GB2312" w:eastAsia="仿宋_GB2312"/>
      <w:b/>
      <w:sz w:val="32"/>
      <w:szCs w:val="32"/>
    </w:rPr>
  </w:style>
  <w:style w:type="paragraph" w:customStyle="1" w:styleId="31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文档正文"/>
    <w:basedOn w:val="1"/>
    <w:qFormat/>
    <w:uiPriority w:val="0"/>
    <w:pPr>
      <w:adjustRightInd w:val="0"/>
      <w:spacing w:line="300" w:lineRule="auto"/>
      <w:ind w:firstLine="567"/>
      <w:textAlignment w:val="baseline"/>
    </w:pPr>
    <w:rPr>
      <w:kern w:val="0"/>
      <w:sz w:val="24"/>
      <w:szCs w:val="20"/>
    </w:rPr>
  </w:style>
  <w:style w:type="paragraph" w:customStyle="1" w:styleId="313">
    <w:name w:val="正文 首行缩进:  2 字符 Char"/>
    <w:basedOn w:val="1"/>
    <w:qFormat/>
    <w:uiPriority w:val="0"/>
    <w:pPr>
      <w:spacing w:line="360" w:lineRule="auto"/>
      <w:ind w:firstLine="480"/>
    </w:pPr>
    <w:rPr>
      <w:rFonts w:cs="宋体"/>
      <w:sz w:val="24"/>
      <w:szCs w:val="20"/>
    </w:rPr>
  </w:style>
  <w:style w:type="paragraph" w:customStyle="1" w:styleId="31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5">
    <w:name w:val="列出段落1"/>
    <w:basedOn w:val="1"/>
    <w:qFormat/>
    <w:uiPriority w:val="0"/>
    <w:pPr>
      <w:ind w:firstLine="420" w:firstLineChars="200"/>
    </w:pPr>
    <w:rPr>
      <w:szCs w:val="20"/>
    </w:rPr>
  </w:style>
  <w:style w:type="paragraph" w:customStyle="1" w:styleId="316">
    <w:name w:val="样式5"/>
    <w:basedOn w:val="11"/>
    <w:qFormat/>
    <w:uiPriority w:val="0"/>
    <w:pPr>
      <w:adjustRightInd/>
      <w:spacing w:line="360" w:lineRule="auto"/>
      <w:ind w:firstLine="200" w:firstLineChars="200"/>
      <w:textAlignment w:val="auto"/>
    </w:pPr>
    <w:rPr>
      <w:sz w:val="28"/>
      <w:szCs w:val="21"/>
    </w:rPr>
  </w:style>
  <w:style w:type="paragraph" w:customStyle="1" w:styleId="317">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318">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9">
    <w:name w:val="Char3 Char Char Char"/>
    <w:basedOn w:val="1"/>
    <w:qFormat/>
    <w:uiPriority w:val="0"/>
  </w:style>
  <w:style w:type="paragraph" w:customStyle="1" w:styleId="32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2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2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24">
    <w:name w:val="样式1"/>
    <w:basedOn w:val="1"/>
    <w:qFormat/>
    <w:uiPriority w:val="0"/>
    <w:pPr>
      <w:autoSpaceDE w:val="0"/>
      <w:autoSpaceDN w:val="0"/>
      <w:adjustRightInd w:val="0"/>
      <w:spacing w:line="400" w:lineRule="exact"/>
    </w:pPr>
    <w:rPr>
      <w:rFonts w:ascii="宋体" w:cs="宋体"/>
      <w:kern w:val="0"/>
    </w:rPr>
  </w:style>
  <w:style w:type="paragraph" w:customStyle="1" w:styleId="32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7">
    <w:name w:val="List Paragraph1"/>
    <w:basedOn w:val="1"/>
    <w:qFormat/>
    <w:uiPriority w:val="0"/>
    <w:pPr>
      <w:ind w:firstLine="420" w:firstLineChars="200"/>
    </w:pPr>
    <w:rPr>
      <w:rFonts w:ascii="Calibri" w:hAnsi="Calibri"/>
      <w:szCs w:val="22"/>
    </w:rPr>
  </w:style>
  <w:style w:type="paragraph" w:customStyle="1" w:styleId="32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31">
    <w:name w:val="List Paragraph2"/>
    <w:basedOn w:val="1"/>
    <w:qFormat/>
    <w:uiPriority w:val="0"/>
    <w:pPr>
      <w:ind w:firstLine="420" w:firstLineChars="200"/>
    </w:pPr>
  </w:style>
  <w:style w:type="paragraph" w:customStyle="1" w:styleId="332">
    <w:name w:val="样式 标题 1Level 1Level 11h1II+IHeading1H1-Heading 1Header 1..."/>
    <w:basedOn w:val="5"/>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333">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34">
    <w:name w:val="内文正文"/>
    <w:basedOn w:val="30"/>
    <w:qFormat/>
    <w:uiPriority w:val="0"/>
    <w:pPr>
      <w:snapToGrid w:val="0"/>
      <w:spacing w:line="400" w:lineRule="exact"/>
      <w:ind w:firstLine="200" w:firstLineChars="200"/>
    </w:pPr>
    <w:rPr>
      <w:rFonts w:ascii="Arial" w:hAnsi="Arial" w:cs="Courier New"/>
      <w:color w:val="000000"/>
    </w:rPr>
  </w:style>
  <w:style w:type="paragraph" w:customStyle="1" w:styleId="335">
    <w:name w:val="样式 标题 2 + Times New Roman 四号 非加粗 段前: 5 磅 段后: 0 磅 行距: 固定值 20..."/>
    <w:basedOn w:val="6"/>
    <w:qFormat/>
    <w:uiPriority w:val="2"/>
    <w:pPr>
      <w:spacing w:before="100" w:line="400" w:lineRule="exact"/>
    </w:pPr>
    <w:rPr>
      <w:rFonts w:ascii="Times New Roman" w:cs="宋体"/>
      <w:b w:val="0"/>
      <w:kern w:val="1"/>
      <w:szCs w:val="20"/>
    </w:rPr>
  </w:style>
  <w:style w:type="paragraph" w:customStyle="1" w:styleId="336">
    <w:name w:val="Table Paragraph"/>
    <w:basedOn w:val="1"/>
    <w:qFormat/>
    <w:uiPriority w:val="0"/>
    <w:pPr>
      <w:autoSpaceDE w:val="0"/>
      <w:autoSpaceDN w:val="0"/>
      <w:adjustRightInd w:val="0"/>
      <w:jc w:val="left"/>
    </w:pPr>
    <w:rPr>
      <w:kern w:val="0"/>
      <w:sz w:val="24"/>
    </w:rPr>
  </w:style>
  <w:style w:type="paragraph" w:customStyle="1" w:styleId="337">
    <w:name w:val="正文文字"/>
    <w:basedOn w:val="1"/>
    <w:qFormat/>
    <w:uiPriority w:val="0"/>
    <w:pPr>
      <w:widowControl/>
      <w:spacing w:line="952" w:lineRule="atLeast"/>
      <w:ind w:firstLine="419"/>
    </w:pPr>
    <w:rPr>
      <w:b/>
      <w:color w:val="000000"/>
      <w:sz w:val="44"/>
      <w:u w:color="000000"/>
    </w:rPr>
  </w:style>
  <w:style w:type="paragraph" w:customStyle="1" w:styleId="338">
    <w:name w:val="Body Text First Indent1"/>
    <w:basedOn w:val="3"/>
    <w:qFormat/>
    <w:uiPriority w:val="0"/>
    <w:pPr>
      <w:spacing w:after="0" w:line="500" w:lineRule="exact"/>
      <w:ind w:firstLine="420"/>
    </w:pPr>
    <w:rPr>
      <w:rFonts w:eastAsia="仿宋_GB2312"/>
      <w:sz w:val="28"/>
    </w:rPr>
  </w:style>
  <w:style w:type="character" w:customStyle="1" w:styleId="339">
    <w:name w:val="font41"/>
    <w:qFormat/>
    <w:uiPriority w:val="0"/>
    <w:rPr>
      <w:rFonts w:hint="default" w:ascii="Times New Roman" w:hAnsi="Times New Roman" w:cs="Times New Roman"/>
      <w:color w:val="000000"/>
      <w:sz w:val="21"/>
      <w:szCs w:val="21"/>
      <w:u w:val="none"/>
    </w:rPr>
  </w:style>
  <w:style w:type="character" w:customStyle="1" w:styleId="340">
    <w:name w:val="font51"/>
    <w:qFormat/>
    <w:uiPriority w:val="0"/>
    <w:rPr>
      <w:rFonts w:hint="eastAsia" w:ascii="宋体" w:hAnsi="宋体" w:eastAsia="宋体" w:cs="宋体"/>
      <w:color w:val="000000"/>
      <w:sz w:val="21"/>
      <w:szCs w:val="21"/>
      <w:u w:val="none"/>
    </w:rPr>
  </w:style>
  <w:style w:type="paragraph" w:customStyle="1" w:styleId="34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42">
    <w:name w:val="itemapproved1"/>
    <w:uiPriority w:val="0"/>
    <w:rPr>
      <w:rFonts w:ascii="Calibri" w:hAnsi="Calibri"/>
      <w:color w:val="008C10"/>
    </w:rPr>
  </w:style>
  <w:style w:type="paragraph" w:customStyle="1" w:styleId="343">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96</Pages>
  <Words>9985</Words>
  <Characters>10802</Characters>
  <Lines>475</Lines>
  <Paragraphs>133</Paragraphs>
  <TotalTime>42</TotalTime>
  <ScaleCrop>false</ScaleCrop>
  <LinksUpToDate>false</LinksUpToDate>
  <CharactersWithSpaces>11021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2021-02-03T23:39:00Z</dcterms:created>
  <dc:creator>zyq</dc:creator>
  <cp:lastModifiedBy>lu</cp:lastModifiedBy>
  <cp:lastPrinted>2021-03-09T17:53:00Z</cp:lastPrinted>
  <dcterms:modified xsi:type="dcterms:W3CDTF">2025-06-30T10:48:37Z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B6C1ECC7C3C84BD7A0FC3893FA8C36F5_13</vt:lpwstr>
  </property>
  <property fmtid="{D5CDD505-2E9C-101B-9397-08002B2CF9AE}" pid="3" name="KSOProductBuildVer">
    <vt:lpwstr>2052-12.1.0.21541</vt:lpwstr>
  </property>
  <property fmtid="{D5CDD505-2E9C-101B-9397-08002B2CF9AE}" pid="4" name="KSOTemplateDocerSaveRecord">
    <vt:lpwstr>eyJoZGlkIjoiMzNkMDU1ODEwYmM3MzE5OGZiMjk3YWE3MjdmNGMyNjgiLCJ1c2VySWQiOiIxNDMzNTU1MyJ9</vt:lpwstr>
  </property>
</Properties>
</file>