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sz w:val="44"/>
          <w:szCs w:val="44"/>
          <w:highlight w:val="none"/>
        </w:rPr>
      </w:pPr>
    </w:p>
    <w:p>
      <w:pPr>
        <w:adjustRightInd/>
        <w:spacing w:line="360" w:lineRule="auto"/>
        <w:jc w:val="center"/>
        <w:rPr>
          <w:rFonts w:hint="eastAsia" w:ascii="仿宋" w:hAnsi="仿宋" w:eastAsia="仿宋" w:cs="仿宋"/>
          <w:b/>
          <w:bCs/>
          <w:sz w:val="36"/>
          <w:szCs w:val="36"/>
          <w:highlight w:val="none"/>
        </w:rPr>
      </w:pPr>
      <w:r>
        <w:rPr>
          <w:rFonts w:hint="eastAsia" w:ascii="仿宋" w:hAnsi="仿宋" w:eastAsia="仿宋" w:cs="仿宋"/>
          <w:b/>
          <w:bCs/>
          <w:sz w:val="36"/>
          <w:szCs w:val="36"/>
          <w:highlight w:val="none"/>
          <w:lang w:eastAsia="zh-CN"/>
        </w:rPr>
        <w:t>前进街道集镇污水江东二路抽至江东三路服务采购项目</w:t>
      </w:r>
    </w:p>
    <w:p>
      <w:pPr>
        <w:adjustRightInd/>
        <w:spacing w:line="360" w:lineRule="auto"/>
        <w:jc w:val="center"/>
        <w:rPr>
          <w:rFonts w:hint="eastAsia" w:ascii="仿宋" w:hAnsi="仿宋" w:eastAsia="仿宋" w:cs="仿宋"/>
          <w:sz w:val="48"/>
          <w:szCs w:val="48"/>
          <w:highlight w:val="none"/>
        </w:rPr>
      </w:pPr>
    </w:p>
    <w:p>
      <w:pPr>
        <w:adjustRightInd/>
        <w:spacing w:line="360" w:lineRule="auto"/>
        <w:jc w:val="center"/>
        <w:rPr>
          <w:rFonts w:hint="eastAsia" w:ascii="仿宋" w:hAnsi="仿宋" w:eastAsia="仿宋" w:cs="仿宋"/>
          <w:sz w:val="48"/>
          <w:szCs w:val="48"/>
          <w:highlight w:val="none"/>
        </w:rPr>
      </w:pPr>
      <w:r>
        <w:rPr>
          <w:rFonts w:hint="eastAsia" w:ascii="仿宋" w:hAnsi="仿宋" w:eastAsia="仿宋" w:cs="仿宋"/>
          <w:sz w:val="48"/>
          <w:szCs w:val="48"/>
          <w:highlight w:val="none"/>
        </w:rPr>
        <w:t>招标文件</w:t>
      </w:r>
    </w:p>
    <w:p>
      <w:pPr>
        <w:adjustRightInd/>
        <w:spacing w:line="360" w:lineRule="auto"/>
        <w:jc w:val="center"/>
        <w:rPr>
          <w:rFonts w:hint="eastAsia" w:ascii="仿宋" w:hAnsi="仿宋" w:eastAsia="仿宋" w:cs="仿宋"/>
          <w:b/>
          <w:sz w:val="44"/>
          <w:szCs w:val="44"/>
          <w:highlight w:val="none"/>
        </w:rPr>
      </w:pPr>
      <w:r>
        <w:rPr>
          <w:rFonts w:hint="eastAsia" w:ascii="仿宋" w:hAnsi="仿宋" w:eastAsia="仿宋" w:cs="仿宋"/>
          <w:b/>
          <w:sz w:val="44"/>
          <w:szCs w:val="44"/>
          <w:highlight w:val="none"/>
        </w:rPr>
        <w:t xml:space="preserve"> （电子招投标）</w:t>
      </w:r>
    </w:p>
    <w:p>
      <w:pPr>
        <w:snapToGrid w:val="0"/>
        <w:spacing w:line="360" w:lineRule="auto"/>
        <w:jc w:val="center"/>
        <w:rPr>
          <w:rFonts w:hint="eastAsia" w:ascii="仿宋" w:hAnsi="仿宋" w:eastAsia="仿宋" w:cs="仿宋"/>
          <w:sz w:val="30"/>
          <w:szCs w:val="30"/>
          <w:highlight w:val="yellow"/>
          <w:lang w:val="en-US" w:eastAsia="zh-CN"/>
        </w:rPr>
      </w:pPr>
      <w:r>
        <w:rPr>
          <w:rFonts w:hint="eastAsia" w:ascii="仿宋" w:hAnsi="仿宋" w:eastAsia="仿宋" w:cs="仿宋"/>
          <w:sz w:val="30"/>
          <w:szCs w:val="30"/>
          <w:highlight w:val="none"/>
        </w:rPr>
        <w:t>编号:QTCG-GK-2024-052</w:t>
      </w:r>
      <w:r>
        <w:rPr>
          <w:rFonts w:hint="eastAsia" w:ascii="仿宋" w:hAnsi="仿宋" w:eastAsia="仿宋" w:cs="仿宋"/>
          <w:sz w:val="30"/>
          <w:szCs w:val="30"/>
          <w:highlight w:val="none"/>
          <w:lang w:val="en-US" w:eastAsia="zh-CN"/>
        </w:rPr>
        <w:t xml:space="preserve"> </w:t>
      </w:r>
    </w:p>
    <w:p>
      <w:pPr>
        <w:spacing w:line="360" w:lineRule="auto"/>
        <w:jc w:val="center"/>
        <w:rPr>
          <w:rFonts w:hint="eastAsia" w:ascii="仿宋" w:hAnsi="仿宋" w:eastAsia="仿宋" w:cs="仿宋"/>
          <w:sz w:val="24"/>
          <w:highlight w:val="none"/>
        </w:rPr>
      </w:pPr>
    </w:p>
    <w:p>
      <w:pPr>
        <w:spacing w:line="360" w:lineRule="auto"/>
        <w:jc w:val="center"/>
        <w:rPr>
          <w:rFonts w:hint="eastAsia" w:ascii="仿宋" w:hAnsi="仿宋" w:eastAsia="仿宋" w:cs="仿宋"/>
          <w:sz w:val="24"/>
          <w:highlight w:val="none"/>
        </w:rPr>
      </w:pPr>
    </w:p>
    <w:p>
      <w:pPr>
        <w:pStyle w:val="24"/>
        <w:rPr>
          <w:rFonts w:hint="eastAsia" w:ascii="仿宋" w:hAnsi="仿宋" w:eastAsia="仿宋" w:cs="仿宋"/>
          <w:highlight w:val="none"/>
          <w:lang w:val="en-US"/>
        </w:rPr>
      </w:pPr>
    </w:p>
    <w:p>
      <w:pPr>
        <w:pStyle w:val="24"/>
        <w:rPr>
          <w:rFonts w:hint="eastAsia" w:ascii="仿宋" w:hAnsi="仿宋" w:eastAsia="仿宋" w:cs="仿宋"/>
          <w:highlight w:val="none"/>
          <w:lang w:val="en-US"/>
        </w:rPr>
      </w:pPr>
    </w:p>
    <w:p>
      <w:pPr>
        <w:spacing w:line="360" w:lineRule="auto"/>
        <w:jc w:val="center"/>
        <w:rPr>
          <w:rFonts w:hint="eastAsia" w:ascii="仿宋" w:hAnsi="仿宋" w:eastAsia="仿宋" w:cs="仿宋"/>
          <w:sz w:val="24"/>
          <w:highlight w:val="none"/>
        </w:rPr>
      </w:pPr>
    </w:p>
    <w:p>
      <w:pPr>
        <w:spacing w:line="360" w:lineRule="auto"/>
        <w:jc w:val="center"/>
        <w:rPr>
          <w:rFonts w:hint="eastAsia" w:ascii="仿宋" w:hAnsi="仿宋" w:eastAsia="仿宋" w:cs="仿宋"/>
          <w:sz w:val="24"/>
          <w:highlight w:val="none"/>
        </w:rPr>
      </w:pPr>
    </w:p>
    <w:p>
      <w:pPr>
        <w:spacing w:line="360" w:lineRule="auto"/>
        <w:jc w:val="center"/>
        <w:rPr>
          <w:rFonts w:hint="eastAsia" w:ascii="仿宋" w:hAnsi="仿宋" w:eastAsia="仿宋" w:cs="仿宋"/>
          <w:sz w:val="24"/>
          <w:highlight w:val="none"/>
        </w:rPr>
      </w:pPr>
    </w:p>
    <w:p>
      <w:pPr>
        <w:pStyle w:val="4"/>
        <w:rPr>
          <w:rFonts w:hint="eastAsia" w:ascii="仿宋" w:hAnsi="仿宋" w:eastAsia="仿宋" w:cs="仿宋"/>
          <w:sz w:val="24"/>
          <w:highlight w:val="none"/>
        </w:rPr>
      </w:pPr>
    </w:p>
    <w:p>
      <w:pPr>
        <w:rPr>
          <w:rFonts w:hint="eastAsia" w:ascii="仿宋" w:hAnsi="仿宋" w:eastAsia="仿宋" w:cs="仿宋"/>
          <w:sz w:val="24"/>
          <w:highlight w:val="none"/>
        </w:rPr>
      </w:pPr>
    </w:p>
    <w:p>
      <w:pPr>
        <w:pStyle w:val="4"/>
        <w:rPr>
          <w:rFonts w:hint="eastAsia" w:ascii="仿宋" w:hAnsi="仿宋" w:eastAsia="仿宋" w:cs="仿宋"/>
          <w:sz w:val="24"/>
          <w:highlight w:val="none"/>
        </w:rPr>
      </w:pPr>
    </w:p>
    <w:p>
      <w:pPr>
        <w:rPr>
          <w:rFonts w:hint="eastAsia" w:ascii="仿宋" w:hAnsi="仿宋" w:eastAsia="仿宋" w:cs="仿宋"/>
          <w:sz w:val="24"/>
          <w:highlight w:val="none"/>
        </w:rPr>
      </w:pPr>
    </w:p>
    <w:p>
      <w:pPr>
        <w:pStyle w:val="4"/>
        <w:rPr>
          <w:rFonts w:hint="eastAsia" w:ascii="仿宋" w:hAnsi="仿宋" w:eastAsia="仿宋" w:cs="仿宋"/>
        </w:rPr>
      </w:pPr>
    </w:p>
    <w:p>
      <w:pPr>
        <w:spacing w:line="360" w:lineRule="auto"/>
        <w:jc w:val="center"/>
        <w:rPr>
          <w:rFonts w:hint="eastAsia" w:ascii="仿宋" w:hAnsi="仿宋" w:eastAsia="仿宋" w:cs="仿宋"/>
          <w:sz w:val="24"/>
          <w:highlight w:val="none"/>
        </w:rPr>
      </w:pPr>
    </w:p>
    <w:p>
      <w:pPr>
        <w:spacing w:line="360" w:lineRule="auto"/>
        <w:jc w:val="center"/>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杭州市钱塘区人民政府前进街道办事处</w:t>
      </w:r>
    </w:p>
    <w:p>
      <w:pPr>
        <w:spacing w:line="360" w:lineRule="auto"/>
        <w:jc w:val="center"/>
        <w:rPr>
          <w:rFonts w:hint="eastAsia" w:ascii="仿宋" w:hAnsi="仿宋" w:eastAsia="仿宋" w:cs="仿宋"/>
          <w:bCs/>
          <w:sz w:val="32"/>
          <w:szCs w:val="32"/>
          <w:highlight w:val="none"/>
          <w:lang w:eastAsia="zh-CN"/>
        </w:rPr>
      </w:pPr>
      <w:r>
        <w:rPr>
          <w:rFonts w:hint="eastAsia" w:ascii="仿宋" w:hAnsi="仿宋" w:eastAsia="仿宋" w:cs="仿宋"/>
          <w:bCs/>
          <w:sz w:val="32"/>
          <w:szCs w:val="32"/>
          <w:highlight w:val="none"/>
          <w:lang w:eastAsia="zh-CN"/>
        </w:rPr>
        <w:t>浙江华浦工程管理有限公司</w:t>
      </w:r>
    </w:p>
    <w:p>
      <w:pPr>
        <w:snapToGrid w:val="0"/>
        <w:spacing w:line="360" w:lineRule="auto"/>
        <w:jc w:val="center"/>
        <w:rPr>
          <w:rFonts w:hint="eastAsia" w:ascii="仿宋" w:hAnsi="仿宋" w:eastAsia="仿宋" w:cs="仿宋"/>
          <w:bCs/>
          <w:sz w:val="32"/>
          <w:szCs w:val="32"/>
          <w:highlight w:val="none"/>
        </w:rPr>
      </w:pPr>
      <w:r>
        <w:rPr>
          <w:rFonts w:hint="eastAsia" w:ascii="仿宋" w:hAnsi="仿宋" w:eastAsia="仿宋" w:cs="仿宋"/>
          <w:bCs/>
          <w:sz w:val="32"/>
          <w:szCs w:val="32"/>
          <w:highlight w:val="none"/>
        </w:rPr>
        <w:t>二〇二</w:t>
      </w:r>
      <w:r>
        <w:rPr>
          <w:rFonts w:hint="eastAsia" w:ascii="仿宋" w:hAnsi="仿宋" w:eastAsia="仿宋" w:cs="仿宋"/>
          <w:bCs/>
          <w:sz w:val="32"/>
          <w:szCs w:val="32"/>
          <w:highlight w:val="none"/>
          <w:lang w:val="en-US" w:eastAsia="zh-CN"/>
        </w:rPr>
        <w:t>四</w:t>
      </w:r>
      <w:r>
        <w:rPr>
          <w:rFonts w:hint="eastAsia" w:ascii="仿宋" w:hAnsi="仿宋" w:eastAsia="仿宋" w:cs="仿宋"/>
          <w:bCs/>
          <w:sz w:val="32"/>
          <w:szCs w:val="32"/>
          <w:highlight w:val="none"/>
        </w:rPr>
        <w:t>年</w:t>
      </w:r>
      <w:r>
        <w:rPr>
          <w:rFonts w:hint="eastAsia" w:ascii="仿宋" w:hAnsi="仿宋" w:eastAsia="仿宋" w:cs="仿宋"/>
          <w:bCs/>
          <w:sz w:val="32"/>
          <w:szCs w:val="32"/>
          <w:highlight w:val="none"/>
          <w:lang w:val="en-US" w:eastAsia="zh-CN"/>
        </w:rPr>
        <w:t>四</w:t>
      </w:r>
      <w:r>
        <w:rPr>
          <w:rFonts w:hint="eastAsia" w:ascii="仿宋" w:hAnsi="仿宋" w:eastAsia="仿宋" w:cs="仿宋"/>
          <w:bCs/>
          <w:sz w:val="32"/>
          <w:szCs w:val="32"/>
          <w:highlight w:val="none"/>
        </w:rPr>
        <w:t>月</w:t>
      </w:r>
    </w:p>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br w:type="page"/>
      </w:r>
      <w:bookmarkStart w:id="0" w:name="_Hlt67893495"/>
      <w:bookmarkEnd w:id="0"/>
    </w:p>
    <w:p>
      <w:pPr>
        <w:spacing w:line="360" w:lineRule="auto"/>
        <w:jc w:val="center"/>
        <w:rPr>
          <w:rFonts w:hint="eastAsia" w:ascii="仿宋" w:hAnsi="仿宋" w:eastAsia="仿宋" w:cs="仿宋"/>
          <w:sz w:val="24"/>
          <w:highlight w:val="none"/>
        </w:rPr>
      </w:pPr>
    </w:p>
    <w:p>
      <w:pPr>
        <w:spacing w:line="360" w:lineRule="auto"/>
        <w:jc w:val="center"/>
        <w:rPr>
          <w:rFonts w:hint="eastAsia" w:ascii="仿宋" w:hAnsi="仿宋" w:eastAsia="仿宋" w:cs="仿宋"/>
          <w:b/>
          <w:sz w:val="48"/>
          <w:szCs w:val="48"/>
          <w:highlight w:val="none"/>
        </w:rPr>
      </w:pPr>
      <w:r>
        <w:rPr>
          <w:rFonts w:hint="eastAsia" w:ascii="仿宋" w:hAnsi="仿宋" w:eastAsia="仿宋" w:cs="仿宋"/>
          <w:b/>
          <w:sz w:val="48"/>
          <w:szCs w:val="48"/>
          <w:highlight w:val="none"/>
        </w:rPr>
        <w:t>目  录</w:t>
      </w:r>
    </w:p>
    <w:p>
      <w:pPr>
        <w:spacing w:line="360" w:lineRule="auto"/>
        <w:rPr>
          <w:rFonts w:hint="eastAsia" w:ascii="仿宋" w:hAnsi="仿宋" w:eastAsia="仿宋" w:cs="仿宋"/>
          <w:sz w:val="32"/>
          <w:szCs w:val="32"/>
          <w:highlight w:val="none"/>
        </w:rPr>
      </w:pPr>
    </w:p>
    <w:p>
      <w:pPr>
        <w:spacing w:line="360" w:lineRule="auto"/>
        <w:rPr>
          <w:rFonts w:hint="eastAsia" w:ascii="仿宋" w:hAnsi="仿宋" w:eastAsia="仿宋" w:cs="仿宋"/>
          <w:sz w:val="32"/>
          <w:szCs w:val="32"/>
          <w:highlight w:val="none"/>
        </w:rPr>
      </w:pP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第一部分      招标公告</w:t>
      </w: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第二部分      投标人须知</w:t>
      </w: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第三部分      采购需求</w:t>
      </w: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第四部分      评标办法</w:t>
      </w: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第五部分      拟签订的合同文本</w:t>
      </w:r>
    </w:p>
    <w:p>
      <w:pPr>
        <w:spacing w:line="360" w:lineRule="auto"/>
        <w:ind w:firstLine="1280" w:firstLineChars="400"/>
        <w:rPr>
          <w:rFonts w:hint="eastAsia" w:ascii="仿宋" w:hAnsi="仿宋" w:eastAsia="仿宋" w:cs="仿宋"/>
          <w:sz w:val="32"/>
          <w:szCs w:val="32"/>
          <w:highlight w:val="none"/>
        </w:rPr>
      </w:pPr>
      <w:r>
        <w:rPr>
          <w:rFonts w:hint="eastAsia" w:ascii="仿宋" w:hAnsi="仿宋" w:eastAsia="仿宋" w:cs="仿宋"/>
          <w:sz w:val="32"/>
          <w:szCs w:val="32"/>
          <w:highlight w:val="none"/>
        </w:rPr>
        <w:t>第六部分      应提交的有关格式范例</w:t>
      </w:r>
    </w:p>
    <w:p>
      <w:pPr>
        <w:spacing w:line="360" w:lineRule="auto"/>
        <w:ind w:firstLine="549" w:firstLineChars="229"/>
        <w:rPr>
          <w:rFonts w:hint="eastAsia" w:ascii="仿宋" w:hAnsi="仿宋" w:eastAsia="仿宋" w:cs="仿宋"/>
          <w:sz w:val="24"/>
          <w:highlight w:val="none"/>
        </w:rPr>
      </w:pPr>
      <w:bookmarkStart w:id="1" w:name="_Hlt91233176"/>
      <w:bookmarkEnd w:id="1"/>
      <w:bookmarkStart w:id="2" w:name="_Toc91899869"/>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ind w:firstLine="549" w:firstLineChars="229"/>
        <w:rPr>
          <w:rFonts w:hint="eastAsia" w:ascii="仿宋" w:hAnsi="仿宋" w:eastAsia="仿宋" w:cs="仿宋"/>
          <w:sz w:val="24"/>
          <w:highlight w:val="none"/>
        </w:rPr>
      </w:pPr>
    </w:p>
    <w:p>
      <w:pPr>
        <w:spacing w:line="360" w:lineRule="auto"/>
        <w:rPr>
          <w:rFonts w:hint="eastAsia" w:ascii="仿宋" w:hAnsi="仿宋" w:eastAsia="仿宋" w:cs="仿宋"/>
          <w:sz w:val="24"/>
          <w:highlight w:val="none"/>
        </w:rPr>
      </w:pPr>
    </w:p>
    <w:p>
      <w:pPr>
        <w:adjustRightInd/>
        <w:spacing w:line="360" w:lineRule="auto"/>
        <w:jc w:val="center"/>
        <w:outlineLvl w:val="0"/>
        <w:rPr>
          <w:rFonts w:hint="eastAsia" w:ascii="仿宋" w:hAnsi="仿宋" w:eastAsia="仿宋" w:cs="仿宋"/>
          <w:b/>
          <w:sz w:val="36"/>
          <w:szCs w:val="20"/>
          <w:highlight w:val="none"/>
        </w:rPr>
      </w:pPr>
      <w:bookmarkStart w:id="3" w:name="第一部分"/>
      <w:r>
        <w:rPr>
          <w:rFonts w:hint="eastAsia" w:ascii="仿宋" w:hAnsi="仿宋" w:eastAsia="仿宋" w:cs="仿宋"/>
          <w:b/>
          <w:sz w:val="36"/>
          <w:szCs w:val="36"/>
          <w:highlight w:val="none"/>
        </w:rPr>
        <w:br w:type="page"/>
      </w:r>
      <w:bookmarkEnd w:id="2"/>
      <w:bookmarkEnd w:id="3"/>
      <w:bookmarkStart w:id="4" w:name="_Hlt74649545"/>
      <w:bookmarkEnd w:id="4"/>
      <w:bookmarkStart w:id="5" w:name="_Hlt74729822"/>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仿宋" w:hAnsi="仿宋" w:eastAsia="仿宋" w:cs="仿宋"/>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highlight w:val="none"/>
          <w:u w:val="single"/>
        </w:rPr>
      </w:pPr>
      <w:r>
        <w:rPr>
          <w:rFonts w:hint="eastAsia" w:ascii="仿宋" w:hAnsi="仿宋" w:eastAsia="仿宋" w:cs="仿宋"/>
          <w:sz w:val="24"/>
          <w:highlight w:val="none"/>
          <w:u w:val="single"/>
          <w:lang w:eastAsia="zh-CN"/>
        </w:rPr>
        <w:t xml:space="preserve">前进街道集镇污水江东二路抽至江东三路服务采购项目 </w:t>
      </w:r>
      <w:r>
        <w:rPr>
          <w:rFonts w:hint="eastAsia" w:ascii="仿宋" w:hAnsi="仿宋" w:eastAsia="仿宋" w:cs="仿宋"/>
          <w:sz w:val="24"/>
          <w:highlight w:val="none"/>
        </w:rPr>
        <w:t>招标项目的潜在投标人应在政采云平台（</w:t>
      </w:r>
      <w:r>
        <w:rPr>
          <w:rFonts w:hint="eastAsia" w:ascii="仿宋" w:hAnsi="仿宋" w:eastAsia="仿宋" w:cs="仿宋"/>
          <w:highlight w:val="none"/>
        </w:rPr>
        <w:fldChar w:fldCharType="begin"/>
      </w:r>
      <w:r>
        <w:rPr>
          <w:rFonts w:hint="eastAsia" w:ascii="仿宋" w:hAnsi="仿宋" w:eastAsia="仿宋" w:cs="仿宋"/>
          <w:highlight w:val="none"/>
        </w:rPr>
        <w:instrText xml:space="preserve"> HYPERLINK "https://www.zcygov.cn/）获取（下载）招标文件，并于2023年7月19日9点30分00秒" </w:instrText>
      </w:r>
      <w:r>
        <w:rPr>
          <w:rFonts w:hint="eastAsia" w:ascii="仿宋" w:hAnsi="仿宋" w:eastAsia="仿宋" w:cs="仿宋"/>
          <w:highlight w:val="none"/>
        </w:rPr>
        <w:fldChar w:fldCharType="separate"/>
      </w:r>
      <w:r>
        <w:rPr>
          <w:rStyle w:val="76"/>
          <w:rFonts w:hint="eastAsia" w:ascii="仿宋" w:hAnsi="仿宋" w:eastAsia="仿宋" w:cs="仿宋"/>
          <w:snapToGrid/>
          <w:color w:val="auto"/>
          <w:kern w:val="2"/>
          <w:sz w:val="24"/>
          <w:szCs w:val="24"/>
          <w:highlight w:val="none"/>
        </w:rPr>
        <w:t>https://www.zcygov.cn/）获取（下载）招标文件，并于202</w:t>
      </w:r>
      <w:r>
        <w:rPr>
          <w:rStyle w:val="76"/>
          <w:rFonts w:hint="eastAsia" w:ascii="仿宋" w:hAnsi="仿宋" w:eastAsia="仿宋" w:cs="仿宋"/>
          <w:snapToGrid/>
          <w:color w:val="auto"/>
          <w:kern w:val="2"/>
          <w:sz w:val="24"/>
          <w:szCs w:val="24"/>
          <w:highlight w:val="none"/>
          <w:lang w:val="en-US" w:eastAsia="zh-CN"/>
        </w:rPr>
        <w:t>4</w:t>
      </w:r>
      <w:r>
        <w:rPr>
          <w:rStyle w:val="76"/>
          <w:rFonts w:hint="eastAsia" w:ascii="仿宋" w:hAnsi="仿宋" w:eastAsia="仿宋" w:cs="仿宋"/>
          <w:snapToGrid/>
          <w:color w:val="auto"/>
          <w:kern w:val="2"/>
          <w:sz w:val="24"/>
          <w:szCs w:val="24"/>
          <w:highlight w:val="none"/>
        </w:rPr>
        <w:t>年</w:t>
      </w:r>
      <w:r>
        <w:rPr>
          <w:rStyle w:val="76"/>
          <w:rFonts w:hint="eastAsia" w:ascii="仿宋" w:hAnsi="仿宋" w:eastAsia="仿宋" w:cs="仿宋"/>
          <w:snapToGrid/>
          <w:color w:val="auto"/>
          <w:kern w:val="2"/>
          <w:sz w:val="24"/>
          <w:szCs w:val="24"/>
          <w:highlight w:val="none"/>
          <w:lang w:val="en-US" w:eastAsia="zh-CN"/>
        </w:rPr>
        <w:t>4</w:t>
      </w:r>
      <w:r>
        <w:rPr>
          <w:rStyle w:val="76"/>
          <w:rFonts w:hint="eastAsia" w:ascii="仿宋" w:hAnsi="仿宋" w:eastAsia="仿宋" w:cs="仿宋"/>
          <w:snapToGrid/>
          <w:color w:val="auto"/>
          <w:kern w:val="2"/>
          <w:sz w:val="24"/>
          <w:szCs w:val="24"/>
          <w:highlight w:val="none"/>
        </w:rPr>
        <w:t>月</w:t>
      </w:r>
      <w:r>
        <w:rPr>
          <w:rStyle w:val="76"/>
          <w:rFonts w:hint="eastAsia" w:ascii="仿宋" w:hAnsi="仿宋" w:eastAsia="仿宋" w:cs="仿宋"/>
          <w:snapToGrid/>
          <w:color w:val="auto"/>
          <w:kern w:val="2"/>
          <w:sz w:val="24"/>
          <w:szCs w:val="24"/>
          <w:highlight w:val="none"/>
          <w:lang w:val="en-US" w:eastAsia="zh-CN"/>
        </w:rPr>
        <w:t>25</w:t>
      </w:r>
      <w:r>
        <w:rPr>
          <w:rStyle w:val="76"/>
          <w:rFonts w:hint="eastAsia" w:ascii="仿宋" w:hAnsi="仿宋" w:eastAsia="仿宋" w:cs="仿宋"/>
          <w:snapToGrid/>
          <w:color w:val="auto"/>
          <w:kern w:val="2"/>
          <w:sz w:val="24"/>
          <w:szCs w:val="24"/>
          <w:highlight w:val="none"/>
        </w:rPr>
        <w:t>日9点30分</w:t>
      </w:r>
      <w:r>
        <w:rPr>
          <w:rStyle w:val="76"/>
          <w:rFonts w:hint="eastAsia" w:ascii="仿宋" w:hAnsi="仿宋" w:eastAsia="仿宋" w:cs="仿宋"/>
          <w:bCs/>
          <w:snapToGrid/>
          <w:color w:val="auto"/>
          <w:kern w:val="2"/>
          <w:sz w:val="24"/>
          <w:szCs w:val="24"/>
          <w:highlight w:val="none"/>
        </w:rPr>
        <w:t>00秒</w:t>
      </w:r>
      <w:r>
        <w:rPr>
          <w:rStyle w:val="76"/>
          <w:rFonts w:hint="eastAsia" w:ascii="仿宋" w:hAnsi="仿宋" w:eastAsia="仿宋" w:cs="仿宋"/>
          <w:bCs/>
          <w:snapToGrid/>
          <w:color w:val="auto"/>
          <w:kern w:val="2"/>
          <w:sz w:val="24"/>
          <w:szCs w:val="24"/>
          <w:highlight w:val="none"/>
        </w:rPr>
        <w:fldChar w:fldCharType="end"/>
      </w:r>
      <w:r>
        <w:rPr>
          <w:rFonts w:hint="eastAsia" w:ascii="仿宋" w:hAnsi="仿宋" w:eastAsia="仿宋" w:cs="仿宋"/>
          <w:bCs/>
          <w:sz w:val="24"/>
          <w:highlight w:val="none"/>
        </w:rPr>
        <w:t>（北京时间）前</w:t>
      </w:r>
      <w:r>
        <w:rPr>
          <w:rFonts w:hint="eastAsia" w:ascii="仿宋" w:hAnsi="仿宋" w:eastAsia="仿宋" w:cs="仿宋"/>
          <w:sz w:val="24"/>
          <w:highlight w:val="none"/>
        </w:rPr>
        <w:t>递交（上传）投标文件。</w:t>
      </w: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 xml:space="preserve">一、项目基本情况                                            </w:t>
      </w:r>
    </w:p>
    <w:p>
      <w:pPr>
        <w:spacing w:line="360" w:lineRule="auto"/>
        <w:rPr>
          <w:rFonts w:hint="eastAsia" w:ascii="仿宋" w:hAnsi="仿宋" w:eastAsia="仿宋" w:cs="仿宋"/>
          <w:sz w:val="24"/>
          <w:highlight w:val="none"/>
          <w:lang w:val="en-US" w:eastAsia="zh-CN"/>
        </w:rPr>
      </w:pPr>
      <w:r>
        <w:rPr>
          <w:rFonts w:hint="eastAsia" w:ascii="仿宋" w:hAnsi="仿宋" w:eastAsia="仿宋" w:cs="仿宋"/>
          <w:sz w:val="24"/>
          <w:highlight w:val="none"/>
        </w:rPr>
        <w:t xml:space="preserve">    </w:t>
      </w:r>
      <w:r>
        <w:rPr>
          <w:rFonts w:hint="eastAsia" w:ascii="仿宋" w:hAnsi="仿宋" w:eastAsia="仿宋" w:cs="仿宋"/>
          <w:b/>
          <w:sz w:val="24"/>
          <w:highlight w:val="none"/>
        </w:rPr>
        <w:t>项目编号：QTCG-GK-2024-052</w:t>
      </w:r>
      <w:r>
        <w:rPr>
          <w:rFonts w:hint="eastAsia" w:ascii="仿宋" w:hAnsi="仿宋" w:eastAsia="仿宋" w:cs="仿宋"/>
          <w:b w:val="0"/>
          <w:bCs/>
          <w:sz w:val="24"/>
          <w:highlight w:val="none"/>
          <w:lang w:val="en-US" w:eastAsia="zh-CN"/>
        </w:rPr>
        <w:t xml:space="preserve"> </w:t>
      </w:r>
    </w:p>
    <w:p>
      <w:pPr>
        <w:spacing w:line="360" w:lineRule="auto"/>
        <w:ind w:firstLine="480"/>
        <w:rPr>
          <w:rFonts w:hint="eastAsia" w:ascii="仿宋" w:hAnsi="仿宋" w:eastAsia="仿宋" w:cs="仿宋"/>
          <w:b/>
          <w:sz w:val="24"/>
          <w:highlight w:val="none"/>
        </w:rPr>
      </w:pPr>
      <w:r>
        <w:rPr>
          <w:rFonts w:hint="eastAsia" w:ascii="仿宋" w:hAnsi="仿宋" w:eastAsia="仿宋" w:cs="仿宋"/>
          <w:b/>
          <w:sz w:val="24"/>
          <w:highlight w:val="none"/>
        </w:rPr>
        <w:t>项目名称：</w:t>
      </w:r>
      <w:r>
        <w:rPr>
          <w:rFonts w:hint="eastAsia" w:ascii="仿宋" w:hAnsi="仿宋" w:eastAsia="仿宋" w:cs="仿宋"/>
          <w:sz w:val="24"/>
          <w:highlight w:val="none"/>
          <w:lang w:eastAsia="zh-CN"/>
        </w:rPr>
        <w:t xml:space="preserve">前进街道集镇污水江东二路抽至江东三路服务采购项目 </w:t>
      </w:r>
      <w:r>
        <w:rPr>
          <w:rFonts w:hint="eastAsia" w:ascii="仿宋" w:hAnsi="仿宋" w:eastAsia="仿宋" w:cs="仿宋"/>
          <w:sz w:val="24"/>
          <w:highlight w:val="none"/>
        </w:rPr>
        <w:t xml:space="preserve"> </w:t>
      </w:r>
      <w:r>
        <w:rPr>
          <w:rFonts w:hint="eastAsia" w:ascii="仿宋" w:hAnsi="仿宋" w:eastAsia="仿宋" w:cs="仿宋"/>
          <w:b/>
          <w:sz w:val="24"/>
          <w:highlight w:val="none"/>
        </w:rPr>
        <w:t xml:space="preserve"> </w:t>
      </w:r>
    </w:p>
    <w:p>
      <w:pPr>
        <w:spacing w:line="360" w:lineRule="auto"/>
        <w:ind w:firstLine="480"/>
        <w:rPr>
          <w:rFonts w:hint="default" w:ascii="仿宋" w:hAnsi="仿宋" w:eastAsia="仿宋" w:cs="仿宋"/>
          <w:sz w:val="24"/>
          <w:highlight w:val="none"/>
          <w:lang w:val="en-US" w:eastAsia="zh-CN"/>
        </w:rPr>
      </w:pPr>
      <w:r>
        <w:rPr>
          <w:rFonts w:hint="eastAsia" w:ascii="仿宋" w:hAnsi="仿宋" w:eastAsia="仿宋" w:cs="仿宋"/>
          <w:b/>
          <w:sz w:val="24"/>
          <w:highlight w:val="none"/>
        </w:rPr>
        <w:t>预算金额（元）：</w:t>
      </w:r>
      <w:r>
        <w:rPr>
          <w:rFonts w:hint="eastAsia" w:ascii="仿宋" w:hAnsi="仿宋" w:eastAsia="仿宋" w:cs="仿宋"/>
          <w:b/>
          <w:sz w:val="24"/>
          <w:highlight w:val="none"/>
          <w:lang w:val="en-US" w:eastAsia="zh-CN"/>
        </w:rPr>
        <w:t xml:space="preserve">1100000 </w:t>
      </w:r>
    </w:p>
    <w:p>
      <w:pPr>
        <w:spacing w:line="360" w:lineRule="auto"/>
        <w:ind w:firstLine="480"/>
        <w:rPr>
          <w:rFonts w:hint="default" w:ascii="仿宋" w:hAnsi="仿宋" w:eastAsia="仿宋" w:cs="仿宋"/>
          <w:sz w:val="24"/>
          <w:highlight w:val="none"/>
          <w:lang w:val="en-US" w:eastAsia="zh-CN"/>
        </w:rPr>
      </w:pPr>
      <w:r>
        <w:rPr>
          <w:rFonts w:hint="eastAsia" w:ascii="仿宋" w:hAnsi="仿宋" w:eastAsia="仿宋" w:cs="仿宋"/>
          <w:b/>
          <w:sz w:val="24"/>
          <w:highlight w:val="none"/>
        </w:rPr>
        <w:t>最高限价（元）：</w:t>
      </w:r>
      <w:r>
        <w:rPr>
          <w:rFonts w:hint="eastAsia" w:ascii="仿宋" w:hAnsi="仿宋" w:eastAsia="仿宋" w:cs="仿宋"/>
          <w:b/>
          <w:sz w:val="24"/>
          <w:highlight w:val="none"/>
          <w:lang w:val="en-US" w:eastAsia="zh-CN"/>
        </w:rPr>
        <w:t xml:space="preserve">1100000 </w:t>
      </w:r>
    </w:p>
    <w:p>
      <w:pPr>
        <w:pStyle w:val="16"/>
        <w:spacing w:line="360" w:lineRule="auto"/>
        <w:ind w:firstLine="480"/>
        <w:rPr>
          <w:rFonts w:hint="eastAsia" w:ascii="仿宋" w:hAnsi="仿宋" w:eastAsia="仿宋" w:cs="仿宋"/>
          <w:bCs/>
          <w:snapToGrid/>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bCs/>
          <w:snapToGrid/>
          <w:color w:val="auto"/>
          <w:kern w:val="2"/>
          <w:sz w:val="24"/>
          <w:szCs w:val="24"/>
          <w:highlight w:val="none"/>
          <w:lang w:eastAsia="zh-CN"/>
        </w:rPr>
        <w:t xml:space="preserve">前进街道集镇污水江东二路抽至江东三路服务采购项目 </w:t>
      </w:r>
      <w:r>
        <w:rPr>
          <w:rFonts w:hint="eastAsia" w:ascii="仿宋" w:hAnsi="仿宋" w:eastAsia="仿宋" w:cs="仿宋"/>
          <w:bCs/>
          <w:snapToGrid/>
          <w:color w:val="auto"/>
          <w:kern w:val="2"/>
          <w:sz w:val="24"/>
          <w:szCs w:val="24"/>
          <w:highlight w:val="none"/>
        </w:rPr>
        <w:t>主要内容：详见招标文件第三部分采购需求。</w:t>
      </w:r>
    </w:p>
    <w:p>
      <w:pPr>
        <w:pStyle w:val="130"/>
        <w:ind w:firstLine="482"/>
        <w:rPr>
          <w:rFonts w:hint="eastAsia" w:ascii="仿宋" w:hAnsi="仿宋" w:eastAsia="仿宋" w:cs="仿宋"/>
          <w:highlight w:val="none"/>
        </w:rPr>
      </w:pPr>
      <w:r>
        <w:rPr>
          <w:rFonts w:hint="eastAsia" w:ascii="仿宋" w:hAnsi="仿宋" w:eastAsia="仿宋" w:cs="仿宋"/>
          <w:b/>
          <w:szCs w:val="24"/>
          <w:highlight w:val="none"/>
        </w:rPr>
        <w:t>合同履约期限</w:t>
      </w:r>
      <w:r>
        <w:rPr>
          <w:rFonts w:hint="eastAsia" w:ascii="仿宋" w:hAnsi="仿宋" w:eastAsia="仿宋" w:cs="仿宋"/>
          <w:b/>
          <w:highlight w:val="none"/>
        </w:rPr>
        <w:t>：</w:t>
      </w:r>
      <w:r>
        <w:rPr>
          <w:rFonts w:hint="eastAsia" w:ascii="仿宋" w:hAnsi="仿宋" w:eastAsia="仿宋" w:cs="仿宋"/>
          <w:bCs/>
          <w:color w:val="auto"/>
          <w:sz w:val="24"/>
          <w:highlight w:val="none"/>
          <w:lang w:val="en-US" w:eastAsia="zh-CN"/>
        </w:rPr>
        <w:t>1</w:t>
      </w:r>
      <w:r>
        <w:rPr>
          <w:rFonts w:hint="eastAsia" w:ascii="仿宋" w:hAnsi="仿宋" w:eastAsia="仿宋" w:cs="仿宋"/>
          <w:bCs/>
          <w:color w:val="auto"/>
          <w:sz w:val="24"/>
          <w:highlight w:val="none"/>
          <w:lang w:eastAsia="zh-CN"/>
        </w:rPr>
        <w:t>年。</w:t>
      </w:r>
    </w:p>
    <w:p>
      <w:pPr>
        <w:pStyle w:val="16"/>
        <w:spacing w:line="360" w:lineRule="auto"/>
        <w:ind w:firstLine="48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本项目接受联合体投标：</w:t>
      </w:r>
      <w:r>
        <w:rPr>
          <w:rFonts w:hint="eastAsia" w:ascii="仿宋" w:hAnsi="仿宋" w:eastAsia="仿宋" w:cs="仿宋"/>
          <w:color w:val="auto"/>
          <w:kern w:val="0"/>
          <w:sz w:val="24"/>
          <w:highlight w:val="none"/>
        </w:rPr>
        <w:sym w:font="Wingdings" w:char="00FE"/>
      </w:r>
      <w:r>
        <w:rPr>
          <w:rFonts w:hint="eastAsia" w:ascii="仿宋" w:hAnsi="仿宋" w:eastAsia="仿宋" w:cs="仿宋"/>
          <w:b/>
          <w:color w:val="auto"/>
          <w:sz w:val="24"/>
          <w:highlight w:val="none"/>
        </w:rPr>
        <w:t>是，</w:t>
      </w:r>
      <w:sdt>
        <w:sdtPr>
          <w:rPr>
            <w:rFonts w:hint="eastAsia" w:ascii="仿宋" w:hAnsi="仿宋" w:eastAsia="仿宋" w:cs="仿宋"/>
            <w:color w:val="auto"/>
            <w:kern w:val="0"/>
            <w:sz w:val="24"/>
            <w:highlight w:val="none"/>
          </w:rPr>
          <w:id w:val="-1765526721"/>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szCs w:val="24"/>
              <w:highlight w:val="none"/>
            </w:rPr>
            <w:t>☐</w:t>
          </w:r>
          <w:sdt>
            <w:sdtPr>
              <w:rPr>
                <w:rFonts w:hint="eastAsia" w:ascii="仿宋" w:hAnsi="仿宋" w:eastAsia="仿宋" w:cs="仿宋"/>
                <w:color w:val="auto"/>
                <w:kern w:val="0"/>
                <w:sz w:val="24"/>
                <w:highlight w:val="none"/>
              </w:rPr>
              <w:id w:val="510344273"/>
              <w:showingPlcHdr/>
            </w:sdtPr>
            <w:sdtEndPr>
              <w:rPr>
                <w:rFonts w:hint="eastAsia" w:ascii="仿宋" w:hAnsi="仿宋" w:eastAsia="仿宋" w:cs="仿宋"/>
                <w:color w:val="auto"/>
                <w:kern w:val="0"/>
                <w:sz w:val="24"/>
                <w:highlight w:val="none"/>
              </w:rPr>
            </w:sdtEndPr>
            <w:sdtContent/>
          </w:sdt>
        </w:sdtContent>
      </w:sdt>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二、申请人的资格要求：</w:t>
      </w:r>
    </w:p>
    <w:p>
      <w:pPr>
        <w:spacing w:line="360" w:lineRule="auto"/>
        <w:ind w:firstLine="480"/>
        <w:rPr>
          <w:rFonts w:hint="eastAsia"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kern w:val="28"/>
          <w:sz w:val="24"/>
          <w:szCs w:val="20"/>
          <w:highlight w:val="none"/>
        </w:rPr>
      </w:pPr>
      <w:r>
        <w:rPr>
          <w:rFonts w:hint="eastAsia" w:ascii="仿宋" w:hAnsi="仿宋" w:eastAsia="仿宋" w:cs="仿宋"/>
          <w:snapToGrid w:val="0"/>
          <w:kern w:val="28"/>
          <w:sz w:val="24"/>
          <w:szCs w:val="20"/>
          <w:highlight w:val="none"/>
        </w:rPr>
        <w:t xml:space="preserve">    2.落实政府采购政策需满足的资格要求：</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rPr>
        <w:t>☐</w:t>
      </w:r>
      <w:sdt>
        <w:sdtPr>
          <w:rPr>
            <w:rFonts w:hint="eastAsia" w:ascii="仿宋" w:hAnsi="仿宋" w:eastAsia="仿宋" w:cs="仿宋"/>
            <w:kern w:val="0"/>
            <w:sz w:val="24"/>
            <w:highlight w:val="none"/>
          </w:rPr>
          <w:id w:val="1993209446"/>
          <w:showingPlcHdr/>
        </w:sdtPr>
        <w:sdtEndPr>
          <w:rPr>
            <w:rFonts w:hint="eastAsia" w:ascii="仿宋" w:hAnsi="仿宋" w:eastAsia="仿宋" w:cs="仿宋"/>
            <w:kern w:val="0"/>
            <w:sz w:val="24"/>
            <w:highlight w:val="none"/>
          </w:rPr>
        </w:sdtEndPr>
        <w:sdtContent/>
      </w:sdt>
      <w:sdt>
        <w:sdtPr>
          <w:rPr>
            <w:rFonts w:hint="eastAsia" w:ascii="仿宋" w:hAnsi="仿宋" w:eastAsia="仿宋" w:cs="仿宋"/>
            <w:kern w:val="0"/>
            <w:sz w:val="24"/>
            <w:highlight w:val="none"/>
          </w:rPr>
          <w:id w:val="1928616923"/>
          <w:showingPlcHdr/>
        </w:sdtPr>
        <w:sdtEndPr>
          <w:rPr>
            <w:rFonts w:hint="eastAsia" w:ascii="仿宋" w:hAnsi="仿宋" w:eastAsia="仿宋" w:cs="仿宋"/>
            <w:kern w:val="0"/>
            <w:sz w:val="24"/>
            <w:highlight w:val="none"/>
          </w:rPr>
        </w:sdtEndPr>
        <w:sdtContent/>
      </w:sdt>
      <w:r>
        <w:rPr>
          <w:rFonts w:hint="eastAsia" w:ascii="仿宋" w:hAnsi="仿宋" w:eastAsia="仿宋" w:cs="仿宋"/>
          <w:sz w:val="24"/>
          <w:highlight w:val="none"/>
        </w:rPr>
        <w:t>无；</w:t>
      </w:r>
    </w:p>
    <w:p>
      <w:pPr>
        <w:spacing w:line="360" w:lineRule="auto"/>
        <w:ind w:firstLine="480" w:firstLineChars="200"/>
        <w:rPr>
          <w:rFonts w:hint="eastAsia" w:ascii="仿宋" w:hAnsi="仿宋" w:eastAsia="仿宋" w:cs="仿宋"/>
          <w:sz w:val="24"/>
          <w:highlight w:val="none"/>
        </w:rPr>
      </w:pPr>
      <w:sdt>
        <w:sdtPr>
          <w:rPr>
            <w:rFonts w:hint="eastAsia" w:ascii="仿宋" w:hAnsi="仿宋" w:eastAsia="仿宋" w:cs="仿宋"/>
            <w:b w:val="0"/>
            <w:bCs w:val="0"/>
            <w:kern w:val="0"/>
            <w:sz w:val="24"/>
            <w:highlight w:val="none"/>
          </w:rPr>
          <w:id w:val="-407308452"/>
        </w:sdtPr>
        <w:sdtEndPr>
          <w:rPr>
            <w:rFonts w:hint="eastAsia" w:ascii="仿宋" w:hAnsi="仿宋" w:eastAsia="仿宋" w:cs="仿宋"/>
            <w:b w:val="0"/>
            <w:bCs w:val="0"/>
            <w:kern w:val="0"/>
            <w:sz w:val="24"/>
            <w:highlight w:val="none"/>
          </w:rPr>
        </w:sdtEndPr>
        <w:sdtContent>
          <w:sdt>
            <w:sdtPr>
              <w:rPr>
                <w:rFonts w:hint="eastAsia" w:ascii="仿宋" w:hAnsi="仿宋" w:eastAsia="仿宋" w:cs="仿宋"/>
                <w:b w:val="0"/>
                <w:bCs w:val="0"/>
                <w:kern w:val="0"/>
                <w:sz w:val="24"/>
                <w:highlight w:val="none"/>
              </w:rPr>
              <w:id w:val="-54699922"/>
            </w:sdtPr>
            <w:sdtEndPr>
              <w:rPr>
                <w:rFonts w:hint="eastAsia" w:ascii="仿宋" w:hAnsi="仿宋" w:eastAsia="仿宋" w:cs="仿宋"/>
                <w:b w:val="0"/>
                <w:bCs w:val="0"/>
                <w:kern w:val="0"/>
                <w:sz w:val="24"/>
                <w:highlight w:val="none"/>
              </w:rPr>
            </w:sdtEndPr>
            <w:sdtContent>
              <w:r>
                <w:rPr>
                  <w:rFonts w:hint="eastAsia" w:ascii="仿宋" w:hAnsi="仿宋" w:eastAsia="仿宋" w:cs="仿宋"/>
                  <w:b w:val="0"/>
                  <w:bCs w:val="0"/>
                  <w:kern w:val="0"/>
                  <w:sz w:val="24"/>
                  <w:highlight w:val="none"/>
                </w:rPr>
                <w:sym w:font="Wingdings" w:char="00FE"/>
              </w:r>
            </w:sdtContent>
          </w:sdt>
        </w:sdtContent>
      </w:sdt>
      <w:sdt>
        <w:sdtPr>
          <w:rPr>
            <w:rFonts w:hint="eastAsia" w:ascii="仿宋" w:hAnsi="仿宋" w:eastAsia="仿宋" w:cs="仿宋"/>
            <w:b w:val="0"/>
            <w:bCs w:val="0"/>
            <w:kern w:val="0"/>
            <w:sz w:val="24"/>
            <w:highlight w:val="none"/>
          </w:rPr>
          <w:id w:val="-1024704304"/>
          <w:showingPlcHdr/>
        </w:sdtPr>
        <w:sdtEndPr>
          <w:rPr>
            <w:rFonts w:hint="eastAsia" w:ascii="仿宋" w:hAnsi="仿宋" w:eastAsia="仿宋" w:cs="仿宋"/>
            <w:b w:val="0"/>
            <w:bCs w:val="0"/>
            <w:kern w:val="0"/>
            <w:sz w:val="24"/>
            <w:highlight w:val="none"/>
          </w:rPr>
        </w:sdtEndPr>
        <w:sdtContent/>
      </w:sdt>
      <w:r>
        <w:rPr>
          <w:rFonts w:hint="eastAsia" w:ascii="仿宋" w:hAnsi="仿宋" w:eastAsia="仿宋" w:cs="仿宋"/>
          <w:kern w:val="0"/>
          <w:sz w:val="24"/>
          <w:highlight w:val="none"/>
        </w:rPr>
        <w:t>专</w:t>
      </w:r>
      <w:r>
        <w:rPr>
          <w:rFonts w:hint="eastAsia" w:ascii="仿宋" w:hAnsi="仿宋" w:eastAsia="仿宋" w:cs="仿宋"/>
          <w:sz w:val="24"/>
          <w:highlight w:val="none"/>
        </w:rPr>
        <w:t>门面向中小企业</w:t>
      </w:r>
    </w:p>
    <w:p>
      <w:pPr>
        <w:spacing w:line="360" w:lineRule="auto"/>
        <w:ind w:firstLine="897" w:firstLineChars="374"/>
        <w:rPr>
          <w:rFonts w:hint="eastAsia" w:ascii="仿宋" w:hAnsi="仿宋" w:eastAsia="仿宋" w:cs="仿宋"/>
          <w:sz w:val="24"/>
          <w:highlight w:val="none"/>
          <w:u w:val="single"/>
        </w:rPr>
      </w:pPr>
      <w:r>
        <w:rPr>
          <w:rFonts w:hint="eastAsia" w:ascii="仿宋" w:hAnsi="仿宋" w:eastAsia="仿宋" w:cs="仿宋"/>
          <w:kern w:val="0"/>
          <w:sz w:val="24"/>
          <w:highlight w:val="none"/>
        </w:rPr>
        <w:t>☐</w:t>
      </w:r>
      <w:r>
        <w:rPr>
          <w:rFonts w:hint="eastAsia" w:ascii="仿宋" w:hAnsi="仿宋" w:eastAsia="仿宋" w:cs="仿宋"/>
          <w:sz w:val="24"/>
          <w:highlight w:val="none"/>
        </w:rPr>
        <w:t>货物全部由符合政策要求的中小企业制造，提供中小企业声明函；</w:t>
      </w:r>
    </w:p>
    <w:p>
      <w:pPr>
        <w:spacing w:line="360" w:lineRule="auto"/>
        <w:ind w:firstLine="897" w:firstLineChars="374"/>
        <w:rPr>
          <w:rFonts w:hint="eastAsia" w:ascii="仿宋" w:hAnsi="仿宋" w:eastAsia="仿宋" w:cs="仿宋"/>
          <w:sz w:val="24"/>
          <w:highlight w:val="none"/>
        </w:rPr>
      </w:pPr>
      <w:sdt>
        <w:sdtPr>
          <w:rPr>
            <w:rFonts w:hint="eastAsia" w:ascii="仿宋" w:hAnsi="仿宋" w:eastAsia="仿宋" w:cs="仿宋"/>
            <w:kern w:val="0"/>
            <w:sz w:val="24"/>
            <w:highlight w:val="none"/>
          </w:rPr>
          <w:id w:val="-1152604937"/>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
            <w:sdtPr>
              <w:rPr>
                <w:rFonts w:hint="eastAsia" w:ascii="仿宋" w:hAnsi="仿宋" w:eastAsia="仿宋" w:cs="仿宋"/>
                <w:kern w:val="0"/>
                <w:sz w:val="24"/>
                <w:highlight w:val="none"/>
              </w:rPr>
              <w:id w:val="816683937"/>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sz w:val="24"/>
          <w:highlight w:val="none"/>
        </w:rPr>
        <w:t>货物全部由符合政策要求的小微企业制造，提供中小企业声明函；</w:t>
      </w:r>
    </w:p>
    <w:p>
      <w:pPr>
        <w:spacing w:line="360" w:lineRule="auto"/>
        <w:ind w:firstLine="897" w:firstLineChars="374"/>
        <w:rPr>
          <w:rFonts w:hint="eastAsia" w:ascii="仿宋" w:hAnsi="仿宋" w:eastAsia="仿宋" w:cs="仿宋"/>
          <w:sz w:val="24"/>
          <w:highlight w:val="none"/>
        </w:rPr>
      </w:pPr>
      <w:sdt>
        <w:sdtPr>
          <w:rPr>
            <w:rFonts w:hint="eastAsia" w:ascii="仿宋" w:hAnsi="仿宋" w:eastAsia="仿宋" w:cs="仿宋"/>
            <w:kern w:val="0"/>
            <w:sz w:val="24"/>
            <w:highlight w:val="none"/>
          </w:rPr>
          <w:id w:val="-333685401"/>
        </w:sdtPr>
        <w:sdtEndPr>
          <w:rPr>
            <w:rFonts w:hint="eastAsia" w:ascii="仿宋" w:hAnsi="仿宋" w:eastAsia="仿宋" w:cs="仿宋"/>
            <w:kern w:val="0"/>
            <w:sz w:val="24"/>
            <w:highlight w:val="none"/>
          </w:rPr>
        </w:sdtEndPr>
        <w:sdtContent>
          <w:sdt>
            <w:sdtPr>
              <w:rPr>
                <w:rFonts w:hint="eastAsia" w:ascii="仿宋" w:hAnsi="仿宋" w:eastAsia="仿宋" w:cs="仿宋"/>
                <w:kern w:val="0"/>
                <w:sz w:val="24"/>
                <w:highlight w:val="none"/>
              </w:rPr>
              <w:id w:val="-54699922"/>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sym w:font="Wingdings" w:char="00FE"/>
              </w:r>
            </w:sdtContent>
          </w:sdt>
        </w:sdtContent>
      </w:sdt>
      <w:r>
        <w:rPr>
          <w:rFonts w:hint="eastAsia" w:ascii="仿宋" w:hAnsi="仿宋" w:eastAsia="仿宋" w:cs="仿宋"/>
          <w:sz w:val="24"/>
          <w:highlight w:val="none"/>
        </w:rPr>
        <w:t>服务全部由符合政策要求的中小企业承接，提供中小企业声明函；</w:t>
      </w:r>
    </w:p>
    <w:p>
      <w:pPr>
        <w:spacing w:line="360" w:lineRule="auto"/>
        <w:ind w:firstLine="897" w:firstLineChars="374"/>
        <w:rPr>
          <w:rFonts w:hint="eastAsia" w:ascii="仿宋" w:hAnsi="仿宋" w:eastAsia="仿宋" w:cs="仿宋"/>
          <w:sz w:val="24"/>
          <w:highlight w:val="none"/>
        </w:rPr>
      </w:pPr>
      <w:sdt>
        <w:sdtPr>
          <w:rPr>
            <w:rFonts w:hint="eastAsia" w:ascii="仿宋" w:hAnsi="仿宋" w:eastAsia="仿宋" w:cs="仿宋"/>
            <w:kern w:val="0"/>
            <w:sz w:val="24"/>
            <w:highlight w:val="none"/>
          </w:rPr>
          <w:id w:val="-2141025358"/>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
            <w:sdtPr>
              <w:rPr>
                <w:rFonts w:hint="eastAsia" w:ascii="仿宋" w:hAnsi="仿宋" w:eastAsia="仿宋" w:cs="仿宋"/>
                <w:kern w:val="0"/>
                <w:sz w:val="24"/>
                <w:highlight w:val="none"/>
              </w:rPr>
              <w:id w:val="1712073581"/>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sz w:val="24"/>
          <w:highlight w:val="none"/>
        </w:rPr>
        <w:t>服务全部由符合政策要求的小微企业承接，提供中小企业声明函；</w:t>
      </w:r>
    </w:p>
    <w:p>
      <w:pPr>
        <w:rPr>
          <w:rFonts w:hint="eastAsia" w:ascii="仿宋" w:hAnsi="仿宋" w:eastAsia="仿宋" w:cs="仿宋"/>
          <w:highlight w:val="none"/>
        </w:rPr>
      </w:pP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rPr>
        <w:t>☐</w:t>
      </w:r>
      <w:sdt>
        <w:sdtPr>
          <w:rPr>
            <w:rFonts w:hint="eastAsia" w:ascii="仿宋" w:hAnsi="仿宋" w:eastAsia="仿宋" w:cs="仿宋"/>
            <w:kern w:val="0"/>
            <w:sz w:val="24"/>
            <w:highlight w:val="none"/>
          </w:rPr>
          <w:id w:val="-522549518"/>
          <w:showingPlcHdr/>
        </w:sdtPr>
        <w:sdtEndPr>
          <w:rPr>
            <w:rFonts w:hint="eastAsia" w:ascii="仿宋" w:hAnsi="仿宋" w:eastAsia="仿宋" w:cs="仿宋"/>
            <w:kern w:val="0"/>
            <w:sz w:val="24"/>
            <w:highlight w:val="none"/>
          </w:rPr>
        </w:sdtEndPr>
        <w:sdtContent/>
      </w:sdt>
      <w:r>
        <w:rPr>
          <w:rFonts w:hint="eastAsia" w:ascii="仿宋" w:hAnsi="仿宋" w:eastAsia="仿宋" w:cs="仿宋"/>
          <w:sz w:val="24"/>
          <w:highlight w:val="none"/>
        </w:rPr>
        <w:t>要求以联合体形式参加，提供联合协议和中小企业声明函，联合协议中中小企业合同金额应当达到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%，小微企业合同金额应当达到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spacing w:val="8"/>
          <w:kern w:val="0"/>
          <w:sz w:val="24"/>
          <w:highlight w:val="none"/>
        </w:rPr>
        <w:t>如果供应商本身提供所有标的均由中小企业制造、承建或承接，视同符合了资格条件，无需再与其他中小企业组成联合体参加政府采购活动，无需提供联合协议</w:t>
      </w:r>
      <w:r>
        <w:rPr>
          <w:rFonts w:hint="eastAsia" w:ascii="仿宋" w:hAnsi="仿宋" w:eastAsia="仿宋" w:cs="仿宋"/>
          <w:sz w:val="24"/>
          <w:highlight w:val="none"/>
        </w:rPr>
        <w:t>；</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rPr>
        <w:t>☐</w:t>
      </w:r>
      <w:sdt>
        <w:sdtPr>
          <w:rPr>
            <w:rFonts w:hint="eastAsia" w:ascii="仿宋" w:hAnsi="仿宋" w:eastAsia="仿宋" w:cs="仿宋"/>
            <w:kern w:val="0"/>
            <w:sz w:val="24"/>
            <w:highlight w:val="none"/>
          </w:rPr>
          <w:id w:val="-811171017"/>
          <w:showingPlcHdr/>
        </w:sdtPr>
        <w:sdtEndPr>
          <w:rPr>
            <w:rFonts w:hint="eastAsia" w:ascii="仿宋" w:hAnsi="仿宋" w:eastAsia="仿宋" w:cs="仿宋"/>
            <w:kern w:val="0"/>
            <w:sz w:val="24"/>
            <w:highlight w:val="none"/>
          </w:rPr>
        </w:sdtEndPr>
        <w:sdtContent/>
      </w:sdt>
      <w:r>
        <w:rPr>
          <w:rFonts w:hint="eastAsia" w:ascii="仿宋" w:hAnsi="仿宋" w:eastAsia="仿宋" w:cs="仿宋"/>
          <w:sz w:val="24"/>
          <w:highlight w:val="none"/>
        </w:rPr>
        <w:t>要求合同分包，提供分包意向协议和中小企业声明函，分包意向协议中中小企业合同金额应当达到达到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，小微企业合同金额应当达到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 ;</w:t>
      </w:r>
      <w:r>
        <w:rPr>
          <w:rFonts w:hint="eastAsia" w:ascii="仿宋" w:hAnsi="仿宋" w:eastAsia="仿宋" w:cs="仿宋"/>
          <w:spacing w:val="8"/>
          <w:kern w:val="0"/>
          <w:sz w:val="24"/>
          <w:highlight w:val="none"/>
        </w:rPr>
        <w:t>如果供应商本身提供所有标的均由中小企业制造、承建或承接，视同符合了资格条件，无需再向中小企业分包，无需提供分包意向协议</w:t>
      </w:r>
      <w:r>
        <w:rPr>
          <w:rFonts w:hint="eastAsia" w:ascii="仿宋" w:hAnsi="仿宋" w:eastAsia="仿宋" w:cs="仿宋"/>
          <w:sz w:val="24"/>
          <w:highlight w:val="none"/>
        </w:rPr>
        <w:t>；</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3.本项目的特定资格要求：无；</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 xml:space="preserve">三、获取招标文件 </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时间：</w:t>
      </w:r>
      <w:r>
        <w:rPr>
          <w:rFonts w:hint="eastAsia" w:ascii="仿宋" w:hAnsi="仿宋" w:eastAsia="仿宋" w:cs="仿宋"/>
          <w:sz w:val="24"/>
          <w:highlight w:val="none"/>
        </w:rPr>
        <w:t>/至</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4</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4</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25</w:t>
      </w:r>
      <w:r>
        <w:rPr>
          <w:rFonts w:hint="eastAsia" w:ascii="仿宋" w:hAnsi="仿宋" w:eastAsia="仿宋" w:cs="仿宋"/>
          <w:sz w:val="24"/>
          <w:highlight w:val="none"/>
          <w:u w:val="single"/>
        </w:rPr>
        <w:t>日</w:t>
      </w:r>
      <w:r>
        <w:rPr>
          <w:rFonts w:hint="eastAsia" w:ascii="仿宋" w:hAnsi="仿宋" w:eastAsia="仿宋" w:cs="仿宋"/>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地点（网址）：</w:t>
      </w:r>
      <w:r>
        <w:rPr>
          <w:rFonts w:hint="eastAsia" w:ascii="仿宋" w:hAnsi="仿宋" w:eastAsia="仿宋" w:cs="仿宋"/>
          <w:sz w:val="24"/>
          <w:highlight w:val="none"/>
        </w:rPr>
        <w:t xml:space="preserve">政采云平台（https://www.zcygov.cn/） </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方式：</w:t>
      </w:r>
      <w:r>
        <w:rPr>
          <w:rFonts w:hint="eastAsia" w:ascii="仿宋" w:hAnsi="仿宋" w:eastAsia="仿宋" w:cs="仿宋"/>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售价（元）：</w:t>
      </w:r>
      <w:r>
        <w:rPr>
          <w:rFonts w:hint="eastAsia" w:ascii="仿宋" w:hAnsi="仿宋" w:eastAsia="仿宋" w:cs="仿宋"/>
          <w:sz w:val="24"/>
          <w:highlight w:val="none"/>
        </w:rPr>
        <w:t xml:space="preserve">0 </w:t>
      </w:r>
      <w:r>
        <w:rPr>
          <w:rFonts w:hint="eastAsia" w:ascii="仿宋" w:hAnsi="仿宋" w:eastAsia="仿宋" w:cs="仿宋"/>
          <w:sz w:val="24"/>
          <w:highlight w:val="none"/>
        </w:rPr>
        <w:tab/>
      </w: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四、提交投标文件截止时间、开标时间和地点</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提交投标文件截止时间：</w:t>
      </w:r>
      <w:r>
        <w:rPr>
          <w:rFonts w:hint="eastAsia" w:ascii="仿宋" w:hAnsi="仿宋" w:eastAsia="仿宋" w:cs="仿宋"/>
          <w:sz w:val="24"/>
          <w:highlight w:val="none"/>
          <w:u w:val="single"/>
        </w:rPr>
        <w:t xml:space="preserve"> 202</w:t>
      </w:r>
      <w:r>
        <w:rPr>
          <w:rFonts w:hint="eastAsia" w:ascii="仿宋" w:hAnsi="仿宋" w:eastAsia="仿宋" w:cs="仿宋"/>
          <w:sz w:val="24"/>
          <w:highlight w:val="none"/>
          <w:u w:val="single"/>
          <w:lang w:val="en-US" w:eastAsia="zh-CN"/>
        </w:rPr>
        <w:t>4</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4</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25</w:t>
      </w:r>
      <w:r>
        <w:rPr>
          <w:rFonts w:hint="eastAsia" w:ascii="仿宋" w:hAnsi="仿宋" w:eastAsia="仿宋" w:cs="仿宋"/>
          <w:sz w:val="24"/>
          <w:highlight w:val="none"/>
          <w:u w:val="single"/>
        </w:rPr>
        <w:t>日9点30分</w:t>
      </w:r>
      <w:r>
        <w:rPr>
          <w:rFonts w:hint="eastAsia" w:ascii="仿宋" w:hAnsi="仿宋" w:eastAsia="仿宋" w:cs="仿宋"/>
          <w:bCs/>
          <w:sz w:val="24"/>
          <w:highlight w:val="none"/>
          <w:u w:val="single"/>
        </w:rPr>
        <w:t xml:space="preserve"> </w:t>
      </w:r>
      <w:r>
        <w:rPr>
          <w:rFonts w:hint="eastAsia" w:ascii="仿宋" w:hAnsi="仿宋" w:eastAsia="仿宋" w:cs="仿宋"/>
          <w:sz w:val="24"/>
          <w:highlight w:val="none"/>
        </w:rPr>
        <w:t>（北京时间）</w:t>
      </w:r>
    </w:p>
    <w:p>
      <w:pPr>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投标地点（网址）：</w:t>
      </w:r>
      <w:r>
        <w:rPr>
          <w:rFonts w:hint="eastAsia" w:ascii="仿宋" w:hAnsi="仿宋" w:eastAsia="仿宋" w:cs="仿宋"/>
          <w:sz w:val="24"/>
          <w:highlight w:val="none"/>
        </w:rPr>
        <w:t xml:space="preserve">政采云平台（https://www.zcygov.cn/） </w:t>
      </w:r>
    </w:p>
    <w:p>
      <w:pPr>
        <w:spacing w:line="360" w:lineRule="auto"/>
        <w:ind w:firstLine="482" w:firstLineChars="200"/>
        <w:rPr>
          <w:rFonts w:hint="eastAsia" w:ascii="仿宋" w:hAnsi="仿宋" w:eastAsia="仿宋" w:cs="仿宋"/>
          <w:bCs/>
          <w:sz w:val="24"/>
          <w:highlight w:val="none"/>
          <w:u w:val="single"/>
        </w:rPr>
      </w:pPr>
      <w:r>
        <w:rPr>
          <w:rFonts w:hint="eastAsia" w:ascii="仿宋" w:hAnsi="仿宋" w:eastAsia="仿宋" w:cs="仿宋"/>
          <w:b/>
          <w:sz w:val="24"/>
          <w:highlight w:val="none"/>
        </w:rPr>
        <w:t>开标时间：</w:t>
      </w:r>
      <w:r>
        <w:rPr>
          <w:rFonts w:hint="eastAsia" w:ascii="仿宋" w:hAnsi="仿宋" w:eastAsia="仿宋" w:cs="仿宋"/>
          <w:sz w:val="24"/>
          <w:highlight w:val="none"/>
          <w:u w:val="single"/>
        </w:rPr>
        <w:t>202</w:t>
      </w:r>
      <w:r>
        <w:rPr>
          <w:rFonts w:hint="eastAsia" w:ascii="仿宋" w:hAnsi="仿宋" w:eastAsia="仿宋" w:cs="仿宋"/>
          <w:sz w:val="24"/>
          <w:highlight w:val="none"/>
          <w:u w:val="single"/>
          <w:lang w:val="en-US" w:eastAsia="zh-CN"/>
        </w:rPr>
        <w:t>4</w:t>
      </w:r>
      <w:r>
        <w:rPr>
          <w:rFonts w:hint="eastAsia" w:ascii="仿宋" w:hAnsi="仿宋" w:eastAsia="仿宋" w:cs="仿宋"/>
          <w:sz w:val="24"/>
          <w:highlight w:val="none"/>
          <w:u w:val="single"/>
        </w:rPr>
        <w:t>年</w:t>
      </w:r>
      <w:r>
        <w:rPr>
          <w:rFonts w:hint="eastAsia" w:ascii="仿宋" w:hAnsi="仿宋" w:eastAsia="仿宋" w:cs="仿宋"/>
          <w:sz w:val="24"/>
          <w:highlight w:val="none"/>
          <w:u w:val="single"/>
          <w:lang w:val="en-US" w:eastAsia="zh-CN"/>
        </w:rPr>
        <w:t>4</w:t>
      </w:r>
      <w:r>
        <w:rPr>
          <w:rFonts w:hint="eastAsia" w:ascii="仿宋" w:hAnsi="仿宋" w:eastAsia="仿宋" w:cs="仿宋"/>
          <w:sz w:val="24"/>
          <w:highlight w:val="none"/>
          <w:u w:val="single"/>
        </w:rPr>
        <w:t>月</w:t>
      </w:r>
      <w:r>
        <w:rPr>
          <w:rFonts w:hint="eastAsia" w:ascii="仿宋" w:hAnsi="仿宋" w:eastAsia="仿宋" w:cs="仿宋"/>
          <w:sz w:val="24"/>
          <w:highlight w:val="none"/>
          <w:u w:val="single"/>
          <w:lang w:val="en-US" w:eastAsia="zh-CN"/>
        </w:rPr>
        <w:t>25</w:t>
      </w:r>
      <w:r>
        <w:rPr>
          <w:rFonts w:hint="eastAsia" w:ascii="仿宋" w:hAnsi="仿宋" w:eastAsia="仿宋" w:cs="仿宋"/>
          <w:sz w:val="24"/>
          <w:highlight w:val="none"/>
          <w:u w:val="single"/>
        </w:rPr>
        <w:t>日9点30分</w:t>
      </w:r>
      <w:r>
        <w:rPr>
          <w:rFonts w:hint="eastAsia" w:ascii="仿宋" w:hAnsi="仿宋" w:eastAsia="仿宋" w:cs="仿宋"/>
          <w:bCs/>
          <w:sz w:val="24"/>
          <w:highlight w:val="none"/>
          <w:u w:val="single"/>
        </w:rPr>
        <w:t xml:space="preserve"> </w:t>
      </w: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开标地点（网址）：</w:t>
      </w:r>
      <w:r>
        <w:rPr>
          <w:rFonts w:hint="eastAsia" w:ascii="仿宋" w:hAnsi="仿宋" w:eastAsia="仿宋" w:cs="仿宋"/>
          <w:sz w:val="24"/>
          <w:highlight w:val="none"/>
        </w:rPr>
        <w:t>政采云平台（https://www.zcygov.cn/）</w:t>
      </w:r>
    </w:p>
    <w:p>
      <w:pPr>
        <w:spacing w:line="360" w:lineRule="auto"/>
        <w:rPr>
          <w:rFonts w:hint="eastAsia" w:ascii="仿宋" w:hAnsi="仿宋" w:eastAsia="仿宋" w:cs="仿宋"/>
          <w:sz w:val="24"/>
          <w:highlight w:val="none"/>
        </w:rPr>
      </w:pPr>
      <w:r>
        <w:rPr>
          <w:rFonts w:hint="eastAsia" w:ascii="仿宋" w:hAnsi="仿宋" w:eastAsia="仿宋" w:cs="仿宋"/>
          <w:b/>
          <w:sz w:val="24"/>
          <w:highlight w:val="none"/>
        </w:rPr>
        <w:t xml:space="preserve">五、公告期限 </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自本公告发布之日起5个工作日。</w:t>
      </w: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六、其他补充事宜</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⑩具体操作指南：详见政采云平台“服务中心-帮助文档-项目采购-操作流程-电子招投标-政府采购项目电子交易管理操作指南-供应商”。</w:t>
      </w: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七、对本次采购提出询问、质疑、投诉，请按以下方式联系</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1.采购人信息</w:t>
      </w:r>
    </w:p>
    <w:p>
      <w:pPr>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名    称：</w:t>
      </w:r>
      <w:r>
        <w:rPr>
          <w:rFonts w:hint="eastAsia" w:ascii="仿宋" w:hAnsi="仿宋" w:eastAsia="仿宋" w:cs="仿宋"/>
          <w:sz w:val="24"/>
          <w:highlight w:val="none"/>
          <w:lang w:eastAsia="zh-CN"/>
        </w:rPr>
        <w:t>杭州市钱塘区人民政府前进街道办事处</w:t>
      </w:r>
      <w:r>
        <w:rPr>
          <w:rFonts w:hint="eastAsia" w:ascii="仿宋" w:hAnsi="仿宋" w:eastAsia="仿宋" w:cs="仿宋"/>
          <w:sz w:val="24"/>
          <w:highlight w:val="none"/>
        </w:rPr>
        <w:t xml:space="preserve">    </w:t>
      </w:r>
    </w:p>
    <w:p>
      <w:pPr>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 xml:space="preserve">地    址：钱塘区前进街道江东一路5000号  </w:t>
      </w:r>
    </w:p>
    <w:p>
      <w:pPr>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 xml:space="preserve">传    真： / </w:t>
      </w:r>
    </w:p>
    <w:p>
      <w:pPr>
        <w:spacing w:line="360" w:lineRule="auto"/>
        <w:ind w:firstLine="480"/>
        <w:rPr>
          <w:rFonts w:hint="eastAsia" w:ascii="仿宋" w:hAnsi="仿宋" w:eastAsia="仿宋" w:cs="仿宋"/>
          <w:sz w:val="24"/>
          <w:highlight w:val="none"/>
          <w:lang w:eastAsia="zh-CN"/>
        </w:rPr>
      </w:pPr>
      <w:r>
        <w:rPr>
          <w:rFonts w:hint="eastAsia" w:ascii="仿宋" w:hAnsi="仿宋" w:eastAsia="仿宋" w:cs="仿宋"/>
          <w:sz w:val="24"/>
          <w:highlight w:val="none"/>
        </w:rPr>
        <w:t>项目联系人（询问）：</w:t>
      </w:r>
      <w:r>
        <w:rPr>
          <w:rFonts w:hint="eastAsia" w:ascii="仿宋_GB2312" w:hAnsi="仿宋" w:eastAsia="仿宋_GB2312"/>
          <w:sz w:val="24"/>
        </w:rPr>
        <w:t>马凯凯</w:t>
      </w:r>
      <w:r>
        <w:rPr>
          <w:rFonts w:hint="eastAsia" w:ascii="仿宋" w:hAnsi="仿宋" w:eastAsia="仿宋" w:cs="仿宋"/>
          <w:sz w:val="24"/>
          <w:highlight w:val="none"/>
          <w:lang w:val="en-US" w:eastAsia="zh-CN"/>
        </w:rPr>
        <w:t xml:space="preserve"> </w:t>
      </w:r>
    </w:p>
    <w:p>
      <w:pPr>
        <w:spacing w:line="360" w:lineRule="auto"/>
        <w:ind w:firstLine="480"/>
        <w:rPr>
          <w:rFonts w:hint="default" w:ascii="仿宋" w:hAnsi="仿宋" w:eastAsia="仿宋" w:cs="仿宋"/>
          <w:sz w:val="24"/>
          <w:highlight w:val="none"/>
          <w:lang w:val="en-US" w:eastAsia="zh-CN"/>
        </w:rPr>
      </w:pPr>
      <w:r>
        <w:rPr>
          <w:rFonts w:hint="eastAsia" w:ascii="仿宋" w:hAnsi="仿宋" w:eastAsia="仿宋" w:cs="仿宋"/>
          <w:sz w:val="24"/>
          <w:highlight w:val="none"/>
        </w:rPr>
        <w:t>项目联系方式（询问）：0571-82106120</w:t>
      </w:r>
      <w:r>
        <w:rPr>
          <w:rFonts w:hint="eastAsia" w:ascii="仿宋" w:hAnsi="仿宋" w:eastAsia="仿宋" w:cs="仿宋"/>
          <w:sz w:val="24"/>
          <w:highlight w:val="none"/>
          <w:lang w:val="en-US" w:eastAsia="zh-CN"/>
        </w:rPr>
        <w:t xml:space="preserve"> </w:t>
      </w:r>
      <w:r>
        <w:rPr>
          <w:rFonts w:hint="eastAsia" w:ascii="仿宋" w:hAnsi="仿宋" w:eastAsia="仿宋" w:cs="仿宋"/>
          <w:color w:val="auto"/>
          <w:sz w:val="24"/>
          <w:highlight w:val="none"/>
          <w:lang w:val="en-US" w:eastAsia="zh-CN"/>
        </w:rPr>
        <w:t xml:space="preserve">   </w:t>
      </w:r>
    </w:p>
    <w:p>
      <w:pPr>
        <w:spacing w:line="360" w:lineRule="auto"/>
        <w:rPr>
          <w:rFonts w:hint="eastAsia" w:ascii="仿宋" w:hAnsi="仿宋" w:eastAsia="仿宋" w:cs="仿宋"/>
          <w:sz w:val="24"/>
          <w:highlight w:val="none"/>
          <w:lang w:eastAsia="zh-CN"/>
        </w:rPr>
      </w:pPr>
      <w:r>
        <w:rPr>
          <w:rFonts w:hint="eastAsia" w:ascii="仿宋" w:hAnsi="仿宋" w:eastAsia="仿宋" w:cs="仿宋"/>
          <w:sz w:val="24"/>
          <w:highlight w:val="none"/>
        </w:rPr>
        <w:t xml:space="preserve">    质疑联系人：</w:t>
      </w:r>
      <w:r>
        <w:rPr>
          <w:rFonts w:hint="eastAsia" w:ascii="仿宋_GB2312" w:hAnsi="仿宋" w:eastAsia="仿宋_GB2312"/>
          <w:sz w:val="24"/>
        </w:rPr>
        <w:t>施海波</w:t>
      </w:r>
      <w:r>
        <w:rPr>
          <w:rFonts w:hint="eastAsia" w:ascii="仿宋" w:hAnsi="仿宋" w:eastAsia="仿宋" w:cs="仿宋"/>
          <w:sz w:val="24"/>
          <w:highlight w:val="none"/>
          <w:lang w:val="en-US" w:eastAsia="zh-CN"/>
        </w:rPr>
        <w:t xml:space="preserve"> </w:t>
      </w:r>
    </w:p>
    <w:p>
      <w:pPr>
        <w:spacing w:line="360" w:lineRule="auto"/>
        <w:rPr>
          <w:rFonts w:hint="eastAsia" w:ascii="仿宋" w:hAnsi="仿宋" w:eastAsia="仿宋" w:cs="仿宋"/>
          <w:sz w:val="24"/>
          <w:highlight w:val="none"/>
          <w:lang w:eastAsia="zh-CN"/>
        </w:rPr>
      </w:pPr>
      <w:r>
        <w:rPr>
          <w:rFonts w:hint="eastAsia" w:ascii="仿宋" w:hAnsi="仿宋" w:eastAsia="仿宋" w:cs="仿宋"/>
          <w:sz w:val="24"/>
          <w:highlight w:val="none"/>
        </w:rPr>
        <w:t xml:space="preserve">    质疑联系方式：</w:t>
      </w:r>
      <w:r>
        <w:rPr>
          <w:rFonts w:hint="eastAsia" w:ascii="仿宋" w:hAnsi="仿宋" w:eastAsia="仿宋" w:cs="仿宋"/>
          <w:color w:val="auto"/>
          <w:sz w:val="24"/>
          <w:highlight w:val="none"/>
          <w:lang w:val="en-US" w:eastAsia="zh-CN"/>
        </w:rPr>
        <w:t xml:space="preserve">18758082455 </w:t>
      </w:r>
      <w:r>
        <w:rPr>
          <w:rFonts w:hint="eastAsia" w:ascii="仿宋" w:hAnsi="仿宋" w:eastAsia="仿宋" w:cs="仿宋"/>
          <w:sz w:val="24"/>
          <w:highlight w:val="none"/>
          <w:lang w:val="en-US" w:eastAsia="zh-CN"/>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2.采购代理机构信息</w:t>
      </w:r>
    </w:p>
    <w:p>
      <w:pPr>
        <w:spacing w:line="360" w:lineRule="auto"/>
        <w:ind w:firstLine="480"/>
        <w:rPr>
          <w:rFonts w:hint="eastAsia" w:ascii="仿宋" w:hAnsi="仿宋" w:eastAsia="仿宋" w:cs="仿宋"/>
          <w:sz w:val="24"/>
          <w:highlight w:val="none"/>
          <w:lang w:eastAsia="zh-CN"/>
        </w:rPr>
      </w:pPr>
      <w:r>
        <w:rPr>
          <w:rFonts w:hint="eastAsia" w:ascii="仿宋" w:hAnsi="仿宋" w:eastAsia="仿宋" w:cs="仿宋"/>
          <w:sz w:val="24"/>
          <w:highlight w:val="none"/>
        </w:rPr>
        <w:t>名    称：</w:t>
      </w:r>
      <w:r>
        <w:rPr>
          <w:rFonts w:hint="eastAsia" w:ascii="仿宋" w:hAnsi="仿宋" w:eastAsia="仿宋" w:cs="仿宋"/>
          <w:sz w:val="24"/>
          <w:highlight w:val="none"/>
          <w:lang w:eastAsia="zh-CN"/>
        </w:rPr>
        <w:t>浙江华浦工程管理有限公司</w:t>
      </w:r>
    </w:p>
    <w:p>
      <w:pPr>
        <w:spacing w:line="360" w:lineRule="auto"/>
        <w:ind w:firstLine="480"/>
        <w:rPr>
          <w:rFonts w:hint="eastAsia" w:ascii="仿宋" w:hAnsi="仿宋" w:eastAsia="仿宋" w:cs="仿宋"/>
          <w:sz w:val="24"/>
          <w:highlight w:val="none"/>
          <w:lang w:eastAsia="zh-CN"/>
        </w:rPr>
      </w:pPr>
      <w:r>
        <w:rPr>
          <w:rFonts w:hint="eastAsia" w:ascii="仿宋" w:hAnsi="仿宋" w:eastAsia="仿宋" w:cs="仿宋"/>
          <w:sz w:val="24"/>
          <w:highlight w:val="none"/>
        </w:rPr>
        <w:t>地    址：</w:t>
      </w:r>
      <w:r>
        <w:rPr>
          <w:rFonts w:hint="eastAsia" w:ascii="仿宋" w:hAnsi="仿宋" w:eastAsia="仿宋" w:cs="仿宋"/>
          <w:sz w:val="24"/>
          <w:highlight w:val="none"/>
          <w:lang w:eastAsia="zh-CN"/>
        </w:rPr>
        <w:t>杭州市萧山区蜀山街道南和城4幢1单元801室</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传    真：/</w:t>
      </w:r>
    </w:p>
    <w:p>
      <w:pPr>
        <w:spacing w:line="360" w:lineRule="auto"/>
        <w:rPr>
          <w:rFonts w:hint="eastAsia" w:ascii="仿宋" w:hAnsi="仿宋" w:eastAsia="仿宋" w:cs="仿宋"/>
          <w:sz w:val="24"/>
          <w:highlight w:val="none"/>
          <w:lang w:eastAsia="zh-CN"/>
        </w:rPr>
      </w:pPr>
      <w:r>
        <w:rPr>
          <w:rFonts w:hint="eastAsia" w:ascii="仿宋" w:hAnsi="仿宋" w:eastAsia="仿宋" w:cs="仿宋"/>
          <w:sz w:val="24"/>
          <w:highlight w:val="none"/>
        </w:rPr>
        <w:t xml:space="preserve">    项目联系人（询问）：</w:t>
      </w:r>
      <w:r>
        <w:rPr>
          <w:rFonts w:hint="eastAsia" w:ascii="仿宋" w:hAnsi="仿宋" w:eastAsia="仿宋" w:cs="仿宋"/>
          <w:color w:val="auto"/>
          <w:sz w:val="24"/>
          <w:highlight w:val="none"/>
        </w:rPr>
        <w:t>陈凯</w:t>
      </w:r>
      <w:r>
        <w:rPr>
          <w:rFonts w:hint="eastAsia" w:ascii="仿宋" w:hAnsi="仿宋" w:eastAsia="仿宋" w:cs="仿宋"/>
          <w:sz w:val="24"/>
          <w:highlight w:val="none"/>
          <w:lang w:val="en-US" w:eastAsia="zh-CN"/>
        </w:rPr>
        <w:t xml:space="preserve"> </w:t>
      </w:r>
    </w:p>
    <w:p>
      <w:pPr>
        <w:spacing w:line="360" w:lineRule="auto"/>
        <w:rPr>
          <w:rFonts w:hint="eastAsia" w:ascii="仿宋" w:hAnsi="仿宋" w:eastAsia="仿宋" w:cs="仿宋"/>
          <w:sz w:val="24"/>
          <w:highlight w:val="none"/>
          <w:lang w:eastAsia="zh-CN"/>
        </w:rPr>
      </w:pPr>
      <w:r>
        <w:rPr>
          <w:rFonts w:hint="eastAsia" w:ascii="仿宋" w:hAnsi="仿宋" w:eastAsia="仿宋" w:cs="仿宋"/>
          <w:sz w:val="24"/>
          <w:highlight w:val="none"/>
        </w:rPr>
        <w:t xml:space="preserve">    项目联系方式（询问）：</w:t>
      </w:r>
      <w:r>
        <w:rPr>
          <w:rFonts w:hint="eastAsia" w:ascii="仿宋" w:hAnsi="仿宋" w:eastAsia="仿宋" w:cs="仿宋"/>
          <w:color w:val="auto"/>
          <w:sz w:val="24"/>
          <w:highlight w:val="none"/>
          <w:lang w:eastAsia="zh-CN"/>
        </w:rPr>
        <w:t>0571-82349853</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en-US" w:eastAsia="zh-CN"/>
        </w:rPr>
        <w:t xml:space="preserve"> </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sz w:val="24"/>
          <w:highlight w:val="none"/>
        </w:rPr>
        <w:t>质疑联系人：</w:t>
      </w:r>
      <w:r>
        <w:rPr>
          <w:rFonts w:hint="eastAsia" w:ascii="仿宋" w:hAnsi="仿宋" w:eastAsia="仿宋" w:cs="仿宋"/>
          <w:color w:val="auto"/>
          <w:sz w:val="24"/>
          <w:highlight w:val="none"/>
          <w:lang w:val="en-US" w:eastAsia="zh-CN"/>
        </w:rPr>
        <w:t>沈伊琪</w:t>
      </w:r>
      <w:r>
        <w:rPr>
          <w:rFonts w:hint="eastAsia" w:ascii="仿宋" w:hAnsi="仿宋" w:eastAsia="仿宋" w:cs="仿宋"/>
          <w:color w:val="auto"/>
          <w:sz w:val="24"/>
          <w:highlight w:val="none"/>
        </w:rPr>
        <w:t xml:space="preserve"> </w:t>
      </w:r>
    </w:p>
    <w:p>
      <w:pPr>
        <w:spacing w:line="360" w:lineRule="auto"/>
        <w:ind w:firstLine="480"/>
        <w:rPr>
          <w:rFonts w:hint="eastAsia" w:ascii="仿宋" w:hAnsi="仿宋" w:eastAsia="仿宋" w:cs="仿宋"/>
          <w:sz w:val="24"/>
          <w:highlight w:val="none"/>
        </w:rPr>
      </w:pPr>
      <w:r>
        <w:rPr>
          <w:rFonts w:hint="eastAsia" w:ascii="仿宋" w:hAnsi="仿宋" w:eastAsia="仿宋" w:cs="仿宋"/>
          <w:sz w:val="24"/>
          <w:highlight w:val="none"/>
        </w:rPr>
        <w:t>质疑联系方式：</w:t>
      </w:r>
      <w:r>
        <w:rPr>
          <w:rFonts w:hint="eastAsia" w:ascii="仿宋" w:hAnsi="仿宋" w:eastAsia="仿宋" w:cs="仿宋"/>
          <w:color w:val="auto"/>
          <w:sz w:val="24"/>
          <w:highlight w:val="none"/>
          <w:lang w:eastAsia="zh-CN"/>
        </w:rPr>
        <w:t>0571-82349853</w:t>
      </w:r>
      <w:r>
        <w:rPr>
          <w:rFonts w:hint="eastAsia" w:ascii="仿宋" w:hAnsi="仿宋" w:eastAsia="仿宋" w:cs="仿宋"/>
          <w:color w:val="auto"/>
          <w:sz w:val="24"/>
          <w:highlight w:val="none"/>
          <w:lang w:val="en-US" w:eastAsia="zh-CN"/>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3.同级政府采购监督管理部门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名    称： 杭州市钱塘区财政局、浙江省政府采购行政裁决服务中心(杭州)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地    址： </w:t>
      </w:r>
      <w:r>
        <w:rPr>
          <w:rFonts w:hint="eastAsia" w:ascii="仿宋" w:hAnsi="仿宋" w:eastAsia="仿宋" w:cs="仿宋"/>
          <w:spacing w:val="-11"/>
          <w:sz w:val="24"/>
          <w:highlight w:val="none"/>
        </w:rPr>
        <w:t>杭州市上城区四季青街道新业路市民之家G03办公室</w:t>
      </w:r>
      <w:r>
        <w:rPr>
          <w:rFonts w:hint="eastAsia" w:ascii="仿宋" w:hAnsi="仿宋" w:eastAsia="仿宋" w:cs="仿宋"/>
          <w:spacing w:val="-11"/>
          <w:sz w:val="24"/>
          <w:highlight w:val="none"/>
          <w:lang w:val="en-US" w:eastAsia="zh-CN"/>
        </w:rPr>
        <w:t>(</w:t>
      </w:r>
      <w:r>
        <w:rPr>
          <w:rFonts w:hint="eastAsia" w:ascii="仿宋" w:hAnsi="仿宋" w:eastAsia="仿宋" w:cs="仿宋"/>
          <w:spacing w:val="-11"/>
          <w:sz w:val="24"/>
          <w:highlight w:val="none"/>
        </w:rPr>
        <w:t>快递仅限ems或顺丰</w:t>
      </w:r>
      <w:r>
        <w:rPr>
          <w:rFonts w:hint="eastAsia" w:ascii="仿宋" w:hAnsi="仿宋" w:eastAsia="仿宋" w:cs="仿宋"/>
          <w:spacing w:val="-11"/>
          <w:sz w:val="24"/>
          <w:highlight w:val="none"/>
          <w:lang w:val="en-US" w:eastAsia="zh-CN"/>
        </w:rPr>
        <w:t>)</w:t>
      </w:r>
      <w:r>
        <w:rPr>
          <w:rFonts w:hint="eastAsia" w:ascii="仿宋" w:hAnsi="仿宋" w:eastAsia="仿宋" w:cs="仿宋"/>
          <w:spacing w:val="-11"/>
          <w:sz w:val="24"/>
          <w:highlight w:val="none"/>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联系人 ：朱女士、王女士</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监督投诉电话：0571-85252453</w:t>
      </w:r>
    </w:p>
    <w:p>
      <w:pPr>
        <w:spacing w:line="360" w:lineRule="auto"/>
        <w:ind w:firstLine="240" w:firstLineChars="100"/>
        <w:rPr>
          <w:rFonts w:hint="eastAsia" w:ascii="仿宋" w:hAnsi="仿宋" w:eastAsia="仿宋" w:cs="仿宋"/>
          <w:sz w:val="24"/>
          <w:highlight w:val="none"/>
        </w:rPr>
      </w:pPr>
      <w:r>
        <w:rPr>
          <w:rFonts w:hint="eastAsia" w:ascii="仿宋" w:hAnsi="仿宋" w:eastAsia="仿宋" w:cs="仿宋"/>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240" w:firstLineChars="100"/>
        <w:rPr>
          <w:rFonts w:hint="eastAsia" w:ascii="仿宋" w:hAnsi="仿宋" w:eastAsia="仿宋" w:cs="仿宋"/>
          <w:sz w:val="24"/>
          <w:highlight w:val="none"/>
        </w:rPr>
      </w:pPr>
      <w:r>
        <w:rPr>
          <w:rFonts w:hint="eastAsia" w:ascii="仿宋" w:hAnsi="仿宋" w:eastAsia="仿宋" w:cs="仿宋"/>
          <w:sz w:val="24"/>
          <w:highlight w:val="none"/>
        </w:rPr>
        <w:t>CA问题联系电话（人工）：汇信CA 400-888-4636；天谷CA 400-087-8198。</w:t>
      </w:r>
    </w:p>
    <w:p>
      <w:pPr>
        <w:pStyle w:val="33"/>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highlight w:val="none"/>
        </w:rPr>
        <w:t xml:space="preserve">                              </w:t>
      </w:r>
    </w:p>
    <w:p>
      <w:pPr>
        <w:adjustRightInd/>
        <w:spacing w:line="360" w:lineRule="auto"/>
        <w:jc w:val="center"/>
        <w:outlineLvl w:val="0"/>
        <w:rPr>
          <w:rFonts w:hint="eastAsia" w:ascii="仿宋" w:hAnsi="仿宋" w:eastAsia="仿宋" w:cs="仿宋"/>
          <w:b/>
          <w:sz w:val="36"/>
          <w:szCs w:val="20"/>
          <w:highlight w:val="none"/>
        </w:rPr>
      </w:pPr>
      <w:r>
        <w:rPr>
          <w:rFonts w:hint="eastAsia" w:ascii="仿宋" w:hAnsi="仿宋" w:eastAsia="仿宋" w:cs="仿宋"/>
          <w:b/>
          <w:sz w:val="36"/>
          <w:szCs w:val="20"/>
          <w:highlight w:val="none"/>
        </w:rPr>
        <w:br w:type="page"/>
      </w:r>
      <w:r>
        <w:rPr>
          <w:rFonts w:hint="eastAsia" w:ascii="仿宋" w:hAnsi="仿宋" w:eastAsia="仿宋" w:cs="仿宋"/>
          <w:b/>
          <w:sz w:val="36"/>
          <w:szCs w:val="20"/>
          <w:highlight w:val="none"/>
        </w:rPr>
        <w:t>第二部分</w:t>
      </w:r>
      <w:bookmarkEnd w:id="8"/>
      <w:r>
        <w:rPr>
          <w:rFonts w:hint="eastAsia" w:ascii="仿宋" w:hAnsi="仿宋" w:eastAsia="仿宋" w:cs="仿宋"/>
          <w:b/>
          <w:sz w:val="36"/>
          <w:szCs w:val="20"/>
          <w:highlight w:val="none"/>
        </w:rPr>
        <w:t xml:space="preserve"> 投标人须知</w:t>
      </w:r>
      <w:bookmarkEnd w:id="9"/>
    </w:p>
    <w:p>
      <w:pPr>
        <w:snapToGrid w:val="0"/>
        <w:spacing w:line="360" w:lineRule="auto"/>
        <w:jc w:val="center"/>
        <w:outlineLvl w:val="1"/>
        <w:rPr>
          <w:rFonts w:hint="eastAsia" w:ascii="仿宋" w:hAnsi="仿宋" w:eastAsia="仿宋" w:cs="仿宋"/>
          <w:b/>
          <w:sz w:val="32"/>
          <w:szCs w:val="20"/>
          <w:highlight w:val="none"/>
        </w:rPr>
      </w:pPr>
      <w:r>
        <w:rPr>
          <w:rFonts w:hint="eastAsia" w:ascii="仿宋" w:hAnsi="仿宋" w:eastAsia="仿宋" w:cs="仿宋"/>
          <w:b/>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仿宋" w:hAnsi="仿宋" w:eastAsia="仿宋" w:cs="仿宋"/>
                <w:b/>
                <w:kern w:val="0"/>
                <w:sz w:val="24"/>
                <w:highlight w:val="none"/>
                <w:lang w:val="zh-CN"/>
              </w:rPr>
            </w:pPr>
            <w:r>
              <w:rPr>
                <w:rFonts w:hint="eastAsia" w:ascii="仿宋" w:hAnsi="仿宋" w:eastAsia="仿宋" w:cs="仿宋"/>
                <w:kern w:val="0"/>
                <w:sz w:val="24"/>
                <w:highlight w:val="none"/>
                <w:lang w:val="zh-CN"/>
              </w:rPr>
              <w:t>有关本项目实施所需的所有费用（含税费）均计入报价。</w:t>
            </w:r>
            <w:r>
              <w:rPr>
                <w:rFonts w:hint="eastAsia" w:ascii="仿宋" w:hAnsi="仿宋" w:eastAsia="仿宋" w:cs="仿宋"/>
                <w:sz w:val="24"/>
                <w:highlight w:val="none"/>
              </w:rPr>
              <w:t>开标一览表（报价表）是报价的唯一载体</w:t>
            </w:r>
            <w:r>
              <w:rPr>
                <w:rFonts w:hint="eastAsia" w:ascii="仿宋" w:hAnsi="仿宋" w:eastAsia="仿宋" w:cs="仿宋"/>
                <w:kern w:val="0"/>
                <w:sz w:val="24"/>
                <w:highlight w:val="none"/>
                <w:lang w:val="zh-CN"/>
              </w:rPr>
              <w:t>。投标文件中价格全部采用人民币报价。招标文件未列明，而投标人认为必需的费用也需列入报价。</w:t>
            </w:r>
            <w:r>
              <w:rPr>
                <w:rFonts w:hint="eastAsia" w:ascii="仿宋" w:hAnsi="仿宋" w:eastAsia="仿宋" w:cs="仿宋"/>
                <w:b/>
                <w:kern w:val="0"/>
                <w:sz w:val="24"/>
                <w:highlight w:val="none"/>
                <w:lang w:val="zh-CN"/>
              </w:rPr>
              <w:t>提醒：验收时检测费用由采购人承担，不包含在投标总价中。</w:t>
            </w:r>
          </w:p>
          <w:p>
            <w:pPr>
              <w:snapToGrid w:val="0"/>
              <w:spacing w:line="360" w:lineRule="auto"/>
              <w:jc w:val="left"/>
              <w:rPr>
                <w:rFonts w:hint="eastAsia" w:ascii="仿宋" w:hAnsi="仿宋" w:eastAsia="仿宋" w:cs="仿宋"/>
                <w:b/>
                <w:kern w:val="0"/>
                <w:sz w:val="24"/>
                <w:highlight w:val="none"/>
                <w:lang w:val="zh-CN"/>
              </w:rPr>
            </w:pPr>
            <w:r>
              <w:rPr>
                <w:rFonts w:hint="eastAsia" w:ascii="仿宋" w:hAnsi="仿宋" w:eastAsia="仿宋" w:cs="仿宋"/>
                <w:b/>
                <w:kern w:val="0"/>
                <w:sz w:val="24"/>
                <w:highlight w:val="none"/>
                <w:lang w:val="zh-CN"/>
              </w:rPr>
              <w:t>投标报价出现下列情形的，投标无效：</w:t>
            </w:r>
          </w:p>
          <w:p>
            <w:pPr>
              <w:snapToGrid w:val="0"/>
              <w:spacing w:line="360" w:lineRule="auto"/>
              <w:ind w:firstLine="241" w:firstLineChars="100"/>
              <w:jc w:val="left"/>
              <w:rPr>
                <w:rFonts w:hint="eastAsia" w:ascii="仿宋" w:hAnsi="仿宋" w:eastAsia="仿宋" w:cs="仿宋"/>
                <w:b/>
                <w:kern w:val="0"/>
                <w:sz w:val="24"/>
                <w:highlight w:val="none"/>
                <w:lang w:val="zh-CN"/>
              </w:rPr>
            </w:pPr>
            <w:r>
              <w:rPr>
                <w:rFonts w:hint="eastAsia" w:ascii="仿宋" w:hAnsi="仿宋" w:eastAsia="仿宋" w:cs="仿宋"/>
                <w:b/>
                <w:kern w:val="0"/>
                <w:sz w:val="24"/>
                <w:highlight w:val="none"/>
                <w:lang w:val="zh-CN"/>
              </w:rPr>
              <w:t>投标文件出现不是唯一的、有选择性投标报价的；</w:t>
            </w:r>
          </w:p>
          <w:p>
            <w:pPr>
              <w:snapToGrid w:val="0"/>
              <w:spacing w:line="360" w:lineRule="auto"/>
              <w:ind w:firstLine="241" w:firstLineChars="100"/>
              <w:jc w:val="left"/>
              <w:rPr>
                <w:rFonts w:hint="eastAsia" w:ascii="仿宋" w:hAnsi="仿宋" w:eastAsia="仿宋" w:cs="仿宋"/>
                <w:kern w:val="0"/>
                <w:sz w:val="24"/>
                <w:highlight w:val="none"/>
                <w:lang w:val="zh-CN"/>
              </w:rPr>
            </w:pPr>
            <w:r>
              <w:rPr>
                <w:rFonts w:hint="eastAsia" w:ascii="仿宋" w:hAnsi="仿宋" w:eastAsia="仿宋" w:cs="仿宋"/>
                <w:b/>
                <w:kern w:val="0"/>
                <w:sz w:val="24"/>
                <w:highlight w:val="none"/>
                <w:lang w:val="zh-CN"/>
              </w:rPr>
              <w:t>投标报价超过招标文件中规定的预算金额或者最高限价的;</w:t>
            </w:r>
          </w:p>
          <w:p>
            <w:pPr>
              <w:spacing w:line="360" w:lineRule="auto"/>
              <w:ind w:firstLine="241" w:firstLineChars="100"/>
              <w:rPr>
                <w:rFonts w:hint="eastAsia" w:ascii="仿宋" w:hAnsi="仿宋" w:eastAsia="仿宋" w:cs="仿宋"/>
                <w:b/>
                <w:sz w:val="24"/>
                <w:highlight w:val="none"/>
              </w:rPr>
            </w:pPr>
            <w:r>
              <w:rPr>
                <w:rFonts w:hint="eastAsia" w:ascii="仿宋" w:hAnsi="仿宋" w:eastAsia="仿宋" w:cs="仿宋"/>
                <w:b/>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sz w:val="24"/>
                <w:szCs w:val="21"/>
                <w:highlight w:val="none"/>
              </w:rPr>
              <w:t>;</w:t>
            </w:r>
          </w:p>
          <w:p>
            <w:pPr>
              <w:spacing w:line="360" w:lineRule="auto"/>
              <w:ind w:firstLine="241" w:firstLineChars="100"/>
              <w:rPr>
                <w:rFonts w:hint="eastAsia" w:ascii="仿宋" w:hAnsi="仿宋" w:eastAsia="仿宋" w:cs="仿宋"/>
                <w:sz w:val="24"/>
                <w:highlight w:val="none"/>
              </w:rPr>
            </w:pPr>
            <w:r>
              <w:rPr>
                <w:rFonts w:hint="eastAsia" w:ascii="仿宋" w:hAnsi="仿宋" w:eastAsia="仿宋" w:cs="仿宋"/>
                <w:b/>
                <w:kern w:val="0"/>
                <w:sz w:val="24"/>
                <w:highlight w:val="none"/>
              </w:rPr>
              <w:t>投标人对根据修正原则修正后的报价不确认的</w:t>
            </w:r>
            <w:r>
              <w:rPr>
                <w:rFonts w:hint="eastAsia" w:ascii="仿宋" w:hAnsi="仿宋" w:eastAsia="仿宋" w:cs="仿宋"/>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84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highlight w:val="none"/>
              </w:rPr>
            </w:pPr>
            <w:sdt>
              <w:sdtPr>
                <w:rPr>
                  <w:rFonts w:hint="eastAsia" w:ascii="仿宋" w:hAnsi="仿宋" w:eastAsia="仿宋" w:cs="仿宋"/>
                  <w:kern w:val="0"/>
                  <w:sz w:val="24"/>
                  <w:highlight w:val="none"/>
                </w:rPr>
                <w:id w:val="-1477286927"/>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
                  <w:sdtPr>
                    <w:rPr>
                      <w:rFonts w:hint="eastAsia" w:ascii="仿宋" w:hAnsi="仿宋" w:eastAsia="仿宋" w:cs="仿宋"/>
                      <w:kern w:val="0"/>
                      <w:sz w:val="24"/>
                      <w:highlight w:val="none"/>
                    </w:rPr>
                    <w:id w:val="-1393725557"/>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kern w:val="0"/>
                <w:sz w:val="24"/>
                <w:highlight w:val="none"/>
              </w:rPr>
              <w:t xml:space="preserve"> A</w:t>
            </w:r>
            <w:r>
              <w:rPr>
                <w:rFonts w:hint="eastAsia" w:ascii="仿宋" w:hAnsi="仿宋" w:eastAsia="仿宋" w:cs="仿宋"/>
                <w:sz w:val="24"/>
                <w:highlight w:val="none"/>
              </w:rPr>
              <w:t>同意将非主体、非关键性的</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工作分包。</w:t>
            </w:r>
          </w:p>
          <w:p>
            <w:pPr>
              <w:spacing w:line="360" w:lineRule="auto"/>
              <w:rPr>
                <w:rFonts w:hint="eastAsia" w:ascii="仿宋" w:hAnsi="仿宋" w:eastAsia="仿宋" w:cs="仿宋"/>
                <w:sz w:val="24"/>
                <w:highlight w:val="none"/>
              </w:rPr>
            </w:pPr>
            <w:sdt>
              <w:sdtPr>
                <w:rPr>
                  <w:rFonts w:hint="eastAsia" w:ascii="仿宋" w:hAnsi="仿宋" w:eastAsia="仿宋" w:cs="仿宋"/>
                  <w:kern w:val="0"/>
                  <w:sz w:val="24"/>
                  <w:highlight w:val="none"/>
                </w:rPr>
                <w:id w:val="1684554606"/>
              </w:sdtPr>
              <w:sdtEndPr>
                <w:rPr>
                  <w:rFonts w:hint="eastAsia" w:ascii="仿宋" w:hAnsi="仿宋" w:eastAsia="仿宋" w:cs="仿宋"/>
                  <w:kern w:val="0"/>
                  <w:sz w:val="24"/>
                  <w:highlight w:val="none"/>
                </w:rPr>
              </w:sdtEndPr>
              <w:sdtContent>
                <w:sdt>
                  <w:sdtPr>
                    <w:rPr>
                      <w:rFonts w:hint="eastAsia" w:ascii="仿宋" w:hAnsi="仿宋" w:eastAsia="仿宋" w:cs="仿宋"/>
                      <w:kern w:val="0"/>
                      <w:sz w:val="24"/>
                      <w:highlight w:val="none"/>
                    </w:rPr>
                    <w:id w:val="-54699922"/>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sym w:font="Wingdings" w:char="00FE"/>
                    </w:r>
                  </w:sdtContent>
                </w:sdt>
              </w:sdtContent>
            </w:sdt>
            <w:r>
              <w:rPr>
                <w:rFonts w:hint="eastAsia" w:ascii="仿宋" w:hAnsi="仿宋" w:eastAsia="仿宋" w:cs="仿宋"/>
                <w:kern w:val="0"/>
                <w:sz w:val="24"/>
                <w:highlight w:val="none"/>
              </w:rPr>
              <w:t>B</w:t>
            </w:r>
            <w:r>
              <w:rPr>
                <w:rFonts w:hint="eastAsia" w:ascii="仿宋" w:hAnsi="仿宋" w:eastAsia="仿宋" w:cs="仿宋"/>
                <w:sz w:val="24"/>
                <w:highlight w:val="none"/>
              </w:rPr>
              <w:t>同意大型企业向小微企业、中型企业向小微企业、小微企业向小微企业合理分包。</w:t>
            </w:r>
          </w:p>
          <w:p>
            <w:pPr>
              <w:spacing w:line="360" w:lineRule="auto"/>
              <w:rPr>
                <w:rFonts w:hint="eastAsia" w:ascii="仿宋" w:hAnsi="仿宋" w:eastAsia="仿宋" w:cs="仿宋"/>
                <w:sz w:val="24"/>
                <w:highlight w:val="none"/>
              </w:rPr>
            </w:pPr>
            <w:sdt>
              <w:sdtPr>
                <w:rPr>
                  <w:rFonts w:hint="eastAsia" w:ascii="仿宋" w:hAnsi="仿宋" w:eastAsia="仿宋" w:cs="仿宋"/>
                  <w:kern w:val="0"/>
                  <w:sz w:val="24"/>
                  <w:highlight w:val="none"/>
                </w:rPr>
                <w:id w:val="-1276331357"/>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
                  <w:sdtPr>
                    <w:rPr>
                      <w:rFonts w:hint="eastAsia" w:ascii="仿宋" w:hAnsi="仿宋" w:eastAsia="仿宋" w:cs="仿宋"/>
                      <w:kern w:val="0"/>
                      <w:sz w:val="24"/>
                      <w:highlight w:val="none"/>
                    </w:rPr>
                    <w:id w:val="2133818526"/>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kern w:val="0"/>
                <w:sz w:val="24"/>
                <w:highlight w:val="none"/>
              </w:rPr>
              <w:t xml:space="preserve"> C</w:t>
            </w:r>
            <w:r>
              <w:rPr>
                <w:rFonts w:hint="eastAsia" w:ascii="仿宋" w:hAnsi="仿宋" w:eastAsia="仿宋" w:cs="仿宋"/>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（1）资格证明文件：见招标文件第二部分11.1。</w:t>
            </w:r>
          </w:p>
          <w:p>
            <w:pPr>
              <w:spacing w:line="360" w:lineRule="auto"/>
              <w:rPr>
                <w:rFonts w:hint="eastAsia" w:ascii="仿宋" w:hAnsi="仿宋" w:eastAsia="仿宋" w:cs="仿宋"/>
                <w:snapToGrid w:val="0"/>
                <w:kern w:val="0"/>
                <w:szCs w:val="21"/>
                <w:highlight w:val="none"/>
              </w:rPr>
            </w:pPr>
            <w:r>
              <w:rPr>
                <w:rFonts w:hint="eastAsia" w:ascii="仿宋" w:hAnsi="仿宋" w:eastAsia="仿宋" w:cs="仿宋"/>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hint="eastAsia" w:ascii="仿宋" w:hAnsi="仿宋" w:eastAsia="仿宋" w:cs="仿宋"/>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highlight w:val="none"/>
              </w:rPr>
            </w:pPr>
            <w:sdt>
              <w:sdtPr>
                <w:rPr>
                  <w:rFonts w:hint="eastAsia" w:ascii="仿宋" w:hAnsi="仿宋" w:eastAsia="仿宋" w:cs="仿宋"/>
                  <w:kern w:val="0"/>
                  <w:sz w:val="24"/>
                  <w:highlight w:val="none"/>
                </w:rPr>
                <w:id w:val="-212966419"/>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sym w:font="Wingdings" w:char="00FE"/>
                </w:r>
              </w:sdtContent>
            </w:sdt>
            <w:r>
              <w:rPr>
                <w:rFonts w:hint="eastAsia" w:ascii="仿宋" w:hAnsi="仿宋" w:eastAsia="仿宋" w:cs="仿宋"/>
                <w:kern w:val="0"/>
                <w:sz w:val="24"/>
                <w:highlight w:val="none"/>
              </w:rPr>
              <w:t>A</w:t>
            </w:r>
            <w:r>
              <w:rPr>
                <w:rFonts w:hint="eastAsia" w:ascii="仿宋" w:hAnsi="仿宋" w:eastAsia="仿宋" w:cs="仿宋"/>
                <w:sz w:val="24"/>
                <w:highlight w:val="none"/>
              </w:rPr>
              <w:t>不组织。</w:t>
            </w:r>
          </w:p>
          <w:p>
            <w:pPr>
              <w:spacing w:line="360" w:lineRule="auto"/>
              <w:rPr>
                <w:rFonts w:hint="eastAsia" w:ascii="仿宋" w:hAnsi="仿宋" w:eastAsia="仿宋" w:cs="仿宋"/>
                <w:sz w:val="24"/>
                <w:szCs w:val="20"/>
                <w:highlight w:val="none"/>
              </w:rPr>
            </w:pPr>
            <w:sdt>
              <w:sdtPr>
                <w:rPr>
                  <w:rFonts w:hint="eastAsia" w:ascii="仿宋" w:hAnsi="仿宋" w:eastAsia="仿宋" w:cs="仿宋"/>
                  <w:kern w:val="0"/>
                  <w:sz w:val="24"/>
                  <w:highlight w:val="none"/>
                </w:rPr>
                <w:id w:val="-999802974"/>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
                  <w:sdtPr>
                    <w:rPr>
                      <w:rFonts w:hint="eastAsia" w:ascii="仿宋" w:hAnsi="仿宋" w:eastAsia="仿宋" w:cs="仿宋"/>
                      <w:kern w:val="0"/>
                      <w:sz w:val="24"/>
                      <w:highlight w:val="none"/>
                    </w:rPr>
                    <w:id w:val="-1959790010"/>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kern w:val="0"/>
                <w:sz w:val="24"/>
                <w:highlight w:val="none"/>
              </w:rPr>
              <w:t>B组织，</w:t>
            </w:r>
            <w:r>
              <w:rPr>
                <w:rFonts w:hint="eastAsia" w:ascii="仿宋" w:hAnsi="仿宋" w:eastAsia="仿宋" w:cs="仿宋"/>
                <w:sz w:val="24"/>
                <w:highlight w:val="none"/>
              </w:rPr>
              <w:t>时间：</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,地点：</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，联系人：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，联系方式：</w:t>
            </w:r>
            <w:r>
              <w:rPr>
                <w:rFonts w:hint="eastAsia" w:ascii="仿宋" w:hAnsi="仿宋" w:eastAsia="仿宋" w:cs="仿宋"/>
                <w:sz w:val="24"/>
                <w:highlight w:val="none"/>
                <w:u w:val="single"/>
              </w:rPr>
              <w:t xml:space="preserve">      </w:t>
            </w:r>
            <w:r>
              <w:rPr>
                <w:rFonts w:hint="eastAsia" w:ascii="仿宋" w:hAnsi="仿宋" w:eastAsia="仿宋" w:cs="仿宋"/>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highlight w:val="none"/>
              </w:rPr>
            </w:pPr>
            <w:sdt>
              <w:sdtPr>
                <w:rPr>
                  <w:rFonts w:hint="eastAsia" w:ascii="仿宋" w:hAnsi="仿宋" w:eastAsia="仿宋" w:cs="仿宋"/>
                  <w:kern w:val="0"/>
                  <w:sz w:val="24"/>
                  <w:highlight w:val="none"/>
                </w:rPr>
                <w:id w:val="-1639946486"/>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sym w:font="Wingdings" w:char="00FE"/>
                </w:r>
                <w:sdt>
                  <w:sdtPr>
                    <w:rPr>
                      <w:rFonts w:hint="eastAsia" w:ascii="仿宋" w:hAnsi="仿宋" w:eastAsia="仿宋" w:cs="仿宋"/>
                      <w:kern w:val="0"/>
                      <w:sz w:val="24"/>
                      <w:highlight w:val="none"/>
                    </w:rPr>
                    <w:id w:val="-422109362"/>
                  </w:sdtPr>
                  <w:sdtEndPr>
                    <w:rPr>
                      <w:rFonts w:hint="eastAsia" w:ascii="仿宋" w:hAnsi="仿宋" w:eastAsia="仿宋" w:cs="仿宋"/>
                      <w:kern w:val="0"/>
                      <w:sz w:val="24"/>
                      <w:highlight w:val="none"/>
                    </w:rPr>
                  </w:sdtEndPr>
                  <w:sdtContent/>
                </w:sdt>
              </w:sdtContent>
            </w:sdt>
            <w:r>
              <w:rPr>
                <w:rFonts w:hint="eastAsia" w:ascii="仿宋" w:hAnsi="仿宋" w:eastAsia="仿宋" w:cs="仿宋"/>
                <w:kern w:val="0"/>
                <w:sz w:val="24"/>
                <w:highlight w:val="none"/>
              </w:rPr>
              <w:t>A</w:t>
            </w:r>
            <w:r>
              <w:rPr>
                <w:rFonts w:hint="eastAsia" w:ascii="仿宋" w:hAnsi="仿宋" w:eastAsia="仿宋" w:cs="仿宋"/>
                <w:sz w:val="24"/>
                <w:highlight w:val="none"/>
              </w:rPr>
              <w:t>不要求提供。</w:t>
            </w:r>
          </w:p>
          <w:p>
            <w:pPr>
              <w:spacing w:line="360" w:lineRule="auto"/>
              <w:rPr>
                <w:rFonts w:hint="eastAsia" w:ascii="仿宋" w:hAnsi="仿宋" w:eastAsia="仿宋" w:cs="仿宋"/>
                <w:kern w:val="0"/>
                <w:sz w:val="24"/>
                <w:highlight w:val="none"/>
              </w:rPr>
            </w:pPr>
            <w:sdt>
              <w:sdtPr>
                <w:rPr>
                  <w:rFonts w:hint="eastAsia" w:ascii="仿宋" w:hAnsi="仿宋" w:eastAsia="仿宋" w:cs="仿宋"/>
                  <w:kern w:val="0"/>
                  <w:sz w:val="24"/>
                  <w:highlight w:val="none"/>
                </w:rPr>
                <w:id w:val="1026831988"/>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
                  <w:sdtPr>
                    <w:rPr>
                      <w:rFonts w:hint="eastAsia" w:ascii="仿宋" w:hAnsi="仿宋" w:eastAsia="仿宋" w:cs="仿宋"/>
                      <w:kern w:val="0"/>
                      <w:sz w:val="24"/>
                      <w:highlight w:val="none"/>
                    </w:rPr>
                    <w:id w:val="721405536"/>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kern w:val="0"/>
                <w:sz w:val="24"/>
                <w:highlight w:val="none"/>
              </w:rPr>
              <w:t>B要求提供，</w:t>
            </w:r>
          </w:p>
          <w:p>
            <w:pPr>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（1）</w:t>
            </w:r>
            <w:r>
              <w:rPr>
                <w:rFonts w:hint="eastAsia" w:ascii="仿宋" w:hAnsi="仿宋" w:eastAsia="仿宋" w:cs="仿宋"/>
                <w:snapToGrid w:val="0"/>
                <w:kern w:val="28"/>
                <w:sz w:val="24"/>
                <w:highlight w:val="none"/>
              </w:rPr>
              <w:t>样品：</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w:t>
            </w:r>
          </w:p>
          <w:p>
            <w:pPr>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（2）</w:t>
            </w:r>
            <w:r>
              <w:rPr>
                <w:rFonts w:hint="eastAsia" w:ascii="仿宋" w:hAnsi="仿宋" w:eastAsia="仿宋" w:cs="仿宋"/>
                <w:snapToGrid w:val="0"/>
                <w:kern w:val="28"/>
                <w:sz w:val="24"/>
                <w:highlight w:val="none"/>
              </w:rPr>
              <w:t>样品制作的标准和要求：</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w:t>
            </w:r>
          </w:p>
          <w:p>
            <w:pPr>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（3）样品的评审方法以及评审标准</w:t>
            </w:r>
            <w:r>
              <w:rPr>
                <w:rFonts w:hint="eastAsia" w:ascii="仿宋" w:hAnsi="仿宋" w:eastAsia="仿宋" w:cs="仿宋"/>
                <w:snapToGrid w:val="0"/>
                <w:kern w:val="28"/>
                <w:sz w:val="24"/>
                <w:highlight w:val="none"/>
              </w:rPr>
              <w:t>：详见</w:t>
            </w:r>
            <w:r>
              <w:rPr>
                <w:rFonts w:hint="eastAsia" w:ascii="仿宋" w:hAnsi="仿宋" w:eastAsia="仿宋" w:cs="仿宋"/>
                <w:sz w:val="24"/>
                <w:highlight w:val="none"/>
                <w:u w:val="single"/>
              </w:rPr>
              <w:t>评标办法</w:t>
            </w:r>
            <w:r>
              <w:rPr>
                <w:rFonts w:hint="eastAsia" w:ascii="仿宋" w:hAnsi="仿宋" w:eastAsia="仿宋" w:cs="仿宋"/>
                <w:kern w:val="0"/>
                <w:sz w:val="24"/>
                <w:highlight w:val="none"/>
              </w:rPr>
              <w:t>；</w:t>
            </w:r>
          </w:p>
          <w:p>
            <w:pPr>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（4）是否需要随样品提交检测报告：</w:t>
            </w:r>
            <w:sdt>
              <w:sdtPr>
                <w:rPr>
                  <w:rFonts w:hint="eastAsia" w:ascii="仿宋" w:hAnsi="仿宋" w:eastAsia="仿宋" w:cs="仿宋"/>
                  <w:kern w:val="0"/>
                  <w:sz w:val="24"/>
                  <w:highlight w:val="none"/>
                </w:rPr>
                <w:id w:val="1303421454"/>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
                  <w:sdtPr>
                    <w:rPr>
                      <w:rFonts w:hint="eastAsia" w:ascii="仿宋" w:hAnsi="仿宋" w:eastAsia="仿宋" w:cs="仿宋"/>
                      <w:kern w:val="0"/>
                      <w:sz w:val="24"/>
                      <w:highlight w:val="none"/>
                    </w:rPr>
                    <w:id w:val="777142384"/>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kern w:val="0"/>
                <w:sz w:val="24"/>
                <w:highlight w:val="none"/>
              </w:rPr>
              <w:t>否；</w:t>
            </w:r>
            <w:sdt>
              <w:sdtPr>
                <w:rPr>
                  <w:rFonts w:hint="eastAsia" w:ascii="仿宋" w:hAnsi="仿宋" w:eastAsia="仿宋" w:cs="仿宋"/>
                  <w:kern w:val="0"/>
                  <w:sz w:val="24"/>
                  <w:highlight w:val="none"/>
                </w:rPr>
                <w:id w:val="1621728433"/>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
                  <w:sdtPr>
                    <w:rPr>
                      <w:rFonts w:hint="eastAsia" w:ascii="仿宋" w:hAnsi="仿宋" w:eastAsia="仿宋" w:cs="仿宋"/>
                      <w:kern w:val="0"/>
                      <w:sz w:val="24"/>
                      <w:highlight w:val="none"/>
                    </w:rPr>
                    <w:id w:val="689495844"/>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kern w:val="0"/>
                <w:sz w:val="24"/>
                <w:highlight w:val="none"/>
              </w:rPr>
              <w:t>是，检测机构的要求</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；检测内容</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（5）提供样品的时间：</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；地点：</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；联系人</w:t>
            </w:r>
            <w:r>
              <w:rPr>
                <w:rFonts w:hint="eastAsia" w:ascii="仿宋" w:hAnsi="仿宋" w:eastAsia="仿宋" w:cs="仿宋"/>
                <w:sz w:val="24"/>
                <w:highlight w:val="none"/>
              </w:rPr>
              <w:t>：</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kern w:val="28"/>
                <w:sz w:val="24"/>
                <w:highlight w:val="none"/>
              </w:rPr>
              <w:t>联系电话：</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。请投标人在上述时间内提供样品并按规定位置安装完毕。超过截止时间的，采购人或采购代理机构将不予接收，并将清场并封闭样品现场。</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仿宋" w:hAnsi="仿宋" w:eastAsia="仿宋" w:cs="仿宋"/>
                <w:b/>
                <w:sz w:val="24"/>
                <w:highlight w:val="none"/>
              </w:rPr>
            </w:pPr>
            <w:r>
              <w:rPr>
                <w:rFonts w:hint="eastAsia" w:ascii="仿宋" w:hAnsi="仿宋" w:eastAsia="仿宋" w:cs="仿宋"/>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Cs/>
                <w:sz w:val="24"/>
                <w:highlight w:val="none"/>
              </w:rPr>
            </w:pPr>
            <w:r>
              <w:rPr>
                <w:rFonts w:hint="eastAsia" w:ascii="仿宋" w:hAnsi="仿宋" w:eastAsia="仿宋" w:cs="仿宋"/>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highlight w:val="none"/>
              </w:rPr>
            </w:pPr>
            <w:sdt>
              <w:sdtPr>
                <w:rPr>
                  <w:rFonts w:hint="eastAsia" w:ascii="仿宋" w:hAnsi="仿宋" w:eastAsia="仿宋" w:cs="仿宋"/>
                  <w:kern w:val="0"/>
                  <w:sz w:val="24"/>
                  <w:highlight w:val="none"/>
                </w:rPr>
                <w:id w:val="-1859348549"/>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sym w:font="Wingdings" w:char="00FE"/>
                </w:r>
                <w:sdt>
                  <w:sdtPr>
                    <w:rPr>
                      <w:rFonts w:hint="eastAsia" w:ascii="仿宋" w:hAnsi="仿宋" w:eastAsia="仿宋" w:cs="仿宋"/>
                      <w:kern w:val="0"/>
                      <w:sz w:val="24"/>
                      <w:highlight w:val="none"/>
                    </w:rPr>
                    <w:id w:val="684632489"/>
                  </w:sdtPr>
                  <w:sdtEndPr>
                    <w:rPr>
                      <w:rFonts w:hint="eastAsia" w:ascii="仿宋" w:hAnsi="仿宋" w:eastAsia="仿宋" w:cs="仿宋"/>
                      <w:kern w:val="0"/>
                      <w:sz w:val="24"/>
                      <w:highlight w:val="none"/>
                    </w:rPr>
                  </w:sdtEndPr>
                  <w:sdtContent/>
                </w:sdt>
              </w:sdtContent>
            </w:sdt>
            <w:r>
              <w:rPr>
                <w:rFonts w:hint="eastAsia" w:ascii="仿宋" w:hAnsi="仿宋" w:eastAsia="仿宋" w:cs="仿宋"/>
                <w:kern w:val="0"/>
                <w:sz w:val="24"/>
                <w:highlight w:val="none"/>
              </w:rPr>
              <w:t>A</w:t>
            </w:r>
            <w:r>
              <w:rPr>
                <w:rFonts w:hint="eastAsia" w:ascii="仿宋" w:hAnsi="仿宋" w:eastAsia="仿宋" w:cs="仿宋"/>
                <w:sz w:val="24"/>
                <w:highlight w:val="none"/>
              </w:rPr>
              <w:t>不组织。</w:t>
            </w:r>
          </w:p>
          <w:p>
            <w:pPr>
              <w:spacing w:line="360" w:lineRule="auto"/>
              <w:rPr>
                <w:rFonts w:hint="eastAsia" w:ascii="仿宋" w:hAnsi="仿宋" w:eastAsia="仿宋" w:cs="仿宋"/>
                <w:kern w:val="0"/>
                <w:sz w:val="24"/>
                <w:highlight w:val="none"/>
              </w:rPr>
            </w:pPr>
            <w:sdt>
              <w:sdtPr>
                <w:rPr>
                  <w:rFonts w:hint="eastAsia" w:ascii="仿宋" w:hAnsi="仿宋" w:eastAsia="仿宋" w:cs="仿宋"/>
                  <w:kern w:val="0"/>
                  <w:sz w:val="24"/>
                  <w:highlight w:val="none"/>
                </w:rPr>
                <w:id w:val="1174071719"/>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
                  <w:sdtPr>
                    <w:rPr>
                      <w:rFonts w:hint="eastAsia" w:ascii="仿宋" w:hAnsi="仿宋" w:eastAsia="仿宋" w:cs="仿宋"/>
                      <w:kern w:val="0"/>
                      <w:sz w:val="24"/>
                      <w:highlight w:val="none"/>
                    </w:rPr>
                    <w:id w:val="71860288"/>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kern w:val="0"/>
                <w:sz w:val="24"/>
                <w:highlight w:val="none"/>
              </w:rPr>
              <w:t>B组织。</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（2）方案讲解演示可选择以下其中一种方式：</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方式二：交易中心现场讲解演示。现场讲解地点为</w:t>
            </w:r>
            <w:r>
              <w:rPr>
                <w:rFonts w:hint="eastAsia" w:ascii="仿宋" w:hAnsi="仿宋" w:eastAsia="仿宋" w:cs="仿宋"/>
                <w:sz w:val="24"/>
                <w:highlight w:val="none"/>
                <w:u w:val="single"/>
              </w:rPr>
              <w:t xml:space="preserve">    </w:t>
            </w:r>
            <w:r>
              <w:rPr>
                <w:rFonts w:hint="eastAsia" w:ascii="仿宋" w:hAnsi="仿宋" w:eastAsia="仿宋" w:cs="仿宋"/>
                <w:kern w:val="0"/>
                <w:sz w:val="24"/>
                <w:highlight w:val="none"/>
              </w:rPr>
              <w:t>，讲解演示所用电脑等设备由投标人自备。现场讲解演示人员进场时提供讲解人员名单（加盖公章）及身份证明，否则不得讲解演示。</w:t>
            </w:r>
          </w:p>
          <w:p>
            <w:pPr>
              <w:snapToGrid w:val="0"/>
              <w:spacing w:line="360" w:lineRule="auto"/>
              <w:rPr>
                <w:rFonts w:hint="eastAsia" w:ascii="仿宋" w:hAnsi="仿宋" w:eastAsia="仿宋" w:cs="仿宋"/>
                <w:b/>
                <w:kern w:val="0"/>
                <w:sz w:val="24"/>
                <w:highlight w:val="none"/>
                <w:lang w:val="zh-CN"/>
              </w:rPr>
            </w:pPr>
            <w:r>
              <w:rPr>
                <w:rFonts w:hint="eastAsia" w:ascii="仿宋" w:hAnsi="仿宋" w:eastAsia="仿宋" w:cs="仿宋"/>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kern w:val="0"/>
                <w:sz w:val="24"/>
                <w:highlight w:val="none"/>
              </w:rPr>
            </w:pPr>
            <w:sdt>
              <w:sdtPr>
                <w:rPr>
                  <w:rFonts w:hint="eastAsia" w:ascii="仿宋" w:hAnsi="仿宋" w:eastAsia="仿宋" w:cs="仿宋"/>
                  <w:kern w:val="0"/>
                  <w:sz w:val="24"/>
                  <w:highlight w:val="none"/>
                </w:rPr>
                <w:id w:val="-1828425707"/>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sym w:font="Wingdings" w:char="00FE"/>
                </w:r>
                <w:sdt>
                  <w:sdtPr>
                    <w:rPr>
                      <w:rFonts w:hint="eastAsia" w:ascii="仿宋" w:hAnsi="仿宋" w:eastAsia="仿宋" w:cs="仿宋"/>
                      <w:kern w:val="0"/>
                      <w:sz w:val="24"/>
                      <w:highlight w:val="none"/>
                    </w:rPr>
                    <w:id w:val="493302824"/>
                  </w:sdtPr>
                  <w:sdtEndPr>
                    <w:rPr>
                      <w:rFonts w:hint="eastAsia" w:ascii="仿宋" w:hAnsi="仿宋" w:eastAsia="仿宋" w:cs="仿宋"/>
                      <w:kern w:val="0"/>
                      <w:sz w:val="24"/>
                      <w:highlight w:val="none"/>
                    </w:rPr>
                  </w:sdtEndPr>
                  <w:sdtContent/>
                </w:sdt>
              </w:sdtContent>
            </w:sdt>
            <w:r>
              <w:rPr>
                <w:rFonts w:hint="eastAsia" w:ascii="仿宋" w:hAnsi="仿宋" w:eastAsia="仿宋" w:cs="仿宋"/>
                <w:kern w:val="0"/>
                <w:sz w:val="24"/>
                <w:highlight w:val="none"/>
              </w:rPr>
              <w:t>本项目不允许采购进口产品。</w:t>
            </w:r>
          </w:p>
          <w:p>
            <w:pPr>
              <w:spacing w:line="360" w:lineRule="auto"/>
              <w:rPr>
                <w:rFonts w:hint="eastAsia" w:ascii="仿宋" w:hAnsi="仿宋" w:eastAsia="仿宋" w:cs="仿宋"/>
                <w:highlight w:val="none"/>
              </w:rPr>
            </w:pPr>
            <w:sdt>
              <w:sdtPr>
                <w:rPr>
                  <w:rFonts w:hint="eastAsia" w:ascii="仿宋" w:hAnsi="仿宋" w:eastAsia="仿宋" w:cs="仿宋"/>
                  <w:kern w:val="0"/>
                  <w:sz w:val="24"/>
                  <w:highlight w:val="none"/>
                </w:rPr>
                <w:id w:val="-52852824"/>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
                  <w:sdtPr>
                    <w:rPr>
                      <w:rFonts w:hint="eastAsia" w:ascii="仿宋" w:hAnsi="仿宋" w:eastAsia="仿宋" w:cs="仿宋"/>
                      <w:kern w:val="0"/>
                      <w:sz w:val="24"/>
                      <w:highlight w:val="none"/>
                    </w:rPr>
                    <w:id w:val="-1899126850"/>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kern w:val="0"/>
                <w:sz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z w:val="24"/>
                <w:highlight w:val="none"/>
              </w:rPr>
            </w:pPr>
            <w:r>
              <w:rPr>
                <w:rFonts w:hint="eastAsia" w:ascii="仿宋" w:hAnsi="仿宋" w:eastAsia="仿宋" w:cs="仿宋"/>
                <w:kern w:val="0"/>
                <w:sz w:val="24"/>
                <w:highlight w:val="none"/>
              </w:rPr>
              <w:t>☐</w:t>
            </w:r>
            <w:sdt>
              <w:sdtPr>
                <w:rPr>
                  <w:rFonts w:hint="eastAsia" w:ascii="仿宋" w:hAnsi="仿宋" w:eastAsia="仿宋" w:cs="仿宋"/>
                  <w:kern w:val="0"/>
                  <w:sz w:val="24"/>
                  <w:highlight w:val="none"/>
                </w:rPr>
                <w:id w:val="1941485182"/>
                <w:showingPlcHdr/>
              </w:sdtPr>
              <w:sdtEndPr>
                <w:rPr>
                  <w:rFonts w:hint="eastAsia" w:ascii="仿宋" w:hAnsi="仿宋" w:eastAsia="仿宋" w:cs="仿宋"/>
                  <w:kern w:val="0"/>
                  <w:sz w:val="24"/>
                  <w:highlight w:val="none"/>
                </w:rPr>
              </w:sdtEndPr>
              <w:sdtContent/>
            </w:sdt>
            <w:r>
              <w:rPr>
                <w:rFonts w:hint="eastAsia" w:ascii="仿宋" w:hAnsi="仿宋" w:eastAsia="仿宋" w:cs="仿宋"/>
                <w:kern w:val="0"/>
                <w:sz w:val="24"/>
                <w:highlight w:val="none"/>
              </w:rPr>
              <w:t>A</w:t>
            </w:r>
            <w:r>
              <w:rPr>
                <w:rFonts w:hint="eastAsia" w:ascii="仿宋" w:hAnsi="仿宋" w:eastAsia="仿宋" w:cs="仿宋"/>
                <w:sz w:val="24"/>
                <w:highlight w:val="none"/>
              </w:rPr>
              <w:t>货物类，单一产品或</w:t>
            </w:r>
            <w:r>
              <w:rPr>
                <w:rFonts w:hint="eastAsia" w:ascii="仿宋" w:hAnsi="仿宋" w:eastAsia="仿宋" w:cs="仿宋"/>
                <w:kern w:val="0"/>
                <w:sz w:val="24"/>
                <w:highlight w:val="none"/>
              </w:rPr>
              <w:t>核心产品为：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spacing w:line="360" w:lineRule="auto"/>
              <w:rPr>
                <w:rFonts w:hint="eastAsia" w:ascii="仿宋" w:hAnsi="仿宋" w:eastAsia="仿宋" w:cs="仿宋"/>
                <w:sz w:val="24"/>
                <w:highlight w:val="none"/>
              </w:rPr>
            </w:pPr>
            <w:r>
              <w:rPr>
                <w:rFonts w:hint="eastAsia" w:ascii="仿宋" w:hAnsi="仿宋" w:eastAsia="仿宋" w:cs="仿宋"/>
                <w:kern w:val="0"/>
                <w:sz w:val="24"/>
                <w:highlight w:val="none"/>
              </w:rPr>
              <w:sym w:font="Wingdings" w:char="00FE"/>
            </w:r>
            <w:sdt>
              <w:sdtPr>
                <w:rPr>
                  <w:rFonts w:hint="eastAsia" w:ascii="仿宋" w:hAnsi="仿宋" w:eastAsia="仿宋" w:cs="仿宋"/>
                  <w:kern w:val="0"/>
                  <w:sz w:val="24"/>
                  <w:highlight w:val="none"/>
                </w:rPr>
                <w:id w:val="-240564379"/>
              </w:sdtPr>
              <w:sdtEndPr>
                <w:rPr>
                  <w:rFonts w:hint="eastAsia" w:ascii="仿宋" w:hAnsi="仿宋" w:eastAsia="仿宋" w:cs="仿宋"/>
                  <w:kern w:val="0"/>
                  <w:sz w:val="24"/>
                  <w:highlight w:val="none"/>
                </w:rPr>
              </w:sdtEndPr>
              <w:sdtContent/>
            </w:sdt>
            <w:r>
              <w:rPr>
                <w:rFonts w:hint="eastAsia" w:ascii="仿宋" w:hAnsi="仿宋" w:eastAsia="仿宋" w:cs="仿宋"/>
                <w:kern w:val="0"/>
                <w:sz w:val="24"/>
                <w:highlight w:val="none"/>
              </w:rPr>
              <w:t>B</w:t>
            </w:r>
            <w:r>
              <w:rPr>
                <w:rFonts w:hint="eastAsia" w:ascii="仿宋" w:hAnsi="仿宋" w:eastAsia="仿宋" w:cs="仿宋"/>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numPr>
                <w:ilvl w:val="0"/>
                <w:numId w:val="1"/>
              </w:num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标的：</w:t>
            </w:r>
            <w:r>
              <w:rPr>
                <w:rFonts w:hint="eastAsia" w:ascii="仿宋" w:hAnsi="仿宋" w:eastAsia="仿宋" w:cs="仿宋"/>
                <w:kern w:val="0"/>
                <w:sz w:val="24"/>
                <w:highlight w:val="none"/>
                <w:u w:val="single"/>
                <w:lang w:eastAsia="zh-CN"/>
              </w:rPr>
              <w:t xml:space="preserve">前进街道集镇污水江东二路抽至江东三路服务采购项目 </w:t>
            </w:r>
            <w:r>
              <w:rPr>
                <w:rFonts w:hint="eastAsia" w:ascii="仿宋" w:hAnsi="仿宋" w:eastAsia="仿宋" w:cs="仿宋"/>
                <w:kern w:val="0"/>
                <w:sz w:val="24"/>
                <w:highlight w:val="none"/>
              </w:rPr>
              <w:t>，属于</w:t>
            </w:r>
            <w:r>
              <w:rPr>
                <w:rFonts w:hint="eastAsia" w:ascii="仿宋" w:hAnsi="仿宋" w:eastAsia="仿宋" w:cs="仿宋"/>
                <w:kern w:val="0"/>
                <w:sz w:val="24"/>
                <w:highlight w:val="none"/>
                <w:u w:val="single"/>
              </w:rPr>
              <w:t>其他未列明</w:t>
            </w:r>
            <w:r>
              <w:rPr>
                <w:rFonts w:hint="eastAsia" w:ascii="仿宋" w:hAnsi="仿宋" w:eastAsia="仿宋" w:cs="仿宋"/>
                <w:kern w:val="0"/>
                <w:sz w:val="24"/>
                <w:highlight w:val="none"/>
              </w:rPr>
              <w:t>行业； 根据工业和信息化部、国家统计局、国家发展改革委、财政部《关于印发中小企业划型标准规定的通知》（工信部联企业〔2011〕300号）</w:t>
            </w:r>
          </w:p>
          <w:p>
            <w:pPr>
              <w:numPr>
                <w:ilvl w:val="0"/>
                <w:numId w:val="0"/>
              </w:numPr>
              <w:snapToGrid w:val="0"/>
              <w:spacing w:line="360" w:lineRule="auto"/>
              <w:rPr>
                <w:rFonts w:hint="eastAsia" w:ascii="仿宋" w:hAnsi="仿宋" w:eastAsia="仿宋" w:cs="仿宋"/>
                <w:highlight w:val="none"/>
                <w:lang w:eastAsia="zh-CN"/>
              </w:rPr>
            </w:pPr>
            <w:r>
              <w:rPr>
                <w:rFonts w:hint="eastAsia" w:ascii="仿宋" w:hAnsi="仿宋" w:eastAsia="仿宋" w:cs="仿宋"/>
                <w:kern w:val="0"/>
                <w:sz w:val="24"/>
                <w:highlight w:val="none"/>
                <w:lang w:eastAsia="zh-CN"/>
              </w:rPr>
              <w:t>【</w:t>
            </w:r>
            <w:r>
              <w:rPr>
                <w:rFonts w:hint="eastAsia" w:ascii="仿宋" w:hAnsi="仿宋" w:eastAsia="仿宋" w:cs="仿宋"/>
                <w:kern w:val="0"/>
                <w:sz w:val="24"/>
                <w:highlight w:val="none"/>
              </w:rPr>
              <w:t>从业人员300人以下的为中小微型企业。其中，从业人员100人及以上的为中型企业;从业人员10人及以上的为小型企业;从业人员10人以下的为微型企业</w:t>
            </w:r>
            <w:r>
              <w:rPr>
                <w:rFonts w:hint="eastAsia" w:ascii="仿宋" w:hAnsi="仿宋" w:eastAsia="仿宋" w:cs="仿宋"/>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仿宋" w:hAnsi="仿宋" w:eastAsia="仿宋" w:cs="仿宋"/>
                <w:sz w:val="24"/>
                <w:szCs w:val="24"/>
                <w:highlight w:val="none"/>
              </w:rPr>
            </w:pPr>
            <w:r>
              <w:rPr>
                <w:rFonts w:hint="eastAsia" w:ascii="仿宋" w:hAnsi="仿宋" w:eastAsia="仿宋" w:cs="仿宋"/>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本项目采购节能产品、环境标志产品要求：</w:t>
            </w:r>
          </w:p>
          <w:p>
            <w:pPr>
              <w:spacing w:line="360" w:lineRule="auto"/>
              <w:rPr>
                <w:rFonts w:hint="eastAsia" w:ascii="仿宋" w:hAnsi="仿宋" w:eastAsia="仿宋" w:cs="仿宋"/>
                <w:sz w:val="24"/>
                <w:highlight w:val="none"/>
              </w:rPr>
            </w:pPr>
            <w:sdt>
              <w:sdtPr>
                <w:rPr>
                  <w:rFonts w:hint="eastAsia" w:ascii="仿宋" w:hAnsi="仿宋" w:eastAsia="仿宋" w:cs="仿宋"/>
                  <w:kern w:val="0"/>
                  <w:sz w:val="24"/>
                  <w:highlight w:val="none"/>
                </w:rPr>
                <w:id w:val="118727868"/>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sym w:font="Wingdings" w:char="00FE"/>
                </w:r>
                <w:sdt>
                  <w:sdtPr>
                    <w:rPr>
                      <w:rFonts w:hint="eastAsia" w:ascii="仿宋" w:hAnsi="仿宋" w:eastAsia="仿宋" w:cs="仿宋"/>
                      <w:kern w:val="0"/>
                      <w:sz w:val="24"/>
                      <w:highlight w:val="none"/>
                    </w:rPr>
                    <w:id w:val="1849832372"/>
                  </w:sdtPr>
                  <w:sdtEndPr>
                    <w:rPr>
                      <w:rFonts w:hint="eastAsia" w:ascii="仿宋" w:hAnsi="仿宋" w:eastAsia="仿宋" w:cs="仿宋"/>
                      <w:kern w:val="0"/>
                      <w:sz w:val="24"/>
                      <w:highlight w:val="none"/>
                    </w:rPr>
                  </w:sdtEndPr>
                  <w:sdtContent/>
                </w:sdt>
              </w:sdtContent>
            </w:sdt>
            <w:r>
              <w:rPr>
                <w:rFonts w:hint="eastAsia" w:ascii="仿宋" w:hAnsi="仿宋" w:eastAsia="仿宋" w:cs="仿宋"/>
                <w:kern w:val="0"/>
                <w:sz w:val="24"/>
                <w:highlight w:val="none"/>
              </w:rPr>
              <w:t>A无</w:t>
            </w:r>
          </w:p>
          <w:p>
            <w:pPr>
              <w:pStyle w:val="24"/>
              <w:rPr>
                <w:rFonts w:hint="eastAsia" w:ascii="仿宋" w:hAnsi="仿宋" w:eastAsia="仿宋" w:cs="仿宋"/>
                <w:kern w:val="0"/>
                <w:highlight w:val="none"/>
              </w:rPr>
            </w:pPr>
            <w:r>
              <w:rPr>
                <w:rFonts w:hint="eastAsia" w:ascii="仿宋" w:hAnsi="仿宋" w:eastAsia="仿宋" w:cs="仿宋"/>
                <w:kern w:val="0"/>
                <w:szCs w:val="24"/>
                <w:highlight w:val="none"/>
                <w:lang w:val="en-US"/>
              </w:rPr>
              <w:t>☐</w:t>
            </w:r>
            <w:sdt>
              <w:sdtPr>
                <w:rPr>
                  <w:rFonts w:hint="eastAsia" w:ascii="仿宋" w:hAnsi="仿宋" w:eastAsia="仿宋" w:cs="仿宋"/>
                  <w:kern w:val="0"/>
                  <w:highlight w:val="none"/>
                </w:rPr>
                <w:id w:val="1178701906"/>
                <w:showingPlcHdr/>
              </w:sdtPr>
              <w:sdtEndPr>
                <w:rPr>
                  <w:rFonts w:hint="eastAsia" w:ascii="仿宋" w:hAnsi="仿宋" w:eastAsia="仿宋" w:cs="仿宋"/>
                  <w:kern w:val="0"/>
                  <w:highlight w:val="none"/>
                </w:rPr>
              </w:sdtEndPr>
              <w:sdtContent/>
            </w:sdt>
            <w:r>
              <w:rPr>
                <w:rFonts w:hint="eastAsia" w:ascii="仿宋" w:hAnsi="仿宋" w:eastAsia="仿宋" w:cs="仿宋"/>
                <w:kern w:val="0"/>
                <w:highlight w:val="none"/>
              </w:rPr>
              <w:t>B</w:t>
            </w:r>
            <w:r>
              <w:rPr>
                <w:rFonts w:hint="eastAsia" w:ascii="仿宋" w:hAnsi="仿宋" w:eastAsia="仿宋" w:cs="仿宋"/>
                <w:kern w:val="0"/>
                <w:highlight w:val="none"/>
                <w:lang w:val="en-US"/>
              </w:rPr>
              <w:t xml:space="preserve"> 政府</w:t>
            </w:r>
            <w:r>
              <w:rPr>
                <w:rFonts w:hint="eastAsia" w:ascii="仿宋" w:hAnsi="仿宋" w:eastAsia="仿宋" w:cs="仿宋"/>
                <w:highlight w:val="none"/>
                <w:lang w:val="en-US"/>
              </w:rPr>
              <w:t>强制采购节能产品</w:t>
            </w:r>
            <w:r>
              <w:rPr>
                <w:rFonts w:hint="eastAsia" w:ascii="仿宋" w:hAnsi="仿宋" w:eastAsia="仿宋" w:cs="仿宋"/>
                <w:kern w:val="0"/>
                <w:highlight w:val="none"/>
              </w:rPr>
              <w:t>：</w:t>
            </w:r>
          </w:p>
          <w:p>
            <w:pPr>
              <w:pStyle w:val="24"/>
              <w:ind w:firstLine="480" w:firstLineChars="200"/>
              <w:rPr>
                <w:rFonts w:hint="eastAsia" w:ascii="仿宋" w:hAnsi="仿宋" w:eastAsia="仿宋" w:cs="仿宋"/>
                <w:highlight w:val="none"/>
                <w:u w:val="single"/>
                <w:lang w:val="en-US"/>
              </w:rPr>
            </w:pPr>
            <w:r>
              <w:rPr>
                <w:rFonts w:hint="eastAsia" w:ascii="仿宋" w:hAnsi="仿宋" w:eastAsia="仿宋" w:cs="仿宋"/>
                <w:highlight w:val="none"/>
              </w:rPr>
              <w:t>（</w:t>
            </w:r>
            <w:r>
              <w:rPr>
                <w:rFonts w:hint="eastAsia" w:ascii="仿宋" w:hAnsi="仿宋" w:eastAsia="仿宋" w:cs="仿宋"/>
                <w:highlight w:val="none"/>
                <w:lang w:val="en-US"/>
              </w:rPr>
              <w:t>1</w:t>
            </w:r>
            <w:r>
              <w:rPr>
                <w:rFonts w:hint="eastAsia" w:ascii="仿宋" w:hAnsi="仿宋" w:eastAsia="仿宋" w:cs="仿宋"/>
                <w:highlight w:val="none"/>
              </w:rPr>
              <w:t>）</w:t>
            </w:r>
            <w:r>
              <w:rPr>
                <w:rFonts w:hint="eastAsia" w:ascii="仿宋" w:hAnsi="仿宋" w:eastAsia="仿宋" w:cs="仿宋"/>
                <w:highlight w:val="none"/>
                <w:u w:val="single"/>
              </w:rPr>
              <w:t xml:space="preserve">   </w:t>
            </w:r>
            <w:r>
              <w:rPr>
                <w:rFonts w:hint="eastAsia" w:ascii="仿宋" w:hAnsi="仿宋" w:eastAsia="仿宋" w:cs="仿宋"/>
                <w:highlight w:val="none"/>
                <w:u w:val="single"/>
                <w:lang w:val="en-US"/>
              </w:rPr>
              <w:t xml:space="preserve">   </w:t>
            </w:r>
            <w:r>
              <w:rPr>
                <w:rFonts w:hint="eastAsia" w:ascii="仿宋" w:hAnsi="仿宋" w:eastAsia="仿宋" w:cs="仿宋"/>
                <w:highlight w:val="none"/>
                <w:lang w:val="en-US"/>
              </w:rPr>
              <w:t>；</w:t>
            </w:r>
          </w:p>
          <w:p>
            <w:pPr>
              <w:pStyle w:val="24"/>
              <w:ind w:firstLine="480" w:firstLineChars="200"/>
              <w:rPr>
                <w:rFonts w:hint="eastAsia" w:ascii="仿宋" w:hAnsi="仿宋" w:eastAsia="仿宋" w:cs="仿宋"/>
                <w:highlight w:val="none"/>
                <w:lang w:val="en-US"/>
              </w:rPr>
            </w:pPr>
            <w:r>
              <w:rPr>
                <w:rFonts w:hint="eastAsia" w:ascii="仿宋" w:hAnsi="仿宋" w:eastAsia="仿宋" w:cs="仿宋"/>
                <w:highlight w:val="none"/>
                <w:lang w:val="en-US"/>
              </w:rPr>
              <w:t>（2）……</w:t>
            </w:r>
          </w:p>
          <w:p>
            <w:pPr>
              <w:pStyle w:val="24"/>
              <w:rPr>
                <w:rFonts w:hint="eastAsia" w:ascii="仿宋" w:hAnsi="仿宋" w:eastAsia="仿宋" w:cs="仿宋"/>
                <w:kern w:val="0"/>
                <w:highlight w:val="none"/>
              </w:rPr>
            </w:pPr>
            <w:r>
              <w:rPr>
                <w:rFonts w:hint="eastAsia" w:ascii="仿宋" w:hAnsi="仿宋" w:eastAsia="仿宋" w:cs="仿宋"/>
                <w:kern w:val="0"/>
                <w:szCs w:val="24"/>
                <w:highlight w:val="none"/>
                <w:lang w:val="en-US"/>
              </w:rPr>
              <w:t>☐</w:t>
            </w:r>
            <w:sdt>
              <w:sdtPr>
                <w:rPr>
                  <w:rFonts w:hint="eastAsia" w:ascii="仿宋" w:hAnsi="仿宋" w:eastAsia="仿宋" w:cs="仿宋"/>
                  <w:kern w:val="0"/>
                  <w:highlight w:val="none"/>
                </w:rPr>
                <w:id w:val="1554576052"/>
                <w:showingPlcHdr/>
              </w:sdtPr>
              <w:sdtEndPr>
                <w:rPr>
                  <w:rFonts w:hint="eastAsia" w:ascii="仿宋" w:hAnsi="仿宋" w:eastAsia="仿宋" w:cs="仿宋"/>
                  <w:kern w:val="0"/>
                  <w:highlight w:val="none"/>
                </w:rPr>
              </w:sdtEndPr>
              <w:sdtContent/>
            </w:sdt>
            <w:r>
              <w:rPr>
                <w:rFonts w:hint="eastAsia" w:ascii="仿宋" w:hAnsi="仿宋" w:eastAsia="仿宋" w:cs="仿宋"/>
                <w:kern w:val="0"/>
                <w:highlight w:val="none"/>
                <w:lang w:val="en-US"/>
              </w:rPr>
              <w:t xml:space="preserve">C </w:t>
            </w:r>
            <w:r>
              <w:rPr>
                <w:rFonts w:hint="eastAsia" w:ascii="仿宋" w:hAnsi="仿宋" w:eastAsia="仿宋" w:cs="仿宋"/>
                <w:highlight w:val="none"/>
                <w:lang w:val="en-US"/>
              </w:rPr>
              <w:t>政府优先采购节能产品</w:t>
            </w:r>
            <w:r>
              <w:rPr>
                <w:rFonts w:hint="eastAsia" w:ascii="仿宋" w:hAnsi="仿宋" w:eastAsia="仿宋" w:cs="仿宋"/>
                <w:kern w:val="0"/>
                <w:highlight w:val="none"/>
              </w:rPr>
              <w:t>：</w:t>
            </w:r>
          </w:p>
          <w:p>
            <w:pPr>
              <w:pStyle w:val="24"/>
              <w:ind w:firstLine="480" w:firstLineChars="200"/>
              <w:rPr>
                <w:rFonts w:hint="eastAsia" w:ascii="仿宋" w:hAnsi="仿宋" w:eastAsia="仿宋" w:cs="仿宋"/>
                <w:highlight w:val="none"/>
                <w:u w:val="single"/>
                <w:lang w:val="en-US"/>
              </w:rPr>
            </w:pPr>
            <w:r>
              <w:rPr>
                <w:rFonts w:hint="eastAsia" w:ascii="仿宋" w:hAnsi="仿宋" w:eastAsia="仿宋" w:cs="仿宋"/>
                <w:kern w:val="0"/>
                <w:highlight w:val="none"/>
                <w:lang w:val="en-US"/>
              </w:rPr>
              <w:t>（1）</w:t>
            </w:r>
            <w:r>
              <w:rPr>
                <w:rFonts w:hint="eastAsia" w:ascii="仿宋" w:hAnsi="仿宋" w:eastAsia="仿宋" w:cs="仿宋"/>
                <w:highlight w:val="none"/>
                <w:u w:val="single"/>
              </w:rPr>
              <w:t xml:space="preserve">   </w:t>
            </w:r>
            <w:r>
              <w:rPr>
                <w:rFonts w:hint="eastAsia" w:ascii="仿宋" w:hAnsi="仿宋" w:eastAsia="仿宋" w:cs="仿宋"/>
                <w:highlight w:val="none"/>
                <w:u w:val="single"/>
                <w:lang w:val="en-US"/>
              </w:rPr>
              <w:t xml:space="preserve">   </w:t>
            </w:r>
            <w:r>
              <w:rPr>
                <w:rFonts w:hint="eastAsia" w:ascii="仿宋" w:hAnsi="仿宋" w:eastAsia="仿宋" w:cs="仿宋"/>
                <w:highlight w:val="none"/>
                <w:lang w:val="en-US"/>
              </w:rPr>
              <w:t>；</w:t>
            </w:r>
          </w:p>
          <w:p>
            <w:pPr>
              <w:pStyle w:val="24"/>
              <w:ind w:firstLine="480" w:firstLineChars="200"/>
              <w:rPr>
                <w:rFonts w:hint="eastAsia" w:ascii="仿宋" w:hAnsi="仿宋" w:eastAsia="仿宋" w:cs="仿宋"/>
                <w:highlight w:val="none"/>
                <w:lang w:val="en-US"/>
              </w:rPr>
            </w:pPr>
            <w:r>
              <w:rPr>
                <w:rFonts w:hint="eastAsia" w:ascii="仿宋" w:hAnsi="仿宋" w:eastAsia="仿宋" w:cs="仿宋"/>
                <w:highlight w:val="none"/>
                <w:lang w:val="en-US"/>
              </w:rPr>
              <w:t>（2）……</w:t>
            </w:r>
          </w:p>
          <w:p>
            <w:pPr>
              <w:pStyle w:val="24"/>
              <w:rPr>
                <w:rFonts w:hint="eastAsia" w:ascii="仿宋" w:hAnsi="仿宋" w:eastAsia="仿宋" w:cs="仿宋"/>
                <w:kern w:val="0"/>
                <w:highlight w:val="none"/>
              </w:rPr>
            </w:pPr>
            <w:sdt>
              <w:sdtPr>
                <w:rPr>
                  <w:rFonts w:hint="eastAsia" w:ascii="仿宋" w:hAnsi="仿宋" w:eastAsia="仿宋" w:cs="仿宋"/>
                  <w:kern w:val="0"/>
                  <w:highlight w:val="none"/>
                </w:rPr>
                <w:id w:val="474885559"/>
              </w:sdtPr>
              <w:sdtEndPr>
                <w:rPr>
                  <w:rFonts w:hint="eastAsia" w:ascii="仿宋" w:hAnsi="仿宋" w:eastAsia="仿宋" w:cs="仿宋"/>
                  <w:kern w:val="0"/>
                  <w:highlight w:val="none"/>
                </w:rPr>
              </w:sdtEndPr>
              <w:sdtContent>
                <w:r>
                  <w:rPr>
                    <w:rFonts w:hint="eastAsia" w:ascii="仿宋" w:hAnsi="仿宋" w:eastAsia="仿宋" w:cs="仿宋"/>
                    <w:kern w:val="0"/>
                    <w:szCs w:val="24"/>
                    <w:highlight w:val="none"/>
                    <w:lang w:val="en-US"/>
                  </w:rPr>
                  <w:t>☐</w:t>
                </w:r>
                <w:sdt>
                  <w:sdtPr>
                    <w:rPr>
                      <w:rFonts w:hint="eastAsia" w:ascii="仿宋" w:hAnsi="仿宋" w:eastAsia="仿宋" w:cs="仿宋"/>
                      <w:kern w:val="0"/>
                      <w:highlight w:val="none"/>
                    </w:rPr>
                    <w:id w:val="-1642571444"/>
                    <w:showingPlcHdr/>
                  </w:sdtPr>
                  <w:sdtEndPr>
                    <w:rPr>
                      <w:rFonts w:hint="eastAsia" w:ascii="仿宋" w:hAnsi="仿宋" w:eastAsia="仿宋" w:cs="仿宋"/>
                      <w:kern w:val="0"/>
                      <w:highlight w:val="none"/>
                    </w:rPr>
                  </w:sdtEndPr>
                  <w:sdtContent/>
                </w:sdt>
              </w:sdtContent>
            </w:sdt>
            <w:r>
              <w:rPr>
                <w:rFonts w:hint="eastAsia" w:ascii="仿宋" w:hAnsi="仿宋" w:eastAsia="仿宋" w:cs="仿宋"/>
                <w:kern w:val="0"/>
                <w:highlight w:val="none"/>
                <w:lang w:val="en-US"/>
              </w:rPr>
              <w:t xml:space="preserve">D </w:t>
            </w:r>
            <w:r>
              <w:rPr>
                <w:rFonts w:hint="eastAsia" w:ascii="仿宋" w:hAnsi="仿宋" w:eastAsia="仿宋" w:cs="仿宋"/>
                <w:highlight w:val="none"/>
                <w:lang w:val="en-US"/>
              </w:rPr>
              <w:t>政府优先采购环境标志产品</w:t>
            </w:r>
            <w:r>
              <w:rPr>
                <w:rFonts w:hint="eastAsia" w:ascii="仿宋" w:hAnsi="仿宋" w:eastAsia="仿宋" w:cs="仿宋"/>
                <w:kern w:val="0"/>
                <w:highlight w:val="none"/>
              </w:rPr>
              <w:t>：</w:t>
            </w:r>
          </w:p>
          <w:p>
            <w:pPr>
              <w:pStyle w:val="24"/>
              <w:ind w:firstLine="480" w:firstLineChars="200"/>
              <w:rPr>
                <w:rFonts w:hint="eastAsia" w:ascii="仿宋" w:hAnsi="仿宋" w:eastAsia="仿宋" w:cs="仿宋"/>
                <w:highlight w:val="none"/>
                <w:u w:val="single"/>
                <w:lang w:val="en-US"/>
              </w:rPr>
            </w:pPr>
            <w:r>
              <w:rPr>
                <w:rFonts w:hint="eastAsia" w:ascii="仿宋" w:hAnsi="仿宋" w:eastAsia="仿宋" w:cs="仿宋"/>
                <w:kern w:val="0"/>
                <w:highlight w:val="none"/>
                <w:lang w:val="en-US"/>
              </w:rPr>
              <w:t>（1）</w:t>
            </w:r>
            <w:r>
              <w:rPr>
                <w:rFonts w:hint="eastAsia" w:ascii="仿宋" w:hAnsi="仿宋" w:eastAsia="仿宋" w:cs="仿宋"/>
                <w:highlight w:val="none"/>
                <w:u w:val="single"/>
              </w:rPr>
              <w:t xml:space="preserve">   </w:t>
            </w:r>
            <w:r>
              <w:rPr>
                <w:rFonts w:hint="eastAsia" w:ascii="仿宋" w:hAnsi="仿宋" w:eastAsia="仿宋" w:cs="仿宋"/>
                <w:highlight w:val="none"/>
                <w:u w:val="single"/>
                <w:lang w:val="en-US"/>
              </w:rPr>
              <w:t xml:space="preserve">   </w:t>
            </w:r>
            <w:r>
              <w:rPr>
                <w:rFonts w:hint="eastAsia" w:ascii="仿宋" w:hAnsi="仿宋" w:eastAsia="仿宋" w:cs="仿宋"/>
                <w:highlight w:val="none"/>
                <w:lang w:val="en-US"/>
              </w:rPr>
              <w:t>；</w:t>
            </w:r>
          </w:p>
          <w:p>
            <w:pPr>
              <w:pStyle w:val="24"/>
              <w:ind w:firstLine="480" w:firstLineChars="200"/>
              <w:rPr>
                <w:rFonts w:hint="eastAsia" w:ascii="仿宋" w:hAnsi="仿宋" w:eastAsia="仿宋" w:cs="仿宋"/>
                <w:highlight w:val="none"/>
                <w:lang w:val="en-US"/>
              </w:rPr>
            </w:pPr>
            <w:r>
              <w:rPr>
                <w:rFonts w:hint="eastAsia" w:ascii="仿宋" w:hAnsi="仿宋" w:eastAsia="仿宋" w:cs="仿宋"/>
                <w:highlight w:val="none"/>
                <w:lang w:val="en-US"/>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napToGrid w:val="0"/>
                <w:kern w:val="28"/>
                <w:sz w:val="24"/>
                <w:highlight w:val="none"/>
              </w:rPr>
              <w:t>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44" w:hRule="atLeast"/>
          <w:tblHeader/>
        </w:trPr>
        <w:tc>
          <w:tcPr>
            <w:tcW w:w="629" w:type="dxa"/>
            <w:vMerge w:val="continue"/>
            <w:tcBorders>
              <w:left w:val="single" w:color="000000" w:sz="8" w:space="0"/>
              <w:right w:val="single" w:color="000000" w:sz="2" w:space="0"/>
            </w:tcBorders>
          </w:tcPr>
          <w:p>
            <w:pPr>
              <w:spacing w:line="360" w:lineRule="auto"/>
              <w:ind w:firstLine="420" w:firstLineChars="200"/>
              <w:rPr>
                <w:rFonts w:hint="eastAsia" w:ascii="仿宋" w:hAnsi="仿宋" w:eastAsia="仿宋" w:cs="仿宋"/>
                <w:highlight w:val="none"/>
              </w:rPr>
            </w:pPr>
          </w:p>
        </w:tc>
        <w:tc>
          <w:tcPr>
            <w:tcW w:w="1843" w:type="dxa"/>
            <w:vMerge w:val="continue"/>
            <w:tcBorders>
              <w:left w:val="single" w:color="000000" w:sz="2" w:space="0"/>
              <w:right w:val="single" w:color="000000" w:sz="8" w:space="0"/>
            </w:tcBorders>
            <w:vAlign w:val="center"/>
          </w:tcPr>
          <w:p>
            <w:pPr>
              <w:spacing w:line="360" w:lineRule="auto"/>
              <w:ind w:firstLine="420" w:firstLineChars="200"/>
              <w:rPr>
                <w:rFonts w:hint="eastAsia" w:ascii="仿宋" w:hAnsi="仿宋" w:eastAsia="仿宋" w:cs="仿宋"/>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rPr>
                <w:rFonts w:hint="eastAsia" w:ascii="仿宋" w:hAnsi="仿宋" w:eastAsia="仿宋" w:cs="仿宋"/>
                <w:snapToGrid w:val="0"/>
                <w:kern w:val="28"/>
                <w:sz w:val="24"/>
                <w:highlight w:val="none"/>
              </w:rPr>
            </w:pPr>
            <w:r>
              <w:rPr>
                <w:rFonts w:hint="eastAsia" w:ascii="仿宋" w:hAnsi="仿宋" w:eastAsia="仿宋" w:cs="仿宋"/>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default" w:ascii="仿宋" w:hAnsi="仿宋" w:eastAsia="仿宋" w:cs="仿宋"/>
                <w:b/>
                <w:sz w:val="24"/>
                <w:highlight w:val="none"/>
                <w:lang w:val="en-US" w:eastAsia="zh-CN"/>
              </w:rPr>
            </w:pPr>
            <w:r>
              <w:rPr>
                <w:rFonts w:hint="eastAsia" w:ascii="仿宋" w:hAnsi="仿宋" w:eastAsia="仿宋" w:cs="仿宋"/>
                <w:b/>
                <w:sz w:val="24"/>
                <w:highlight w:val="none"/>
                <w:lang w:val="en-US" w:eastAsia="zh-CN"/>
              </w:rPr>
              <w:t>履约保证金</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color w:val="auto"/>
                <w:kern w:val="28"/>
                <w:sz w:val="24"/>
                <w:highlight w:val="none"/>
              </w:rPr>
            </w:pPr>
            <w:r>
              <w:rPr>
                <w:rFonts w:hint="eastAsia" w:ascii="仿宋" w:hAnsi="仿宋" w:eastAsia="仿宋" w:cs="仿宋"/>
                <w:color w:val="auto"/>
                <w:sz w:val="24"/>
                <w:highlight w:val="none"/>
                <w:lang w:val="en-US" w:eastAsia="zh-CN"/>
              </w:rPr>
              <w:t>中标金额的1%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47"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highlight w:val="none"/>
                <w:lang w:eastAsia="zh-CN"/>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采购机构代理费用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left="0" w:leftChars="0" w:firstLine="0" w:firstLineChars="0"/>
              <w:jc w:val="left"/>
              <w:rPr>
                <w:rFonts w:hint="eastAsia" w:ascii="仿宋" w:hAnsi="仿宋" w:eastAsia="仿宋" w:cs="仿宋"/>
                <w:snapToGrid w:val="0"/>
                <w:kern w:val="28"/>
                <w:sz w:val="24"/>
                <w:highlight w:val="none"/>
              </w:rPr>
            </w:pPr>
            <w:r>
              <w:rPr>
                <w:rFonts w:hint="eastAsia" w:ascii="仿宋" w:hAnsi="仿宋" w:eastAsia="仿宋" w:cs="仿宋"/>
                <w:snapToGrid w:val="0"/>
                <w:kern w:val="28"/>
                <w:sz w:val="24"/>
                <w:highlight w:val="none"/>
              </w:rPr>
              <w:t>采购代理服务费：本项目的采购代理费由中标人支付。</w:t>
            </w:r>
          </w:p>
          <w:p>
            <w:pPr>
              <w:spacing w:line="360" w:lineRule="auto"/>
              <w:ind w:left="0" w:leftChars="0" w:firstLine="0" w:firstLineChars="0"/>
              <w:jc w:val="left"/>
              <w:rPr>
                <w:rFonts w:hint="eastAsia" w:ascii="仿宋" w:hAnsi="仿宋" w:eastAsia="仿宋" w:cs="仿宋"/>
                <w:snapToGrid w:val="0"/>
                <w:kern w:val="28"/>
                <w:sz w:val="24"/>
                <w:highlight w:val="none"/>
              </w:rPr>
            </w:pPr>
            <w:r>
              <w:rPr>
                <w:rFonts w:hint="eastAsia" w:ascii="仿宋" w:hAnsi="仿宋" w:eastAsia="仿宋" w:cs="仿宋"/>
                <w:snapToGrid w:val="0"/>
                <w:kern w:val="28"/>
                <w:sz w:val="24"/>
                <w:highlight w:val="none"/>
              </w:rPr>
              <w:t>采购代理费计费标准：按计价格【2002】1980号文件</w:t>
            </w:r>
            <w:r>
              <w:rPr>
                <w:rFonts w:hint="eastAsia" w:ascii="仿宋" w:hAnsi="仿宋" w:eastAsia="仿宋" w:cs="仿宋"/>
                <w:snapToGrid w:val="0"/>
                <w:kern w:val="28"/>
                <w:sz w:val="24"/>
                <w:highlight w:val="none"/>
                <w:lang w:val="en-US" w:eastAsia="zh-CN"/>
              </w:rPr>
              <w:t>标准计取</w:t>
            </w:r>
            <w:r>
              <w:rPr>
                <w:rFonts w:hint="eastAsia" w:ascii="仿宋" w:hAnsi="仿宋" w:eastAsia="仿宋" w:cs="仿宋"/>
                <w:snapToGrid w:val="0"/>
                <w:kern w:val="28"/>
                <w:sz w:val="24"/>
                <w:highlight w:val="none"/>
              </w:rPr>
              <w:t>。</w:t>
            </w:r>
          </w:p>
          <w:p>
            <w:pPr>
              <w:spacing w:line="360" w:lineRule="auto"/>
              <w:ind w:left="0" w:leftChars="0" w:firstLine="0" w:firstLineChars="0"/>
              <w:jc w:val="left"/>
              <w:rPr>
                <w:rFonts w:hint="eastAsia" w:ascii="仿宋" w:hAnsi="仿宋" w:eastAsia="仿宋" w:cs="仿宋"/>
                <w:kern w:val="28"/>
                <w:sz w:val="18"/>
                <w:szCs w:val="18"/>
                <w:highlight w:val="none"/>
                <w:lang w:eastAsia="zh-CN"/>
              </w:rPr>
            </w:pPr>
            <w:r>
              <w:rPr>
                <w:rFonts w:hint="eastAsia" w:ascii="仿宋" w:hAnsi="仿宋" w:eastAsia="仿宋" w:cs="仿宋"/>
                <w:snapToGrid w:val="0"/>
                <w:kern w:val="28"/>
                <w:sz w:val="24"/>
                <w:highlight w:val="none"/>
              </w:rPr>
              <w:t>结算方式及时间为：在领取中标通知书时由中标人一次性向采购代理机构付清</w:t>
            </w:r>
            <w:r>
              <w:rPr>
                <w:rFonts w:hint="eastAsia" w:ascii="仿宋" w:hAnsi="仿宋" w:eastAsia="仿宋" w:cs="仿宋"/>
                <w:snapToGrid w:val="0"/>
                <w:color w:val="auto"/>
                <w:kern w:val="28"/>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仿宋" w:hAnsi="仿宋" w:eastAsia="仿宋" w:cs="仿宋"/>
                <w:sz w:val="24"/>
                <w:highlight w:val="none"/>
                <w:lang w:eastAsia="zh-CN"/>
              </w:rPr>
            </w:pPr>
            <w:r>
              <w:rPr>
                <w:rFonts w:hint="eastAsia" w:ascii="仿宋" w:hAnsi="仿宋" w:eastAsia="仿宋" w:cs="仿宋"/>
                <w:sz w:val="24"/>
                <w:highlight w:val="none"/>
              </w:rPr>
              <w:t>1</w:t>
            </w:r>
            <w:r>
              <w:rPr>
                <w:rFonts w:hint="eastAsia" w:ascii="仿宋" w:hAnsi="仿宋" w:eastAsia="仿宋" w:cs="仿宋"/>
                <w:sz w:val="24"/>
                <w:highlight w:val="none"/>
                <w:lang w:val="en-US" w:eastAsia="zh-CN"/>
              </w:rPr>
              <w:t>4</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r>
              <w:rPr>
                <w:rFonts w:hint="eastAsia" w:ascii="仿宋" w:hAnsi="仿宋" w:eastAsia="仿宋" w:cs="仿宋"/>
                <w:b/>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kern w:val="28"/>
                <w:sz w:val="24"/>
                <w:szCs w:val="24"/>
                <w:highlight w:val="none"/>
                <w:lang w:val="en-US" w:eastAsia="zh-CN" w:bidi="ar-SA"/>
              </w:rPr>
            </w:pPr>
            <w:r>
              <w:rPr>
                <w:rFonts w:hint="eastAsia" w:ascii="仿宋" w:hAnsi="仿宋" w:eastAsia="仿宋" w:cs="仿宋"/>
                <w:snapToGrid w:val="0"/>
                <w:kern w:val="28"/>
                <w:sz w:val="24"/>
                <w:highlight w:val="none"/>
              </w:rPr>
              <w:t>联合体投标的，联合体各方分别提供与联合体协议中规定的分工内容相应的业绩证明材料，业绩数量以提供材料较少的一方为准</w:t>
            </w:r>
            <w:r>
              <w:rPr>
                <w:rFonts w:hint="eastAsia" w:ascii="仿宋" w:hAnsi="仿宋" w:eastAsia="仿宋" w:cs="仿宋"/>
                <w:b/>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hint="eastAsia" w:ascii="仿宋" w:hAnsi="仿宋" w:eastAsia="仿宋" w:cs="仿宋"/>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仿宋" w:hAnsi="仿宋" w:eastAsia="仿宋" w:cs="仿宋"/>
                <w:b/>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 w:hAnsi="仿宋" w:eastAsia="仿宋" w:cs="仿宋"/>
                <w:snapToGrid w:val="0"/>
                <w:kern w:val="28"/>
                <w:sz w:val="24"/>
                <w:highlight w:val="none"/>
              </w:rPr>
            </w:pPr>
            <w:r>
              <w:rPr>
                <w:rFonts w:hint="eastAsia" w:ascii="仿宋" w:hAnsi="仿宋" w:eastAsia="仿宋" w:cs="仿宋"/>
                <w:kern w:val="0"/>
                <w:sz w:val="28"/>
                <w:szCs w:val="28"/>
                <w:highlight w:val="none"/>
                <w:lang w:val="en-US" w:eastAsia="zh-CN" w:bidi="ar-SA"/>
              </w:rPr>
              <w:sym w:font="Wingdings" w:char="00A8"/>
            </w:r>
            <w:r>
              <w:rPr>
                <w:rFonts w:hint="eastAsia" w:ascii="仿宋" w:hAnsi="仿宋" w:eastAsia="仿宋" w:cs="仿宋"/>
                <w:snapToGrid w:val="0"/>
                <w:kern w:val="28"/>
                <w:sz w:val="24"/>
                <w:highlight w:val="none"/>
              </w:rPr>
              <w:t>联合体投标的，联合体各方均需按招标文件第四部分评标标准要求提供资信证明文件，否则视为不符合相关要求。</w:t>
            </w:r>
          </w:p>
          <w:p>
            <w:pPr>
              <w:spacing w:line="360" w:lineRule="auto"/>
              <w:rPr>
                <w:rFonts w:hint="eastAsia" w:ascii="仿宋" w:hAnsi="仿宋" w:eastAsia="仿宋" w:cs="仿宋"/>
                <w:snapToGrid w:val="0"/>
                <w:kern w:val="28"/>
                <w:sz w:val="24"/>
                <w:szCs w:val="24"/>
                <w:highlight w:val="none"/>
                <w:lang w:val="en-US" w:eastAsia="zh-CN" w:bidi="ar-SA"/>
              </w:rPr>
            </w:pPr>
            <w:r>
              <w:rPr>
                <w:rFonts w:hint="eastAsia" w:ascii="仿宋" w:hAnsi="仿宋" w:eastAsia="仿宋" w:cs="仿宋"/>
                <w:kern w:val="0"/>
                <w:sz w:val="28"/>
                <w:szCs w:val="28"/>
                <w:highlight w:val="none"/>
              </w:rPr>
              <w:sym w:font="Wingdings" w:char="F0FE"/>
            </w:r>
            <w:r>
              <w:rPr>
                <w:rFonts w:hint="eastAsia" w:ascii="仿宋" w:hAnsi="仿宋" w:eastAsia="仿宋" w:cs="仿宋"/>
                <w:snapToGrid w:val="0"/>
                <w:kern w:val="28"/>
                <w:sz w:val="24"/>
                <w:highlight w:val="none"/>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hint="eastAsia" w:ascii="仿宋" w:hAnsi="仿宋" w:eastAsia="仿宋" w:cs="仿宋"/>
          <w:b/>
          <w:sz w:val="32"/>
          <w:szCs w:val="20"/>
          <w:highlight w:val="none"/>
        </w:rPr>
      </w:pPr>
    </w:p>
    <w:bookmarkEnd w:id="10"/>
    <w:p>
      <w:pPr>
        <w:adjustRightInd/>
        <w:spacing w:line="360" w:lineRule="auto"/>
        <w:ind w:firstLine="3845" w:firstLineChars="1197"/>
        <w:outlineLvl w:val="1"/>
        <w:rPr>
          <w:rFonts w:hint="eastAsia" w:ascii="仿宋" w:hAnsi="仿宋" w:eastAsia="仿宋" w:cs="仿宋"/>
          <w:b/>
          <w:sz w:val="32"/>
          <w:szCs w:val="20"/>
          <w:highlight w:val="none"/>
        </w:rPr>
      </w:pPr>
      <w:bookmarkStart w:id="11" w:name="_Toc164416483"/>
      <w:bookmarkStart w:id="12" w:name="第三部分"/>
      <w:r>
        <w:rPr>
          <w:rFonts w:hint="eastAsia" w:ascii="仿宋" w:hAnsi="仿宋" w:eastAsia="仿宋" w:cs="仿宋"/>
          <w:b/>
          <w:sz w:val="32"/>
          <w:szCs w:val="20"/>
          <w:highlight w:val="none"/>
        </w:rPr>
        <w:t>一、总则</w:t>
      </w:r>
    </w:p>
    <w:p>
      <w:pPr>
        <w:snapToGrid w:val="0"/>
        <w:spacing w:line="360" w:lineRule="auto"/>
        <w:ind w:firstLine="361" w:firstLineChars="150"/>
        <w:jc w:val="left"/>
        <w:outlineLvl w:val="2"/>
        <w:rPr>
          <w:rFonts w:hint="eastAsia" w:ascii="仿宋" w:hAnsi="仿宋" w:eastAsia="仿宋" w:cs="仿宋"/>
          <w:b/>
          <w:sz w:val="24"/>
          <w:highlight w:val="none"/>
        </w:rPr>
      </w:pPr>
      <w:r>
        <w:rPr>
          <w:rFonts w:hint="eastAsia" w:ascii="仿宋" w:hAnsi="仿宋" w:eastAsia="仿宋" w:cs="仿宋"/>
          <w:b/>
          <w:sz w:val="24"/>
          <w:highlight w:val="none"/>
        </w:rPr>
        <w:t>1.适用范围</w:t>
      </w:r>
    </w:p>
    <w:p>
      <w:pPr>
        <w:snapToGrid w:val="0"/>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本招标文件适用于该项目的招标、投标、开标、资格审查及信用信息查询、评标、定标、合同、验收等行为（法律、法规另有规定的，从其规定）。</w:t>
      </w:r>
    </w:p>
    <w:p>
      <w:pPr>
        <w:snapToGrid w:val="0"/>
        <w:spacing w:line="360" w:lineRule="auto"/>
        <w:ind w:firstLine="361" w:firstLineChars="150"/>
        <w:jc w:val="left"/>
        <w:outlineLvl w:val="2"/>
        <w:rPr>
          <w:rFonts w:hint="eastAsia" w:ascii="仿宋" w:hAnsi="仿宋" w:eastAsia="仿宋" w:cs="仿宋"/>
          <w:b/>
          <w:sz w:val="24"/>
          <w:highlight w:val="none"/>
        </w:rPr>
      </w:pPr>
      <w:r>
        <w:rPr>
          <w:rFonts w:hint="eastAsia" w:ascii="仿宋" w:hAnsi="仿宋" w:eastAsia="仿宋" w:cs="仿宋"/>
          <w:b/>
          <w:sz w:val="24"/>
          <w:highlight w:val="none"/>
        </w:rPr>
        <w:t>2.定义</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2.1 “采购人”系指招标公告中载明的本项目的采购人。</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2.2 “采购机构”系指招标公告中载明的本项目的采购机构。</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2.3 “投标人”系指是指响应招标、参加投标竞争的法人、其他组织或者自然人。</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2.6“电子交易平台”是指本项目政府采购活动所依托的政府采购云平台（https://www.zcygov.cn/）。</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2.7 “▲” 系指实质性要求条款，“★”系产品采购项目中单一产品或核心产品，“</w:t>
      </w:r>
      <w:sdt>
        <w:sdtPr>
          <w:rPr>
            <w:rFonts w:hint="eastAsia" w:ascii="仿宋" w:hAnsi="仿宋" w:eastAsia="仿宋" w:cs="仿宋"/>
            <w:kern w:val="0"/>
            <w:sz w:val="24"/>
            <w:highlight w:val="none"/>
          </w:rPr>
          <w:id w:val="-54699922"/>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sym w:font="Wingdings" w:char="00FE"/>
          </w:r>
        </w:sdtContent>
      </w:sdt>
      <w:sdt>
        <w:sdtPr>
          <w:rPr>
            <w:rFonts w:hint="eastAsia" w:ascii="仿宋" w:hAnsi="仿宋" w:eastAsia="仿宋" w:cs="仿宋"/>
            <w:kern w:val="0"/>
            <w:sz w:val="24"/>
            <w:highlight w:val="none"/>
          </w:rPr>
          <w:id w:val="512970236"/>
        </w:sdtPr>
        <w:sdtEndPr>
          <w:rPr>
            <w:rFonts w:hint="eastAsia" w:ascii="仿宋" w:hAnsi="仿宋" w:eastAsia="仿宋" w:cs="仿宋"/>
            <w:kern w:val="0"/>
            <w:sz w:val="24"/>
            <w:highlight w:val="none"/>
          </w:rPr>
        </w:sdtEndPr>
        <w:sdtContent>
          <w:sdt>
            <w:sdtPr>
              <w:rPr>
                <w:rFonts w:hint="eastAsia" w:ascii="仿宋" w:hAnsi="仿宋" w:eastAsia="仿宋" w:cs="仿宋"/>
                <w:kern w:val="0"/>
                <w:sz w:val="24"/>
                <w:highlight w:val="none"/>
              </w:rPr>
              <w:id w:val="-402456793"/>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sz w:val="24"/>
          <w:highlight w:val="none"/>
        </w:rPr>
        <w:t>” 系指适用本项目的要求，“</w:t>
      </w:r>
      <w:sdt>
        <w:sdtPr>
          <w:rPr>
            <w:rFonts w:hint="eastAsia" w:ascii="仿宋" w:hAnsi="仿宋" w:eastAsia="仿宋" w:cs="仿宋"/>
            <w:kern w:val="0"/>
            <w:sz w:val="24"/>
            <w:highlight w:val="none"/>
          </w:rPr>
          <w:id w:val="404888855"/>
        </w:sdtPr>
        <w:sdtEndPr>
          <w:rPr>
            <w:rFonts w:hint="eastAsia" w:ascii="仿宋" w:hAnsi="仿宋" w:eastAsia="仿宋" w:cs="仿宋"/>
            <w:kern w:val="0"/>
            <w:sz w:val="24"/>
            <w:highlight w:val="none"/>
          </w:rPr>
        </w:sdtEndPr>
        <w:sdtContent>
          <w:r>
            <w:rPr>
              <w:rFonts w:hint="eastAsia" w:ascii="仿宋" w:hAnsi="仿宋" w:eastAsia="仿宋" w:cs="仿宋"/>
              <w:kern w:val="0"/>
              <w:sz w:val="24"/>
              <w:highlight w:val="none"/>
            </w:rPr>
            <w:t>☐</w:t>
          </w:r>
          <w:sdt>
            <w:sdtPr>
              <w:rPr>
                <w:rFonts w:hint="eastAsia" w:ascii="仿宋" w:hAnsi="仿宋" w:eastAsia="仿宋" w:cs="仿宋"/>
                <w:kern w:val="0"/>
                <w:sz w:val="24"/>
                <w:highlight w:val="none"/>
              </w:rPr>
              <w:id w:val="-677659306"/>
              <w:showingPlcHdr/>
            </w:sdtPr>
            <w:sdtEndPr>
              <w:rPr>
                <w:rFonts w:hint="eastAsia" w:ascii="仿宋" w:hAnsi="仿宋" w:eastAsia="仿宋" w:cs="仿宋"/>
                <w:kern w:val="0"/>
                <w:sz w:val="24"/>
                <w:highlight w:val="none"/>
              </w:rPr>
            </w:sdtEndPr>
            <w:sdtContent/>
          </w:sdt>
        </w:sdtContent>
      </w:sdt>
      <w:r>
        <w:rPr>
          <w:rFonts w:hint="eastAsia" w:ascii="仿宋" w:hAnsi="仿宋" w:eastAsia="仿宋" w:cs="仿宋"/>
          <w:sz w:val="24"/>
          <w:highlight w:val="none"/>
        </w:rPr>
        <w:t>” 系指不适用本项目的要求。</w:t>
      </w:r>
    </w:p>
    <w:p>
      <w:pPr>
        <w:snapToGrid w:val="0"/>
        <w:spacing w:line="360" w:lineRule="auto"/>
        <w:ind w:firstLine="361" w:firstLineChars="150"/>
        <w:jc w:val="left"/>
        <w:outlineLvl w:val="2"/>
        <w:rPr>
          <w:rFonts w:hint="eastAsia" w:ascii="仿宋" w:hAnsi="仿宋" w:eastAsia="仿宋" w:cs="仿宋"/>
          <w:b/>
          <w:sz w:val="24"/>
          <w:highlight w:val="none"/>
        </w:rPr>
      </w:pPr>
      <w:r>
        <w:rPr>
          <w:rFonts w:hint="eastAsia" w:ascii="仿宋" w:hAnsi="仿宋" w:eastAsia="仿宋" w:cs="仿宋"/>
          <w:b/>
          <w:sz w:val="24"/>
          <w:highlight w:val="none"/>
        </w:rPr>
        <w:t>3.</w:t>
      </w:r>
      <w:r>
        <w:rPr>
          <w:rFonts w:hint="eastAsia" w:ascii="仿宋" w:hAnsi="仿宋" w:eastAsia="仿宋" w:cs="仿宋"/>
          <w:highlight w:val="none"/>
        </w:rPr>
        <w:t xml:space="preserve"> </w:t>
      </w:r>
      <w:r>
        <w:rPr>
          <w:rFonts w:hint="eastAsia" w:ascii="仿宋" w:hAnsi="仿宋" w:eastAsia="仿宋" w:cs="仿宋"/>
          <w:b/>
          <w:sz w:val="24"/>
          <w:highlight w:val="none"/>
        </w:rPr>
        <w:t>采购项目需要落实的政府采购政策</w:t>
      </w:r>
    </w:p>
    <w:p>
      <w:pPr>
        <w:spacing w:line="360" w:lineRule="auto"/>
        <w:ind w:firstLine="240" w:firstLineChars="100"/>
        <w:rPr>
          <w:rFonts w:hint="eastAsia" w:ascii="仿宋" w:hAnsi="仿宋" w:eastAsia="仿宋" w:cs="仿宋"/>
          <w:sz w:val="24"/>
          <w:highlight w:val="none"/>
        </w:rPr>
      </w:pPr>
      <w:r>
        <w:rPr>
          <w:rFonts w:hint="eastAsia" w:ascii="仿宋" w:hAnsi="仿宋" w:eastAsia="仿宋" w:cs="仿宋"/>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 w:hAnsi="仿宋" w:eastAsia="仿宋" w:cs="仿宋"/>
          <w:sz w:val="24"/>
          <w:highlight w:val="none"/>
        </w:rPr>
      </w:pPr>
      <w:r>
        <w:rPr>
          <w:rFonts w:hint="eastAsia" w:ascii="仿宋" w:hAnsi="仿宋" w:eastAsia="仿宋" w:cs="仿宋"/>
          <w:sz w:val="24"/>
          <w:highlight w:val="none"/>
        </w:rPr>
        <w:t>3.2 支持绿色发展</w:t>
      </w:r>
    </w:p>
    <w:p>
      <w:pPr>
        <w:spacing w:line="360" w:lineRule="auto"/>
        <w:ind w:firstLine="480" w:firstLineChars="200"/>
        <w:rPr>
          <w:rFonts w:hint="eastAsia" w:ascii="仿宋" w:hAnsi="仿宋" w:eastAsia="仿宋" w:cs="仿宋"/>
          <w:b/>
          <w:sz w:val="24"/>
          <w:highlight w:val="none"/>
        </w:rPr>
      </w:pPr>
      <w:r>
        <w:rPr>
          <w:rFonts w:hint="eastAsia" w:ascii="仿宋" w:hAnsi="仿宋" w:eastAsia="仿宋" w:cs="仿宋"/>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highlight w:val="none"/>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hint="eastAsia" w:ascii="仿宋" w:hAnsi="仿宋" w:eastAsia="仿宋" w:cs="仿宋"/>
          <w:sz w:val="24"/>
          <w:highlight w:val="none"/>
        </w:rPr>
      </w:pPr>
      <w:r>
        <w:rPr>
          <w:rFonts w:hint="eastAsia" w:ascii="仿宋" w:hAnsi="仿宋" w:eastAsia="仿宋" w:cs="仿宋"/>
          <w:sz w:val="24"/>
          <w:highlight w:val="none"/>
        </w:rPr>
        <w:t>3.3支持中小企业发展</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bCs/>
          <w:sz w:val="24"/>
          <w:highlight w:val="none"/>
        </w:rPr>
        <w:t>3.3.2</w:t>
      </w:r>
      <w:r>
        <w:rPr>
          <w:rFonts w:hint="eastAsia" w:ascii="仿宋" w:hAnsi="仿宋" w:eastAsia="仿宋" w:cs="仿宋"/>
          <w:kern w:val="0"/>
          <w:sz w:val="24"/>
          <w:highlight w:val="none"/>
        </w:rPr>
        <w:t>在政府采购活动中，投标人提供的货物、工程或者服务符合下列情形的，享受中小企业扶持政策：</w:t>
      </w:r>
    </w:p>
    <w:p>
      <w:pPr>
        <w:widowControl/>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kern w:val="0"/>
          <w:sz w:val="24"/>
          <w:highlight w:val="none"/>
        </w:rPr>
        <w:t>3.3.2.1在货物采购项目中，货物由中小企业制造，即货物由中小企业生产且使用该中小企业商号或者注册商标；</w:t>
      </w:r>
    </w:p>
    <w:p>
      <w:pPr>
        <w:widowControl/>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kern w:val="0"/>
          <w:sz w:val="24"/>
          <w:highlight w:val="none"/>
        </w:rPr>
        <w:t>3.3.2.2在工程采购项目中，工程由中小企业承建，即工程施工单位为中小企业；</w:t>
      </w:r>
    </w:p>
    <w:p>
      <w:pPr>
        <w:widowControl/>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kern w:val="0"/>
          <w:sz w:val="24"/>
          <w:highlight w:val="none"/>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kern w:val="0"/>
          <w:sz w:val="24"/>
          <w:highlight w:val="none"/>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sz w:val="24"/>
          <w:highlight w:val="none"/>
        </w:rPr>
      </w:pPr>
      <w:r>
        <w:rPr>
          <w:rFonts w:hint="eastAsia" w:ascii="仿宋" w:hAnsi="仿宋" w:eastAsia="仿宋" w:cs="仿宋"/>
          <w:sz w:val="24"/>
          <w:highlight w:val="none"/>
        </w:rPr>
        <w:t>3.4</w:t>
      </w:r>
      <w:r>
        <w:rPr>
          <w:rFonts w:hint="eastAsia" w:ascii="仿宋" w:hAnsi="仿宋" w:eastAsia="仿宋" w:cs="仿宋"/>
          <w:bCs/>
          <w:sz w:val="24"/>
          <w:highlight w:val="none"/>
        </w:rPr>
        <w:t>支持创新发展</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hint="eastAsia" w:ascii="仿宋" w:hAnsi="仿宋" w:eastAsia="仿宋" w:cs="仿宋"/>
          <w:sz w:val="24"/>
          <w:highlight w:val="none"/>
        </w:rPr>
      </w:pPr>
      <w:r>
        <w:rPr>
          <w:rFonts w:hint="eastAsia" w:ascii="仿宋" w:hAnsi="仿宋" w:eastAsia="仿宋" w:cs="仿宋"/>
          <w:sz w:val="24"/>
          <w:highlight w:val="none"/>
        </w:rPr>
        <w:t>3.5中小企业信用融资：为支持和促进中小企业发展，进一步发挥政府采购政策功能，杭州市钱塘区财政局发布了《关于钱塘新区政府采购支持中小企业信用融资有关事项的通知》，供应商若有融资意向，详见《关于钱塘区政府采购支持中小企业信用融资相关事项通知》，或登录杭州钱塘新区管理委员会官网（http://qt.hangzhou.gov.cn） “公告公示”专栏，查看信用融资政策文件及各相关银行服务方案。</w:t>
      </w:r>
    </w:p>
    <w:p>
      <w:pPr>
        <w:snapToGrid w:val="0"/>
        <w:spacing w:line="360" w:lineRule="auto"/>
        <w:ind w:firstLine="360" w:firstLineChars="150"/>
        <w:jc w:val="left"/>
        <w:outlineLvl w:val="2"/>
        <w:rPr>
          <w:rFonts w:hint="eastAsia" w:ascii="仿宋" w:hAnsi="仿宋" w:eastAsia="仿宋" w:cs="仿宋"/>
          <w:b/>
          <w:sz w:val="24"/>
          <w:highlight w:val="none"/>
        </w:rPr>
      </w:pPr>
      <w:r>
        <w:rPr>
          <w:rFonts w:hint="eastAsia" w:ascii="仿宋" w:hAnsi="仿宋" w:eastAsia="仿宋" w:cs="仿宋"/>
          <w:sz w:val="24"/>
          <w:highlight w:val="none"/>
        </w:rPr>
        <w:cr/>
      </w:r>
      <w:r>
        <w:rPr>
          <w:rFonts w:hint="eastAsia" w:ascii="仿宋" w:hAnsi="仿宋" w:eastAsia="仿宋" w:cs="仿宋"/>
          <w:b/>
          <w:sz w:val="24"/>
          <w:highlight w:val="none"/>
        </w:rPr>
        <w:t>4. 询问、质疑、投诉</w:t>
      </w:r>
    </w:p>
    <w:p>
      <w:pPr>
        <w:autoSpaceDE w:val="0"/>
        <w:autoSpaceDN w:val="0"/>
        <w:spacing w:line="360" w:lineRule="auto"/>
        <w:ind w:firstLine="240" w:firstLineChars="1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4.1供应商询问</w:t>
      </w:r>
    </w:p>
    <w:p>
      <w:pPr>
        <w:autoSpaceDE w:val="0"/>
        <w:autoSpaceDN w:val="0"/>
        <w:spacing w:line="360" w:lineRule="auto"/>
        <w:ind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4.2供应商质疑</w:t>
      </w:r>
    </w:p>
    <w:p>
      <w:pPr>
        <w:pStyle w:val="33"/>
        <w:spacing w:line="360" w:lineRule="auto"/>
        <w:ind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lang w:val="zh-CN"/>
        </w:rPr>
        <w:t>4.2</w:t>
      </w:r>
      <w:r>
        <w:rPr>
          <w:rFonts w:hint="eastAsia" w:ascii="仿宋" w:hAnsi="仿宋" w:eastAsia="仿宋" w:cs="仿宋"/>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lang w:val="zh-CN"/>
        </w:rPr>
        <w:t>4.2</w:t>
      </w:r>
      <w:r>
        <w:rPr>
          <w:rFonts w:hint="eastAsia" w:ascii="仿宋" w:hAnsi="仿宋" w:eastAsia="仿宋" w:cs="仿宋"/>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6"/>
        <w:spacing w:line="360" w:lineRule="auto"/>
        <w:ind w:firstLine="480" w:firstLineChars="200"/>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rPr>
        <w:t>4.2.2.1对招标文件提出质疑的，质疑期限为供应商获得招标文件之日或者招标文件公告期限届满之日起计算。</w:t>
      </w:r>
    </w:p>
    <w:p>
      <w:pPr>
        <w:pStyle w:val="33"/>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4.2.2.2对采购过程提出质疑的，质疑期限为各采购程序环节结束之日起计算。对同一采购程序环节的质疑，供应商须一次性提出。</w:t>
      </w:r>
    </w:p>
    <w:p>
      <w:pPr>
        <w:pStyle w:val="33"/>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4.2.2.3对采购结果提出质疑的，质疑期限自采购结果公告期限届满之日起计算。</w:t>
      </w:r>
    </w:p>
    <w:p>
      <w:pPr>
        <w:pStyle w:val="33"/>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4.2.3</w:t>
      </w:r>
      <w:r>
        <w:rPr>
          <w:rFonts w:hint="eastAsia" w:ascii="仿宋" w:hAnsi="仿宋" w:eastAsia="仿宋" w:cs="仿宋"/>
          <w:sz w:val="24"/>
          <w:highlight w:val="none"/>
        </w:rPr>
        <w:t>供应商提出质疑应当提交质疑函和必要的证明材料。质疑函应当包括下列内容：</w:t>
      </w:r>
    </w:p>
    <w:p>
      <w:pPr>
        <w:pStyle w:val="33"/>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4.2.3.1供应商的姓名或者名称、地址、邮编、联系人及联系电话；</w:t>
      </w:r>
    </w:p>
    <w:p>
      <w:pPr>
        <w:pStyle w:val="33"/>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4.2.3.2质疑项目的名称、编号；</w:t>
      </w:r>
    </w:p>
    <w:p>
      <w:pPr>
        <w:pStyle w:val="33"/>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4.2.3.3具体、明确的质疑事项和与质疑事项相关的请求；</w:t>
      </w:r>
    </w:p>
    <w:p>
      <w:pPr>
        <w:pStyle w:val="33"/>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4.2.3.4事实依据；</w:t>
      </w:r>
    </w:p>
    <w:p>
      <w:pPr>
        <w:pStyle w:val="33"/>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4.2.3.5必要的法律依据；</w:t>
      </w:r>
    </w:p>
    <w:p>
      <w:pPr>
        <w:pStyle w:val="33"/>
        <w:spacing w:line="360" w:lineRule="auto"/>
        <w:ind w:firstLine="960" w:firstLineChars="4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4.2.3.6提出质疑的日期。</w:t>
      </w:r>
    </w:p>
    <w:p>
      <w:pPr>
        <w:pStyle w:val="886"/>
        <w:shd w:val="clear" w:color="auto" w:fill="FFFFFF"/>
        <w:snapToGrid w:val="0"/>
        <w:spacing w:after="240" w:afterAutospacing="0" w:line="360" w:lineRule="auto"/>
        <w:ind w:firstLine="400"/>
        <w:contextualSpacing/>
        <w:rPr>
          <w:rFonts w:hint="eastAsia" w:ascii="仿宋" w:hAnsi="仿宋" w:eastAsia="仿宋" w:cs="仿宋"/>
          <w:highlight w:val="none"/>
        </w:rPr>
      </w:pPr>
      <w:r>
        <w:rPr>
          <w:rFonts w:hint="eastAsia" w:ascii="仿宋" w:hAnsi="仿宋" w:eastAsia="仿宋" w:cs="仿宋"/>
          <w:highlight w:val="none"/>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hint="eastAsia" w:ascii="仿宋" w:hAnsi="仿宋" w:eastAsia="仿宋" w:cs="仿宋"/>
          <w:highlight w:val="none"/>
        </w:rPr>
      </w:pPr>
      <w:r>
        <w:rPr>
          <w:rFonts w:hint="eastAsia" w:ascii="仿宋" w:hAnsi="仿宋" w:eastAsia="仿宋" w:cs="仿宋"/>
          <w:highlight w:val="none"/>
        </w:rPr>
        <w:t>质疑函范本及制作说明详见附件2。</w:t>
      </w:r>
    </w:p>
    <w:p>
      <w:pPr>
        <w:pStyle w:val="886"/>
        <w:shd w:val="clear" w:color="auto" w:fill="FFFFFF"/>
        <w:snapToGrid w:val="0"/>
        <w:spacing w:after="240" w:afterAutospacing="0" w:line="360" w:lineRule="auto"/>
        <w:ind w:firstLine="400"/>
        <w:contextualSpacing/>
        <w:rPr>
          <w:rFonts w:hint="eastAsia" w:ascii="仿宋" w:hAnsi="仿宋" w:eastAsia="仿宋" w:cs="仿宋"/>
          <w:highlight w:val="none"/>
        </w:rPr>
      </w:pPr>
      <w:r>
        <w:rPr>
          <w:rFonts w:hint="eastAsia" w:ascii="仿宋" w:hAnsi="仿宋" w:eastAsia="仿宋" w:cs="仿宋"/>
          <w:highlight w:val="none"/>
          <w:lang w:val="zh-CN"/>
        </w:rPr>
        <w:t>4.2</w:t>
      </w:r>
      <w:r>
        <w:rPr>
          <w:rFonts w:hint="eastAsia" w:ascii="仿宋" w:hAnsi="仿宋" w:eastAsia="仿宋" w:cs="仿宋"/>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hint="eastAsia" w:ascii="仿宋" w:hAnsi="仿宋" w:eastAsia="仿宋" w:cs="仿宋"/>
          <w:highlight w:val="none"/>
        </w:rPr>
      </w:pPr>
      <w:r>
        <w:rPr>
          <w:rFonts w:hint="eastAsia" w:ascii="仿宋" w:hAnsi="仿宋" w:eastAsia="仿宋" w:cs="仿宋"/>
          <w:highlight w:val="none"/>
          <w:lang w:val="zh-CN"/>
        </w:rPr>
        <w:t>4.2</w:t>
      </w:r>
      <w:r>
        <w:rPr>
          <w:rFonts w:hint="eastAsia" w:ascii="仿宋" w:hAnsi="仿宋" w:eastAsia="仿宋" w:cs="仿宋"/>
          <w:highlight w:val="none"/>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hint="eastAsia" w:ascii="仿宋" w:hAnsi="仿宋" w:eastAsia="仿宋" w:cs="仿宋"/>
          <w:highlight w:val="none"/>
          <w:lang w:val="zh-CN"/>
        </w:rPr>
      </w:pPr>
      <w:r>
        <w:rPr>
          <w:rFonts w:hint="eastAsia" w:ascii="仿宋" w:hAnsi="仿宋" w:eastAsia="仿宋" w:cs="仿宋"/>
          <w:highlight w:val="none"/>
          <w:lang w:val="zh-CN"/>
        </w:rPr>
        <w:t>4.3供应商投诉</w:t>
      </w:r>
    </w:p>
    <w:p>
      <w:pPr>
        <w:pStyle w:val="886"/>
        <w:shd w:val="clear" w:color="auto" w:fill="FFFFFF"/>
        <w:snapToGrid w:val="0"/>
        <w:spacing w:after="240" w:afterAutospacing="0" w:line="360" w:lineRule="auto"/>
        <w:ind w:firstLine="400"/>
        <w:contextualSpacing/>
        <w:rPr>
          <w:rFonts w:hint="eastAsia" w:ascii="仿宋" w:hAnsi="仿宋" w:eastAsia="仿宋" w:cs="仿宋"/>
          <w:highlight w:val="none"/>
        </w:rPr>
      </w:pPr>
      <w:r>
        <w:rPr>
          <w:rFonts w:hint="eastAsia" w:ascii="仿宋" w:hAnsi="仿宋" w:eastAsia="仿宋" w:cs="仿宋"/>
          <w:highlight w:val="none"/>
        </w:rPr>
        <w:t>4.3.1质疑供应商对采购人、采购机构的答复不满意或者采购人、采购机构未在规定的时间内作出答复的，可以在答复期满后十五个工作日内向同级政府采购监督管理部门提出投诉。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hint="eastAsia" w:ascii="仿宋" w:hAnsi="仿宋" w:eastAsia="仿宋" w:cs="仿宋"/>
          <w:highlight w:val="none"/>
        </w:rPr>
      </w:pPr>
      <w:r>
        <w:rPr>
          <w:rFonts w:hint="eastAsia" w:ascii="仿宋" w:hAnsi="仿宋" w:eastAsia="仿宋" w:cs="仿宋"/>
          <w:highlight w:val="none"/>
        </w:rPr>
        <w:t>4.3.</w:t>
      </w:r>
      <w:r>
        <w:rPr>
          <w:rFonts w:hint="eastAsia" w:ascii="仿宋" w:hAnsi="仿宋" w:eastAsia="仿宋" w:cs="仿宋"/>
          <w:highlight w:val="none"/>
          <w:lang w:val="zh-CN"/>
        </w:rPr>
        <w:t>2</w:t>
      </w:r>
      <w:r>
        <w:rPr>
          <w:rFonts w:hint="eastAsia" w:ascii="仿宋" w:hAnsi="仿宋" w:eastAsia="仿宋" w:cs="仿宋"/>
          <w:highlight w:val="none"/>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hint="eastAsia" w:ascii="仿宋" w:hAnsi="仿宋" w:eastAsia="仿宋" w:cs="仿宋"/>
          <w:highlight w:val="none"/>
        </w:rPr>
      </w:pPr>
      <w:r>
        <w:rPr>
          <w:rFonts w:hint="eastAsia" w:ascii="仿宋" w:hAnsi="仿宋" w:eastAsia="仿宋" w:cs="仿宋"/>
          <w:highlight w:val="none"/>
        </w:rPr>
        <w:t>4.3.3供应商投诉应当有明确的请求和必要的证明材料。</w:t>
      </w:r>
    </w:p>
    <w:p>
      <w:pPr>
        <w:pStyle w:val="886"/>
        <w:shd w:val="clear" w:color="auto" w:fill="FFFFFF"/>
        <w:snapToGrid w:val="0"/>
        <w:spacing w:after="240" w:afterAutospacing="0" w:line="360" w:lineRule="auto"/>
        <w:ind w:firstLine="400"/>
        <w:contextualSpacing/>
        <w:rPr>
          <w:rFonts w:hint="eastAsia" w:ascii="仿宋" w:hAnsi="仿宋" w:eastAsia="仿宋" w:cs="仿宋"/>
          <w:highlight w:val="none"/>
        </w:rPr>
      </w:pPr>
      <w:r>
        <w:rPr>
          <w:rFonts w:hint="eastAsia" w:ascii="仿宋" w:hAnsi="仿宋" w:eastAsia="仿宋" w:cs="仿宋"/>
          <w:highlight w:val="none"/>
        </w:rPr>
        <w:t>4.3.5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hint="eastAsia" w:ascii="仿宋" w:hAnsi="仿宋" w:eastAsia="仿宋" w:cs="仿宋"/>
          <w:highlight w:val="none"/>
        </w:rPr>
      </w:pPr>
      <w:r>
        <w:rPr>
          <w:rFonts w:hint="eastAsia" w:ascii="仿宋" w:hAnsi="仿宋" w:eastAsia="仿宋" w:cs="仿宋"/>
          <w:highlight w:val="none"/>
        </w:rPr>
        <w:t>投诉书范本及制作说明详见附件3。</w:t>
      </w:r>
    </w:p>
    <w:p>
      <w:pPr>
        <w:pStyle w:val="130"/>
        <w:snapToGrid w:val="0"/>
        <w:spacing w:before="0"/>
        <w:ind w:firstLine="360"/>
        <w:rPr>
          <w:rFonts w:hint="eastAsia" w:ascii="仿宋" w:hAnsi="仿宋" w:eastAsia="仿宋" w:cs="仿宋"/>
          <w:sz w:val="18"/>
          <w:szCs w:val="18"/>
          <w:highlight w:val="none"/>
        </w:rPr>
      </w:pPr>
    </w:p>
    <w:p>
      <w:pPr>
        <w:adjustRightInd/>
        <w:spacing w:line="360" w:lineRule="auto"/>
        <w:jc w:val="center"/>
        <w:outlineLvl w:val="1"/>
        <w:rPr>
          <w:rFonts w:hint="eastAsia" w:ascii="仿宋" w:hAnsi="仿宋" w:eastAsia="仿宋" w:cs="仿宋"/>
          <w:b/>
          <w:sz w:val="32"/>
          <w:szCs w:val="20"/>
          <w:highlight w:val="none"/>
        </w:rPr>
      </w:pPr>
      <w:r>
        <w:rPr>
          <w:rFonts w:hint="eastAsia" w:ascii="仿宋" w:hAnsi="仿宋" w:eastAsia="仿宋" w:cs="仿宋"/>
          <w:b/>
          <w:sz w:val="32"/>
          <w:szCs w:val="20"/>
          <w:highlight w:val="none"/>
        </w:rPr>
        <w:t>二、招标文件的构成、澄清、修改</w:t>
      </w:r>
    </w:p>
    <w:p>
      <w:pPr>
        <w:snapToGrid w:val="0"/>
        <w:spacing w:line="360" w:lineRule="auto"/>
        <w:ind w:firstLine="361" w:firstLineChars="150"/>
        <w:jc w:val="left"/>
        <w:outlineLvl w:val="2"/>
        <w:rPr>
          <w:rFonts w:hint="eastAsia" w:ascii="仿宋" w:hAnsi="仿宋" w:eastAsia="仿宋" w:cs="仿宋"/>
          <w:b/>
          <w:sz w:val="24"/>
          <w:highlight w:val="none"/>
        </w:rPr>
      </w:pPr>
      <w:r>
        <w:rPr>
          <w:rFonts w:hint="eastAsia" w:ascii="仿宋" w:hAnsi="仿宋" w:eastAsia="仿宋" w:cs="仿宋"/>
          <w:b/>
          <w:sz w:val="24"/>
          <w:highlight w:val="none"/>
        </w:rPr>
        <w:t>5．招标文件的构成</w:t>
      </w:r>
    </w:p>
    <w:p>
      <w:pPr>
        <w:pStyle w:val="33"/>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5.1 招标文件包括下列文件及附件：</w:t>
      </w:r>
    </w:p>
    <w:p>
      <w:pPr>
        <w:pStyle w:val="33"/>
        <w:tabs>
          <w:tab w:val="left" w:pos="840"/>
        </w:tabs>
        <w:spacing w:line="360" w:lineRule="auto"/>
        <w:ind w:firstLine="960" w:firstLineChars="400"/>
        <w:rPr>
          <w:rFonts w:hint="eastAsia" w:ascii="仿宋" w:hAnsi="仿宋" w:eastAsia="仿宋" w:cs="仿宋"/>
          <w:sz w:val="24"/>
          <w:szCs w:val="24"/>
          <w:highlight w:val="none"/>
        </w:rPr>
      </w:pPr>
      <w:r>
        <w:rPr>
          <w:rFonts w:hint="eastAsia" w:ascii="仿宋" w:hAnsi="仿宋" w:eastAsia="仿宋" w:cs="仿宋"/>
          <w:sz w:val="24"/>
          <w:szCs w:val="24"/>
          <w:highlight w:val="none"/>
        </w:rPr>
        <w:t>5.1.1招标公告；</w:t>
      </w:r>
    </w:p>
    <w:p>
      <w:pPr>
        <w:pStyle w:val="33"/>
        <w:tabs>
          <w:tab w:val="left" w:pos="840"/>
        </w:tabs>
        <w:spacing w:line="360" w:lineRule="auto"/>
        <w:ind w:firstLine="960" w:firstLineChars="400"/>
        <w:rPr>
          <w:rFonts w:hint="eastAsia" w:ascii="仿宋" w:hAnsi="仿宋" w:eastAsia="仿宋" w:cs="仿宋"/>
          <w:sz w:val="24"/>
          <w:szCs w:val="24"/>
          <w:highlight w:val="none"/>
        </w:rPr>
      </w:pPr>
      <w:r>
        <w:rPr>
          <w:rFonts w:hint="eastAsia" w:ascii="仿宋" w:hAnsi="仿宋" w:eastAsia="仿宋" w:cs="仿宋"/>
          <w:sz w:val="24"/>
          <w:szCs w:val="24"/>
          <w:highlight w:val="none"/>
        </w:rPr>
        <w:t>5.1.2投标人须知；</w:t>
      </w:r>
    </w:p>
    <w:p>
      <w:pPr>
        <w:pStyle w:val="33"/>
        <w:tabs>
          <w:tab w:val="left" w:pos="840"/>
        </w:tabs>
        <w:spacing w:line="360" w:lineRule="auto"/>
        <w:ind w:firstLine="960" w:firstLineChars="400"/>
        <w:rPr>
          <w:rFonts w:hint="eastAsia" w:ascii="仿宋" w:hAnsi="仿宋" w:eastAsia="仿宋" w:cs="仿宋"/>
          <w:sz w:val="24"/>
          <w:szCs w:val="24"/>
          <w:highlight w:val="none"/>
        </w:rPr>
      </w:pPr>
      <w:r>
        <w:rPr>
          <w:rFonts w:hint="eastAsia" w:ascii="仿宋" w:hAnsi="仿宋" w:eastAsia="仿宋" w:cs="仿宋"/>
          <w:sz w:val="24"/>
          <w:szCs w:val="24"/>
          <w:highlight w:val="none"/>
        </w:rPr>
        <w:t>5.1.3采购需求；</w:t>
      </w:r>
    </w:p>
    <w:p>
      <w:pPr>
        <w:pStyle w:val="33"/>
        <w:tabs>
          <w:tab w:val="left" w:pos="840"/>
        </w:tabs>
        <w:spacing w:line="360" w:lineRule="auto"/>
        <w:ind w:firstLine="960" w:firstLineChars="400"/>
        <w:rPr>
          <w:rFonts w:hint="eastAsia" w:ascii="仿宋" w:hAnsi="仿宋" w:eastAsia="仿宋" w:cs="仿宋"/>
          <w:sz w:val="24"/>
          <w:szCs w:val="24"/>
          <w:highlight w:val="none"/>
        </w:rPr>
      </w:pPr>
      <w:r>
        <w:rPr>
          <w:rFonts w:hint="eastAsia" w:ascii="仿宋" w:hAnsi="仿宋" w:eastAsia="仿宋" w:cs="仿宋"/>
          <w:sz w:val="24"/>
          <w:szCs w:val="24"/>
          <w:highlight w:val="none"/>
        </w:rPr>
        <w:t>5.1.4评标办法；</w:t>
      </w:r>
    </w:p>
    <w:p>
      <w:pPr>
        <w:pStyle w:val="33"/>
        <w:tabs>
          <w:tab w:val="left" w:pos="840"/>
        </w:tabs>
        <w:spacing w:line="360" w:lineRule="auto"/>
        <w:ind w:firstLine="960" w:firstLineChars="400"/>
        <w:rPr>
          <w:rFonts w:hint="eastAsia" w:ascii="仿宋" w:hAnsi="仿宋" w:eastAsia="仿宋" w:cs="仿宋"/>
          <w:sz w:val="24"/>
          <w:szCs w:val="24"/>
          <w:highlight w:val="none"/>
        </w:rPr>
      </w:pPr>
      <w:r>
        <w:rPr>
          <w:rFonts w:hint="eastAsia" w:ascii="仿宋" w:hAnsi="仿宋" w:eastAsia="仿宋" w:cs="仿宋"/>
          <w:sz w:val="24"/>
          <w:szCs w:val="24"/>
          <w:highlight w:val="none"/>
        </w:rPr>
        <w:t>5.1.5拟签订的合同文本；</w:t>
      </w:r>
    </w:p>
    <w:p>
      <w:pPr>
        <w:pStyle w:val="33"/>
        <w:tabs>
          <w:tab w:val="left" w:pos="840"/>
        </w:tabs>
        <w:spacing w:line="360" w:lineRule="auto"/>
        <w:ind w:firstLine="960" w:firstLineChars="400"/>
        <w:rPr>
          <w:rFonts w:hint="eastAsia" w:ascii="仿宋" w:hAnsi="仿宋" w:eastAsia="仿宋" w:cs="仿宋"/>
          <w:sz w:val="24"/>
          <w:szCs w:val="24"/>
          <w:highlight w:val="none"/>
        </w:rPr>
      </w:pPr>
      <w:r>
        <w:rPr>
          <w:rFonts w:hint="eastAsia" w:ascii="仿宋" w:hAnsi="仿宋" w:eastAsia="仿宋" w:cs="仿宋"/>
          <w:sz w:val="24"/>
          <w:highlight w:val="none"/>
        </w:rPr>
        <w:t>5.1.6</w:t>
      </w:r>
      <w:r>
        <w:rPr>
          <w:rFonts w:hint="eastAsia" w:ascii="仿宋" w:hAnsi="仿宋" w:eastAsia="仿宋" w:cs="仿宋"/>
          <w:sz w:val="24"/>
          <w:szCs w:val="24"/>
          <w:highlight w:val="none"/>
        </w:rPr>
        <w:t>应提交的有关格式范例。</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5.2与本项目有关的</w:t>
      </w:r>
      <w:r>
        <w:rPr>
          <w:rFonts w:hint="eastAsia" w:ascii="仿宋" w:hAnsi="仿宋" w:eastAsia="仿宋" w:cs="仿宋"/>
          <w:bCs/>
          <w:sz w:val="24"/>
          <w:highlight w:val="none"/>
        </w:rPr>
        <w:t>澄清或者修改的内容为招标文件的组成部分</w:t>
      </w:r>
      <w:r>
        <w:rPr>
          <w:rFonts w:hint="eastAsia" w:ascii="仿宋" w:hAnsi="仿宋" w:eastAsia="仿宋" w:cs="仿宋"/>
          <w:sz w:val="24"/>
          <w:highlight w:val="none"/>
        </w:rPr>
        <w:t>。</w:t>
      </w:r>
    </w:p>
    <w:p>
      <w:pPr>
        <w:snapToGrid w:val="0"/>
        <w:spacing w:line="360" w:lineRule="auto"/>
        <w:ind w:firstLine="361" w:firstLineChars="150"/>
        <w:jc w:val="left"/>
        <w:outlineLvl w:val="2"/>
        <w:rPr>
          <w:rFonts w:hint="eastAsia" w:ascii="仿宋" w:hAnsi="仿宋" w:eastAsia="仿宋" w:cs="仿宋"/>
          <w:b/>
          <w:sz w:val="24"/>
          <w:highlight w:val="none"/>
        </w:rPr>
      </w:pPr>
      <w:r>
        <w:rPr>
          <w:rFonts w:hint="eastAsia" w:ascii="仿宋" w:hAnsi="仿宋" w:eastAsia="仿宋" w:cs="仿宋"/>
          <w:b/>
          <w:sz w:val="24"/>
          <w:highlight w:val="none"/>
        </w:rPr>
        <w:t>6. 招标文件的澄清、修改</w:t>
      </w:r>
    </w:p>
    <w:p>
      <w:pPr>
        <w:pStyle w:val="130"/>
        <w:snapToGrid w:val="0"/>
        <w:spacing w:before="0"/>
        <w:ind w:firstLine="480"/>
        <w:rPr>
          <w:rFonts w:hint="eastAsia" w:ascii="仿宋" w:hAnsi="仿宋" w:eastAsia="仿宋" w:cs="仿宋"/>
          <w:highlight w:val="none"/>
        </w:rPr>
      </w:pPr>
      <w:r>
        <w:rPr>
          <w:rFonts w:hint="eastAsia" w:ascii="仿宋" w:hAnsi="仿宋" w:eastAsia="仿宋" w:cs="仿宋"/>
          <w:highlight w:val="none"/>
        </w:rPr>
        <w:t>6.1已获取招标文件的潜在投标人，若有问题需要澄清，应于投标截止时间前，以书面形式向采购机构提出。</w:t>
      </w:r>
    </w:p>
    <w:p>
      <w:pPr>
        <w:pStyle w:val="130"/>
        <w:snapToGrid w:val="0"/>
        <w:spacing w:before="0"/>
        <w:ind w:firstLine="480"/>
        <w:rPr>
          <w:rFonts w:hint="eastAsia" w:ascii="仿宋" w:hAnsi="仿宋" w:eastAsia="仿宋" w:cs="仿宋"/>
          <w:highlight w:val="none"/>
        </w:rPr>
      </w:pPr>
      <w:r>
        <w:rPr>
          <w:rFonts w:hint="eastAsia" w:ascii="仿宋" w:hAnsi="仿宋" w:eastAsia="仿宋" w:cs="仿宋"/>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int="eastAsia" w:ascii="仿宋" w:hAnsi="仿宋" w:eastAsia="仿宋" w:cs="仿宋"/>
          <w:sz w:val="18"/>
          <w:szCs w:val="18"/>
          <w:highlight w:val="none"/>
          <w:lang w:val="en-US"/>
        </w:rPr>
      </w:pPr>
      <w:r>
        <w:rPr>
          <w:rFonts w:hint="eastAsia" w:ascii="仿宋" w:hAnsi="仿宋" w:eastAsia="仿宋" w:cs="仿宋"/>
          <w:szCs w:val="24"/>
          <w:highlight w:val="none"/>
          <w:lang w:val="en-US"/>
        </w:rPr>
        <w:t xml:space="preserve">    </w:t>
      </w:r>
    </w:p>
    <w:p>
      <w:pPr>
        <w:adjustRightInd/>
        <w:spacing w:line="360" w:lineRule="auto"/>
        <w:jc w:val="center"/>
        <w:outlineLvl w:val="1"/>
        <w:rPr>
          <w:rFonts w:hint="eastAsia" w:ascii="仿宋" w:hAnsi="仿宋" w:eastAsia="仿宋" w:cs="仿宋"/>
          <w:b/>
          <w:sz w:val="30"/>
          <w:szCs w:val="20"/>
          <w:highlight w:val="none"/>
        </w:rPr>
      </w:pPr>
      <w:r>
        <w:rPr>
          <w:rFonts w:hint="eastAsia" w:ascii="仿宋" w:hAnsi="仿宋" w:eastAsia="仿宋" w:cs="仿宋"/>
          <w:b/>
          <w:sz w:val="30"/>
          <w:szCs w:val="20"/>
          <w:highlight w:val="none"/>
        </w:rPr>
        <w:t>三、投标</w:t>
      </w:r>
    </w:p>
    <w:p>
      <w:pPr>
        <w:snapToGrid w:val="0"/>
        <w:spacing w:line="360" w:lineRule="auto"/>
        <w:jc w:val="left"/>
        <w:outlineLvl w:val="2"/>
        <w:rPr>
          <w:rFonts w:hint="eastAsia" w:ascii="仿宋" w:hAnsi="仿宋" w:eastAsia="仿宋" w:cs="仿宋"/>
          <w:b/>
          <w:sz w:val="24"/>
          <w:highlight w:val="none"/>
        </w:rPr>
      </w:pPr>
      <w:r>
        <w:rPr>
          <w:rFonts w:hint="eastAsia" w:ascii="仿宋" w:hAnsi="仿宋" w:eastAsia="仿宋" w:cs="仿宋"/>
          <w:b/>
          <w:sz w:val="24"/>
          <w:highlight w:val="none"/>
        </w:rPr>
        <w:t>7. 招标文件的获取</w:t>
      </w:r>
    </w:p>
    <w:p>
      <w:pPr>
        <w:spacing w:line="360" w:lineRule="auto"/>
        <w:ind w:firstLine="480" w:firstLineChars="200"/>
        <w:rPr>
          <w:rFonts w:hint="eastAsia" w:ascii="仿宋" w:hAnsi="仿宋" w:eastAsia="仿宋" w:cs="仿宋"/>
          <w:snapToGrid w:val="0"/>
          <w:kern w:val="28"/>
          <w:sz w:val="24"/>
          <w:highlight w:val="none"/>
        </w:rPr>
      </w:pPr>
      <w:r>
        <w:rPr>
          <w:rFonts w:hint="eastAsia" w:ascii="仿宋" w:hAnsi="仿宋" w:eastAsia="仿宋" w:cs="仿宋"/>
          <w:snapToGrid w:val="0"/>
          <w:kern w:val="28"/>
          <w:sz w:val="24"/>
          <w:highlight w:val="none"/>
        </w:rPr>
        <w:t>详见招标公告中获取招标文件的时间期限、地点、方式及招标文件售价。</w:t>
      </w:r>
    </w:p>
    <w:p>
      <w:pPr>
        <w:snapToGrid w:val="0"/>
        <w:spacing w:line="360" w:lineRule="auto"/>
        <w:jc w:val="left"/>
        <w:outlineLvl w:val="2"/>
        <w:rPr>
          <w:rFonts w:hint="eastAsia" w:ascii="仿宋" w:hAnsi="仿宋" w:eastAsia="仿宋" w:cs="仿宋"/>
          <w:b/>
          <w:sz w:val="24"/>
          <w:highlight w:val="none"/>
        </w:rPr>
      </w:pPr>
      <w:r>
        <w:rPr>
          <w:rFonts w:hint="eastAsia" w:ascii="仿宋" w:hAnsi="仿宋" w:eastAsia="仿宋" w:cs="仿宋"/>
          <w:b/>
          <w:sz w:val="24"/>
          <w:highlight w:val="none"/>
        </w:rPr>
        <w:t>8.开标前答疑会或现场考察</w:t>
      </w:r>
    </w:p>
    <w:p>
      <w:pPr>
        <w:pStyle w:val="33"/>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采购人组织潜在投标人现场考察或者召开开标前答疑会的，潜在投标人按第二部分投标人须知前附表的规定参加现场考察或者开标前答疑会。</w:t>
      </w:r>
    </w:p>
    <w:p>
      <w:pPr>
        <w:snapToGrid w:val="0"/>
        <w:spacing w:line="360" w:lineRule="auto"/>
        <w:jc w:val="left"/>
        <w:outlineLvl w:val="2"/>
        <w:rPr>
          <w:rFonts w:hint="eastAsia" w:ascii="仿宋" w:hAnsi="仿宋" w:eastAsia="仿宋" w:cs="仿宋"/>
          <w:b/>
          <w:sz w:val="24"/>
          <w:highlight w:val="none"/>
        </w:rPr>
      </w:pPr>
      <w:r>
        <w:rPr>
          <w:rFonts w:hint="eastAsia" w:ascii="仿宋" w:hAnsi="仿宋" w:eastAsia="仿宋" w:cs="仿宋"/>
          <w:b/>
          <w:kern w:val="28"/>
          <w:sz w:val="24"/>
          <w:highlight w:val="none"/>
        </w:rPr>
        <w:t>9.投标</w:t>
      </w:r>
      <w:r>
        <w:rPr>
          <w:rFonts w:hint="eastAsia" w:ascii="仿宋" w:hAnsi="仿宋" w:eastAsia="仿宋" w:cs="仿宋"/>
          <w:b/>
          <w:sz w:val="24"/>
          <w:highlight w:val="none"/>
        </w:rPr>
        <w:t>保证金</w:t>
      </w:r>
    </w:p>
    <w:p>
      <w:pPr>
        <w:pStyle w:val="16"/>
        <w:spacing w:line="360" w:lineRule="auto"/>
        <w:ind w:firstLine="470" w:firstLineChars="196"/>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本项目不需缴纳投标保证金。</w:t>
      </w:r>
    </w:p>
    <w:p>
      <w:pPr>
        <w:snapToGrid w:val="0"/>
        <w:spacing w:line="360" w:lineRule="auto"/>
        <w:jc w:val="left"/>
        <w:outlineLvl w:val="2"/>
        <w:rPr>
          <w:rFonts w:hint="eastAsia" w:ascii="仿宋" w:hAnsi="仿宋" w:eastAsia="仿宋" w:cs="仿宋"/>
          <w:b/>
          <w:sz w:val="24"/>
          <w:highlight w:val="none"/>
        </w:rPr>
      </w:pPr>
      <w:r>
        <w:rPr>
          <w:rFonts w:hint="eastAsia" w:ascii="仿宋" w:hAnsi="仿宋" w:eastAsia="仿宋" w:cs="仿宋"/>
          <w:b/>
          <w:sz w:val="24"/>
          <w:highlight w:val="none"/>
        </w:rPr>
        <w:t>10. 投标文件的语言</w:t>
      </w:r>
    </w:p>
    <w:p>
      <w:pPr>
        <w:autoSpaceDE w:val="0"/>
        <w:autoSpaceDN w:val="0"/>
        <w:spacing w:line="360" w:lineRule="auto"/>
        <w:ind w:firstLine="480" w:firstLineChars="200"/>
        <w:rPr>
          <w:rFonts w:hint="eastAsia" w:ascii="仿宋" w:hAnsi="仿宋" w:eastAsia="仿宋" w:cs="仿宋"/>
          <w:sz w:val="24"/>
          <w:highlight w:val="none"/>
          <w:lang w:val="zh-CN"/>
        </w:rPr>
      </w:pPr>
      <w:r>
        <w:rPr>
          <w:rFonts w:hint="eastAsia" w:ascii="仿宋" w:hAnsi="仿宋" w:eastAsia="仿宋" w:cs="仿宋"/>
          <w:sz w:val="24"/>
          <w:highlight w:val="none"/>
        </w:rPr>
        <w:t>投标文件及投标人与采购有关的来往通知、函件和文件均应使用中文。</w:t>
      </w:r>
    </w:p>
    <w:p>
      <w:pPr>
        <w:snapToGrid w:val="0"/>
        <w:spacing w:line="360" w:lineRule="auto"/>
        <w:jc w:val="left"/>
        <w:outlineLvl w:val="2"/>
        <w:rPr>
          <w:rFonts w:hint="eastAsia" w:ascii="仿宋" w:hAnsi="仿宋" w:eastAsia="仿宋" w:cs="仿宋"/>
          <w:b/>
          <w:sz w:val="24"/>
          <w:highlight w:val="none"/>
        </w:rPr>
      </w:pPr>
      <w:r>
        <w:rPr>
          <w:rFonts w:hint="eastAsia" w:ascii="仿宋" w:hAnsi="仿宋" w:eastAsia="仿宋" w:cs="仿宋"/>
          <w:b/>
          <w:sz w:val="24"/>
          <w:highlight w:val="none"/>
        </w:rPr>
        <w:t>11. 投标文件的组成</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11.1</w:t>
      </w:r>
      <w:r>
        <w:rPr>
          <w:rFonts w:hint="eastAsia" w:ascii="仿宋" w:hAnsi="仿宋" w:eastAsia="仿宋" w:cs="仿宋"/>
          <w:b/>
          <w:sz w:val="24"/>
          <w:highlight w:val="none"/>
        </w:rPr>
        <w:t>资格文件</w:t>
      </w:r>
      <w:r>
        <w:rPr>
          <w:rFonts w:hint="eastAsia" w:ascii="仿宋" w:hAnsi="仿宋" w:eastAsia="仿宋" w:cs="仿宋"/>
          <w:sz w:val="24"/>
          <w:highlight w:val="none"/>
        </w:rPr>
        <w:t>：</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11.1.2落实政府采购政策需满足的资格要求；</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11.1.3本项目的特定资格要求。</w:t>
      </w:r>
    </w:p>
    <w:p>
      <w:pPr>
        <w:snapToGrid w:val="0"/>
        <w:spacing w:line="360" w:lineRule="auto"/>
        <w:ind w:firstLine="480" w:firstLineChars="200"/>
        <w:rPr>
          <w:rFonts w:hint="eastAsia" w:ascii="仿宋" w:hAnsi="仿宋" w:eastAsia="仿宋" w:cs="仿宋"/>
          <w:sz w:val="24"/>
          <w:highlight w:val="none"/>
          <w:lang w:val="zh-CN"/>
        </w:rPr>
      </w:pPr>
      <w:r>
        <w:rPr>
          <w:rFonts w:hint="eastAsia" w:ascii="仿宋" w:hAnsi="仿宋" w:eastAsia="仿宋" w:cs="仿宋"/>
          <w:sz w:val="24"/>
          <w:highlight w:val="none"/>
          <w:lang w:val="zh-CN"/>
        </w:rPr>
        <w:t>11.</w:t>
      </w:r>
      <w:r>
        <w:rPr>
          <w:rFonts w:hint="eastAsia" w:ascii="仿宋" w:hAnsi="仿宋" w:eastAsia="仿宋" w:cs="仿宋"/>
          <w:sz w:val="24"/>
          <w:highlight w:val="none"/>
        </w:rPr>
        <w:t>2</w:t>
      </w:r>
      <w:r>
        <w:rPr>
          <w:rFonts w:hint="eastAsia" w:ascii="仿宋" w:hAnsi="仿宋" w:eastAsia="仿宋" w:cs="仿宋"/>
          <w:sz w:val="24"/>
          <w:highlight w:val="none"/>
          <w:lang w:val="zh-CN"/>
        </w:rPr>
        <w:t xml:space="preserve">  </w:t>
      </w:r>
      <w:r>
        <w:rPr>
          <w:rFonts w:hint="eastAsia" w:ascii="仿宋" w:hAnsi="仿宋" w:eastAsia="仿宋" w:cs="仿宋"/>
          <w:sz w:val="24"/>
          <w:highlight w:val="none"/>
        </w:rPr>
        <w:t>商务技术</w:t>
      </w:r>
      <w:r>
        <w:rPr>
          <w:rFonts w:hint="eastAsia" w:ascii="仿宋" w:hAnsi="仿宋" w:eastAsia="仿宋" w:cs="仿宋"/>
          <w:sz w:val="24"/>
          <w:highlight w:val="none"/>
          <w:lang w:val="zh-CN"/>
        </w:rPr>
        <w:t>文件：</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11.2.1投标函；</w:t>
      </w:r>
      <w:r>
        <w:rPr>
          <w:rFonts w:hint="eastAsia" w:ascii="仿宋" w:hAnsi="仿宋" w:eastAsia="仿宋" w:cs="仿宋"/>
          <w:sz w:val="24"/>
          <w:highlight w:val="none"/>
          <w:lang w:val="zh-CN"/>
        </w:rPr>
        <w:t xml:space="preserve"> </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11.2.3联合协议；</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11.2.4分包意向协议；</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11.2.5符合性审查资料；</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11.2.6评标标准相应的商务技术资料；</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11.2.7商务技术偏离表；</w:t>
      </w:r>
    </w:p>
    <w:p>
      <w:pPr>
        <w:snapToGrid w:val="0"/>
        <w:spacing w:line="360" w:lineRule="auto"/>
        <w:ind w:firstLine="960" w:firstLineChars="400"/>
        <w:rPr>
          <w:rFonts w:hint="eastAsia" w:ascii="仿宋" w:hAnsi="仿宋" w:eastAsia="仿宋" w:cs="仿宋"/>
          <w:sz w:val="24"/>
          <w:highlight w:val="none"/>
          <w:lang w:val="zh-CN"/>
        </w:rPr>
      </w:pPr>
      <w:r>
        <w:rPr>
          <w:rFonts w:hint="eastAsia" w:ascii="仿宋" w:hAnsi="仿宋" w:eastAsia="仿宋" w:cs="仿宋"/>
          <w:sz w:val="24"/>
          <w:highlight w:val="none"/>
          <w:lang w:val="zh-CN"/>
        </w:rPr>
        <w:t>11.</w:t>
      </w: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8</w:t>
      </w:r>
      <w:r>
        <w:rPr>
          <w:rFonts w:hint="eastAsia" w:ascii="仿宋" w:hAnsi="仿宋" w:eastAsia="仿宋" w:cs="仿宋"/>
          <w:sz w:val="24"/>
          <w:highlight w:val="none"/>
          <w:lang w:val="zh-CN"/>
        </w:rPr>
        <w:t>政府采购供应商廉洁自律承诺书；</w:t>
      </w:r>
    </w:p>
    <w:p>
      <w:pPr>
        <w:snapToGrid w:val="0"/>
        <w:spacing w:line="360" w:lineRule="auto"/>
        <w:ind w:firstLine="480" w:firstLineChars="200"/>
        <w:rPr>
          <w:rFonts w:hint="eastAsia" w:ascii="仿宋" w:hAnsi="仿宋" w:eastAsia="仿宋" w:cs="仿宋"/>
          <w:sz w:val="24"/>
          <w:highlight w:val="none"/>
          <w:u w:val="single"/>
          <w:lang w:val="zh-CN"/>
        </w:rPr>
      </w:pPr>
      <w:r>
        <w:rPr>
          <w:rFonts w:hint="eastAsia" w:ascii="仿宋" w:hAnsi="仿宋" w:eastAsia="仿宋" w:cs="仿宋"/>
          <w:kern w:val="0"/>
          <w:sz w:val="24"/>
          <w:highlight w:val="none"/>
          <w:lang w:val="zh-CN"/>
        </w:rPr>
        <w:t>11.</w:t>
      </w:r>
      <w:r>
        <w:rPr>
          <w:rFonts w:hint="eastAsia" w:ascii="仿宋" w:hAnsi="仿宋" w:eastAsia="仿宋" w:cs="仿宋"/>
          <w:kern w:val="0"/>
          <w:sz w:val="24"/>
          <w:highlight w:val="none"/>
        </w:rPr>
        <w:t>3</w:t>
      </w:r>
      <w:r>
        <w:rPr>
          <w:rFonts w:hint="eastAsia" w:ascii="仿宋" w:hAnsi="仿宋" w:eastAsia="仿宋" w:cs="仿宋"/>
          <w:b/>
          <w:sz w:val="24"/>
          <w:highlight w:val="none"/>
        </w:rPr>
        <w:t>报价文件：</w:t>
      </w:r>
      <w:r>
        <w:rPr>
          <w:rFonts w:hint="eastAsia" w:ascii="仿宋" w:hAnsi="仿宋" w:eastAsia="仿宋" w:cs="仿宋"/>
          <w:sz w:val="24"/>
          <w:highlight w:val="none"/>
        </w:rPr>
        <w:t xml:space="preserve"> </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11.3.1开标一览表（报价表）；</w:t>
      </w:r>
    </w:p>
    <w:p>
      <w:pPr>
        <w:snapToGrid w:val="0"/>
        <w:spacing w:line="360" w:lineRule="auto"/>
        <w:ind w:firstLine="960" w:firstLineChars="400"/>
        <w:rPr>
          <w:rFonts w:hint="eastAsia" w:ascii="仿宋" w:hAnsi="仿宋" w:eastAsia="仿宋" w:cs="仿宋"/>
          <w:sz w:val="24"/>
          <w:highlight w:val="none"/>
        </w:rPr>
      </w:pPr>
      <w:r>
        <w:rPr>
          <w:rFonts w:hint="eastAsia" w:ascii="仿宋" w:hAnsi="仿宋" w:eastAsia="仿宋" w:cs="仿宋"/>
          <w:sz w:val="24"/>
          <w:highlight w:val="none"/>
        </w:rPr>
        <w:t>11.3.2中小企业声明函。</w:t>
      </w:r>
    </w:p>
    <w:p>
      <w:pPr>
        <w:spacing w:line="360" w:lineRule="auto"/>
        <w:ind w:firstLine="723" w:firstLineChars="300"/>
        <w:rPr>
          <w:rFonts w:hint="eastAsia" w:ascii="仿宋" w:hAnsi="仿宋" w:eastAsia="仿宋" w:cs="仿宋"/>
          <w:b/>
          <w:sz w:val="24"/>
          <w:highlight w:val="none"/>
        </w:rPr>
      </w:pPr>
      <w:r>
        <w:rPr>
          <w:rFonts w:hint="eastAsia" w:ascii="仿宋" w:hAnsi="仿宋" w:eastAsia="仿宋" w:cs="仿宋"/>
          <w:b/>
          <w:sz w:val="24"/>
          <w:highlight w:val="none"/>
        </w:rPr>
        <w:t>投标文件含有采购人不能接受的附加条件的，投标无效；</w:t>
      </w:r>
    </w:p>
    <w:p>
      <w:pPr>
        <w:spacing w:line="360" w:lineRule="auto"/>
        <w:ind w:firstLine="723" w:firstLineChars="300"/>
        <w:rPr>
          <w:rFonts w:hint="eastAsia" w:ascii="仿宋" w:hAnsi="仿宋" w:eastAsia="仿宋" w:cs="仿宋"/>
          <w:b/>
          <w:sz w:val="24"/>
          <w:highlight w:val="none"/>
        </w:rPr>
      </w:pPr>
      <w:r>
        <w:rPr>
          <w:rFonts w:hint="eastAsia" w:ascii="仿宋" w:hAnsi="仿宋" w:eastAsia="仿宋" w:cs="仿宋"/>
          <w:b/>
          <w:sz w:val="24"/>
          <w:highlight w:val="none"/>
        </w:rPr>
        <w:t>投标人提供虚假材料投标的，投标无效。</w:t>
      </w:r>
    </w:p>
    <w:p>
      <w:pPr>
        <w:snapToGrid w:val="0"/>
        <w:spacing w:line="360" w:lineRule="auto"/>
        <w:jc w:val="left"/>
        <w:outlineLvl w:val="2"/>
        <w:rPr>
          <w:rFonts w:hint="eastAsia" w:ascii="仿宋" w:hAnsi="仿宋" w:eastAsia="仿宋" w:cs="仿宋"/>
          <w:b/>
          <w:sz w:val="24"/>
          <w:highlight w:val="none"/>
        </w:rPr>
      </w:pPr>
      <w:r>
        <w:rPr>
          <w:rFonts w:hint="eastAsia" w:ascii="仿宋" w:hAnsi="仿宋" w:eastAsia="仿宋" w:cs="仿宋"/>
          <w:b/>
          <w:sz w:val="24"/>
          <w:highlight w:val="none"/>
        </w:rPr>
        <w:t>12</w:t>
      </w:r>
      <w:r>
        <w:rPr>
          <w:rFonts w:hint="eastAsia" w:ascii="仿宋" w:hAnsi="仿宋" w:eastAsia="仿宋" w:cs="仿宋"/>
          <w:b/>
          <w:kern w:val="0"/>
          <w:sz w:val="24"/>
          <w:highlight w:val="none"/>
          <w:lang w:val="zh-CN"/>
        </w:rPr>
        <w:t xml:space="preserve">. </w:t>
      </w:r>
      <w:r>
        <w:rPr>
          <w:rFonts w:hint="eastAsia" w:ascii="仿宋" w:hAnsi="仿宋" w:eastAsia="仿宋" w:cs="仿宋"/>
          <w:b/>
          <w:sz w:val="24"/>
          <w:highlight w:val="none"/>
        </w:rPr>
        <w:t>投标文件的编制</w:t>
      </w:r>
    </w:p>
    <w:p>
      <w:pPr>
        <w:spacing w:line="360" w:lineRule="auto"/>
        <w:ind w:firstLine="480" w:firstLineChars="200"/>
        <w:rPr>
          <w:rFonts w:hint="eastAsia" w:ascii="仿宋" w:hAnsi="仿宋" w:eastAsia="仿宋" w:cs="仿宋"/>
          <w:b/>
          <w:sz w:val="24"/>
          <w:highlight w:val="none"/>
        </w:rPr>
      </w:pPr>
      <w:r>
        <w:rPr>
          <w:rFonts w:hint="eastAsia" w:ascii="仿宋" w:hAnsi="仿宋" w:eastAsia="仿宋" w:cs="仿宋"/>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jc w:val="left"/>
        <w:outlineLvl w:val="2"/>
        <w:rPr>
          <w:rFonts w:hint="eastAsia" w:ascii="仿宋" w:hAnsi="仿宋" w:eastAsia="仿宋" w:cs="仿宋"/>
          <w:b/>
          <w:sz w:val="24"/>
          <w:highlight w:val="none"/>
        </w:rPr>
      </w:pPr>
      <w:r>
        <w:rPr>
          <w:rFonts w:hint="eastAsia" w:ascii="仿宋" w:hAnsi="仿宋" w:eastAsia="仿宋" w:cs="仿宋"/>
          <w:b/>
          <w:sz w:val="24"/>
          <w:highlight w:val="none"/>
        </w:rPr>
        <w:t>13.投标文件的签署、盖章</w:t>
      </w:r>
    </w:p>
    <w:p>
      <w:pPr>
        <w:pStyle w:val="130"/>
        <w:snapToGrid w:val="0"/>
        <w:spacing w:before="0"/>
        <w:ind w:firstLine="480"/>
        <w:rPr>
          <w:rFonts w:hint="eastAsia" w:ascii="仿宋" w:hAnsi="仿宋" w:eastAsia="仿宋" w:cs="仿宋"/>
          <w:b/>
          <w:szCs w:val="24"/>
          <w:highlight w:val="none"/>
        </w:rPr>
      </w:pPr>
      <w:r>
        <w:rPr>
          <w:rFonts w:hint="eastAsia" w:ascii="仿宋" w:hAnsi="仿宋" w:eastAsia="仿宋" w:cs="仿宋"/>
          <w:szCs w:val="24"/>
          <w:highlight w:val="none"/>
        </w:rPr>
        <w:t>13.1投标文件按照招标文件第六部分格式要求进行签署、盖章。</w:t>
      </w:r>
      <w:r>
        <w:rPr>
          <w:rFonts w:hint="eastAsia" w:ascii="仿宋" w:hAnsi="仿宋" w:eastAsia="仿宋" w:cs="仿宋"/>
          <w:b/>
          <w:szCs w:val="24"/>
          <w:highlight w:val="none"/>
        </w:rPr>
        <w:t>▲投标人的投标文件未按照招标文件要求签署、盖章的，其投标无效</w:t>
      </w:r>
      <w:r>
        <w:rPr>
          <w:rFonts w:hint="eastAsia" w:ascii="仿宋" w:hAnsi="仿宋" w:eastAsia="仿宋" w:cs="仿宋"/>
          <w:szCs w:val="24"/>
          <w:highlight w:val="none"/>
        </w:rPr>
        <w:t>。</w:t>
      </w:r>
    </w:p>
    <w:p>
      <w:pPr>
        <w:pStyle w:val="130"/>
        <w:snapToGrid w:val="0"/>
        <w:spacing w:before="0"/>
        <w:ind w:firstLine="480"/>
        <w:rPr>
          <w:rFonts w:hint="eastAsia" w:ascii="仿宋" w:hAnsi="仿宋" w:eastAsia="仿宋" w:cs="仿宋"/>
          <w:szCs w:val="24"/>
          <w:highlight w:val="none"/>
        </w:rPr>
      </w:pPr>
      <w:r>
        <w:rPr>
          <w:rFonts w:hint="eastAsia" w:ascii="仿宋" w:hAnsi="仿宋" w:eastAsia="仿宋" w:cs="仿宋"/>
          <w:szCs w:val="24"/>
          <w:highlight w:val="none"/>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hint="eastAsia" w:ascii="仿宋" w:hAnsi="仿宋" w:eastAsia="仿宋" w:cs="仿宋"/>
          <w:szCs w:val="24"/>
          <w:highlight w:val="none"/>
        </w:rPr>
      </w:pPr>
      <w:r>
        <w:rPr>
          <w:rFonts w:hint="eastAsia" w:ascii="仿宋" w:hAnsi="仿宋" w:eastAsia="仿宋" w:cs="仿宋"/>
          <w:szCs w:val="24"/>
          <w:highlight w:val="none"/>
        </w:rPr>
        <w:t>13.3招标文件对投标文件签署、盖章的要求适用于电子签名。</w:t>
      </w:r>
    </w:p>
    <w:p>
      <w:pPr>
        <w:snapToGrid w:val="0"/>
        <w:spacing w:line="360" w:lineRule="auto"/>
        <w:jc w:val="left"/>
        <w:outlineLvl w:val="2"/>
        <w:rPr>
          <w:rFonts w:hint="eastAsia" w:ascii="仿宋" w:hAnsi="仿宋" w:eastAsia="仿宋" w:cs="仿宋"/>
          <w:b/>
          <w:sz w:val="24"/>
          <w:highlight w:val="none"/>
        </w:rPr>
      </w:pPr>
      <w:r>
        <w:rPr>
          <w:rFonts w:hint="eastAsia" w:ascii="仿宋" w:hAnsi="仿宋" w:eastAsia="仿宋" w:cs="仿宋"/>
          <w:b/>
          <w:sz w:val="24"/>
          <w:highlight w:val="none"/>
        </w:rPr>
        <w:t>14. 投标文件的提交、补充、修改、撤回</w:t>
      </w:r>
    </w:p>
    <w:p>
      <w:pPr>
        <w:pStyle w:val="130"/>
        <w:ind w:firstLine="480"/>
        <w:rPr>
          <w:rFonts w:hint="eastAsia" w:ascii="仿宋" w:hAnsi="仿宋" w:eastAsia="仿宋" w:cs="仿宋"/>
          <w:szCs w:val="24"/>
          <w:highlight w:val="none"/>
        </w:rPr>
      </w:pPr>
      <w:r>
        <w:rPr>
          <w:rFonts w:hint="eastAsia" w:ascii="仿宋" w:hAnsi="仿宋" w:eastAsia="仿宋" w:cs="仿宋"/>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hint="eastAsia" w:ascii="仿宋" w:hAnsi="仿宋" w:eastAsia="仿宋" w:cs="仿宋"/>
          <w:szCs w:val="24"/>
          <w:highlight w:val="none"/>
        </w:rPr>
      </w:pPr>
      <w:r>
        <w:rPr>
          <w:rFonts w:hint="eastAsia" w:ascii="仿宋" w:hAnsi="仿宋" w:eastAsia="仿宋" w:cs="仿宋"/>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hint="eastAsia" w:ascii="仿宋" w:hAnsi="仿宋" w:eastAsia="仿宋" w:cs="仿宋"/>
          <w:szCs w:val="24"/>
          <w:highlight w:val="none"/>
        </w:rPr>
      </w:pPr>
      <w:r>
        <w:rPr>
          <w:rFonts w:hint="eastAsia" w:ascii="仿宋" w:hAnsi="仿宋" w:eastAsia="仿宋" w:cs="仿宋"/>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snapToGrid w:val="0"/>
        <w:spacing w:line="360" w:lineRule="auto"/>
        <w:jc w:val="left"/>
        <w:outlineLvl w:val="2"/>
        <w:rPr>
          <w:rFonts w:hint="eastAsia" w:ascii="仿宋" w:hAnsi="仿宋" w:eastAsia="仿宋" w:cs="仿宋"/>
          <w:b/>
          <w:sz w:val="24"/>
          <w:highlight w:val="none"/>
        </w:rPr>
      </w:pPr>
      <w:r>
        <w:rPr>
          <w:rFonts w:hint="eastAsia" w:ascii="仿宋" w:hAnsi="仿宋" w:eastAsia="仿宋" w:cs="仿宋"/>
          <w:b/>
          <w:sz w:val="24"/>
          <w:highlight w:val="none"/>
        </w:rPr>
        <w:t>15.投标文件的无效处理</w:t>
      </w:r>
    </w:p>
    <w:p>
      <w:pPr>
        <w:pStyle w:val="25"/>
        <w:spacing w:line="360" w:lineRule="auto"/>
        <w:ind w:firstLine="360" w:firstLineChars="150"/>
        <w:rPr>
          <w:rFonts w:hint="eastAsia" w:ascii="仿宋" w:hAnsi="仿宋" w:eastAsia="仿宋" w:cs="仿宋"/>
          <w:highlight w:val="none"/>
        </w:rPr>
      </w:pPr>
      <w:r>
        <w:rPr>
          <w:rFonts w:hint="eastAsia" w:ascii="仿宋" w:hAnsi="仿宋" w:eastAsia="仿宋" w:cs="仿宋"/>
          <w:highlight w:val="none"/>
        </w:rPr>
        <w:t>有招标文件第四部分第13项规定的情形之一的，投标无效：</w:t>
      </w:r>
    </w:p>
    <w:p>
      <w:pPr>
        <w:snapToGrid w:val="0"/>
        <w:spacing w:line="360" w:lineRule="auto"/>
        <w:jc w:val="left"/>
        <w:outlineLvl w:val="2"/>
        <w:rPr>
          <w:rFonts w:hint="eastAsia" w:ascii="仿宋" w:hAnsi="仿宋" w:eastAsia="仿宋" w:cs="仿宋"/>
          <w:b/>
          <w:sz w:val="24"/>
          <w:highlight w:val="none"/>
        </w:rPr>
      </w:pPr>
      <w:r>
        <w:rPr>
          <w:rFonts w:hint="eastAsia" w:ascii="仿宋" w:hAnsi="仿宋" w:eastAsia="仿宋" w:cs="仿宋"/>
          <w:b/>
          <w:sz w:val="24"/>
          <w:highlight w:val="none"/>
        </w:rPr>
        <w:t>16.投标有效期</w:t>
      </w:r>
    </w:p>
    <w:p>
      <w:pPr>
        <w:spacing w:line="360" w:lineRule="auto"/>
        <w:ind w:firstLine="480" w:firstLineChars="200"/>
        <w:rPr>
          <w:rFonts w:hint="eastAsia" w:ascii="仿宋" w:hAnsi="仿宋" w:eastAsia="仿宋" w:cs="仿宋"/>
          <w:b/>
          <w:sz w:val="24"/>
          <w:highlight w:val="none"/>
        </w:rPr>
      </w:pPr>
      <w:r>
        <w:rPr>
          <w:rFonts w:hint="eastAsia" w:ascii="仿宋" w:hAnsi="仿宋" w:eastAsia="仿宋" w:cs="仿宋"/>
          <w:sz w:val="24"/>
          <w:highlight w:val="none"/>
        </w:rPr>
        <w:t>16.1投标有效期为从提交投标文件的截止之日起90天。▲</w:t>
      </w:r>
      <w:r>
        <w:rPr>
          <w:rFonts w:hint="eastAsia" w:ascii="仿宋" w:hAnsi="仿宋" w:eastAsia="仿宋" w:cs="仿宋"/>
          <w:b/>
          <w:sz w:val="24"/>
          <w:highlight w:val="none"/>
        </w:rPr>
        <w:t>投标人的投标文件中承诺的投标有效期少于招标文件中载明的投标有效期的，投标无效。</w:t>
      </w:r>
    </w:p>
    <w:p>
      <w:pPr>
        <w:pStyle w:val="130"/>
        <w:spacing w:before="0"/>
        <w:ind w:firstLine="480"/>
        <w:rPr>
          <w:rFonts w:hint="eastAsia" w:ascii="仿宋" w:hAnsi="仿宋" w:eastAsia="仿宋" w:cs="仿宋"/>
          <w:szCs w:val="24"/>
          <w:highlight w:val="none"/>
        </w:rPr>
      </w:pPr>
      <w:r>
        <w:rPr>
          <w:rFonts w:hint="eastAsia" w:ascii="仿宋" w:hAnsi="仿宋" w:eastAsia="仿宋" w:cs="仿宋"/>
          <w:szCs w:val="24"/>
          <w:highlight w:val="none"/>
        </w:rPr>
        <w:t>16.2投标文件合格投递后，自投标截止日期起，在投标有效期内有效。</w:t>
      </w:r>
    </w:p>
    <w:p>
      <w:pPr>
        <w:pStyle w:val="130"/>
        <w:spacing w:before="0"/>
        <w:ind w:firstLine="480"/>
        <w:rPr>
          <w:rFonts w:hint="eastAsia" w:ascii="仿宋" w:hAnsi="仿宋" w:eastAsia="仿宋" w:cs="仿宋"/>
          <w:szCs w:val="24"/>
          <w:highlight w:val="none"/>
        </w:rPr>
      </w:pPr>
      <w:r>
        <w:rPr>
          <w:rFonts w:hint="eastAsia" w:ascii="仿宋" w:hAnsi="仿宋" w:eastAsia="仿宋" w:cs="仿宋"/>
          <w:szCs w:val="24"/>
          <w:highlight w:val="none"/>
        </w:rPr>
        <w:t>16.3在原定投标有效期满之前，如果出现特殊情况，采购机构可以以书面形式通知投标人延长投标有效期。投标人同意延长的，不得要求或被允许修改其投标文件，投标人拒绝延长的，其投标无效。</w:t>
      </w:r>
    </w:p>
    <w:p>
      <w:pPr>
        <w:pStyle w:val="130"/>
        <w:spacing w:before="0"/>
        <w:ind w:firstLine="643"/>
        <w:rPr>
          <w:rFonts w:hint="eastAsia" w:ascii="仿宋" w:hAnsi="仿宋" w:eastAsia="仿宋" w:cs="仿宋"/>
          <w:b/>
          <w:sz w:val="32"/>
          <w:highlight w:val="none"/>
        </w:rPr>
      </w:pPr>
    </w:p>
    <w:p>
      <w:pPr>
        <w:pStyle w:val="130"/>
        <w:spacing w:before="0"/>
        <w:ind w:firstLine="1928" w:firstLineChars="600"/>
        <w:outlineLvl w:val="1"/>
        <w:rPr>
          <w:rFonts w:hint="eastAsia" w:ascii="仿宋" w:hAnsi="仿宋" w:eastAsia="仿宋" w:cs="仿宋"/>
          <w:b/>
          <w:sz w:val="32"/>
          <w:highlight w:val="none"/>
        </w:rPr>
      </w:pPr>
      <w:r>
        <w:rPr>
          <w:rFonts w:hint="eastAsia" w:ascii="仿宋" w:hAnsi="仿宋" w:eastAsia="仿宋" w:cs="仿宋"/>
          <w:b/>
          <w:sz w:val="32"/>
          <w:highlight w:val="none"/>
        </w:rPr>
        <w:t>四、开标、资格审查与信用信息查询</w:t>
      </w:r>
    </w:p>
    <w:p>
      <w:pPr>
        <w:pStyle w:val="555"/>
        <w:spacing w:before="0" w:line="360" w:lineRule="auto"/>
        <w:ind w:left="0" w:firstLine="241" w:firstLineChars="100"/>
        <w:contextualSpacing/>
        <w:outlineLvl w:val="2"/>
        <w:rPr>
          <w:rFonts w:hint="eastAsia" w:ascii="仿宋" w:hAnsi="仿宋" w:eastAsia="仿宋" w:cs="仿宋"/>
          <w:sz w:val="24"/>
          <w:szCs w:val="24"/>
          <w:highlight w:val="none"/>
        </w:rPr>
      </w:pPr>
      <w:r>
        <w:rPr>
          <w:rFonts w:hint="eastAsia" w:ascii="仿宋" w:hAnsi="仿宋" w:eastAsia="仿宋" w:cs="仿宋"/>
          <w:b/>
          <w:sz w:val="24"/>
          <w:szCs w:val="24"/>
          <w:highlight w:val="none"/>
        </w:rPr>
        <w:t>17.开标</w:t>
      </w:r>
      <w:r>
        <w:rPr>
          <w:rFonts w:hint="eastAsia" w:ascii="仿宋" w:hAnsi="仿宋" w:eastAsia="仿宋" w:cs="仿宋"/>
          <w:sz w:val="24"/>
          <w:szCs w:val="24"/>
          <w:highlight w:val="none"/>
        </w:rPr>
        <w:t xml:space="preserve"> </w:t>
      </w:r>
    </w:p>
    <w:p>
      <w:pPr>
        <w:pStyle w:val="555"/>
        <w:spacing w:before="0" w:line="360" w:lineRule="auto"/>
        <w:ind w:left="0" w:firstLine="480" w:firstLineChars="200"/>
        <w:contextualSpacing/>
        <w:rPr>
          <w:rFonts w:hint="eastAsia" w:ascii="仿宋" w:hAnsi="仿宋" w:eastAsia="仿宋" w:cs="仿宋"/>
          <w:sz w:val="24"/>
          <w:szCs w:val="24"/>
          <w:highlight w:val="none"/>
        </w:rPr>
      </w:pPr>
      <w:r>
        <w:rPr>
          <w:rFonts w:hint="eastAsia" w:ascii="仿宋" w:hAnsi="仿宋" w:eastAsia="仿宋" w:cs="仿宋"/>
          <w:sz w:val="24"/>
          <w:szCs w:val="24"/>
          <w:highlight w:val="none"/>
        </w:rPr>
        <w:t>17.1采购机构按照招标文件规定的时间通过电子交易平台组织开标，所有投标人均应当准时在线参加。投标人不足3家的，不得开标。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hint="eastAsia" w:ascii="仿宋" w:hAnsi="仿宋" w:eastAsia="仿宋" w:cs="仿宋"/>
          <w:sz w:val="24"/>
          <w:szCs w:val="24"/>
          <w:highlight w:val="none"/>
        </w:rPr>
      </w:pPr>
      <w:r>
        <w:rPr>
          <w:rFonts w:hint="eastAsia" w:ascii="仿宋" w:hAnsi="仿宋" w:eastAsia="仿宋" w:cs="仿宋"/>
          <w:sz w:val="24"/>
          <w:szCs w:val="24"/>
          <w:highlight w:val="none"/>
        </w:rPr>
        <w:t>　17.2开标时，电子交易平台按开标时间自动提取所有投标文件。采购机构依托电子交易平台发起开始解密指令，投标人按照平台提示和招标文件的规定在半小时内完成在线解密。</w:t>
      </w:r>
    </w:p>
    <w:p>
      <w:pPr>
        <w:snapToGrid w:val="0"/>
        <w:spacing w:line="360" w:lineRule="auto"/>
        <w:jc w:val="left"/>
        <w:outlineLvl w:val="2"/>
        <w:rPr>
          <w:rFonts w:hint="eastAsia" w:ascii="仿宋" w:hAnsi="仿宋" w:eastAsia="仿宋" w:cs="仿宋"/>
          <w:b/>
          <w:sz w:val="24"/>
          <w:highlight w:val="none"/>
        </w:rPr>
      </w:pPr>
      <w:r>
        <w:rPr>
          <w:rFonts w:hint="eastAsia" w:ascii="仿宋" w:hAnsi="仿宋" w:eastAsia="仿宋" w:cs="仿宋"/>
          <w:b/>
          <w:sz w:val="24"/>
          <w:highlight w:val="none"/>
        </w:rPr>
        <w:t>18.资格审查</w:t>
      </w:r>
    </w:p>
    <w:p>
      <w:pPr>
        <w:pStyle w:val="130"/>
        <w:spacing w:before="0"/>
        <w:ind w:firstLine="480"/>
        <w:rPr>
          <w:rFonts w:hint="eastAsia" w:ascii="仿宋" w:hAnsi="仿宋" w:eastAsia="仿宋" w:cs="仿宋"/>
          <w:kern w:val="0"/>
          <w:szCs w:val="24"/>
          <w:highlight w:val="none"/>
        </w:rPr>
      </w:pPr>
      <w:r>
        <w:rPr>
          <w:rFonts w:hint="eastAsia" w:ascii="仿宋" w:hAnsi="仿宋" w:eastAsia="仿宋" w:cs="仿宋"/>
          <w:kern w:val="0"/>
          <w:szCs w:val="24"/>
          <w:highlight w:val="none"/>
        </w:rPr>
        <w:t>18.1开标后，采购人或采购机构将依法对投标人的资格进行审查。</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rPr>
        <w:t>18.2</w:t>
      </w:r>
      <w:r>
        <w:rPr>
          <w:rFonts w:hint="eastAsia" w:ascii="仿宋" w:hAnsi="仿宋" w:eastAsia="仿宋" w:cs="仿宋"/>
          <w:sz w:val="24"/>
          <w:highlight w:val="none"/>
        </w:rPr>
        <w:t>采购人或采购机构依据法律法规和招标文件的规定，对投标人的基本资格条件、特定资格条件进行审查。</w:t>
      </w:r>
    </w:p>
    <w:p>
      <w:pPr>
        <w:pStyle w:val="130"/>
        <w:spacing w:before="0"/>
        <w:ind w:firstLine="480"/>
        <w:rPr>
          <w:rFonts w:hint="eastAsia" w:ascii="仿宋" w:hAnsi="仿宋" w:eastAsia="仿宋" w:cs="仿宋"/>
          <w:szCs w:val="24"/>
          <w:highlight w:val="none"/>
        </w:rPr>
      </w:pPr>
      <w:r>
        <w:rPr>
          <w:rFonts w:hint="eastAsia" w:ascii="仿宋" w:hAnsi="仿宋" w:eastAsia="仿宋" w:cs="仿宋"/>
          <w:kern w:val="0"/>
          <w:szCs w:val="24"/>
          <w:highlight w:val="none"/>
        </w:rPr>
        <w:t>18.3投标人未按照招标文件要求提供与</w:t>
      </w:r>
      <w:r>
        <w:rPr>
          <w:rFonts w:hint="eastAsia" w:ascii="仿宋" w:hAnsi="仿宋" w:eastAsia="仿宋" w:cs="仿宋"/>
          <w:szCs w:val="24"/>
          <w:highlight w:val="none"/>
        </w:rPr>
        <w:t>基本资格条件、特定资格条件相应的</w:t>
      </w:r>
      <w:r>
        <w:rPr>
          <w:rFonts w:hint="eastAsia" w:ascii="仿宋" w:hAnsi="仿宋" w:eastAsia="仿宋" w:cs="仿宋"/>
          <w:kern w:val="0"/>
          <w:szCs w:val="24"/>
          <w:highlight w:val="none"/>
        </w:rPr>
        <w:t>有效资格证明材料的，视为</w:t>
      </w:r>
      <w:r>
        <w:rPr>
          <w:rFonts w:hint="eastAsia" w:ascii="仿宋" w:hAnsi="仿宋" w:eastAsia="仿宋" w:cs="仿宋"/>
          <w:szCs w:val="24"/>
          <w:highlight w:val="none"/>
        </w:rPr>
        <w:t>投标人不具备招标文件中规定的资格要求，其投标无效。</w:t>
      </w:r>
    </w:p>
    <w:p>
      <w:pPr>
        <w:pStyle w:val="130"/>
        <w:spacing w:before="0"/>
        <w:ind w:firstLine="480"/>
        <w:rPr>
          <w:rFonts w:hint="eastAsia" w:ascii="仿宋" w:hAnsi="仿宋" w:eastAsia="仿宋" w:cs="仿宋"/>
          <w:szCs w:val="24"/>
          <w:highlight w:val="none"/>
        </w:rPr>
      </w:pPr>
      <w:r>
        <w:rPr>
          <w:rFonts w:hint="eastAsia" w:ascii="仿宋" w:hAnsi="仿宋" w:eastAsia="仿宋" w:cs="仿宋"/>
          <w:kern w:val="0"/>
          <w:szCs w:val="24"/>
          <w:highlight w:val="none"/>
        </w:rPr>
        <w:t>18.</w:t>
      </w:r>
      <w:r>
        <w:rPr>
          <w:rFonts w:hint="eastAsia" w:ascii="仿宋" w:hAnsi="仿宋" w:eastAsia="仿宋" w:cs="仿宋"/>
          <w:szCs w:val="24"/>
          <w:highlight w:val="none"/>
        </w:rPr>
        <w:t>4对未通过资格审查的投标人，采购人或采购机构告知其未通过的原因。</w:t>
      </w:r>
    </w:p>
    <w:p>
      <w:pPr>
        <w:pStyle w:val="130"/>
        <w:spacing w:before="0"/>
        <w:ind w:firstLine="480"/>
        <w:rPr>
          <w:rFonts w:hint="eastAsia" w:ascii="仿宋" w:hAnsi="仿宋" w:eastAsia="仿宋" w:cs="仿宋"/>
          <w:szCs w:val="24"/>
          <w:highlight w:val="none"/>
        </w:rPr>
      </w:pPr>
      <w:r>
        <w:rPr>
          <w:rFonts w:hint="eastAsia" w:ascii="仿宋" w:hAnsi="仿宋" w:eastAsia="仿宋" w:cs="仿宋"/>
          <w:kern w:val="0"/>
          <w:szCs w:val="24"/>
          <w:highlight w:val="none"/>
        </w:rPr>
        <w:t>18.</w:t>
      </w:r>
      <w:r>
        <w:rPr>
          <w:rFonts w:hint="eastAsia" w:ascii="仿宋" w:hAnsi="仿宋" w:eastAsia="仿宋" w:cs="仿宋"/>
          <w:szCs w:val="24"/>
          <w:highlight w:val="none"/>
        </w:rPr>
        <w:t>5合格投标人不足3家的，不再评标。</w:t>
      </w:r>
    </w:p>
    <w:p>
      <w:pPr>
        <w:snapToGrid w:val="0"/>
        <w:spacing w:line="360" w:lineRule="auto"/>
        <w:jc w:val="left"/>
        <w:outlineLvl w:val="2"/>
        <w:rPr>
          <w:rFonts w:hint="eastAsia" w:ascii="仿宋" w:hAnsi="仿宋" w:eastAsia="仿宋" w:cs="仿宋"/>
          <w:b/>
          <w:sz w:val="24"/>
          <w:highlight w:val="none"/>
        </w:rPr>
      </w:pPr>
      <w:r>
        <w:rPr>
          <w:rFonts w:hint="eastAsia" w:ascii="仿宋" w:hAnsi="仿宋" w:eastAsia="仿宋" w:cs="仿宋"/>
          <w:b/>
          <w:sz w:val="24"/>
          <w:highlight w:val="none"/>
        </w:rPr>
        <w:t>19.信用信息查询</w:t>
      </w:r>
    </w:p>
    <w:p>
      <w:pPr>
        <w:pStyle w:val="130"/>
        <w:spacing w:before="0"/>
        <w:ind w:firstLine="495" w:firstLineChars="0"/>
        <w:rPr>
          <w:rFonts w:hint="eastAsia" w:ascii="仿宋" w:hAnsi="仿宋" w:eastAsia="仿宋" w:cs="仿宋"/>
          <w:kern w:val="0"/>
          <w:szCs w:val="24"/>
          <w:highlight w:val="none"/>
        </w:rPr>
      </w:pPr>
      <w:r>
        <w:rPr>
          <w:rFonts w:hint="eastAsia" w:ascii="仿宋" w:hAnsi="仿宋" w:eastAsia="仿宋" w:cs="仿宋"/>
          <w:kern w:val="0"/>
          <w:szCs w:val="24"/>
          <w:highlight w:val="none"/>
        </w:rPr>
        <w:t>19.1信用信息查询渠道及截止时间：采购机构将通过“信用中国”网站(www.creditchina.gov.cn)、中国政府采购网(www.ccgp.gov.cn)等渠道查询投标人投标截止时间当天的信用记录。</w:t>
      </w:r>
    </w:p>
    <w:p>
      <w:pPr>
        <w:pStyle w:val="130"/>
        <w:spacing w:before="0"/>
        <w:ind w:firstLine="495" w:firstLineChars="0"/>
        <w:rPr>
          <w:rFonts w:hint="eastAsia" w:ascii="仿宋" w:hAnsi="仿宋" w:eastAsia="仿宋" w:cs="仿宋"/>
          <w:kern w:val="0"/>
          <w:szCs w:val="24"/>
          <w:highlight w:val="none"/>
        </w:rPr>
      </w:pPr>
      <w:r>
        <w:rPr>
          <w:rFonts w:hint="eastAsia" w:ascii="仿宋" w:hAnsi="仿宋" w:eastAsia="仿宋" w:cs="仿宋"/>
          <w:kern w:val="0"/>
          <w:szCs w:val="24"/>
          <w:highlight w:val="none"/>
        </w:rPr>
        <w:t>19.2信用信息查询记录和证据留存的具体方式：现场查询的投标人的信用记录、查询结果经确认后将与采购文件一起存档。</w:t>
      </w:r>
    </w:p>
    <w:p>
      <w:pPr>
        <w:pStyle w:val="130"/>
        <w:spacing w:before="0"/>
        <w:ind w:firstLine="495" w:firstLineChars="0"/>
        <w:rPr>
          <w:rFonts w:hint="eastAsia" w:ascii="仿宋" w:hAnsi="仿宋" w:eastAsia="仿宋" w:cs="仿宋"/>
          <w:kern w:val="0"/>
          <w:szCs w:val="24"/>
          <w:highlight w:val="none"/>
        </w:rPr>
      </w:pPr>
      <w:r>
        <w:rPr>
          <w:rFonts w:hint="eastAsia" w:ascii="仿宋" w:hAnsi="仿宋" w:eastAsia="仿宋" w:cs="仿宋"/>
          <w:kern w:val="0"/>
          <w:szCs w:val="24"/>
          <w:highlight w:val="none"/>
        </w:rPr>
        <w:t>19.3信用信息的使用规则：经查询列入失信被执行人名单、重大税收违法案件当事人名单、政府采购严重违法失信行为记录名单的投标人将被拒绝参与政府采购活动。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hint="eastAsia" w:ascii="仿宋" w:hAnsi="仿宋" w:eastAsia="仿宋" w:cs="仿宋"/>
          <w:szCs w:val="24"/>
          <w:highlight w:val="none"/>
        </w:rPr>
      </w:pPr>
      <w:r>
        <w:rPr>
          <w:rFonts w:hint="eastAsia" w:ascii="仿宋" w:hAnsi="仿宋" w:eastAsia="仿宋" w:cs="仿宋"/>
          <w:kern w:val="0"/>
          <w:szCs w:val="24"/>
          <w:highlight w:val="none"/>
        </w:rPr>
        <w:t>19.4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szCs w:val="24"/>
          <w:highlight w:val="none"/>
        </w:rPr>
        <w:t>。</w:t>
      </w:r>
    </w:p>
    <w:p>
      <w:pPr>
        <w:pStyle w:val="130"/>
        <w:spacing w:before="0"/>
        <w:ind w:firstLine="0" w:firstLineChars="0"/>
        <w:rPr>
          <w:rFonts w:hint="eastAsia" w:ascii="仿宋" w:hAnsi="仿宋" w:eastAsia="仿宋" w:cs="仿宋"/>
          <w:kern w:val="0"/>
          <w:szCs w:val="24"/>
          <w:highlight w:val="none"/>
        </w:rPr>
      </w:pPr>
    </w:p>
    <w:p>
      <w:pPr>
        <w:snapToGrid w:val="0"/>
        <w:spacing w:line="360" w:lineRule="auto"/>
        <w:jc w:val="center"/>
        <w:outlineLvl w:val="1"/>
        <w:rPr>
          <w:rFonts w:hint="eastAsia" w:ascii="仿宋" w:hAnsi="仿宋" w:eastAsia="仿宋" w:cs="仿宋"/>
          <w:b/>
          <w:sz w:val="36"/>
          <w:szCs w:val="36"/>
          <w:highlight w:val="none"/>
        </w:rPr>
      </w:pPr>
      <w:r>
        <w:rPr>
          <w:rFonts w:hint="eastAsia" w:ascii="仿宋" w:hAnsi="仿宋" w:eastAsia="仿宋" w:cs="仿宋"/>
          <w:b/>
          <w:sz w:val="36"/>
          <w:szCs w:val="36"/>
          <w:highlight w:val="none"/>
        </w:rPr>
        <w:t>五、评标</w:t>
      </w:r>
    </w:p>
    <w:p>
      <w:pPr>
        <w:spacing w:line="360" w:lineRule="auto"/>
        <w:rPr>
          <w:rFonts w:hint="eastAsia" w:ascii="仿宋" w:hAnsi="仿宋" w:eastAsia="仿宋" w:cs="仿宋"/>
          <w:b/>
          <w:sz w:val="24"/>
          <w:highlight w:val="none"/>
        </w:rPr>
      </w:pPr>
      <w:bookmarkStart w:id="13" w:name="_Toc91899903"/>
      <w:r>
        <w:rPr>
          <w:rFonts w:hint="eastAsia" w:ascii="仿宋" w:hAnsi="仿宋" w:eastAsia="仿宋" w:cs="仿宋"/>
          <w:b/>
          <w:sz w:val="24"/>
          <w:highlight w:val="none"/>
        </w:rPr>
        <w:t>20.</w:t>
      </w:r>
      <w:r>
        <w:rPr>
          <w:rFonts w:hint="eastAsia" w:ascii="仿宋" w:hAnsi="仿宋" w:eastAsia="仿宋" w:cs="仿宋"/>
          <w:highlight w:val="none"/>
        </w:rPr>
        <w:t xml:space="preserve"> </w:t>
      </w:r>
      <w:r>
        <w:rPr>
          <w:rFonts w:hint="eastAsia" w:ascii="仿宋" w:hAnsi="仿宋" w:eastAsia="仿宋" w:cs="仿宋"/>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highlight w:val="none"/>
        </w:rPr>
        <w:t>详见招标文件第四部分评标办法。</w:t>
      </w:r>
    </w:p>
    <w:p>
      <w:pPr>
        <w:spacing w:line="360" w:lineRule="auto"/>
        <w:rPr>
          <w:rFonts w:hint="eastAsia" w:ascii="仿宋" w:hAnsi="仿宋" w:eastAsia="仿宋" w:cs="仿宋"/>
          <w:b/>
          <w:sz w:val="24"/>
          <w:highlight w:val="none"/>
        </w:rPr>
      </w:pPr>
    </w:p>
    <w:p>
      <w:pPr>
        <w:snapToGrid w:val="0"/>
        <w:spacing w:line="360" w:lineRule="auto"/>
        <w:jc w:val="center"/>
        <w:outlineLvl w:val="1"/>
        <w:rPr>
          <w:rFonts w:hint="eastAsia" w:ascii="仿宋" w:hAnsi="仿宋" w:eastAsia="仿宋" w:cs="仿宋"/>
          <w:b/>
          <w:sz w:val="36"/>
          <w:szCs w:val="36"/>
          <w:highlight w:val="none"/>
        </w:rPr>
      </w:pPr>
      <w:r>
        <w:rPr>
          <w:rFonts w:hint="eastAsia" w:ascii="仿宋" w:hAnsi="仿宋" w:eastAsia="仿宋" w:cs="仿宋"/>
          <w:b/>
          <w:sz w:val="36"/>
          <w:szCs w:val="36"/>
          <w:highlight w:val="none"/>
        </w:rPr>
        <w:t>六、定 标</w:t>
      </w:r>
    </w:p>
    <w:p>
      <w:pPr>
        <w:snapToGrid w:val="0"/>
        <w:spacing w:line="360" w:lineRule="auto"/>
        <w:jc w:val="left"/>
        <w:outlineLvl w:val="2"/>
        <w:rPr>
          <w:rFonts w:hint="eastAsia" w:ascii="仿宋" w:hAnsi="仿宋" w:eastAsia="仿宋" w:cs="仿宋"/>
          <w:b/>
          <w:sz w:val="24"/>
          <w:highlight w:val="none"/>
        </w:rPr>
      </w:pPr>
      <w:r>
        <w:rPr>
          <w:rFonts w:hint="eastAsia" w:ascii="仿宋" w:hAnsi="仿宋" w:eastAsia="仿宋" w:cs="仿宋"/>
          <w:b/>
          <w:sz w:val="24"/>
          <w:highlight w:val="none"/>
        </w:rPr>
        <w:t>21. 确定中标供应商</w:t>
      </w:r>
    </w:p>
    <w:p>
      <w:pPr>
        <w:pStyle w:val="130"/>
        <w:snapToGrid w:val="0"/>
        <w:spacing w:before="0"/>
        <w:ind w:firstLine="480"/>
        <w:rPr>
          <w:rFonts w:hint="eastAsia" w:ascii="仿宋" w:hAnsi="仿宋" w:eastAsia="仿宋" w:cs="仿宋"/>
          <w:b/>
          <w:szCs w:val="24"/>
          <w:highlight w:val="none"/>
        </w:rPr>
      </w:pPr>
      <w:r>
        <w:rPr>
          <w:rFonts w:hint="eastAsia" w:ascii="仿宋" w:hAnsi="仿宋" w:eastAsia="仿宋" w:cs="仿宋"/>
          <w:szCs w:val="24"/>
          <w:highlight w:val="none"/>
        </w:rPr>
        <w:t>采购人将自收到评审报告之日起5个工作日内通过电子交易平台在评审报告推荐的中标候选人中按顺序确定中标供应商。</w:t>
      </w:r>
    </w:p>
    <w:p>
      <w:pPr>
        <w:snapToGrid w:val="0"/>
        <w:spacing w:line="360" w:lineRule="auto"/>
        <w:jc w:val="left"/>
        <w:outlineLvl w:val="2"/>
        <w:rPr>
          <w:rFonts w:hint="eastAsia" w:ascii="仿宋" w:hAnsi="仿宋" w:eastAsia="仿宋" w:cs="仿宋"/>
          <w:b/>
          <w:sz w:val="24"/>
          <w:highlight w:val="none"/>
        </w:rPr>
      </w:pPr>
      <w:r>
        <w:rPr>
          <w:rFonts w:hint="eastAsia" w:ascii="仿宋" w:hAnsi="仿宋" w:eastAsia="仿宋" w:cs="仿宋"/>
          <w:b/>
          <w:sz w:val="24"/>
          <w:highlight w:val="none"/>
        </w:rPr>
        <w:t>22. 中标通知与中标结果公告</w:t>
      </w:r>
    </w:p>
    <w:p>
      <w:pPr>
        <w:widowControl/>
        <w:shd w:val="clear" w:color="auto" w:fill="FFFFFF"/>
        <w:spacing w:line="360" w:lineRule="auto"/>
        <w:ind w:firstLine="480"/>
        <w:jc w:val="left"/>
        <w:rPr>
          <w:rFonts w:hint="eastAsia" w:ascii="仿宋" w:hAnsi="仿宋" w:eastAsia="仿宋" w:cs="仿宋"/>
          <w:sz w:val="24"/>
          <w:highlight w:val="none"/>
        </w:rPr>
      </w:pPr>
      <w:r>
        <w:rPr>
          <w:rFonts w:hint="eastAsia" w:ascii="仿宋" w:hAnsi="仿宋" w:eastAsia="仿宋" w:cs="仿宋"/>
          <w:sz w:val="24"/>
          <w:highlight w:val="none"/>
        </w:rPr>
        <w:t>22.1自中标人确定之日起2个工作日内，采购机构通过电子交易平台向中标人发出中标通知书，同时编制发布采购结果公告。采购机构也可以以纸质形式进行中标通知。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仿宋" w:hAnsi="仿宋" w:eastAsia="仿宋" w:cs="仿宋"/>
          <w:sz w:val="24"/>
          <w:highlight w:val="none"/>
        </w:rPr>
      </w:pPr>
      <w:r>
        <w:rPr>
          <w:rFonts w:hint="eastAsia" w:ascii="仿宋" w:hAnsi="仿宋" w:eastAsia="仿宋" w:cs="仿宋"/>
          <w:sz w:val="24"/>
          <w:highlight w:val="none"/>
        </w:rPr>
        <w:t>22.2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sz w:val="24"/>
          <w:highlight w:val="none"/>
        </w:rPr>
      </w:pPr>
      <w:r>
        <w:rPr>
          <w:rFonts w:hint="eastAsia" w:ascii="仿宋" w:hAnsi="仿宋" w:eastAsia="仿宋" w:cs="仿宋"/>
          <w:sz w:val="24"/>
          <w:highlight w:val="none"/>
        </w:rPr>
        <w:t>22.3公告期限为1个工作日。</w:t>
      </w:r>
    </w:p>
    <w:p>
      <w:pPr>
        <w:widowControl/>
        <w:shd w:val="clear" w:color="auto" w:fill="FFFFFF"/>
        <w:spacing w:line="360" w:lineRule="auto"/>
        <w:ind w:firstLine="480"/>
        <w:jc w:val="left"/>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23.4 由于中标供应商原因导致重新采购的，应当承担支付代理费和专家评审费等费用在内的赔偿责任。</w:t>
      </w:r>
    </w:p>
    <w:p>
      <w:pPr>
        <w:snapToGrid w:val="0"/>
        <w:spacing w:line="360" w:lineRule="auto"/>
        <w:ind w:left="120" w:leftChars="57" w:firstLine="482" w:firstLineChars="150"/>
        <w:jc w:val="center"/>
        <w:rPr>
          <w:rFonts w:hint="eastAsia" w:ascii="仿宋" w:hAnsi="仿宋" w:eastAsia="仿宋" w:cs="仿宋"/>
          <w:b/>
          <w:sz w:val="32"/>
          <w:highlight w:val="none"/>
        </w:rPr>
      </w:pPr>
    </w:p>
    <w:p>
      <w:pPr>
        <w:snapToGrid w:val="0"/>
        <w:spacing w:line="360" w:lineRule="auto"/>
        <w:ind w:left="120" w:leftChars="57" w:firstLine="482" w:firstLineChars="150"/>
        <w:jc w:val="center"/>
        <w:outlineLvl w:val="1"/>
        <w:rPr>
          <w:rFonts w:hint="eastAsia" w:ascii="仿宋" w:hAnsi="仿宋" w:eastAsia="仿宋" w:cs="仿宋"/>
          <w:b/>
          <w:sz w:val="32"/>
          <w:highlight w:val="none"/>
        </w:rPr>
      </w:pPr>
      <w:r>
        <w:rPr>
          <w:rFonts w:hint="eastAsia" w:ascii="仿宋" w:hAnsi="仿宋" w:eastAsia="仿宋" w:cs="仿宋"/>
          <w:b/>
          <w:sz w:val="32"/>
          <w:highlight w:val="none"/>
        </w:rPr>
        <w:t>七、合同授予</w:t>
      </w:r>
    </w:p>
    <w:p>
      <w:pPr>
        <w:pStyle w:val="25"/>
        <w:spacing w:line="360" w:lineRule="auto"/>
        <w:ind w:left="479" w:hanging="479" w:hangingChars="199"/>
        <w:rPr>
          <w:rFonts w:hint="eastAsia" w:ascii="仿宋" w:hAnsi="仿宋" w:eastAsia="仿宋" w:cs="仿宋"/>
          <w:b/>
          <w:highlight w:val="none"/>
        </w:rPr>
      </w:pPr>
      <w:r>
        <w:rPr>
          <w:rFonts w:hint="eastAsia" w:ascii="仿宋" w:hAnsi="仿宋" w:eastAsia="仿宋" w:cs="仿宋"/>
          <w:b/>
          <w:highlight w:val="none"/>
        </w:rPr>
        <w:t xml:space="preserve">23. </w:t>
      </w:r>
      <w:r>
        <w:rPr>
          <w:rFonts w:hint="eastAsia" w:ascii="仿宋" w:hAnsi="仿宋" w:eastAsia="仿宋" w:cs="仿宋"/>
          <w:highlight w:val="none"/>
        </w:rPr>
        <w:t>合同主要条款详见第五部分拟签订的合同文本。</w:t>
      </w:r>
    </w:p>
    <w:p>
      <w:pPr>
        <w:pStyle w:val="25"/>
        <w:spacing w:line="360" w:lineRule="auto"/>
        <w:ind w:left="479" w:hanging="479" w:hangingChars="199"/>
        <w:outlineLvl w:val="2"/>
        <w:rPr>
          <w:rFonts w:hint="eastAsia" w:ascii="仿宋" w:hAnsi="仿宋" w:eastAsia="仿宋" w:cs="仿宋"/>
          <w:b/>
          <w:highlight w:val="none"/>
        </w:rPr>
      </w:pPr>
      <w:r>
        <w:rPr>
          <w:rFonts w:hint="eastAsia" w:ascii="仿宋" w:hAnsi="仿宋" w:eastAsia="仿宋" w:cs="仿宋"/>
          <w:b/>
          <w:highlight w:val="none"/>
        </w:rPr>
        <w:t>24. 合同的签订</w:t>
      </w:r>
    </w:p>
    <w:p>
      <w:pPr>
        <w:widowControl/>
        <w:shd w:val="clear" w:color="auto" w:fill="FFFFFF"/>
        <w:spacing w:line="360" w:lineRule="auto"/>
        <w:ind w:firstLine="480"/>
        <w:jc w:val="left"/>
        <w:rPr>
          <w:rFonts w:hint="eastAsia" w:ascii="仿宋" w:hAnsi="仿宋" w:eastAsia="仿宋" w:cs="仿宋"/>
          <w:kern w:val="0"/>
          <w:sz w:val="24"/>
          <w:highlight w:val="none"/>
        </w:rPr>
      </w:pPr>
      <w:r>
        <w:rPr>
          <w:rFonts w:hint="eastAsia" w:ascii="仿宋" w:hAnsi="仿宋" w:eastAsia="仿宋" w:cs="仿宋"/>
          <w:sz w:val="24"/>
          <w:highlight w:val="none"/>
        </w:rPr>
        <w:t>24.1</w:t>
      </w:r>
      <w:r>
        <w:rPr>
          <w:rFonts w:hint="eastAsia" w:ascii="仿宋" w:hAnsi="仿宋" w:eastAsia="仿宋" w:cs="仿宋"/>
          <w:kern w:val="0"/>
          <w:sz w:val="24"/>
          <w:highlight w:val="none"/>
        </w:rPr>
        <w:t xml:space="preserve"> 采购人与中标人应当通过电子交易平台在中标通知书发出之日起十日内，按照招标文件确定的事项签订政府采购合同，并在合同签订之日起2个工作日内依法发布合同公告。</w:t>
      </w:r>
    </w:p>
    <w:p>
      <w:pPr>
        <w:pStyle w:val="130"/>
        <w:snapToGrid w:val="0"/>
        <w:spacing w:before="0"/>
        <w:ind w:firstLine="480"/>
        <w:rPr>
          <w:rFonts w:hint="eastAsia" w:ascii="仿宋" w:hAnsi="仿宋" w:eastAsia="仿宋" w:cs="仿宋"/>
          <w:kern w:val="0"/>
          <w:highlight w:val="none"/>
        </w:rPr>
      </w:pPr>
      <w:r>
        <w:rPr>
          <w:rFonts w:hint="eastAsia" w:ascii="仿宋" w:hAnsi="仿宋" w:eastAsia="仿宋" w:cs="仿宋"/>
          <w:kern w:val="0"/>
          <w:highlight w:val="none"/>
          <w:lang w:val="zh-CN"/>
        </w:rPr>
        <w:t>24.2中标人按规定的日期、时间、地点，由法定代表人或其授权代表与采购人代表签订合同。如中标人为联合体的，由联合体成员各方法定代表人或其授权代表与采购人代表签订合同。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hint="eastAsia" w:ascii="仿宋" w:hAnsi="仿宋" w:eastAsia="仿宋" w:cs="仿宋"/>
          <w:highlight w:val="none"/>
        </w:rPr>
      </w:pPr>
      <w:r>
        <w:rPr>
          <w:rFonts w:hint="eastAsia" w:ascii="仿宋" w:hAnsi="仿宋" w:eastAsia="仿宋" w:cs="仿宋"/>
          <w:highlight w:val="none"/>
        </w:rPr>
        <w:t>24.3如签订合同并生效后，供应商无故拒绝或延期，除按照合同条款处理外，列入不良行为记录一次，并给予通报。</w:t>
      </w:r>
    </w:p>
    <w:p>
      <w:pPr>
        <w:pStyle w:val="130"/>
        <w:snapToGrid w:val="0"/>
        <w:spacing w:before="0"/>
        <w:ind w:firstLine="480"/>
        <w:rPr>
          <w:rFonts w:hint="eastAsia" w:ascii="仿宋" w:hAnsi="仿宋" w:eastAsia="仿宋" w:cs="仿宋"/>
          <w:highlight w:val="none"/>
        </w:rPr>
      </w:pPr>
      <w:r>
        <w:rPr>
          <w:rFonts w:hint="eastAsia" w:ascii="仿宋" w:hAnsi="仿宋" w:eastAsia="仿宋" w:cs="仿宋"/>
          <w:highlight w:val="none"/>
        </w:rPr>
        <w:t>24.4中标供应商拒绝与采购人签订合同的，采购人可以按照评审报告推荐的中标或者成交候选人名单排序，确定下一候选人为中标供应商，也可以重新开展政府采购活动。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hint="eastAsia" w:ascii="仿宋" w:hAnsi="仿宋" w:eastAsia="仿宋" w:cs="仿宋"/>
          <w:highlight w:val="none"/>
        </w:rPr>
      </w:pPr>
      <w:r>
        <w:rPr>
          <w:rFonts w:hint="eastAsia" w:ascii="仿宋" w:hAnsi="仿宋" w:eastAsia="仿宋" w:cs="仿宋"/>
          <w:highlight w:val="none"/>
        </w:rPr>
        <w:t>24.5采购合同由采购人与中标供应商根据招标文件、投标文件等内容通过政府采购电子交易平台在线签订，自动备案。</w:t>
      </w:r>
    </w:p>
    <w:p>
      <w:pPr>
        <w:pStyle w:val="25"/>
        <w:spacing w:line="360" w:lineRule="auto"/>
        <w:ind w:left="479" w:hanging="479" w:hangingChars="199"/>
        <w:outlineLvl w:val="2"/>
        <w:rPr>
          <w:rFonts w:hint="eastAsia" w:ascii="仿宋" w:hAnsi="仿宋" w:eastAsia="仿宋" w:cs="仿宋"/>
          <w:b/>
          <w:highlight w:val="none"/>
        </w:rPr>
      </w:pPr>
      <w:r>
        <w:rPr>
          <w:rFonts w:hint="eastAsia" w:ascii="仿宋" w:hAnsi="仿宋" w:eastAsia="仿宋" w:cs="仿宋"/>
          <w:b/>
          <w:highlight w:val="none"/>
        </w:rPr>
        <w:t>25. 履约保证金</w:t>
      </w:r>
    </w:p>
    <w:p>
      <w:pPr>
        <w:tabs>
          <w:tab w:val="left" w:pos="0"/>
        </w:tabs>
        <w:spacing w:line="360" w:lineRule="auto"/>
        <w:ind w:firstLine="482"/>
        <w:rPr>
          <w:rFonts w:hint="eastAsia" w:ascii="仿宋" w:hAnsi="仿宋" w:eastAsia="仿宋" w:cs="仿宋"/>
          <w:b/>
          <w:sz w:val="24"/>
          <w:highlight w:val="none"/>
        </w:rPr>
      </w:pPr>
      <w:r>
        <w:rPr>
          <w:rFonts w:hint="eastAsia" w:ascii="仿宋" w:hAnsi="仿宋" w:eastAsia="仿宋" w:cs="仿宋"/>
          <w:sz w:val="24"/>
          <w:szCs w:val="20"/>
          <w:highlight w:val="none"/>
        </w:rPr>
        <w:t>杭州市政府采购网公布的供应商履约评价为满分的免收履约保证金。确需收取履约保证金的，</w:t>
      </w:r>
      <w:r>
        <w:rPr>
          <w:rFonts w:hint="eastAsia" w:ascii="仿宋" w:hAnsi="仿宋" w:eastAsia="仿宋" w:cs="仿宋"/>
          <w:sz w:val="24"/>
          <w:highlight w:val="none"/>
        </w:rPr>
        <w:t>履约保证金的数额不得超过政府采购合同金额的1%。鼓励和支持供应商以银行、保险公司出具的电子保函形式提供履约保证金。</w:t>
      </w:r>
      <w:r>
        <w:rPr>
          <w:rFonts w:hint="eastAsia" w:ascii="仿宋" w:hAnsi="仿宋" w:eastAsia="仿宋" w:cs="仿宋"/>
          <w:b/>
          <w:sz w:val="24"/>
          <w:highlight w:val="none"/>
        </w:rPr>
        <w:t>采购人不得拒收履约保函。</w:t>
      </w:r>
    </w:p>
    <w:p>
      <w:pPr>
        <w:tabs>
          <w:tab w:val="left" w:pos="0"/>
        </w:tabs>
        <w:spacing w:line="360" w:lineRule="auto"/>
        <w:ind w:firstLine="482"/>
        <w:rPr>
          <w:rFonts w:hint="eastAsia" w:ascii="仿宋" w:hAnsi="仿宋" w:eastAsia="仿宋" w:cs="仿宋"/>
          <w:sz w:val="24"/>
          <w:szCs w:val="20"/>
          <w:highlight w:val="none"/>
        </w:rPr>
      </w:pPr>
      <w:r>
        <w:rPr>
          <w:rFonts w:hint="eastAsia" w:ascii="仿宋" w:hAnsi="仿宋" w:eastAsia="仿宋" w:cs="仿宋"/>
          <w:sz w:val="24"/>
          <w:szCs w:val="20"/>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4"/>
        <w:rPr>
          <w:rFonts w:hint="eastAsia" w:ascii="仿宋" w:hAnsi="仿宋" w:eastAsia="仿宋" w:cs="仿宋"/>
          <w:highlight w:val="none"/>
        </w:rPr>
      </w:pPr>
    </w:p>
    <w:p>
      <w:pPr>
        <w:snapToGrid w:val="0"/>
        <w:spacing w:line="360" w:lineRule="auto"/>
        <w:ind w:firstLine="3357" w:firstLineChars="1045"/>
        <w:outlineLvl w:val="1"/>
        <w:rPr>
          <w:rFonts w:hint="eastAsia" w:ascii="仿宋" w:hAnsi="仿宋" w:eastAsia="仿宋" w:cs="仿宋"/>
          <w:b/>
          <w:sz w:val="24"/>
          <w:highlight w:val="none"/>
        </w:rPr>
      </w:pPr>
      <w:r>
        <w:rPr>
          <w:rFonts w:hint="eastAsia" w:ascii="仿宋" w:hAnsi="仿宋" w:eastAsia="仿宋" w:cs="仿宋"/>
          <w:b/>
          <w:sz w:val="32"/>
          <w:highlight w:val="none"/>
        </w:rPr>
        <w:t>八、电子交易活动的中止</w:t>
      </w:r>
    </w:p>
    <w:p>
      <w:pPr>
        <w:pStyle w:val="130"/>
        <w:snapToGrid w:val="0"/>
        <w:spacing w:before="0"/>
        <w:ind w:firstLine="0" w:firstLineChars="0"/>
        <w:rPr>
          <w:rFonts w:hint="eastAsia" w:ascii="仿宋" w:hAnsi="仿宋" w:eastAsia="仿宋" w:cs="仿宋"/>
          <w:highlight w:val="none"/>
        </w:rPr>
      </w:pPr>
      <w:r>
        <w:rPr>
          <w:rFonts w:hint="eastAsia" w:ascii="仿宋" w:hAnsi="仿宋" w:eastAsia="仿宋" w:cs="仿宋"/>
          <w:highlight w:val="none"/>
        </w:rPr>
        <w:t>2</w:t>
      </w:r>
      <w:r>
        <w:rPr>
          <w:rFonts w:hint="eastAsia" w:ascii="仿宋" w:hAnsi="仿宋" w:eastAsia="仿宋" w:cs="仿宋"/>
          <w:b/>
          <w:szCs w:val="24"/>
          <w:highlight w:val="none"/>
        </w:rPr>
        <w:t>6. 电子交易活动的中止。</w:t>
      </w:r>
      <w:r>
        <w:rPr>
          <w:rFonts w:hint="eastAsia" w:ascii="仿宋" w:hAnsi="仿宋" w:eastAsia="仿宋" w:cs="仿宋"/>
          <w:highlight w:val="none"/>
        </w:rPr>
        <w:t>采购过程中出现以下情形，导致电子交易平台无法正常运行，或者无法保证电子交易的公平、公正和安全时，采购机构可中止电子交易活动：</w:t>
      </w:r>
    </w:p>
    <w:p>
      <w:pPr>
        <w:pStyle w:val="130"/>
        <w:snapToGrid w:val="0"/>
        <w:spacing w:before="0"/>
        <w:ind w:firstLine="480"/>
        <w:rPr>
          <w:rFonts w:hint="eastAsia" w:ascii="仿宋" w:hAnsi="仿宋" w:eastAsia="仿宋" w:cs="仿宋"/>
          <w:highlight w:val="none"/>
        </w:rPr>
      </w:pPr>
      <w:r>
        <w:rPr>
          <w:rFonts w:hint="eastAsia" w:ascii="仿宋" w:hAnsi="仿宋" w:eastAsia="仿宋" w:cs="仿宋"/>
          <w:highlight w:val="none"/>
        </w:rPr>
        <w:t xml:space="preserve">26.1电子交易平台发生故障而无法登录访问的； </w:t>
      </w:r>
    </w:p>
    <w:p>
      <w:pPr>
        <w:pStyle w:val="130"/>
        <w:snapToGrid w:val="0"/>
        <w:spacing w:before="0"/>
        <w:ind w:firstLine="480"/>
        <w:rPr>
          <w:rFonts w:hint="eastAsia" w:ascii="仿宋" w:hAnsi="仿宋" w:eastAsia="仿宋" w:cs="仿宋"/>
          <w:highlight w:val="none"/>
        </w:rPr>
      </w:pPr>
      <w:r>
        <w:rPr>
          <w:rFonts w:hint="eastAsia" w:ascii="仿宋" w:hAnsi="仿宋" w:eastAsia="仿宋" w:cs="仿宋"/>
          <w:highlight w:val="none"/>
        </w:rPr>
        <w:t>26.2电子交易平台应用或数据库出现错误，不能进行正常操作的；</w:t>
      </w:r>
    </w:p>
    <w:p>
      <w:pPr>
        <w:pStyle w:val="130"/>
        <w:snapToGrid w:val="0"/>
        <w:spacing w:before="0"/>
        <w:ind w:firstLine="480"/>
        <w:rPr>
          <w:rFonts w:hint="eastAsia" w:ascii="仿宋" w:hAnsi="仿宋" w:eastAsia="仿宋" w:cs="仿宋"/>
          <w:highlight w:val="none"/>
        </w:rPr>
      </w:pPr>
      <w:r>
        <w:rPr>
          <w:rFonts w:hint="eastAsia" w:ascii="仿宋" w:hAnsi="仿宋" w:eastAsia="仿宋" w:cs="仿宋"/>
          <w:highlight w:val="none"/>
        </w:rPr>
        <w:t>26.3电子交易平台发现严重安全漏洞，有潜在泄密危险的；</w:t>
      </w:r>
    </w:p>
    <w:p>
      <w:pPr>
        <w:pStyle w:val="130"/>
        <w:snapToGrid w:val="0"/>
        <w:spacing w:before="0"/>
        <w:ind w:firstLine="480"/>
        <w:rPr>
          <w:rFonts w:hint="eastAsia" w:ascii="仿宋" w:hAnsi="仿宋" w:eastAsia="仿宋" w:cs="仿宋"/>
          <w:highlight w:val="none"/>
        </w:rPr>
      </w:pPr>
      <w:r>
        <w:rPr>
          <w:rFonts w:hint="eastAsia" w:ascii="仿宋" w:hAnsi="仿宋" w:eastAsia="仿宋" w:cs="仿宋"/>
          <w:highlight w:val="none"/>
        </w:rPr>
        <w:t xml:space="preserve">26.4病毒发作导致不能进行正常操作的； </w:t>
      </w:r>
    </w:p>
    <w:p>
      <w:pPr>
        <w:pStyle w:val="130"/>
        <w:snapToGrid w:val="0"/>
        <w:spacing w:before="0"/>
        <w:ind w:firstLine="480"/>
        <w:rPr>
          <w:rFonts w:hint="eastAsia" w:ascii="仿宋" w:hAnsi="仿宋" w:eastAsia="仿宋" w:cs="仿宋"/>
          <w:highlight w:val="none"/>
        </w:rPr>
      </w:pPr>
      <w:r>
        <w:rPr>
          <w:rFonts w:hint="eastAsia" w:ascii="仿宋" w:hAnsi="仿宋" w:eastAsia="仿宋" w:cs="仿宋"/>
          <w:highlight w:val="none"/>
        </w:rPr>
        <w:t>26.5其他无法保证电子交易的公平、公正和安全的情况。</w:t>
      </w:r>
    </w:p>
    <w:p>
      <w:pPr>
        <w:pStyle w:val="130"/>
        <w:snapToGrid w:val="0"/>
        <w:spacing w:before="0"/>
        <w:ind w:firstLine="0" w:firstLineChars="0"/>
        <w:rPr>
          <w:rFonts w:hint="eastAsia" w:ascii="仿宋" w:hAnsi="仿宋" w:eastAsia="仿宋" w:cs="仿宋"/>
          <w:highlight w:val="none"/>
        </w:rPr>
      </w:pPr>
      <w:r>
        <w:rPr>
          <w:rFonts w:hint="eastAsia" w:ascii="仿宋" w:hAnsi="仿宋" w:eastAsia="仿宋" w:cs="仿宋"/>
          <w:b/>
          <w:bCs/>
          <w:highlight w:val="none"/>
        </w:rPr>
        <w:t xml:space="preserve"> 27.</w:t>
      </w:r>
      <w:r>
        <w:rPr>
          <w:rFonts w:hint="eastAsia" w:ascii="仿宋" w:hAnsi="仿宋" w:eastAsia="仿宋" w:cs="仿宋"/>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snapToGrid w:val="0"/>
        <w:spacing w:line="360" w:lineRule="auto"/>
        <w:ind w:left="120" w:leftChars="57" w:firstLine="482" w:firstLineChars="150"/>
        <w:jc w:val="center"/>
        <w:outlineLvl w:val="1"/>
        <w:rPr>
          <w:rFonts w:hint="eastAsia" w:ascii="仿宋" w:hAnsi="仿宋" w:eastAsia="仿宋" w:cs="仿宋"/>
          <w:b/>
          <w:sz w:val="32"/>
          <w:highlight w:val="none"/>
        </w:rPr>
      </w:pPr>
      <w:r>
        <w:rPr>
          <w:rFonts w:hint="eastAsia" w:ascii="仿宋" w:hAnsi="仿宋" w:eastAsia="仿宋" w:cs="仿宋"/>
          <w:b/>
          <w:sz w:val="32"/>
          <w:highlight w:val="none"/>
        </w:rPr>
        <w:t>九、验收</w:t>
      </w:r>
    </w:p>
    <w:p>
      <w:pPr>
        <w:pStyle w:val="25"/>
        <w:spacing w:line="360" w:lineRule="auto"/>
        <w:ind w:firstLine="0" w:firstLineChars="0"/>
        <w:outlineLvl w:val="2"/>
        <w:rPr>
          <w:rFonts w:hint="eastAsia" w:ascii="仿宋" w:hAnsi="仿宋" w:eastAsia="仿宋" w:cs="仿宋"/>
          <w:b/>
          <w:highlight w:val="none"/>
        </w:rPr>
      </w:pPr>
      <w:r>
        <w:rPr>
          <w:rFonts w:hint="eastAsia" w:ascii="仿宋" w:hAnsi="仿宋" w:eastAsia="仿宋" w:cs="仿宋"/>
          <w:b/>
          <w:highlight w:val="none"/>
        </w:rPr>
        <w:t>28.验收</w:t>
      </w:r>
    </w:p>
    <w:p>
      <w:pPr>
        <w:tabs>
          <w:tab w:val="left" w:pos="0"/>
        </w:tabs>
        <w:spacing w:line="360" w:lineRule="auto"/>
        <w:ind w:firstLine="480"/>
        <w:rPr>
          <w:rFonts w:hint="eastAsia" w:ascii="仿宋" w:hAnsi="仿宋" w:eastAsia="仿宋" w:cs="仿宋"/>
          <w:kern w:val="0"/>
          <w:sz w:val="24"/>
          <w:highlight w:val="none"/>
        </w:rPr>
      </w:pPr>
      <w:r>
        <w:rPr>
          <w:rFonts w:hint="eastAsia" w:ascii="仿宋" w:hAnsi="仿宋" w:eastAsia="仿宋" w:cs="仿宋"/>
          <w:kern w:val="0"/>
          <w:sz w:val="24"/>
          <w:highlight w:val="none"/>
        </w:rPr>
        <w:t>28.1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kern w:val="0"/>
          <w:sz w:val="24"/>
          <w:highlight w:val="none"/>
        </w:rPr>
      </w:pPr>
      <w:r>
        <w:rPr>
          <w:rFonts w:hint="eastAsia" w:ascii="仿宋" w:hAnsi="仿宋" w:eastAsia="仿宋" w:cs="仿宋"/>
          <w:kern w:val="0"/>
          <w:sz w:val="24"/>
          <w:highlight w:val="none"/>
        </w:rPr>
        <w:t>28.2采购人可以邀请参加本项目的其他投标人或者第三方机构参与验收。参与验收的投标人或者第三方机构的意见作为验收书的参考资料一并存档。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kern w:val="0"/>
          <w:sz w:val="24"/>
          <w:highlight w:val="none"/>
        </w:rPr>
      </w:pPr>
      <w:r>
        <w:rPr>
          <w:rFonts w:hint="eastAsia" w:ascii="仿宋" w:hAnsi="仿宋" w:eastAsia="仿宋" w:cs="仿宋"/>
          <w:kern w:val="0"/>
          <w:sz w:val="24"/>
          <w:highlight w:val="none"/>
        </w:rPr>
        <w:t>28.3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sz w:val="18"/>
          <w:szCs w:val="18"/>
          <w:highlight w:val="none"/>
        </w:rPr>
      </w:pPr>
      <w:r>
        <w:rPr>
          <w:rFonts w:hint="eastAsia" w:ascii="仿宋" w:hAnsi="仿宋" w:eastAsia="仿宋" w:cs="仿宋"/>
          <w:kern w:val="0"/>
          <w:sz w:val="24"/>
          <w:highlight w:val="none"/>
        </w:rPr>
        <w:t>28.4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仿宋" w:hAnsi="仿宋" w:eastAsia="仿宋" w:cs="仿宋"/>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4" w:name="_Hlt75236011"/>
      <w:bookmarkEnd w:id="14"/>
      <w:bookmarkStart w:id="15" w:name="_Hlt75236101"/>
      <w:bookmarkEnd w:id="15"/>
      <w:bookmarkStart w:id="16" w:name="_Hlt74729768"/>
      <w:bookmarkEnd w:id="16"/>
      <w:bookmarkStart w:id="17" w:name="_Hlt68073093"/>
      <w:bookmarkEnd w:id="17"/>
      <w:bookmarkStart w:id="18" w:name="_Hlt75236290"/>
      <w:bookmarkEnd w:id="18"/>
      <w:bookmarkStart w:id="19" w:name="_Hlt68072990"/>
      <w:bookmarkEnd w:id="19"/>
      <w:bookmarkStart w:id="20" w:name="_Hlt74730295"/>
      <w:bookmarkEnd w:id="20"/>
      <w:bookmarkStart w:id="21" w:name="_Hlt74714665"/>
      <w:bookmarkEnd w:id="21"/>
      <w:bookmarkStart w:id="22" w:name="_Hlt68057669"/>
      <w:bookmarkEnd w:id="22"/>
      <w:bookmarkStart w:id="23" w:name="_Hlt68072998"/>
      <w:bookmarkEnd w:id="23"/>
      <w:bookmarkStart w:id="24" w:name="_Hlt74707468"/>
      <w:bookmarkEnd w:id="24"/>
      <w:bookmarkStart w:id="25" w:name="_Hlt68403820"/>
      <w:bookmarkEnd w:id="25"/>
    </w:p>
    <w:bookmarkEnd w:id="11"/>
    <w:bookmarkEnd w:id="12"/>
    <w:p>
      <w:pPr>
        <w:numPr>
          <w:ilvl w:val="0"/>
          <w:numId w:val="2"/>
        </w:numPr>
        <w:spacing w:line="360" w:lineRule="auto"/>
        <w:jc w:val="center"/>
        <w:outlineLvl w:val="0"/>
        <w:rPr>
          <w:rFonts w:hint="eastAsia" w:ascii="仿宋" w:hAnsi="仿宋" w:eastAsia="仿宋" w:cs="仿宋"/>
          <w:b/>
          <w:sz w:val="36"/>
          <w:szCs w:val="36"/>
          <w:highlight w:val="none"/>
        </w:rPr>
      </w:pPr>
      <w:bookmarkStart w:id="26" w:name="第四部分"/>
      <w:r>
        <w:rPr>
          <w:rFonts w:hint="eastAsia" w:ascii="仿宋" w:hAnsi="仿宋" w:eastAsia="仿宋" w:cs="仿宋"/>
          <w:b/>
          <w:sz w:val="36"/>
          <w:szCs w:val="36"/>
          <w:highlight w:val="none"/>
        </w:rPr>
        <w:t xml:space="preserve">  采购需求</w:t>
      </w:r>
    </w:p>
    <w:p>
      <w:pPr>
        <w:adjustRightInd/>
        <w:spacing w:line="360" w:lineRule="auto"/>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一、</w:t>
      </w:r>
      <w:r>
        <w:rPr>
          <w:rFonts w:hint="eastAsia" w:ascii="仿宋" w:hAnsi="仿宋" w:eastAsia="仿宋" w:cs="仿宋"/>
          <w:b/>
          <w:bCs/>
          <w:color w:val="auto"/>
          <w:sz w:val="28"/>
          <w:szCs w:val="28"/>
          <w:highlight w:val="none"/>
        </w:rPr>
        <w:t>招标一览表</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3570"/>
        <w:gridCol w:w="1710"/>
        <w:gridCol w:w="925"/>
        <w:gridCol w:w="92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44" w:type="dxa"/>
            <w:noWrap w:val="0"/>
            <w:vAlign w:val="center"/>
          </w:tcPr>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3570" w:type="dxa"/>
            <w:noWrap w:val="0"/>
            <w:vAlign w:val="center"/>
          </w:tcPr>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项目内容</w:t>
            </w:r>
          </w:p>
        </w:tc>
        <w:tc>
          <w:tcPr>
            <w:tcW w:w="1710" w:type="dxa"/>
            <w:noWrap w:val="0"/>
            <w:vAlign w:val="center"/>
          </w:tcPr>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技术规格</w:t>
            </w:r>
          </w:p>
        </w:tc>
        <w:tc>
          <w:tcPr>
            <w:tcW w:w="925" w:type="dxa"/>
            <w:noWrap w:val="0"/>
            <w:vAlign w:val="center"/>
          </w:tcPr>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单位</w:t>
            </w:r>
          </w:p>
        </w:tc>
        <w:tc>
          <w:tcPr>
            <w:tcW w:w="925" w:type="dxa"/>
            <w:noWrap w:val="0"/>
            <w:vAlign w:val="center"/>
          </w:tcPr>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w:t>
            </w:r>
          </w:p>
        </w:tc>
        <w:tc>
          <w:tcPr>
            <w:tcW w:w="926" w:type="dxa"/>
            <w:noWrap w:val="0"/>
            <w:vAlign w:val="center"/>
          </w:tcPr>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844"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3570" w:type="dxa"/>
            <w:noWrap w:val="0"/>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 xml:space="preserve">前进街道集镇污水江东二路抽至江东三路服务采购项目 </w:t>
            </w:r>
          </w:p>
        </w:tc>
        <w:tc>
          <w:tcPr>
            <w:tcW w:w="1710" w:type="dxa"/>
            <w:noWrap w:val="0"/>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详见</w:t>
            </w:r>
            <w:r>
              <w:rPr>
                <w:rFonts w:hint="eastAsia" w:ascii="仿宋" w:hAnsi="仿宋" w:eastAsia="仿宋" w:cs="仿宋"/>
                <w:color w:val="auto"/>
                <w:sz w:val="24"/>
                <w:highlight w:val="none"/>
                <w:lang w:val="en-US" w:eastAsia="zh-CN"/>
              </w:rPr>
              <w:t>采购</w:t>
            </w:r>
            <w:r>
              <w:rPr>
                <w:rFonts w:hint="eastAsia" w:ascii="仿宋" w:hAnsi="仿宋" w:eastAsia="仿宋" w:cs="仿宋"/>
                <w:color w:val="auto"/>
                <w:sz w:val="24"/>
                <w:highlight w:val="none"/>
              </w:rPr>
              <w:t>需求</w:t>
            </w:r>
          </w:p>
        </w:tc>
        <w:tc>
          <w:tcPr>
            <w:tcW w:w="925" w:type="dxa"/>
            <w:noWrap w:val="0"/>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年</w:t>
            </w:r>
          </w:p>
        </w:tc>
        <w:tc>
          <w:tcPr>
            <w:tcW w:w="925" w:type="dxa"/>
            <w:noWrap w:val="0"/>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w:t>
            </w:r>
          </w:p>
        </w:tc>
        <w:tc>
          <w:tcPr>
            <w:tcW w:w="926" w:type="dxa"/>
            <w:noWrap w:val="0"/>
            <w:vAlign w:val="center"/>
          </w:tcPr>
          <w:p>
            <w:pPr>
              <w:jc w:val="center"/>
              <w:rPr>
                <w:rFonts w:hint="eastAsia" w:ascii="仿宋" w:hAnsi="仿宋" w:eastAsia="仿宋" w:cs="仿宋"/>
                <w:color w:val="auto"/>
                <w:sz w:val="24"/>
                <w:highlight w:val="none"/>
              </w:rPr>
            </w:pPr>
          </w:p>
        </w:tc>
      </w:tr>
    </w:tbl>
    <w:p>
      <w:pPr>
        <w:shd w:val="clear"/>
        <w:spacing w:line="500" w:lineRule="exact"/>
        <w:jc w:val="both"/>
        <w:rPr>
          <w:rFonts w:hint="eastAsia" w:ascii="仿宋" w:hAnsi="仿宋" w:eastAsia="仿宋" w:cs="仿宋"/>
          <w:b/>
          <w:bCs/>
          <w:color w:val="auto"/>
          <w:kern w:val="1"/>
          <w:sz w:val="30"/>
          <w:szCs w:val="30"/>
          <w:highlight w:val="none"/>
        </w:rPr>
      </w:pPr>
    </w:p>
    <w:p>
      <w:pPr>
        <w:numPr>
          <w:ilvl w:val="0"/>
          <w:numId w:val="3"/>
        </w:numPr>
        <w:shd w:val="clear"/>
        <w:spacing w:line="500" w:lineRule="exact"/>
        <w:jc w:val="both"/>
        <w:rPr>
          <w:rFonts w:hint="eastAsia" w:ascii="仿宋" w:hAnsi="仿宋" w:eastAsia="仿宋" w:cs="仿宋"/>
          <w:b/>
          <w:bCs/>
          <w:color w:val="auto"/>
          <w:kern w:val="1"/>
          <w:sz w:val="30"/>
          <w:szCs w:val="30"/>
          <w:highlight w:val="none"/>
        </w:rPr>
      </w:pPr>
      <w:r>
        <w:rPr>
          <w:rFonts w:hint="eastAsia" w:ascii="仿宋" w:hAnsi="仿宋" w:eastAsia="仿宋" w:cs="仿宋"/>
          <w:b/>
          <w:bCs/>
          <w:color w:val="auto"/>
          <w:kern w:val="1"/>
          <w:sz w:val="30"/>
          <w:szCs w:val="30"/>
          <w:highlight w:val="none"/>
        </w:rPr>
        <w:t>技术需求</w:t>
      </w:r>
    </w:p>
    <w:p>
      <w:pPr>
        <w:snapToGrid w:val="0"/>
        <w:spacing w:line="360" w:lineRule="auto"/>
        <w:ind w:firstLine="480" w:firstLineChars="200"/>
        <w:jc w:val="left"/>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一、项目概况</w:t>
      </w:r>
    </w:p>
    <w:p>
      <w:pPr>
        <w:snapToGrid w:val="0"/>
        <w:spacing w:line="360" w:lineRule="auto"/>
        <w:ind w:firstLine="480" w:firstLineChars="200"/>
        <w:jc w:val="left"/>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本项目涉及区域为前进街道集镇1.2平方公里的范围。主要服务内容为完成采购人指定区域内的排污保障服务工作，并确保安全文明施工。服务期限为1年（暂定2024年5月1日至2025年4月30日） </w:t>
      </w:r>
    </w:p>
    <w:p>
      <w:pPr>
        <w:snapToGrid w:val="0"/>
        <w:spacing w:line="360" w:lineRule="auto"/>
        <w:ind w:firstLine="480" w:firstLineChars="200"/>
        <w:jc w:val="left"/>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二、服务要求及标准</w:t>
      </w:r>
    </w:p>
    <w:p>
      <w:pPr>
        <w:snapToGrid w:val="0"/>
        <w:spacing w:line="360" w:lineRule="auto"/>
        <w:ind w:firstLine="480" w:firstLineChars="200"/>
        <w:jc w:val="left"/>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1.工作地点：采购人指定的区域内。</w:t>
      </w:r>
    </w:p>
    <w:p>
      <w:pPr>
        <w:snapToGrid w:val="0"/>
        <w:spacing w:line="360" w:lineRule="auto"/>
        <w:ind w:firstLine="480" w:firstLineChars="200"/>
        <w:jc w:val="left"/>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服务要求及标准：提供24小时（三班倒）不间断污水抽运服务，将江东二路污水抽运至江东三路。江东二路与江东三路间距约1.5公里，排水管（直径不小于250mm）、水带等材料自理，自行考虑服务期内损耗，确保运行顺畅。需自行提供22kw抽水泵三台（一备二用），所有设备（材料）为租赁形式，服务期满后仍归供应商所有。水电费自理，供应商报价时还需综合考虑项目周边关系处理等风险费用，供应商的报价是供应商响应本项目要求的全部工作内容的价格体现，包括供应商完成本项目所需的一切费用，今后不作调整。</w:t>
      </w:r>
    </w:p>
    <w:p>
      <w:pPr>
        <w:snapToGrid w:val="0"/>
        <w:spacing w:line="360" w:lineRule="auto"/>
        <w:ind w:firstLine="480" w:firstLineChars="200"/>
        <w:jc w:val="left"/>
        <w:outlineLvl w:val="0"/>
        <w:rPr>
          <w:rFonts w:hint="eastAsia" w:ascii="仿宋" w:hAnsi="仿宋" w:eastAsia="仿宋" w:cs="仿宋"/>
          <w:b/>
          <w:bCs/>
          <w:color w:val="auto"/>
          <w:kern w:val="1"/>
          <w:sz w:val="28"/>
          <w:szCs w:val="28"/>
          <w:highlight w:val="none"/>
        </w:rPr>
      </w:pPr>
      <w:r>
        <w:rPr>
          <w:rFonts w:hint="eastAsia" w:ascii="仿宋" w:hAnsi="仿宋" w:eastAsia="仿宋" w:cs="仿宋"/>
          <w:color w:val="auto"/>
          <w:sz w:val="24"/>
          <w:szCs w:val="24"/>
          <w:highlight w:val="none"/>
          <w:lang w:val="en-US" w:eastAsia="zh-CN"/>
        </w:rPr>
        <w:t>▲3.人员要求：不少于4人，其中项目负责人1人。配置人员工资不得低于本地区最低工资标准，投标人应按规定为作业人员购买养老保险、医疗保险和工伤意外保险。</w:t>
      </w:r>
      <w:r>
        <w:rPr>
          <w:rFonts w:hint="eastAsia" w:ascii="仿宋" w:hAnsi="仿宋" w:eastAsia="仿宋" w:cs="仿宋"/>
          <w:b/>
          <w:bCs/>
          <w:color w:val="auto"/>
          <w:kern w:val="1"/>
          <w:sz w:val="28"/>
          <w:szCs w:val="28"/>
          <w:highlight w:val="none"/>
          <w:lang w:val="en-US" w:eastAsia="zh-CN"/>
        </w:rPr>
        <w:t>二、</w:t>
      </w:r>
      <w:r>
        <w:rPr>
          <w:rFonts w:hint="eastAsia" w:ascii="仿宋" w:hAnsi="仿宋" w:eastAsia="仿宋" w:cs="仿宋"/>
          <w:b/>
          <w:bCs/>
          <w:color w:val="auto"/>
          <w:kern w:val="1"/>
          <w:sz w:val="28"/>
          <w:szCs w:val="28"/>
          <w:highlight w:val="none"/>
        </w:rPr>
        <w:t>商务需求</w:t>
      </w:r>
    </w:p>
    <w:p>
      <w:pPr>
        <w:snapToGrid w:val="0"/>
        <w:spacing w:line="360" w:lineRule="auto"/>
        <w:ind w:firstLine="480" w:firstLineChars="200"/>
        <w:jc w:val="left"/>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（一）服务时间和地点</w:t>
      </w:r>
    </w:p>
    <w:p>
      <w:pPr>
        <w:snapToGrid w:val="0"/>
        <w:spacing w:line="360" w:lineRule="auto"/>
        <w:ind w:firstLine="480" w:firstLineChars="200"/>
        <w:jc w:val="left"/>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1、▲服务期：1年（自合同签订之日起）。</w:t>
      </w:r>
    </w:p>
    <w:p>
      <w:pPr>
        <w:snapToGrid w:val="0"/>
        <w:spacing w:line="360" w:lineRule="auto"/>
        <w:ind w:firstLine="480" w:firstLineChars="200"/>
        <w:jc w:val="left"/>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服务地点：采购人指定地点。</w:t>
      </w:r>
    </w:p>
    <w:p>
      <w:pPr>
        <w:snapToGrid w:val="0"/>
        <w:spacing w:line="360" w:lineRule="auto"/>
        <w:ind w:firstLine="480" w:firstLineChars="200"/>
        <w:jc w:val="left"/>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2、中标人提供的服务必须满足本采购需求及采购人要求。</w:t>
      </w:r>
    </w:p>
    <w:p>
      <w:pPr>
        <w:snapToGrid w:val="0"/>
        <w:spacing w:line="360" w:lineRule="auto"/>
        <w:ind w:firstLine="480" w:firstLineChars="200"/>
        <w:jc w:val="left"/>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3、完整准确地表述服务承诺、投标人可能增加的服务承诺等。</w:t>
      </w:r>
    </w:p>
    <w:p>
      <w:pPr>
        <w:snapToGrid w:val="0"/>
        <w:spacing w:line="360" w:lineRule="auto"/>
        <w:ind w:firstLine="480" w:firstLineChars="200"/>
        <w:jc w:val="left"/>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4.本项目投标人一旦中标，不得分包转包，一经发现中标人存在分包转包的行为，本项目合同立即自动中止，同时采购人有权没收投标单位履约保证金。</w:t>
      </w:r>
    </w:p>
    <w:p>
      <w:pPr>
        <w:snapToGrid w:val="0"/>
        <w:spacing w:line="360" w:lineRule="auto"/>
        <w:ind w:firstLine="480" w:firstLineChars="200"/>
        <w:jc w:val="left"/>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（二）项目实施计划</w:t>
      </w:r>
    </w:p>
    <w:p>
      <w:pPr>
        <w:snapToGrid w:val="0"/>
        <w:spacing w:line="360" w:lineRule="auto"/>
        <w:ind w:firstLine="456" w:firstLineChars="200"/>
        <w:jc w:val="left"/>
        <w:outlineLvl w:val="0"/>
        <w:rPr>
          <w:rFonts w:hint="eastAsia" w:ascii="仿宋" w:hAnsi="仿宋" w:eastAsia="仿宋" w:cs="仿宋"/>
          <w:spacing w:val="-6"/>
          <w:sz w:val="24"/>
          <w:szCs w:val="24"/>
          <w:highlight w:val="none"/>
          <w:lang w:val="en-US" w:eastAsia="zh-CN"/>
        </w:rPr>
      </w:pPr>
      <w:r>
        <w:rPr>
          <w:rFonts w:hint="eastAsia" w:ascii="仿宋" w:hAnsi="仿宋" w:eastAsia="仿宋" w:cs="仿宋"/>
          <w:spacing w:val="-6"/>
          <w:sz w:val="24"/>
          <w:szCs w:val="24"/>
          <w:highlight w:val="none"/>
          <w:lang w:val="en-US" w:eastAsia="zh-CN"/>
        </w:rPr>
        <w:t xml:space="preserve"> 项目实施的组织工作方案：工作时间进度表、工作程序或步骤、管理和协调方法等。</w:t>
      </w:r>
    </w:p>
    <w:p>
      <w:pPr>
        <w:snapToGrid w:val="0"/>
        <w:spacing w:line="360" w:lineRule="auto"/>
        <w:ind w:firstLine="480" w:firstLineChars="200"/>
        <w:jc w:val="left"/>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（三）培训计划</w:t>
      </w:r>
    </w:p>
    <w:p>
      <w:pPr>
        <w:snapToGrid w:val="0"/>
        <w:spacing w:line="360" w:lineRule="auto"/>
        <w:ind w:firstLine="480" w:firstLineChars="200"/>
        <w:jc w:val="left"/>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   由投标人提供。</w:t>
      </w:r>
    </w:p>
    <w:p>
      <w:pPr>
        <w:snapToGrid w:val="0"/>
        <w:spacing w:line="360" w:lineRule="auto"/>
        <w:ind w:firstLine="240" w:firstLineChars="100"/>
        <w:jc w:val="left"/>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 ▲（四）付款方式</w:t>
      </w:r>
    </w:p>
    <w:p>
      <w:pPr>
        <w:snapToGrid w:val="0"/>
        <w:spacing w:line="360" w:lineRule="auto"/>
        <w:ind w:firstLine="480" w:firstLineChars="200"/>
        <w:jc w:val="left"/>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合同签订且进场开工后支付预付款30%（提供预付款保函），剩余合同款根据考核结果，每季度支付一次，预付款于第一季度开始抵扣服务款项。</w:t>
      </w:r>
    </w:p>
    <w:p>
      <w:pPr>
        <w:snapToGrid w:val="0"/>
        <w:spacing w:line="360" w:lineRule="auto"/>
        <w:ind w:firstLine="480" w:firstLineChars="200"/>
        <w:jc w:val="left"/>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（五）其他</w:t>
      </w:r>
    </w:p>
    <w:p>
      <w:pPr>
        <w:snapToGrid w:val="0"/>
        <w:spacing w:line="360" w:lineRule="auto"/>
        <w:ind w:firstLine="480" w:firstLineChars="200"/>
        <w:jc w:val="left"/>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1、中标人须规范操作按时有效完成本项目服务。</w:t>
      </w:r>
    </w:p>
    <w:p>
      <w:pPr>
        <w:snapToGrid w:val="0"/>
        <w:spacing w:line="360" w:lineRule="auto"/>
        <w:ind w:firstLine="480" w:firstLineChars="200"/>
        <w:jc w:val="left"/>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2、中标人有责任配合甲方接受上级领导部门的监督、检查，提供必须的资料。             </w:t>
      </w:r>
    </w:p>
    <w:p>
      <w:pPr>
        <w:snapToGrid w:val="0"/>
        <w:spacing w:line="360" w:lineRule="auto"/>
        <w:ind w:firstLine="480" w:firstLineChars="200"/>
        <w:jc w:val="left"/>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3、作业服务所需的一切工具或设备（抽水泵、柴油发电机、排水管、水带等）由中标人自行配备，工具堆放点、固定的管理场所由中标人自行解决。</w:t>
      </w:r>
    </w:p>
    <w:p>
      <w:pPr>
        <w:snapToGrid w:val="0"/>
        <w:spacing w:line="360" w:lineRule="auto"/>
        <w:ind w:firstLine="480" w:firstLineChars="200"/>
        <w:jc w:val="left"/>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4、安全责任：中标单位需做好安全保障工作，所需安全费用已包含在合同价内。在作业期间，发生任何安全责任事故或因施工不当造成任何财产损失，甲方一概不负责。所有责任由中标人自己承担。</w:t>
      </w:r>
    </w:p>
    <w:p>
      <w:pPr>
        <w:snapToGrid w:val="0"/>
        <w:spacing w:line="360" w:lineRule="auto"/>
        <w:ind w:firstLine="480" w:firstLineChars="200"/>
        <w:jc w:val="left"/>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5、中标人应配备应急力量，如遇台风、汛期等突发情况时，中标人应无条件地服从甲方安排，及时增配人员，按时完成各项突击任务。</w:t>
      </w:r>
    </w:p>
    <w:p>
      <w:pPr>
        <w:snapToGrid w:val="0"/>
        <w:spacing w:line="360" w:lineRule="auto"/>
        <w:ind w:firstLine="480" w:firstLineChars="200"/>
        <w:jc w:val="left"/>
        <w:outlineLvl w:val="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6、前进大道污水抽运服务视建设情况决定，施工结束即停止,费用按实结算。</w:t>
      </w:r>
    </w:p>
    <w:p>
      <w:pPr>
        <w:tabs>
          <w:tab w:val="left" w:pos="0"/>
        </w:tabs>
        <w:spacing w:line="360" w:lineRule="auto"/>
        <w:ind w:firstLine="480"/>
        <w:rPr>
          <w:rFonts w:hint="eastAsia" w:ascii="仿宋" w:hAnsi="仿宋" w:eastAsia="仿宋" w:cs="仿宋"/>
          <w:b/>
          <w:bCs/>
          <w:kern w:val="0"/>
          <w:sz w:val="24"/>
          <w:highlight w:val="none"/>
          <w:lang w:val="en-US" w:eastAsia="zh-CN"/>
        </w:rPr>
      </w:pPr>
      <w:r>
        <w:rPr>
          <w:rFonts w:hint="eastAsia" w:ascii="仿宋" w:hAnsi="仿宋" w:eastAsia="仿宋" w:cs="仿宋"/>
          <w:b/>
          <w:bCs/>
          <w:kern w:val="0"/>
          <w:sz w:val="24"/>
          <w:highlight w:val="none"/>
          <w:lang w:val="en-US" w:eastAsia="zh-CN"/>
        </w:rPr>
        <w:t>注：</w:t>
      </w:r>
    </w:p>
    <w:p>
      <w:pPr>
        <w:pStyle w:val="24"/>
        <w:spacing w:line="440" w:lineRule="exact"/>
        <w:ind w:firstLine="482" w:firstLineChars="200"/>
        <w:rPr>
          <w:rFonts w:hint="eastAsia" w:ascii="仿宋" w:hAnsi="仿宋" w:eastAsia="仿宋" w:cs="仿宋"/>
          <w:b/>
          <w:bCs/>
          <w:highlight w:val="none"/>
          <w:lang w:val="en-US"/>
        </w:rPr>
      </w:pPr>
      <w:r>
        <w:rPr>
          <w:rFonts w:hint="eastAsia" w:ascii="仿宋" w:hAnsi="仿宋" w:eastAsia="仿宋" w:cs="仿宋"/>
          <w:b/>
          <w:bCs/>
          <w:highlight w:val="none"/>
          <w:lang w:val="en-US"/>
        </w:rPr>
        <w:t>1.招标文件中打▲内容为实质性要求，不允许有负偏离，否则将以涉及无效投标条款作无效投标。</w:t>
      </w:r>
    </w:p>
    <w:p>
      <w:pPr>
        <w:pStyle w:val="24"/>
        <w:spacing w:line="440" w:lineRule="exact"/>
        <w:ind w:firstLine="482" w:firstLineChars="200"/>
        <w:rPr>
          <w:rFonts w:hint="eastAsia" w:ascii="仿宋" w:hAnsi="仿宋" w:eastAsia="仿宋" w:cs="仿宋"/>
          <w:highlight w:val="none"/>
          <w:lang w:val="en-US"/>
        </w:rPr>
      </w:pPr>
      <w:r>
        <w:rPr>
          <w:rFonts w:hint="eastAsia" w:ascii="仿宋" w:hAnsi="仿宋" w:eastAsia="仿宋" w:cs="仿宋"/>
          <w:b/>
          <w:bCs/>
          <w:highlight w:val="none"/>
          <w:lang w:val="en-US"/>
        </w:rPr>
        <w:t>2、中标供应商所提供的货物、服务须与投标承诺一致，不得以次充好、偷工减料，若在项目验收中发现有上述情况，将向有关部门举报，根据相关规定进行处理。</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0"/>
        <w:rPr>
          <w:rFonts w:hint="eastAsia" w:ascii="仿宋" w:hAnsi="仿宋" w:eastAsia="仿宋" w:cs="仿宋"/>
          <w:b/>
          <w:sz w:val="36"/>
          <w:szCs w:val="36"/>
          <w:highlight w:val="red"/>
        </w:rPr>
      </w:pPr>
      <w:r>
        <w:rPr>
          <w:rFonts w:hint="eastAsia" w:ascii="仿宋" w:hAnsi="仿宋" w:eastAsia="仿宋" w:cs="仿宋"/>
          <w:b/>
          <w:sz w:val="24"/>
          <w:highlight w:val="none"/>
        </w:rPr>
        <w:br w:type="page"/>
      </w:r>
      <w:r>
        <w:rPr>
          <w:rFonts w:hint="eastAsia" w:ascii="仿宋" w:hAnsi="仿宋" w:eastAsia="仿宋" w:cs="仿宋"/>
          <w:b/>
          <w:sz w:val="36"/>
          <w:szCs w:val="36"/>
          <w:highlight w:val="none"/>
        </w:rPr>
        <w:t xml:space="preserve">第四部分   </w:t>
      </w:r>
      <w:bookmarkStart w:id="27" w:name="_Toc184308042"/>
      <w:bookmarkEnd w:id="27"/>
      <w:bookmarkStart w:id="28" w:name="_Toc184310322"/>
      <w:bookmarkEnd w:id="28"/>
      <w:bookmarkStart w:id="29" w:name="_Toc184308077"/>
      <w:bookmarkEnd w:id="29"/>
      <w:bookmarkStart w:id="30" w:name="_Toc184313246"/>
      <w:bookmarkEnd w:id="30"/>
      <w:bookmarkStart w:id="31" w:name="_Toc184314455"/>
      <w:bookmarkEnd w:id="31"/>
      <w:bookmarkStart w:id="32" w:name="_Toc184313282"/>
      <w:bookmarkEnd w:id="32"/>
      <w:bookmarkStart w:id="33" w:name="_Toc184308102"/>
      <w:bookmarkEnd w:id="33"/>
      <w:bookmarkStart w:id="34" w:name="_Toc184308094"/>
      <w:bookmarkEnd w:id="34"/>
      <w:bookmarkStart w:id="35" w:name="_Toc184313257"/>
      <w:bookmarkEnd w:id="35"/>
      <w:bookmarkStart w:id="36" w:name="_Toc184310326"/>
      <w:bookmarkEnd w:id="36"/>
      <w:bookmarkStart w:id="37" w:name="_Toc184310300"/>
      <w:bookmarkEnd w:id="37"/>
      <w:bookmarkStart w:id="38" w:name="_Toc184314454"/>
      <w:bookmarkEnd w:id="38"/>
      <w:bookmarkStart w:id="39" w:name="_Toc184313266"/>
      <w:bookmarkEnd w:id="39"/>
      <w:bookmarkStart w:id="40" w:name="_Toc184313277"/>
      <w:bookmarkEnd w:id="40"/>
      <w:bookmarkStart w:id="41" w:name="_Toc184314437"/>
      <w:bookmarkEnd w:id="41"/>
      <w:bookmarkStart w:id="42" w:name="_Toc184313261"/>
      <w:bookmarkEnd w:id="42"/>
      <w:bookmarkStart w:id="43" w:name="_Toc184308071"/>
      <w:bookmarkEnd w:id="43"/>
      <w:bookmarkStart w:id="44" w:name="_Toc184313271"/>
      <w:bookmarkEnd w:id="44"/>
      <w:bookmarkStart w:id="45" w:name="_Toc184313244"/>
      <w:bookmarkEnd w:id="45"/>
      <w:bookmarkStart w:id="46" w:name="_Toc184314480"/>
      <w:bookmarkEnd w:id="46"/>
      <w:bookmarkStart w:id="47" w:name="_Toc184310304"/>
      <w:bookmarkEnd w:id="47"/>
      <w:bookmarkStart w:id="48" w:name="_Toc184310337"/>
      <w:bookmarkEnd w:id="48"/>
      <w:bookmarkStart w:id="49" w:name="_Toc184308087"/>
      <w:bookmarkEnd w:id="49"/>
      <w:bookmarkStart w:id="50" w:name="_Toc184314473"/>
      <w:bookmarkEnd w:id="50"/>
      <w:bookmarkStart w:id="51" w:name="_Toc184314464"/>
      <w:bookmarkEnd w:id="51"/>
      <w:bookmarkStart w:id="52" w:name="_Toc184312079"/>
      <w:bookmarkEnd w:id="52"/>
      <w:bookmarkStart w:id="53" w:name="_Toc184312126"/>
      <w:bookmarkEnd w:id="53"/>
      <w:bookmarkStart w:id="54" w:name="_Toc184313254"/>
      <w:bookmarkEnd w:id="54"/>
      <w:bookmarkStart w:id="55" w:name="_Toc184308075"/>
      <w:bookmarkEnd w:id="55"/>
      <w:bookmarkStart w:id="56" w:name="_Toc184312088"/>
      <w:bookmarkEnd w:id="56"/>
      <w:bookmarkStart w:id="57" w:name="_Toc184308105"/>
      <w:bookmarkEnd w:id="57"/>
      <w:bookmarkStart w:id="58" w:name="_Toc184310323"/>
      <w:bookmarkEnd w:id="58"/>
      <w:bookmarkStart w:id="59" w:name="_Toc184312071"/>
      <w:bookmarkEnd w:id="59"/>
      <w:bookmarkStart w:id="60" w:name="_Toc184313288"/>
      <w:bookmarkEnd w:id="60"/>
      <w:bookmarkStart w:id="61" w:name="_Toc184308044"/>
      <w:bookmarkEnd w:id="61"/>
      <w:bookmarkStart w:id="62" w:name="_Toc184314477"/>
      <w:bookmarkEnd w:id="62"/>
      <w:bookmarkStart w:id="63" w:name="_Toc184310317"/>
      <w:bookmarkEnd w:id="63"/>
      <w:bookmarkStart w:id="64" w:name="_Toc184313256"/>
      <w:bookmarkEnd w:id="64"/>
      <w:bookmarkStart w:id="65" w:name="_Toc184314426"/>
      <w:bookmarkEnd w:id="65"/>
      <w:bookmarkStart w:id="66" w:name="_Toc184313249"/>
      <w:bookmarkEnd w:id="66"/>
      <w:bookmarkStart w:id="67" w:name="_Toc184308068"/>
      <w:bookmarkEnd w:id="67"/>
      <w:bookmarkStart w:id="68" w:name="_Toc184314450"/>
      <w:bookmarkEnd w:id="68"/>
      <w:bookmarkStart w:id="69" w:name="_Toc184308058"/>
      <w:bookmarkEnd w:id="69"/>
      <w:bookmarkStart w:id="70" w:name="_Toc184312133"/>
      <w:bookmarkEnd w:id="70"/>
      <w:bookmarkStart w:id="71" w:name="_Toc184314421"/>
      <w:bookmarkEnd w:id="71"/>
      <w:bookmarkStart w:id="72" w:name="_Toc184308067"/>
      <w:bookmarkEnd w:id="72"/>
      <w:bookmarkStart w:id="73" w:name="_Toc184313250"/>
      <w:bookmarkEnd w:id="73"/>
      <w:bookmarkStart w:id="74" w:name="_Toc184313255"/>
      <w:bookmarkEnd w:id="74"/>
      <w:bookmarkStart w:id="75" w:name="_Toc184310284"/>
      <w:bookmarkEnd w:id="75"/>
      <w:bookmarkStart w:id="76" w:name="_Toc184312069"/>
      <w:bookmarkEnd w:id="76"/>
      <w:bookmarkStart w:id="77" w:name="_Toc184312118"/>
      <w:bookmarkEnd w:id="77"/>
      <w:bookmarkStart w:id="78" w:name="_Toc184313280"/>
      <w:bookmarkEnd w:id="78"/>
      <w:bookmarkStart w:id="79" w:name="_Toc184314462"/>
      <w:bookmarkEnd w:id="79"/>
      <w:bookmarkStart w:id="80" w:name="_Toc184312117"/>
      <w:bookmarkEnd w:id="80"/>
      <w:bookmarkStart w:id="81" w:name="_Toc184313297"/>
      <w:bookmarkEnd w:id="81"/>
      <w:bookmarkStart w:id="82" w:name="_Toc184313278"/>
      <w:bookmarkEnd w:id="82"/>
      <w:bookmarkStart w:id="83" w:name="_Toc184308086"/>
      <w:bookmarkEnd w:id="83"/>
      <w:bookmarkStart w:id="84" w:name="_Toc184310311"/>
      <w:bookmarkEnd w:id="84"/>
      <w:bookmarkStart w:id="85" w:name="_Toc184312129"/>
      <w:bookmarkEnd w:id="85"/>
      <w:bookmarkStart w:id="86" w:name="_Toc184310282"/>
      <w:bookmarkEnd w:id="86"/>
      <w:bookmarkStart w:id="87" w:name="_Toc184310330"/>
      <w:bookmarkEnd w:id="87"/>
      <w:bookmarkStart w:id="88" w:name="_Toc184314471"/>
      <w:bookmarkEnd w:id="88"/>
      <w:bookmarkStart w:id="89" w:name="_Toc184312070"/>
      <w:bookmarkEnd w:id="89"/>
      <w:bookmarkStart w:id="90" w:name="_Toc184314476"/>
      <w:bookmarkEnd w:id="90"/>
      <w:bookmarkStart w:id="91" w:name="_Toc184312100"/>
      <w:bookmarkEnd w:id="91"/>
      <w:bookmarkStart w:id="92" w:name="_Toc184313238"/>
      <w:bookmarkEnd w:id="92"/>
      <w:bookmarkStart w:id="93" w:name="_Toc184308050"/>
      <w:bookmarkEnd w:id="93"/>
      <w:bookmarkStart w:id="94" w:name="_Toc184313295"/>
      <w:bookmarkEnd w:id="94"/>
      <w:bookmarkStart w:id="95" w:name="_Toc184314411"/>
      <w:bookmarkEnd w:id="95"/>
      <w:bookmarkStart w:id="96" w:name="_Toc184313267"/>
      <w:bookmarkEnd w:id="96"/>
      <w:bookmarkStart w:id="97" w:name="_Toc184313303"/>
      <w:bookmarkEnd w:id="97"/>
      <w:bookmarkStart w:id="98" w:name="_Toc184310277"/>
      <w:bookmarkEnd w:id="98"/>
      <w:bookmarkStart w:id="99" w:name="_Toc184310313"/>
      <w:bookmarkEnd w:id="99"/>
      <w:bookmarkStart w:id="100" w:name="_Toc184312136"/>
      <w:bookmarkEnd w:id="100"/>
      <w:bookmarkStart w:id="101" w:name="_Toc184308065"/>
      <w:bookmarkEnd w:id="101"/>
      <w:bookmarkStart w:id="102" w:name="_Toc184314470"/>
      <w:bookmarkEnd w:id="102"/>
      <w:bookmarkStart w:id="103" w:name="_Toc184312090"/>
      <w:bookmarkEnd w:id="103"/>
      <w:bookmarkStart w:id="104" w:name="_Toc184312076"/>
      <w:bookmarkEnd w:id="104"/>
      <w:bookmarkStart w:id="105" w:name="_Toc184313281"/>
      <w:bookmarkEnd w:id="105"/>
      <w:bookmarkStart w:id="106" w:name="_Toc184310301"/>
      <w:bookmarkEnd w:id="106"/>
      <w:bookmarkStart w:id="107" w:name="_Toc184310285"/>
      <w:bookmarkEnd w:id="107"/>
      <w:bookmarkStart w:id="108" w:name="_Toc184310303"/>
      <w:bookmarkEnd w:id="108"/>
      <w:bookmarkStart w:id="109" w:name="_Toc184313262"/>
      <w:bookmarkEnd w:id="109"/>
      <w:bookmarkStart w:id="110" w:name="_Toc184313253"/>
      <w:bookmarkEnd w:id="110"/>
      <w:bookmarkStart w:id="111" w:name="_Toc184310340"/>
      <w:bookmarkEnd w:id="111"/>
      <w:bookmarkStart w:id="112" w:name="_Toc184308062"/>
      <w:bookmarkEnd w:id="112"/>
      <w:bookmarkStart w:id="113" w:name="_Toc184310344"/>
      <w:bookmarkEnd w:id="113"/>
      <w:bookmarkStart w:id="114" w:name="_Toc184310334"/>
      <w:bookmarkEnd w:id="114"/>
      <w:bookmarkStart w:id="115" w:name="_Toc184313260"/>
      <w:bookmarkEnd w:id="115"/>
      <w:bookmarkStart w:id="116" w:name="_Toc184308092"/>
      <w:bookmarkEnd w:id="116"/>
      <w:bookmarkStart w:id="117" w:name="_Toc184314435"/>
      <w:bookmarkEnd w:id="117"/>
      <w:bookmarkStart w:id="118" w:name="_Toc184313305"/>
      <w:bookmarkEnd w:id="118"/>
      <w:bookmarkStart w:id="119" w:name="_Toc184310290"/>
      <w:bookmarkEnd w:id="119"/>
      <w:bookmarkStart w:id="120" w:name="_Toc184312102"/>
      <w:bookmarkEnd w:id="120"/>
      <w:bookmarkStart w:id="121" w:name="_Toc184313241"/>
      <w:bookmarkEnd w:id="121"/>
      <w:bookmarkStart w:id="122" w:name="_Toc184314445"/>
      <w:bookmarkEnd w:id="122"/>
      <w:bookmarkStart w:id="123" w:name="_Toc184308080"/>
      <w:bookmarkEnd w:id="123"/>
      <w:bookmarkStart w:id="124" w:name="_Toc184310275"/>
      <w:bookmarkEnd w:id="124"/>
      <w:bookmarkStart w:id="125" w:name="_Toc184312105"/>
      <w:bookmarkEnd w:id="125"/>
      <w:bookmarkStart w:id="126" w:name="_Toc184310314"/>
      <w:bookmarkEnd w:id="126"/>
      <w:bookmarkStart w:id="127" w:name="_Toc184310331"/>
      <w:bookmarkEnd w:id="127"/>
      <w:bookmarkStart w:id="128" w:name="_Toc184314434"/>
      <w:bookmarkEnd w:id="128"/>
      <w:bookmarkStart w:id="129" w:name="_Toc184312128"/>
      <w:bookmarkEnd w:id="129"/>
      <w:bookmarkStart w:id="130" w:name="_Toc184313307"/>
      <w:bookmarkEnd w:id="130"/>
      <w:bookmarkStart w:id="131" w:name="_Toc184314410"/>
      <w:bookmarkEnd w:id="131"/>
      <w:bookmarkStart w:id="132" w:name="_Toc184308104"/>
      <w:bookmarkEnd w:id="132"/>
      <w:bookmarkStart w:id="133" w:name="_Toc184310307"/>
      <w:bookmarkEnd w:id="133"/>
      <w:bookmarkStart w:id="134" w:name="_Toc184312077"/>
      <w:bookmarkEnd w:id="134"/>
      <w:bookmarkStart w:id="135" w:name="_Toc184308060"/>
      <w:bookmarkEnd w:id="135"/>
      <w:bookmarkStart w:id="136" w:name="_Toc184314461"/>
      <w:bookmarkEnd w:id="136"/>
      <w:bookmarkStart w:id="137" w:name="_Toc184313268"/>
      <w:bookmarkEnd w:id="137"/>
      <w:bookmarkStart w:id="138" w:name="_Toc184313263"/>
      <w:bookmarkEnd w:id="138"/>
      <w:bookmarkStart w:id="139" w:name="_Toc184310298"/>
      <w:bookmarkEnd w:id="139"/>
      <w:bookmarkStart w:id="140" w:name="_Toc184313293"/>
      <w:bookmarkEnd w:id="140"/>
      <w:bookmarkStart w:id="141" w:name="_Toc184310276"/>
      <w:bookmarkEnd w:id="141"/>
      <w:bookmarkStart w:id="142" w:name="_Toc184313259"/>
      <w:bookmarkEnd w:id="142"/>
      <w:bookmarkStart w:id="143" w:name="_Toc184314469"/>
      <w:bookmarkEnd w:id="143"/>
      <w:bookmarkStart w:id="144" w:name="_Toc184308078"/>
      <w:bookmarkEnd w:id="144"/>
      <w:bookmarkStart w:id="145" w:name="_Toc184314420"/>
      <w:bookmarkEnd w:id="145"/>
      <w:bookmarkStart w:id="146" w:name="_Toc184314432"/>
      <w:bookmarkEnd w:id="146"/>
      <w:bookmarkStart w:id="147" w:name="_Toc184313275"/>
      <w:bookmarkEnd w:id="147"/>
      <w:bookmarkStart w:id="148" w:name="_Toc184312082"/>
      <w:bookmarkEnd w:id="148"/>
      <w:bookmarkStart w:id="149" w:name="_Toc184310296"/>
      <w:bookmarkEnd w:id="149"/>
      <w:bookmarkStart w:id="150" w:name="_Toc184310318"/>
      <w:bookmarkEnd w:id="150"/>
      <w:bookmarkStart w:id="151" w:name="_Toc184310321"/>
      <w:bookmarkEnd w:id="151"/>
      <w:bookmarkStart w:id="152" w:name="_Toc184314419"/>
      <w:bookmarkEnd w:id="152"/>
      <w:bookmarkStart w:id="153" w:name="_Toc184312086"/>
      <w:bookmarkEnd w:id="153"/>
      <w:bookmarkStart w:id="154" w:name="_Toc184310286"/>
      <w:bookmarkEnd w:id="154"/>
      <w:bookmarkStart w:id="155" w:name="_Toc184314415"/>
      <w:bookmarkEnd w:id="155"/>
      <w:bookmarkStart w:id="156" w:name="_Toc184310280"/>
      <w:bookmarkEnd w:id="156"/>
      <w:bookmarkStart w:id="157" w:name="_Toc184314427"/>
      <w:bookmarkEnd w:id="157"/>
      <w:bookmarkStart w:id="158" w:name="_Toc184314433"/>
      <w:bookmarkEnd w:id="158"/>
      <w:bookmarkStart w:id="159" w:name="_Toc184308070"/>
      <w:bookmarkEnd w:id="159"/>
      <w:bookmarkStart w:id="160" w:name="_Toc184313247"/>
      <w:bookmarkEnd w:id="160"/>
      <w:bookmarkStart w:id="161" w:name="_Toc184314474"/>
      <w:bookmarkEnd w:id="161"/>
      <w:bookmarkStart w:id="162" w:name="_Toc184310332"/>
      <w:bookmarkEnd w:id="162"/>
      <w:bookmarkStart w:id="163" w:name="_Toc184310335"/>
      <w:bookmarkEnd w:id="163"/>
      <w:bookmarkStart w:id="164" w:name="_Toc184308096"/>
      <w:bookmarkEnd w:id="164"/>
      <w:bookmarkStart w:id="165" w:name="_Toc184314458"/>
      <w:bookmarkEnd w:id="165"/>
      <w:bookmarkStart w:id="166" w:name="_Toc184313289"/>
      <w:bookmarkEnd w:id="166"/>
      <w:bookmarkStart w:id="167" w:name="_Toc184312099"/>
      <w:bookmarkEnd w:id="167"/>
      <w:bookmarkStart w:id="168" w:name="_Toc184308107"/>
      <w:bookmarkEnd w:id="168"/>
      <w:bookmarkStart w:id="169" w:name="_Toc184313264"/>
      <w:bookmarkEnd w:id="169"/>
      <w:bookmarkStart w:id="170" w:name="_Toc184314440"/>
      <w:bookmarkEnd w:id="170"/>
      <w:bookmarkStart w:id="171" w:name="_Toc184314444"/>
      <w:bookmarkEnd w:id="171"/>
      <w:bookmarkStart w:id="172" w:name="_Toc184314417"/>
      <w:bookmarkEnd w:id="172"/>
      <w:bookmarkStart w:id="173" w:name="_Toc184314448"/>
      <w:bookmarkEnd w:id="173"/>
      <w:bookmarkStart w:id="174" w:name="_Toc184313304"/>
      <w:bookmarkEnd w:id="174"/>
      <w:bookmarkStart w:id="175" w:name="_Toc184313269"/>
      <w:bookmarkEnd w:id="175"/>
      <w:bookmarkStart w:id="176" w:name="_Toc184313245"/>
      <w:bookmarkEnd w:id="176"/>
      <w:bookmarkStart w:id="177" w:name="_Toc184308073"/>
      <w:bookmarkEnd w:id="177"/>
      <w:bookmarkStart w:id="178" w:name="_Toc184308051"/>
      <w:bookmarkEnd w:id="178"/>
      <w:bookmarkStart w:id="179" w:name="_Toc184312135"/>
      <w:bookmarkEnd w:id="179"/>
      <w:bookmarkStart w:id="180" w:name="_Toc184314442"/>
      <w:bookmarkEnd w:id="180"/>
      <w:bookmarkStart w:id="181" w:name="_Toc184308079"/>
      <w:bookmarkEnd w:id="181"/>
      <w:bookmarkStart w:id="182" w:name="_Toc184308041"/>
      <w:bookmarkEnd w:id="182"/>
      <w:bookmarkStart w:id="183" w:name="_Toc184314414"/>
      <w:bookmarkEnd w:id="183"/>
      <w:bookmarkStart w:id="184" w:name="_Toc184308059"/>
      <w:bookmarkEnd w:id="184"/>
      <w:bookmarkStart w:id="185" w:name="_Toc184313273"/>
      <w:bookmarkEnd w:id="185"/>
      <w:bookmarkStart w:id="186" w:name="_Toc184314465"/>
      <w:bookmarkEnd w:id="186"/>
      <w:bookmarkStart w:id="187" w:name="_Toc184313242"/>
      <w:bookmarkEnd w:id="187"/>
      <w:bookmarkStart w:id="188" w:name="_Toc184312080"/>
      <w:bookmarkEnd w:id="188"/>
      <w:bookmarkStart w:id="189" w:name="_Toc184310281"/>
      <w:bookmarkEnd w:id="189"/>
      <w:bookmarkStart w:id="190" w:name="_Toc184308098"/>
      <w:bookmarkEnd w:id="190"/>
      <w:bookmarkStart w:id="191" w:name="_Toc184312092"/>
      <w:bookmarkEnd w:id="191"/>
      <w:bookmarkStart w:id="192" w:name="_Toc184310320"/>
      <w:bookmarkEnd w:id="192"/>
      <w:bookmarkStart w:id="193" w:name="_Toc184310341"/>
      <w:bookmarkEnd w:id="193"/>
      <w:bookmarkStart w:id="194" w:name="_Toc184308053"/>
      <w:bookmarkEnd w:id="194"/>
      <w:bookmarkStart w:id="195" w:name="_Toc184312121"/>
      <w:bookmarkEnd w:id="195"/>
      <w:bookmarkStart w:id="196" w:name="_Toc184310312"/>
      <w:bookmarkEnd w:id="196"/>
      <w:bookmarkStart w:id="197" w:name="_Toc184310288"/>
      <w:bookmarkEnd w:id="197"/>
      <w:bookmarkStart w:id="198" w:name="_Toc184314422"/>
      <w:bookmarkEnd w:id="198"/>
      <w:bookmarkStart w:id="199" w:name="_Toc184314479"/>
      <w:bookmarkEnd w:id="199"/>
      <w:bookmarkStart w:id="200" w:name="_Toc184312108"/>
      <w:bookmarkEnd w:id="200"/>
      <w:bookmarkStart w:id="201" w:name="_Toc184314449"/>
      <w:bookmarkEnd w:id="201"/>
      <w:bookmarkStart w:id="202" w:name="_Toc184312081"/>
      <w:bookmarkEnd w:id="202"/>
      <w:bookmarkStart w:id="203" w:name="_Toc184308039"/>
      <w:bookmarkEnd w:id="203"/>
      <w:bookmarkStart w:id="204" w:name="_Toc184312075"/>
      <w:bookmarkEnd w:id="204"/>
      <w:bookmarkStart w:id="205" w:name="_Toc184312098"/>
      <w:bookmarkEnd w:id="205"/>
      <w:bookmarkStart w:id="206" w:name="_Toc184313310"/>
      <w:bookmarkEnd w:id="206"/>
      <w:bookmarkStart w:id="207" w:name="_Toc184313248"/>
      <w:bookmarkEnd w:id="207"/>
      <w:bookmarkStart w:id="208" w:name="_Toc184314459"/>
      <w:bookmarkEnd w:id="208"/>
      <w:bookmarkStart w:id="209" w:name="_Toc184308099"/>
      <w:bookmarkEnd w:id="209"/>
      <w:bookmarkStart w:id="210" w:name="_Toc184312094"/>
      <w:bookmarkEnd w:id="210"/>
      <w:bookmarkStart w:id="211" w:name="_Toc184310292"/>
      <w:bookmarkEnd w:id="211"/>
      <w:bookmarkStart w:id="212" w:name="_Toc184314438"/>
      <w:bookmarkEnd w:id="212"/>
      <w:bookmarkStart w:id="213" w:name="_Toc184308056"/>
      <w:bookmarkEnd w:id="213"/>
      <w:bookmarkStart w:id="214" w:name="_Toc184310283"/>
      <w:bookmarkEnd w:id="214"/>
      <w:bookmarkStart w:id="215" w:name="_Toc184312068"/>
      <w:bookmarkEnd w:id="215"/>
      <w:bookmarkStart w:id="216" w:name="_Toc184314443"/>
      <w:bookmarkEnd w:id="216"/>
      <w:bookmarkStart w:id="217" w:name="_Toc184312124"/>
      <w:bookmarkEnd w:id="217"/>
      <w:bookmarkStart w:id="218" w:name="_Toc184313296"/>
      <w:bookmarkEnd w:id="218"/>
      <w:bookmarkStart w:id="219" w:name="_Toc184314451"/>
      <w:bookmarkEnd w:id="219"/>
      <w:bookmarkStart w:id="220" w:name="_Toc184308054"/>
      <w:bookmarkEnd w:id="220"/>
      <w:bookmarkStart w:id="221" w:name="_Toc184308040"/>
      <w:bookmarkEnd w:id="221"/>
      <w:bookmarkStart w:id="222" w:name="_Toc184308046"/>
      <w:bookmarkEnd w:id="222"/>
      <w:bookmarkStart w:id="223" w:name="_Toc184313309"/>
      <w:bookmarkEnd w:id="223"/>
      <w:bookmarkStart w:id="224" w:name="_Toc184312110"/>
      <w:bookmarkEnd w:id="224"/>
      <w:bookmarkStart w:id="225" w:name="_Toc184310329"/>
      <w:bookmarkEnd w:id="225"/>
      <w:bookmarkStart w:id="226" w:name="_Toc184314431"/>
      <w:bookmarkEnd w:id="226"/>
      <w:bookmarkStart w:id="227" w:name="_Toc184314460"/>
      <w:bookmarkEnd w:id="227"/>
      <w:bookmarkStart w:id="228" w:name="_Toc184313308"/>
      <w:bookmarkEnd w:id="228"/>
      <w:bookmarkStart w:id="229" w:name="_Toc184308069"/>
      <w:bookmarkEnd w:id="229"/>
      <w:bookmarkStart w:id="230" w:name="_Toc184308089"/>
      <w:bookmarkEnd w:id="230"/>
      <w:bookmarkStart w:id="231" w:name="_Toc184308106"/>
      <w:bookmarkEnd w:id="231"/>
      <w:bookmarkStart w:id="232" w:name="_Toc184314425"/>
      <w:bookmarkEnd w:id="232"/>
      <w:bookmarkStart w:id="233" w:name="_Toc184312093"/>
      <w:bookmarkEnd w:id="233"/>
      <w:bookmarkStart w:id="234" w:name="_Toc184313291"/>
      <w:bookmarkEnd w:id="234"/>
      <w:bookmarkStart w:id="235" w:name="_Toc184314452"/>
      <w:bookmarkEnd w:id="235"/>
      <w:bookmarkStart w:id="236" w:name="_Toc184313300"/>
      <w:bookmarkEnd w:id="236"/>
      <w:bookmarkStart w:id="237" w:name="_Toc184314472"/>
      <w:bookmarkEnd w:id="237"/>
      <w:bookmarkStart w:id="238" w:name="_Toc184310324"/>
      <w:bookmarkEnd w:id="238"/>
      <w:bookmarkStart w:id="239" w:name="_Toc184314447"/>
      <w:bookmarkEnd w:id="239"/>
      <w:bookmarkStart w:id="240" w:name="_Toc184308037"/>
      <w:bookmarkEnd w:id="240"/>
      <w:bookmarkStart w:id="241" w:name="_Toc184310310"/>
      <w:bookmarkEnd w:id="241"/>
      <w:bookmarkStart w:id="242" w:name="_Toc184310305"/>
      <w:bookmarkEnd w:id="242"/>
      <w:bookmarkStart w:id="243" w:name="_Toc184310343"/>
      <w:bookmarkEnd w:id="243"/>
      <w:bookmarkStart w:id="244" w:name="_Toc184313290"/>
      <w:bookmarkEnd w:id="244"/>
      <w:bookmarkStart w:id="245" w:name="_Toc184314482"/>
      <w:bookmarkEnd w:id="245"/>
      <w:bookmarkStart w:id="246" w:name="_Toc184308063"/>
      <w:bookmarkEnd w:id="246"/>
      <w:bookmarkStart w:id="247" w:name="_Toc184314475"/>
      <w:bookmarkEnd w:id="247"/>
      <w:bookmarkStart w:id="248" w:name="_Toc184310342"/>
      <w:bookmarkEnd w:id="248"/>
      <w:bookmarkStart w:id="249" w:name="_Toc184314467"/>
      <w:bookmarkEnd w:id="249"/>
      <w:bookmarkStart w:id="250" w:name="_Toc184312114"/>
      <w:bookmarkEnd w:id="250"/>
      <w:bookmarkStart w:id="251" w:name="_Toc184313279"/>
      <w:bookmarkEnd w:id="251"/>
      <w:bookmarkStart w:id="252" w:name="_Toc184308095"/>
      <w:bookmarkEnd w:id="252"/>
      <w:bookmarkStart w:id="253" w:name="_Toc184314456"/>
      <w:bookmarkEnd w:id="253"/>
      <w:bookmarkStart w:id="254" w:name="_Toc184308072"/>
      <w:bookmarkEnd w:id="254"/>
      <w:bookmarkStart w:id="255" w:name="_Toc184310297"/>
      <w:bookmarkEnd w:id="255"/>
      <w:bookmarkStart w:id="256" w:name="_Toc184312139"/>
      <w:bookmarkEnd w:id="256"/>
      <w:bookmarkStart w:id="257" w:name="_Toc184313302"/>
      <w:bookmarkEnd w:id="257"/>
      <w:bookmarkStart w:id="258" w:name="_Toc184313276"/>
      <w:bookmarkEnd w:id="258"/>
      <w:bookmarkStart w:id="259" w:name="_Toc184313286"/>
      <w:bookmarkEnd w:id="259"/>
      <w:bookmarkStart w:id="260" w:name="_Toc184314446"/>
      <w:bookmarkEnd w:id="260"/>
      <w:bookmarkStart w:id="261" w:name="_Toc184312078"/>
      <w:bookmarkEnd w:id="261"/>
      <w:bookmarkStart w:id="262" w:name="_Toc184312096"/>
      <w:bookmarkEnd w:id="262"/>
      <w:bookmarkStart w:id="263" w:name="_Toc184312127"/>
      <w:bookmarkEnd w:id="263"/>
      <w:bookmarkStart w:id="264" w:name="_Toc184314412"/>
      <w:bookmarkEnd w:id="264"/>
      <w:bookmarkStart w:id="265" w:name="_Toc184314424"/>
      <w:bookmarkEnd w:id="265"/>
      <w:bookmarkStart w:id="266" w:name="_Toc184313294"/>
      <w:bookmarkEnd w:id="266"/>
      <w:bookmarkStart w:id="267" w:name="_Toc184313265"/>
      <w:bookmarkEnd w:id="267"/>
      <w:bookmarkStart w:id="268" w:name="_Toc184312122"/>
      <w:bookmarkEnd w:id="268"/>
      <w:bookmarkStart w:id="269" w:name="_Toc184308047"/>
      <w:bookmarkEnd w:id="269"/>
      <w:bookmarkStart w:id="270" w:name="_Toc184308043"/>
      <w:bookmarkEnd w:id="270"/>
      <w:bookmarkStart w:id="271" w:name="_Toc184312091"/>
      <w:bookmarkEnd w:id="271"/>
      <w:bookmarkStart w:id="272" w:name="_Toc184314423"/>
      <w:bookmarkEnd w:id="272"/>
      <w:bookmarkStart w:id="273" w:name="_Toc184308066"/>
      <w:bookmarkEnd w:id="273"/>
      <w:bookmarkStart w:id="274" w:name="_Toc184314481"/>
      <w:bookmarkEnd w:id="274"/>
      <w:bookmarkStart w:id="275" w:name="_Toc184312073"/>
      <w:bookmarkEnd w:id="275"/>
      <w:bookmarkStart w:id="276" w:name="_Toc184308036"/>
      <w:bookmarkEnd w:id="276"/>
      <w:bookmarkStart w:id="277" w:name="_Toc184314416"/>
      <w:bookmarkEnd w:id="277"/>
      <w:bookmarkStart w:id="278" w:name="_Toc184310336"/>
      <w:bookmarkEnd w:id="278"/>
      <w:bookmarkStart w:id="279" w:name="_Toc184308045"/>
      <w:bookmarkEnd w:id="279"/>
      <w:bookmarkStart w:id="280" w:name="_Toc184308049"/>
      <w:bookmarkEnd w:id="280"/>
      <w:bookmarkStart w:id="281" w:name="_Toc184313287"/>
      <w:bookmarkEnd w:id="281"/>
      <w:bookmarkStart w:id="282" w:name="_Toc184314441"/>
      <w:bookmarkEnd w:id="282"/>
      <w:bookmarkStart w:id="283" w:name="_Toc184312085"/>
      <w:bookmarkEnd w:id="283"/>
      <w:bookmarkStart w:id="284" w:name="_Toc184310293"/>
      <w:bookmarkEnd w:id="284"/>
      <w:bookmarkStart w:id="285" w:name="_Toc184314453"/>
      <w:bookmarkEnd w:id="285"/>
      <w:bookmarkStart w:id="286" w:name="_Toc184312113"/>
      <w:bookmarkEnd w:id="286"/>
      <w:bookmarkStart w:id="287" w:name="_Toc184310328"/>
      <w:bookmarkEnd w:id="287"/>
      <w:bookmarkStart w:id="288" w:name="_Toc184310309"/>
      <w:bookmarkEnd w:id="288"/>
      <w:bookmarkStart w:id="289" w:name="_Toc184312103"/>
      <w:bookmarkEnd w:id="289"/>
      <w:bookmarkStart w:id="290" w:name="_Toc184312119"/>
      <w:bookmarkEnd w:id="290"/>
      <w:bookmarkStart w:id="291" w:name="_Toc184310299"/>
      <w:bookmarkEnd w:id="291"/>
      <w:bookmarkStart w:id="292" w:name="_Toc184312131"/>
      <w:bookmarkEnd w:id="292"/>
      <w:bookmarkStart w:id="293" w:name="_Toc184312132"/>
      <w:bookmarkEnd w:id="293"/>
      <w:bookmarkStart w:id="294" w:name="_Toc184313299"/>
      <w:bookmarkEnd w:id="294"/>
      <w:bookmarkStart w:id="295" w:name="_Toc184308090"/>
      <w:bookmarkEnd w:id="295"/>
      <w:bookmarkStart w:id="296" w:name="_Toc184312138"/>
      <w:bookmarkEnd w:id="296"/>
      <w:bookmarkStart w:id="297" w:name="_Toc184312097"/>
      <w:bookmarkEnd w:id="297"/>
      <w:bookmarkStart w:id="298" w:name="_Toc184312095"/>
      <w:bookmarkEnd w:id="298"/>
      <w:bookmarkStart w:id="299" w:name="_Toc184308074"/>
      <w:bookmarkEnd w:id="299"/>
      <w:bookmarkStart w:id="300" w:name="_Toc184312089"/>
      <w:bookmarkEnd w:id="300"/>
      <w:bookmarkStart w:id="301" w:name="_Toc184313258"/>
      <w:bookmarkEnd w:id="301"/>
      <w:bookmarkStart w:id="302" w:name="_Toc184312083"/>
      <w:bookmarkEnd w:id="302"/>
      <w:bookmarkStart w:id="303" w:name="_Toc184310325"/>
      <w:bookmarkEnd w:id="303"/>
      <w:bookmarkStart w:id="304" w:name="_Toc184308076"/>
      <w:bookmarkEnd w:id="304"/>
      <w:bookmarkStart w:id="305" w:name="_Toc184310308"/>
      <w:bookmarkEnd w:id="305"/>
      <w:bookmarkStart w:id="306" w:name="_Toc184314463"/>
      <w:bookmarkEnd w:id="306"/>
      <w:bookmarkStart w:id="307" w:name="_Toc184314457"/>
      <w:bookmarkEnd w:id="307"/>
      <w:bookmarkStart w:id="308" w:name="_Toc184312084"/>
      <w:bookmarkEnd w:id="308"/>
      <w:bookmarkStart w:id="309" w:name="_Toc184310294"/>
      <w:bookmarkEnd w:id="309"/>
      <w:bookmarkStart w:id="310" w:name="_Toc184312115"/>
      <w:bookmarkEnd w:id="310"/>
      <w:bookmarkStart w:id="311" w:name="_Toc184310295"/>
      <w:bookmarkEnd w:id="311"/>
      <w:bookmarkStart w:id="312" w:name="_Toc184314478"/>
      <w:bookmarkEnd w:id="312"/>
      <w:bookmarkStart w:id="313" w:name="_Toc184313285"/>
      <w:bookmarkEnd w:id="313"/>
      <w:bookmarkStart w:id="314" w:name="_Toc184312134"/>
      <w:bookmarkEnd w:id="314"/>
      <w:bookmarkStart w:id="315" w:name="_Toc184310306"/>
      <w:bookmarkEnd w:id="315"/>
      <w:bookmarkStart w:id="316" w:name="_Toc184310333"/>
      <w:bookmarkEnd w:id="316"/>
      <w:bookmarkStart w:id="317" w:name="_Toc184313284"/>
      <w:bookmarkEnd w:id="317"/>
      <w:bookmarkStart w:id="318" w:name="_Toc184313298"/>
      <w:bookmarkEnd w:id="318"/>
      <w:bookmarkStart w:id="319" w:name="_Toc184312123"/>
      <w:bookmarkEnd w:id="319"/>
      <w:bookmarkStart w:id="320" w:name="_Toc184312074"/>
      <w:bookmarkEnd w:id="320"/>
      <w:bookmarkStart w:id="321" w:name="_Toc184314430"/>
      <w:bookmarkEnd w:id="321"/>
      <w:bookmarkStart w:id="322" w:name="_Toc184314436"/>
      <w:bookmarkEnd w:id="322"/>
      <w:bookmarkStart w:id="323" w:name="_Toc184310274"/>
      <w:bookmarkEnd w:id="323"/>
      <w:bookmarkStart w:id="324" w:name="_Toc184310315"/>
      <w:bookmarkEnd w:id="324"/>
      <w:bookmarkStart w:id="325" w:name="_Toc184308081"/>
      <w:bookmarkEnd w:id="325"/>
      <w:bookmarkStart w:id="326" w:name="_Toc184313270"/>
      <w:bookmarkEnd w:id="326"/>
      <w:bookmarkStart w:id="327" w:name="_Toc184314418"/>
      <w:bookmarkEnd w:id="327"/>
      <w:bookmarkStart w:id="328" w:name="_Toc184310273"/>
      <w:bookmarkEnd w:id="328"/>
      <w:bookmarkStart w:id="329" w:name="_Toc184312125"/>
      <w:bookmarkEnd w:id="329"/>
      <w:bookmarkStart w:id="330" w:name="_Toc184308084"/>
      <w:bookmarkEnd w:id="330"/>
      <w:bookmarkStart w:id="331" w:name="_Toc184308048"/>
      <w:bookmarkEnd w:id="331"/>
      <w:bookmarkStart w:id="332" w:name="_Toc184313251"/>
      <w:bookmarkEnd w:id="332"/>
      <w:bookmarkStart w:id="333" w:name="_Toc184313274"/>
      <w:bookmarkEnd w:id="333"/>
      <w:bookmarkStart w:id="334" w:name="_Toc184308083"/>
      <w:bookmarkEnd w:id="334"/>
      <w:bookmarkStart w:id="335" w:name="_Toc184314428"/>
      <w:bookmarkEnd w:id="335"/>
      <w:bookmarkStart w:id="336" w:name="_Toc184310279"/>
      <w:bookmarkEnd w:id="336"/>
      <w:bookmarkStart w:id="337" w:name="_Toc184310287"/>
      <w:bookmarkEnd w:id="337"/>
      <w:bookmarkStart w:id="338" w:name="_Toc184308061"/>
      <w:bookmarkEnd w:id="338"/>
      <w:bookmarkStart w:id="339" w:name="_Toc184310278"/>
      <w:bookmarkEnd w:id="339"/>
      <w:bookmarkStart w:id="340" w:name="_Toc184308097"/>
      <w:bookmarkEnd w:id="340"/>
      <w:bookmarkStart w:id="341" w:name="_Toc184310327"/>
      <w:bookmarkEnd w:id="341"/>
      <w:bookmarkStart w:id="342" w:name="_Toc184313240"/>
      <w:bookmarkEnd w:id="342"/>
      <w:bookmarkStart w:id="343" w:name="_Toc184312116"/>
      <w:bookmarkEnd w:id="343"/>
      <w:bookmarkStart w:id="344" w:name="_Toc184308064"/>
      <w:bookmarkEnd w:id="344"/>
      <w:bookmarkStart w:id="345" w:name="_Toc184313243"/>
      <w:bookmarkEnd w:id="345"/>
      <w:bookmarkStart w:id="346" w:name="_Toc184308057"/>
      <w:bookmarkEnd w:id="346"/>
      <w:bookmarkStart w:id="347" w:name="_Toc184308038"/>
      <w:bookmarkEnd w:id="347"/>
      <w:bookmarkStart w:id="348" w:name="_Toc184308093"/>
      <w:bookmarkEnd w:id="348"/>
      <w:bookmarkStart w:id="349" w:name="_Toc184313252"/>
      <w:bookmarkEnd w:id="349"/>
      <w:bookmarkStart w:id="350" w:name="_Toc184314413"/>
      <w:bookmarkEnd w:id="350"/>
      <w:bookmarkStart w:id="351" w:name="_Toc184310291"/>
      <w:bookmarkEnd w:id="351"/>
      <w:bookmarkStart w:id="352" w:name="_Toc184312120"/>
      <w:bookmarkEnd w:id="352"/>
      <w:bookmarkStart w:id="353" w:name="_Toc184314429"/>
      <w:bookmarkEnd w:id="353"/>
      <w:bookmarkStart w:id="354" w:name="_Toc184312072"/>
      <w:bookmarkEnd w:id="354"/>
      <w:bookmarkStart w:id="355" w:name="_Toc184308103"/>
      <w:bookmarkEnd w:id="355"/>
      <w:bookmarkStart w:id="356" w:name="_Toc184313272"/>
      <w:bookmarkEnd w:id="356"/>
      <w:bookmarkStart w:id="357" w:name="_Toc184313292"/>
      <w:bookmarkEnd w:id="357"/>
      <w:bookmarkStart w:id="358" w:name="_Toc184312107"/>
      <w:bookmarkEnd w:id="358"/>
      <w:bookmarkStart w:id="359" w:name="_Toc184310302"/>
      <w:bookmarkEnd w:id="359"/>
      <w:bookmarkStart w:id="360" w:name="_Toc184312104"/>
      <w:bookmarkEnd w:id="360"/>
      <w:bookmarkStart w:id="361" w:name="_Toc184310339"/>
      <w:bookmarkEnd w:id="361"/>
      <w:bookmarkStart w:id="362" w:name="_Toc184314466"/>
      <w:bookmarkEnd w:id="362"/>
      <w:bookmarkStart w:id="363" w:name="_Toc184312111"/>
      <w:bookmarkEnd w:id="363"/>
      <w:bookmarkStart w:id="364" w:name="_Toc184308088"/>
      <w:bookmarkEnd w:id="364"/>
      <w:bookmarkStart w:id="365" w:name="_Toc184308055"/>
      <w:bookmarkEnd w:id="365"/>
      <w:bookmarkStart w:id="366" w:name="_Toc184308082"/>
      <w:bookmarkEnd w:id="366"/>
      <w:bookmarkStart w:id="367" w:name="_Toc184312087"/>
      <w:bookmarkEnd w:id="367"/>
      <w:bookmarkStart w:id="368" w:name="_Toc184310289"/>
      <w:bookmarkEnd w:id="368"/>
      <w:bookmarkStart w:id="369" w:name="_Toc184314468"/>
      <w:bookmarkEnd w:id="369"/>
      <w:bookmarkStart w:id="370" w:name="_Toc184312101"/>
      <w:bookmarkEnd w:id="370"/>
      <w:bookmarkStart w:id="371" w:name="_Toc184312130"/>
      <w:bookmarkEnd w:id="371"/>
      <w:bookmarkStart w:id="372" w:name="_Toc184312109"/>
      <w:bookmarkEnd w:id="372"/>
      <w:bookmarkStart w:id="373" w:name="_Toc184313301"/>
      <w:bookmarkEnd w:id="373"/>
      <w:bookmarkStart w:id="374" w:name="_Toc184313306"/>
      <w:bookmarkEnd w:id="374"/>
      <w:bookmarkStart w:id="375" w:name="_Toc184314439"/>
      <w:bookmarkEnd w:id="375"/>
      <w:bookmarkStart w:id="376" w:name="_Toc184308091"/>
      <w:bookmarkEnd w:id="376"/>
      <w:bookmarkStart w:id="377" w:name="_Toc184310316"/>
      <w:bookmarkEnd w:id="377"/>
      <w:bookmarkStart w:id="378" w:name="_Toc184312106"/>
      <w:bookmarkEnd w:id="378"/>
      <w:bookmarkStart w:id="379" w:name="_Toc184310272"/>
      <w:bookmarkEnd w:id="379"/>
      <w:bookmarkStart w:id="380" w:name="_Toc184313283"/>
      <w:bookmarkEnd w:id="380"/>
      <w:bookmarkStart w:id="381" w:name="_Toc184308052"/>
      <w:bookmarkEnd w:id="381"/>
      <w:bookmarkStart w:id="382" w:name="_Toc184312112"/>
      <w:bookmarkEnd w:id="382"/>
      <w:bookmarkStart w:id="383" w:name="_Toc184312137"/>
      <w:bookmarkEnd w:id="383"/>
      <w:bookmarkStart w:id="384" w:name="_Toc184310338"/>
      <w:bookmarkEnd w:id="384"/>
      <w:bookmarkStart w:id="385" w:name="_Toc184308100"/>
      <w:bookmarkEnd w:id="385"/>
      <w:bookmarkStart w:id="386" w:name="_Toc184312067"/>
      <w:bookmarkEnd w:id="386"/>
      <w:bookmarkStart w:id="387" w:name="_Toc184308108"/>
      <w:bookmarkEnd w:id="387"/>
      <w:bookmarkStart w:id="388" w:name="_Toc184310319"/>
      <w:bookmarkEnd w:id="388"/>
      <w:bookmarkStart w:id="389" w:name="_Toc184313239"/>
      <w:bookmarkEnd w:id="389"/>
      <w:bookmarkStart w:id="390" w:name="_Toc184308085"/>
      <w:bookmarkEnd w:id="390"/>
      <w:bookmarkStart w:id="391" w:name="_Toc184308101"/>
      <w:bookmarkEnd w:id="391"/>
      <w:r>
        <w:rPr>
          <w:rFonts w:hint="eastAsia" w:ascii="仿宋" w:hAnsi="仿宋" w:eastAsia="仿宋" w:cs="仿宋"/>
          <w:b/>
          <w:sz w:val="36"/>
          <w:szCs w:val="36"/>
          <w:highlight w:val="none"/>
        </w:rPr>
        <w:t>评标办法</w:t>
      </w:r>
    </w:p>
    <w:p>
      <w:pPr>
        <w:keepNext w:val="0"/>
        <w:keepLines w:val="0"/>
        <w:pageBreakBefore w:val="0"/>
        <w:widowControl w:val="0"/>
        <w:kinsoku/>
        <w:wordWrap/>
        <w:overflowPunct/>
        <w:topLinePunct w:val="0"/>
        <w:autoSpaceDE/>
        <w:autoSpaceDN/>
        <w:bidi w:val="0"/>
        <w:adjustRightInd w:val="0"/>
        <w:snapToGrid w:val="0"/>
        <w:spacing w:before="48" w:beforeLines="20" w:after="48" w:afterLines="20" w:line="240" w:lineRule="auto"/>
        <w:jc w:val="center"/>
        <w:textAlignment w:val="auto"/>
        <w:outlineLvl w:val="1"/>
        <w:rPr>
          <w:rFonts w:hint="eastAsia" w:ascii="仿宋" w:hAnsi="仿宋" w:eastAsia="仿宋" w:cs="仿宋"/>
          <w:b/>
          <w:sz w:val="32"/>
          <w:szCs w:val="20"/>
          <w:highlight w:val="none"/>
        </w:rPr>
      </w:pPr>
      <w:r>
        <w:rPr>
          <w:rFonts w:hint="eastAsia" w:ascii="仿宋" w:hAnsi="仿宋" w:eastAsia="仿宋" w:cs="仿宋"/>
          <w:b/>
          <w:sz w:val="32"/>
          <w:szCs w:val="20"/>
          <w:highlight w:val="none"/>
        </w:rPr>
        <w:t>评标办法前附表</w:t>
      </w:r>
    </w:p>
    <w:tbl>
      <w:tblPr>
        <w:tblStyle w:val="62"/>
        <w:tblpPr w:leftFromText="180" w:rightFromText="180" w:vertAnchor="text" w:horzAnchor="page" w:tblpXSpec="center" w:tblpY="126"/>
        <w:tblW w:w="51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6021"/>
        <w:gridCol w:w="1170"/>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332"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jc w:val="center"/>
              <w:textAlignment w:val="auto"/>
              <w:outlineLvl w:val="0"/>
              <w:rPr>
                <w:rFonts w:hint="eastAsia" w:ascii="仿宋" w:hAnsi="仿宋" w:eastAsia="仿宋" w:cs="仿宋"/>
                <w:bCs/>
                <w:color w:val="auto"/>
                <w:sz w:val="24"/>
                <w:szCs w:val="24"/>
              </w:rPr>
            </w:pPr>
            <w:r>
              <w:rPr>
                <w:rFonts w:hint="eastAsia" w:ascii="仿宋" w:hAnsi="仿宋" w:eastAsia="仿宋" w:cs="仿宋"/>
                <w:bCs/>
                <w:color w:val="auto"/>
                <w:sz w:val="24"/>
                <w:szCs w:val="24"/>
              </w:rPr>
              <w:t>序号</w:t>
            </w:r>
          </w:p>
        </w:tc>
        <w:tc>
          <w:tcPr>
            <w:tcW w:w="3177"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jc w:val="center"/>
              <w:textAlignment w:val="auto"/>
              <w:outlineLvl w:val="0"/>
              <w:rPr>
                <w:rFonts w:hint="eastAsia" w:ascii="仿宋" w:hAnsi="仿宋" w:eastAsia="仿宋" w:cs="仿宋"/>
                <w:bCs/>
                <w:color w:val="auto"/>
                <w:sz w:val="24"/>
                <w:szCs w:val="24"/>
              </w:rPr>
            </w:pPr>
            <w:r>
              <w:rPr>
                <w:rFonts w:hint="eastAsia" w:ascii="仿宋" w:hAnsi="仿宋" w:eastAsia="仿宋" w:cs="仿宋"/>
                <w:bCs/>
                <w:color w:val="auto"/>
                <w:sz w:val="24"/>
                <w:szCs w:val="24"/>
              </w:rPr>
              <w:t>评标标准</w:t>
            </w:r>
          </w:p>
        </w:tc>
        <w:tc>
          <w:tcPr>
            <w:tcW w:w="617"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jc w:val="center"/>
              <w:textAlignment w:val="auto"/>
              <w:outlineLvl w:val="0"/>
              <w:rPr>
                <w:rFonts w:hint="eastAsia" w:ascii="仿宋" w:hAnsi="仿宋" w:eastAsia="仿宋" w:cs="仿宋"/>
                <w:bCs/>
                <w:color w:val="auto"/>
                <w:sz w:val="24"/>
                <w:szCs w:val="24"/>
              </w:rPr>
            </w:pPr>
            <w:r>
              <w:rPr>
                <w:rFonts w:hint="eastAsia" w:ascii="仿宋" w:hAnsi="仿宋" w:eastAsia="仿宋" w:cs="仿宋"/>
                <w:bCs/>
                <w:color w:val="auto"/>
                <w:sz w:val="24"/>
                <w:szCs w:val="24"/>
              </w:rPr>
              <w:t>权重</w:t>
            </w:r>
          </w:p>
        </w:tc>
        <w:tc>
          <w:tcPr>
            <w:tcW w:w="872"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jc w:val="center"/>
              <w:textAlignment w:val="auto"/>
              <w:outlineLvl w:val="0"/>
              <w:rPr>
                <w:rFonts w:hint="eastAsia" w:ascii="仿宋" w:hAnsi="仿宋" w:eastAsia="仿宋" w:cs="仿宋"/>
                <w:bCs/>
                <w:color w:val="auto"/>
                <w:sz w:val="24"/>
                <w:szCs w:val="24"/>
              </w:rPr>
            </w:pPr>
            <w:r>
              <w:rPr>
                <w:rFonts w:hint="eastAsia" w:ascii="仿宋" w:hAnsi="仿宋" w:eastAsia="仿宋" w:cs="仿宋"/>
                <w:bCs/>
                <w:color w:val="auto"/>
                <w:sz w:val="24"/>
                <w:szCs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2" w:type="pct"/>
            <w:vAlign w:val="center"/>
          </w:tcPr>
          <w:p>
            <w:pPr>
              <w:keepNext w:val="0"/>
              <w:keepLines w:val="0"/>
              <w:pageBreakBefore w:val="0"/>
              <w:widowControl/>
              <w:numPr>
                <w:ilvl w:val="0"/>
                <w:numId w:val="4"/>
              </w:numPr>
              <w:kinsoku/>
              <w:wordWrap/>
              <w:overflowPunct/>
              <w:topLinePunct w:val="0"/>
              <w:autoSpaceDE/>
              <w:autoSpaceDN/>
              <w:bidi w:val="0"/>
              <w:adjustRightInd/>
              <w:snapToGrid w:val="0"/>
              <w:spacing w:after="0" w:line="240" w:lineRule="auto"/>
              <w:ind w:left="0" w:leftChars="0" w:firstLine="0" w:firstLineChars="0"/>
              <w:jc w:val="center"/>
              <w:textAlignment w:val="auto"/>
              <w:outlineLvl w:val="0"/>
              <w:rPr>
                <w:rFonts w:hint="eastAsia" w:ascii="仿宋" w:hAnsi="仿宋" w:eastAsia="仿宋" w:cs="仿宋"/>
                <w:color w:val="auto"/>
                <w:sz w:val="24"/>
                <w:szCs w:val="24"/>
              </w:rPr>
            </w:pPr>
          </w:p>
        </w:tc>
        <w:tc>
          <w:tcPr>
            <w:tcW w:w="3177"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textAlignment w:val="auto"/>
              <w:outlineLvl w:val="0"/>
              <w:rPr>
                <w:rFonts w:hint="eastAsia" w:ascii="仿宋" w:hAnsi="仿宋" w:eastAsia="仿宋" w:cs="仿宋"/>
                <w:bCs/>
                <w:color w:val="auto"/>
                <w:kern w:val="2"/>
                <w:sz w:val="24"/>
                <w:szCs w:val="24"/>
                <w:lang w:val="zh-CN" w:eastAsia="zh-CN" w:bidi="ar-SA"/>
              </w:rPr>
            </w:pPr>
            <w:r>
              <w:rPr>
                <w:rFonts w:hint="eastAsia" w:ascii="仿宋" w:hAnsi="仿宋" w:eastAsia="仿宋" w:cs="仿宋"/>
                <w:bCs/>
                <w:color w:val="auto"/>
                <w:kern w:val="2"/>
                <w:sz w:val="24"/>
                <w:szCs w:val="24"/>
                <w:lang w:val="zh-CN" w:eastAsia="zh-CN" w:bidi="ar-SA"/>
              </w:rPr>
              <w:t>投标人</w:t>
            </w:r>
            <w:r>
              <w:rPr>
                <w:rFonts w:hint="eastAsia" w:ascii="仿宋" w:hAnsi="仿宋" w:eastAsia="仿宋" w:cs="仿宋"/>
                <w:bCs/>
                <w:color w:val="auto"/>
                <w:kern w:val="2"/>
                <w:sz w:val="24"/>
                <w:szCs w:val="24"/>
                <w:lang w:val="en-US" w:eastAsia="zh-CN" w:bidi="ar-SA"/>
              </w:rPr>
              <w:t>自</w:t>
            </w:r>
            <w:r>
              <w:rPr>
                <w:rFonts w:hint="eastAsia" w:ascii="仿宋" w:hAnsi="仿宋" w:eastAsia="仿宋" w:cs="仿宋"/>
                <w:bCs/>
                <w:color w:val="auto"/>
                <w:kern w:val="2"/>
                <w:sz w:val="24"/>
                <w:szCs w:val="24"/>
                <w:lang w:val="zh-CN" w:eastAsia="zh-CN" w:bidi="ar-SA"/>
              </w:rPr>
              <w:t>2</w:t>
            </w:r>
            <w:r>
              <w:rPr>
                <w:rFonts w:hint="eastAsia" w:ascii="仿宋" w:hAnsi="仿宋" w:eastAsia="仿宋" w:cs="仿宋"/>
                <w:bCs/>
                <w:color w:val="auto"/>
                <w:kern w:val="2"/>
                <w:sz w:val="24"/>
                <w:szCs w:val="24"/>
                <w:lang w:val="en-US" w:eastAsia="zh-CN" w:bidi="ar-SA"/>
              </w:rPr>
              <w:t>020</w:t>
            </w:r>
            <w:r>
              <w:rPr>
                <w:rFonts w:hint="eastAsia" w:ascii="仿宋" w:hAnsi="仿宋" w:eastAsia="仿宋" w:cs="仿宋"/>
                <w:bCs/>
                <w:color w:val="auto"/>
                <w:kern w:val="2"/>
                <w:sz w:val="24"/>
                <w:szCs w:val="24"/>
                <w:lang w:val="zh-CN" w:eastAsia="zh-CN" w:bidi="ar-SA"/>
              </w:rPr>
              <w:t>年1月1日（以合同签订时间为准）以来</w:t>
            </w:r>
            <w:r>
              <w:rPr>
                <w:rFonts w:hint="eastAsia" w:ascii="仿宋" w:hAnsi="仿宋" w:eastAsia="仿宋" w:cs="仿宋"/>
                <w:bCs/>
                <w:color w:val="auto"/>
                <w:kern w:val="2"/>
                <w:sz w:val="24"/>
                <w:szCs w:val="24"/>
                <w:lang w:val="en-US" w:eastAsia="zh-CN" w:bidi="ar-SA"/>
              </w:rPr>
              <w:t>提供类似项目业绩</w:t>
            </w:r>
            <w:r>
              <w:rPr>
                <w:rFonts w:hint="eastAsia" w:ascii="仿宋" w:hAnsi="仿宋" w:eastAsia="仿宋" w:cs="仿宋"/>
                <w:bCs/>
                <w:color w:val="auto"/>
                <w:kern w:val="2"/>
                <w:sz w:val="24"/>
                <w:szCs w:val="24"/>
                <w:lang w:val="zh-CN" w:eastAsia="zh-CN" w:bidi="ar-SA"/>
              </w:rPr>
              <w:t>，每提供一个得0.5分，最高得1分。需提供合同复印件并加盖公章，不提供不得分。（提供合同复印件，未提供不得分）。</w:t>
            </w:r>
          </w:p>
        </w:tc>
        <w:tc>
          <w:tcPr>
            <w:tcW w:w="617"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lang w:val="zh-CN" w:eastAsia="zh-CN" w:bidi="ar-SA"/>
              </w:rPr>
            </w:pPr>
            <w:r>
              <w:rPr>
                <w:rFonts w:hint="eastAsia" w:ascii="仿宋" w:hAnsi="仿宋" w:eastAsia="仿宋" w:cs="仿宋"/>
                <w:color w:val="auto"/>
                <w:sz w:val="24"/>
                <w:szCs w:val="24"/>
              </w:rPr>
              <w:t>0-1分（客观）</w:t>
            </w:r>
          </w:p>
        </w:tc>
        <w:tc>
          <w:tcPr>
            <w:tcW w:w="872"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lang w:val="zh-CN" w:eastAsia="zh-CN" w:bidi="ar-SA"/>
              </w:rPr>
            </w:pPr>
            <w:r>
              <w:rPr>
                <w:rFonts w:hint="eastAsia" w:ascii="仿宋" w:hAnsi="仿宋" w:eastAsia="仿宋" w:cs="仿宋"/>
                <w:color w:val="auto"/>
                <w:sz w:val="24"/>
                <w:szCs w:val="24"/>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332" w:type="pct"/>
            <w:vAlign w:val="center"/>
          </w:tcPr>
          <w:p>
            <w:pPr>
              <w:keepNext w:val="0"/>
              <w:keepLines w:val="0"/>
              <w:pageBreakBefore w:val="0"/>
              <w:widowControl/>
              <w:numPr>
                <w:ilvl w:val="0"/>
                <w:numId w:val="4"/>
              </w:numPr>
              <w:kinsoku/>
              <w:wordWrap/>
              <w:overflowPunct/>
              <w:topLinePunct w:val="0"/>
              <w:autoSpaceDE/>
              <w:autoSpaceDN/>
              <w:bidi w:val="0"/>
              <w:adjustRightInd/>
              <w:snapToGrid w:val="0"/>
              <w:spacing w:after="0" w:line="240" w:lineRule="auto"/>
              <w:ind w:left="0" w:leftChars="0" w:firstLine="0" w:firstLineChars="0"/>
              <w:jc w:val="both"/>
              <w:textAlignment w:val="auto"/>
              <w:outlineLvl w:val="0"/>
              <w:rPr>
                <w:rFonts w:hint="eastAsia" w:ascii="仿宋" w:hAnsi="仿宋" w:eastAsia="仿宋" w:cs="仿宋"/>
                <w:color w:val="auto"/>
                <w:sz w:val="24"/>
                <w:szCs w:val="24"/>
              </w:rPr>
            </w:pPr>
          </w:p>
        </w:tc>
        <w:tc>
          <w:tcPr>
            <w:tcW w:w="3177"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textAlignment w:val="auto"/>
              <w:outlineLvl w:val="0"/>
              <w:rPr>
                <w:rFonts w:hint="eastAsia" w:ascii="仿宋" w:hAnsi="仿宋" w:eastAsia="仿宋" w:cs="仿宋"/>
                <w:color w:val="auto"/>
                <w:sz w:val="24"/>
                <w:szCs w:val="24"/>
                <w:highlight w:val="none"/>
                <w:lang w:val="zh-CN" w:eastAsia="zh-CN" w:bidi="ar-SA"/>
              </w:rPr>
            </w:pPr>
            <w:r>
              <w:rPr>
                <w:rFonts w:hint="eastAsia" w:ascii="仿宋" w:hAnsi="仿宋" w:eastAsia="仿宋" w:cs="仿宋"/>
                <w:bCs/>
                <w:color w:val="auto"/>
                <w:kern w:val="2"/>
                <w:sz w:val="24"/>
                <w:szCs w:val="24"/>
                <w:highlight w:val="none"/>
                <w:lang w:val="en-US" w:eastAsia="zh-CN"/>
              </w:rPr>
              <w:t xml:space="preserve"> </w:t>
            </w:r>
            <w:r>
              <w:rPr>
                <w:rFonts w:ascii="仿宋" w:hAnsi="仿宋" w:eastAsia="仿宋" w:cs="仿宋"/>
                <w:sz w:val="24"/>
                <w:highlight w:val="none"/>
              </w:rPr>
              <w:t>投标人具备质量管理体系认证、职业健康安全管理体系认证、环境管理体系认证且在有效期内的得每个得1分。本项最高得3分。（提供有效期内证书的复印件并加盖投标人公章,不提供不得分。由评标委员会在国家认监委网站www.cnca.gov.cn查询，未在该网站上查询到的，不得分。）</w:t>
            </w:r>
          </w:p>
        </w:tc>
        <w:tc>
          <w:tcPr>
            <w:tcW w:w="617"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lang w:val="zh-CN" w:eastAsia="zh-CN" w:bidi="ar-SA"/>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分（客观）</w:t>
            </w:r>
          </w:p>
        </w:tc>
        <w:tc>
          <w:tcPr>
            <w:tcW w:w="872"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lang w:val="zh-CN" w:eastAsia="zh-CN" w:bidi="ar-SA"/>
              </w:rPr>
            </w:pPr>
            <w:r>
              <w:rPr>
                <w:rFonts w:hint="eastAsia" w:ascii="仿宋" w:hAnsi="仿宋" w:eastAsia="仿宋" w:cs="仿宋"/>
                <w:color w:val="auto"/>
                <w:sz w:val="24"/>
                <w:szCs w:val="24"/>
                <w:highlight w:val="none"/>
              </w:rPr>
              <w:t>体系证书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332" w:type="pct"/>
            <w:vAlign w:val="center"/>
          </w:tcPr>
          <w:p>
            <w:pPr>
              <w:keepNext w:val="0"/>
              <w:keepLines w:val="0"/>
              <w:pageBreakBefore w:val="0"/>
              <w:widowControl/>
              <w:numPr>
                <w:ilvl w:val="0"/>
                <w:numId w:val="4"/>
              </w:numPr>
              <w:tabs>
                <w:tab w:val="clear" w:pos="312"/>
              </w:tabs>
              <w:kinsoku/>
              <w:wordWrap/>
              <w:overflowPunct/>
              <w:topLinePunct w:val="0"/>
              <w:autoSpaceDE/>
              <w:autoSpaceDN/>
              <w:bidi w:val="0"/>
              <w:adjustRightInd/>
              <w:snapToGrid w:val="0"/>
              <w:spacing w:after="0" w:line="240" w:lineRule="auto"/>
              <w:ind w:left="0" w:leftChars="0" w:firstLine="0" w:firstLineChars="0"/>
              <w:jc w:val="center"/>
              <w:textAlignment w:val="auto"/>
              <w:outlineLvl w:val="0"/>
              <w:rPr>
                <w:rFonts w:hint="eastAsia" w:ascii="仿宋" w:hAnsi="仿宋" w:eastAsia="仿宋" w:cs="仿宋"/>
                <w:color w:val="auto"/>
                <w:sz w:val="24"/>
                <w:szCs w:val="24"/>
              </w:rPr>
            </w:pPr>
          </w:p>
        </w:tc>
        <w:tc>
          <w:tcPr>
            <w:tcW w:w="3177" w:type="pct"/>
            <w:vAlign w:val="center"/>
          </w:tcPr>
          <w:p>
            <w:pPr>
              <w:snapToGrid w:val="0"/>
              <w:rPr>
                <w:rFonts w:hint="eastAsia" w:ascii="仿宋" w:hAnsi="仿宋" w:eastAsia="仿宋" w:cs="仿宋"/>
                <w:b w:val="0"/>
                <w:bCs w:val="0"/>
                <w:kern w:val="2"/>
                <w:sz w:val="24"/>
                <w:szCs w:val="24"/>
                <w:lang w:val="en-US" w:eastAsia="zh-CN" w:bidi="ar-SA"/>
              </w:rPr>
            </w:pPr>
            <w:r>
              <w:rPr>
                <w:rFonts w:hint="eastAsia" w:ascii="仿宋" w:hAnsi="仿宋" w:eastAsia="仿宋" w:cs="仿宋"/>
                <w:sz w:val="24"/>
                <w:highlight w:val="none"/>
              </w:rPr>
              <w:t>拟派项目负责人具有中级技术职称的得2分</w:t>
            </w:r>
            <w:r>
              <w:rPr>
                <w:rFonts w:hint="eastAsia" w:ascii="仿宋" w:hAnsi="仿宋" w:eastAsia="仿宋" w:cs="仿宋"/>
                <w:sz w:val="24"/>
                <w:highlight w:val="none"/>
                <w:lang w:eastAsia="zh-CN"/>
              </w:rPr>
              <w:t>，</w:t>
            </w:r>
            <w:r>
              <w:rPr>
                <w:rFonts w:hint="eastAsia" w:ascii="仿宋" w:hAnsi="仿宋" w:eastAsia="仿宋" w:cs="仿宋"/>
                <w:sz w:val="24"/>
                <w:highlight w:val="none"/>
                <w:lang w:val="en-US" w:eastAsia="zh-CN"/>
              </w:rPr>
              <w:t>高级及以上技术职称的得3分</w:t>
            </w:r>
            <w:r>
              <w:rPr>
                <w:rFonts w:hint="eastAsia" w:ascii="仿宋" w:hAnsi="仿宋" w:eastAsia="仿宋" w:cs="仿宋"/>
                <w:sz w:val="24"/>
                <w:highlight w:val="none"/>
              </w:rPr>
              <w:t>。【</w:t>
            </w:r>
            <w:r>
              <w:rPr>
                <w:rFonts w:hint="eastAsia" w:ascii="仿宋" w:hAnsi="仿宋" w:eastAsia="仿宋" w:cs="仿宋"/>
                <w:bCs/>
                <w:color w:val="auto"/>
                <w:sz w:val="24"/>
                <w:szCs w:val="24"/>
                <w:highlight w:val="none"/>
              </w:rPr>
              <w:t>须提供项目负责人相关证书及社保部门出具的开标时间前连续三个月在本单位社保缴纳证明。</w:t>
            </w:r>
            <w:r>
              <w:rPr>
                <w:rFonts w:hint="eastAsia" w:ascii="仿宋" w:hAnsi="仿宋" w:eastAsia="仿宋" w:cs="仿宋"/>
                <w:sz w:val="24"/>
                <w:highlight w:val="none"/>
              </w:rPr>
              <w:t>】</w:t>
            </w:r>
          </w:p>
        </w:tc>
        <w:tc>
          <w:tcPr>
            <w:tcW w:w="617"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0-3分</w:t>
            </w:r>
          </w:p>
          <w:p>
            <w:pPr>
              <w:pStyle w:val="24"/>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（客观）</w:t>
            </w:r>
          </w:p>
        </w:tc>
        <w:tc>
          <w:tcPr>
            <w:tcW w:w="872" w:type="pct"/>
            <w:vMerge w:val="restar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宋体"/>
                <w:bCs/>
                <w:sz w:val="24"/>
              </w:rPr>
            </w:pPr>
            <w:r>
              <w:rPr>
                <w:rFonts w:hint="eastAsia" w:ascii="仿宋" w:hAnsi="仿宋" w:eastAsia="仿宋" w:cs="宋体"/>
                <w:sz w:val="24"/>
              </w:rPr>
              <w:t>拟派项目组成员情况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332" w:type="pct"/>
            <w:vAlign w:val="center"/>
          </w:tcPr>
          <w:p>
            <w:pPr>
              <w:keepNext w:val="0"/>
              <w:keepLines w:val="0"/>
              <w:pageBreakBefore w:val="0"/>
              <w:widowControl/>
              <w:numPr>
                <w:ilvl w:val="0"/>
                <w:numId w:val="4"/>
              </w:numPr>
              <w:tabs>
                <w:tab w:val="clear" w:pos="312"/>
              </w:tabs>
              <w:kinsoku/>
              <w:wordWrap/>
              <w:overflowPunct/>
              <w:topLinePunct w:val="0"/>
              <w:autoSpaceDE/>
              <w:autoSpaceDN/>
              <w:bidi w:val="0"/>
              <w:adjustRightInd/>
              <w:snapToGrid w:val="0"/>
              <w:spacing w:after="0" w:line="240" w:lineRule="auto"/>
              <w:ind w:left="0" w:leftChars="0" w:firstLine="0" w:firstLineChars="0"/>
              <w:jc w:val="center"/>
              <w:textAlignment w:val="auto"/>
              <w:outlineLvl w:val="0"/>
              <w:rPr>
                <w:rFonts w:hint="eastAsia" w:ascii="仿宋" w:hAnsi="仿宋" w:eastAsia="仿宋" w:cs="仿宋"/>
                <w:color w:val="auto"/>
                <w:sz w:val="24"/>
                <w:szCs w:val="24"/>
              </w:rPr>
            </w:pPr>
          </w:p>
        </w:tc>
        <w:tc>
          <w:tcPr>
            <w:tcW w:w="3177" w:type="pct"/>
            <w:vAlign w:val="center"/>
          </w:tcPr>
          <w:p>
            <w:pPr>
              <w:snapToGrid w:val="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拟派项目班子成员安排数量符合采购需求的得1分，人数每增加一人加1分，该项最高得3分。</w:t>
            </w:r>
          </w:p>
          <w:p>
            <w:pPr>
              <w:snapToGrid w:val="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【须提供最近连续3个月社会保险证明材料，未提供不得分。】</w:t>
            </w:r>
          </w:p>
        </w:tc>
        <w:tc>
          <w:tcPr>
            <w:tcW w:w="617" w:type="pct"/>
            <w:vAlign w:val="center"/>
          </w:tcPr>
          <w:p>
            <w:pPr>
              <w:pStyle w:val="24"/>
              <w:jc w:val="center"/>
              <w:rPr>
                <w:rFonts w:hint="default" w:ascii="仿宋" w:hAnsi="仿宋" w:eastAsia="仿宋" w:cs="仿宋"/>
                <w:color w:val="auto"/>
                <w:sz w:val="24"/>
                <w:szCs w:val="24"/>
                <w:highlight w:val="none"/>
                <w:lang w:val="en-US" w:eastAsia="zh-CN"/>
              </w:rPr>
            </w:pPr>
            <w:r>
              <w:rPr>
                <w:rFonts w:hint="eastAsia" w:ascii="仿宋" w:hAnsi="仿宋" w:eastAsia="仿宋" w:cs="仿宋"/>
                <w:snapToGrid/>
                <w:color w:val="auto"/>
                <w:kern w:val="2"/>
                <w:sz w:val="24"/>
                <w:szCs w:val="24"/>
                <w:highlight w:val="none"/>
                <w:lang w:val="en-US" w:eastAsia="zh-CN" w:bidi="ar-SA"/>
              </w:rPr>
              <w:t>0-3分</w:t>
            </w:r>
            <w:r>
              <w:rPr>
                <w:rFonts w:hint="eastAsia" w:ascii="仿宋" w:hAnsi="仿宋" w:eastAsia="仿宋" w:cs="仿宋"/>
                <w:color w:val="auto"/>
                <w:sz w:val="24"/>
                <w:szCs w:val="24"/>
                <w:highlight w:val="none"/>
                <w:lang w:val="en-US" w:eastAsia="zh-CN"/>
              </w:rPr>
              <w:t>（客观）</w:t>
            </w:r>
          </w:p>
        </w:tc>
        <w:tc>
          <w:tcPr>
            <w:tcW w:w="872" w:type="pct"/>
            <w:vMerge w:val="continue"/>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332" w:type="pct"/>
            <w:vAlign w:val="center"/>
          </w:tcPr>
          <w:p>
            <w:pPr>
              <w:keepNext w:val="0"/>
              <w:keepLines w:val="0"/>
              <w:pageBreakBefore w:val="0"/>
              <w:widowControl/>
              <w:numPr>
                <w:ilvl w:val="0"/>
                <w:numId w:val="4"/>
              </w:numPr>
              <w:tabs>
                <w:tab w:val="clear" w:pos="312"/>
              </w:tabs>
              <w:kinsoku/>
              <w:wordWrap/>
              <w:overflowPunct/>
              <w:topLinePunct w:val="0"/>
              <w:autoSpaceDE/>
              <w:autoSpaceDN/>
              <w:bidi w:val="0"/>
              <w:adjustRightInd/>
              <w:snapToGrid w:val="0"/>
              <w:spacing w:after="0" w:line="240" w:lineRule="auto"/>
              <w:ind w:left="0" w:leftChars="0" w:firstLine="0" w:firstLineChars="0"/>
              <w:jc w:val="center"/>
              <w:textAlignment w:val="auto"/>
              <w:outlineLvl w:val="0"/>
              <w:rPr>
                <w:rFonts w:hint="eastAsia" w:ascii="仿宋" w:hAnsi="仿宋" w:eastAsia="仿宋" w:cs="仿宋"/>
                <w:color w:val="auto"/>
                <w:sz w:val="24"/>
                <w:szCs w:val="24"/>
              </w:rPr>
            </w:pPr>
          </w:p>
        </w:tc>
        <w:tc>
          <w:tcPr>
            <w:tcW w:w="3177" w:type="pct"/>
            <w:vAlign w:val="center"/>
          </w:tcPr>
          <w:p>
            <w:pPr>
              <w:snapToGrid w:val="0"/>
              <w:rPr>
                <w:rFonts w:hint="eastAsia" w:ascii="仿宋" w:hAnsi="仿宋" w:eastAsia="仿宋" w:cs="仿宋"/>
                <w:b w:val="0"/>
                <w:bCs w:val="0"/>
                <w:kern w:val="2"/>
                <w:sz w:val="24"/>
                <w:szCs w:val="24"/>
                <w:highlight w:val="none"/>
                <w:lang w:val="en-US" w:eastAsia="zh-CN" w:bidi="ar-SA"/>
              </w:rPr>
            </w:pPr>
            <w:r>
              <w:rPr>
                <w:rFonts w:hint="eastAsia" w:ascii="仿宋" w:hAnsi="仿宋" w:eastAsia="仿宋" w:cs="仿宋"/>
                <w:color w:val="auto"/>
                <w:kern w:val="0"/>
                <w:sz w:val="24"/>
                <w:highlight w:val="none"/>
                <w:lang w:eastAsia="zh-CN"/>
              </w:rPr>
              <w:t>各投标人针对拟服务</w:t>
            </w:r>
            <w:r>
              <w:rPr>
                <w:rFonts w:hint="eastAsia" w:ascii="仿宋" w:hAnsi="仿宋" w:eastAsia="仿宋" w:cs="仿宋"/>
                <w:color w:val="auto"/>
                <w:kern w:val="0"/>
                <w:sz w:val="24"/>
                <w:highlight w:val="none"/>
                <w:lang w:val="en-US" w:eastAsia="zh-CN"/>
              </w:rPr>
              <w:t>区域内污水抽运</w:t>
            </w:r>
            <w:r>
              <w:rPr>
                <w:rFonts w:hint="eastAsia" w:ascii="仿宋" w:hAnsi="仿宋" w:eastAsia="仿宋" w:cs="仿宋"/>
                <w:color w:val="auto"/>
                <w:sz w:val="24"/>
                <w:highlight w:val="none"/>
                <w:lang w:val="en-US" w:eastAsia="zh-CN"/>
              </w:rPr>
              <w:t>的现状，主要</w:t>
            </w:r>
            <w:r>
              <w:rPr>
                <w:rFonts w:hint="eastAsia" w:ascii="仿宋" w:hAnsi="仿宋" w:eastAsia="仿宋" w:cs="仿宋"/>
                <w:color w:val="auto"/>
                <w:kern w:val="0"/>
                <w:sz w:val="24"/>
                <w:highlight w:val="none"/>
              </w:rPr>
              <w:t>分布、需要</w:t>
            </w:r>
            <w:r>
              <w:rPr>
                <w:rFonts w:hint="eastAsia" w:ascii="仿宋" w:hAnsi="仿宋" w:eastAsia="仿宋" w:cs="仿宋"/>
                <w:color w:val="auto"/>
                <w:kern w:val="0"/>
                <w:sz w:val="24"/>
                <w:highlight w:val="none"/>
                <w:lang w:val="en-US" w:eastAsia="zh-CN"/>
              </w:rPr>
              <w:t>抽运的</w:t>
            </w:r>
            <w:r>
              <w:rPr>
                <w:rFonts w:hint="eastAsia" w:ascii="仿宋" w:hAnsi="仿宋" w:eastAsia="仿宋" w:cs="仿宋"/>
                <w:color w:val="auto"/>
                <w:kern w:val="0"/>
                <w:sz w:val="24"/>
                <w:highlight w:val="none"/>
              </w:rPr>
              <w:t>区域分析情况</w:t>
            </w:r>
            <w:r>
              <w:rPr>
                <w:rFonts w:hint="eastAsia" w:ascii="仿宋" w:hAnsi="仿宋" w:eastAsia="仿宋" w:cs="仿宋"/>
                <w:color w:val="auto"/>
                <w:kern w:val="0"/>
                <w:sz w:val="24"/>
                <w:highlight w:val="none"/>
                <w:lang w:eastAsia="zh-CN"/>
              </w:rPr>
              <w:t>。</w:t>
            </w:r>
            <w:r>
              <w:rPr>
                <w:rFonts w:hint="eastAsia" w:ascii="仿宋" w:hAnsi="仿宋" w:eastAsia="仿宋" w:cs="宋体"/>
                <w:bCs/>
                <w:sz w:val="24"/>
                <w:highlight w:val="none"/>
              </w:rPr>
              <w:t>完全满足本项目要求的得</w:t>
            </w:r>
            <w:r>
              <w:rPr>
                <w:rFonts w:hint="eastAsia" w:ascii="仿宋" w:hAnsi="仿宋" w:eastAsia="仿宋" w:cs="宋体"/>
                <w:bCs/>
                <w:sz w:val="24"/>
                <w:highlight w:val="none"/>
                <w:lang w:val="en-US" w:eastAsia="zh-CN"/>
              </w:rPr>
              <w:t>5</w:t>
            </w:r>
            <w:r>
              <w:rPr>
                <w:rFonts w:hint="eastAsia" w:ascii="仿宋" w:hAnsi="仿宋" w:eastAsia="仿宋" w:cs="宋体"/>
                <w:bCs/>
                <w:sz w:val="24"/>
                <w:highlight w:val="none"/>
              </w:rPr>
              <w:t>分，基本满足的得</w:t>
            </w:r>
            <w:r>
              <w:rPr>
                <w:rFonts w:hint="eastAsia" w:ascii="仿宋" w:hAnsi="仿宋" w:eastAsia="仿宋" w:cs="宋体"/>
                <w:bCs/>
                <w:sz w:val="24"/>
                <w:highlight w:val="none"/>
                <w:lang w:val="en-US" w:eastAsia="zh-CN"/>
              </w:rPr>
              <w:t>3</w:t>
            </w:r>
            <w:r>
              <w:rPr>
                <w:rFonts w:hint="eastAsia" w:ascii="仿宋" w:hAnsi="仿宋" w:eastAsia="仿宋" w:cs="宋体"/>
                <w:bCs/>
                <w:sz w:val="24"/>
                <w:highlight w:val="none"/>
              </w:rPr>
              <w:t>分，一般的得</w:t>
            </w:r>
            <w:r>
              <w:rPr>
                <w:rFonts w:hint="eastAsia" w:ascii="仿宋" w:hAnsi="仿宋" w:eastAsia="仿宋" w:cs="宋体"/>
                <w:bCs/>
                <w:sz w:val="24"/>
                <w:highlight w:val="none"/>
                <w:lang w:val="en-US" w:eastAsia="zh-CN"/>
              </w:rPr>
              <w:t>1</w:t>
            </w:r>
            <w:r>
              <w:rPr>
                <w:rFonts w:hint="eastAsia" w:ascii="仿宋" w:hAnsi="仿宋" w:eastAsia="仿宋" w:cs="宋体"/>
                <w:bCs/>
                <w:sz w:val="24"/>
                <w:highlight w:val="none"/>
              </w:rPr>
              <w:t>分，没有不得分。</w:t>
            </w:r>
          </w:p>
        </w:tc>
        <w:tc>
          <w:tcPr>
            <w:tcW w:w="617" w:type="pct"/>
            <w:vAlign w:val="center"/>
          </w:tcPr>
          <w:p>
            <w:pPr>
              <w:pStyle w:val="24"/>
              <w:jc w:val="center"/>
              <w:rPr>
                <w:rFonts w:hint="default" w:ascii="仿宋" w:hAnsi="仿宋" w:eastAsia="仿宋" w:cs="仿宋"/>
                <w:color w:val="auto"/>
                <w:sz w:val="24"/>
                <w:szCs w:val="24"/>
                <w:highlight w:val="none"/>
                <w:lang w:val="en-US" w:eastAsia="zh-CN"/>
              </w:rPr>
            </w:pPr>
            <w:r>
              <w:rPr>
                <w:rFonts w:hint="eastAsia" w:ascii="仿宋" w:hAnsi="仿宋" w:eastAsia="仿宋" w:cs="仿宋"/>
                <w:snapToGrid/>
                <w:color w:val="auto"/>
                <w:kern w:val="2"/>
                <w:sz w:val="24"/>
                <w:szCs w:val="24"/>
                <w:highlight w:val="none"/>
                <w:lang w:val="en-US" w:eastAsia="zh-CN" w:bidi="ar-SA"/>
              </w:rPr>
              <w:t>0-5分</w:t>
            </w:r>
            <w:r>
              <w:rPr>
                <w:rFonts w:hint="eastAsia" w:ascii="仿宋" w:hAnsi="仿宋" w:eastAsia="仿宋" w:cs="仿宋"/>
                <w:color w:val="auto"/>
                <w:sz w:val="24"/>
                <w:szCs w:val="24"/>
                <w:highlight w:val="none"/>
                <w:lang w:val="en-US" w:eastAsia="zh-CN"/>
              </w:rPr>
              <w:t>（主观）</w:t>
            </w:r>
          </w:p>
        </w:tc>
        <w:tc>
          <w:tcPr>
            <w:tcW w:w="872" w:type="pct"/>
            <w:vMerge w:val="restar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宋体"/>
                <w:bCs/>
                <w:sz w:val="24"/>
              </w:rPr>
            </w:pPr>
            <w:r>
              <w:rPr>
                <w:rFonts w:hint="eastAsia" w:ascii="仿宋" w:hAnsi="仿宋" w:eastAsia="仿宋" w:cs="宋体"/>
                <w:bCs/>
                <w:sz w:val="24"/>
              </w:rPr>
              <w:t>项目熟悉</w:t>
            </w:r>
          </w:p>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宋体"/>
                <w:bCs/>
                <w:sz w:val="24"/>
              </w:rPr>
              <w:t>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332" w:type="pct"/>
            <w:vAlign w:val="center"/>
          </w:tcPr>
          <w:p>
            <w:pPr>
              <w:keepNext w:val="0"/>
              <w:keepLines w:val="0"/>
              <w:pageBreakBefore w:val="0"/>
              <w:widowControl/>
              <w:numPr>
                <w:ilvl w:val="0"/>
                <w:numId w:val="4"/>
              </w:numPr>
              <w:tabs>
                <w:tab w:val="clear" w:pos="312"/>
              </w:tabs>
              <w:kinsoku/>
              <w:wordWrap/>
              <w:overflowPunct/>
              <w:topLinePunct w:val="0"/>
              <w:autoSpaceDE/>
              <w:autoSpaceDN/>
              <w:bidi w:val="0"/>
              <w:adjustRightInd/>
              <w:snapToGrid w:val="0"/>
              <w:spacing w:after="0" w:line="240" w:lineRule="auto"/>
              <w:ind w:left="0" w:leftChars="0" w:firstLine="0" w:firstLineChars="0"/>
              <w:jc w:val="center"/>
              <w:textAlignment w:val="auto"/>
              <w:outlineLvl w:val="0"/>
              <w:rPr>
                <w:rFonts w:hint="eastAsia" w:ascii="仿宋" w:hAnsi="仿宋" w:eastAsia="仿宋" w:cs="仿宋"/>
                <w:color w:val="auto"/>
                <w:sz w:val="24"/>
                <w:szCs w:val="24"/>
              </w:rPr>
            </w:pPr>
          </w:p>
        </w:tc>
        <w:tc>
          <w:tcPr>
            <w:tcW w:w="3177" w:type="pct"/>
            <w:vAlign w:val="center"/>
          </w:tcPr>
          <w:p>
            <w:pPr>
              <w:snapToGrid w:val="0"/>
              <w:rPr>
                <w:rFonts w:hint="eastAsia" w:ascii="仿宋" w:hAnsi="仿宋" w:eastAsia="仿宋" w:cs="仿宋"/>
                <w:bCs/>
                <w:color w:val="auto"/>
                <w:kern w:val="2"/>
                <w:sz w:val="24"/>
                <w:szCs w:val="24"/>
                <w:highlight w:val="none"/>
                <w:lang w:val="en-US" w:eastAsia="zh-CN"/>
              </w:rPr>
            </w:pPr>
            <w:r>
              <w:rPr>
                <w:rFonts w:hint="eastAsia" w:ascii="仿宋" w:hAnsi="仿宋" w:eastAsia="仿宋" w:cs="宋体"/>
                <w:bCs/>
                <w:sz w:val="24"/>
              </w:rPr>
              <w:t>投标方案与采购需求的吻合程度，完全满足本项目要求的得</w:t>
            </w:r>
            <w:r>
              <w:rPr>
                <w:rFonts w:hint="eastAsia" w:ascii="仿宋" w:hAnsi="仿宋" w:eastAsia="仿宋" w:cs="宋体"/>
                <w:bCs/>
                <w:sz w:val="24"/>
                <w:lang w:val="en-US" w:eastAsia="zh-CN"/>
              </w:rPr>
              <w:t>5</w:t>
            </w:r>
            <w:r>
              <w:rPr>
                <w:rFonts w:hint="eastAsia" w:ascii="仿宋" w:hAnsi="仿宋" w:eastAsia="仿宋" w:cs="宋体"/>
                <w:bCs/>
                <w:sz w:val="24"/>
              </w:rPr>
              <w:t>分，基本满足的得</w:t>
            </w:r>
            <w:r>
              <w:rPr>
                <w:rFonts w:hint="eastAsia" w:ascii="仿宋" w:hAnsi="仿宋" w:eastAsia="仿宋" w:cs="宋体"/>
                <w:bCs/>
                <w:sz w:val="24"/>
                <w:lang w:val="en-US" w:eastAsia="zh-CN"/>
              </w:rPr>
              <w:t>3</w:t>
            </w:r>
            <w:r>
              <w:rPr>
                <w:rFonts w:hint="eastAsia" w:ascii="仿宋" w:hAnsi="仿宋" w:eastAsia="仿宋" w:cs="宋体"/>
                <w:bCs/>
                <w:sz w:val="24"/>
              </w:rPr>
              <w:t>分，一般的得</w:t>
            </w:r>
            <w:r>
              <w:rPr>
                <w:rFonts w:hint="eastAsia" w:ascii="仿宋" w:hAnsi="仿宋" w:eastAsia="仿宋" w:cs="宋体"/>
                <w:bCs/>
                <w:sz w:val="24"/>
                <w:lang w:val="en-US" w:eastAsia="zh-CN"/>
              </w:rPr>
              <w:t>1</w:t>
            </w:r>
            <w:r>
              <w:rPr>
                <w:rFonts w:hint="eastAsia" w:ascii="仿宋" w:hAnsi="仿宋" w:eastAsia="仿宋" w:cs="宋体"/>
                <w:bCs/>
                <w:sz w:val="24"/>
              </w:rPr>
              <w:t>分，没有不得分。</w:t>
            </w:r>
          </w:p>
        </w:tc>
        <w:tc>
          <w:tcPr>
            <w:tcW w:w="617"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0-5分</w:t>
            </w:r>
          </w:p>
          <w:p>
            <w:pPr>
              <w:pStyle w:val="24"/>
              <w:rPr>
                <w:rFonts w:hint="default"/>
                <w:lang w:val="en-US" w:eastAsia="zh-CN"/>
              </w:rPr>
            </w:pPr>
            <w:r>
              <w:rPr>
                <w:rFonts w:hint="eastAsia" w:ascii="仿宋" w:hAnsi="仿宋" w:eastAsia="仿宋" w:cs="仿宋"/>
                <w:color w:val="auto"/>
                <w:sz w:val="24"/>
                <w:szCs w:val="24"/>
                <w:highlight w:val="none"/>
                <w:lang w:val="en-US" w:eastAsia="zh-CN"/>
              </w:rPr>
              <w:t>（主观）</w:t>
            </w:r>
          </w:p>
        </w:tc>
        <w:tc>
          <w:tcPr>
            <w:tcW w:w="872" w:type="pct"/>
            <w:vMerge w:val="continue"/>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2" w:type="pct"/>
            <w:vAlign w:val="center"/>
          </w:tcPr>
          <w:p>
            <w:pPr>
              <w:keepNext w:val="0"/>
              <w:keepLines w:val="0"/>
              <w:pageBreakBefore w:val="0"/>
              <w:widowControl/>
              <w:numPr>
                <w:ilvl w:val="0"/>
                <w:numId w:val="4"/>
              </w:numPr>
              <w:tabs>
                <w:tab w:val="clear" w:pos="312"/>
              </w:tabs>
              <w:kinsoku/>
              <w:wordWrap/>
              <w:overflowPunct/>
              <w:topLinePunct w:val="0"/>
              <w:autoSpaceDE/>
              <w:autoSpaceDN/>
              <w:bidi w:val="0"/>
              <w:adjustRightInd/>
              <w:snapToGrid w:val="0"/>
              <w:spacing w:after="0" w:line="240" w:lineRule="auto"/>
              <w:ind w:left="0" w:leftChars="0" w:firstLine="0" w:firstLineChars="0"/>
              <w:jc w:val="center"/>
              <w:textAlignment w:val="auto"/>
              <w:outlineLvl w:val="0"/>
              <w:rPr>
                <w:rFonts w:hint="eastAsia" w:ascii="仿宋" w:hAnsi="仿宋" w:eastAsia="仿宋" w:cs="仿宋"/>
                <w:color w:val="auto"/>
                <w:sz w:val="24"/>
                <w:szCs w:val="24"/>
              </w:rPr>
            </w:pPr>
          </w:p>
        </w:tc>
        <w:tc>
          <w:tcPr>
            <w:tcW w:w="3177" w:type="pct"/>
            <w:vAlign w:val="center"/>
          </w:tcPr>
          <w:p>
            <w:pPr>
              <w:snapToGrid w:val="0"/>
              <w:rPr>
                <w:rFonts w:hint="eastAsia" w:ascii="仿宋" w:hAnsi="仿宋" w:eastAsia="仿宋" w:cs="仿宋"/>
                <w:bCs/>
                <w:color w:val="auto"/>
                <w:kern w:val="2"/>
                <w:sz w:val="24"/>
                <w:szCs w:val="24"/>
                <w:highlight w:val="none"/>
                <w:lang w:val="en-US" w:eastAsia="zh-CN"/>
              </w:rPr>
            </w:pPr>
            <w:r>
              <w:rPr>
                <w:rFonts w:hint="eastAsia" w:ascii="仿宋" w:hAnsi="仿宋" w:eastAsia="仿宋" w:cs="宋体"/>
                <w:bCs/>
                <w:sz w:val="24"/>
              </w:rPr>
              <w:t>项目内容和要求，对本项目内容和要求明确，完全满足招标人要求的得</w:t>
            </w:r>
            <w:r>
              <w:rPr>
                <w:rFonts w:hint="eastAsia" w:ascii="仿宋" w:hAnsi="仿宋" w:eastAsia="仿宋" w:cs="宋体"/>
                <w:bCs/>
                <w:sz w:val="24"/>
                <w:lang w:val="en-US" w:eastAsia="zh-CN"/>
              </w:rPr>
              <w:t>5</w:t>
            </w:r>
            <w:r>
              <w:rPr>
                <w:rFonts w:hint="eastAsia" w:ascii="仿宋" w:hAnsi="仿宋" w:eastAsia="仿宋" w:cs="宋体"/>
                <w:bCs/>
                <w:sz w:val="24"/>
              </w:rPr>
              <w:t>分，基本满足的得</w:t>
            </w:r>
            <w:r>
              <w:rPr>
                <w:rFonts w:hint="eastAsia" w:ascii="仿宋" w:hAnsi="仿宋" w:eastAsia="仿宋" w:cs="宋体"/>
                <w:bCs/>
                <w:sz w:val="24"/>
                <w:lang w:val="en-US" w:eastAsia="zh-CN"/>
              </w:rPr>
              <w:t>3</w:t>
            </w:r>
            <w:r>
              <w:rPr>
                <w:rFonts w:hint="eastAsia" w:ascii="仿宋" w:hAnsi="仿宋" w:eastAsia="仿宋" w:cs="宋体"/>
                <w:bCs/>
                <w:sz w:val="24"/>
              </w:rPr>
              <w:t>分，基本满足但有欠缺的得</w:t>
            </w:r>
            <w:r>
              <w:rPr>
                <w:rFonts w:hint="eastAsia" w:ascii="仿宋" w:hAnsi="仿宋" w:eastAsia="仿宋" w:cs="宋体"/>
                <w:bCs/>
                <w:sz w:val="24"/>
                <w:lang w:val="en-US" w:eastAsia="zh-CN"/>
              </w:rPr>
              <w:t>1</w:t>
            </w:r>
            <w:r>
              <w:rPr>
                <w:rFonts w:hint="eastAsia" w:ascii="仿宋" w:hAnsi="仿宋" w:eastAsia="仿宋" w:cs="宋体"/>
                <w:bCs/>
                <w:sz w:val="24"/>
              </w:rPr>
              <w:t>分，没有不得分。</w:t>
            </w:r>
          </w:p>
        </w:tc>
        <w:tc>
          <w:tcPr>
            <w:tcW w:w="617"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0-5分</w:t>
            </w:r>
          </w:p>
          <w:p>
            <w:pPr>
              <w:pStyle w:val="24"/>
              <w:rPr>
                <w:rFonts w:hint="default"/>
                <w:lang w:val="en-US"/>
              </w:rPr>
            </w:pPr>
            <w:r>
              <w:rPr>
                <w:rFonts w:hint="eastAsia" w:ascii="仿宋" w:hAnsi="仿宋" w:eastAsia="仿宋" w:cs="仿宋"/>
                <w:color w:val="auto"/>
                <w:sz w:val="24"/>
                <w:szCs w:val="24"/>
                <w:highlight w:val="none"/>
                <w:lang w:val="en-US" w:eastAsia="zh-CN"/>
              </w:rPr>
              <w:t>（主观）</w:t>
            </w:r>
          </w:p>
        </w:tc>
        <w:tc>
          <w:tcPr>
            <w:tcW w:w="872" w:type="pct"/>
            <w:vMerge w:val="continue"/>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trPr>
        <w:tc>
          <w:tcPr>
            <w:tcW w:w="332" w:type="pct"/>
            <w:vAlign w:val="center"/>
          </w:tcPr>
          <w:p>
            <w:pPr>
              <w:keepNext w:val="0"/>
              <w:keepLines w:val="0"/>
              <w:pageBreakBefore w:val="0"/>
              <w:widowControl/>
              <w:numPr>
                <w:ilvl w:val="0"/>
                <w:numId w:val="4"/>
              </w:numPr>
              <w:tabs>
                <w:tab w:val="clear" w:pos="312"/>
              </w:tabs>
              <w:kinsoku/>
              <w:wordWrap/>
              <w:overflowPunct/>
              <w:topLinePunct w:val="0"/>
              <w:autoSpaceDE/>
              <w:autoSpaceDN/>
              <w:bidi w:val="0"/>
              <w:adjustRightInd/>
              <w:snapToGrid w:val="0"/>
              <w:spacing w:after="0" w:line="240" w:lineRule="auto"/>
              <w:ind w:left="0" w:leftChars="0" w:firstLine="0" w:firstLineChars="0"/>
              <w:jc w:val="center"/>
              <w:textAlignment w:val="auto"/>
              <w:outlineLvl w:val="0"/>
              <w:rPr>
                <w:rFonts w:hint="eastAsia" w:ascii="仿宋" w:hAnsi="仿宋" w:eastAsia="仿宋" w:cs="仿宋"/>
                <w:color w:val="auto"/>
                <w:sz w:val="24"/>
                <w:szCs w:val="24"/>
              </w:rPr>
            </w:pPr>
          </w:p>
        </w:tc>
        <w:tc>
          <w:tcPr>
            <w:tcW w:w="3177" w:type="pct"/>
            <w:vAlign w:val="center"/>
          </w:tcPr>
          <w:p>
            <w:pPr>
              <w:snapToGrid w:val="0"/>
              <w:rPr>
                <w:rFonts w:hint="eastAsia" w:ascii="仿宋" w:hAnsi="仿宋" w:eastAsia="仿宋" w:cs="仿宋"/>
                <w:bCs/>
                <w:color w:val="auto"/>
                <w:kern w:val="2"/>
                <w:sz w:val="24"/>
                <w:szCs w:val="24"/>
                <w:highlight w:val="none"/>
                <w:lang w:val="en-US" w:eastAsia="zh-CN"/>
              </w:rPr>
            </w:pPr>
            <w:r>
              <w:rPr>
                <w:rFonts w:hint="eastAsia" w:ascii="仿宋" w:hAnsi="仿宋" w:eastAsia="仿宋" w:cs="宋体"/>
                <w:bCs/>
                <w:sz w:val="24"/>
              </w:rPr>
              <w:t>项目目标任务的理解，充分理解本项目实际情况，目标任务明确的得</w:t>
            </w:r>
            <w:r>
              <w:rPr>
                <w:rFonts w:hint="eastAsia" w:ascii="仿宋" w:hAnsi="仿宋" w:eastAsia="仿宋" w:cs="宋体"/>
                <w:bCs/>
                <w:sz w:val="24"/>
                <w:lang w:val="en-US" w:eastAsia="zh-CN"/>
              </w:rPr>
              <w:t>5</w:t>
            </w:r>
            <w:r>
              <w:rPr>
                <w:rFonts w:hint="eastAsia" w:ascii="仿宋" w:hAnsi="仿宋" w:eastAsia="仿宋" w:cs="宋体"/>
                <w:bCs/>
                <w:sz w:val="24"/>
              </w:rPr>
              <w:t>分，基本理解的得</w:t>
            </w:r>
            <w:r>
              <w:rPr>
                <w:rFonts w:hint="eastAsia" w:ascii="仿宋" w:hAnsi="仿宋" w:eastAsia="仿宋" w:cs="宋体"/>
                <w:bCs/>
                <w:sz w:val="24"/>
                <w:lang w:val="en-US" w:eastAsia="zh-CN"/>
              </w:rPr>
              <w:t>3</w:t>
            </w:r>
            <w:r>
              <w:rPr>
                <w:rFonts w:hint="eastAsia" w:ascii="仿宋" w:hAnsi="仿宋" w:eastAsia="仿宋" w:cs="宋体"/>
                <w:bCs/>
                <w:sz w:val="24"/>
              </w:rPr>
              <w:t>分，一般的得</w:t>
            </w:r>
            <w:r>
              <w:rPr>
                <w:rFonts w:hint="eastAsia" w:ascii="仿宋" w:hAnsi="仿宋" w:eastAsia="仿宋" w:cs="宋体"/>
                <w:bCs/>
                <w:sz w:val="24"/>
                <w:lang w:val="en-US" w:eastAsia="zh-CN"/>
              </w:rPr>
              <w:t>1</w:t>
            </w:r>
            <w:r>
              <w:rPr>
                <w:rFonts w:hint="eastAsia" w:ascii="仿宋" w:hAnsi="仿宋" w:eastAsia="仿宋" w:cs="宋体"/>
                <w:bCs/>
                <w:sz w:val="24"/>
              </w:rPr>
              <w:t>分，没有不得分。</w:t>
            </w:r>
          </w:p>
        </w:tc>
        <w:tc>
          <w:tcPr>
            <w:tcW w:w="617"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0-5分</w:t>
            </w:r>
          </w:p>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（主观）</w:t>
            </w:r>
          </w:p>
        </w:tc>
        <w:tc>
          <w:tcPr>
            <w:tcW w:w="872" w:type="pct"/>
            <w:vMerge w:val="continue"/>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332" w:type="pct"/>
            <w:vAlign w:val="center"/>
          </w:tcPr>
          <w:p>
            <w:pPr>
              <w:keepNext w:val="0"/>
              <w:keepLines w:val="0"/>
              <w:pageBreakBefore w:val="0"/>
              <w:widowControl/>
              <w:numPr>
                <w:ilvl w:val="0"/>
                <w:numId w:val="4"/>
              </w:numPr>
              <w:tabs>
                <w:tab w:val="clear" w:pos="312"/>
              </w:tabs>
              <w:kinsoku/>
              <w:wordWrap/>
              <w:overflowPunct/>
              <w:topLinePunct w:val="0"/>
              <w:autoSpaceDE/>
              <w:autoSpaceDN/>
              <w:bidi w:val="0"/>
              <w:adjustRightInd/>
              <w:snapToGrid w:val="0"/>
              <w:spacing w:after="0" w:line="240" w:lineRule="auto"/>
              <w:ind w:left="0" w:leftChars="0" w:firstLine="0" w:firstLineChars="0"/>
              <w:jc w:val="center"/>
              <w:textAlignment w:val="auto"/>
              <w:outlineLvl w:val="0"/>
              <w:rPr>
                <w:rFonts w:hint="eastAsia" w:ascii="仿宋" w:hAnsi="仿宋" w:eastAsia="仿宋" w:cs="仿宋"/>
                <w:color w:val="auto"/>
                <w:sz w:val="24"/>
                <w:szCs w:val="24"/>
              </w:rPr>
            </w:pPr>
          </w:p>
        </w:tc>
        <w:tc>
          <w:tcPr>
            <w:tcW w:w="3177" w:type="pct"/>
            <w:vAlign w:val="center"/>
          </w:tcPr>
          <w:p>
            <w:pPr>
              <w:tabs>
                <w:tab w:val="left" w:pos="0"/>
              </w:tabs>
              <w:snapToGrid w:val="0"/>
              <w:rPr>
                <w:rFonts w:hint="eastAsia" w:ascii="仿宋" w:hAnsi="仿宋" w:eastAsia="仿宋" w:cs="仿宋"/>
                <w:bCs/>
                <w:color w:val="auto"/>
                <w:kern w:val="2"/>
                <w:sz w:val="24"/>
                <w:szCs w:val="24"/>
                <w:highlight w:val="none"/>
                <w:lang w:val="en-US" w:eastAsia="zh-CN"/>
              </w:rPr>
            </w:pPr>
            <w:r>
              <w:rPr>
                <w:rFonts w:hint="eastAsia" w:ascii="仿宋" w:hAnsi="仿宋" w:eastAsia="仿宋" w:cs="宋体"/>
                <w:sz w:val="24"/>
              </w:rPr>
              <w:t>污水抽运实施整体方案的针对性、完整性、适用性、可行性</w:t>
            </w:r>
            <w:r>
              <w:rPr>
                <w:rFonts w:hint="eastAsia" w:ascii="仿宋" w:hAnsi="仿宋" w:eastAsia="仿宋" w:cs="宋体"/>
                <w:bCs/>
                <w:sz w:val="24"/>
              </w:rPr>
              <w:t>，</w:t>
            </w:r>
            <w:r>
              <w:rPr>
                <w:rFonts w:hint="eastAsia" w:ascii="仿宋" w:hAnsi="仿宋" w:eastAsia="仿宋" w:cs="宋体"/>
                <w:bCs/>
                <w:sz w:val="24"/>
                <w:lang w:val="en-US" w:eastAsia="zh-CN"/>
              </w:rPr>
              <w:t>进行综合打分。</w:t>
            </w:r>
            <w:r>
              <w:rPr>
                <w:rFonts w:hint="eastAsia" w:ascii="仿宋" w:hAnsi="仿宋" w:eastAsia="仿宋" w:cs="仿宋"/>
                <w:b w:val="0"/>
                <w:bCs w:val="0"/>
                <w:kern w:val="2"/>
                <w:sz w:val="24"/>
                <w:szCs w:val="24"/>
                <w:lang w:val="en-US" w:eastAsia="zh-CN" w:bidi="ar-SA"/>
              </w:rPr>
              <w:t>内容完整且与项目匹配度好的得5分；内容基本完整且与项目匹配度较好的得3分；内容存在欠缺或与项目匹配度一般的得1分；内容缺失严重或与项目不匹配的不得分。</w:t>
            </w:r>
          </w:p>
        </w:tc>
        <w:tc>
          <w:tcPr>
            <w:tcW w:w="617"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0-5分</w:t>
            </w:r>
          </w:p>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（主观）</w:t>
            </w:r>
          </w:p>
        </w:tc>
        <w:tc>
          <w:tcPr>
            <w:tcW w:w="872" w:type="pct"/>
            <w:vMerge w:val="restar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宋体"/>
                <w:sz w:val="24"/>
              </w:rPr>
            </w:pPr>
            <w:r>
              <w:rPr>
                <w:rFonts w:hint="eastAsia" w:ascii="仿宋" w:hAnsi="仿宋" w:eastAsia="仿宋" w:cs="宋体"/>
                <w:sz w:val="24"/>
              </w:rPr>
              <w:t>项目实施方案</w:t>
            </w:r>
          </w:p>
          <w:p>
            <w:pPr>
              <w:snapToGrid w:val="0"/>
              <w:spacing w:line="300" w:lineRule="auto"/>
              <w:jc w:val="center"/>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332" w:type="pct"/>
            <w:vAlign w:val="center"/>
          </w:tcPr>
          <w:p>
            <w:pPr>
              <w:keepNext w:val="0"/>
              <w:keepLines w:val="0"/>
              <w:pageBreakBefore w:val="0"/>
              <w:widowControl/>
              <w:numPr>
                <w:ilvl w:val="0"/>
                <w:numId w:val="4"/>
              </w:numPr>
              <w:tabs>
                <w:tab w:val="clear" w:pos="312"/>
              </w:tabs>
              <w:kinsoku/>
              <w:wordWrap/>
              <w:overflowPunct/>
              <w:topLinePunct w:val="0"/>
              <w:autoSpaceDE/>
              <w:autoSpaceDN/>
              <w:bidi w:val="0"/>
              <w:adjustRightInd/>
              <w:snapToGrid w:val="0"/>
              <w:spacing w:after="0" w:line="240" w:lineRule="auto"/>
              <w:ind w:left="0" w:leftChars="0" w:firstLine="0" w:firstLineChars="0"/>
              <w:jc w:val="center"/>
              <w:textAlignment w:val="auto"/>
              <w:outlineLvl w:val="0"/>
              <w:rPr>
                <w:rFonts w:hint="eastAsia" w:ascii="仿宋" w:hAnsi="仿宋" w:eastAsia="仿宋" w:cs="仿宋"/>
                <w:color w:val="auto"/>
                <w:sz w:val="24"/>
                <w:szCs w:val="24"/>
              </w:rPr>
            </w:pPr>
          </w:p>
        </w:tc>
        <w:tc>
          <w:tcPr>
            <w:tcW w:w="3177" w:type="pct"/>
            <w:vAlign w:val="center"/>
          </w:tcPr>
          <w:p>
            <w:pPr>
              <w:autoSpaceDE w:val="0"/>
              <w:autoSpaceDN w:val="0"/>
              <w:snapToGrid w:val="0"/>
              <w:rPr>
                <w:rFonts w:hint="eastAsia" w:ascii="仿宋" w:hAnsi="仿宋" w:eastAsia="仿宋" w:cs="仿宋"/>
                <w:bCs/>
                <w:color w:val="auto"/>
                <w:kern w:val="2"/>
                <w:sz w:val="24"/>
                <w:szCs w:val="24"/>
                <w:highlight w:val="none"/>
                <w:lang w:val="en-US" w:eastAsia="zh-CN"/>
              </w:rPr>
            </w:pPr>
            <w:r>
              <w:rPr>
                <w:rFonts w:hint="eastAsia" w:ascii="仿宋" w:hAnsi="仿宋" w:eastAsia="仿宋" w:cs="宋体"/>
                <w:sz w:val="24"/>
              </w:rPr>
              <w:t>服务质量保障措施的针对性、完整性、适用性、可行性</w:t>
            </w:r>
            <w:r>
              <w:rPr>
                <w:rFonts w:hint="eastAsia" w:ascii="仿宋" w:hAnsi="仿宋" w:eastAsia="仿宋" w:cs="宋体"/>
                <w:bCs/>
                <w:sz w:val="24"/>
              </w:rPr>
              <w:t>，</w:t>
            </w:r>
            <w:r>
              <w:rPr>
                <w:rFonts w:hint="eastAsia" w:ascii="仿宋" w:hAnsi="仿宋" w:eastAsia="仿宋" w:cs="宋体"/>
                <w:bCs/>
                <w:sz w:val="24"/>
                <w:lang w:val="en-US" w:eastAsia="zh-CN"/>
              </w:rPr>
              <w:t>进行综合打分。</w:t>
            </w:r>
            <w:r>
              <w:rPr>
                <w:rFonts w:hint="eastAsia" w:ascii="仿宋" w:hAnsi="仿宋" w:eastAsia="仿宋" w:cs="仿宋"/>
                <w:b w:val="0"/>
                <w:bCs w:val="0"/>
                <w:kern w:val="2"/>
                <w:sz w:val="24"/>
                <w:szCs w:val="24"/>
                <w:lang w:val="en-US" w:eastAsia="zh-CN" w:bidi="ar-SA"/>
              </w:rPr>
              <w:t>内容完整且与项目匹配度好的得5分；内容基本完整且与项目匹配度较好的得3分；内容存在欠缺或与项目匹配度一般的得1分；内容缺失严重或与项目不匹配的不得分。</w:t>
            </w:r>
          </w:p>
        </w:tc>
        <w:tc>
          <w:tcPr>
            <w:tcW w:w="617"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0-5分</w:t>
            </w:r>
          </w:p>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（主观）</w:t>
            </w:r>
          </w:p>
        </w:tc>
        <w:tc>
          <w:tcPr>
            <w:tcW w:w="872" w:type="pct"/>
            <w:vMerge w:val="continue"/>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332" w:type="pct"/>
            <w:vAlign w:val="center"/>
          </w:tcPr>
          <w:p>
            <w:pPr>
              <w:keepNext w:val="0"/>
              <w:keepLines w:val="0"/>
              <w:pageBreakBefore w:val="0"/>
              <w:widowControl/>
              <w:numPr>
                <w:ilvl w:val="0"/>
                <w:numId w:val="4"/>
              </w:numPr>
              <w:tabs>
                <w:tab w:val="clear" w:pos="312"/>
              </w:tabs>
              <w:kinsoku/>
              <w:wordWrap/>
              <w:overflowPunct/>
              <w:topLinePunct w:val="0"/>
              <w:autoSpaceDE/>
              <w:autoSpaceDN/>
              <w:bidi w:val="0"/>
              <w:adjustRightInd/>
              <w:snapToGrid w:val="0"/>
              <w:spacing w:after="0" w:line="240" w:lineRule="auto"/>
              <w:ind w:left="0" w:leftChars="0" w:firstLine="0" w:firstLineChars="0"/>
              <w:jc w:val="center"/>
              <w:textAlignment w:val="auto"/>
              <w:outlineLvl w:val="0"/>
              <w:rPr>
                <w:rFonts w:hint="eastAsia" w:ascii="仿宋" w:hAnsi="仿宋" w:eastAsia="仿宋" w:cs="仿宋"/>
                <w:color w:val="auto"/>
                <w:sz w:val="24"/>
                <w:szCs w:val="24"/>
              </w:rPr>
            </w:pPr>
          </w:p>
        </w:tc>
        <w:tc>
          <w:tcPr>
            <w:tcW w:w="3177" w:type="pct"/>
            <w:vAlign w:val="center"/>
          </w:tcPr>
          <w:p>
            <w:pPr>
              <w:autoSpaceDE w:val="0"/>
              <w:autoSpaceDN w:val="0"/>
              <w:snapToGrid w:val="0"/>
              <w:rPr>
                <w:rFonts w:hint="eastAsia" w:ascii="仿宋" w:hAnsi="仿宋" w:eastAsia="仿宋" w:cs="仿宋"/>
                <w:bCs/>
                <w:color w:val="auto"/>
                <w:kern w:val="2"/>
                <w:sz w:val="24"/>
                <w:szCs w:val="24"/>
                <w:highlight w:val="none"/>
                <w:lang w:val="en-US" w:eastAsia="zh-CN"/>
              </w:rPr>
            </w:pPr>
            <w:r>
              <w:rPr>
                <w:rFonts w:hint="eastAsia" w:ascii="仿宋" w:hAnsi="仿宋" w:eastAsia="仿宋" w:cs="宋体"/>
                <w:sz w:val="24"/>
              </w:rPr>
              <w:t>安全作业保障措施的针对性、完整性、适用性、可行性</w:t>
            </w:r>
            <w:r>
              <w:rPr>
                <w:rFonts w:hint="eastAsia" w:ascii="仿宋" w:hAnsi="仿宋" w:eastAsia="仿宋" w:cs="宋体"/>
                <w:bCs/>
                <w:sz w:val="24"/>
              </w:rPr>
              <w:t>，</w:t>
            </w:r>
            <w:r>
              <w:rPr>
                <w:rFonts w:hint="eastAsia" w:ascii="仿宋" w:hAnsi="仿宋" w:eastAsia="仿宋" w:cs="宋体"/>
                <w:bCs/>
                <w:sz w:val="24"/>
                <w:lang w:val="en-US" w:eastAsia="zh-CN"/>
              </w:rPr>
              <w:t>进行综合打分。</w:t>
            </w:r>
            <w:r>
              <w:rPr>
                <w:rFonts w:hint="eastAsia" w:ascii="仿宋" w:hAnsi="仿宋" w:eastAsia="仿宋" w:cs="仿宋"/>
                <w:b w:val="0"/>
                <w:bCs w:val="0"/>
                <w:kern w:val="2"/>
                <w:sz w:val="24"/>
                <w:szCs w:val="24"/>
                <w:lang w:val="en-US" w:eastAsia="zh-CN" w:bidi="ar-SA"/>
              </w:rPr>
              <w:t>内容完整且与项目匹配度好的得5分；内容基本完整且与项目匹配度较好的得3分；内容存在欠缺或与项目匹配度一般的得1分；内容缺失严重或与项目不匹配的不得分。</w:t>
            </w:r>
          </w:p>
        </w:tc>
        <w:tc>
          <w:tcPr>
            <w:tcW w:w="617"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0-5分</w:t>
            </w:r>
          </w:p>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（主观）</w:t>
            </w:r>
          </w:p>
        </w:tc>
        <w:tc>
          <w:tcPr>
            <w:tcW w:w="872" w:type="pct"/>
            <w:vMerge w:val="continue"/>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332" w:type="pct"/>
            <w:vAlign w:val="center"/>
          </w:tcPr>
          <w:p>
            <w:pPr>
              <w:keepNext w:val="0"/>
              <w:keepLines w:val="0"/>
              <w:pageBreakBefore w:val="0"/>
              <w:widowControl/>
              <w:numPr>
                <w:ilvl w:val="0"/>
                <w:numId w:val="4"/>
              </w:numPr>
              <w:tabs>
                <w:tab w:val="clear" w:pos="312"/>
              </w:tabs>
              <w:kinsoku/>
              <w:wordWrap/>
              <w:overflowPunct/>
              <w:topLinePunct w:val="0"/>
              <w:autoSpaceDE/>
              <w:autoSpaceDN/>
              <w:bidi w:val="0"/>
              <w:adjustRightInd/>
              <w:snapToGrid w:val="0"/>
              <w:spacing w:after="0" w:line="240" w:lineRule="auto"/>
              <w:ind w:left="0" w:leftChars="0" w:firstLine="0" w:firstLineChars="0"/>
              <w:jc w:val="center"/>
              <w:textAlignment w:val="auto"/>
              <w:outlineLvl w:val="0"/>
              <w:rPr>
                <w:rFonts w:hint="eastAsia" w:ascii="仿宋" w:hAnsi="仿宋" w:eastAsia="仿宋" w:cs="仿宋"/>
                <w:color w:val="auto"/>
                <w:sz w:val="24"/>
                <w:szCs w:val="24"/>
              </w:rPr>
            </w:pPr>
          </w:p>
        </w:tc>
        <w:tc>
          <w:tcPr>
            <w:tcW w:w="3177" w:type="pct"/>
            <w:vAlign w:val="center"/>
          </w:tcPr>
          <w:p>
            <w:pPr>
              <w:snapToGrid w:val="0"/>
              <w:rPr>
                <w:rFonts w:hint="eastAsia" w:ascii="仿宋" w:hAnsi="仿宋" w:eastAsia="仿宋" w:cs="Arial"/>
                <w:kern w:val="0"/>
                <w:sz w:val="24"/>
                <w:highlight w:val="none"/>
              </w:rPr>
            </w:pPr>
            <w:r>
              <w:rPr>
                <w:rFonts w:hint="eastAsia" w:ascii="仿宋" w:hAnsi="仿宋" w:eastAsia="仿宋" w:cs="仿宋"/>
                <w:bCs/>
                <w:color w:val="auto"/>
                <w:sz w:val="24"/>
                <w:highlight w:val="none"/>
              </w:rPr>
              <w:t>项目实施过程中的</w:t>
            </w:r>
            <w:r>
              <w:rPr>
                <w:rFonts w:hint="eastAsia" w:ascii="仿宋" w:hAnsi="仿宋" w:eastAsia="仿宋" w:cs="仿宋"/>
                <w:bCs/>
                <w:color w:val="auto"/>
                <w:sz w:val="24"/>
                <w:highlight w:val="none"/>
                <w:lang w:val="en-US" w:eastAsia="zh-CN"/>
              </w:rPr>
              <w:t>环境保护、</w:t>
            </w:r>
            <w:r>
              <w:rPr>
                <w:rFonts w:hint="eastAsia" w:ascii="仿宋" w:hAnsi="仿宋" w:eastAsia="仿宋" w:cs="仿宋"/>
                <w:bCs/>
                <w:color w:val="auto"/>
                <w:sz w:val="24"/>
                <w:highlight w:val="none"/>
              </w:rPr>
              <w:t>交通配合保障</w:t>
            </w:r>
            <w:r>
              <w:rPr>
                <w:rFonts w:hint="eastAsia" w:ascii="仿宋" w:hAnsi="仿宋" w:eastAsia="仿宋" w:cs="仿宋"/>
                <w:bCs/>
                <w:color w:val="auto"/>
                <w:sz w:val="24"/>
                <w:highlight w:val="none"/>
                <w:lang w:val="en-US" w:eastAsia="zh-CN"/>
              </w:rPr>
              <w:t>方案。</w:t>
            </w:r>
            <w:r>
              <w:rPr>
                <w:rFonts w:hint="eastAsia" w:ascii="仿宋" w:hAnsi="仿宋" w:eastAsia="仿宋" w:cs="宋体"/>
                <w:sz w:val="24"/>
                <w:highlight w:val="none"/>
                <w:lang w:val="en-US" w:eastAsia="zh-CN"/>
              </w:rPr>
              <w:t>方案</w:t>
            </w:r>
            <w:r>
              <w:rPr>
                <w:rFonts w:hint="eastAsia" w:ascii="仿宋" w:hAnsi="仿宋" w:eastAsia="仿宋" w:cs="宋体"/>
                <w:kern w:val="0"/>
                <w:sz w:val="24"/>
                <w:highlight w:val="none"/>
                <w:lang w:val="en-US" w:eastAsia="zh-CN"/>
              </w:rPr>
              <w:t>内容完整且与项目匹配度好的得5分；方案内容基本完整且与项目匹配度较好的得3分；方案内容存在欠缺或与项目匹配度一般的得1分；方案内容缺失严重或与项目不匹配的不得分。</w:t>
            </w:r>
          </w:p>
        </w:tc>
        <w:tc>
          <w:tcPr>
            <w:tcW w:w="617"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0-5分</w:t>
            </w:r>
          </w:p>
          <w:p>
            <w:pPr>
              <w:pStyle w:val="24"/>
              <w:rPr>
                <w:rFonts w:hint="default"/>
                <w:lang w:val="en-US" w:eastAsia="zh-CN"/>
              </w:rPr>
            </w:pPr>
            <w:r>
              <w:rPr>
                <w:rFonts w:hint="eastAsia" w:ascii="仿宋" w:hAnsi="仿宋" w:eastAsia="仿宋" w:cs="仿宋"/>
                <w:color w:val="auto"/>
                <w:sz w:val="24"/>
                <w:szCs w:val="24"/>
                <w:highlight w:val="none"/>
                <w:lang w:val="en-US" w:eastAsia="zh-CN"/>
              </w:rPr>
              <w:t>（主观）</w:t>
            </w:r>
          </w:p>
        </w:tc>
        <w:tc>
          <w:tcPr>
            <w:tcW w:w="872" w:type="pct"/>
            <w:vMerge w:val="continue"/>
            <w:vAlign w:val="center"/>
          </w:tcPr>
          <w:p>
            <w:pPr>
              <w:snapToGrid w:val="0"/>
              <w:spacing w:line="300" w:lineRule="auto"/>
              <w:jc w:val="center"/>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332" w:type="pct"/>
            <w:vAlign w:val="center"/>
          </w:tcPr>
          <w:p>
            <w:pPr>
              <w:keepNext w:val="0"/>
              <w:keepLines w:val="0"/>
              <w:pageBreakBefore w:val="0"/>
              <w:widowControl/>
              <w:numPr>
                <w:ilvl w:val="0"/>
                <w:numId w:val="4"/>
              </w:numPr>
              <w:tabs>
                <w:tab w:val="clear" w:pos="312"/>
              </w:tabs>
              <w:kinsoku/>
              <w:wordWrap/>
              <w:overflowPunct/>
              <w:topLinePunct w:val="0"/>
              <w:autoSpaceDE/>
              <w:autoSpaceDN/>
              <w:bidi w:val="0"/>
              <w:adjustRightInd/>
              <w:snapToGrid w:val="0"/>
              <w:spacing w:after="0" w:line="240" w:lineRule="auto"/>
              <w:ind w:left="0" w:leftChars="0" w:firstLine="0" w:firstLineChars="0"/>
              <w:jc w:val="center"/>
              <w:textAlignment w:val="auto"/>
              <w:outlineLvl w:val="0"/>
              <w:rPr>
                <w:rFonts w:hint="eastAsia" w:ascii="仿宋" w:hAnsi="仿宋" w:eastAsia="仿宋" w:cs="仿宋"/>
                <w:color w:val="auto"/>
                <w:sz w:val="24"/>
                <w:szCs w:val="24"/>
              </w:rPr>
            </w:pPr>
          </w:p>
        </w:tc>
        <w:tc>
          <w:tcPr>
            <w:tcW w:w="3177" w:type="pct"/>
            <w:vAlign w:val="center"/>
          </w:tcPr>
          <w:p>
            <w:pPr>
              <w:snapToGrid w:val="0"/>
              <w:rPr>
                <w:rFonts w:hint="eastAsia" w:ascii="仿宋" w:hAnsi="仿宋" w:eastAsia="仿宋" w:cs="仿宋"/>
                <w:bCs/>
                <w:color w:val="auto"/>
                <w:kern w:val="2"/>
                <w:sz w:val="24"/>
                <w:szCs w:val="24"/>
                <w:highlight w:val="none"/>
                <w:lang w:val="en-US" w:eastAsia="zh-CN"/>
              </w:rPr>
            </w:pPr>
            <w:r>
              <w:rPr>
                <w:rFonts w:hint="eastAsia" w:ascii="仿宋" w:hAnsi="仿宋" w:eastAsia="仿宋" w:cs="Arial"/>
                <w:kern w:val="0"/>
                <w:sz w:val="24"/>
                <w:highlight w:val="none"/>
              </w:rPr>
              <w:t>投标人对采购人服务需求的保障程度，根据其拟投入设备质量优劣、数量、针对性、配置</w:t>
            </w:r>
            <w:r>
              <w:rPr>
                <w:rFonts w:hint="eastAsia" w:ascii="仿宋" w:hAnsi="仿宋" w:eastAsia="仿宋" w:cs="Arial"/>
                <w:kern w:val="0"/>
                <w:sz w:val="24"/>
                <w:highlight w:val="none"/>
                <w:lang w:val="en-US" w:eastAsia="zh-CN"/>
              </w:rPr>
              <w:t>的合理性</w:t>
            </w:r>
            <w:r>
              <w:rPr>
                <w:rFonts w:hint="eastAsia" w:ascii="仿宋" w:hAnsi="仿宋" w:eastAsia="仿宋" w:cs="宋体"/>
                <w:bCs/>
                <w:sz w:val="24"/>
                <w:highlight w:val="none"/>
              </w:rPr>
              <w:t>，</w:t>
            </w:r>
            <w:r>
              <w:rPr>
                <w:rFonts w:hint="eastAsia" w:ascii="仿宋" w:hAnsi="仿宋" w:eastAsia="仿宋" w:cs="宋体"/>
                <w:bCs/>
                <w:sz w:val="24"/>
                <w:highlight w:val="none"/>
                <w:lang w:val="en-US" w:eastAsia="zh-CN"/>
              </w:rPr>
              <w:t>进行综合打分。</w:t>
            </w:r>
            <w:r>
              <w:rPr>
                <w:rFonts w:hint="eastAsia" w:ascii="仿宋" w:hAnsi="仿宋" w:eastAsia="仿宋" w:cs="宋体"/>
                <w:kern w:val="0"/>
                <w:sz w:val="24"/>
                <w:highlight w:val="none"/>
                <w:lang w:val="en-US" w:eastAsia="zh-CN"/>
              </w:rPr>
              <w:t>内容完整且与项目匹配度好的得5分；内容基本完整且与项目匹配度较好的得3分；内容存在欠缺或与项目匹配度一般的得1分；内容缺失严重或与项目不匹配的不得分。</w:t>
            </w:r>
          </w:p>
        </w:tc>
        <w:tc>
          <w:tcPr>
            <w:tcW w:w="617"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0-5分</w:t>
            </w:r>
          </w:p>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（主观）</w:t>
            </w:r>
          </w:p>
        </w:tc>
        <w:tc>
          <w:tcPr>
            <w:tcW w:w="872" w:type="pct"/>
            <w:vAlign w:val="center"/>
          </w:tcPr>
          <w:p>
            <w:pPr>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宋体"/>
                <w:sz w:val="24"/>
              </w:rPr>
              <w:t>拟投入设备情况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332" w:type="pct"/>
            <w:vAlign w:val="center"/>
          </w:tcPr>
          <w:p>
            <w:pPr>
              <w:keepNext w:val="0"/>
              <w:keepLines w:val="0"/>
              <w:pageBreakBefore w:val="0"/>
              <w:widowControl/>
              <w:numPr>
                <w:ilvl w:val="0"/>
                <w:numId w:val="4"/>
              </w:numPr>
              <w:tabs>
                <w:tab w:val="clear" w:pos="312"/>
              </w:tabs>
              <w:kinsoku/>
              <w:wordWrap/>
              <w:overflowPunct/>
              <w:topLinePunct w:val="0"/>
              <w:autoSpaceDE/>
              <w:autoSpaceDN/>
              <w:bidi w:val="0"/>
              <w:adjustRightInd/>
              <w:snapToGrid w:val="0"/>
              <w:spacing w:after="0" w:line="240" w:lineRule="auto"/>
              <w:ind w:left="0" w:leftChars="0" w:firstLine="0" w:firstLineChars="0"/>
              <w:jc w:val="center"/>
              <w:textAlignment w:val="auto"/>
              <w:outlineLvl w:val="0"/>
              <w:rPr>
                <w:rFonts w:hint="eastAsia" w:ascii="仿宋" w:hAnsi="仿宋" w:eastAsia="仿宋" w:cs="仿宋"/>
                <w:color w:val="auto"/>
                <w:sz w:val="24"/>
                <w:szCs w:val="24"/>
              </w:rPr>
            </w:pPr>
          </w:p>
        </w:tc>
        <w:tc>
          <w:tcPr>
            <w:tcW w:w="3177" w:type="pct"/>
            <w:vAlign w:val="center"/>
          </w:tcPr>
          <w:p>
            <w:pPr>
              <w:widowControl/>
              <w:autoSpaceDE w:val="0"/>
              <w:autoSpaceDN w:val="0"/>
              <w:snapToGrid w:val="0"/>
              <w:rPr>
                <w:rFonts w:hint="default" w:ascii="仿宋" w:hAnsi="仿宋" w:eastAsia="仿宋" w:cs="仿宋"/>
                <w:bCs/>
                <w:color w:val="auto"/>
                <w:kern w:val="2"/>
                <w:sz w:val="24"/>
                <w:szCs w:val="24"/>
                <w:highlight w:val="none"/>
                <w:lang w:val="en-US" w:eastAsia="zh-CN"/>
              </w:rPr>
            </w:pPr>
            <w:r>
              <w:rPr>
                <w:rFonts w:hint="eastAsia" w:ascii="仿宋" w:hAnsi="仿宋" w:eastAsia="仿宋" w:cs="宋体"/>
                <w:kern w:val="0"/>
                <w:sz w:val="24"/>
                <w:highlight w:val="none"/>
              </w:rPr>
              <w:t>投标人就本项目重点、难点分析情况</w:t>
            </w:r>
            <w:r>
              <w:rPr>
                <w:rFonts w:hint="eastAsia" w:ascii="仿宋" w:hAnsi="仿宋" w:eastAsia="仿宋" w:cs="宋体"/>
                <w:kern w:val="0"/>
                <w:sz w:val="24"/>
                <w:highlight w:val="none"/>
                <w:lang w:eastAsia="zh-CN"/>
              </w:rPr>
              <w:t>，</w:t>
            </w:r>
            <w:r>
              <w:rPr>
                <w:rFonts w:hint="eastAsia" w:ascii="仿宋" w:hAnsi="仿宋" w:eastAsia="仿宋" w:cs="宋体"/>
                <w:kern w:val="0"/>
                <w:sz w:val="24"/>
                <w:highlight w:val="none"/>
                <w:lang w:val="en-US" w:eastAsia="zh-CN"/>
              </w:rPr>
              <w:t>进行综合打分。内容完整且与项目匹配度好的得5分；内容基本完整且与项目匹配度较好的得3分；内容存在欠缺或与项目匹配度一般的得1分；内容缺失严重或与项目不匹配的不得分。</w:t>
            </w:r>
          </w:p>
        </w:tc>
        <w:tc>
          <w:tcPr>
            <w:tcW w:w="617"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0-5分</w:t>
            </w:r>
          </w:p>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（主观）</w:t>
            </w:r>
          </w:p>
        </w:tc>
        <w:tc>
          <w:tcPr>
            <w:tcW w:w="872" w:type="pct"/>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宋体"/>
                <w:sz w:val="24"/>
              </w:rPr>
              <w:t>工作重点、难点及其解决措施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trPr>
        <w:tc>
          <w:tcPr>
            <w:tcW w:w="332" w:type="pct"/>
            <w:vAlign w:val="center"/>
          </w:tcPr>
          <w:p>
            <w:pPr>
              <w:keepNext w:val="0"/>
              <w:keepLines w:val="0"/>
              <w:pageBreakBefore w:val="0"/>
              <w:widowControl/>
              <w:numPr>
                <w:ilvl w:val="0"/>
                <w:numId w:val="4"/>
              </w:numPr>
              <w:tabs>
                <w:tab w:val="clear" w:pos="312"/>
              </w:tabs>
              <w:kinsoku/>
              <w:wordWrap/>
              <w:overflowPunct/>
              <w:topLinePunct w:val="0"/>
              <w:autoSpaceDE/>
              <w:autoSpaceDN/>
              <w:bidi w:val="0"/>
              <w:adjustRightInd/>
              <w:snapToGrid w:val="0"/>
              <w:spacing w:after="0" w:line="240" w:lineRule="auto"/>
              <w:ind w:left="0" w:leftChars="0" w:firstLine="0" w:firstLineChars="0"/>
              <w:jc w:val="center"/>
              <w:textAlignment w:val="auto"/>
              <w:outlineLvl w:val="0"/>
              <w:rPr>
                <w:rFonts w:hint="eastAsia" w:ascii="仿宋" w:hAnsi="仿宋" w:eastAsia="仿宋" w:cs="仿宋"/>
                <w:color w:val="auto"/>
                <w:sz w:val="24"/>
                <w:szCs w:val="24"/>
              </w:rPr>
            </w:pPr>
          </w:p>
        </w:tc>
        <w:tc>
          <w:tcPr>
            <w:tcW w:w="3177" w:type="pct"/>
            <w:vAlign w:val="center"/>
          </w:tcPr>
          <w:p>
            <w:pPr>
              <w:widowControl/>
              <w:autoSpaceDE w:val="0"/>
              <w:autoSpaceDN w:val="0"/>
              <w:snapToGrid w:val="0"/>
              <w:rPr>
                <w:rFonts w:hint="eastAsia" w:ascii="仿宋" w:hAnsi="仿宋" w:eastAsia="仿宋" w:cs="仿宋"/>
                <w:bCs/>
                <w:color w:val="auto"/>
                <w:kern w:val="2"/>
                <w:sz w:val="24"/>
                <w:szCs w:val="24"/>
                <w:highlight w:val="none"/>
                <w:lang w:val="en-US" w:eastAsia="zh-CN"/>
              </w:rPr>
            </w:pPr>
            <w:r>
              <w:rPr>
                <w:rFonts w:hint="eastAsia" w:ascii="仿宋" w:hAnsi="仿宋" w:eastAsia="仿宋" w:cs="宋体"/>
                <w:sz w:val="24"/>
                <w:highlight w:val="none"/>
              </w:rPr>
              <w:t>投标人针对应急突发事件的处置能力及方案措施情况，</w:t>
            </w:r>
            <w:r>
              <w:rPr>
                <w:rFonts w:hint="eastAsia" w:ascii="仿宋" w:hAnsi="仿宋" w:eastAsia="仿宋" w:cs="宋体"/>
                <w:sz w:val="24"/>
                <w:highlight w:val="none"/>
                <w:lang w:val="en-US" w:eastAsia="zh-CN"/>
              </w:rPr>
              <w:t>进行综合打分。方案</w:t>
            </w:r>
            <w:r>
              <w:rPr>
                <w:rFonts w:hint="eastAsia" w:ascii="仿宋" w:hAnsi="仿宋" w:eastAsia="仿宋" w:cs="宋体"/>
                <w:kern w:val="0"/>
                <w:sz w:val="24"/>
                <w:highlight w:val="none"/>
                <w:lang w:val="en-US" w:eastAsia="zh-CN"/>
              </w:rPr>
              <w:t>内容完整且与项目匹配度好的得5分；方案内容基本完整且与项目匹配度较好的得3分；方案内容存在欠缺或与项目匹配度一般的得1分；方案内容缺失严重或与项目不匹配的不得分。</w:t>
            </w:r>
          </w:p>
        </w:tc>
        <w:tc>
          <w:tcPr>
            <w:tcW w:w="617"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0-5分</w:t>
            </w:r>
          </w:p>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（主观）</w:t>
            </w:r>
          </w:p>
        </w:tc>
        <w:tc>
          <w:tcPr>
            <w:tcW w:w="872" w:type="pct"/>
            <w:vMerge w:val="restart"/>
            <w:vAlign w:val="center"/>
          </w:tcPr>
          <w:p>
            <w:pPr>
              <w:snapToGrid w:val="0"/>
              <w:jc w:val="center"/>
              <w:rPr>
                <w:rFonts w:hint="eastAsia" w:ascii="仿宋" w:hAnsi="仿宋" w:eastAsia="仿宋" w:cs="仿宋"/>
                <w:color w:val="auto"/>
                <w:sz w:val="24"/>
                <w:szCs w:val="24"/>
                <w:highlight w:val="none"/>
              </w:rPr>
            </w:pPr>
            <w:r>
              <w:rPr>
                <w:rFonts w:hint="eastAsia" w:ascii="仿宋" w:hAnsi="仿宋" w:eastAsia="仿宋" w:cs="宋体"/>
                <w:sz w:val="24"/>
              </w:rPr>
              <w:t>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trPr>
        <w:tc>
          <w:tcPr>
            <w:tcW w:w="332" w:type="pct"/>
            <w:vAlign w:val="center"/>
          </w:tcPr>
          <w:p>
            <w:pPr>
              <w:keepNext w:val="0"/>
              <w:keepLines w:val="0"/>
              <w:pageBreakBefore w:val="0"/>
              <w:widowControl/>
              <w:numPr>
                <w:ilvl w:val="0"/>
                <w:numId w:val="4"/>
              </w:numPr>
              <w:tabs>
                <w:tab w:val="clear" w:pos="312"/>
              </w:tabs>
              <w:kinsoku/>
              <w:wordWrap/>
              <w:overflowPunct/>
              <w:topLinePunct w:val="0"/>
              <w:autoSpaceDE/>
              <w:autoSpaceDN/>
              <w:bidi w:val="0"/>
              <w:adjustRightInd/>
              <w:snapToGrid w:val="0"/>
              <w:spacing w:after="0" w:line="240" w:lineRule="auto"/>
              <w:ind w:left="0" w:leftChars="0" w:firstLine="0" w:firstLineChars="0"/>
              <w:jc w:val="center"/>
              <w:textAlignment w:val="auto"/>
              <w:outlineLvl w:val="0"/>
              <w:rPr>
                <w:rFonts w:hint="eastAsia" w:ascii="仿宋" w:hAnsi="仿宋" w:eastAsia="仿宋" w:cs="仿宋"/>
                <w:color w:val="auto"/>
                <w:sz w:val="24"/>
                <w:szCs w:val="24"/>
              </w:rPr>
            </w:pPr>
          </w:p>
        </w:tc>
        <w:tc>
          <w:tcPr>
            <w:tcW w:w="3177" w:type="pct"/>
            <w:vAlign w:val="center"/>
          </w:tcPr>
          <w:p>
            <w:pPr>
              <w:widowControl/>
              <w:autoSpaceDE w:val="0"/>
              <w:autoSpaceDN w:val="0"/>
              <w:snapToGrid w:val="0"/>
              <w:rPr>
                <w:rFonts w:hint="eastAsia" w:ascii="仿宋" w:hAnsi="仿宋" w:eastAsia="仿宋" w:cs="宋体"/>
                <w:sz w:val="24"/>
                <w:highlight w:val="red"/>
              </w:rPr>
            </w:pPr>
            <w:r>
              <w:rPr>
                <w:rFonts w:hint="eastAsia" w:ascii="仿宋" w:hAnsi="仿宋" w:eastAsia="仿宋" w:cs="仿宋"/>
                <w:color w:val="auto"/>
                <w:sz w:val="24"/>
                <w:highlight w:val="none"/>
                <w:lang w:val="en-US" w:eastAsia="zh-CN"/>
              </w:rPr>
              <w:t>人员替补力量及方案，根据方案的周密性、可行性等情况评分。</w:t>
            </w:r>
            <w:r>
              <w:rPr>
                <w:rFonts w:hint="eastAsia" w:ascii="仿宋" w:hAnsi="仿宋" w:eastAsia="仿宋" w:cs="宋体"/>
                <w:sz w:val="24"/>
                <w:highlight w:val="none"/>
                <w:lang w:val="en-US" w:eastAsia="zh-CN"/>
              </w:rPr>
              <w:t>方案</w:t>
            </w:r>
            <w:r>
              <w:rPr>
                <w:rFonts w:hint="eastAsia" w:ascii="仿宋" w:hAnsi="仿宋" w:eastAsia="仿宋" w:cs="宋体"/>
                <w:kern w:val="0"/>
                <w:sz w:val="24"/>
                <w:highlight w:val="none"/>
                <w:lang w:val="en-US" w:eastAsia="zh-CN"/>
              </w:rPr>
              <w:t>内容完整且与项目匹配度好的得5分；方案内容基本完整且与项目匹配度较好的得3分；方案内容存在欠缺或与项目匹配度一般的得1分；方案内容缺失严重或与项目不匹配的不得分。</w:t>
            </w:r>
            <w:r>
              <w:rPr>
                <w:rFonts w:hint="eastAsia" w:ascii="仿宋" w:hAnsi="仿宋" w:eastAsia="仿宋" w:cs="仿宋"/>
                <w:color w:val="auto"/>
                <w:sz w:val="24"/>
                <w:highlight w:val="none"/>
                <w:lang w:val="en-US" w:eastAsia="zh-CN"/>
              </w:rPr>
              <w:t xml:space="preserve"> </w:t>
            </w:r>
          </w:p>
        </w:tc>
        <w:tc>
          <w:tcPr>
            <w:tcW w:w="617"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0-5分</w:t>
            </w:r>
          </w:p>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w:t>
            </w:r>
          </w:p>
        </w:tc>
        <w:tc>
          <w:tcPr>
            <w:tcW w:w="872" w:type="pct"/>
            <w:vMerge w:val="continue"/>
            <w:vAlign w:val="center"/>
          </w:tcPr>
          <w:p>
            <w:pPr>
              <w:snapToGrid w:val="0"/>
              <w:jc w:val="center"/>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332" w:type="pct"/>
            <w:vAlign w:val="center"/>
          </w:tcPr>
          <w:p>
            <w:pPr>
              <w:keepNext w:val="0"/>
              <w:keepLines w:val="0"/>
              <w:pageBreakBefore w:val="0"/>
              <w:widowControl/>
              <w:numPr>
                <w:ilvl w:val="0"/>
                <w:numId w:val="4"/>
              </w:numPr>
              <w:tabs>
                <w:tab w:val="clear" w:pos="312"/>
              </w:tabs>
              <w:kinsoku/>
              <w:wordWrap/>
              <w:overflowPunct/>
              <w:topLinePunct w:val="0"/>
              <w:autoSpaceDE/>
              <w:autoSpaceDN/>
              <w:bidi w:val="0"/>
              <w:adjustRightInd/>
              <w:snapToGrid w:val="0"/>
              <w:spacing w:after="0" w:line="240" w:lineRule="auto"/>
              <w:ind w:left="0" w:leftChars="0" w:firstLine="0" w:firstLineChars="0"/>
              <w:jc w:val="center"/>
              <w:textAlignment w:val="auto"/>
              <w:outlineLvl w:val="0"/>
              <w:rPr>
                <w:rFonts w:hint="eastAsia" w:ascii="仿宋" w:hAnsi="仿宋" w:eastAsia="仿宋" w:cs="仿宋"/>
                <w:color w:val="auto"/>
                <w:sz w:val="24"/>
                <w:szCs w:val="24"/>
              </w:rPr>
            </w:pPr>
          </w:p>
        </w:tc>
        <w:tc>
          <w:tcPr>
            <w:tcW w:w="3177" w:type="pct"/>
            <w:vAlign w:val="center"/>
          </w:tcPr>
          <w:p>
            <w:pPr>
              <w:widowControl/>
              <w:autoSpaceDE w:val="0"/>
              <w:autoSpaceDN w:val="0"/>
              <w:snapToGrid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售后服务的优惠措施，措施内容合理，</w:t>
            </w:r>
            <w:r>
              <w:rPr>
                <w:rFonts w:hint="eastAsia" w:ascii="仿宋" w:hAnsi="仿宋" w:eastAsia="仿宋" w:cs="宋体"/>
                <w:kern w:val="0"/>
                <w:sz w:val="24"/>
                <w:highlight w:val="none"/>
                <w:lang w:val="en-US" w:eastAsia="zh-CN"/>
              </w:rPr>
              <w:t>内容完整且与项目匹配度好的得5分；内容基本完整且与项目匹配度较好的得3分；内容存在欠缺或与项目匹配度一般的得1分；内容缺失严重或与项目不匹配的不得分。</w:t>
            </w:r>
          </w:p>
        </w:tc>
        <w:tc>
          <w:tcPr>
            <w:tcW w:w="617"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0-5分</w:t>
            </w:r>
          </w:p>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w:t>
            </w:r>
          </w:p>
        </w:tc>
        <w:tc>
          <w:tcPr>
            <w:tcW w:w="872" w:type="pct"/>
            <w:vMerge w:val="restart"/>
            <w:vAlign w:val="center"/>
          </w:tcPr>
          <w:p>
            <w:pPr>
              <w:snapToGrid w:val="0"/>
              <w:spacing w:line="300" w:lineRule="auto"/>
              <w:jc w:val="center"/>
              <w:rPr>
                <w:rFonts w:hint="eastAsia" w:ascii="仿宋" w:hAnsi="仿宋" w:eastAsia="仿宋" w:cs="宋体"/>
                <w:sz w:val="24"/>
              </w:rPr>
            </w:pPr>
            <w:r>
              <w:rPr>
                <w:rFonts w:hint="eastAsia" w:ascii="仿宋" w:hAnsi="仿宋" w:eastAsia="仿宋" w:cs="宋体"/>
                <w:sz w:val="24"/>
                <w:lang w:eastAsia="zh-CN"/>
              </w:rPr>
              <w:t>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332" w:type="pct"/>
            <w:vAlign w:val="center"/>
          </w:tcPr>
          <w:p>
            <w:pPr>
              <w:keepNext w:val="0"/>
              <w:keepLines w:val="0"/>
              <w:pageBreakBefore w:val="0"/>
              <w:widowControl/>
              <w:numPr>
                <w:ilvl w:val="0"/>
                <w:numId w:val="4"/>
              </w:numPr>
              <w:tabs>
                <w:tab w:val="clear" w:pos="312"/>
              </w:tabs>
              <w:kinsoku/>
              <w:wordWrap/>
              <w:overflowPunct/>
              <w:topLinePunct w:val="0"/>
              <w:autoSpaceDE/>
              <w:autoSpaceDN/>
              <w:bidi w:val="0"/>
              <w:adjustRightInd/>
              <w:snapToGrid w:val="0"/>
              <w:spacing w:after="0" w:line="240" w:lineRule="auto"/>
              <w:ind w:left="0" w:leftChars="0" w:firstLine="0" w:firstLineChars="0"/>
              <w:jc w:val="center"/>
              <w:textAlignment w:val="auto"/>
              <w:outlineLvl w:val="0"/>
              <w:rPr>
                <w:rFonts w:hint="eastAsia" w:ascii="仿宋" w:hAnsi="仿宋" w:eastAsia="仿宋" w:cs="仿宋"/>
                <w:color w:val="auto"/>
                <w:sz w:val="24"/>
                <w:szCs w:val="24"/>
              </w:rPr>
            </w:pPr>
          </w:p>
        </w:tc>
        <w:tc>
          <w:tcPr>
            <w:tcW w:w="3177" w:type="pct"/>
            <w:vAlign w:val="center"/>
          </w:tcPr>
          <w:p>
            <w:pPr>
              <w:widowControl/>
              <w:autoSpaceDE w:val="0"/>
              <w:autoSpaceDN w:val="0"/>
              <w:snapToGrid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服务响应时间与项目的匹配性进行评分。</w:t>
            </w:r>
            <w:r>
              <w:rPr>
                <w:rFonts w:hint="eastAsia" w:ascii="仿宋" w:hAnsi="仿宋" w:eastAsia="仿宋" w:cs="宋体"/>
                <w:kern w:val="0"/>
                <w:sz w:val="24"/>
                <w:highlight w:val="none"/>
                <w:lang w:val="en-US" w:eastAsia="zh-CN"/>
              </w:rPr>
              <w:t>内容完整且与项目匹配度好的得5分；内容基本完整且与项目匹配度较好的得3分；内容存在欠缺或与项目匹配度一般的得1分；内容缺失严重或与项目不匹配的不得分。</w:t>
            </w:r>
          </w:p>
        </w:tc>
        <w:tc>
          <w:tcPr>
            <w:tcW w:w="617"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0-5分</w:t>
            </w:r>
          </w:p>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w:t>
            </w:r>
          </w:p>
        </w:tc>
        <w:tc>
          <w:tcPr>
            <w:tcW w:w="872" w:type="pct"/>
            <w:vMerge w:val="continue"/>
            <w:vAlign w:val="center"/>
          </w:tcPr>
          <w:p>
            <w:pPr>
              <w:snapToGrid w:val="0"/>
              <w:spacing w:line="300" w:lineRule="auto"/>
              <w:jc w:val="center"/>
              <w:rPr>
                <w:rFonts w:hint="eastAsia"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332" w:type="pct"/>
            <w:vAlign w:val="center"/>
          </w:tcPr>
          <w:p>
            <w:pPr>
              <w:keepNext w:val="0"/>
              <w:keepLines w:val="0"/>
              <w:pageBreakBefore w:val="0"/>
              <w:widowControl/>
              <w:numPr>
                <w:ilvl w:val="0"/>
                <w:numId w:val="4"/>
              </w:numPr>
              <w:tabs>
                <w:tab w:val="clear" w:pos="312"/>
              </w:tabs>
              <w:kinsoku/>
              <w:wordWrap/>
              <w:overflowPunct/>
              <w:topLinePunct w:val="0"/>
              <w:autoSpaceDE/>
              <w:autoSpaceDN/>
              <w:bidi w:val="0"/>
              <w:adjustRightInd/>
              <w:snapToGrid w:val="0"/>
              <w:spacing w:after="0" w:line="240" w:lineRule="auto"/>
              <w:ind w:left="0" w:leftChars="0" w:firstLine="0" w:firstLineChars="0"/>
              <w:jc w:val="center"/>
              <w:textAlignment w:val="auto"/>
              <w:outlineLvl w:val="0"/>
              <w:rPr>
                <w:rFonts w:hint="eastAsia" w:ascii="仿宋" w:hAnsi="仿宋" w:eastAsia="仿宋" w:cs="仿宋"/>
                <w:color w:val="auto"/>
                <w:sz w:val="24"/>
                <w:szCs w:val="24"/>
              </w:rPr>
            </w:pPr>
          </w:p>
        </w:tc>
        <w:tc>
          <w:tcPr>
            <w:tcW w:w="3177" w:type="pct"/>
            <w:vAlign w:val="center"/>
          </w:tcPr>
          <w:p>
            <w:pPr>
              <w:widowControl/>
              <w:autoSpaceDE w:val="0"/>
              <w:autoSpaceDN w:val="0"/>
              <w:snapToGrid w:val="0"/>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针对投入项目负责人及项目班子成员的岗前培训方案。</w:t>
            </w:r>
            <w:r>
              <w:rPr>
                <w:rFonts w:hint="eastAsia" w:ascii="仿宋" w:hAnsi="仿宋" w:eastAsia="仿宋" w:cs="宋体"/>
                <w:sz w:val="24"/>
                <w:highlight w:val="none"/>
                <w:lang w:val="en-US" w:eastAsia="zh-CN"/>
              </w:rPr>
              <w:t>方案</w:t>
            </w:r>
            <w:r>
              <w:rPr>
                <w:rFonts w:hint="eastAsia" w:ascii="仿宋" w:hAnsi="仿宋" w:eastAsia="仿宋" w:cs="宋体"/>
                <w:kern w:val="0"/>
                <w:sz w:val="24"/>
                <w:highlight w:val="none"/>
                <w:lang w:val="en-US" w:eastAsia="zh-CN"/>
              </w:rPr>
              <w:t>内容完整且与项目匹配度好的得5分；方案内容基本完整且与项目匹配度较好的得3分；方案内容存在欠缺或与项目匹配度一般的得1分；方案内容缺失严重或与项目不匹配的不得分。</w:t>
            </w:r>
          </w:p>
        </w:tc>
        <w:tc>
          <w:tcPr>
            <w:tcW w:w="617"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0-5分</w:t>
            </w:r>
          </w:p>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（主观）</w:t>
            </w:r>
          </w:p>
        </w:tc>
        <w:tc>
          <w:tcPr>
            <w:tcW w:w="872" w:type="pct"/>
            <w:vAlign w:val="center"/>
          </w:tcPr>
          <w:p>
            <w:pPr>
              <w:snapToGrid w:val="0"/>
              <w:spacing w:line="300" w:lineRule="auto"/>
              <w:jc w:val="center"/>
              <w:rPr>
                <w:rFonts w:hint="eastAsia" w:ascii="仿宋" w:hAnsi="仿宋" w:eastAsia="仿宋" w:cs="宋体"/>
                <w:sz w:val="24"/>
              </w:rPr>
            </w:pPr>
            <w:r>
              <w:rPr>
                <w:rFonts w:hint="eastAsia" w:ascii="仿宋" w:hAnsi="仿宋" w:eastAsia="仿宋" w:cs="仿宋"/>
                <w:bCs/>
                <w:color w:val="auto"/>
                <w:sz w:val="24"/>
                <w:highlight w:val="none"/>
                <w:lang w:val="en-US" w:eastAsia="zh-CN"/>
              </w:rPr>
              <w:t>人员培训方案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332" w:type="pct"/>
            <w:vAlign w:val="center"/>
          </w:tcPr>
          <w:p>
            <w:pPr>
              <w:keepNext w:val="0"/>
              <w:keepLines w:val="0"/>
              <w:pageBreakBefore w:val="0"/>
              <w:widowControl/>
              <w:numPr>
                <w:ilvl w:val="0"/>
                <w:numId w:val="4"/>
              </w:numPr>
              <w:tabs>
                <w:tab w:val="clear" w:pos="312"/>
              </w:tabs>
              <w:kinsoku/>
              <w:wordWrap/>
              <w:overflowPunct/>
              <w:topLinePunct w:val="0"/>
              <w:autoSpaceDE/>
              <w:autoSpaceDN/>
              <w:bidi w:val="0"/>
              <w:adjustRightInd/>
              <w:snapToGrid w:val="0"/>
              <w:spacing w:after="0" w:line="240" w:lineRule="auto"/>
              <w:ind w:left="0" w:leftChars="0" w:firstLine="0" w:firstLineChars="0"/>
              <w:jc w:val="center"/>
              <w:textAlignment w:val="auto"/>
              <w:outlineLvl w:val="0"/>
              <w:rPr>
                <w:rFonts w:hint="eastAsia" w:ascii="仿宋" w:hAnsi="仿宋" w:eastAsia="仿宋" w:cs="仿宋"/>
                <w:color w:val="auto"/>
                <w:sz w:val="24"/>
                <w:szCs w:val="24"/>
              </w:rPr>
            </w:pPr>
          </w:p>
        </w:tc>
        <w:tc>
          <w:tcPr>
            <w:tcW w:w="3177" w:type="pct"/>
            <w:vAlign w:val="center"/>
          </w:tcPr>
          <w:p>
            <w:pPr>
              <w:bidi w:val="0"/>
              <w:spacing w:line="240" w:lineRule="auto"/>
              <w:rPr>
                <w:rFonts w:hint="eastAsia" w:ascii="仿宋" w:hAnsi="仿宋" w:eastAsia="仿宋" w:cs="仿宋"/>
                <w:bCs/>
                <w:color w:val="auto"/>
                <w:kern w:val="2"/>
                <w:sz w:val="24"/>
                <w:szCs w:val="24"/>
                <w:highlight w:val="none"/>
                <w:lang w:val="en-US" w:eastAsia="zh-CN"/>
              </w:rPr>
            </w:pPr>
            <w:r>
              <w:rPr>
                <w:rFonts w:hint="eastAsia" w:ascii="仿宋" w:hAnsi="仿宋" w:eastAsia="仿宋" w:cs="宋体"/>
                <w:sz w:val="24"/>
                <w:highlight w:val="none"/>
              </w:rPr>
              <w:t>结合实际对本项目的合理化建议，</w:t>
            </w:r>
            <w:r>
              <w:rPr>
                <w:rFonts w:hint="eastAsia" w:ascii="仿宋" w:hAnsi="仿宋" w:eastAsia="仿宋" w:cs="仿宋"/>
                <w:bCs/>
                <w:sz w:val="24"/>
                <w:highlight w:val="none"/>
              </w:rPr>
              <w:t>进行</w:t>
            </w:r>
            <w:r>
              <w:rPr>
                <w:rFonts w:hint="eastAsia" w:ascii="仿宋" w:hAnsi="仿宋" w:eastAsia="仿宋" w:cs="仿宋"/>
                <w:bCs/>
                <w:sz w:val="24"/>
                <w:highlight w:val="none"/>
                <w:lang w:val="en-US" w:eastAsia="zh-CN"/>
              </w:rPr>
              <w:t>综合</w:t>
            </w:r>
            <w:r>
              <w:rPr>
                <w:rFonts w:hint="eastAsia" w:ascii="仿宋" w:hAnsi="仿宋" w:eastAsia="仿宋" w:cs="仿宋"/>
                <w:bCs/>
                <w:sz w:val="24"/>
                <w:highlight w:val="none"/>
              </w:rPr>
              <w:t>打分</w:t>
            </w:r>
            <w:r>
              <w:rPr>
                <w:rFonts w:hint="eastAsia" w:ascii="仿宋" w:hAnsi="仿宋" w:eastAsia="仿宋" w:cs="仿宋"/>
                <w:bCs/>
                <w:sz w:val="24"/>
                <w:highlight w:val="none"/>
                <w:lang w:eastAsia="zh-CN"/>
              </w:rPr>
              <w:t>。</w:t>
            </w:r>
            <w:r>
              <w:rPr>
                <w:rFonts w:hint="eastAsia" w:ascii="仿宋" w:hAnsi="仿宋" w:eastAsia="仿宋" w:cs="宋体"/>
                <w:kern w:val="0"/>
                <w:sz w:val="24"/>
                <w:highlight w:val="none"/>
                <w:lang w:val="en-US" w:eastAsia="zh-CN"/>
              </w:rPr>
              <w:t>内容完整且与项目匹配度好的得5分；内容基本完整且与项目匹配度较好的得3分；内容存在欠缺或与项目匹配度一般的得1分；内容缺失严重或与项目不匹配的不得分。</w:t>
            </w:r>
          </w:p>
        </w:tc>
        <w:tc>
          <w:tcPr>
            <w:tcW w:w="617"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0-5分</w:t>
            </w:r>
          </w:p>
          <w:p>
            <w:pPr>
              <w:keepNext w:val="0"/>
              <w:keepLines w:val="0"/>
              <w:pageBreakBefore w:val="0"/>
              <w:widowControl/>
              <w:kinsoku/>
              <w:wordWrap/>
              <w:overflowPunct/>
              <w:topLinePunct w:val="0"/>
              <w:autoSpaceDE/>
              <w:autoSpaceDN/>
              <w:bidi w:val="0"/>
              <w:adjustRightInd/>
              <w:snapToGrid w:val="0"/>
              <w:spacing w:after="0" w:line="240" w:lineRule="auto"/>
              <w:ind w:firstLine="0" w:firstLineChars="0"/>
              <w:jc w:val="center"/>
              <w:textAlignment w:val="auto"/>
              <w:outlineLvl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（主观）</w:t>
            </w:r>
          </w:p>
        </w:tc>
        <w:tc>
          <w:tcPr>
            <w:tcW w:w="872" w:type="pct"/>
            <w:vAlign w:val="center"/>
          </w:tcPr>
          <w:p>
            <w:pPr>
              <w:snapToGrid w:val="0"/>
              <w:spacing w:line="300" w:lineRule="auto"/>
              <w:jc w:val="center"/>
              <w:rPr>
                <w:rFonts w:hint="eastAsia" w:ascii="仿宋" w:hAnsi="仿宋" w:eastAsia="仿宋" w:cs="仿宋"/>
                <w:color w:val="auto"/>
                <w:sz w:val="24"/>
                <w:szCs w:val="24"/>
                <w:highlight w:val="none"/>
              </w:rPr>
            </w:pPr>
            <w:r>
              <w:rPr>
                <w:rFonts w:hint="eastAsia" w:ascii="仿宋" w:hAnsi="仿宋" w:eastAsia="仿宋" w:cs="宋体"/>
                <w:sz w:val="24"/>
              </w:rPr>
              <w:t>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332" w:type="pct"/>
            <w:vAlign w:val="center"/>
          </w:tcPr>
          <w:p>
            <w:pPr>
              <w:keepNext w:val="0"/>
              <w:keepLines w:val="0"/>
              <w:pageBreakBefore w:val="0"/>
              <w:widowControl/>
              <w:numPr>
                <w:ilvl w:val="0"/>
                <w:numId w:val="4"/>
              </w:numPr>
              <w:tabs>
                <w:tab w:val="clear" w:pos="312"/>
              </w:tabs>
              <w:kinsoku/>
              <w:wordWrap/>
              <w:overflowPunct/>
              <w:topLinePunct w:val="0"/>
              <w:autoSpaceDE/>
              <w:autoSpaceDN/>
              <w:bidi w:val="0"/>
              <w:adjustRightInd/>
              <w:snapToGrid w:val="0"/>
              <w:spacing w:after="0" w:line="240" w:lineRule="auto"/>
              <w:ind w:left="0" w:leftChars="0" w:firstLine="0" w:firstLineChars="0"/>
              <w:jc w:val="center"/>
              <w:textAlignment w:val="auto"/>
              <w:outlineLvl w:val="0"/>
              <w:rPr>
                <w:rFonts w:hint="default" w:ascii="仿宋" w:hAnsi="仿宋" w:eastAsia="仿宋" w:cs="仿宋"/>
                <w:color w:val="auto"/>
                <w:sz w:val="24"/>
                <w:szCs w:val="24"/>
                <w:lang w:val="en-US" w:eastAsia="zh-CN"/>
              </w:rPr>
            </w:pPr>
          </w:p>
        </w:tc>
        <w:tc>
          <w:tcPr>
            <w:tcW w:w="3177" w:type="pct"/>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firstLine="0" w:firstLineChars="0"/>
              <w:textAlignment w:val="auto"/>
              <w:rPr>
                <w:rFonts w:hint="eastAsia" w:ascii="仿宋" w:hAnsi="仿宋" w:eastAsia="仿宋" w:cs="仿宋"/>
                <w:color w:val="auto"/>
                <w:sz w:val="24"/>
                <w:szCs w:val="24"/>
                <w:highlight w:val="none"/>
                <w:lang w:bidi="ar"/>
              </w:rPr>
            </w:pPr>
            <w:r>
              <w:rPr>
                <w:rFonts w:hint="eastAsia" w:ascii="仿宋" w:hAnsi="仿宋" w:eastAsia="仿宋" w:cs="仿宋"/>
                <w:color w:val="auto"/>
                <w:sz w:val="24"/>
                <w:szCs w:val="24"/>
                <w:highlight w:val="none"/>
                <w:lang w:bidi="ar"/>
              </w:rPr>
              <w:t>有效投标报价的最低价作为评标基准价，其最低报价为满分；按［投标报价得分=（评标基准价/投标报价）*</w:t>
            </w:r>
            <w:r>
              <w:rPr>
                <w:rFonts w:hint="eastAsia" w:ascii="仿宋" w:hAnsi="仿宋" w:eastAsia="仿宋" w:cs="仿宋"/>
                <w:color w:val="auto"/>
                <w:sz w:val="24"/>
                <w:szCs w:val="24"/>
                <w:highlight w:val="none"/>
                <w:lang w:val="en-US" w:eastAsia="zh-CN" w:bidi="ar"/>
              </w:rPr>
              <w:t>1</w:t>
            </w:r>
            <w:r>
              <w:rPr>
                <w:rFonts w:hint="eastAsia" w:ascii="仿宋" w:hAnsi="仿宋" w:eastAsia="仿宋" w:cs="仿宋"/>
                <w:color w:val="auto"/>
                <w:sz w:val="24"/>
                <w:szCs w:val="24"/>
                <w:highlight w:val="none"/>
                <w:lang w:bidi="ar"/>
              </w:rPr>
              <w:t>0］的计算公式计算。</w:t>
            </w:r>
          </w:p>
          <w:p>
            <w:pPr>
              <w:keepNext w:val="0"/>
              <w:keepLines w:val="0"/>
              <w:pageBreakBefore w:val="0"/>
              <w:widowControl/>
              <w:kinsoku/>
              <w:wordWrap/>
              <w:overflowPunct/>
              <w:topLinePunct w:val="0"/>
              <w:autoSpaceDE/>
              <w:autoSpaceDN/>
              <w:bidi w:val="0"/>
              <w:adjustRightInd/>
              <w:snapToGrid w:val="0"/>
              <w:spacing w:line="240" w:lineRule="auto"/>
              <w:ind w:left="0" w:leftChars="0" w:firstLine="0" w:firstLineChars="0"/>
              <w:textAlignment w:val="auto"/>
              <w:rPr>
                <w:rFonts w:hint="eastAsia" w:ascii="仿宋" w:hAnsi="仿宋" w:eastAsia="仿宋" w:cs="仿宋"/>
                <w:color w:val="auto"/>
                <w:sz w:val="24"/>
                <w:szCs w:val="24"/>
                <w:highlight w:val="none"/>
                <w:lang w:bidi="ar"/>
              </w:rPr>
            </w:pPr>
            <w:r>
              <w:rPr>
                <w:rFonts w:hint="eastAsia" w:ascii="仿宋" w:hAnsi="仿宋" w:eastAsia="仿宋" w:cs="仿宋"/>
                <w:color w:val="auto"/>
                <w:sz w:val="24"/>
                <w:szCs w:val="24"/>
                <w:highlight w:val="none"/>
                <w:lang w:bidi="ar"/>
              </w:rPr>
              <w:t>评标过程中，不得去掉报价中的最高报价和最低报价。</w:t>
            </w:r>
          </w:p>
          <w:p>
            <w:pPr>
              <w:keepNext w:val="0"/>
              <w:keepLines w:val="0"/>
              <w:pageBreakBefore w:val="0"/>
              <w:widowControl/>
              <w:shd w:val="clear" w:color="auto" w:fill="FFFFFF"/>
              <w:kinsoku/>
              <w:wordWrap/>
              <w:overflowPunct/>
              <w:topLinePunct w:val="0"/>
              <w:autoSpaceDE/>
              <w:autoSpaceDN/>
              <w:bidi w:val="0"/>
              <w:adjustRightInd/>
              <w:snapToGrid w:val="0"/>
              <w:spacing w:after="0" w:line="240" w:lineRule="auto"/>
              <w:ind w:firstLine="0"/>
              <w:jc w:val="both"/>
              <w:textAlignment w:val="auto"/>
              <w:rPr>
                <w:rFonts w:hint="eastAsia" w:ascii="仿宋" w:hAnsi="仿宋" w:eastAsia="仿宋" w:cs="仿宋"/>
                <w:color w:val="auto"/>
                <w:sz w:val="24"/>
                <w:szCs w:val="24"/>
                <w:highlight w:val="none"/>
                <w:lang w:bidi="ar"/>
              </w:rPr>
            </w:pPr>
            <w:r>
              <w:rPr>
                <w:rFonts w:hint="eastAsia" w:ascii="仿宋" w:hAnsi="仿宋" w:eastAsia="仿宋" w:cs="仿宋"/>
                <w:color w:val="auto"/>
                <w:sz w:val="24"/>
                <w:szCs w:val="24"/>
                <w:highlight w:val="none"/>
                <w:lang w:bidi="ar"/>
              </w:rPr>
              <w:t>因落实政府采购政策需要进行价格调整的，以调整</w:t>
            </w:r>
          </w:p>
          <w:p>
            <w:pPr>
              <w:keepNext w:val="0"/>
              <w:keepLines w:val="0"/>
              <w:pageBreakBefore w:val="0"/>
              <w:widowControl/>
              <w:shd w:val="clear" w:color="auto" w:fill="FFFFFF"/>
              <w:kinsoku/>
              <w:wordWrap/>
              <w:overflowPunct/>
              <w:topLinePunct w:val="0"/>
              <w:autoSpaceDE/>
              <w:autoSpaceDN/>
              <w:bidi w:val="0"/>
              <w:adjustRightInd/>
              <w:snapToGrid w:val="0"/>
              <w:spacing w:after="0" w:line="240" w:lineRule="auto"/>
              <w:ind w:firstLine="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bidi="ar"/>
              </w:rPr>
              <w:t>后的价格计算评标基准价和投标报价。</w:t>
            </w:r>
          </w:p>
        </w:tc>
        <w:tc>
          <w:tcPr>
            <w:tcW w:w="617"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jc w:val="center"/>
              <w:textAlignment w:val="auto"/>
              <w:outlineLvl w:val="0"/>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872" w:type="pct"/>
            <w:vAlign w:val="center"/>
          </w:tcPr>
          <w:p>
            <w:pPr>
              <w:keepNext w:val="0"/>
              <w:keepLines w:val="0"/>
              <w:pageBreakBefore w:val="0"/>
              <w:widowControl/>
              <w:kinsoku/>
              <w:wordWrap/>
              <w:overflowPunct/>
              <w:topLinePunct w:val="0"/>
              <w:autoSpaceDE/>
              <w:autoSpaceDN/>
              <w:bidi w:val="0"/>
              <w:adjustRightInd/>
              <w:snapToGrid w:val="0"/>
              <w:spacing w:after="0" w:line="240" w:lineRule="auto"/>
              <w:ind w:firstLine="0"/>
              <w:jc w:val="center"/>
              <w:textAlignment w:val="auto"/>
              <w:outlineLvl w:val="0"/>
              <w:rPr>
                <w:rFonts w:hint="eastAsia" w:ascii="仿宋" w:hAnsi="仿宋" w:eastAsia="仿宋" w:cs="仿宋"/>
                <w:color w:val="auto"/>
                <w:sz w:val="24"/>
                <w:szCs w:val="24"/>
                <w:highlight w:val="none"/>
              </w:rPr>
            </w:pPr>
          </w:p>
        </w:tc>
      </w:tr>
    </w:tbl>
    <w:p>
      <w:pPr>
        <w:snapToGrid w:val="0"/>
        <w:spacing w:line="360" w:lineRule="auto"/>
        <w:rPr>
          <w:rFonts w:hint="eastAsia" w:ascii="仿宋" w:hAnsi="仿宋" w:eastAsia="仿宋" w:cs="仿宋"/>
          <w:b/>
          <w:sz w:val="24"/>
          <w:highlight w:val="none"/>
        </w:rPr>
      </w:pPr>
      <w:r>
        <w:rPr>
          <w:rFonts w:hint="eastAsia" w:ascii="仿宋" w:hAnsi="仿宋" w:eastAsia="仿宋" w:cs="仿宋"/>
          <w:sz w:val="20"/>
          <w:szCs w:val="20"/>
          <w:highlight w:val="none"/>
          <w:shd w:val="clear" w:color="auto" w:fill="FFFFFF"/>
        </w:rPr>
        <w:t> *</w:t>
      </w:r>
      <w:r>
        <w:rPr>
          <w:rFonts w:hint="eastAsia" w:ascii="仿宋" w:hAnsi="仿宋" w:eastAsia="仿宋" w:cs="仿宋"/>
          <w:b/>
          <w:sz w:val="24"/>
          <w:highlight w:val="none"/>
        </w:rPr>
        <w:t>备注：</w:t>
      </w:r>
      <w:r>
        <w:rPr>
          <w:rFonts w:hint="eastAsia" w:ascii="仿宋" w:hAnsi="仿宋" w:eastAsia="仿宋" w:cs="仿宋"/>
          <w:sz w:val="24"/>
          <w:highlight w:val="none"/>
        </w:rPr>
        <w:t>投标人编制投标文件（商务技术文件部分）时，建议按此目录（序号和内容）提供评标标准相应的商务技术资料。 </w:t>
      </w:r>
    </w:p>
    <w:p>
      <w:pPr>
        <w:snapToGrid w:val="0"/>
        <w:spacing w:line="360" w:lineRule="auto"/>
        <w:outlineLvl w:val="1"/>
        <w:rPr>
          <w:rFonts w:hint="eastAsia" w:ascii="仿宋" w:hAnsi="仿宋" w:eastAsia="仿宋" w:cs="仿宋"/>
          <w:b/>
          <w:sz w:val="32"/>
          <w:highlight w:val="none"/>
        </w:rPr>
      </w:pPr>
    </w:p>
    <w:p>
      <w:pPr>
        <w:snapToGrid w:val="0"/>
        <w:spacing w:line="360" w:lineRule="auto"/>
        <w:outlineLvl w:val="1"/>
        <w:rPr>
          <w:rFonts w:hint="eastAsia" w:ascii="仿宋" w:hAnsi="仿宋" w:eastAsia="仿宋" w:cs="仿宋"/>
          <w:b/>
          <w:sz w:val="28"/>
          <w:szCs w:val="28"/>
          <w:highlight w:val="none"/>
        </w:rPr>
      </w:pPr>
      <w:r>
        <w:rPr>
          <w:rFonts w:hint="eastAsia" w:ascii="仿宋" w:hAnsi="仿宋" w:eastAsia="仿宋" w:cs="仿宋"/>
          <w:b/>
          <w:sz w:val="32"/>
          <w:highlight w:val="none"/>
        </w:rPr>
        <w:t>一、评标方法</w:t>
      </w:r>
    </w:p>
    <w:p>
      <w:pPr>
        <w:adjustRightInd/>
        <w:spacing w:line="360" w:lineRule="auto"/>
        <w:ind w:firstLine="472" w:firstLineChars="196"/>
        <w:rPr>
          <w:rFonts w:hint="eastAsia" w:ascii="仿宋" w:hAnsi="仿宋" w:eastAsia="仿宋" w:cs="仿宋"/>
          <w:kern w:val="0"/>
          <w:sz w:val="24"/>
          <w:highlight w:val="none"/>
        </w:rPr>
      </w:pPr>
      <w:r>
        <w:rPr>
          <w:rFonts w:hint="eastAsia" w:ascii="仿宋" w:hAnsi="仿宋" w:eastAsia="仿宋" w:cs="仿宋"/>
          <w:b/>
          <w:kern w:val="0"/>
          <w:sz w:val="24"/>
          <w:highlight w:val="none"/>
        </w:rPr>
        <w:t>1.本项目采用综合评分法。</w:t>
      </w:r>
      <w:r>
        <w:rPr>
          <w:rFonts w:hint="eastAsia" w:ascii="仿宋" w:hAnsi="仿宋" w:eastAsia="仿宋" w:cs="仿宋"/>
          <w:kern w:val="0"/>
          <w:sz w:val="24"/>
          <w:highlight w:val="none"/>
        </w:rPr>
        <w:t>综合评分法，是指投标文件满足招标文件全部实质性要求，且按照评审因素的量化指标评审得分最高的投标人为中标候选人的评标方法。</w:t>
      </w:r>
    </w:p>
    <w:p>
      <w:pPr>
        <w:snapToGrid w:val="0"/>
        <w:spacing w:line="360" w:lineRule="auto"/>
        <w:outlineLvl w:val="1"/>
        <w:rPr>
          <w:rFonts w:hint="eastAsia" w:ascii="仿宋" w:hAnsi="仿宋" w:eastAsia="仿宋" w:cs="仿宋"/>
          <w:b/>
          <w:sz w:val="32"/>
          <w:highlight w:val="none"/>
        </w:rPr>
      </w:pPr>
      <w:r>
        <w:rPr>
          <w:rFonts w:hint="eastAsia" w:ascii="仿宋" w:hAnsi="仿宋" w:eastAsia="仿宋" w:cs="仿宋"/>
          <w:b/>
          <w:sz w:val="32"/>
          <w:highlight w:val="none"/>
        </w:rPr>
        <w:t>二、评标标准</w:t>
      </w:r>
    </w:p>
    <w:p>
      <w:pPr>
        <w:spacing w:line="360" w:lineRule="auto"/>
        <w:ind w:firstLine="472" w:firstLineChars="196"/>
        <w:rPr>
          <w:rFonts w:hint="eastAsia" w:ascii="仿宋" w:hAnsi="仿宋" w:eastAsia="仿宋" w:cs="仿宋"/>
          <w:b/>
          <w:sz w:val="24"/>
          <w:highlight w:val="none"/>
        </w:rPr>
      </w:pPr>
      <w:r>
        <w:rPr>
          <w:rFonts w:hint="eastAsia" w:ascii="仿宋" w:hAnsi="仿宋" w:eastAsia="仿宋" w:cs="仿宋"/>
          <w:b/>
          <w:sz w:val="24"/>
          <w:highlight w:val="none"/>
        </w:rPr>
        <w:t>2.</w:t>
      </w:r>
      <w:r>
        <w:rPr>
          <w:rFonts w:hint="eastAsia" w:ascii="仿宋" w:hAnsi="仿宋" w:eastAsia="仿宋" w:cs="仿宋"/>
          <w:highlight w:val="none"/>
        </w:rPr>
        <w:t xml:space="preserve"> </w:t>
      </w:r>
      <w:r>
        <w:rPr>
          <w:rFonts w:hint="eastAsia" w:ascii="仿宋" w:hAnsi="仿宋" w:eastAsia="仿宋" w:cs="仿宋"/>
          <w:b/>
          <w:sz w:val="24"/>
          <w:highlight w:val="none"/>
        </w:rPr>
        <w:t>评标标准：</w:t>
      </w:r>
      <w:r>
        <w:rPr>
          <w:rFonts w:hint="eastAsia" w:ascii="仿宋" w:hAnsi="仿宋" w:eastAsia="仿宋" w:cs="仿宋"/>
          <w:kern w:val="0"/>
          <w:sz w:val="24"/>
          <w:highlight w:val="none"/>
        </w:rPr>
        <w:t>见评标办法前附表。</w:t>
      </w:r>
    </w:p>
    <w:p>
      <w:pPr>
        <w:snapToGrid w:val="0"/>
        <w:spacing w:line="360" w:lineRule="auto"/>
        <w:outlineLvl w:val="1"/>
        <w:rPr>
          <w:rFonts w:hint="eastAsia" w:ascii="仿宋" w:hAnsi="仿宋" w:eastAsia="仿宋" w:cs="仿宋"/>
          <w:b/>
          <w:sz w:val="32"/>
          <w:highlight w:val="none"/>
        </w:rPr>
      </w:pPr>
      <w:r>
        <w:rPr>
          <w:rFonts w:hint="eastAsia" w:ascii="仿宋" w:hAnsi="仿宋" w:eastAsia="仿宋" w:cs="仿宋"/>
          <w:b/>
          <w:sz w:val="32"/>
          <w:highlight w:val="none"/>
        </w:rPr>
        <w:t>三、评标程序</w:t>
      </w:r>
    </w:p>
    <w:p>
      <w:pPr>
        <w:spacing w:line="360" w:lineRule="auto"/>
        <w:ind w:firstLine="472" w:firstLineChars="196"/>
        <w:rPr>
          <w:rFonts w:hint="eastAsia" w:ascii="仿宋" w:hAnsi="仿宋" w:eastAsia="仿宋" w:cs="仿宋"/>
          <w:kern w:val="0"/>
          <w:sz w:val="24"/>
          <w:highlight w:val="none"/>
        </w:rPr>
      </w:pPr>
      <w:r>
        <w:rPr>
          <w:rFonts w:hint="eastAsia" w:ascii="仿宋" w:hAnsi="仿宋" w:eastAsia="仿宋" w:cs="仿宋"/>
          <w:b/>
          <w:kern w:val="0"/>
          <w:sz w:val="24"/>
          <w:highlight w:val="none"/>
        </w:rPr>
        <w:t>3.1符合性审查。</w:t>
      </w:r>
      <w:r>
        <w:rPr>
          <w:rFonts w:hint="eastAsia" w:ascii="仿宋" w:hAnsi="仿宋" w:eastAsia="仿宋" w:cs="仿宋"/>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kern w:val="0"/>
          <w:sz w:val="24"/>
          <w:highlight w:val="none"/>
        </w:rPr>
      </w:pPr>
      <w:r>
        <w:rPr>
          <w:rFonts w:hint="eastAsia" w:ascii="仿宋" w:hAnsi="仿宋" w:eastAsia="仿宋" w:cs="仿宋"/>
          <w:b/>
          <w:kern w:val="0"/>
          <w:sz w:val="24"/>
          <w:highlight w:val="none"/>
        </w:rPr>
        <w:t>3.2 比较与评价。</w:t>
      </w:r>
      <w:r>
        <w:rPr>
          <w:rFonts w:hint="eastAsia" w:ascii="仿宋" w:hAnsi="仿宋" w:eastAsia="仿宋" w:cs="仿宋"/>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kern w:val="0"/>
          <w:sz w:val="24"/>
          <w:highlight w:val="none"/>
        </w:rPr>
      </w:pPr>
      <w:r>
        <w:rPr>
          <w:rFonts w:hint="eastAsia" w:ascii="仿宋" w:hAnsi="仿宋" w:eastAsia="仿宋" w:cs="仿宋"/>
          <w:b/>
          <w:kern w:val="0"/>
          <w:sz w:val="24"/>
          <w:highlight w:val="none"/>
        </w:rPr>
        <w:t>3.3汇总商务技术得分。</w:t>
      </w:r>
      <w:r>
        <w:rPr>
          <w:rFonts w:hint="eastAsia" w:ascii="仿宋" w:hAnsi="仿宋" w:eastAsia="仿宋" w:cs="仿宋"/>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kern w:val="0"/>
          <w:sz w:val="24"/>
          <w:highlight w:val="none"/>
        </w:rPr>
      </w:pPr>
      <w:r>
        <w:rPr>
          <w:rFonts w:hint="eastAsia" w:ascii="仿宋" w:hAnsi="仿宋" w:eastAsia="仿宋" w:cs="仿宋"/>
          <w:b/>
          <w:kern w:val="0"/>
          <w:sz w:val="24"/>
          <w:highlight w:val="none"/>
        </w:rPr>
        <w:t>3.4报价评审。</w:t>
      </w:r>
    </w:p>
    <w:p>
      <w:pPr>
        <w:pStyle w:val="130"/>
        <w:spacing w:before="0"/>
        <w:ind w:firstLine="508" w:firstLineChars="212"/>
        <w:rPr>
          <w:rFonts w:hint="eastAsia" w:ascii="仿宋" w:hAnsi="仿宋" w:eastAsia="仿宋" w:cs="仿宋"/>
          <w:kern w:val="0"/>
          <w:highlight w:val="none"/>
        </w:rPr>
      </w:pPr>
      <w:r>
        <w:rPr>
          <w:rFonts w:hint="eastAsia" w:ascii="仿宋" w:hAnsi="仿宋" w:eastAsia="仿宋" w:cs="仿宋"/>
          <w:kern w:val="0"/>
          <w:highlight w:val="none"/>
        </w:rPr>
        <w:t>3.4.1投标文件报价出现前后不一致的，按照下列规定修正：</w:t>
      </w:r>
    </w:p>
    <w:p>
      <w:pPr>
        <w:pStyle w:val="130"/>
        <w:spacing w:before="0"/>
        <w:ind w:firstLine="480"/>
        <w:rPr>
          <w:rFonts w:hint="eastAsia" w:ascii="仿宋" w:hAnsi="仿宋" w:eastAsia="仿宋" w:cs="仿宋"/>
          <w:kern w:val="0"/>
          <w:szCs w:val="24"/>
          <w:highlight w:val="none"/>
        </w:rPr>
      </w:pPr>
      <w:r>
        <w:rPr>
          <w:rFonts w:hint="eastAsia" w:ascii="仿宋" w:hAnsi="仿宋" w:eastAsia="仿宋" w:cs="仿宋"/>
          <w:kern w:val="0"/>
          <w:szCs w:val="24"/>
          <w:highlight w:val="none"/>
        </w:rPr>
        <w:t>3.4.1.1投标文件中开标一览表(报价表)内容与投标文件中相应内容不一致的，以开标一览表(报价表)为准;</w:t>
      </w:r>
    </w:p>
    <w:p>
      <w:pPr>
        <w:pStyle w:val="130"/>
        <w:spacing w:before="0"/>
        <w:ind w:firstLine="480"/>
        <w:rPr>
          <w:rFonts w:hint="eastAsia" w:ascii="仿宋" w:hAnsi="仿宋" w:eastAsia="仿宋" w:cs="仿宋"/>
          <w:kern w:val="0"/>
          <w:szCs w:val="24"/>
          <w:highlight w:val="none"/>
        </w:rPr>
      </w:pPr>
      <w:r>
        <w:rPr>
          <w:rFonts w:hint="eastAsia" w:ascii="仿宋" w:hAnsi="仿宋" w:eastAsia="仿宋" w:cs="仿宋"/>
          <w:kern w:val="0"/>
          <w:szCs w:val="24"/>
          <w:highlight w:val="none"/>
        </w:rPr>
        <w:t>3.4.1.2大写金额和小写金额不一致的，以大写金额为准;</w:t>
      </w:r>
    </w:p>
    <w:p>
      <w:pPr>
        <w:pStyle w:val="130"/>
        <w:spacing w:before="0"/>
        <w:ind w:firstLine="480"/>
        <w:rPr>
          <w:rFonts w:hint="eastAsia" w:ascii="仿宋" w:hAnsi="仿宋" w:eastAsia="仿宋" w:cs="仿宋"/>
          <w:kern w:val="0"/>
          <w:szCs w:val="24"/>
          <w:highlight w:val="none"/>
        </w:rPr>
      </w:pPr>
      <w:r>
        <w:rPr>
          <w:rFonts w:hint="eastAsia" w:ascii="仿宋" w:hAnsi="仿宋" w:eastAsia="仿宋" w:cs="仿宋"/>
          <w:kern w:val="0"/>
          <w:szCs w:val="24"/>
          <w:highlight w:val="none"/>
        </w:rPr>
        <w:t>3.4.1.3单价金额小数点或者百分比有明显错位的，以开标一览表的总价为准，并修改单价;</w:t>
      </w:r>
    </w:p>
    <w:p>
      <w:pPr>
        <w:pStyle w:val="130"/>
        <w:spacing w:before="0"/>
        <w:ind w:firstLine="480"/>
        <w:rPr>
          <w:rFonts w:hint="eastAsia" w:ascii="仿宋" w:hAnsi="仿宋" w:eastAsia="仿宋" w:cs="仿宋"/>
          <w:kern w:val="0"/>
          <w:szCs w:val="24"/>
          <w:highlight w:val="none"/>
        </w:rPr>
      </w:pPr>
      <w:r>
        <w:rPr>
          <w:rFonts w:hint="eastAsia" w:ascii="仿宋" w:hAnsi="仿宋" w:eastAsia="仿宋" w:cs="仿宋"/>
          <w:kern w:val="0"/>
          <w:szCs w:val="24"/>
          <w:highlight w:val="none"/>
        </w:rPr>
        <w:t>3.4.1.4总价金额与按单价汇总金额不一致的，以单价金额计算结果为准。</w:t>
      </w:r>
    </w:p>
    <w:p>
      <w:pPr>
        <w:pStyle w:val="130"/>
        <w:spacing w:before="0"/>
        <w:ind w:firstLine="480"/>
        <w:rPr>
          <w:rFonts w:hint="eastAsia" w:ascii="仿宋" w:hAnsi="仿宋" w:eastAsia="仿宋" w:cs="仿宋"/>
          <w:kern w:val="0"/>
          <w:szCs w:val="24"/>
          <w:highlight w:val="none"/>
        </w:rPr>
      </w:pPr>
      <w:r>
        <w:rPr>
          <w:rFonts w:hint="eastAsia" w:ascii="仿宋" w:hAnsi="仿宋" w:eastAsia="仿宋" w:cs="仿宋"/>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kern w:val="0"/>
          <w:sz w:val="24"/>
          <w:highlight w:val="none"/>
        </w:rPr>
        <w:t>3.4.3投标报价超过招标文件中规定的预算金额或者最高限价的，投标无效。</w:t>
      </w:r>
    </w:p>
    <w:p>
      <w:pPr>
        <w:pStyle w:val="130"/>
        <w:spacing w:before="0"/>
        <w:ind w:firstLine="480"/>
        <w:rPr>
          <w:rFonts w:hint="eastAsia" w:ascii="仿宋" w:hAnsi="仿宋" w:eastAsia="仿宋" w:cs="仿宋"/>
          <w:kern w:val="0"/>
          <w:szCs w:val="24"/>
          <w:highlight w:val="none"/>
        </w:rPr>
      </w:pPr>
      <w:r>
        <w:rPr>
          <w:rFonts w:hint="eastAsia" w:ascii="仿宋" w:hAnsi="仿宋" w:eastAsia="仿宋" w:cs="仿宋"/>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hint="eastAsia" w:ascii="仿宋" w:hAnsi="仿宋" w:eastAsia="仿宋" w:cs="仿宋"/>
          <w:kern w:val="0"/>
          <w:szCs w:val="24"/>
          <w:highlight w:val="none"/>
        </w:rPr>
      </w:pPr>
      <w:r>
        <w:rPr>
          <w:rFonts w:hint="eastAsia" w:ascii="仿宋" w:hAnsi="仿宋" w:eastAsia="仿宋" w:cs="仿宋"/>
          <w:kern w:val="0"/>
          <w:szCs w:val="24"/>
          <w:highlight w:val="none"/>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kern w:val="0"/>
          <w:sz w:val="24"/>
          <w:highlight w:val="none"/>
        </w:rPr>
      </w:pPr>
      <w:r>
        <w:rPr>
          <w:rFonts w:hint="eastAsia" w:ascii="仿宋" w:hAnsi="仿宋" w:eastAsia="仿宋" w:cs="仿宋"/>
          <w:b/>
          <w:kern w:val="0"/>
          <w:sz w:val="24"/>
          <w:highlight w:val="none"/>
        </w:rPr>
        <w:t>3.5排序与推荐。</w:t>
      </w:r>
      <w:r>
        <w:rPr>
          <w:rFonts w:hint="eastAsia" w:ascii="仿宋" w:hAnsi="仿宋" w:eastAsia="仿宋" w:cs="仿宋"/>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kern w:val="0"/>
          <w:sz w:val="24"/>
          <w:highlight w:val="none"/>
        </w:rPr>
      </w:pPr>
      <w:r>
        <w:rPr>
          <w:rFonts w:hint="eastAsia" w:ascii="仿宋" w:hAnsi="仿宋" w:eastAsia="仿宋" w:cs="仿宋"/>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kern w:val="0"/>
          <w:sz w:val="24"/>
          <w:highlight w:val="none"/>
        </w:rPr>
      </w:pPr>
      <w:r>
        <w:rPr>
          <w:rFonts w:hint="eastAsia" w:ascii="仿宋" w:hAnsi="仿宋" w:eastAsia="仿宋" w:cs="仿宋"/>
          <w:b/>
          <w:kern w:val="0"/>
          <w:sz w:val="24"/>
          <w:highlight w:val="none"/>
        </w:rPr>
        <w:t>3.6编写评标报告。</w:t>
      </w:r>
      <w:r>
        <w:rPr>
          <w:rFonts w:hint="eastAsia" w:ascii="仿宋" w:hAnsi="仿宋" w:eastAsia="仿宋" w:cs="仿宋"/>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360" w:lineRule="auto"/>
        <w:outlineLvl w:val="1"/>
        <w:rPr>
          <w:rFonts w:hint="eastAsia" w:ascii="仿宋" w:hAnsi="仿宋" w:eastAsia="仿宋" w:cs="仿宋"/>
          <w:b/>
          <w:sz w:val="32"/>
          <w:highlight w:val="none"/>
        </w:rPr>
      </w:pPr>
      <w:r>
        <w:rPr>
          <w:rFonts w:hint="eastAsia" w:ascii="仿宋" w:hAnsi="仿宋" w:eastAsia="仿宋" w:cs="仿宋"/>
          <w:b/>
          <w:sz w:val="32"/>
          <w:highlight w:val="none"/>
        </w:rPr>
        <w:t>四、评标中的其他事项</w:t>
      </w:r>
    </w:p>
    <w:p>
      <w:pPr>
        <w:pStyle w:val="130"/>
        <w:spacing w:before="0"/>
        <w:ind w:firstLine="472" w:firstLineChars="196"/>
        <w:rPr>
          <w:rFonts w:hint="eastAsia" w:ascii="仿宋" w:hAnsi="仿宋" w:eastAsia="仿宋" w:cs="仿宋"/>
          <w:kern w:val="0"/>
          <w:szCs w:val="24"/>
          <w:highlight w:val="none"/>
        </w:rPr>
      </w:pPr>
      <w:r>
        <w:rPr>
          <w:rFonts w:hint="eastAsia" w:ascii="仿宋" w:hAnsi="仿宋" w:eastAsia="仿宋" w:cs="仿宋"/>
          <w:b/>
          <w:kern w:val="0"/>
          <w:szCs w:val="24"/>
          <w:highlight w:val="none"/>
        </w:rPr>
        <w:t>4.1投标人澄清、说明或者补正。</w:t>
      </w:r>
      <w:r>
        <w:rPr>
          <w:rFonts w:hint="eastAsia" w:ascii="仿宋" w:hAnsi="仿宋" w:eastAsia="仿宋" w:cs="仿宋"/>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仿宋" w:hAnsi="仿宋" w:eastAsia="仿宋" w:cs="仿宋"/>
          <w:szCs w:val="21"/>
          <w:highlight w:val="none"/>
        </w:rPr>
      </w:pPr>
      <w:r>
        <w:rPr>
          <w:rFonts w:hint="eastAsia" w:ascii="仿宋" w:hAnsi="仿宋" w:eastAsia="仿宋" w:cs="仿宋"/>
          <w:b/>
          <w:kern w:val="0"/>
          <w:highlight w:val="none"/>
        </w:rPr>
        <w:t>4.2投标无效。</w:t>
      </w:r>
      <w:r>
        <w:rPr>
          <w:rFonts w:hint="eastAsia" w:ascii="仿宋" w:hAnsi="仿宋" w:eastAsia="仿宋" w:cs="仿宋"/>
          <w:szCs w:val="21"/>
          <w:highlight w:val="none"/>
        </w:rPr>
        <w:t>有下列情况之一的，投标无效：</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4.2.2投标文件未按照招标文件要求签署、盖章的；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4.2.4投标文件含有采购人不能接受的附加条件的；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   4.2.6投标文件出现不是唯一的、有选择性投标报价的;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4.2.7投标报价超过招标文件中规定的预算金额或者最高限价的;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4.2.9投标人对根据修正原则修正后的报价不确认的；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4.2.10投标人提供虚假材料投标的；</w:t>
      </w:r>
    </w:p>
    <w:p>
      <w:pPr>
        <w:spacing w:line="360" w:lineRule="auto"/>
        <w:ind w:firstLine="240" w:firstLineChars="100"/>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b/>
          <w:bCs/>
          <w:kern w:val="0"/>
          <w:sz w:val="24"/>
          <w:highlight w:val="none"/>
        </w:rPr>
      </w:pPr>
      <w:r>
        <w:rPr>
          <w:rFonts w:hint="eastAsia" w:ascii="仿宋" w:hAnsi="仿宋" w:eastAsia="仿宋" w:cs="仿宋"/>
          <w:kern w:val="0"/>
          <w:sz w:val="24"/>
          <w:highlight w:val="none"/>
        </w:rPr>
        <w:t>4.2.12 投标文件不满足招标文件的其它实质性要求的；</w:t>
      </w:r>
    </w:p>
    <w:p>
      <w:pPr>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kern w:val="0"/>
          <w:sz w:val="24"/>
          <w:highlight w:val="none"/>
        </w:rPr>
        <w:t>4.2.13法律、法规、规章（适用本市的）及省级以上规范性文件（适用本市的）规定的其他无效情形。</w:t>
      </w:r>
    </w:p>
    <w:p>
      <w:pPr>
        <w:pStyle w:val="25"/>
        <w:snapToGrid w:val="0"/>
        <w:spacing w:line="360" w:lineRule="auto"/>
        <w:ind w:firstLine="472" w:firstLineChars="196"/>
        <w:rPr>
          <w:rFonts w:hint="eastAsia" w:ascii="仿宋" w:hAnsi="仿宋" w:eastAsia="仿宋" w:cs="仿宋"/>
          <w:highlight w:val="none"/>
        </w:rPr>
      </w:pPr>
      <w:r>
        <w:rPr>
          <w:rFonts w:hint="eastAsia" w:ascii="仿宋" w:hAnsi="仿宋" w:eastAsia="仿宋" w:cs="仿宋"/>
          <w:b/>
          <w:highlight w:val="none"/>
        </w:rPr>
        <w:t>5.废标。</w:t>
      </w:r>
      <w:r>
        <w:rPr>
          <w:rFonts w:hint="eastAsia" w:ascii="仿宋" w:hAnsi="仿宋" w:eastAsia="仿宋" w:cs="仿宋"/>
          <w:highlight w:val="none"/>
        </w:rPr>
        <w:t>根据《中华人民共和国政府采购法》第三十六条之规定，在采购中，出现下列情形之一的，应予废标：</w:t>
      </w:r>
    </w:p>
    <w:p>
      <w:pPr>
        <w:pStyle w:val="25"/>
        <w:snapToGrid w:val="0"/>
        <w:spacing w:line="360" w:lineRule="auto"/>
        <w:rPr>
          <w:rFonts w:hint="eastAsia" w:ascii="仿宋" w:hAnsi="仿宋" w:eastAsia="仿宋" w:cs="仿宋"/>
          <w:highlight w:val="none"/>
        </w:rPr>
      </w:pPr>
      <w:r>
        <w:rPr>
          <w:rFonts w:hint="eastAsia" w:ascii="仿宋" w:hAnsi="仿宋" w:eastAsia="仿宋" w:cs="仿宋"/>
          <w:highlight w:val="none"/>
        </w:rPr>
        <w:t>5.1符合专业条件的供应商或者对招标文件作实质响应的供应商不足3家的；</w:t>
      </w:r>
    </w:p>
    <w:p>
      <w:pPr>
        <w:pStyle w:val="25"/>
        <w:snapToGrid w:val="0"/>
        <w:spacing w:line="360" w:lineRule="auto"/>
        <w:rPr>
          <w:rFonts w:hint="eastAsia" w:ascii="仿宋" w:hAnsi="仿宋" w:eastAsia="仿宋" w:cs="仿宋"/>
          <w:highlight w:val="none"/>
        </w:rPr>
      </w:pPr>
      <w:r>
        <w:rPr>
          <w:rFonts w:hint="eastAsia" w:ascii="仿宋" w:hAnsi="仿宋" w:eastAsia="仿宋" w:cs="仿宋"/>
          <w:highlight w:val="none"/>
        </w:rPr>
        <w:t>5.2出现影响采购公正的违法、违规行为的；</w:t>
      </w:r>
    </w:p>
    <w:p>
      <w:pPr>
        <w:pStyle w:val="25"/>
        <w:snapToGrid w:val="0"/>
        <w:spacing w:line="360" w:lineRule="auto"/>
        <w:rPr>
          <w:rFonts w:hint="eastAsia" w:ascii="仿宋" w:hAnsi="仿宋" w:eastAsia="仿宋" w:cs="仿宋"/>
          <w:highlight w:val="none"/>
        </w:rPr>
      </w:pPr>
      <w:r>
        <w:rPr>
          <w:rFonts w:hint="eastAsia" w:ascii="仿宋" w:hAnsi="仿宋" w:eastAsia="仿宋" w:cs="仿宋"/>
          <w:highlight w:val="none"/>
        </w:rPr>
        <w:t>5.3投标人的报价均超过了采购预算，采购人不能支付的；</w:t>
      </w:r>
    </w:p>
    <w:p>
      <w:pPr>
        <w:pStyle w:val="25"/>
        <w:snapToGrid w:val="0"/>
        <w:spacing w:line="360" w:lineRule="auto"/>
        <w:rPr>
          <w:rFonts w:hint="eastAsia" w:ascii="仿宋" w:hAnsi="仿宋" w:eastAsia="仿宋" w:cs="仿宋"/>
          <w:highlight w:val="none"/>
        </w:rPr>
      </w:pPr>
      <w:r>
        <w:rPr>
          <w:rFonts w:hint="eastAsia" w:ascii="仿宋" w:hAnsi="仿宋" w:eastAsia="仿宋" w:cs="仿宋"/>
          <w:highlight w:val="none"/>
        </w:rPr>
        <w:t>5.4因重大变故，采购任务取消的。</w:t>
      </w:r>
    </w:p>
    <w:p>
      <w:pPr>
        <w:pStyle w:val="25"/>
        <w:snapToGrid w:val="0"/>
        <w:spacing w:line="360" w:lineRule="auto"/>
        <w:rPr>
          <w:rFonts w:hint="eastAsia" w:ascii="仿宋" w:hAnsi="仿宋" w:eastAsia="仿宋" w:cs="仿宋"/>
          <w:highlight w:val="none"/>
        </w:rPr>
      </w:pPr>
      <w:r>
        <w:rPr>
          <w:rFonts w:hint="eastAsia" w:ascii="仿宋" w:hAnsi="仿宋" w:eastAsia="仿宋" w:cs="仿宋"/>
          <w:highlight w:val="none"/>
        </w:rPr>
        <w:t>废标后，采购机构应当将废标理由通知所有投标人。</w:t>
      </w:r>
    </w:p>
    <w:p>
      <w:pPr>
        <w:pStyle w:val="25"/>
        <w:snapToGrid w:val="0"/>
        <w:spacing w:line="360" w:lineRule="auto"/>
        <w:ind w:firstLine="590" w:firstLineChars="245"/>
        <w:rPr>
          <w:rFonts w:hint="eastAsia" w:ascii="仿宋" w:hAnsi="仿宋" w:eastAsia="仿宋" w:cs="仿宋"/>
          <w:highlight w:val="none"/>
        </w:rPr>
      </w:pPr>
      <w:r>
        <w:rPr>
          <w:rFonts w:hint="eastAsia" w:ascii="仿宋" w:hAnsi="仿宋" w:eastAsia="仿宋" w:cs="仿宋"/>
          <w:b/>
          <w:highlight w:val="none"/>
        </w:rPr>
        <w:t>6.修改招标文件，重新组织采购活动。</w:t>
      </w:r>
      <w:r>
        <w:rPr>
          <w:rFonts w:hint="eastAsia" w:ascii="仿宋" w:hAnsi="仿宋" w:eastAsia="仿宋" w:cs="仿宋"/>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hint="eastAsia" w:ascii="仿宋" w:hAnsi="仿宋" w:eastAsia="仿宋" w:cs="仿宋"/>
          <w:highlight w:val="none"/>
        </w:rPr>
      </w:pPr>
      <w:r>
        <w:rPr>
          <w:rFonts w:hint="eastAsia" w:ascii="仿宋" w:hAnsi="仿宋" w:eastAsia="仿宋" w:cs="仿宋"/>
          <w:b/>
          <w:kern w:val="0"/>
          <w:highlight w:val="none"/>
        </w:rPr>
        <w:t>7.重新开展采购。</w:t>
      </w:r>
      <w:r>
        <w:rPr>
          <w:rFonts w:hint="eastAsia" w:ascii="仿宋" w:hAnsi="仿宋" w:eastAsia="仿宋" w:cs="仿宋"/>
          <w:highlight w:val="none"/>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hint="eastAsia" w:ascii="仿宋" w:hAnsi="仿宋" w:eastAsia="仿宋" w:cs="仿宋"/>
          <w:highlight w:val="none"/>
        </w:rPr>
      </w:pPr>
      <w:r>
        <w:rPr>
          <w:rFonts w:hint="eastAsia" w:ascii="仿宋" w:hAnsi="仿宋" w:eastAsia="仿宋" w:cs="仿宋"/>
          <w:highlight w:val="none"/>
        </w:rPr>
        <w:t>7.1未确定中标或者中标人的，终止本次政府采购活动，重新开展政府采购活动。</w:t>
      </w:r>
    </w:p>
    <w:p>
      <w:pPr>
        <w:pStyle w:val="25"/>
        <w:snapToGrid w:val="0"/>
        <w:spacing w:line="360" w:lineRule="auto"/>
        <w:ind w:firstLine="600" w:firstLineChars="250"/>
        <w:rPr>
          <w:rFonts w:hint="eastAsia" w:ascii="仿宋" w:hAnsi="仿宋" w:eastAsia="仿宋" w:cs="仿宋"/>
          <w:highlight w:val="none"/>
        </w:rPr>
      </w:pPr>
      <w:r>
        <w:rPr>
          <w:rFonts w:hint="eastAsia" w:ascii="仿宋" w:hAnsi="仿宋" w:eastAsia="仿宋" w:cs="仿宋"/>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hint="eastAsia" w:ascii="仿宋" w:hAnsi="仿宋" w:eastAsia="仿宋" w:cs="仿宋"/>
          <w:highlight w:val="none"/>
        </w:rPr>
      </w:pPr>
      <w:r>
        <w:rPr>
          <w:rFonts w:hint="eastAsia" w:ascii="仿宋" w:hAnsi="仿宋" w:eastAsia="仿宋" w:cs="仿宋"/>
          <w:highlight w:val="none"/>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hint="eastAsia" w:ascii="仿宋" w:hAnsi="仿宋" w:eastAsia="仿宋" w:cs="仿宋"/>
          <w:highlight w:val="none"/>
        </w:rPr>
      </w:pPr>
      <w:r>
        <w:rPr>
          <w:rFonts w:hint="eastAsia" w:ascii="仿宋" w:hAnsi="仿宋" w:eastAsia="仿宋" w:cs="仿宋"/>
          <w:highlight w:val="none"/>
        </w:rPr>
        <w:t>7.4政府采购合同已经履行，给采购人、供应商造成损失的，由责任人承担赔偿责任。</w:t>
      </w:r>
    </w:p>
    <w:p>
      <w:pPr>
        <w:pStyle w:val="25"/>
        <w:snapToGrid w:val="0"/>
        <w:spacing w:line="360" w:lineRule="auto"/>
        <w:rPr>
          <w:rFonts w:hint="eastAsia" w:ascii="仿宋" w:hAnsi="仿宋" w:eastAsia="仿宋" w:cs="仿宋"/>
          <w:b/>
          <w:sz w:val="36"/>
          <w:szCs w:val="36"/>
          <w:highlight w:val="none"/>
        </w:rPr>
      </w:pPr>
      <w:r>
        <w:rPr>
          <w:rFonts w:hint="eastAsia" w:ascii="仿宋" w:hAnsi="仿宋" w:eastAsia="仿宋" w:cs="仿宋"/>
          <w:highlight w:val="none"/>
        </w:rPr>
        <w:t>7.5政府采购当事人有其他违反政府采购法</w:t>
      </w:r>
      <w:r>
        <w:rPr>
          <w:rFonts w:hint="eastAsia" w:ascii="仿宋" w:hAnsi="仿宋" w:eastAsia="仿宋" w:cs="仿宋"/>
          <w:kern w:val="0"/>
          <w:highlight w:val="none"/>
        </w:rPr>
        <w:t>或者政府采购法实施条例等法律法规规定</w:t>
      </w:r>
      <w:r>
        <w:rPr>
          <w:rFonts w:hint="eastAsia" w:ascii="仿宋" w:hAnsi="仿宋" w:eastAsia="仿宋" w:cs="仿宋"/>
          <w:highlight w:val="none"/>
        </w:rPr>
        <w:t>的行为，经改正后仍然影响或者可能影响中标、成交结果或者依法被认定为中标、成交无效的，依照7.1-7.4规定处理。</w:t>
      </w:r>
      <w:bookmarkEnd w:id="26"/>
      <w:bookmarkStart w:id="392" w:name="第五部分"/>
      <w:bookmarkStart w:id="393" w:name="_Toc86217003"/>
      <w:r>
        <w:rPr>
          <w:rFonts w:hint="eastAsia" w:ascii="仿宋" w:hAnsi="仿宋" w:eastAsia="仿宋" w:cs="仿宋"/>
          <w:b/>
          <w:sz w:val="36"/>
          <w:szCs w:val="36"/>
          <w:highlight w:val="none"/>
        </w:rPr>
        <w:br w:type="page"/>
      </w:r>
    </w:p>
    <w:p>
      <w:pPr>
        <w:spacing w:line="360" w:lineRule="auto"/>
        <w:ind w:left="720" w:leftChars="343" w:firstLine="1084" w:firstLineChars="300"/>
        <w:outlineLvl w:val="0"/>
        <w:rPr>
          <w:rFonts w:hint="eastAsia" w:ascii="仿宋" w:hAnsi="仿宋" w:eastAsia="仿宋" w:cs="仿宋"/>
          <w:b/>
          <w:sz w:val="36"/>
          <w:szCs w:val="36"/>
          <w:highlight w:val="none"/>
        </w:rPr>
      </w:pPr>
      <w:r>
        <w:rPr>
          <w:rFonts w:hint="eastAsia" w:ascii="仿宋" w:hAnsi="仿宋" w:eastAsia="仿宋" w:cs="仿宋"/>
          <w:b/>
          <w:sz w:val="36"/>
          <w:szCs w:val="36"/>
          <w:highlight w:val="none"/>
        </w:rPr>
        <w:t>第五部分 拟签订的合同文本</w:t>
      </w:r>
    </w:p>
    <w:p>
      <w:pPr>
        <w:pStyle w:val="25"/>
        <w:snapToGrid w:val="0"/>
        <w:spacing w:line="360" w:lineRule="auto"/>
        <w:rPr>
          <w:rFonts w:ascii="仿宋" w:hAnsi="仿宋" w:eastAsia="仿宋" w:cs="仿宋_GB2312"/>
          <w:color w:val="000000"/>
        </w:rPr>
      </w:pPr>
      <w:r>
        <w:rPr>
          <w:rFonts w:hint="eastAsia" w:ascii="仿宋" w:hAnsi="仿宋" w:eastAsia="仿宋" w:cs="仿宋_GB2312"/>
          <w:color w:val="000000"/>
        </w:rPr>
        <w:t>签订地点：</w:t>
      </w:r>
      <w:r>
        <w:rPr>
          <w:rFonts w:ascii="仿宋" w:hAnsi="仿宋" w:eastAsia="仿宋" w:cs="仿宋_GB2312"/>
          <w:color w:val="000000"/>
        </w:rPr>
        <w:t xml:space="preserve">                               </w:t>
      </w:r>
    </w:p>
    <w:p>
      <w:pPr>
        <w:pStyle w:val="25"/>
        <w:snapToGrid w:val="0"/>
        <w:spacing w:line="360" w:lineRule="auto"/>
        <w:rPr>
          <w:rFonts w:hint="eastAsia" w:ascii="仿宋" w:hAnsi="仿宋" w:eastAsia="仿宋" w:cs="仿宋_GB2312"/>
          <w:color w:val="000000"/>
        </w:rPr>
      </w:pPr>
      <w:r>
        <w:rPr>
          <w:rFonts w:hint="eastAsia" w:ascii="仿宋" w:hAnsi="仿宋" w:eastAsia="仿宋" w:cs="仿宋_GB2312"/>
          <w:color w:val="000000"/>
        </w:rPr>
        <w:t>签订时间：</w:t>
      </w:r>
      <w:r>
        <w:rPr>
          <w:rFonts w:hint="eastAsia" w:ascii="仿宋" w:hAnsi="仿宋" w:eastAsia="仿宋" w:cs="仿宋_GB2312"/>
          <w:color w:val="000000"/>
          <w:lang w:val="en-US" w:eastAsia="zh-CN"/>
        </w:rPr>
        <w:t xml:space="preserve">   </w:t>
      </w:r>
      <w:r>
        <w:rPr>
          <w:rFonts w:hint="eastAsia" w:ascii="仿宋" w:hAnsi="仿宋" w:eastAsia="仿宋" w:cs="仿宋_GB2312"/>
          <w:color w:val="000000"/>
        </w:rPr>
        <w:t>年</w:t>
      </w:r>
      <w:r>
        <w:rPr>
          <w:rFonts w:ascii="仿宋" w:hAnsi="仿宋" w:eastAsia="仿宋" w:cs="仿宋_GB2312"/>
          <w:color w:val="000000"/>
        </w:rPr>
        <w:t xml:space="preserve">  </w:t>
      </w:r>
      <w:r>
        <w:rPr>
          <w:rFonts w:hint="eastAsia" w:ascii="仿宋" w:hAnsi="仿宋" w:eastAsia="仿宋" w:cs="仿宋_GB2312"/>
          <w:color w:val="000000"/>
        </w:rPr>
        <w:t>月</w:t>
      </w:r>
      <w:r>
        <w:rPr>
          <w:rFonts w:ascii="仿宋" w:hAnsi="仿宋" w:eastAsia="仿宋" w:cs="仿宋_GB2312"/>
          <w:color w:val="000000"/>
        </w:rPr>
        <w:t xml:space="preserve">  </w:t>
      </w:r>
      <w:r>
        <w:rPr>
          <w:rFonts w:hint="eastAsia" w:ascii="仿宋" w:hAnsi="仿宋" w:eastAsia="仿宋" w:cs="仿宋_GB2312"/>
          <w:color w:val="000000"/>
        </w:rPr>
        <w:t>日</w:t>
      </w:r>
    </w:p>
    <w:p>
      <w:pPr>
        <w:pStyle w:val="25"/>
        <w:snapToGrid w:val="0"/>
        <w:spacing w:line="360" w:lineRule="auto"/>
        <w:rPr>
          <w:rFonts w:hint="default" w:ascii="仿宋" w:hAnsi="仿宋" w:eastAsia="仿宋" w:cs="仿宋_GB2312"/>
          <w:color w:val="000000"/>
          <w:lang w:val="en-US" w:eastAsia="zh-CN"/>
        </w:rPr>
      </w:pPr>
      <w:r>
        <w:rPr>
          <w:rFonts w:hint="eastAsia" w:ascii="仿宋" w:hAnsi="仿宋" w:eastAsia="仿宋" w:cs="仿宋_GB2312"/>
          <w:color w:val="000000"/>
        </w:rPr>
        <w:t>项目名称：</w:t>
      </w:r>
      <w:r>
        <w:rPr>
          <w:rFonts w:hint="eastAsia" w:ascii="仿宋" w:hAnsi="仿宋" w:eastAsia="仿宋"/>
          <w:b/>
          <w:bCs/>
          <w:sz w:val="24"/>
          <w:szCs w:val="28"/>
          <w:u w:val="single"/>
          <w:lang w:val="en-US" w:eastAsia="zh-CN"/>
        </w:rPr>
        <w:t xml:space="preserve">                          </w:t>
      </w:r>
    </w:p>
    <w:p>
      <w:pPr>
        <w:pStyle w:val="25"/>
        <w:snapToGrid w:val="0"/>
        <w:spacing w:line="360" w:lineRule="auto"/>
        <w:rPr>
          <w:rFonts w:hint="eastAsia" w:ascii="仿宋" w:hAnsi="仿宋" w:eastAsia="仿宋" w:cs="仿宋_GB2312"/>
          <w:color w:val="000000"/>
        </w:rPr>
      </w:pPr>
      <w:r>
        <w:rPr>
          <w:rFonts w:hint="eastAsia" w:ascii="仿宋" w:hAnsi="仿宋" w:eastAsia="仿宋" w:cs="仿宋_GB2312"/>
          <w:color w:val="000000"/>
        </w:rPr>
        <w:t>甲方（需方）：</w:t>
      </w:r>
      <w:r>
        <w:rPr>
          <w:rFonts w:hint="eastAsia" w:ascii="仿宋" w:hAnsi="仿宋" w:eastAsia="仿宋" w:cs="仿宋_GB2312"/>
          <w:color w:val="000000"/>
          <w:u w:val="single"/>
          <w:lang w:val="en-US" w:eastAsia="zh-CN"/>
        </w:rPr>
        <w:t xml:space="preserve">               </w:t>
      </w:r>
      <w:r>
        <w:rPr>
          <w:rFonts w:hint="eastAsia" w:ascii="仿宋" w:hAnsi="仿宋" w:eastAsia="仿宋" w:cs="仿宋_GB2312"/>
          <w:color w:val="000000"/>
          <w:u w:val="single"/>
        </w:rPr>
        <w:t xml:space="preserve">   </w:t>
      </w:r>
      <w:r>
        <w:rPr>
          <w:rFonts w:hint="eastAsia" w:ascii="仿宋" w:hAnsi="仿宋" w:eastAsia="仿宋" w:cs="仿宋_GB2312"/>
          <w:color w:val="000000"/>
        </w:rPr>
        <w:t xml:space="preserve">                                </w:t>
      </w:r>
    </w:p>
    <w:p>
      <w:pPr>
        <w:pStyle w:val="25"/>
        <w:snapToGrid w:val="0"/>
        <w:spacing w:line="360" w:lineRule="auto"/>
        <w:rPr>
          <w:rFonts w:hint="eastAsia" w:ascii="仿宋" w:hAnsi="仿宋" w:eastAsia="仿宋" w:cs="仿宋_GB2312"/>
          <w:color w:val="000000"/>
        </w:rPr>
      </w:pPr>
      <w:r>
        <w:rPr>
          <w:rFonts w:hint="eastAsia" w:ascii="仿宋" w:hAnsi="仿宋" w:eastAsia="仿宋" w:cs="仿宋_GB2312"/>
          <w:color w:val="000000"/>
        </w:rPr>
        <w:t>乙方（供方）：</w:t>
      </w:r>
      <w:r>
        <w:rPr>
          <w:rFonts w:hint="eastAsia" w:ascii="仿宋" w:hAnsi="仿宋" w:eastAsia="仿宋" w:cs="仿宋_GB2312"/>
          <w:color w:val="000000"/>
          <w:u w:val="single"/>
          <w:lang w:val="en-US" w:eastAsia="zh-CN"/>
        </w:rPr>
        <w:t xml:space="preserve">               </w:t>
      </w:r>
      <w:r>
        <w:rPr>
          <w:rFonts w:hint="eastAsia" w:ascii="仿宋" w:hAnsi="仿宋" w:eastAsia="仿宋" w:cs="仿宋_GB2312"/>
          <w:color w:val="000000"/>
          <w:u w:val="single"/>
        </w:rPr>
        <w:t xml:space="preserve">         </w:t>
      </w:r>
      <w:r>
        <w:rPr>
          <w:rFonts w:hint="eastAsia" w:ascii="仿宋" w:hAnsi="仿宋" w:eastAsia="仿宋" w:cs="仿宋_GB2312"/>
          <w:color w:val="000000"/>
        </w:rPr>
        <w:t xml:space="preserve">                </w:t>
      </w:r>
    </w:p>
    <w:p>
      <w:pPr>
        <w:pStyle w:val="25"/>
        <w:snapToGrid w:val="0"/>
        <w:spacing w:line="360" w:lineRule="auto"/>
        <w:rPr>
          <w:rFonts w:hint="eastAsia" w:ascii="仿宋" w:hAnsi="仿宋" w:eastAsia="仿宋" w:cs="仿宋_GB2312"/>
          <w:color w:val="000000"/>
        </w:rPr>
      </w:pPr>
      <w:r>
        <w:rPr>
          <w:rFonts w:hint="eastAsia" w:ascii="仿宋" w:hAnsi="仿宋" w:eastAsia="仿宋" w:cs="仿宋_GB2312"/>
          <w:color w:val="000000"/>
          <w:lang w:eastAsia="zh-CN"/>
        </w:rPr>
        <w:t>甲</w:t>
      </w:r>
      <w:r>
        <w:rPr>
          <w:rFonts w:hint="eastAsia" w:ascii="仿宋" w:hAnsi="仿宋" w:eastAsia="仿宋" w:cs="仿宋_GB2312"/>
          <w:color w:val="000000"/>
        </w:rPr>
        <w:t>、</w:t>
      </w:r>
      <w:r>
        <w:rPr>
          <w:rFonts w:hint="eastAsia" w:ascii="仿宋" w:hAnsi="仿宋" w:eastAsia="仿宋" w:cs="仿宋_GB2312"/>
          <w:color w:val="000000"/>
          <w:lang w:eastAsia="zh-CN"/>
        </w:rPr>
        <w:t>乙</w:t>
      </w:r>
      <w:r>
        <w:rPr>
          <w:rFonts w:hint="eastAsia" w:ascii="仿宋" w:hAnsi="仿宋" w:eastAsia="仿宋" w:cs="仿宋_GB2312"/>
          <w:color w:val="000000"/>
        </w:rPr>
        <w:t>双方根据杭州市钱塘区</w:t>
      </w:r>
      <w:r>
        <w:rPr>
          <w:rFonts w:hint="eastAsia" w:ascii="仿宋" w:hAnsi="仿宋" w:eastAsia="仿宋"/>
          <w:sz w:val="24"/>
          <w:szCs w:val="28"/>
          <w:u w:val="single"/>
          <w:lang w:val="en-US" w:eastAsia="zh-CN"/>
        </w:rPr>
        <w:t xml:space="preserve">       </w:t>
      </w:r>
      <w:r>
        <w:rPr>
          <w:rFonts w:hint="eastAsia" w:ascii="仿宋" w:hAnsi="仿宋" w:eastAsia="仿宋" w:cs="仿宋_GB2312"/>
          <w:color w:val="000000"/>
        </w:rPr>
        <w:t>（招标编号</w:t>
      </w:r>
      <w:r>
        <w:rPr>
          <w:rFonts w:hint="eastAsia" w:ascii="仿宋" w:hAnsi="仿宋" w:eastAsia="仿宋"/>
          <w:sz w:val="24"/>
          <w:szCs w:val="28"/>
          <w:u w:val="single"/>
          <w:lang w:val="en-US" w:eastAsia="zh-CN"/>
        </w:rPr>
        <w:t xml:space="preserve">               </w:t>
      </w:r>
      <w:r>
        <w:rPr>
          <w:rFonts w:hint="eastAsia" w:ascii="仿宋" w:hAnsi="仿宋" w:eastAsia="仿宋" w:cs="仿宋_GB2312"/>
          <w:color w:val="000000"/>
        </w:rPr>
        <w:t>）招标结果和招标文件的要求，并经双方协调一致，订立本采购合同。</w:t>
      </w:r>
    </w:p>
    <w:p>
      <w:pPr>
        <w:pStyle w:val="25"/>
        <w:snapToGrid w:val="0"/>
        <w:spacing w:line="360" w:lineRule="auto"/>
        <w:rPr>
          <w:rFonts w:hint="eastAsia" w:ascii="仿宋" w:hAnsi="仿宋" w:eastAsia="仿宋" w:cs="仿宋_GB2312"/>
          <w:color w:val="000000"/>
        </w:rPr>
      </w:pPr>
      <w:r>
        <w:rPr>
          <w:rFonts w:hint="eastAsia" w:ascii="仿宋" w:hAnsi="仿宋" w:eastAsia="仿宋" w:cs="仿宋_GB2312"/>
          <w:color w:val="000000"/>
        </w:rPr>
        <w:t>一、合同文件：</w:t>
      </w:r>
    </w:p>
    <w:p>
      <w:pPr>
        <w:pStyle w:val="25"/>
        <w:snapToGrid w:val="0"/>
        <w:spacing w:line="360" w:lineRule="auto"/>
        <w:rPr>
          <w:rFonts w:hint="eastAsia" w:ascii="仿宋" w:hAnsi="仿宋" w:eastAsia="仿宋" w:cs="仿宋_GB2312"/>
          <w:color w:val="000000"/>
        </w:rPr>
      </w:pPr>
      <w:r>
        <w:rPr>
          <w:rFonts w:ascii="仿宋" w:hAnsi="仿宋" w:eastAsia="仿宋" w:cs="仿宋_GB2312"/>
          <w:color w:val="000000"/>
        </w:rPr>
        <w:t>1</w:t>
      </w:r>
      <w:r>
        <w:rPr>
          <w:rFonts w:hint="eastAsia" w:ascii="仿宋" w:hAnsi="仿宋" w:eastAsia="仿宋" w:cs="仿宋_GB2312"/>
          <w:color w:val="000000"/>
        </w:rPr>
        <w:t>、合同条款。</w:t>
      </w:r>
    </w:p>
    <w:p>
      <w:pPr>
        <w:pStyle w:val="25"/>
        <w:snapToGrid w:val="0"/>
        <w:spacing w:line="360" w:lineRule="auto"/>
        <w:rPr>
          <w:rFonts w:hint="eastAsia" w:ascii="仿宋" w:hAnsi="仿宋" w:eastAsia="仿宋" w:cs="仿宋_GB2312"/>
          <w:color w:val="000000"/>
        </w:rPr>
      </w:pPr>
      <w:r>
        <w:rPr>
          <w:rFonts w:ascii="仿宋" w:hAnsi="仿宋" w:eastAsia="仿宋" w:cs="仿宋_GB2312"/>
          <w:color w:val="000000"/>
        </w:rPr>
        <w:t>2</w:t>
      </w:r>
      <w:r>
        <w:rPr>
          <w:rFonts w:hint="eastAsia" w:ascii="仿宋" w:hAnsi="仿宋" w:eastAsia="仿宋" w:cs="仿宋_GB2312"/>
          <w:color w:val="000000"/>
        </w:rPr>
        <w:t>、中标通知书。</w:t>
      </w:r>
    </w:p>
    <w:p>
      <w:pPr>
        <w:pStyle w:val="25"/>
        <w:snapToGrid w:val="0"/>
        <w:spacing w:line="360" w:lineRule="auto"/>
        <w:rPr>
          <w:rFonts w:hint="eastAsia" w:ascii="仿宋" w:hAnsi="仿宋" w:eastAsia="仿宋" w:cs="仿宋_GB2312"/>
          <w:color w:val="000000"/>
        </w:rPr>
      </w:pPr>
      <w:r>
        <w:rPr>
          <w:rFonts w:ascii="仿宋" w:hAnsi="仿宋" w:eastAsia="仿宋" w:cs="仿宋_GB2312"/>
          <w:color w:val="000000"/>
        </w:rPr>
        <w:t>3</w:t>
      </w:r>
      <w:r>
        <w:rPr>
          <w:rFonts w:hint="eastAsia" w:ascii="仿宋" w:hAnsi="仿宋" w:eastAsia="仿宋" w:cs="仿宋_GB2312"/>
          <w:color w:val="000000"/>
        </w:rPr>
        <w:t>、招标文件。</w:t>
      </w:r>
    </w:p>
    <w:p>
      <w:pPr>
        <w:pStyle w:val="25"/>
        <w:snapToGrid w:val="0"/>
        <w:spacing w:line="360" w:lineRule="auto"/>
        <w:rPr>
          <w:rFonts w:hint="eastAsia" w:ascii="仿宋" w:hAnsi="仿宋" w:eastAsia="仿宋" w:cs="仿宋_GB2312"/>
          <w:color w:val="000000"/>
        </w:rPr>
      </w:pPr>
      <w:r>
        <w:rPr>
          <w:rFonts w:ascii="仿宋" w:hAnsi="仿宋" w:eastAsia="仿宋" w:cs="仿宋_GB2312"/>
          <w:color w:val="000000"/>
        </w:rPr>
        <w:t>4</w:t>
      </w:r>
      <w:r>
        <w:rPr>
          <w:rFonts w:hint="eastAsia" w:ascii="仿宋" w:hAnsi="仿宋" w:eastAsia="仿宋" w:cs="仿宋_GB2312"/>
          <w:color w:val="000000"/>
        </w:rPr>
        <w:t>、更正公告。</w:t>
      </w:r>
    </w:p>
    <w:p>
      <w:pPr>
        <w:pStyle w:val="25"/>
        <w:snapToGrid w:val="0"/>
        <w:spacing w:line="360" w:lineRule="auto"/>
        <w:rPr>
          <w:rFonts w:hint="eastAsia" w:ascii="仿宋" w:hAnsi="仿宋" w:eastAsia="仿宋" w:cs="仿宋_GB2312"/>
          <w:color w:val="000000"/>
        </w:rPr>
      </w:pPr>
      <w:r>
        <w:rPr>
          <w:rFonts w:ascii="仿宋" w:hAnsi="仿宋" w:eastAsia="仿宋" w:cs="仿宋_GB2312"/>
          <w:color w:val="000000"/>
        </w:rPr>
        <w:t>5</w:t>
      </w:r>
      <w:r>
        <w:rPr>
          <w:rFonts w:hint="eastAsia" w:ascii="仿宋" w:hAnsi="仿宋" w:eastAsia="仿宋" w:cs="仿宋_GB2312"/>
          <w:color w:val="000000"/>
        </w:rPr>
        <w:t>、中标单位投标文件。</w:t>
      </w:r>
    </w:p>
    <w:p>
      <w:pPr>
        <w:pStyle w:val="25"/>
        <w:snapToGrid w:val="0"/>
        <w:spacing w:line="360" w:lineRule="auto"/>
        <w:rPr>
          <w:rFonts w:hint="eastAsia" w:ascii="仿宋" w:hAnsi="仿宋" w:eastAsia="仿宋" w:cs="仿宋_GB2312"/>
          <w:color w:val="000000"/>
        </w:rPr>
      </w:pPr>
      <w:r>
        <w:rPr>
          <w:rFonts w:ascii="仿宋" w:hAnsi="仿宋" w:eastAsia="仿宋" w:cs="仿宋_GB2312"/>
          <w:color w:val="000000"/>
        </w:rPr>
        <w:t>6</w:t>
      </w:r>
      <w:r>
        <w:rPr>
          <w:rFonts w:hint="eastAsia" w:ascii="仿宋" w:hAnsi="仿宋" w:eastAsia="仿宋" w:cs="仿宋_GB2312"/>
          <w:color w:val="000000"/>
        </w:rPr>
        <w:t>、其他。</w:t>
      </w:r>
    </w:p>
    <w:p>
      <w:pPr>
        <w:pStyle w:val="25"/>
        <w:snapToGrid w:val="0"/>
        <w:spacing w:line="360" w:lineRule="auto"/>
        <w:rPr>
          <w:rFonts w:hint="eastAsia" w:ascii="仿宋" w:hAnsi="仿宋" w:eastAsia="仿宋" w:cs="仿宋_GB2312"/>
          <w:color w:val="000000"/>
        </w:rPr>
      </w:pPr>
      <w:r>
        <w:rPr>
          <w:rFonts w:hint="eastAsia" w:ascii="仿宋" w:hAnsi="仿宋" w:eastAsia="仿宋" w:cs="仿宋_GB2312"/>
          <w:color w:val="000000"/>
        </w:rPr>
        <w:t>二、合同金额：</w:t>
      </w:r>
      <w:r>
        <w:rPr>
          <w:rFonts w:ascii="仿宋" w:hAnsi="仿宋" w:eastAsia="仿宋" w:cs="仿宋_GB2312"/>
          <w:color w:val="000000"/>
        </w:rPr>
        <w:t xml:space="preserve"> </w:t>
      </w:r>
      <w:r>
        <w:rPr>
          <w:rFonts w:hint="eastAsia" w:ascii="仿宋" w:hAnsi="仿宋" w:eastAsia="仿宋" w:cs="仿宋_GB2312"/>
          <w:color w:val="000000"/>
        </w:rPr>
        <w:t>本合同金额为（大写）</w:t>
      </w:r>
      <w:r>
        <w:rPr>
          <w:rFonts w:hint="eastAsia" w:ascii="仿宋" w:hAnsi="仿宋" w:eastAsia="仿宋" w:cs="仿宋_GB2312"/>
          <w:color w:val="000000"/>
          <w:u w:val="single"/>
          <w:lang w:val="en-US" w:eastAsia="zh-CN"/>
        </w:rPr>
        <w:t xml:space="preserve">         </w:t>
      </w:r>
      <w:r>
        <w:rPr>
          <w:rFonts w:hint="eastAsia" w:ascii="仿宋" w:hAnsi="仿宋" w:eastAsia="仿宋" w:cs="仿宋_GB2312"/>
          <w:color w:val="000000"/>
        </w:rPr>
        <w:t>元（￥</w:t>
      </w:r>
      <w:r>
        <w:rPr>
          <w:rFonts w:hint="eastAsia" w:ascii="仿宋" w:hAnsi="仿宋" w:eastAsia="仿宋" w:cs="仿宋_GB2312"/>
          <w:color w:val="000000"/>
          <w:lang w:val="en-US" w:eastAsia="zh-CN"/>
        </w:rPr>
        <w:t xml:space="preserve"> </w:t>
      </w:r>
      <w:r>
        <w:rPr>
          <w:rFonts w:hint="eastAsia" w:ascii="仿宋" w:hAnsi="仿宋" w:eastAsia="仿宋" w:cs="仿宋_GB2312"/>
          <w:color w:val="000000"/>
          <w:u w:val="single"/>
          <w:lang w:val="en-US" w:eastAsia="zh-CN"/>
        </w:rPr>
        <w:t xml:space="preserve">   </w:t>
      </w:r>
      <w:r>
        <w:rPr>
          <w:rFonts w:hint="eastAsia" w:ascii="仿宋" w:hAnsi="仿宋" w:eastAsia="仿宋" w:cs="仿宋_GB2312"/>
          <w:color w:val="000000"/>
        </w:rPr>
        <w:t>）人民币</w:t>
      </w:r>
    </w:p>
    <w:p>
      <w:pPr>
        <w:pStyle w:val="25"/>
        <w:snapToGrid w:val="0"/>
        <w:spacing w:line="360" w:lineRule="auto"/>
        <w:rPr>
          <w:rFonts w:hint="eastAsia" w:ascii="仿宋" w:hAnsi="仿宋" w:eastAsia="仿宋" w:cs="仿宋_GB2312"/>
          <w:color w:val="000000"/>
          <w:highlight w:val="none"/>
        </w:rPr>
      </w:pPr>
      <w:r>
        <w:rPr>
          <w:rFonts w:hint="eastAsia" w:ascii="仿宋" w:hAnsi="仿宋" w:eastAsia="仿宋" w:cs="仿宋_GB2312"/>
          <w:color w:val="000000"/>
          <w:highlight w:val="none"/>
        </w:rPr>
        <w:t>附：《采购项目清单内容》</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92"/>
        <w:gridCol w:w="1800"/>
        <w:gridCol w:w="1758"/>
        <w:gridCol w:w="762"/>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360" w:lineRule="auto"/>
              <w:ind w:firstLine="0" w:firstLineChars="0"/>
              <w:rPr>
                <w:rFonts w:ascii="仿宋" w:hAnsi="仿宋" w:eastAsia="仿宋" w:cs="仿宋_GB2312"/>
                <w:color w:val="000000"/>
                <w:highlight w:val="none"/>
              </w:rPr>
            </w:pPr>
            <w:r>
              <w:rPr>
                <w:rFonts w:hint="eastAsia" w:ascii="仿宋" w:hAnsi="仿宋" w:eastAsia="仿宋" w:cs="仿宋_GB2312"/>
                <w:color w:val="000000"/>
                <w:highlight w:val="none"/>
              </w:rPr>
              <w:t>序号</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360" w:lineRule="auto"/>
              <w:rPr>
                <w:rFonts w:ascii="仿宋" w:hAnsi="仿宋" w:eastAsia="仿宋" w:cs="仿宋_GB2312"/>
                <w:color w:val="000000"/>
                <w:highlight w:val="none"/>
              </w:rPr>
            </w:pPr>
            <w:r>
              <w:rPr>
                <w:rFonts w:hint="eastAsia" w:ascii="仿宋" w:hAnsi="仿宋" w:eastAsia="仿宋" w:cs="仿宋_GB2312"/>
                <w:color w:val="000000"/>
                <w:highlight w:val="none"/>
              </w:rPr>
              <w:t>采购项目</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360" w:lineRule="auto"/>
              <w:rPr>
                <w:rFonts w:ascii="仿宋" w:hAnsi="仿宋" w:eastAsia="仿宋" w:cs="仿宋_GB2312"/>
                <w:color w:val="000000"/>
                <w:highlight w:val="none"/>
              </w:rPr>
            </w:pPr>
            <w:r>
              <w:rPr>
                <w:rFonts w:hint="eastAsia" w:ascii="仿宋" w:hAnsi="仿宋" w:eastAsia="仿宋" w:cs="仿宋_GB2312"/>
                <w:color w:val="000000"/>
                <w:highlight w:val="none"/>
              </w:rPr>
              <w:t>中标内容</w:t>
            </w:r>
          </w:p>
        </w:tc>
        <w:tc>
          <w:tcPr>
            <w:tcW w:w="1758"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360" w:lineRule="auto"/>
              <w:ind w:firstLine="0" w:firstLineChars="0"/>
              <w:rPr>
                <w:rFonts w:ascii="仿宋" w:hAnsi="仿宋" w:eastAsia="仿宋" w:cs="仿宋_GB2312"/>
                <w:color w:val="000000"/>
                <w:highlight w:val="none"/>
              </w:rPr>
            </w:pPr>
            <w:r>
              <w:rPr>
                <w:rFonts w:hint="eastAsia" w:ascii="仿宋" w:hAnsi="仿宋" w:eastAsia="仿宋" w:cs="仿宋_GB2312"/>
                <w:color w:val="000000"/>
                <w:highlight w:val="none"/>
              </w:rPr>
              <w:t>中标单价（元）</w:t>
            </w:r>
          </w:p>
        </w:tc>
        <w:tc>
          <w:tcPr>
            <w:tcW w:w="762"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360" w:lineRule="auto"/>
              <w:ind w:firstLine="0" w:firstLineChars="0"/>
              <w:rPr>
                <w:rFonts w:ascii="仿宋" w:hAnsi="仿宋" w:eastAsia="仿宋" w:cs="仿宋_GB2312"/>
                <w:color w:val="000000"/>
                <w:highlight w:val="none"/>
              </w:rPr>
            </w:pPr>
            <w:r>
              <w:rPr>
                <w:rFonts w:hint="eastAsia" w:ascii="仿宋" w:hAnsi="仿宋" w:eastAsia="仿宋" w:cs="仿宋_GB2312"/>
                <w:color w:val="000000"/>
                <w:highlight w:val="none"/>
              </w:rPr>
              <w:t>数量</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360" w:lineRule="auto"/>
              <w:ind w:firstLine="0" w:firstLineChars="0"/>
              <w:rPr>
                <w:rFonts w:ascii="仿宋" w:hAnsi="仿宋" w:eastAsia="仿宋" w:cs="仿宋_GB2312"/>
                <w:color w:val="000000"/>
                <w:highlight w:val="none"/>
              </w:rPr>
            </w:pPr>
            <w:r>
              <w:rPr>
                <w:rFonts w:hint="eastAsia" w:ascii="仿宋" w:hAnsi="仿宋" w:eastAsia="仿宋" w:cs="仿宋_GB2312"/>
                <w:color w:val="000000"/>
                <w:highlight w:val="none"/>
              </w:rPr>
              <w:t>中标总价（元）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360" w:lineRule="auto"/>
              <w:rPr>
                <w:rFonts w:ascii="仿宋" w:hAnsi="仿宋" w:eastAsia="仿宋" w:cs="仿宋_GB2312"/>
                <w:color w:val="000000"/>
                <w:highlight w:val="none"/>
              </w:rPr>
            </w:pPr>
            <w:r>
              <w:rPr>
                <w:rFonts w:ascii="仿宋" w:hAnsi="仿宋" w:eastAsia="仿宋" w:cs="仿宋_GB2312"/>
                <w:color w:val="000000"/>
                <w:highlight w:val="none"/>
              </w:rPr>
              <w:t>1</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360" w:lineRule="auto"/>
              <w:ind w:left="0" w:leftChars="0" w:firstLine="0" w:firstLineChars="0"/>
              <w:rPr>
                <w:rFonts w:ascii="仿宋" w:hAnsi="仿宋" w:eastAsia="仿宋" w:cs="仿宋_GB2312"/>
                <w:color w:val="00000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360" w:lineRule="auto"/>
              <w:rPr>
                <w:rFonts w:ascii="仿宋" w:hAnsi="仿宋" w:eastAsia="仿宋" w:cs="仿宋_GB2312"/>
                <w:color w:val="000000"/>
                <w:highlight w:val="none"/>
              </w:rPr>
            </w:pPr>
          </w:p>
        </w:tc>
        <w:tc>
          <w:tcPr>
            <w:tcW w:w="1758"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360" w:lineRule="auto"/>
              <w:ind w:left="0" w:leftChars="0" w:firstLine="0" w:firstLineChars="0"/>
              <w:rPr>
                <w:rFonts w:ascii="仿宋" w:hAnsi="仿宋" w:eastAsia="仿宋" w:cs="仿宋_GB2312"/>
                <w:color w:val="000000"/>
                <w:highlight w:val="none"/>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360" w:lineRule="auto"/>
              <w:rPr>
                <w:rFonts w:hint="eastAsia" w:ascii="仿宋" w:hAnsi="仿宋" w:eastAsia="仿宋" w:cs="仿宋_GB2312"/>
                <w:color w:val="000000"/>
                <w:highlight w:val="none"/>
                <w:lang w:val="en-US" w:eastAsia="zh-CN"/>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360" w:lineRule="auto"/>
              <w:ind w:firstLine="0" w:firstLineChars="0"/>
              <w:rPr>
                <w:rFonts w:hint="eastAsia" w:ascii="仿宋" w:hAnsi="仿宋" w:eastAsia="仿宋" w:cs="仿宋_GB2312"/>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945"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360" w:lineRule="auto"/>
              <w:rPr>
                <w:rFonts w:ascii="仿宋" w:hAnsi="仿宋" w:eastAsia="仿宋" w:cs="仿宋_GB2312"/>
                <w:color w:val="000000"/>
                <w:highlight w:val="none"/>
              </w:rPr>
            </w:pPr>
            <w:r>
              <w:rPr>
                <w:rFonts w:ascii="仿宋" w:hAnsi="仿宋" w:eastAsia="仿宋" w:cs="仿宋_GB2312"/>
                <w:color w:val="000000"/>
                <w:highlight w:val="none"/>
              </w:rPr>
              <w:t>2</w:t>
            </w:r>
          </w:p>
        </w:tc>
        <w:tc>
          <w:tcPr>
            <w:tcW w:w="1692"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360" w:lineRule="auto"/>
              <w:rPr>
                <w:rFonts w:ascii="仿宋" w:hAnsi="仿宋" w:eastAsia="仿宋" w:cs="仿宋_GB2312"/>
                <w:color w:val="000000"/>
                <w:highlight w:val="none"/>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360" w:lineRule="auto"/>
              <w:rPr>
                <w:rFonts w:ascii="仿宋" w:hAnsi="仿宋" w:eastAsia="仿宋" w:cs="仿宋_GB2312"/>
                <w:color w:val="000000"/>
                <w:highlight w:val="none"/>
              </w:rPr>
            </w:pPr>
          </w:p>
        </w:tc>
        <w:tc>
          <w:tcPr>
            <w:tcW w:w="1758"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360" w:lineRule="auto"/>
              <w:rPr>
                <w:rFonts w:ascii="仿宋" w:hAnsi="仿宋" w:eastAsia="仿宋" w:cs="仿宋_GB2312"/>
                <w:color w:val="000000"/>
                <w:highlight w:val="none"/>
              </w:rPr>
            </w:pPr>
          </w:p>
        </w:tc>
        <w:tc>
          <w:tcPr>
            <w:tcW w:w="762"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360" w:lineRule="auto"/>
              <w:rPr>
                <w:rFonts w:ascii="仿宋" w:hAnsi="仿宋" w:eastAsia="仿宋" w:cs="仿宋_GB2312"/>
                <w:color w:val="00000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pStyle w:val="25"/>
              <w:snapToGrid w:val="0"/>
              <w:spacing w:line="360" w:lineRule="auto"/>
              <w:rPr>
                <w:rFonts w:ascii="仿宋" w:hAnsi="仿宋" w:eastAsia="仿宋" w:cs="仿宋_GB2312"/>
                <w:color w:val="000000"/>
                <w:highlight w:val="none"/>
              </w:rPr>
            </w:pPr>
          </w:p>
        </w:tc>
      </w:tr>
    </w:tbl>
    <w:p>
      <w:pPr>
        <w:pStyle w:val="25"/>
        <w:snapToGrid w:val="0"/>
        <w:spacing w:line="360" w:lineRule="auto"/>
        <w:rPr>
          <w:rFonts w:ascii="仿宋" w:hAnsi="仿宋" w:eastAsia="仿宋" w:cs="仿宋_GB2312"/>
          <w:color w:val="000000"/>
          <w:highlight w:val="none"/>
        </w:rPr>
      </w:pPr>
      <w:r>
        <w:rPr>
          <w:rFonts w:hint="eastAsia" w:ascii="仿宋" w:hAnsi="仿宋" w:eastAsia="仿宋" w:cs="仿宋_GB2312"/>
          <w:color w:val="000000"/>
          <w:highlight w:val="none"/>
        </w:rPr>
        <w:t>三、技术资料</w:t>
      </w:r>
    </w:p>
    <w:p>
      <w:pPr>
        <w:pStyle w:val="25"/>
        <w:snapToGrid w:val="0"/>
        <w:spacing w:line="360" w:lineRule="auto"/>
        <w:rPr>
          <w:rFonts w:ascii="仿宋" w:hAnsi="仿宋" w:eastAsia="仿宋" w:cs="仿宋_GB2312"/>
          <w:color w:val="000000"/>
        </w:rPr>
      </w:pPr>
      <w:r>
        <w:rPr>
          <w:rFonts w:ascii="仿宋" w:hAnsi="仿宋" w:eastAsia="仿宋" w:cs="仿宋_GB2312"/>
          <w:color w:val="000000"/>
        </w:rPr>
        <w:t>1.</w:t>
      </w:r>
      <w:r>
        <w:rPr>
          <w:rFonts w:hint="eastAsia" w:ascii="仿宋" w:hAnsi="仿宋" w:eastAsia="仿宋" w:cs="仿宋_GB2312"/>
          <w:color w:val="000000"/>
        </w:rPr>
        <w:t>乙方应按招标文件规定的时间向甲方提供有关技术资料。</w:t>
      </w:r>
    </w:p>
    <w:p>
      <w:pPr>
        <w:pStyle w:val="25"/>
        <w:snapToGrid w:val="0"/>
        <w:spacing w:line="360" w:lineRule="auto"/>
        <w:rPr>
          <w:rFonts w:ascii="仿宋" w:hAnsi="仿宋" w:eastAsia="仿宋" w:cs="仿宋_GB2312"/>
          <w:color w:val="000000"/>
        </w:rPr>
      </w:pPr>
      <w:r>
        <w:rPr>
          <w:rFonts w:ascii="仿宋" w:hAnsi="仿宋" w:eastAsia="仿宋" w:cs="仿宋_GB2312"/>
          <w:color w:val="000000"/>
        </w:rPr>
        <w:t>2.</w:t>
      </w:r>
      <w:r>
        <w:rPr>
          <w:rFonts w:hint="eastAsia" w:ascii="仿宋" w:hAnsi="仿宋" w:eastAsia="仿宋" w:cs="仿宋_GB2312"/>
          <w:color w:val="000000"/>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5"/>
        <w:snapToGrid w:val="0"/>
        <w:spacing w:line="360" w:lineRule="auto"/>
        <w:rPr>
          <w:rFonts w:ascii="仿宋" w:hAnsi="仿宋" w:eastAsia="仿宋" w:cs="仿宋_GB2312"/>
          <w:color w:val="000000"/>
        </w:rPr>
      </w:pPr>
      <w:r>
        <w:rPr>
          <w:rFonts w:hint="eastAsia" w:ascii="仿宋" w:hAnsi="仿宋" w:eastAsia="仿宋" w:cs="仿宋_GB2312"/>
          <w:color w:val="000000"/>
        </w:rPr>
        <w:t>四、知识产权</w:t>
      </w:r>
    </w:p>
    <w:p>
      <w:pPr>
        <w:pStyle w:val="25"/>
        <w:snapToGrid w:val="0"/>
        <w:spacing w:line="360" w:lineRule="auto"/>
        <w:rPr>
          <w:rFonts w:ascii="仿宋" w:hAnsi="仿宋" w:eastAsia="仿宋" w:cs="仿宋_GB2312"/>
          <w:color w:val="000000"/>
        </w:rPr>
      </w:pPr>
      <w:r>
        <w:rPr>
          <w:rFonts w:hint="eastAsia" w:ascii="仿宋" w:hAnsi="仿宋" w:eastAsia="仿宋" w:cs="仿宋_GB2312"/>
          <w:color w:val="000000"/>
        </w:rPr>
        <w:t>乙方应保证提供服务过程中不会侵犯任何第三方的知识产权。</w:t>
      </w:r>
    </w:p>
    <w:p>
      <w:pPr>
        <w:pStyle w:val="25"/>
        <w:snapToGrid w:val="0"/>
        <w:spacing w:line="360" w:lineRule="auto"/>
        <w:rPr>
          <w:rFonts w:ascii="仿宋" w:hAnsi="仿宋" w:eastAsia="仿宋" w:cs="仿宋_GB2312"/>
          <w:color w:val="000000"/>
        </w:rPr>
      </w:pPr>
      <w:r>
        <w:rPr>
          <w:rFonts w:hint="eastAsia" w:ascii="仿宋" w:hAnsi="仿宋" w:eastAsia="仿宋" w:cs="仿宋_GB2312"/>
          <w:color w:val="000000"/>
        </w:rPr>
        <w:t>五、履约保证金</w:t>
      </w:r>
    </w:p>
    <w:p>
      <w:pPr>
        <w:pStyle w:val="25"/>
        <w:snapToGrid w:val="0"/>
        <w:spacing w:line="360" w:lineRule="auto"/>
        <w:rPr>
          <w:rFonts w:ascii="仿宋" w:hAnsi="仿宋" w:eastAsia="仿宋" w:cs="仿宋_GB2312"/>
          <w:color w:val="000000"/>
        </w:rPr>
      </w:pPr>
      <w:r>
        <w:rPr>
          <w:rFonts w:hint="eastAsia" w:ascii="仿宋" w:hAnsi="仿宋" w:eastAsia="仿宋" w:cs="仿宋_GB2312"/>
          <w:color w:val="000000"/>
        </w:rPr>
        <w:t>乙方交纳合同价的</w:t>
      </w:r>
      <w:r>
        <w:rPr>
          <w:rFonts w:hint="eastAsia" w:ascii="仿宋" w:hAnsi="仿宋" w:eastAsia="仿宋" w:cs="仿宋_GB2312"/>
          <w:color w:val="000000"/>
          <w:u w:val="single"/>
          <w:lang w:val="en-US" w:eastAsia="zh-CN"/>
        </w:rPr>
        <w:t xml:space="preserve">  </w:t>
      </w:r>
      <w:r>
        <w:rPr>
          <w:rFonts w:ascii="仿宋" w:hAnsi="仿宋" w:eastAsia="仿宋" w:cs="仿宋_GB2312"/>
          <w:color w:val="000000"/>
        </w:rPr>
        <w:t>%</w:t>
      </w:r>
      <w:r>
        <w:rPr>
          <w:rFonts w:hint="eastAsia" w:ascii="仿宋" w:hAnsi="仿宋" w:eastAsia="仿宋" w:cs="仿宋_GB2312"/>
          <w:color w:val="000000"/>
        </w:rPr>
        <w:t>，为人民币</w:t>
      </w:r>
      <w:r>
        <w:rPr>
          <w:rFonts w:ascii="仿宋" w:hAnsi="仿宋" w:eastAsia="仿宋" w:cs="仿宋_GB2312"/>
          <w:color w:val="000000"/>
          <w:highlight w:val="none"/>
          <w:u w:val="single"/>
        </w:rPr>
        <w:t xml:space="preserve"> </w:t>
      </w:r>
      <w:r>
        <w:rPr>
          <w:rFonts w:hint="eastAsia" w:ascii="仿宋" w:hAnsi="仿宋" w:eastAsia="仿宋" w:cs="仿宋_GB2312"/>
          <w:color w:val="000000"/>
          <w:highlight w:val="none"/>
          <w:u w:val="single"/>
          <w:lang w:val="en-US" w:eastAsia="zh-CN"/>
        </w:rPr>
        <w:t xml:space="preserve">    </w:t>
      </w:r>
      <w:r>
        <w:rPr>
          <w:rFonts w:hint="eastAsia" w:ascii="仿宋" w:hAnsi="仿宋" w:eastAsia="仿宋" w:cs="仿宋_GB2312"/>
          <w:color w:val="000000"/>
          <w:highlight w:val="none"/>
        </w:rPr>
        <w:t>元</w:t>
      </w:r>
      <w:r>
        <w:rPr>
          <w:rFonts w:hint="eastAsia" w:ascii="仿宋" w:hAnsi="仿宋" w:eastAsia="仿宋" w:cs="仿宋_GB2312"/>
          <w:color w:val="000000"/>
        </w:rPr>
        <w:t>作为本合同的履约保证金。</w:t>
      </w:r>
    </w:p>
    <w:p>
      <w:pPr>
        <w:pStyle w:val="25"/>
        <w:snapToGrid w:val="0"/>
        <w:spacing w:line="360" w:lineRule="auto"/>
        <w:rPr>
          <w:rFonts w:ascii="仿宋" w:hAnsi="仿宋" w:eastAsia="仿宋" w:cs="仿宋_GB2312"/>
          <w:color w:val="000000"/>
        </w:rPr>
      </w:pPr>
      <w:r>
        <w:rPr>
          <w:rFonts w:hint="eastAsia" w:ascii="仿宋" w:hAnsi="仿宋" w:eastAsia="仿宋" w:cs="仿宋_GB2312"/>
          <w:color w:val="000000"/>
        </w:rPr>
        <w:t>六、转包或分包</w:t>
      </w:r>
    </w:p>
    <w:p>
      <w:pPr>
        <w:pStyle w:val="25"/>
        <w:snapToGrid w:val="0"/>
        <w:spacing w:line="360" w:lineRule="auto"/>
        <w:rPr>
          <w:rFonts w:ascii="仿宋" w:hAnsi="仿宋" w:eastAsia="仿宋" w:cs="仿宋_GB2312"/>
          <w:color w:val="000000"/>
        </w:rPr>
      </w:pPr>
      <w:r>
        <w:rPr>
          <w:rFonts w:ascii="仿宋" w:hAnsi="仿宋" w:eastAsia="仿宋" w:cs="仿宋_GB2312"/>
          <w:color w:val="000000"/>
        </w:rPr>
        <w:t>1.</w:t>
      </w:r>
      <w:r>
        <w:rPr>
          <w:rFonts w:hint="eastAsia" w:ascii="仿宋" w:hAnsi="仿宋" w:eastAsia="仿宋" w:cs="仿宋_GB2312"/>
          <w:color w:val="000000"/>
        </w:rPr>
        <w:t>本合同范围的服务，应由乙方直接供应，不得转让他人供应；</w:t>
      </w:r>
    </w:p>
    <w:p>
      <w:pPr>
        <w:pStyle w:val="25"/>
        <w:snapToGrid w:val="0"/>
        <w:spacing w:line="360" w:lineRule="auto"/>
        <w:rPr>
          <w:rFonts w:hint="eastAsia" w:ascii="仿宋" w:hAnsi="仿宋" w:eastAsia="仿宋" w:cs="仿宋_GB2312"/>
          <w:color w:val="000000"/>
        </w:rPr>
      </w:pPr>
      <w:r>
        <w:rPr>
          <w:rFonts w:ascii="仿宋" w:hAnsi="仿宋" w:eastAsia="仿宋" w:cs="仿宋_GB2312"/>
          <w:color w:val="000000"/>
        </w:rPr>
        <w:t>2.</w:t>
      </w:r>
      <w:r>
        <w:rPr>
          <w:rFonts w:hint="eastAsia" w:ascii="仿宋" w:hAnsi="仿宋" w:eastAsia="仿宋" w:cs="仿宋_GB2312"/>
          <w:color w:val="000000"/>
        </w:rPr>
        <w:t>除非得到甲方的书面同意，乙方不得将本合同范围的服务全部或部分分包给他人供应；</w:t>
      </w:r>
    </w:p>
    <w:p>
      <w:pPr>
        <w:pStyle w:val="25"/>
        <w:snapToGrid w:val="0"/>
        <w:spacing w:line="360" w:lineRule="auto"/>
        <w:rPr>
          <w:rFonts w:ascii="仿宋" w:hAnsi="仿宋" w:eastAsia="仿宋" w:cs="仿宋_GB2312"/>
          <w:color w:val="000000"/>
        </w:rPr>
      </w:pPr>
      <w:r>
        <w:rPr>
          <w:rFonts w:ascii="仿宋" w:hAnsi="仿宋" w:eastAsia="仿宋" w:cs="仿宋_GB2312"/>
          <w:color w:val="000000"/>
        </w:rPr>
        <w:t>3.</w:t>
      </w:r>
      <w:r>
        <w:rPr>
          <w:rFonts w:hint="eastAsia" w:ascii="仿宋" w:hAnsi="仿宋" w:eastAsia="仿宋" w:cs="仿宋_GB2312"/>
          <w:color w:val="000000"/>
        </w:rPr>
        <w:t>如有转让和未经甲方同意的分包行为，甲方有权解除合同，没收履约保证金并追究乙方的违约责任。</w:t>
      </w:r>
    </w:p>
    <w:p>
      <w:pPr>
        <w:pStyle w:val="25"/>
        <w:snapToGrid w:val="0"/>
        <w:spacing w:line="360" w:lineRule="auto"/>
        <w:rPr>
          <w:rFonts w:hint="eastAsia" w:ascii="仿宋" w:hAnsi="仿宋" w:eastAsia="仿宋" w:cs="仿宋_GB2312"/>
          <w:color w:val="000000"/>
        </w:rPr>
      </w:pPr>
      <w:r>
        <w:rPr>
          <w:rFonts w:hint="eastAsia" w:ascii="仿宋" w:hAnsi="仿宋" w:eastAsia="仿宋" w:cs="仿宋_GB2312"/>
          <w:color w:val="000000"/>
        </w:rPr>
        <w:t>七、服务质量保证期</w:t>
      </w:r>
    </w:p>
    <w:p>
      <w:pPr>
        <w:pStyle w:val="25"/>
        <w:snapToGrid w:val="0"/>
        <w:spacing w:line="360" w:lineRule="auto"/>
        <w:rPr>
          <w:rFonts w:hint="eastAsia" w:ascii="仿宋_GB2312" w:hAnsi="仿宋_GB2312" w:eastAsia="仿宋_GB2312" w:cs="仿宋_GB2312"/>
          <w:bCs/>
          <w:color w:val="auto"/>
          <w:sz w:val="24"/>
          <w:szCs w:val="24"/>
        </w:rPr>
      </w:pPr>
      <w:r>
        <w:rPr>
          <w:rFonts w:ascii="仿宋" w:hAnsi="仿宋" w:eastAsia="仿宋" w:cs="仿宋_GB2312"/>
          <w:color w:val="000000"/>
        </w:rPr>
        <w:t xml:space="preserve">1. </w:t>
      </w:r>
      <w:r>
        <w:rPr>
          <w:rFonts w:hint="eastAsia" w:ascii="仿宋" w:hAnsi="仿宋" w:eastAsia="仿宋" w:cs="仿宋_GB2312"/>
          <w:color w:val="000000"/>
        </w:rPr>
        <w:t>服务质量保证期</w:t>
      </w:r>
      <w:r>
        <w:rPr>
          <w:rFonts w:hint="eastAsia" w:ascii="仿宋" w:hAnsi="仿宋" w:eastAsia="仿宋" w:cs="仿宋_GB2312"/>
          <w:color w:val="000000"/>
          <w:u w:val="single"/>
          <w:lang w:val="en-US" w:eastAsia="zh-CN"/>
        </w:rPr>
        <w:t xml:space="preserve">  </w:t>
      </w:r>
      <w:r>
        <w:rPr>
          <w:rFonts w:hint="eastAsia" w:ascii="仿宋" w:hAnsi="仿宋" w:eastAsia="仿宋" w:cs="仿宋_GB2312"/>
          <w:color w:val="000000"/>
        </w:rPr>
        <w:t>年。</w:t>
      </w:r>
    </w:p>
    <w:p>
      <w:pPr>
        <w:pStyle w:val="25"/>
        <w:snapToGrid w:val="0"/>
        <w:spacing w:line="360" w:lineRule="auto"/>
        <w:rPr>
          <w:rFonts w:ascii="仿宋" w:hAnsi="仿宋" w:eastAsia="仿宋" w:cs="仿宋_GB2312"/>
          <w:color w:val="000000"/>
        </w:rPr>
      </w:pPr>
      <w:r>
        <w:rPr>
          <w:rFonts w:hint="eastAsia" w:ascii="仿宋" w:hAnsi="仿宋" w:eastAsia="仿宋" w:cs="仿宋_GB2312"/>
          <w:color w:val="000000"/>
        </w:rPr>
        <w:t>八、合同履行时间、履行方式及履行地点</w:t>
      </w:r>
    </w:p>
    <w:p>
      <w:pPr>
        <w:pStyle w:val="25"/>
        <w:snapToGrid w:val="0"/>
        <w:spacing w:line="360" w:lineRule="auto"/>
        <w:rPr>
          <w:rFonts w:hint="default" w:ascii="仿宋" w:hAnsi="仿宋" w:eastAsia="仿宋" w:cs="仿宋_GB2312"/>
          <w:color w:val="000000"/>
          <w:highlight w:val="none"/>
          <w:lang w:val="en-US" w:eastAsia="zh-CN"/>
        </w:rPr>
      </w:pPr>
      <w:r>
        <w:rPr>
          <w:rFonts w:ascii="仿宋" w:hAnsi="仿宋" w:eastAsia="仿宋" w:cs="仿宋_GB2312"/>
          <w:color w:val="000000"/>
          <w:highlight w:val="none"/>
        </w:rPr>
        <w:t xml:space="preserve">1. </w:t>
      </w:r>
      <w:r>
        <w:rPr>
          <w:rFonts w:hint="eastAsia" w:ascii="仿宋" w:hAnsi="仿宋" w:eastAsia="仿宋" w:cs="仿宋_GB2312"/>
          <w:color w:val="000000"/>
          <w:highlight w:val="none"/>
        </w:rPr>
        <w:t>履行时间：</w:t>
      </w:r>
      <w:r>
        <w:rPr>
          <w:rFonts w:hint="eastAsia" w:ascii="仿宋" w:hAnsi="仿宋" w:eastAsia="仿宋" w:cs="仿宋_GB2312"/>
          <w:color w:val="000000"/>
          <w:highlight w:val="none"/>
          <w:u w:val="single"/>
          <w:lang w:val="en-US" w:eastAsia="zh-CN"/>
        </w:rPr>
        <w:t xml:space="preserve">                   </w:t>
      </w:r>
    </w:p>
    <w:p>
      <w:pPr>
        <w:pStyle w:val="25"/>
        <w:snapToGrid w:val="0"/>
        <w:spacing w:line="360" w:lineRule="auto"/>
        <w:rPr>
          <w:rFonts w:hint="default" w:ascii="仿宋" w:hAnsi="仿宋" w:eastAsia="仿宋" w:cs="仿宋_GB2312"/>
          <w:color w:val="000000"/>
          <w:highlight w:val="none"/>
          <w:lang w:val="en-US" w:eastAsia="zh-CN"/>
        </w:rPr>
      </w:pPr>
      <w:r>
        <w:rPr>
          <w:rFonts w:ascii="仿宋" w:hAnsi="仿宋" w:eastAsia="仿宋" w:cs="仿宋_GB2312"/>
          <w:color w:val="000000"/>
          <w:highlight w:val="none"/>
        </w:rPr>
        <w:t xml:space="preserve">2. </w:t>
      </w:r>
      <w:r>
        <w:rPr>
          <w:rFonts w:hint="eastAsia" w:ascii="仿宋" w:hAnsi="仿宋" w:eastAsia="仿宋" w:cs="仿宋_GB2312"/>
          <w:color w:val="000000"/>
          <w:highlight w:val="none"/>
        </w:rPr>
        <w:t>履行方式：</w:t>
      </w:r>
      <w:r>
        <w:rPr>
          <w:rFonts w:hint="eastAsia" w:ascii="仿宋" w:hAnsi="仿宋" w:eastAsia="仿宋" w:cs="仿宋_GB2312"/>
          <w:color w:val="000000"/>
          <w:highlight w:val="none"/>
          <w:u w:val="single"/>
          <w:lang w:val="en-US" w:eastAsia="zh-CN"/>
        </w:rPr>
        <w:t xml:space="preserve">               </w:t>
      </w:r>
    </w:p>
    <w:p>
      <w:pPr>
        <w:pStyle w:val="25"/>
        <w:snapToGrid w:val="0"/>
        <w:spacing w:line="360" w:lineRule="auto"/>
        <w:rPr>
          <w:rFonts w:hint="eastAsia" w:ascii="仿宋" w:hAnsi="仿宋" w:eastAsia="仿宋" w:cs="仿宋_GB2312"/>
          <w:color w:val="000000"/>
          <w:highlight w:val="none"/>
          <w:lang w:eastAsia="zh-CN"/>
        </w:rPr>
      </w:pPr>
      <w:r>
        <w:rPr>
          <w:rFonts w:ascii="仿宋" w:hAnsi="仿宋" w:eastAsia="仿宋" w:cs="仿宋_GB2312"/>
          <w:color w:val="000000"/>
          <w:highlight w:val="none"/>
        </w:rPr>
        <w:t xml:space="preserve">3. </w:t>
      </w:r>
      <w:r>
        <w:rPr>
          <w:rFonts w:hint="eastAsia" w:ascii="仿宋" w:hAnsi="仿宋" w:eastAsia="仿宋" w:cs="仿宋_GB2312"/>
          <w:color w:val="000000"/>
          <w:highlight w:val="none"/>
        </w:rPr>
        <w:t>履行地点：</w:t>
      </w:r>
      <w:r>
        <w:rPr>
          <w:rFonts w:hint="eastAsia" w:ascii="仿宋" w:hAnsi="仿宋" w:eastAsia="仿宋" w:cs="仿宋_GB2312"/>
          <w:color w:val="000000"/>
          <w:highlight w:val="none"/>
          <w:u w:val="single"/>
          <w:lang w:val="en-US" w:eastAsia="zh-CN"/>
        </w:rPr>
        <w:t xml:space="preserve">               </w:t>
      </w:r>
      <w:r>
        <w:rPr>
          <w:rFonts w:hint="eastAsia" w:ascii="仿宋" w:hAnsi="仿宋" w:eastAsia="仿宋" w:cs="仿宋_GB2312"/>
          <w:color w:val="000000"/>
          <w:highlight w:val="none"/>
          <w:lang w:eastAsia="zh-CN"/>
        </w:rPr>
        <w:t>。</w:t>
      </w:r>
    </w:p>
    <w:p>
      <w:pPr>
        <w:pStyle w:val="25"/>
        <w:snapToGrid w:val="0"/>
        <w:spacing w:line="360" w:lineRule="auto"/>
        <w:rPr>
          <w:rFonts w:hint="eastAsia" w:ascii="仿宋" w:hAnsi="仿宋" w:eastAsia="仿宋" w:cs="仿宋_GB2312"/>
          <w:color w:val="000000"/>
          <w:highlight w:val="none"/>
        </w:rPr>
      </w:pPr>
      <w:r>
        <w:rPr>
          <w:rFonts w:hint="eastAsia" w:ascii="仿宋" w:hAnsi="仿宋" w:eastAsia="仿宋" w:cs="仿宋_GB2312"/>
          <w:color w:val="000000"/>
          <w:highlight w:val="none"/>
        </w:rPr>
        <w:t>九、款项支付</w:t>
      </w:r>
    </w:p>
    <w:p>
      <w:pPr>
        <w:pStyle w:val="25"/>
        <w:snapToGrid w:val="0"/>
        <w:spacing w:line="360" w:lineRule="auto"/>
        <w:rPr>
          <w:rFonts w:hint="eastAsia" w:ascii="仿宋" w:hAnsi="仿宋" w:eastAsia="仿宋" w:cs="仿宋_GB2312"/>
          <w:color w:val="000000"/>
          <w:highlight w:val="none"/>
        </w:rPr>
      </w:pPr>
      <w:r>
        <w:rPr>
          <w:rFonts w:ascii="仿宋" w:hAnsi="仿宋" w:eastAsia="仿宋" w:cs="仿宋_GB2312"/>
          <w:color w:val="000000"/>
          <w:highlight w:val="none"/>
        </w:rPr>
        <w:t>1.</w:t>
      </w:r>
      <w:r>
        <w:rPr>
          <w:rFonts w:hint="eastAsia" w:ascii="仿宋" w:hAnsi="仿宋" w:eastAsia="仿宋" w:cs="仿宋_GB2312"/>
          <w:color w:val="000000"/>
          <w:highlight w:val="none"/>
        </w:rPr>
        <w:t>付款方式：</w:t>
      </w:r>
    </w:p>
    <w:p>
      <w:pPr>
        <w:pStyle w:val="25"/>
        <w:snapToGrid w:val="0"/>
        <w:spacing w:line="360" w:lineRule="auto"/>
        <w:rPr>
          <w:rFonts w:hint="eastAsia" w:ascii="仿宋" w:hAnsi="仿宋" w:eastAsia="仿宋" w:cs="仿宋_GB2312"/>
          <w:color w:val="000000"/>
          <w:highlight w:val="none"/>
          <w:lang w:val="en-US" w:eastAsia="zh-CN"/>
        </w:rPr>
      </w:pPr>
      <w:r>
        <w:rPr>
          <w:rFonts w:hint="eastAsia" w:ascii="仿宋" w:hAnsi="仿宋" w:eastAsia="仿宋" w:cs="仿宋_GB2312"/>
          <w:color w:val="000000"/>
          <w:highlight w:val="none"/>
          <w:lang w:val="en-US" w:eastAsia="zh-CN"/>
        </w:rPr>
        <w:t>付款方式：合同签订且进场开工后支付预付款30%（提供预付款保函），剩余合同款根据考核结果，每季度支付一次，预付款于第一季度开始抵扣服务款项。</w:t>
      </w:r>
    </w:p>
    <w:p>
      <w:pPr>
        <w:pStyle w:val="25"/>
        <w:numPr>
          <w:ilvl w:val="0"/>
          <w:numId w:val="5"/>
        </w:numPr>
        <w:snapToGrid w:val="0"/>
        <w:spacing w:line="360" w:lineRule="auto"/>
        <w:rPr>
          <w:rFonts w:hint="eastAsia" w:ascii="仿宋" w:hAnsi="仿宋" w:eastAsia="仿宋" w:cs="仿宋_GB2312"/>
          <w:color w:val="000000"/>
          <w:highlight w:val="none"/>
          <w:lang w:val="en-US" w:eastAsia="zh-CN"/>
        </w:rPr>
      </w:pPr>
      <w:r>
        <w:rPr>
          <w:rFonts w:hint="eastAsia" w:ascii="仿宋" w:hAnsi="仿宋" w:eastAsia="仿宋" w:cs="仿宋_GB2312"/>
          <w:color w:val="000000"/>
          <w:highlight w:val="none"/>
          <w:lang w:val="en-US" w:eastAsia="zh-CN"/>
        </w:rPr>
        <w:t>补充说明：</w:t>
      </w:r>
      <w:r>
        <w:rPr>
          <w:rFonts w:hint="eastAsia" w:ascii="仿宋" w:hAnsi="仿宋" w:eastAsia="仿宋" w:cs="仿宋_GB2312"/>
          <w:color w:val="000000"/>
          <w:highlight w:val="none"/>
          <w:u w:val="single"/>
          <w:lang w:val="en-US" w:eastAsia="zh-CN"/>
        </w:rPr>
        <w:t xml:space="preserve">                                           </w:t>
      </w:r>
    </w:p>
    <w:p>
      <w:pPr>
        <w:pStyle w:val="25"/>
        <w:snapToGrid w:val="0"/>
        <w:spacing w:line="360" w:lineRule="auto"/>
        <w:rPr>
          <w:rFonts w:ascii="仿宋" w:hAnsi="仿宋" w:eastAsia="仿宋" w:cs="仿宋_GB2312"/>
          <w:color w:val="000000"/>
        </w:rPr>
      </w:pPr>
      <w:r>
        <w:rPr>
          <w:rFonts w:hint="eastAsia" w:ascii="仿宋" w:hAnsi="仿宋" w:eastAsia="仿宋" w:cs="仿宋_GB2312"/>
          <w:color w:val="000000"/>
        </w:rPr>
        <w:t>十、税费</w:t>
      </w:r>
    </w:p>
    <w:p>
      <w:pPr>
        <w:pStyle w:val="25"/>
        <w:snapToGrid w:val="0"/>
        <w:spacing w:line="360" w:lineRule="auto"/>
        <w:rPr>
          <w:rFonts w:ascii="仿宋" w:hAnsi="仿宋" w:eastAsia="仿宋" w:cs="仿宋_GB2312"/>
          <w:color w:val="000000"/>
        </w:rPr>
      </w:pPr>
      <w:r>
        <w:rPr>
          <w:rFonts w:hint="eastAsia" w:ascii="仿宋" w:hAnsi="仿宋" w:eastAsia="仿宋" w:cs="仿宋_GB2312"/>
          <w:color w:val="000000"/>
        </w:rPr>
        <w:t>本合同执行中相关的一切税费均由乙方负担。</w:t>
      </w:r>
    </w:p>
    <w:p>
      <w:pPr>
        <w:pStyle w:val="25"/>
        <w:snapToGrid w:val="0"/>
        <w:spacing w:line="360" w:lineRule="auto"/>
        <w:rPr>
          <w:rFonts w:ascii="仿宋" w:hAnsi="仿宋" w:eastAsia="仿宋" w:cs="仿宋_GB2312"/>
          <w:color w:val="000000"/>
        </w:rPr>
      </w:pPr>
      <w:r>
        <w:rPr>
          <w:rFonts w:hint="eastAsia" w:ascii="仿宋" w:hAnsi="仿宋" w:eastAsia="仿宋" w:cs="仿宋_GB2312"/>
          <w:color w:val="000000"/>
        </w:rPr>
        <w:t>十一、质量保证及后续服务</w:t>
      </w:r>
    </w:p>
    <w:p>
      <w:pPr>
        <w:pStyle w:val="25"/>
        <w:snapToGrid w:val="0"/>
        <w:spacing w:line="360" w:lineRule="auto"/>
        <w:rPr>
          <w:rFonts w:ascii="仿宋" w:hAnsi="仿宋" w:eastAsia="仿宋" w:cs="仿宋_GB2312"/>
          <w:color w:val="000000"/>
        </w:rPr>
      </w:pPr>
      <w:r>
        <w:rPr>
          <w:rFonts w:ascii="仿宋" w:hAnsi="仿宋" w:eastAsia="仿宋" w:cs="仿宋_GB2312"/>
          <w:color w:val="000000"/>
        </w:rPr>
        <w:t xml:space="preserve">1. </w:t>
      </w:r>
      <w:r>
        <w:rPr>
          <w:rFonts w:hint="eastAsia" w:ascii="仿宋" w:hAnsi="仿宋" w:eastAsia="仿宋" w:cs="仿宋_GB2312"/>
          <w:color w:val="000000"/>
        </w:rPr>
        <w:t>乙方应按招标文件规定向甲方提供服务。</w:t>
      </w:r>
    </w:p>
    <w:p>
      <w:pPr>
        <w:pStyle w:val="25"/>
        <w:snapToGrid w:val="0"/>
        <w:spacing w:line="360" w:lineRule="auto"/>
        <w:rPr>
          <w:rFonts w:ascii="仿宋" w:hAnsi="仿宋" w:eastAsia="仿宋" w:cs="仿宋_GB2312"/>
          <w:color w:val="000000"/>
        </w:rPr>
      </w:pPr>
      <w:r>
        <w:rPr>
          <w:rFonts w:ascii="仿宋" w:hAnsi="仿宋" w:eastAsia="仿宋" w:cs="仿宋_GB2312"/>
          <w:color w:val="000000"/>
        </w:rPr>
        <w:t xml:space="preserve">2. </w:t>
      </w:r>
      <w:r>
        <w:rPr>
          <w:rFonts w:hint="eastAsia" w:ascii="仿宋" w:hAnsi="仿宋" w:eastAsia="仿宋" w:cs="仿宋_GB2312"/>
          <w:color w:val="000000"/>
        </w:rPr>
        <w:t>乙方提供的服务成果在服务质量保证期内发生故障，乙方应负责免费提供后续服务。对达不到要求者，根据实际情况，经双方协商，可按以下办法处理：</w:t>
      </w:r>
    </w:p>
    <w:p>
      <w:pPr>
        <w:pStyle w:val="25"/>
        <w:snapToGrid w:val="0"/>
        <w:spacing w:line="360" w:lineRule="auto"/>
        <w:rPr>
          <w:rFonts w:ascii="仿宋" w:hAnsi="仿宋" w:eastAsia="仿宋" w:cs="仿宋_GB2312"/>
          <w:color w:val="000000"/>
        </w:rPr>
      </w:pPr>
      <w:r>
        <w:rPr>
          <w:rFonts w:hint="eastAsia" w:ascii="仿宋" w:hAnsi="仿宋" w:eastAsia="仿宋" w:cs="仿宋_GB2312"/>
          <w:color w:val="000000"/>
        </w:rPr>
        <w:t>⑴重做：由乙方承担所发生的全部费用。</w:t>
      </w:r>
    </w:p>
    <w:p>
      <w:pPr>
        <w:pStyle w:val="25"/>
        <w:snapToGrid w:val="0"/>
        <w:spacing w:line="360" w:lineRule="auto"/>
        <w:rPr>
          <w:rFonts w:ascii="仿宋" w:hAnsi="仿宋" w:eastAsia="仿宋" w:cs="仿宋_GB2312"/>
          <w:color w:val="000000"/>
        </w:rPr>
      </w:pPr>
      <w:r>
        <w:rPr>
          <w:rFonts w:hint="eastAsia" w:ascii="仿宋" w:hAnsi="仿宋" w:eastAsia="仿宋" w:cs="仿宋_GB2312"/>
          <w:color w:val="000000"/>
        </w:rPr>
        <w:t>⑵贬值处理：由甲乙双方合议定价。</w:t>
      </w:r>
    </w:p>
    <w:p>
      <w:pPr>
        <w:pStyle w:val="25"/>
        <w:snapToGrid w:val="0"/>
        <w:spacing w:line="360" w:lineRule="auto"/>
        <w:rPr>
          <w:rFonts w:ascii="仿宋" w:hAnsi="仿宋" w:eastAsia="仿宋" w:cs="仿宋_GB2312"/>
          <w:color w:val="000000"/>
        </w:rPr>
      </w:pPr>
      <w:r>
        <w:rPr>
          <w:rFonts w:hint="eastAsia" w:ascii="仿宋" w:hAnsi="仿宋" w:eastAsia="仿宋" w:cs="仿宋_GB2312"/>
          <w:color w:val="000000"/>
        </w:rPr>
        <w:t>⑶解除合同。</w:t>
      </w:r>
    </w:p>
    <w:p>
      <w:pPr>
        <w:pStyle w:val="25"/>
        <w:snapToGrid w:val="0"/>
        <w:spacing w:line="360" w:lineRule="auto"/>
        <w:rPr>
          <w:rFonts w:ascii="仿宋" w:hAnsi="仿宋" w:eastAsia="仿宋" w:cs="仿宋_GB2312"/>
          <w:color w:val="000000"/>
        </w:rPr>
      </w:pPr>
      <w:r>
        <w:rPr>
          <w:rFonts w:ascii="仿宋" w:hAnsi="仿宋" w:eastAsia="仿宋" w:cs="仿宋_GB2312"/>
          <w:color w:val="000000"/>
        </w:rPr>
        <w:t xml:space="preserve">3. </w:t>
      </w:r>
      <w:r>
        <w:rPr>
          <w:rFonts w:hint="eastAsia" w:ascii="仿宋" w:hAnsi="仿宋" w:eastAsia="仿宋" w:cs="仿宋_GB2312"/>
          <w:color w:val="000000"/>
        </w:rPr>
        <w:t>如在使用过程中发生问题，乙方在接到甲方通知后在</w:t>
      </w:r>
      <w:r>
        <w:rPr>
          <w:rFonts w:hint="eastAsia" w:ascii="仿宋" w:hAnsi="仿宋" w:eastAsia="仿宋" w:cs="仿宋_GB2312"/>
          <w:color w:val="000000"/>
          <w:lang w:val="en-US" w:eastAsia="zh-CN"/>
        </w:rPr>
        <w:t>2</w:t>
      </w:r>
      <w:r>
        <w:rPr>
          <w:rFonts w:hint="eastAsia" w:ascii="仿宋" w:hAnsi="仿宋" w:eastAsia="仿宋" w:cs="仿宋_GB2312"/>
          <w:color w:val="000000"/>
        </w:rPr>
        <w:t>小时内到达甲方现场。</w:t>
      </w:r>
    </w:p>
    <w:p>
      <w:pPr>
        <w:pStyle w:val="25"/>
        <w:snapToGrid w:val="0"/>
        <w:spacing w:line="360" w:lineRule="auto"/>
        <w:rPr>
          <w:rFonts w:ascii="仿宋" w:hAnsi="仿宋" w:eastAsia="仿宋" w:cs="仿宋_GB2312"/>
          <w:color w:val="000000"/>
        </w:rPr>
      </w:pPr>
      <w:r>
        <w:rPr>
          <w:rFonts w:ascii="仿宋" w:hAnsi="仿宋" w:eastAsia="仿宋" w:cs="仿宋_GB2312"/>
          <w:color w:val="000000"/>
        </w:rPr>
        <w:t>4.</w:t>
      </w:r>
      <w:r>
        <w:rPr>
          <w:rFonts w:hint="eastAsia" w:ascii="仿宋" w:hAnsi="仿宋" w:eastAsia="仿宋" w:cs="仿宋_GB2312"/>
          <w:color w:val="000000"/>
        </w:rPr>
        <w:t>在服务质量保证期内，乙方应对出现的质量及安全问题负责处理解决并承担一切费用。</w:t>
      </w:r>
    </w:p>
    <w:p>
      <w:pPr>
        <w:pStyle w:val="25"/>
        <w:snapToGrid w:val="0"/>
        <w:spacing w:line="360" w:lineRule="auto"/>
        <w:rPr>
          <w:rFonts w:hint="eastAsia" w:ascii="仿宋" w:hAnsi="仿宋" w:eastAsia="仿宋" w:cs="仿宋_GB2312"/>
          <w:color w:val="000000"/>
        </w:rPr>
      </w:pPr>
      <w:r>
        <w:rPr>
          <w:rFonts w:hint="eastAsia" w:ascii="仿宋" w:hAnsi="仿宋" w:eastAsia="仿宋" w:cs="仿宋_GB2312"/>
          <w:color w:val="000000"/>
        </w:rPr>
        <w:t>十二、违约责任</w:t>
      </w:r>
    </w:p>
    <w:p>
      <w:pPr>
        <w:pStyle w:val="25"/>
        <w:snapToGrid w:val="0"/>
        <w:spacing w:line="360" w:lineRule="auto"/>
        <w:rPr>
          <w:rFonts w:hint="eastAsia" w:ascii="仿宋" w:hAnsi="仿宋" w:eastAsia="仿宋" w:cs="仿宋_GB2312"/>
          <w:color w:val="000000"/>
        </w:rPr>
      </w:pPr>
      <w:r>
        <w:rPr>
          <w:rFonts w:ascii="仿宋" w:hAnsi="仿宋" w:eastAsia="仿宋" w:cs="仿宋_GB2312"/>
          <w:color w:val="000000"/>
        </w:rPr>
        <w:t>1.</w:t>
      </w:r>
      <w:r>
        <w:rPr>
          <w:rFonts w:hint="eastAsia" w:ascii="仿宋" w:hAnsi="仿宋" w:eastAsia="仿宋" w:cs="仿宋_GB2312"/>
          <w:color w:val="000000"/>
        </w:rPr>
        <w:t>甲方无正当理由拒绝接收服务的，甲方向乙方偿付合同款项百分之</w:t>
      </w:r>
      <w:r>
        <w:rPr>
          <w:rFonts w:ascii="仿宋" w:hAnsi="仿宋" w:eastAsia="仿宋" w:cs="仿宋_GB2312"/>
          <w:color w:val="000000"/>
        </w:rPr>
        <w:t xml:space="preserve"> </w:t>
      </w:r>
      <w:r>
        <w:rPr>
          <w:rFonts w:hint="eastAsia" w:ascii="仿宋" w:hAnsi="仿宋" w:eastAsia="仿宋" w:cs="仿宋_GB2312"/>
          <w:color w:val="000000"/>
        </w:rPr>
        <w:t>五</w:t>
      </w:r>
      <w:r>
        <w:rPr>
          <w:rFonts w:ascii="仿宋" w:hAnsi="仿宋" w:eastAsia="仿宋" w:cs="仿宋_GB2312"/>
          <w:color w:val="000000"/>
        </w:rPr>
        <w:t xml:space="preserve"> </w:t>
      </w:r>
      <w:r>
        <w:rPr>
          <w:rFonts w:hint="eastAsia" w:ascii="仿宋" w:hAnsi="仿宋" w:eastAsia="仿宋" w:cs="仿宋_GB2312"/>
          <w:color w:val="000000"/>
        </w:rPr>
        <w:t>作为违约金。</w:t>
      </w:r>
    </w:p>
    <w:p>
      <w:pPr>
        <w:pStyle w:val="25"/>
        <w:snapToGrid w:val="0"/>
        <w:spacing w:line="360" w:lineRule="auto"/>
        <w:rPr>
          <w:rFonts w:hint="eastAsia" w:ascii="仿宋" w:hAnsi="仿宋" w:eastAsia="仿宋" w:cs="仿宋_GB2312"/>
          <w:color w:val="000000"/>
        </w:rPr>
      </w:pPr>
      <w:r>
        <w:rPr>
          <w:rFonts w:ascii="仿宋" w:hAnsi="仿宋" w:eastAsia="仿宋" w:cs="仿宋_GB2312"/>
          <w:color w:val="000000"/>
        </w:rPr>
        <w:t>2.</w:t>
      </w:r>
      <w:r>
        <w:rPr>
          <w:rFonts w:hint="eastAsia" w:ascii="仿宋" w:hAnsi="仿宋" w:eastAsia="仿宋" w:cs="仿宋_GB2312"/>
          <w:color w:val="000000"/>
        </w:rPr>
        <w:t>甲方无故逾期验收和办理款项支付手续的，甲方应按逾期付款总额每日万分之</w:t>
      </w:r>
      <w:r>
        <w:rPr>
          <w:rFonts w:ascii="仿宋" w:hAnsi="仿宋" w:eastAsia="仿宋" w:cs="仿宋_GB2312"/>
          <w:color w:val="000000"/>
        </w:rPr>
        <w:t xml:space="preserve"> </w:t>
      </w:r>
      <w:r>
        <w:rPr>
          <w:rFonts w:hint="eastAsia" w:ascii="仿宋" w:hAnsi="仿宋" w:eastAsia="仿宋" w:cs="仿宋_GB2312"/>
          <w:color w:val="000000"/>
        </w:rPr>
        <w:t>五向乙方支付违约金。</w:t>
      </w:r>
    </w:p>
    <w:p>
      <w:pPr>
        <w:pStyle w:val="25"/>
        <w:snapToGrid w:val="0"/>
        <w:spacing w:line="360" w:lineRule="auto"/>
        <w:rPr>
          <w:rFonts w:hint="eastAsia" w:ascii="仿宋" w:hAnsi="仿宋" w:eastAsia="仿宋" w:cs="仿宋_GB2312"/>
          <w:color w:val="000000"/>
        </w:rPr>
      </w:pPr>
      <w:r>
        <w:rPr>
          <w:rFonts w:ascii="仿宋" w:hAnsi="仿宋" w:eastAsia="仿宋" w:cs="仿宋_GB2312"/>
          <w:color w:val="000000"/>
        </w:rPr>
        <w:t>3.</w:t>
      </w:r>
      <w:r>
        <w:rPr>
          <w:rFonts w:hint="eastAsia" w:ascii="仿宋" w:hAnsi="仿宋" w:eastAsia="仿宋" w:cs="仿宋_GB2312"/>
          <w:color w:val="000000"/>
        </w:rPr>
        <w:t>乙方未能如期提供服务的，每日向甲方支付合同款项的千分之</w:t>
      </w:r>
      <w:r>
        <w:rPr>
          <w:rFonts w:ascii="仿宋" w:hAnsi="仿宋" w:eastAsia="仿宋" w:cs="仿宋_GB2312"/>
          <w:color w:val="000000"/>
        </w:rPr>
        <w:t xml:space="preserve"> </w:t>
      </w:r>
      <w:r>
        <w:rPr>
          <w:rFonts w:hint="eastAsia" w:ascii="仿宋" w:hAnsi="仿宋" w:eastAsia="仿宋" w:cs="仿宋_GB2312"/>
          <w:color w:val="000000"/>
        </w:rPr>
        <w:t>六</w:t>
      </w:r>
      <w:r>
        <w:rPr>
          <w:rFonts w:ascii="仿宋" w:hAnsi="仿宋" w:eastAsia="仿宋" w:cs="仿宋_GB2312"/>
          <w:color w:val="000000"/>
        </w:rPr>
        <w:t xml:space="preserve"> </w:t>
      </w:r>
      <w:r>
        <w:rPr>
          <w:rFonts w:hint="eastAsia" w:ascii="仿宋" w:hAnsi="仿宋" w:eastAsia="仿宋" w:cs="仿宋_GB2312"/>
          <w:color w:val="000000"/>
        </w:rPr>
        <w:t>作为违约金。乙方超过约定日期</w:t>
      </w:r>
      <w:r>
        <w:rPr>
          <w:rFonts w:ascii="仿宋" w:hAnsi="仿宋" w:eastAsia="仿宋" w:cs="仿宋_GB2312"/>
          <w:color w:val="000000"/>
        </w:rPr>
        <w:t>10</w:t>
      </w:r>
      <w:r>
        <w:rPr>
          <w:rFonts w:hint="eastAsia" w:ascii="仿宋" w:hAnsi="仿宋" w:eastAsia="仿宋" w:cs="仿宋_GB2312"/>
          <w:color w:val="000000"/>
        </w:rPr>
        <w:t>个工作日仍不能提供服务的，甲方可解除本合同，不予退还履约保证金，如造成甲方损失超过履约保证金的，超出部分由乙方继续承担赔偿责任。</w:t>
      </w:r>
    </w:p>
    <w:p>
      <w:pPr>
        <w:pStyle w:val="25"/>
        <w:snapToGrid w:val="0"/>
        <w:spacing w:line="360" w:lineRule="auto"/>
        <w:rPr>
          <w:rFonts w:hint="eastAsia" w:ascii="仿宋" w:hAnsi="仿宋" w:eastAsia="仿宋" w:cs="仿宋_GB2312"/>
          <w:color w:val="000000"/>
        </w:rPr>
      </w:pPr>
      <w:r>
        <w:rPr>
          <w:rFonts w:ascii="仿宋" w:hAnsi="仿宋" w:eastAsia="仿宋" w:cs="仿宋_GB2312"/>
          <w:color w:val="000000"/>
        </w:rPr>
        <w:t>4.</w:t>
      </w:r>
      <w:r>
        <w:rPr>
          <w:rFonts w:hint="eastAsia" w:ascii="仿宋" w:hAnsi="仿宋" w:eastAsia="仿宋" w:cs="仿宋_GB2312"/>
          <w:color w:val="000000"/>
        </w:rPr>
        <w:t>供方在服务项目验收合格之日起保修期内违反本合同有关承诺保证的，损失由乙方承担赔偿。</w:t>
      </w:r>
    </w:p>
    <w:p>
      <w:pPr>
        <w:pStyle w:val="25"/>
        <w:snapToGrid w:val="0"/>
        <w:spacing w:line="360" w:lineRule="auto"/>
        <w:rPr>
          <w:rFonts w:hint="eastAsia" w:ascii="仿宋" w:hAnsi="仿宋" w:eastAsia="仿宋" w:cs="仿宋_GB2312"/>
          <w:color w:val="000000"/>
        </w:rPr>
      </w:pPr>
      <w:r>
        <w:rPr>
          <w:rFonts w:ascii="仿宋" w:hAnsi="仿宋" w:eastAsia="仿宋" w:cs="仿宋_GB2312"/>
          <w:color w:val="000000"/>
        </w:rPr>
        <w:t>5.</w:t>
      </w:r>
      <w:r>
        <w:rPr>
          <w:rFonts w:hint="eastAsia" w:ascii="仿宋" w:hAnsi="仿宋" w:eastAsia="仿宋" w:cs="仿宋_GB2312"/>
          <w:color w:val="000000"/>
        </w:rPr>
        <w:t>如发现乙方违反招投标文件和合同的有关规定，甲方有权根据约定和《杭州市政府采购供应商合同履行和售后服务考核暂行办法》，对乙方进行处罚，并有权提前终止合同。</w:t>
      </w:r>
    </w:p>
    <w:p>
      <w:pPr>
        <w:pStyle w:val="25"/>
        <w:snapToGrid w:val="0"/>
        <w:spacing w:line="360" w:lineRule="auto"/>
        <w:rPr>
          <w:rFonts w:hint="eastAsia" w:ascii="仿宋" w:hAnsi="仿宋" w:eastAsia="仿宋" w:cs="仿宋_GB2312"/>
          <w:color w:val="000000"/>
        </w:rPr>
      </w:pPr>
      <w:r>
        <w:rPr>
          <w:rFonts w:hint="eastAsia" w:ascii="仿宋" w:hAnsi="仿宋" w:eastAsia="仿宋" w:cs="仿宋_GB2312"/>
          <w:color w:val="000000"/>
        </w:rPr>
        <w:t>十三、争议的解决</w:t>
      </w:r>
    </w:p>
    <w:p>
      <w:pPr>
        <w:pStyle w:val="25"/>
        <w:snapToGrid w:val="0"/>
        <w:spacing w:line="360" w:lineRule="auto"/>
        <w:rPr>
          <w:rFonts w:ascii="仿宋" w:hAnsi="仿宋" w:eastAsia="仿宋" w:cs="仿宋_GB2312"/>
          <w:color w:val="000000"/>
        </w:rPr>
      </w:pPr>
      <w:r>
        <w:rPr>
          <w:rFonts w:hint="eastAsia" w:ascii="仿宋" w:hAnsi="仿宋" w:eastAsia="仿宋" w:cs="仿宋_GB2312"/>
          <w:color w:val="000000"/>
        </w:rPr>
        <w:t>因本合同引起的或与本合同有关的任何争议，合同双方应首先通过协商解决，达成书面协议，如协商不成，可选择下列第</w:t>
      </w:r>
      <w:r>
        <w:rPr>
          <w:rFonts w:ascii="仿宋" w:hAnsi="仿宋" w:eastAsia="仿宋" w:cs="仿宋_GB2312"/>
          <w:color w:val="000000"/>
        </w:rPr>
        <w:t xml:space="preserve"> </w:t>
      </w:r>
      <w:r>
        <w:rPr>
          <w:rFonts w:hint="eastAsia" w:ascii="仿宋" w:hAnsi="仿宋" w:eastAsia="仿宋" w:cs="仿宋_GB2312"/>
          <w:color w:val="000000"/>
          <w:lang w:val="en-US" w:eastAsia="zh-CN"/>
        </w:rPr>
        <w:t>2</w:t>
      </w:r>
      <w:r>
        <w:rPr>
          <w:rFonts w:ascii="仿宋" w:hAnsi="仿宋" w:eastAsia="仿宋" w:cs="仿宋_GB2312"/>
          <w:color w:val="000000"/>
        </w:rPr>
        <w:t xml:space="preserve"> </w:t>
      </w:r>
      <w:r>
        <w:rPr>
          <w:rFonts w:hint="eastAsia" w:ascii="仿宋" w:hAnsi="仿宋" w:eastAsia="仿宋" w:cs="仿宋_GB2312"/>
          <w:color w:val="000000"/>
        </w:rPr>
        <w:t>种方式解决。</w:t>
      </w:r>
    </w:p>
    <w:p>
      <w:pPr>
        <w:pStyle w:val="25"/>
        <w:snapToGrid w:val="0"/>
        <w:spacing w:line="360" w:lineRule="auto"/>
        <w:rPr>
          <w:rFonts w:hint="eastAsia" w:ascii="仿宋" w:hAnsi="仿宋" w:eastAsia="仿宋" w:cs="仿宋_GB2312"/>
          <w:color w:val="000000"/>
        </w:rPr>
      </w:pPr>
      <w:r>
        <w:rPr>
          <w:rFonts w:hint="eastAsia" w:ascii="仿宋" w:hAnsi="仿宋" w:eastAsia="仿宋" w:cs="仿宋_GB2312"/>
          <w:color w:val="000000"/>
        </w:rPr>
        <w:t>（</w:t>
      </w:r>
      <w:r>
        <w:rPr>
          <w:rFonts w:ascii="仿宋" w:hAnsi="仿宋" w:eastAsia="仿宋" w:cs="仿宋_GB2312"/>
          <w:color w:val="000000"/>
        </w:rPr>
        <w:t>1</w:t>
      </w:r>
      <w:r>
        <w:rPr>
          <w:rFonts w:hint="eastAsia" w:ascii="仿宋" w:hAnsi="仿宋" w:eastAsia="仿宋" w:cs="仿宋_GB2312"/>
          <w:color w:val="000000"/>
        </w:rPr>
        <w:t>）提请杭州仲裁委员会按照该会仲裁规则进行仲裁，仲裁裁决是终局的，对合同双方均有约束力。</w:t>
      </w:r>
    </w:p>
    <w:p>
      <w:pPr>
        <w:pStyle w:val="25"/>
        <w:snapToGrid w:val="0"/>
        <w:spacing w:line="360" w:lineRule="auto"/>
        <w:rPr>
          <w:rFonts w:hint="eastAsia" w:ascii="仿宋" w:hAnsi="仿宋" w:eastAsia="仿宋" w:cs="仿宋_GB2312"/>
          <w:color w:val="000000"/>
        </w:rPr>
      </w:pPr>
      <w:r>
        <w:rPr>
          <w:rFonts w:hint="eastAsia" w:ascii="仿宋" w:hAnsi="仿宋" w:eastAsia="仿宋" w:cs="仿宋_GB2312"/>
          <w:color w:val="000000"/>
        </w:rPr>
        <w:t>（</w:t>
      </w:r>
      <w:r>
        <w:rPr>
          <w:rFonts w:ascii="仿宋" w:hAnsi="仿宋" w:eastAsia="仿宋" w:cs="仿宋_GB2312"/>
          <w:color w:val="000000"/>
        </w:rPr>
        <w:t>2</w:t>
      </w:r>
      <w:r>
        <w:rPr>
          <w:rFonts w:hint="eastAsia" w:ascii="仿宋" w:hAnsi="仿宋" w:eastAsia="仿宋" w:cs="仿宋_GB2312"/>
          <w:color w:val="000000"/>
        </w:rPr>
        <w:t>）向有管辖权的人民法院提起诉讼。</w:t>
      </w:r>
    </w:p>
    <w:p>
      <w:pPr>
        <w:pStyle w:val="25"/>
        <w:snapToGrid w:val="0"/>
        <w:spacing w:line="360" w:lineRule="auto"/>
        <w:rPr>
          <w:rFonts w:hint="eastAsia" w:ascii="仿宋" w:hAnsi="仿宋" w:eastAsia="仿宋" w:cs="仿宋_GB2312"/>
          <w:color w:val="000000"/>
        </w:rPr>
      </w:pPr>
      <w:r>
        <w:rPr>
          <w:rFonts w:hint="eastAsia" w:ascii="仿宋" w:hAnsi="仿宋" w:eastAsia="仿宋" w:cs="仿宋_GB2312"/>
          <w:color w:val="000000"/>
        </w:rPr>
        <w:t>十四、合同生效</w:t>
      </w:r>
    </w:p>
    <w:p>
      <w:pPr>
        <w:pStyle w:val="25"/>
        <w:snapToGrid w:val="0"/>
        <w:spacing w:line="360" w:lineRule="auto"/>
        <w:rPr>
          <w:rFonts w:hint="eastAsia" w:ascii="仿宋" w:hAnsi="仿宋" w:eastAsia="仿宋" w:cs="仿宋_GB2312"/>
          <w:color w:val="000000"/>
        </w:rPr>
      </w:pPr>
      <w:r>
        <w:rPr>
          <w:rFonts w:ascii="仿宋" w:hAnsi="仿宋" w:eastAsia="仿宋" w:cs="仿宋_GB2312"/>
          <w:color w:val="000000"/>
        </w:rPr>
        <w:t>1.</w:t>
      </w:r>
      <w:r>
        <w:rPr>
          <w:rFonts w:hint="eastAsia" w:ascii="仿宋" w:hAnsi="仿宋" w:eastAsia="仿宋" w:cs="仿宋_GB2312"/>
          <w:color w:val="000000"/>
          <w:lang w:eastAsia="zh-CN"/>
        </w:rPr>
        <w:t>乙方</w:t>
      </w:r>
      <w:r>
        <w:rPr>
          <w:rFonts w:hint="eastAsia" w:ascii="仿宋" w:hAnsi="仿宋" w:eastAsia="仿宋" w:cs="仿宋_GB2312"/>
          <w:color w:val="000000"/>
        </w:rPr>
        <w:t>持中标通知书作为与</w:t>
      </w:r>
      <w:r>
        <w:rPr>
          <w:rFonts w:hint="eastAsia" w:ascii="仿宋" w:hAnsi="仿宋" w:eastAsia="仿宋" w:cs="仿宋_GB2312"/>
          <w:color w:val="000000"/>
          <w:lang w:eastAsia="zh-CN"/>
        </w:rPr>
        <w:t>甲</w:t>
      </w:r>
      <w:r>
        <w:rPr>
          <w:rFonts w:hint="eastAsia" w:ascii="仿宋" w:hAnsi="仿宋" w:eastAsia="仿宋" w:cs="仿宋_GB2312"/>
          <w:color w:val="000000"/>
        </w:rPr>
        <w:t>方签订合同的凭证。</w:t>
      </w:r>
    </w:p>
    <w:p>
      <w:pPr>
        <w:pStyle w:val="25"/>
        <w:snapToGrid w:val="0"/>
        <w:spacing w:line="360" w:lineRule="auto"/>
        <w:rPr>
          <w:rFonts w:hint="eastAsia" w:ascii="仿宋" w:hAnsi="仿宋" w:eastAsia="仿宋" w:cs="仿宋_GB2312"/>
          <w:color w:val="000000"/>
        </w:rPr>
      </w:pPr>
      <w:r>
        <w:rPr>
          <w:rFonts w:ascii="仿宋" w:hAnsi="仿宋" w:eastAsia="仿宋" w:cs="仿宋_GB2312"/>
          <w:color w:val="000000"/>
        </w:rPr>
        <w:t>2.</w:t>
      </w:r>
      <w:r>
        <w:rPr>
          <w:rFonts w:hint="eastAsia" w:ascii="仿宋" w:hAnsi="仿宋" w:eastAsia="仿宋" w:cs="仿宋_GB2312"/>
          <w:color w:val="000000"/>
        </w:rPr>
        <w:t>本合同经</w:t>
      </w:r>
      <w:r>
        <w:rPr>
          <w:rFonts w:hint="eastAsia" w:ascii="仿宋" w:hAnsi="仿宋" w:eastAsia="仿宋" w:cs="仿宋_GB2312"/>
          <w:color w:val="000000"/>
          <w:lang w:eastAsia="zh-CN"/>
        </w:rPr>
        <w:t>甲</w:t>
      </w:r>
      <w:r>
        <w:rPr>
          <w:rFonts w:hint="eastAsia" w:ascii="仿宋" w:hAnsi="仿宋" w:eastAsia="仿宋" w:cs="仿宋_GB2312"/>
          <w:color w:val="000000"/>
        </w:rPr>
        <w:t>、</w:t>
      </w:r>
      <w:r>
        <w:rPr>
          <w:rFonts w:hint="eastAsia" w:ascii="仿宋" w:hAnsi="仿宋" w:eastAsia="仿宋" w:cs="仿宋_GB2312"/>
          <w:color w:val="000000"/>
          <w:lang w:eastAsia="zh-CN"/>
        </w:rPr>
        <w:t>乙</w:t>
      </w:r>
      <w:r>
        <w:rPr>
          <w:rFonts w:hint="eastAsia" w:ascii="仿宋" w:hAnsi="仿宋" w:eastAsia="仿宋" w:cs="仿宋_GB2312"/>
          <w:color w:val="000000"/>
        </w:rPr>
        <w:t>双方法定代表人（符合浙财采监【</w:t>
      </w:r>
      <w:r>
        <w:rPr>
          <w:rFonts w:ascii="仿宋" w:hAnsi="仿宋" w:eastAsia="仿宋" w:cs="仿宋_GB2312"/>
          <w:color w:val="000000"/>
        </w:rPr>
        <w:t>2013</w:t>
      </w:r>
      <w:r>
        <w:rPr>
          <w:rFonts w:hint="eastAsia" w:ascii="仿宋" w:hAnsi="仿宋" w:eastAsia="仿宋" w:cs="仿宋_GB2312"/>
          <w:color w:val="000000"/>
        </w:rPr>
        <w:t>】</w:t>
      </w:r>
      <w:r>
        <w:rPr>
          <w:rFonts w:ascii="仿宋" w:hAnsi="仿宋" w:eastAsia="仿宋" w:cs="仿宋_GB2312"/>
          <w:color w:val="000000"/>
        </w:rPr>
        <w:t>24</w:t>
      </w:r>
      <w:r>
        <w:rPr>
          <w:rFonts w:hint="eastAsia" w:ascii="仿宋" w:hAnsi="仿宋" w:eastAsia="仿宋" w:cs="仿宋_GB2312"/>
          <w:color w:val="000000"/>
        </w:rPr>
        <w:t>号第六条规定的为负责人）或其授权委托人签字并加盖单位公章后生效。</w:t>
      </w:r>
    </w:p>
    <w:p>
      <w:pPr>
        <w:pStyle w:val="25"/>
        <w:snapToGrid w:val="0"/>
        <w:spacing w:line="360" w:lineRule="auto"/>
        <w:rPr>
          <w:rFonts w:hint="eastAsia" w:ascii="仿宋" w:hAnsi="仿宋" w:eastAsia="仿宋" w:cs="仿宋_GB2312"/>
          <w:color w:val="000000"/>
        </w:rPr>
      </w:pPr>
      <w:r>
        <w:rPr>
          <w:rFonts w:hint="eastAsia" w:ascii="仿宋" w:hAnsi="仿宋" w:eastAsia="仿宋" w:cs="仿宋_GB2312"/>
          <w:color w:val="000000"/>
        </w:rPr>
        <w:t>需方（盖章）：</w:t>
      </w:r>
      <w:r>
        <w:rPr>
          <w:rFonts w:ascii="仿宋" w:hAnsi="仿宋" w:eastAsia="仿宋" w:cs="仿宋_GB2312"/>
          <w:color w:val="000000"/>
        </w:rPr>
        <w:t xml:space="preserve">                      </w:t>
      </w:r>
      <w:r>
        <w:rPr>
          <w:rFonts w:hint="eastAsia" w:ascii="仿宋" w:hAnsi="仿宋" w:eastAsia="仿宋" w:cs="仿宋_GB2312"/>
          <w:color w:val="000000"/>
        </w:rPr>
        <w:t>供方（盖章）：</w:t>
      </w:r>
    </w:p>
    <w:p>
      <w:pPr>
        <w:pStyle w:val="25"/>
        <w:snapToGrid w:val="0"/>
        <w:spacing w:line="360" w:lineRule="auto"/>
        <w:rPr>
          <w:rFonts w:hint="eastAsia" w:ascii="仿宋" w:hAnsi="仿宋" w:eastAsia="仿宋" w:cs="仿宋_GB2312"/>
          <w:color w:val="000000"/>
        </w:rPr>
      </w:pPr>
      <w:r>
        <w:rPr>
          <w:rFonts w:hint="eastAsia" w:ascii="仿宋" w:hAnsi="仿宋" w:eastAsia="仿宋" w:cs="仿宋_GB2312"/>
          <w:color w:val="000000"/>
        </w:rPr>
        <w:t>地址：</w:t>
      </w:r>
      <w:r>
        <w:rPr>
          <w:rFonts w:ascii="仿宋" w:hAnsi="仿宋" w:eastAsia="仿宋" w:cs="仿宋_GB2312"/>
          <w:color w:val="000000"/>
        </w:rPr>
        <w:t xml:space="preserve">                             </w:t>
      </w:r>
      <w:r>
        <w:rPr>
          <w:rFonts w:hint="eastAsia" w:ascii="仿宋" w:hAnsi="仿宋" w:eastAsia="仿宋" w:cs="仿宋_GB2312"/>
          <w:color w:val="000000"/>
        </w:rPr>
        <w:t>地址：</w:t>
      </w:r>
    </w:p>
    <w:p>
      <w:pPr>
        <w:pStyle w:val="25"/>
        <w:snapToGrid w:val="0"/>
        <w:spacing w:line="360" w:lineRule="auto"/>
        <w:rPr>
          <w:rFonts w:hint="eastAsia" w:ascii="仿宋" w:hAnsi="仿宋" w:eastAsia="仿宋" w:cs="仿宋_GB2312"/>
          <w:color w:val="000000"/>
        </w:rPr>
      </w:pPr>
      <w:r>
        <w:rPr>
          <w:rFonts w:hint="eastAsia" w:ascii="仿宋" w:hAnsi="仿宋" w:eastAsia="仿宋" w:cs="仿宋_GB2312"/>
          <w:color w:val="000000"/>
        </w:rPr>
        <w:t>法定代表人（或委托代理人）签名：</w:t>
      </w:r>
      <w:r>
        <w:rPr>
          <w:rFonts w:ascii="仿宋" w:hAnsi="仿宋" w:eastAsia="仿宋" w:cs="仿宋_GB2312"/>
          <w:color w:val="000000"/>
        </w:rPr>
        <w:t xml:space="preserve">   </w:t>
      </w:r>
      <w:r>
        <w:rPr>
          <w:rFonts w:hint="eastAsia" w:ascii="仿宋" w:hAnsi="仿宋" w:eastAsia="仿宋" w:cs="仿宋_GB2312"/>
          <w:color w:val="000000"/>
        </w:rPr>
        <w:t xml:space="preserve">法定代表人（或委托代理人）签名：                 </w:t>
      </w:r>
    </w:p>
    <w:p>
      <w:pPr>
        <w:pStyle w:val="25"/>
        <w:snapToGrid w:val="0"/>
        <w:spacing w:line="360" w:lineRule="auto"/>
        <w:rPr>
          <w:rFonts w:hint="eastAsia" w:ascii="仿宋" w:hAnsi="仿宋" w:eastAsia="仿宋" w:cs="仿宋_GB2312"/>
          <w:color w:val="000000"/>
        </w:rPr>
      </w:pPr>
      <w:r>
        <w:rPr>
          <w:rFonts w:hint="eastAsia" w:ascii="仿宋" w:hAnsi="仿宋" w:eastAsia="仿宋" w:cs="仿宋_GB2312"/>
          <w:color w:val="000000"/>
        </w:rPr>
        <w:t>联系电话：</w:t>
      </w:r>
      <w:r>
        <w:rPr>
          <w:rFonts w:ascii="仿宋" w:hAnsi="仿宋" w:eastAsia="仿宋" w:cs="仿宋_GB2312"/>
          <w:color w:val="000000"/>
        </w:rPr>
        <w:t xml:space="preserve">                         </w:t>
      </w:r>
      <w:r>
        <w:rPr>
          <w:rFonts w:hint="eastAsia" w:ascii="仿宋" w:hAnsi="仿宋" w:eastAsia="仿宋" w:cs="仿宋_GB2312"/>
          <w:color w:val="000000"/>
        </w:rPr>
        <w:t>联系电话：</w:t>
      </w:r>
    </w:p>
    <w:p>
      <w:pPr>
        <w:pStyle w:val="25"/>
        <w:snapToGrid w:val="0"/>
        <w:spacing w:line="360" w:lineRule="auto"/>
        <w:rPr>
          <w:rFonts w:hint="eastAsia" w:ascii="仿宋" w:hAnsi="仿宋" w:eastAsia="仿宋" w:cs="仿宋_GB2312"/>
          <w:color w:val="000000"/>
        </w:rPr>
      </w:pPr>
      <w:r>
        <w:rPr>
          <w:rFonts w:hint="eastAsia" w:ascii="仿宋" w:hAnsi="仿宋" w:eastAsia="仿宋" w:cs="仿宋_GB2312"/>
          <w:color w:val="000000"/>
        </w:rPr>
        <w:t>邮政编码：</w:t>
      </w:r>
      <w:r>
        <w:rPr>
          <w:rFonts w:ascii="仿宋" w:hAnsi="仿宋" w:eastAsia="仿宋" w:cs="仿宋_GB2312"/>
          <w:color w:val="000000"/>
        </w:rPr>
        <w:t xml:space="preserve">                         </w:t>
      </w:r>
      <w:r>
        <w:rPr>
          <w:rFonts w:hint="eastAsia" w:ascii="仿宋" w:hAnsi="仿宋" w:eastAsia="仿宋" w:cs="仿宋_GB2312"/>
          <w:color w:val="000000"/>
        </w:rPr>
        <w:t>邮政编码：</w:t>
      </w:r>
    </w:p>
    <w:p>
      <w:pPr>
        <w:pStyle w:val="25"/>
        <w:snapToGrid w:val="0"/>
        <w:spacing w:line="360" w:lineRule="auto"/>
        <w:rPr>
          <w:rFonts w:hint="eastAsia" w:ascii="仿宋" w:hAnsi="仿宋" w:eastAsia="仿宋" w:cs="仿宋_GB2312"/>
          <w:color w:val="000000"/>
        </w:rPr>
      </w:pPr>
      <w:r>
        <w:rPr>
          <w:rFonts w:hint="eastAsia" w:ascii="仿宋" w:hAnsi="仿宋" w:eastAsia="仿宋" w:cs="仿宋_GB2312"/>
          <w:color w:val="000000"/>
        </w:rPr>
        <w:t>开户银行：</w:t>
      </w:r>
      <w:r>
        <w:rPr>
          <w:rFonts w:ascii="仿宋" w:hAnsi="仿宋" w:eastAsia="仿宋" w:cs="仿宋_GB2312"/>
          <w:color w:val="000000"/>
        </w:rPr>
        <w:t xml:space="preserve">                         </w:t>
      </w:r>
      <w:r>
        <w:rPr>
          <w:rFonts w:hint="eastAsia" w:ascii="仿宋" w:hAnsi="仿宋" w:eastAsia="仿宋" w:cs="仿宋_GB2312"/>
          <w:color w:val="000000"/>
        </w:rPr>
        <w:t>开户银行：</w:t>
      </w:r>
      <w:r>
        <w:rPr>
          <w:rFonts w:ascii="仿宋" w:hAnsi="仿宋" w:eastAsia="仿宋" w:cs="仿宋_GB2312"/>
          <w:color w:val="000000"/>
        </w:rPr>
        <w:t xml:space="preserve">  </w:t>
      </w:r>
      <w:r>
        <w:rPr>
          <w:rFonts w:hint="eastAsia" w:ascii="仿宋" w:hAnsi="仿宋" w:eastAsia="仿宋" w:cs="仿宋_GB2312"/>
          <w:color w:val="000000"/>
        </w:rPr>
        <w:t xml:space="preserve">    </w:t>
      </w:r>
    </w:p>
    <w:p>
      <w:pPr>
        <w:pStyle w:val="25"/>
        <w:snapToGrid w:val="0"/>
        <w:spacing w:line="360" w:lineRule="auto"/>
        <w:rPr>
          <w:rFonts w:hint="eastAsia" w:ascii="仿宋" w:hAnsi="仿宋" w:eastAsia="仿宋" w:cs="仿宋_GB2312"/>
          <w:color w:val="000000"/>
        </w:rPr>
      </w:pPr>
      <w:r>
        <w:rPr>
          <w:rFonts w:hint="eastAsia" w:ascii="仿宋" w:hAnsi="仿宋" w:eastAsia="仿宋" w:cs="仿宋_GB2312"/>
          <w:color w:val="000000"/>
        </w:rPr>
        <w:t>帐号：</w:t>
      </w:r>
      <w:r>
        <w:rPr>
          <w:rFonts w:ascii="仿宋" w:hAnsi="仿宋" w:eastAsia="仿宋" w:cs="仿宋_GB2312"/>
          <w:color w:val="000000"/>
        </w:rPr>
        <w:t xml:space="preserve">                             </w:t>
      </w:r>
      <w:r>
        <w:rPr>
          <w:rFonts w:hint="eastAsia" w:ascii="仿宋" w:hAnsi="仿宋" w:eastAsia="仿宋" w:cs="仿宋_GB2312"/>
          <w:color w:val="000000"/>
        </w:rPr>
        <w:t>帐号：</w:t>
      </w:r>
    </w:p>
    <w:p>
      <w:pPr>
        <w:rPr>
          <w:rFonts w:hint="eastAsia" w:ascii="仿宋" w:hAnsi="仿宋" w:eastAsia="仿宋" w:cs="仿宋"/>
          <w:b/>
          <w:sz w:val="36"/>
          <w:szCs w:val="20"/>
          <w:highlight w:val="none"/>
        </w:rPr>
      </w:pPr>
      <w:bookmarkStart w:id="401" w:name="_GoBack"/>
      <w:bookmarkEnd w:id="401"/>
      <w:r>
        <w:rPr>
          <w:rFonts w:hint="eastAsia" w:ascii="仿宋" w:hAnsi="仿宋" w:eastAsia="仿宋" w:cs="仿宋"/>
          <w:b/>
          <w:sz w:val="36"/>
          <w:szCs w:val="20"/>
          <w:highlight w:val="none"/>
        </w:rPr>
        <w:br w:type="page"/>
      </w:r>
    </w:p>
    <w:p>
      <w:pPr>
        <w:spacing w:line="360" w:lineRule="auto"/>
        <w:ind w:left="720" w:firstLine="1084" w:firstLineChars="300"/>
        <w:outlineLvl w:val="0"/>
        <w:rPr>
          <w:rFonts w:hint="eastAsia" w:ascii="仿宋" w:hAnsi="仿宋" w:eastAsia="仿宋" w:cs="仿宋"/>
          <w:b/>
          <w:sz w:val="36"/>
          <w:szCs w:val="20"/>
          <w:highlight w:val="none"/>
        </w:rPr>
      </w:pPr>
      <w:r>
        <w:rPr>
          <w:rFonts w:hint="eastAsia" w:ascii="仿宋" w:hAnsi="仿宋" w:eastAsia="仿宋" w:cs="仿宋"/>
          <w:b/>
          <w:sz w:val="36"/>
          <w:szCs w:val="20"/>
          <w:highlight w:val="none"/>
        </w:rPr>
        <w:t>第六部分</w:t>
      </w:r>
      <w:bookmarkEnd w:id="392"/>
      <w:r>
        <w:rPr>
          <w:rFonts w:hint="eastAsia" w:ascii="仿宋" w:hAnsi="仿宋" w:eastAsia="仿宋" w:cs="仿宋"/>
          <w:b/>
          <w:sz w:val="36"/>
          <w:szCs w:val="20"/>
          <w:highlight w:val="none"/>
        </w:rPr>
        <w:t xml:space="preserve"> </w:t>
      </w:r>
      <w:bookmarkEnd w:id="393"/>
      <w:r>
        <w:rPr>
          <w:rFonts w:hint="eastAsia" w:ascii="仿宋" w:hAnsi="仿宋" w:eastAsia="仿宋" w:cs="仿宋"/>
          <w:b/>
          <w:sz w:val="36"/>
          <w:szCs w:val="20"/>
          <w:highlight w:val="none"/>
        </w:rPr>
        <w:t>应提交的有关格式范例</w:t>
      </w:r>
    </w:p>
    <w:p>
      <w:pPr>
        <w:spacing w:line="360" w:lineRule="auto"/>
        <w:jc w:val="center"/>
        <w:rPr>
          <w:rFonts w:hint="eastAsia" w:ascii="仿宋" w:hAnsi="仿宋" w:eastAsia="仿宋" w:cs="仿宋"/>
          <w:b/>
          <w:kern w:val="0"/>
          <w:sz w:val="36"/>
          <w:szCs w:val="36"/>
          <w:highlight w:val="none"/>
        </w:rPr>
      </w:pPr>
    </w:p>
    <w:p>
      <w:pPr>
        <w:spacing w:line="360" w:lineRule="auto"/>
        <w:jc w:val="center"/>
        <w:outlineLvl w:val="1"/>
        <w:rPr>
          <w:rFonts w:hint="eastAsia" w:ascii="仿宋" w:hAnsi="仿宋" w:eastAsia="仿宋" w:cs="仿宋"/>
          <w:b/>
          <w:kern w:val="0"/>
          <w:sz w:val="36"/>
          <w:szCs w:val="36"/>
          <w:highlight w:val="none"/>
        </w:rPr>
      </w:pPr>
      <w:r>
        <w:rPr>
          <w:rFonts w:hint="eastAsia" w:ascii="仿宋" w:hAnsi="仿宋" w:eastAsia="仿宋" w:cs="仿宋"/>
          <w:b/>
          <w:kern w:val="0"/>
          <w:sz w:val="36"/>
          <w:szCs w:val="36"/>
          <w:highlight w:val="none"/>
        </w:rPr>
        <w:t>资格文件部分</w:t>
      </w:r>
    </w:p>
    <w:p>
      <w:pPr>
        <w:spacing w:line="360" w:lineRule="auto"/>
        <w:jc w:val="center"/>
        <w:rPr>
          <w:rFonts w:hint="eastAsia" w:ascii="仿宋" w:hAnsi="仿宋" w:eastAsia="仿宋" w:cs="仿宋"/>
          <w:b/>
          <w:kern w:val="0"/>
          <w:sz w:val="36"/>
          <w:szCs w:val="36"/>
          <w:highlight w:val="none"/>
        </w:rPr>
      </w:pPr>
      <w:r>
        <w:rPr>
          <w:rFonts w:hint="eastAsia" w:ascii="仿宋" w:hAnsi="仿宋" w:eastAsia="仿宋" w:cs="仿宋"/>
          <w:b/>
          <w:kern w:val="0"/>
          <w:sz w:val="36"/>
          <w:szCs w:val="36"/>
          <w:highlight w:val="none"/>
        </w:rPr>
        <w:t>目录</w:t>
      </w:r>
    </w:p>
    <w:p>
      <w:pPr>
        <w:spacing w:line="360" w:lineRule="auto"/>
        <w:jc w:val="center"/>
        <w:rPr>
          <w:rFonts w:hint="eastAsia" w:ascii="仿宋" w:hAnsi="仿宋" w:eastAsia="仿宋" w:cs="仿宋"/>
          <w:b/>
          <w:kern w:val="0"/>
          <w:sz w:val="36"/>
          <w:szCs w:val="36"/>
          <w:highlight w:val="none"/>
        </w:rPr>
      </w:pP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（1）符合参加政府采购活动应当具备的一般条件的承诺函……………（页码）</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（2）落实政府采购政策需满足的资格要求………………………………（页码）</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（3）本项目的特定资格要求………………………………………………（页码）</w:t>
      </w:r>
    </w:p>
    <w:p>
      <w:pPr>
        <w:snapToGrid w:val="0"/>
        <w:spacing w:line="360" w:lineRule="auto"/>
        <w:ind w:firstLine="480" w:firstLineChars="200"/>
        <w:rPr>
          <w:rFonts w:hint="eastAsia" w:ascii="仿宋" w:hAnsi="仿宋" w:eastAsia="仿宋" w:cs="仿宋"/>
          <w:sz w:val="24"/>
          <w:highlight w:val="none"/>
        </w:rPr>
      </w:pPr>
    </w:p>
    <w:p>
      <w:pPr>
        <w:spacing w:line="360" w:lineRule="auto"/>
        <w:ind w:firstLine="480" w:firstLineChars="200"/>
        <w:rPr>
          <w:rFonts w:hint="eastAsia" w:ascii="仿宋" w:hAnsi="仿宋" w:eastAsia="仿宋" w:cs="仿宋"/>
          <w:sz w:val="24"/>
          <w:highlight w:val="none"/>
        </w:rPr>
      </w:pPr>
    </w:p>
    <w:p>
      <w:pPr>
        <w:snapToGrid w:val="0"/>
        <w:spacing w:line="360" w:lineRule="auto"/>
        <w:ind w:right="482"/>
        <w:jc w:val="center"/>
        <w:outlineLvl w:val="2"/>
        <w:rPr>
          <w:rFonts w:hint="eastAsia" w:ascii="仿宋" w:hAnsi="仿宋" w:eastAsia="仿宋" w:cs="仿宋"/>
          <w:b/>
          <w:kern w:val="0"/>
          <w:sz w:val="32"/>
          <w:szCs w:val="32"/>
          <w:highlight w:val="none"/>
        </w:rPr>
      </w:pPr>
      <w:r>
        <w:rPr>
          <w:rFonts w:hint="eastAsia" w:ascii="仿宋" w:hAnsi="仿宋" w:eastAsia="仿宋" w:cs="仿宋"/>
          <w:kern w:val="0"/>
          <w:sz w:val="24"/>
          <w:highlight w:val="none"/>
        </w:rPr>
        <w:br w:type="page"/>
      </w:r>
      <w:r>
        <w:rPr>
          <w:rFonts w:hint="eastAsia" w:ascii="仿宋" w:hAnsi="仿宋" w:eastAsia="仿宋" w:cs="仿宋"/>
          <w:b/>
          <w:kern w:val="0"/>
          <w:sz w:val="32"/>
          <w:szCs w:val="32"/>
          <w:highlight w:val="none"/>
        </w:rPr>
        <w:t>一、 符合参加政府采购活动应当具备的一般条件的承诺函</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（采购人）、（采购代理机构）：</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我方参与（项目名称）【招标编号：（采购编号）】政府采购活动，郑重承诺：</w:t>
      </w:r>
    </w:p>
    <w:p>
      <w:pPr>
        <w:snapToGrid w:val="0"/>
        <w:spacing w:line="360" w:lineRule="auto"/>
        <w:ind w:firstLine="360" w:firstLineChars="150"/>
        <w:rPr>
          <w:rFonts w:hint="eastAsia" w:ascii="仿宋" w:hAnsi="仿宋" w:eastAsia="仿宋" w:cs="仿宋"/>
          <w:sz w:val="24"/>
          <w:highlight w:val="none"/>
        </w:rPr>
      </w:pPr>
      <w:r>
        <w:rPr>
          <w:rFonts w:hint="eastAsia" w:ascii="仿宋" w:hAnsi="仿宋" w:eastAsia="仿宋" w:cs="仿宋"/>
          <w:sz w:val="24"/>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1、具有独立承担民事责任的能力；</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3、具有履行合同所必需的设备和专业技术能力；</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4、有依法缴纳税收和社会保障资金的良好记录；</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6、具有法律、行政法规规定的其他条件。</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（三）不存在以下情况：</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highlight w:val="none"/>
        </w:rPr>
      </w:pPr>
      <w:r>
        <w:rPr>
          <w:rFonts w:hint="eastAsia" w:ascii="仿宋" w:hAnsi="仿宋" w:eastAsia="仿宋" w:cs="仿宋"/>
          <w:kern w:val="0"/>
          <w:sz w:val="24"/>
          <w:highlight w:val="none"/>
          <w:lang w:val="zh-CN"/>
        </w:rPr>
        <w:t>投标人名称(电子签名)：</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lang w:val="zh-CN"/>
        </w:rPr>
        <w:t xml:space="preserve">                        </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日期</w:t>
      </w:r>
      <w:r>
        <w:rPr>
          <w:rFonts w:hint="eastAsia" w:ascii="仿宋" w:hAnsi="仿宋" w:eastAsia="仿宋" w:cs="仿宋"/>
          <w:kern w:val="0"/>
          <w:sz w:val="24"/>
          <w:highlight w:val="none"/>
        </w:rPr>
        <w:t xml:space="preserve">：  年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w:t>
      </w: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br w:type="page"/>
      </w:r>
    </w:p>
    <w:p>
      <w:pPr>
        <w:snapToGrid w:val="0"/>
        <w:spacing w:line="360" w:lineRule="auto"/>
        <w:ind w:right="482"/>
        <w:jc w:val="center"/>
        <w:outlineLvl w:val="2"/>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二、落实政府采购政策需满足的资格要求</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sz w:val="24"/>
          <w:highlight w:val="none"/>
        </w:rPr>
      </w:pPr>
      <w:r>
        <w:rPr>
          <w:rFonts w:hint="eastAsia" w:ascii="仿宋" w:hAnsi="仿宋" w:eastAsia="仿宋" w:cs="仿宋"/>
          <w:b/>
          <w:sz w:val="24"/>
          <w:highlight w:val="none"/>
        </w:rPr>
        <w:t>A</w:t>
      </w:r>
      <w:r>
        <w:rPr>
          <w:rFonts w:hint="eastAsia" w:ascii="仿宋" w:hAnsi="仿宋" w:eastAsia="仿宋" w:cs="仿宋"/>
          <w:sz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仿宋" w:hAnsi="仿宋" w:eastAsia="仿宋" w:cs="仿宋"/>
          <w:sz w:val="24"/>
          <w:highlight w:val="none"/>
        </w:rPr>
      </w:pPr>
    </w:p>
    <w:p>
      <w:pPr>
        <w:widowControl/>
        <w:spacing w:line="360" w:lineRule="auto"/>
        <w:ind w:firstLine="472" w:firstLineChars="196"/>
        <w:jc w:val="left"/>
        <w:rPr>
          <w:rFonts w:hint="eastAsia" w:ascii="仿宋" w:hAnsi="仿宋" w:eastAsia="仿宋" w:cs="仿宋"/>
          <w:sz w:val="24"/>
          <w:highlight w:val="none"/>
        </w:rPr>
      </w:pPr>
      <w:r>
        <w:rPr>
          <w:rFonts w:hint="eastAsia" w:ascii="仿宋" w:hAnsi="仿宋" w:eastAsia="仿宋" w:cs="仿宋"/>
          <w:b/>
          <w:sz w:val="24"/>
          <w:highlight w:val="none"/>
        </w:rPr>
        <w:t>B.</w:t>
      </w:r>
      <w:r>
        <w:rPr>
          <w:rFonts w:hint="eastAsia" w:ascii="仿宋" w:hAnsi="仿宋" w:eastAsia="仿宋" w:cs="仿宋"/>
          <w:sz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b/>
          <w:kern w:val="0"/>
          <w:sz w:val="32"/>
          <w:szCs w:val="32"/>
          <w:highlight w:val="none"/>
          <w:lang w:val="zh-CN"/>
        </w:rPr>
      </w:pPr>
      <w:r>
        <w:rPr>
          <w:rFonts w:hint="eastAsia" w:ascii="仿宋" w:hAnsi="仿宋" w:eastAsia="仿宋" w:cs="仿宋"/>
          <w:b/>
          <w:sz w:val="24"/>
          <w:highlight w:val="none"/>
        </w:rPr>
        <w:t xml:space="preserve">    </w:t>
      </w:r>
      <w:r>
        <w:rPr>
          <w:rFonts w:hint="eastAsia" w:ascii="仿宋" w:hAnsi="仿宋" w:eastAsia="仿宋" w:cs="仿宋"/>
          <w:b/>
          <w:kern w:val="0"/>
          <w:sz w:val="32"/>
          <w:szCs w:val="32"/>
          <w:highlight w:val="none"/>
          <w:lang w:val="zh-CN"/>
        </w:rPr>
        <w:t>联合协议</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u w:val="single"/>
        </w:rPr>
        <w:t>（联合体所有成员名称）</w:t>
      </w:r>
      <w:r>
        <w:rPr>
          <w:rFonts w:hint="eastAsia" w:ascii="仿宋" w:hAnsi="仿宋" w:eastAsia="仿宋" w:cs="仿宋"/>
          <w:kern w:val="0"/>
          <w:sz w:val="24"/>
          <w:highlight w:val="none"/>
        </w:rPr>
        <w:t>自愿</w:t>
      </w:r>
      <w:r>
        <w:rPr>
          <w:rFonts w:hint="eastAsia" w:ascii="仿宋" w:hAnsi="仿宋" w:eastAsia="仿宋" w:cs="仿宋"/>
          <w:kern w:val="0"/>
          <w:sz w:val="24"/>
          <w:highlight w:val="none"/>
          <w:lang w:val="zh-CN"/>
        </w:rPr>
        <w:t>组成一个联合体，以一个投标人的身份</w:t>
      </w:r>
      <w:r>
        <w:rPr>
          <w:rFonts w:hint="eastAsia" w:ascii="仿宋" w:hAnsi="仿宋" w:eastAsia="仿宋" w:cs="仿宋"/>
          <w:kern w:val="0"/>
          <w:sz w:val="24"/>
          <w:highlight w:val="none"/>
        </w:rPr>
        <w:t>参加</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 xml:space="preserve">投标。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一、各方一致决定，</w:t>
      </w:r>
      <w:r>
        <w:rPr>
          <w:rFonts w:hint="eastAsia" w:ascii="仿宋" w:hAnsi="仿宋" w:eastAsia="仿宋" w:cs="仿宋"/>
          <w:kern w:val="0"/>
          <w:sz w:val="24"/>
          <w:highlight w:val="none"/>
          <w:u w:val="single"/>
        </w:rPr>
        <w:t>（某联合体成员名称）</w:t>
      </w:r>
      <w:r>
        <w:rPr>
          <w:rFonts w:hint="eastAsia" w:ascii="仿宋" w:hAnsi="仿宋" w:eastAsia="仿宋" w:cs="仿宋"/>
          <w:kern w:val="0"/>
          <w:sz w:val="24"/>
          <w:highlight w:val="none"/>
        </w:rPr>
        <w:t>为联合体</w:t>
      </w:r>
      <w:r>
        <w:rPr>
          <w:rFonts w:hint="eastAsia" w:ascii="仿宋" w:hAnsi="仿宋" w:eastAsia="仿宋" w:cs="仿宋"/>
          <w:kern w:val="0"/>
          <w:sz w:val="24"/>
          <w:highlight w:val="none"/>
          <w:lang w:val="zh-CN"/>
        </w:rPr>
        <w:t>牵头人</w:t>
      </w:r>
      <w:r>
        <w:rPr>
          <w:rFonts w:hint="eastAsia" w:ascii="仿宋" w:hAnsi="仿宋" w:eastAsia="仿宋" w:cs="仿宋"/>
          <w:sz w:val="24"/>
          <w:highlight w:val="none"/>
        </w:rPr>
        <w:t>，代表所有联合体成员负责投标和合同实施阶段的主办、协调工作</w:t>
      </w:r>
      <w:r>
        <w:rPr>
          <w:rFonts w:hint="eastAsia" w:ascii="仿宋" w:hAnsi="仿宋" w:eastAsia="仿宋" w:cs="仿宋"/>
          <w:kern w:val="0"/>
          <w:sz w:val="24"/>
          <w:highlight w:val="none"/>
          <w:lang w:val="zh-CN"/>
        </w:rPr>
        <w:t>。</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二、</w:t>
      </w:r>
      <w:r>
        <w:rPr>
          <w:rFonts w:hint="eastAsia" w:ascii="仿宋" w:hAnsi="仿宋" w:eastAsia="仿宋" w:cs="仿宋"/>
          <w:sz w:val="24"/>
          <w:highlight w:val="none"/>
        </w:rPr>
        <w:t>所有联合体成员各方签署授权书，授权书载明的</w:t>
      </w:r>
      <w:r>
        <w:rPr>
          <w:rFonts w:hint="eastAsia" w:ascii="仿宋" w:hAnsi="仿宋" w:eastAsia="仿宋" w:cs="仿宋"/>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三、本次联合投标中，分工如下：</w:t>
      </w:r>
      <w:r>
        <w:rPr>
          <w:rFonts w:hint="eastAsia" w:ascii="仿宋" w:hAnsi="仿宋" w:eastAsia="仿宋" w:cs="仿宋"/>
          <w:kern w:val="0"/>
          <w:sz w:val="24"/>
          <w:highlight w:val="none"/>
          <w:u w:val="single"/>
        </w:rPr>
        <w:t>（联合体其中一方成员名称）</w:t>
      </w:r>
      <w:r>
        <w:rPr>
          <w:rFonts w:hint="eastAsia" w:ascii="仿宋" w:hAnsi="仿宋" w:eastAsia="仿宋" w:cs="仿宋"/>
          <w:kern w:val="0"/>
          <w:sz w:val="24"/>
          <w:highlight w:val="none"/>
          <w:lang w:val="zh-CN"/>
        </w:rPr>
        <w:t>承担的工作和义务为：</w:t>
      </w:r>
      <w:r>
        <w:rPr>
          <w:rFonts w:hint="eastAsia" w:ascii="仿宋" w:hAnsi="仿宋" w:eastAsia="仿宋" w:cs="仿宋"/>
          <w:highlight w:val="none"/>
          <w:u w:val="single"/>
        </w:rPr>
        <w:t xml:space="preserve">             </w:t>
      </w:r>
      <w:r>
        <w:rPr>
          <w:rFonts w:hint="eastAsia" w:ascii="仿宋" w:hAnsi="仿宋" w:eastAsia="仿宋" w:cs="仿宋"/>
          <w:kern w:val="0"/>
          <w:sz w:val="24"/>
          <w:highlight w:val="none"/>
          <w:lang w:val="zh-CN"/>
        </w:rPr>
        <w:t>；</w:t>
      </w:r>
      <w:r>
        <w:rPr>
          <w:rFonts w:hint="eastAsia" w:ascii="仿宋" w:hAnsi="仿宋" w:eastAsia="仿宋" w:cs="仿宋"/>
          <w:kern w:val="0"/>
          <w:sz w:val="24"/>
          <w:highlight w:val="none"/>
          <w:u w:val="single"/>
        </w:rPr>
        <w:t>（联合体其中一方成员名称）</w:t>
      </w:r>
      <w:r>
        <w:rPr>
          <w:rFonts w:hint="eastAsia" w:ascii="仿宋" w:hAnsi="仿宋" w:eastAsia="仿宋" w:cs="仿宋"/>
          <w:kern w:val="0"/>
          <w:sz w:val="24"/>
          <w:highlight w:val="none"/>
          <w:lang w:val="zh-CN"/>
        </w:rPr>
        <w:t>承担的工作和义务为：</w:t>
      </w:r>
      <w:r>
        <w:rPr>
          <w:rFonts w:hint="eastAsia" w:ascii="仿宋" w:hAnsi="仿宋" w:eastAsia="仿宋" w:cs="仿宋"/>
          <w:highlight w:val="none"/>
          <w:u w:val="single"/>
        </w:rPr>
        <w:t xml:space="preserve">            </w:t>
      </w:r>
      <w:r>
        <w:rPr>
          <w:rFonts w:hint="eastAsia" w:ascii="仿宋" w:hAnsi="仿宋" w:eastAsia="仿宋" w:cs="仿宋"/>
          <w:kern w:val="0"/>
          <w:sz w:val="24"/>
          <w:highlight w:val="none"/>
          <w:lang w:val="zh-CN"/>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四、</w:t>
      </w:r>
      <w:r>
        <w:rPr>
          <w:rFonts w:hint="eastAsia" w:ascii="仿宋" w:hAnsi="仿宋" w:eastAsia="仿宋" w:cs="仿宋"/>
          <w:sz w:val="24"/>
          <w:highlight w:val="none"/>
        </w:rPr>
        <w:t>中小企业合同金额达到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%，小微企业合同金额达到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kern w:val="0"/>
          <w:sz w:val="24"/>
          <w:highlight w:val="none"/>
          <w:lang w:val="zh-CN"/>
        </w:rPr>
        <w:t>。</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五、如果中标，</w:t>
      </w:r>
      <w:r>
        <w:rPr>
          <w:rFonts w:hint="eastAsia" w:ascii="仿宋" w:hAnsi="仿宋" w:eastAsia="仿宋" w:cs="仿宋"/>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六、有关本次联合投标的其他事宜：</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highlight w:val="none"/>
        </w:rPr>
      </w:pPr>
      <w:r>
        <w:rPr>
          <w:rFonts w:hint="eastAsia" w:ascii="仿宋" w:hAnsi="仿宋" w:eastAsia="仿宋" w:cs="仿宋"/>
          <w:kern w:val="0"/>
          <w:sz w:val="24"/>
          <w:highlight w:val="none"/>
          <w:lang w:val="zh-CN"/>
        </w:rPr>
        <w:t>……</w:t>
      </w:r>
    </w:p>
    <w:p>
      <w:pPr>
        <w:snapToGrid w:val="0"/>
        <w:spacing w:line="360" w:lineRule="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spacing w:line="360" w:lineRule="auto"/>
        <w:ind w:firstLine="480" w:firstLineChars="200"/>
        <w:rPr>
          <w:rFonts w:hint="eastAsia" w:ascii="仿宋" w:hAnsi="仿宋" w:eastAsia="仿宋" w:cs="仿宋"/>
          <w:sz w:val="24"/>
          <w:highlight w:val="none"/>
        </w:rPr>
      </w:pPr>
    </w:p>
    <w:p>
      <w:pPr>
        <w:spacing w:line="360" w:lineRule="auto"/>
        <w:ind w:firstLine="482" w:firstLineChars="200"/>
        <w:rPr>
          <w:rFonts w:hint="eastAsia" w:ascii="仿宋" w:hAnsi="仿宋" w:eastAsia="仿宋" w:cs="仿宋"/>
          <w:sz w:val="24"/>
          <w:highlight w:val="none"/>
        </w:rPr>
      </w:pPr>
      <w:r>
        <w:rPr>
          <w:rFonts w:hint="eastAsia" w:ascii="仿宋" w:hAnsi="仿宋" w:eastAsia="仿宋" w:cs="仿宋"/>
          <w:b/>
          <w:sz w:val="24"/>
          <w:highlight w:val="none"/>
        </w:rPr>
        <w:t>C、</w:t>
      </w:r>
      <w:r>
        <w:rPr>
          <w:rFonts w:hint="eastAsia" w:ascii="仿宋" w:hAnsi="仿宋" w:eastAsia="仿宋" w:cs="仿宋"/>
          <w:sz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分包意向协议</w:t>
      </w:r>
    </w:p>
    <w:p>
      <w:pPr>
        <w:widowControl/>
        <w:spacing w:line="360" w:lineRule="auto"/>
        <w:ind w:firstLine="120" w:firstLineChars="50"/>
        <w:jc w:val="left"/>
        <w:rPr>
          <w:rFonts w:hint="eastAsia"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b/>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sz w:val="24"/>
          <w:highlight w:val="none"/>
        </w:rPr>
        <w:t>）</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lang w:val="zh-CN"/>
        </w:rPr>
        <w:t>若成为</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的中标供应商，将依法采取分包方式履行合同。</w:t>
      </w: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rPr>
        <w:t>与</w:t>
      </w:r>
      <w:r>
        <w:rPr>
          <w:rFonts w:hint="eastAsia" w:ascii="仿宋" w:hAnsi="仿宋" w:eastAsia="仿宋" w:cs="仿宋"/>
          <w:kern w:val="0"/>
          <w:sz w:val="24"/>
          <w:highlight w:val="none"/>
          <w:u w:val="single"/>
        </w:rPr>
        <w:t>（所有分包供应商名称）</w:t>
      </w:r>
      <w:r>
        <w:rPr>
          <w:rFonts w:hint="eastAsia" w:ascii="仿宋" w:hAnsi="仿宋" w:eastAsia="仿宋" w:cs="仿宋"/>
          <w:kern w:val="0"/>
          <w:sz w:val="24"/>
          <w:highlight w:val="none"/>
        </w:rPr>
        <w:t>达成分包意向协议</w:t>
      </w:r>
      <w:r>
        <w:rPr>
          <w:rFonts w:hint="eastAsia" w:ascii="仿宋" w:hAnsi="仿宋" w:eastAsia="仿宋" w:cs="仿宋"/>
          <w:kern w:val="0"/>
          <w:sz w:val="24"/>
          <w:highlight w:val="none"/>
          <w:lang w:val="zh-CN"/>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一、分包标的及数量</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lang w:val="zh-CN"/>
        </w:rPr>
        <w:t>将</w:t>
      </w:r>
      <w:r>
        <w:rPr>
          <w:rFonts w:hint="eastAsia" w:ascii="仿宋" w:hAnsi="仿宋" w:eastAsia="仿宋" w:cs="仿宋"/>
          <w:highlight w:val="none"/>
          <w:u w:val="single"/>
        </w:rPr>
        <w:t xml:space="preserve">   XX工作内容   </w:t>
      </w:r>
      <w:r>
        <w:rPr>
          <w:rFonts w:hint="eastAsia" w:ascii="仿宋" w:hAnsi="仿宋" w:eastAsia="仿宋" w:cs="仿宋"/>
          <w:sz w:val="24"/>
          <w:highlight w:val="none"/>
        </w:rPr>
        <w:t>分包给</w:t>
      </w:r>
      <w:r>
        <w:rPr>
          <w:rFonts w:hint="eastAsia" w:ascii="仿宋" w:hAnsi="仿宋" w:eastAsia="仿宋" w:cs="仿宋"/>
          <w:kern w:val="0"/>
          <w:sz w:val="24"/>
          <w:highlight w:val="none"/>
          <w:u w:val="single"/>
        </w:rPr>
        <w:t>（某分包供应商名称）</w:t>
      </w:r>
      <w:r>
        <w:rPr>
          <w:rFonts w:hint="eastAsia" w:ascii="仿宋" w:hAnsi="仿宋" w:eastAsia="仿宋" w:cs="仿宋"/>
          <w:kern w:val="0"/>
          <w:sz w:val="24"/>
          <w:highlight w:val="none"/>
          <w:lang w:val="zh-CN"/>
        </w:rPr>
        <w:t>，</w:t>
      </w:r>
      <w:r>
        <w:rPr>
          <w:rFonts w:hint="eastAsia" w:ascii="仿宋" w:hAnsi="仿宋" w:eastAsia="仿宋" w:cs="仿宋"/>
          <w:kern w:val="0"/>
          <w:sz w:val="24"/>
          <w:highlight w:val="none"/>
          <w:u w:val="single"/>
        </w:rPr>
        <w:t>（某分包供应商名称），</w:t>
      </w:r>
      <w:r>
        <w:rPr>
          <w:rFonts w:hint="eastAsia" w:ascii="仿宋" w:hAnsi="仿宋" w:eastAsia="仿宋" w:cs="仿宋"/>
          <w:kern w:val="0"/>
          <w:sz w:val="24"/>
          <w:highlight w:val="none"/>
          <w:lang w:val="zh-CN"/>
        </w:rPr>
        <w:t>具备承</w:t>
      </w:r>
      <w:r>
        <w:rPr>
          <w:rFonts w:hint="eastAsia" w:ascii="仿宋" w:hAnsi="仿宋" w:eastAsia="仿宋" w:cs="仿宋"/>
          <w:kern w:val="0"/>
          <w:sz w:val="24"/>
          <w:highlight w:val="none"/>
        </w:rPr>
        <w:t>担</w:t>
      </w:r>
      <w:r>
        <w:rPr>
          <w:rFonts w:hint="eastAsia" w:ascii="仿宋" w:hAnsi="仿宋" w:eastAsia="仿宋" w:cs="仿宋"/>
          <w:kern w:val="0"/>
          <w:sz w:val="24"/>
          <w:highlight w:val="none"/>
          <w:u w:val="single"/>
          <w:lang w:val="zh-CN"/>
        </w:rPr>
        <w:t>XX工作内容</w:t>
      </w:r>
      <w:r>
        <w:rPr>
          <w:rFonts w:hint="eastAsia" w:ascii="仿宋" w:hAnsi="仿宋" w:eastAsia="仿宋" w:cs="仿宋"/>
          <w:kern w:val="0"/>
          <w:sz w:val="24"/>
          <w:highlight w:val="none"/>
          <w:lang w:val="zh-CN"/>
        </w:rPr>
        <w:t>相应资质条件且不得再次分包；</w:t>
      </w:r>
    </w:p>
    <w:p>
      <w:pPr>
        <w:snapToGrid w:val="0"/>
        <w:spacing w:line="360" w:lineRule="auto"/>
        <w:ind w:firstLine="576"/>
        <w:rPr>
          <w:rFonts w:hint="eastAsia" w:ascii="仿宋" w:hAnsi="仿宋" w:eastAsia="仿宋" w:cs="仿宋"/>
          <w:highlight w:val="none"/>
        </w:rPr>
      </w:pPr>
      <w:r>
        <w:rPr>
          <w:rFonts w:hint="eastAsia" w:ascii="仿宋" w:hAnsi="仿宋" w:eastAsia="仿宋" w:cs="仿宋"/>
          <w:kern w:val="0"/>
          <w:sz w:val="24"/>
          <w:highlight w:val="none"/>
        </w:rPr>
        <w:t>……</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二、分包工作履行期限、地点、方式</w:t>
      </w:r>
    </w:p>
    <w:p>
      <w:pPr>
        <w:snapToGrid w:val="0"/>
        <w:spacing w:line="360" w:lineRule="auto"/>
        <w:ind w:firstLine="576"/>
        <w:rPr>
          <w:rFonts w:hint="eastAsia" w:ascii="仿宋" w:hAnsi="仿宋" w:eastAsia="仿宋" w:cs="仿宋"/>
          <w:highlight w:val="none"/>
          <w:u w:val="single"/>
        </w:rPr>
      </w:pPr>
      <w:r>
        <w:rPr>
          <w:rFonts w:hint="eastAsia" w:ascii="仿宋" w:hAnsi="仿宋" w:eastAsia="仿宋" w:cs="仿宋"/>
          <w:highlight w:val="none"/>
          <w:u w:val="single"/>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三、质量</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四、价款或者报酬</w:t>
      </w:r>
    </w:p>
    <w:p>
      <w:pPr>
        <w:snapToGrid w:val="0"/>
        <w:spacing w:line="360" w:lineRule="auto"/>
        <w:ind w:left="573" w:leftChars="273"/>
        <w:rPr>
          <w:rFonts w:hint="eastAsia"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left="573" w:leftChars="273"/>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五、违约责任</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六、争议解决的办法</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七、其他</w:t>
      </w:r>
    </w:p>
    <w:p>
      <w:pPr>
        <w:snapToGrid w:val="0"/>
        <w:spacing w:line="360" w:lineRule="auto"/>
        <w:ind w:left="5758" w:leftChars="342" w:hanging="5040" w:hangingChars="2100"/>
        <w:rPr>
          <w:rFonts w:hint="eastAsia" w:ascii="仿宋" w:hAnsi="仿宋" w:eastAsia="仿宋" w:cs="仿宋"/>
          <w:kern w:val="0"/>
          <w:sz w:val="24"/>
          <w:highlight w:val="none"/>
          <w:lang w:val="zh-CN"/>
        </w:rPr>
      </w:pPr>
      <w:r>
        <w:rPr>
          <w:rFonts w:hint="eastAsia" w:ascii="仿宋" w:hAnsi="仿宋" w:eastAsia="仿宋" w:cs="仿宋"/>
          <w:sz w:val="24"/>
          <w:highlight w:val="none"/>
        </w:rPr>
        <w:t>中小企业合同金额达到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%，小微企业合同金额达到</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r>
        <w:rPr>
          <w:rFonts w:hint="eastAsia" w:ascii="仿宋" w:hAnsi="仿宋" w:eastAsia="仿宋" w:cs="仿宋"/>
          <w:kern w:val="0"/>
          <w:sz w:val="24"/>
          <w:highlight w:val="none"/>
          <w:lang w:val="zh-CN"/>
        </w:rPr>
        <w:t xml:space="preserve">  。                                           投标人名称(电子签名)：</w:t>
      </w:r>
    </w:p>
    <w:p>
      <w:pPr>
        <w:snapToGrid w:val="0"/>
        <w:spacing w:line="360" w:lineRule="auto"/>
        <w:ind w:firstLine="5640" w:firstLineChars="235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分包供应商名称：</w:t>
      </w:r>
    </w:p>
    <w:p>
      <w:pPr>
        <w:snapToGrid w:val="0"/>
        <w:spacing w:line="360" w:lineRule="auto"/>
        <w:ind w:firstLine="5760" w:firstLineChars="2400"/>
        <w:rPr>
          <w:rFonts w:hint="eastAsia" w:ascii="仿宋" w:hAnsi="仿宋" w:eastAsia="仿宋" w:cs="仿宋"/>
          <w:highlight w:val="none"/>
        </w:rPr>
      </w:pPr>
      <w:r>
        <w:rPr>
          <w:rFonts w:hint="eastAsia" w:ascii="仿宋" w:hAnsi="仿宋" w:eastAsia="仿宋" w:cs="仿宋"/>
          <w:kern w:val="0"/>
          <w:sz w:val="24"/>
          <w:highlight w:val="none"/>
          <w:lang w:val="zh-CN"/>
        </w:rPr>
        <w:t>……</w:t>
      </w:r>
    </w:p>
    <w:p>
      <w:pPr>
        <w:spacing w:line="360" w:lineRule="auto"/>
        <w:jc w:val="cente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widowControl/>
        <w:spacing w:line="360" w:lineRule="auto"/>
        <w:ind w:left="150"/>
        <w:jc w:val="center"/>
        <w:rPr>
          <w:rFonts w:hint="eastAsia" w:ascii="仿宋" w:hAnsi="仿宋" w:eastAsia="仿宋" w:cs="仿宋"/>
          <w:b/>
          <w:kern w:val="0"/>
          <w:sz w:val="32"/>
          <w:szCs w:val="32"/>
          <w:highlight w:val="none"/>
        </w:rPr>
      </w:pPr>
    </w:p>
    <w:p>
      <w:pPr>
        <w:snapToGrid w:val="0"/>
        <w:spacing w:line="360" w:lineRule="auto"/>
        <w:ind w:right="482"/>
        <w:jc w:val="center"/>
        <w:outlineLvl w:val="2"/>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三、本项目的特定资格要求</w:t>
      </w:r>
    </w:p>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（根据招标公告本项目的特定资格要求提供相应的材料；未要求的，无需提供）</w:t>
      </w:r>
    </w:p>
    <w:p>
      <w:pPr>
        <w:spacing w:line="360" w:lineRule="auto"/>
        <w:jc w:val="center"/>
        <w:rPr>
          <w:rFonts w:hint="eastAsia" w:ascii="仿宋" w:hAnsi="仿宋" w:eastAsia="仿宋" w:cs="仿宋"/>
          <w:sz w:val="24"/>
          <w:highlight w:val="none"/>
        </w:rPr>
      </w:pPr>
    </w:p>
    <w:p>
      <w:pPr>
        <w:spacing w:line="360" w:lineRule="auto"/>
        <w:jc w:val="center"/>
        <w:rPr>
          <w:rFonts w:hint="eastAsia" w:ascii="仿宋" w:hAnsi="仿宋" w:eastAsia="仿宋" w:cs="仿宋"/>
          <w:sz w:val="24"/>
          <w:highlight w:val="none"/>
        </w:rPr>
      </w:pPr>
    </w:p>
    <w:p>
      <w:pPr>
        <w:spacing w:line="360" w:lineRule="auto"/>
        <w:jc w:val="center"/>
        <w:rPr>
          <w:rFonts w:hint="eastAsia" w:ascii="仿宋" w:hAnsi="仿宋" w:eastAsia="仿宋" w:cs="仿宋"/>
          <w:sz w:val="24"/>
          <w:highlight w:val="none"/>
        </w:rPr>
      </w:pPr>
    </w:p>
    <w:p>
      <w:pPr>
        <w:spacing w:line="360" w:lineRule="auto"/>
        <w:jc w:val="center"/>
        <w:rPr>
          <w:rFonts w:hint="eastAsia" w:ascii="仿宋" w:hAnsi="仿宋" w:eastAsia="仿宋" w:cs="仿宋"/>
          <w:sz w:val="24"/>
          <w:highlight w:val="none"/>
        </w:rPr>
      </w:pPr>
    </w:p>
    <w:p>
      <w:pPr>
        <w:spacing w:line="360" w:lineRule="auto"/>
        <w:jc w:val="center"/>
        <w:rPr>
          <w:rFonts w:hint="eastAsia" w:ascii="仿宋" w:hAnsi="仿宋" w:eastAsia="仿宋" w:cs="仿宋"/>
          <w:sz w:val="24"/>
          <w:highlight w:val="none"/>
        </w:rPr>
      </w:pPr>
    </w:p>
    <w:p>
      <w:pPr>
        <w:spacing w:line="360" w:lineRule="auto"/>
        <w:ind w:right="420" w:firstLine="3614" w:firstLineChars="1000"/>
        <w:rPr>
          <w:rFonts w:hint="eastAsia" w:ascii="仿宋" w:hAnsi="仿宋" w:eastAsia="仿宋" w:cs="仿宋"/>
          <w:b/>
          <w:kern w:val="0"/>
          <w:sz w:val="36"/>
          <w:szCs w:val="36"/>
          <w:highlight w:val="none"/>
        </w:rPr>
      </w:pPr>
      <w:r>
        <w:rPr>
          <w:rFonts w:hint="eastAsia" w:ascii="仿宋" w:hAnsi="仿宋" w:eastAsia="仿宋" w:cs="仿宋"/>
          <w:b/>
          <w:kern w:val="0"/>
          <w:sz w:val="36"/>
          <w:szCs w:val="36"/>
          <w:highlight w:val="none"/>
        </w:rPr>
        <w:br w:type="page"/>
      </w:r>
    </w:p>
    <w:p>
      <w:pPr>
        <w:spacing w:line="360" w:lineRule="auto"/>
        <w:ind w:right="420" w:firstLine="3614" w:firstLineChars="1000"/>
        <w:outlineLvl w:val="1"/>
        <w:rPr>
          <w:rFonts w:hint="eastAsia" w:ascii="仿宋" w:hAnsi="仿宋" w:eastAsia="仿宋" w:cs="仿宋"/>
          <w:b/>
          <w:kern w:val="0"/>
          <w:sz w:val="36"/>
          <w:szCs w:val="36"/>
          <w:highlight w:val="none"/>
        </w:rPr>
      </w:pPr>
      <w:r>
        <w:rPr>
          <w:rFonts w:hint="eastAsia" w:ascii="仿宋" w:hAnsi="仿宋" w:eastAsia="仿宋" w:cs="仿宋"/>
          <w:b/>
          <w:kern w:val="0"/>
          <w:sz w:val="36"/>
          <w:szCs w:val="36"/>
          <w:highlight w:val="none"/>
        </w:rPr>
        <w:t>商务技术文件部分</w:t>
      </w:r>
    </w:p>
    <w:p>
      <w:pPr>
        <w:spacing w:line="360" w:lineRule="auto"/>
        <w:jc w:val="center"/>
        <w:rPr>
          <w:rFonts w:hint="eastAsia" w:ascii="仿宋" w:hAnsi="仿宋" w:eastAsia="仿宋" w:cs="仿宋"/>
          <w:b/>
          <w:kern w:val="0"/>
          <w:sz w:val="24"/>
          <w:highlight w:val="none"/>
        </w:rPr>
      </w:pPr>
    </w:p>
    <w:p>
      <w:pPr>
        <w:spacing w:line="360" w:lineRule="auto"/>
        <w:jc w:val="center"/>
        <w:rPr>
          <w:rFonts w:hint="eastAsia" w:ascii="仿宋" w:hAnsi="仿宋" w:eastAsia="仿宋" w:cs="仿宋"/>
          <w:b/>
          <w:kern w:val="0"/>
          <w:sz w:val="28"/>
          <w:szCs w:val="28"/>
          <w:highlight w:val="none"/>
        </w:rPr>
      </w:pPr>
      <w:r>
        <w:rPr>
          <w:rFonts w:hint="eastAsia" w:ascii="仿宋" w:hAnsi="仿宋" w:eastAsia="仿宋" w:cs="仿宋"/>
          <w:b/>
          <w:kern w:val="0"/>
          <w:sz w:val="28"/>
          <w:szCs w:val="28"/>
          <w:highlight w:val="none"/>
        </w:rPr>
        <w:t>目录</w:t>
      </w:r>
    </w:p>
    <w:p>
      <w:pPr>
        <w:snapToGrid w:val="0"/>
        <w:spacing w:line="360" w:lineRule="auto"/>
        <w:ind w:left="479" w:leftChars="228"/>
        <w:rPr>
          <w:rFonts w:hint="eastAsia" w:ascii="仿宋" w:hAnsi="仿宋" w:eastAsia="仿宋" w:cs="仿宋"/>
          <w:highlight w:val="none"/>
        </w:rPr>
      </w:pPr>
      <w:r>
        <w:rPr>
          <w:rFonts w:hint="eastAsia" w:ascii="仿宋" w:hAnsi="仿宋" w:eastAsia="仿宋" w:cs="仿宋"/>
          <w:sz w:val="24"/>
          <w:highlight w:val="none"/>
        </w:rPr>
        <w:t>（1）投标函</w:t>
      </w:r>
      <w:r>
        <w:rPr>
          <w:rFonts w:hint="eastAsia" w:ascii="仿宋" w:hAnsi="仿宋" w:eastAsia="仿宋" w:cs="仿宋"/>
          <w:highlight w:val="none"/>
        </w:rPr>
        <w:t>…………………………………………………………………………………（页码）</w:t>
      </w:r>
      <w:r>
        <w:rPr>
          <w:rFonts w:hint="eastAsia" w:ascii="仿宋" w:hAnsi="仿宋" w:eastAsia="仿宋" w:cs="仿宋"/>
          <w:sz w:val="24"/>
          <w:highlight w:val="none"/>
        </w:rPr>
        <w:t>（2）授权委托书或法定代表人（单位负责人、自然人本人）身份证明</w:t>
      </w:r>
      <w:r>
        <w:rPr>
          <w:rFonts w:hint="eastAsia" w:ascii="仿宋" w:hAnsi="仿宋" w:eastAsia="仿宋" w:cs="仿宋"/>
          <w:highlight w:val="none"/>
        </w:rPr>
        <w:t>………（页码）</w:t>
      </w:r>
    </w:p>
    <w:p>
      <w:pPr>
        <w:snapToGrid w:val="0"/>
        <w:spacing w:line="360" w:lineRule="auto"/>
        <w:ind w:left="479" w:leftChars="228"/>
        <w:rPr>
          <w:rFonts w:hint="eastAsia" w:ascii="仿宋" w:hAnsi="仿宋" w:eastAsia="仿宋" w:cs="仿宋"/>
          <w:highlight w:val="none"/>
        </w:rPr>
      </w:pPr>
      <w:r>
        <w:rPr>
          <w:rFonts w:hint="eastAsia" w:ascii="仿宋" w:hAnsi="仿宋" w:eastAsia="仿宋" w:cs="仿宋"/>
          <w:sz w:val="24"/>
          <w:highlight w:val="none"/>
        </w:rPr>
        <w:t>（3）联合协议</w:t>
      </w:r>
      <w:r>
        <w:rPr>
          <w:rFonts w:hint="eastAsia" w:ascii="仿宋" w:hAnsi="仿宋" w:eastAsia="仿宋" w:cs="仿宋"/>
          <w:highlight w:val="none"/>
        </w:rPr>
        <w:t>………………………………………………………………………………（页码）</w:t>
      </w:r>
    </w:p>
    <w:p>
      <w:pPr>
        <w:snapToGrid w:val="0"/>
        <w:spacing w:line="360" w:lineRule="auto"/>
        <w:ind w:firstLine="480" w:firstLineChars="200"/>
        <w:rPr>
          <w:rFonts w:hint="eastAsia" w:ascii="仿宋" w:hAnsi="仿宋" w:eastAsia="仿宋" w:cs="仿宋"/>
          <w:highlight w:val="none"/>
        </w:rPr>
      </w:pPr>
      <w:r>
        <w:rPr>
          <w:rFonts w:hint="eastAsia" w:ascii="仿宋" w:hAnsi="仿宋" w:eastAsia="仿宋" w:cs="仿宋"/>
          <w:sz w:val="24"/>
          <w:highlight w:val="none"/>
        </w:rPr>
        <w:t>（4）分包意向协议</w:t>
      </w:r>
      <w:r>
        <w:rPr>
          <w:rFonts w:hint="eastAsia" w:ascii="仿宋" w:hAnsi="仿宋" w:eastAsia="仿宋" w:cs="仿宋"/>
          <w:highlight w:val="none"/>
        </w:rPr>
        <w:t>…………………………………………………………………………（页码）</w:t>
      </w:r>
    </w:p>
    <w:p>
      <w:pPr>
        <w:snapToGrid w:val="0"/>
        <w:spacing w:line="360" w:lineRule="auto"/>
        <w:ind w:firstLine="480" w:firstLineChars="200"/>
        <w:rPr>
          <w:rFonts w:hint="eastAsia" w:ascii="仿宋" w:hAnsi="仿宋" w:eastAsia="仿宋" w:cs="仿宋"/>
          <w:highlight w:val="none"/>
        </w:rPr>
      </w:pPr>
      <w:r>
        <w:rPr>
          <w:rFonts w:hint="eastAsia" w:ascii="仿宋" w:hAnsi="仿宋" w:eastAsia="仿宋" w:cs="仿宋"/>
          <w:sz w:val="24"/>
          <w:highlight w:val="none"/>
        </w:rPr>
        <w:t>（5）符合性审查资料</w:t>
      </w:r>
      <w:r>
        <w:rPr>
          <w:rFonts w:hint="eastAsia" w:ascii="仿宋" w:hAnsi="仿宋" w:eastAsia="仿宋" w:cs="仿宋"/>
          <w:highlight w:val="none"/>
        </w:rPr>
        <w:t>………………………………………………………………………（页码）</w:t>
      </w:r>
    </w:p>
    <w:p>
      <w:pPr>
        <w:snapToGrid w:val="0"/>
        <w:spacing w:line="360" w:lineRule="auto"/>
        <w:ind w:left="479" w:leftChars="228"/>
        <w:rPr>
          <w:rFonts w:hint="eastAsia" w:ascii="仿宋" w:hAnsi="仿宋" w:eastAsia="仿宋" w:cs="仿宋"/>
          <w:highlight w:val="none"/>
        </w:rPr>
      </w:pPr>
      <w:r>
        <w:rPr>
          <w:rFonts w:hint="eastAsia" w:ascii="仿宋" w:hAnsi="仿宋" w:eastAsia="仿宋" w:cs="仿宋"/>
          <w:sz w:val="24"/>
          <w:highlight w:val="none"/>
        </w:rPr>
        <w:t>（6）评标标准相应的商务技术资料</w:t>
      </w:r>
      <w:r>
        <w:rPr>
          <w:rFonts w:hint="eastAsia" w:ascii="仿宋" w:hAnsi="仿宋" w:eastAsia="仿宋" w:cs="仿宋"/>
          <w:highlight w:val="none"/>
        </w:rPr>
        <w:t>…………………………</w:t>
      </w:r>
      <w:r>
        <w:rPr>
          <w:rFonts w:hint="eastAsia" w:ascii="仿宋" w:hAnsi="仿宋" w:eastAsia="仿宋" w:cs="仿宋"/>
          <w:sz w:val="24"/>
          <w:highlight w:val="none"/>
        </w:rPr>
        <w:t>………</w:t>
      </w:r>
      <w:r>
        <w:rPr>
          <w:rFonts w:hint="eastAsia" w:ascii="仿宋" w:hAnsi="仿宋" w:eastAsia="仿宋" w:cs="仿宋"/>
          <w:highlight w:val="none"/>
        </w:rPr>
        <w:t>…</w:t>
      </w:r>
      <w:r>
        <w:rPr>
          <w:rFonts w:hint="eastAsia" w:ascii="仿宋" w:hAnsi="仿宋" w:eastAsia="仿宋" w:cs="仿宋"/>
          <w:sz w:val="24"/>
          <w:highlight w:val="none"/>
        </w:rPr>
        <w:t>…</w:t>
      </w:r>
      <w:r>
        <w:rPr>
          <w:rFonts w:hint="eastAsia" w:ascii="仿宋" w:hAnsi="仿宋" w:eastAsia="仿宋" w:cs="仿宋"/>
          <w:highlight w:val="none"/>
        </w:rPr>
        <w:t>……………（页码）</w:t>
      </w:r>
    </w:p>
    <w:p>
      <w:pPr>
        <w:snapToGrid w:val="0"/>
        <w:spacing w:line="360" w:lineRule="auto"/>
        <w:ind w:left="479" w:leftChars="228"/>
        <w:rPr>
          <w:rFonts w:hint="eastAsia" w:ascii="仿宋" w:hAnsi="仿宋" w:eastAsia="仿宋" w:cs="仿宋"/>
          <w:highlight w:val="none"/>
        </w:rPr>
      </w:pPr>
      <w:r>
        <w:rPr>
          <w:rFonts w:hint="eastAsia" w:ascii="仿宋" w:hAnsi="仿宋" w:eastAsia="仿宋" w:cs="仿宋"/>
          <w:sz w:val="24"/>
          <w:highlight w:val="none"/>
        </w:rPr>
        <w:t>（7）商务技术偏离表</w:t>
      </w:r>
      <w:r>
        <w:rPr>
          <w:rFonts w:hint="eastAsia" w:ascii="仿宋" w:hAnsi="仿宋" w:eastAsia="仿宋" w:cs="仿宋"/>
          <w:highlight w:val="none"/>
        </w:rPr>
        <w:t>………………………………………………………………………（页码）</w:t>
      </w:r>
    </w:p>
    <w:p>
      <w:pPr>
        <w:snapToGrid w:val="0"/>
        <w:spacing w:line="360" w:lineRule="auto"/>
        <w:ind w:left="479" w:leftChars="228"/>
        <w:rPr>
          <w:rFonts w:hint="eastAsia" w:ascii="仿宋" w:hAnsi="仿宋" w:eastAsia="仿宋" w:cs="仿宋"/>
          <w:highlight w:val="none"/>
        </w:rPr>
      </w:pPr>
      <w:r>
        <w:rPr>
          <w:rFonts w:hint="eastAsia" w:ascii="仿宋" w:hAnsi="仿宋" w:eastAsia="仿宋" w:cs="仿宋"/>
          <w:sz w:val="24"/>
          <w:highlight w:val="none"/>
          <w:lang w:val="zh-CN"/>
        </w:rPr>
        <w:t>（</w:t>
      </w:r>
      <w:r>
        <w:rPr>
          <w:rFonts w:hint="eastAsia" w:ascii="仿宋" w:hAnsi="仿宋" w:eastAsia="仿宋" w:cs="仿宋"/>
          <w:sz w:val="24"/>
          <w:highlight w:val="none"/>
        </w:rPr>
        <w:t>8</w:t>
      </w:r>
      <w:r>
        <w:rPr>
          <w:rFonts w:hint="eastAsia" w:ascii="仿宋" w:hAnsi="仿宋" w:eastAsia="仿宋" w:cs="仿宋"/>
          <w:sz w:val="24"/>
          <w:highlight w:val="none"/>
          <w:lang w:val="zh-CN"/>
        </w:rPr>
        <w:t>）政府采购供应商廉洁自律承诺书</w:t>
      </w:r>
      <w:r>
        <w:rPr>
          <w:rFonts w:hint="eastAsia" w:ascii="仿宋" w:hAnsi="仿宋" w:eastAsia="仿宋" w:cs="仿宋"/>
          <w:highlight w:val="none"/>
        </w:rPr>
        <w:t>…………………………………………………（页码）</w:t>
      </w:r>
    </w:p>
    <w:p>
      <w:pPr>
        <w:snapToGrid w:val="0"/>
        <w:spacing w:line="360" w:lineRule="auto"/>
        <w:jc w:val="center"/>
        <w:rPr>
          <w:rFonts w:hint="eastAsia" w:ascii="仿宋" w:hAnsi="仿宋" w:eastAsia="仿宋" w:cs="仿宋"/>
          <w:b/>
          <w:kern w:val="0"/>
          <w:sz w:val="32"/>
          <w:szCs w:val="32"/>
          <w:highlight w:val="none"/>
          <w:lang w:val="zh-CN"/>
        </w:rPr>
      </w:pPr>
    </w:p>
    <w:p>
      <w:pPr>
        <w:snapToGrid w:val="0"/>
        <w:spacing w:line="360" w:lineRule="auto"/>
        <w:jc w:val="center"/>
        <w:rPr>
          <w:rFonts w:hint="eastAsia" w:ascii="仿宋" w:hAnsi="仿宋" w:eastAsia="仿宋" w:cs="仿宋"/>
          <w:b/>
          <w:kern w:val="0"/>
          <w:sz w:val="32"/>
          <w:szCs w:val="32"/>
          <w:highlight w:val="none"/>
          <w:lang w:val="zh-CN"/>
        </w:rPr>
      </w:pPr>
    </w:p>
    <w:p>
      <w:pPr>
        <w:snapToGrid w:val="0"/>
        <w:spacing w:line="360" w:lineRule="auto"/>
        <w:jc w:val="center"/>
        <w:rPr>
          <w:rFonts w:hint="eastAsia" w:ascii="仿宋" w:hAnsi="仿宋" w:eastAsia="仿宋" w:cs="仿宋"/>
          <w:b/>
          <w:kern w:val="0"/>
          <w:sz w:val="32"/>
          <w:szCs w:val="32"/>
          <w:highlight w:val="none"/>
          <w:lang w:val="zh-CN"/>
        </w:rPr>
      </w:pPr>
    </w:p>
    <w:p>
      <w:pPr>
        <w:snapToGrid w:val="0"/>
        <w:spacing w:line="360" w:lineRule="auto"/>
        <w:jc w:val="center"/>
        <w:outlineLvl w:val="0"/>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br w:type="page"/>
      </w:r>
    </w:p>
    <w:p>
      <w:pPr>
        <w:snapToGrid w:val="0"/>
        <w:spacing w:line="360" w:lineRule="auto"/>
        <w:jc w:val="center"/>
        <w:outlineLvl w:val="2"/>
        <w:rPr>
          <w:rFonts w:hint="eastAsia" w:ascii="仿宋" w:hAnsi="仿宋" w:eastAsia="仿宋" w:cs="仿宋"/>
          <w:b/>
          <w:sz w:val="32"/>
          <w:szCs w:val="32"/>
          <w:highlight w:val="none"/>
        </w:rPr>
      </w:pPr>
      <w:r>
        <w:rPr>
          <w:rFonts w:hint="eastAsia" w:ascii="仿宋" w:hAnsi="仿宋" w:eastAsia="仿宋" w:cs="仿宋"/>
          <w:b/>
          <w:kern w:val="0"/>
          <w:sz w:val="32"/>
          <w:szCs w:val="32"/>
          <w:highlight w:val="none"/>
        </w:rPr>
        <w:t>一、投标</w:t>
      </w:r>
      <w:r>
        <w:rPr>
          <w:rFonts w:hint="eastAsia" w:ascii="仿宋" w:hAnsi="仿宋" w:eastAsia="仿宋" w:cs="仿宋"/>
          <w:b/>
          <w:sz w:val="32"/>
          <w:szCs w:val="32"/>
          <w:highlight w:val="none"/>
        </w:rPr>
        <w:t>函</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（采购人）、（采购代理机构）：</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1、我方承诺投标有效期从提交投标文件的截止之日起</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天（不少于90天）</w:t>
      </w:r>
      <w:r>
        <w:rPr>
          <w:rFonts w:hint="eastAsia" w:ascii="仿宋" w:hAnsi="仿宋" w:eastAsia="仿宋" w:cs="仿宋"/>
          <w:highlight w:val="none"/>
        </w:rPr>
        <w:t>，</w:t>
      </w:r>
      <w:r>
        <w:rPr>
          <w:rFonts w:hint="eastAsia" w:ascii="仿宋" w:hAnsi="仿宋" w:eastAsia="仿宋" w:cs="仿宋"/>
          <w:sz w:val="24"/>
          <w:highlight w:val="none"/>
        </w:rPr>
        <w:t>本投标文件在投标有效期满之前均具有约束力。</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2、我方的投标文件包括以下内容：</w:t>
      </w:r>
    </w:p>
    <w:p>
      <w:pPr>
        <w:snapToGrid w:val="0"/>
        <w:spacing w:line="360" w:lineRule="auto"/>
        <w:ind w:left="210" w:leftChars="100" w:firstLine="480" w:firstLineChars="200"/>
        <w:rPr>
          <w:rFonts w:hint="eastAsia" w:ascii="仿宋" w:hAnsi="仿宋" w:eastAsia="仿宋" w:cs="仿宋"/>
          <w:sz w:val="24"/>
          <w:highlight w:val="none"/>
        </w:rPr>
      </w:pPr>
      <w:r>
        <w:rPr>
          <w:rFonts w:hint="eastAsia" w:ascii="仿宋" w:hAnsi="仿宋" w:eastAsia="仿宋" w:cs="仿宋"/>
          <w:sz w:val="24"/>
          <w:highlight w:val="none"/>
        </w:rPr>
        <w:t>2.1资格文件：</w:t>
      </w:r>
    </w:p>
    <w:p>
      <w:pPr>
        <w:snapToGrid w:val="0"/>
        <w:spacing w:line="360" w:lineRule="auto"/>
        <w:ind w:left="420" w:lef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2.1.1承诺函；</w:t>
      </w:r>
    </w:p>
    <w:p>
      <w:pPr>
        <w:snapToGrid w:val="0"/>
        <w:spacing w:line="360" w:lineRule="auto"/>
        <w:ind w:left="420" w:lef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2.1.2落实政府采购政策需满足的资格要求（如果有）；</w:t>
      </w:r>
    </w:p>
    <w:p>
      <w:pPr>
        <w:snapToGrid w:val="0"/>
        <w:spacing w:line="360" w:lineRule="auto"/>
        <w:ind w:left="420" w:lef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2.1.3本项目的特定资格要求（如果有）。</w:t>
      </w:r>
    </w:p>
    <w:p>
      <w:pPr>
        <w:snapToGrid w:val="0"/>
        <w:spacing w:line="360" w:lineRule="auto"/>
        <w:ind w:left="210" w:leftChars="100" w:firstLine="480" w:firstLineChars="200"/>
        <w:rPr>
          <w:rFonts w:hint="eastAsia" w:ascii="仿宋" w:hAnsi="仿宋" w:eastAsia="仿宋" w:cs="仿宋"/>
          <w:sz w:val="24"/>
          <w:highlight w:val="none"/>
          <w:lang w:val="zh-CN"/>
        </w:rPr>
      </w:pP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2</w:t>
      </w:r>
      <w:r>
        <w:rPr>
          <w:rFonts w:hint="eastAsia" w:ascii="仿宋" w:hAnsi="仿宋" w:eastAsia="仿宋" w:cs="仿宋"/>
          <w:sz w:val="24"/>
          <w:highlight w:val="none"/>
          <w:lang w:val="zh-CN"/>
        </w:rPr>
        <w:t xml:space="preserve"> </w:t>
      </w:r>
      <w:r>
        <w:rPr>
          <w:rFonts w:hint="eastAsia" w:ascii="仿宋" w:hAnsi="仿宋" w:eastAsia="仿宋" w:cs="仿宋"/>
          <w:sz w:val="24"/>
          <w:highlight w:val="none"/>
        </w:rPr>
        <w:t>商务技术</w:t>
      </w:r>
      <w:r>
        <w:rPr>
          <w:rFonts w:hint="eastAsia" w:ascii="仿宋" w:hAnsi="仿宋" w:eastAsia="仿宋" w:cs="仿宋"/>
          <w:sz w:val="24"/>
          <w:highlight w:val="none"/>
          <w:lang w:val="zh-CN"/>
        </w:rPr>
        <w:t>文件：</w:t>
      </w:r>
    </w:p>
    <w:p>
      <w:pPr>
        <w:snapToGrid w:val="0"/>
        <w:spacing w:line="360" w:lineRule="auto"/>
        <w:ind w:left="420" w:lef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2.2.1投标函；</w:t>
      </w:r>
      <w:r>
        <w:rPr>
          <w:rFonts w:hint="eastAsia" w:ascii="仿宋" w:hAnsi="仿宋" w:eastAsia="仿宋" w:cs="仿宋"/>
          <w:sz w:val="24"/>
          <w:highlight w:val="none"/>
          <w:lang w:val="zh-CN"/>
        </w:rPr>
        <w:t xml:space="preserve"> </w:t>
      </w:r>
    </w:p>
    <w:p>
      <w:pPr>
        <w:snapToGrid w:val="0"/>
        <w:spacing w:line="360" w:lineRule="auto"/>
        <w:ind w:left="420" w:lef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2.2.2授权委托书或法定代表人（单位负责人）身份证明；</w:t>
      </w:r>
    </w:p>
    <w:p>
      <w:pPr>
        <w:snapToGrid w:val="0"/>
        <w:spacing w:line="360" w:lineRule="auto"/>
        <w:ind w:left="420" w:lef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2.2.3联合协议（如果有）；</w:t>
      </w:r>
    </w:p>
    <w:p>
      <w:pPr>
        <w:snapToGrid w:val="0"/>
        <w:spacing w:line="360" w:lineRule="auto"/>
        <w:ind w:left="420" w:lef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2.2.4分包意向协议（如果有）；</w:t>
      </w:r>
    </w:p>
    <w:p>
      <w:pPr>
        <w:snapToGrid w:val="0"/>
        <w:spacing w:line="360" w:lineRule="auto"/>
        <w:ind w:left="420" w:lef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2.2.5符合性审查资料；</w:t>
      </w:r>
    </w:p>
    <w:p>
      <w:pPr>
        <w:snapToGrid w:val="0"/>
        <w:spacing w:line="360" w:lineRule="auto"/>
        <w:ind w:left="420" w:lef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2.2.6评标标准相应的商务技术资料；</w:t>
      </w:r>
    </w:p>
    <w:p>
      <w:pPr>
        <w:snapToGrid w:val="0"/>
        <w:spacing w:line="360" w:lineRule="auto"/>
        <w:ind w:left="420" w:lef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2.2.7商务技术偏离表；</w:t>
      </w:r>
    </w:p>
    <w:p>
      <w:pPr>
        <w:snapToGrid w:val="0"/>
        <w:spacing w:line="360" w:lineRule="auto"/>
        <w:ind w:left="420" w:leftChars="200" w:firstLine="480" w:firstLineChars="200"/>
        <w:rPr>
          <w:rFonts w:hint="eastAsia" w:ascii="仿宋" w:hAnsi="仿宋" w:eastAsia="仿宋" w:cs="仿宋"/>
          <w:sz w:val="24"/>
          <w:highlight w:val="none"/>
          <w:lang w:val="zh-CN"/>
        </w:rPr>
      </w:pP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8</w:t>
      </w:r>
      <w:r>
        <w:rPr>
          <w:rFonts w:hint="eastAsia" w:ascii="仿宋" w:hAnsi="仿宋" w:eastAsia="仿宋" w:cs="仿宋"/>
          <w:sz w:val="24"/>
          <w:highlight w:val="none"/>
          <w:lang w:val="zh-CN"/>
        </w:rPr>
        <w:t>政府采购供应商廉洁自律承诺书；</w:t>
      </w:r>
    </w:p>
    <w:p>
      <w:pPr>
        <w:snapToGrid w:val="0"/>
        <w:spacing w:line="360" w:lineRule="auto"/>
        <w:ind w:left="210" w:leftChars="100" w:firstLine="480" w:firstLineChars="200"/>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sz w:val="24"/>
          <w:highlight w:val="none"/>
          <w:lang w:val="zh-CN"/>
        </w:rPr>
        <w:t>.</w:t>
      </w:r>
      <w:r>
        <w:rPr>
          <w:rFonts w:hint="eastAsia" w:ascii="仿宋" w:hAnsi="仿宋" w:eastAsia="仿宋" w:cs="仿宋"/>
          <w:sz w:val="24"/>
          <w:highlight w:val="none"/>
        </w:rPr>
        <w:t>3报价文件</w:t>
      </w:r>
    </w:p>
    <w:p>
      <w:pPr>
        <w:snapToGrid w:val="0"/>
        <w:spacing w:line="360" w:lineRule="auto"/>
        <w:ind w:left="420" w:lef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2.3.1开标一览表（报价表）；</w:t>
      </w:r>
    </w:p>
    <w:p>
      <w:pPr>
        <w:snapToGrid w:val="0"/>
        <w:spacing w:line="360" w:lineRule="auto"/>
        <w:ind w:left="420" w:leftChars="200" w:firstLine="480" w:firstLineChars="200"/>
        <w:rPr>
          <w:rFonts w:hint="eastAsia" w:ascii="仿宋" w:hAnsi="仿宋" w:eastAsia="仿宋" w:cs="仿宋"/>
          <w:sz w:val="24"/>
          <w:highlight w:val="none"/>
        </w:rPr>
      </w:pPr>
      <w:r>
        <w:rPr>
          <w:rFonts w:hint="eastAsia" w:ascii="仿宋" w:hAnsi="仿宋" w:eastAsia="仿宋" w:cs="仿宋"/>
          <w:sz w:val="24"/>
          <w:highlight w:val="none"/>
        </w:rPr>
        <w:t>2.3.2中小企业声明函（如果有）。</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4、如我方中标，我方承诺：</w:t>
      </w:r>
    </w:p>
    <w:p>
      <w:pPr>
        <w:snapToGrid w:val="0"/>
        <w:spacing w:line="360" w:lineRule="auto"/>
        <w:ind w:left="210" w:leftChars="100" w:firstLine="480" w:firstLineChars="200"/>
        <w:rPr>
          <w:rFonts w:hint="eastAsia" w:ascii="仿宋" w:hAnsi="仿宋" w:eastAsia="仿宋" w:cs="仿宋"/>
          <w:sz w:val="24"/>
          <w:highlight w:val="none"/>
        </w:rPr>
      </w:pPr>
      <w:r>
        <w:rPr>
          <w:rFonts w:hint="eastAsia" w:ascii="仿宋" w:hAnsi="仿宋" w:eastAsia="仿宋" w:cs="仿宋"/>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sz w:val="24"/>
          <w:highlight w:val="none"/>
        </w:rPr>
      </w:pPr>
      <w:r>
        <w:rPr>
          <w:rFonts w:hint="eastAsia" w:ascii="仿宋" w:hAnsi="仿宋" w:eastAsia="仿宋" w:cs="仿宋"/>
          <w:sz w:val="24"/>
          <w:highlight w:val="none"/>
        </w:rPr>
        <w:t>4.2在签订合同时不向你方提出附加条件；</w:t>
      </w:r>
    </w:p>
    <w:p>
      <w:pPr>
        <w:snapToGrid w:val="0"/>
        <w:spacing w:line="360" w:lineRule="auto"/>
        <w:ind w:left="210" w:leftChars="100" w:firstLine="480" w:firstLineChars="200"/>
        <w:rPr>
          <w:rFonts w:hint="eastAsia" w:ascii="仿宋" w:hAnsi="仿宋" w:eastAsia="仿宋" w:cs="仿宋"/>
          <w:sz w:val="24"/>
          <w:highlight w:val="none"/>
        </w:rPr>
      </w:pPr>
      <w:r>
        <w:rPr>
          <w:rFonts w:hint="eastAsia" w:ascii="仿宋" w:hAnsi="仿宋" w:eastAsia="仿宋" w:cs="仿宋"/>
          <w:sz w:val="24"/>
          <w:highlight w:val="none"/>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sz w:val="24"/>
          <w:highlight w:val="none"/>
        </w:rPr>
      </w:pPr>
      <w:r>
        <w:rPr>
          <w:rFonts w:hint="eastAsia" w:ascii="仿宋" w:hAnsi="仿宋" w:eastAsia="仿宋" w:cs="仿宋"/>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sz w:val="24"/>
          <w:highlight w:val="none"/>
        </w:rPr>
      </w:pPr>
      <w:r>
        <w:rPr>
          <w:rFonts w:hint="eastAsia" w:ascii="仿宋" w:hAnsi="仿宋" w:eastAsia="仿宋" w:cs="仿宋"/>
          <w:sz w:val="24"/>
          <w:highlight w:val="none"/>
        </w:rPr>
        <w:t>5、其他补充说明:</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w:t>
      </w:r>
    </w:p>
    <w:p>
      <w:pPr>
        <w:spacing w:line="360" w:lineRule="auto"/>
        <w:ind w:firstLine="3600" w:firstLineChars="1500"/>
        <w:rPr>
          <w:rFonts w:hint="eastAsia" w:ascii="仿宋" w:hAnsi="仿宋" w:eastAsia="仿宋" w:cs="仿宋"/>
          <w:sz w:val="24"/>
          <w:highlight w:val="none"/>
        </w:rPr>
      </w:pPr>
      <w:r>
        <w:rPr>
          <w:rFonts w:hint="eastAsia" w:ascii="仿宋" w:hAnsi="仿宋" w:eastAsia="仿宋" w:cs="仿宋"/>
          <w:sz w:val="24"/>
          <w:highlight w:val="none"/>
        </w:rPr>
        <w:t xml:space="preserve">投标人名称（电子签名）：                          </w:t>
      </w:r>
    </w:p>
    <w:p>
      <w:pPr>
        <w:spacing w:line="360" w:lineRule="auto"/>
        <w:jc w:val="center"/>
        <w:rPr>
          <w:rFonts w:hint="eastAsia" w:ascii="仿宋" w:hAnsi="仿宋" w:eastAsia="仿宋" w:cs="仿宋"/>
          <w:sz w:val="24"/>
          <w:highlight w:val="none"/>
        </w:rPr>
      </w:pPr>
      <w:r>
        <w:rPr>
          <w:rFonts w:hint="eastAsia" w:ascii="仿宋" w:hAnsi="仿宋" w:eastAsia="仿宋" w:cs="仿宋"/>
          <w:sz w:val="24"/>
          <w:highlight w:val="none"/>
        </w:rPr>
        <w:t xml:space="preserve">     日期：  年   月   日</w:t>
      </w:r>
    </w:p>
    <w:p>
      <w:pPr>
        <w:jc w:val="cente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p>
    <w:p>
      <w:pPr>
        <w:jc w:val="center"/>
        <w:rPr>
          <w:rFonts w:hint="eastAsia" w:ascii="仿宋" w:hAnsi="仿宋" w:eastAsia="仿宋" w:cs="仿宋"/>
          <w:b/>
          <w:kern w:val="0"/>
          <w:sz w:val="32"/>
          <w:szCs w:val="32"/>
          <w:highlight w:val="none"/>
          <w:lang w:val="zh-CN"/>
        </w:rPr>
      </w:pPr>
    </w:p>
    <w:p>
      <w:pPr>
        <w:pStyle w:val="24"/>
        <w:rPr>
          <w:rFonts w:hint="eastAsia" w:ascii="仿宋" w:hAnsi="仿宋" w:eastAsia="仿宋" w:cs="仿宋"/>
          <w:highlight w:val="none"/>
        </w:rPr>
      </w:pPr>
    </w:p>
    <w:p>
      <w:pPr>
        <w:jc w:val="center"/>
        <w:rPr>
          <w:rFonts w:hint="eastAsia" w:ascii="仿宋" w:hAnsi="仿宋" w:eastAsia="仿宋" w:cs="仿宋"/>
          <w:b/>
          <w:kern w:val="0"/>
          <w:sz w:val="32"/>
          <w:szCs w:val="32"/>
          <w:highlight w:val="none"/>
          <w:lang w:val="zh-CN"/>
        </w:rPr>
      </w:pPr>
      <w:r>
        <w:rPr>
          <w:rFonts w:hint="eastAsia" w:ascii="仿宋" w:hAnsi="仿宋" w:eastAsia="仿宋" w:cs="仿宋"/>
          <w:b/>
          <w:kern w:val="0"/>
          <w:sz w:val="32"/>
          <w:szCs w:val="32"/>
          <w:highlight w:val="none"/>
          <w:lang w:val="zh-CN"/>
        </w:rPr>
        <w:br w:type="page"/>
      </w:r>
    </w:p>
    <w:p>
      <w:pPr>
        <w:jc w:val="center"/>
        <w:outlineLvl w:val="2"/>
        <w:rPr>
          <w:rFonts w:hint="eastAsia" w:ascii="仿宋" w:hAnsi="仿宋" w:eastAsia="仿宋" w:cs="仿宋"/>
          <w:b/>
          <w:kern w:val="0"/>
          <w:sz w:val="32"/>
          <w:szCs w:val="32"/>
          <w:highlight w:val="none"/>
          <w:lang w:val="zh-CN"/>
        </w:rPr>
      </w:pPr>
      <w:r>
        <w:rPr>
          <w:rFonts w:hint="eastAsia" w:ascii="仿宋" w:hAnsi="仿宋" w:eastAsia="仿宋" w:cs="仿宋"/>
          <w:b/>
          <w:kern w:val="0"/>
          <w:sz w:val="32"/>
          <w:szCs w:val="32"/>
          <w:highlight w:val="none"/>
          <w:lang w:val="zh-CN"/>
        </w:rPr>
        <w:t>二、授权委托书或法定代表人（单位负责人、自然人本人）身份证明</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                                </w:t>
      </w:r>
    </w:p>
    <w:p>
      <w:pPr>
        <w:snapToGrid w:val="0"/>
        <w:spacing w:line="360" w:lineRule="auto"/>
        <w:ind w:firstLine="2872" w:firstLineChars="894"/>
        <w:rPr>
          <w:rFonts w:hint="eastAsia" w:ascii="仿宋" w:hAnsi="仿宋" w:eastAsia="仿宋" w:cs="仿宋"/>
          <w:highlight w:val="none"/>
        </w:rPr>
      </w:pPr>
      <w:r>
        <w:rPr>
          <w:rFonts w:hint="eastAsia" w:ascii="仿宋" w:hAnsi="仿宋" w:eastAsia="仿宋" w:cs="仿宋"/>
          <w:b/>
          <w:kern w:val="0"/>
          <w:sz w:val="32"/>
          <w:szCs w:val="32"/>
          <w:highlight w:val="none"/>
          <w:lang w:val="zh-CN"/>
        </w:rPr>
        <w:t>授权委托书（适用于非联合体投标）</w:t>
      </w:r>
      <w:r>
        <w:rPr>
          <w:rFonts w:hint="eastAsia" w:ascii="仿宋" w:hAnsi="仿宋" w:eastAsia="仿宋" w:cs="仿宋"/>
          <w:highlight w:val="none"/>
        </w:rPr>
        <w:t xml:space="preserve">                               </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sz w:val="24"/>
          <w:highlight w:val="none"/>
        </w:rPr>
        <w:t>（采购人）、（采购代理机构）</w:t>
      </w:r>
      <w:r>
        <w:rPr>
          <w:rFonts w:hint="eastAsia" w:ascii="仿宋" w:hAnsi="仿宋" w:eastAsia="仿宋" w:cs="仿宋"/>
          <w:kern w:val="0"/>
          <w:sz w:val="24"/>
          <w:highlight w:val="none"/>
          <w:lang w:val="zh-CN"/>
        </w:rPr>
        <w:t>：</w:t>
      </w:r>
    </w:p>
    <w:p>
      <w:pPr>
        <w:snapToGrid w:val="0"/>
        <w:spacing w:line="360" w:lineRule="auto"/>
        <w:ind w:firstLine="576"/>
        <w:rPr>
          <w:rFonts w:hint="eastAsia" w:ascii="仿宋" w:hAnsi="仿宋" w:eastAsia="仿宋" w:cs="仿宋"/>
          <w:kern w:val="0"/>
          <w:sz w:val="24"/>
          <w:highlight w:val="none"/>
        </w:rPr>
      </w:pPr>
      <w:r>
        <w:rPr>
          <w:rFonts w:hint="eastAsia" w:ascii="仿宋" w:hAnsi="仿宋" w:eastAsia="仿宋" w:cs="仿宋"/>
          <w:kern w:val="0"/>
          <w:sz w:val="24"/>
          <w:highlight w:val="none"/>
        </w:rPr>
        <w:t>现</w:t>
      </w:r>
      <w:r>
        <w:rPr>
          <w:rFonts w:hint="eastAsia" w:ascii="仿宋" w:hAnsi="仿宋" w:eastAsia="仿宋" w:cs="仿宋"/>
          <w:kern w:val="0"/>
          <w:sz w:val="24"/>
          <w:highlight w:val="none"/>
          <w:lang w:val="zh-CN"/>
        </w:rPr>
        <w:t>委托</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（姓名）为我方代理人（身份证号码：</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，手机：</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），以我方名义处理</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政府采购投标的一切事项，其法律后果由我方承担。</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委托期限</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自</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日起至</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日止。</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特此告知。</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lang w:val="zh-CN"/>
        </w:rPr>
        <w:t xml:space="preserve">                                                 投标人名称(电子签名)：</w:t>
      </w:r>
    </w:p>
    <w:p>
      <w:pPr>
        <w:snapToGrid w:val="0"/>
        <w:spacing w:line="360" w:lineRule="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签发日期：  年  月   日</w:t>
      </w:r>
    </w:p>
    <w:p>
      <w:pPr>
        <w:snapToGrid w:val="0"/>
        <w:spacing w:line="360" w:lineRule="auto"/>
        <w:rPr>
          <w:rFonts w:hint="eastAsia" w:ascii="仿宋" w:hAnsi="仿宋" w:eastAsia="仿宋" w:cs="仿宋"/>
          <w:sz w:val="24"/>
          <w:highlight w:val="none"/>
        </w:rPr>
      </w:pPr>
    </w:p>
    <w:p>
      <w:pPr>
        <w:snapToGrid w:val="0"/>
        <w:spacing w:line="360" w:lineRule="auto"/>
        <w:rPr>
          <w:rFonts w:hint="eastAsia" w:ascii="仿宋" w:hAnsi="仿宋" w:eastAsia="仿宋" w:cs="仿宋"/>
          <w:sz w:val="24"/>
          <w:highlight w:val="none"/>
        </w:rPr>
      </w:pPr>
    </w:p>
    <w:p>
      <w:pPr>
        <w:snapToGrid w:val="0"/>
        <w:spacing w:line="360" w:lineRule="auto"/>
        <w:rPr>
          <w:rFonts w:hint="eastAsia" w:ascii="仿宋" w:hAnsi="仿宋" w:eastAsia="仿宋" w:cs="仿宋"/>
          <w:sz w:val="24"/>
          <w:highlight w:val="none"/>
        </w:rPr>
      </w:pPr>
    </w:p>
    <w:p>
      <w:pPr>
        <w:jc w:val="cente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lang w:val="zh-CN"/>
        </w:rPr>
        <w:t xml:space="preserve">      </w:t>
      </w:r>
      <w:r>
        <w:rPr>
          <w:rFonts w:hint="eastAsia" w:ascii="仿宋" w:hAnsi="仿宋" w:eastAsia="仿宋" w:cs="仿宋"/>
          <w:b/>
          <w:kern w:val="0"/>
          <w:sz w:val="32"/>
          <w:szCs w:val="32"/>
          <w:highlight w:val="none"/>
        </w:rPr>
        <w:t xml:space="preserve"> </w:t>
      </w:r>
      <w:r>
        <w:rPr>
          <w:rFonts w:hint="eastAsia" w:ascii="仿宋" w:hAnsi="仿宋" w:eastAsia="仿宋" w:cs="仿宋"/>
          <w:b/>
          <w:kern w:val="0"/>
          <w:sz w:val="32"/>
          <w:szCs w:val="32"/>
          <w:highlight w:val="none"/>
          <w:lang w:val="zh-CN"/>
        </w:rPr>
        <w:t>授权委托书（适用于联合体投标）</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sz w:val="24"/>
          <w:highlight w:val="none"/>
        </w:rPr>
        <w:t>（采购人）、（采购代理机构）</w:t>
      </w:r>
      <w:r>
        <w:rPr>
          <w:rFonts w:hint="eastAsia" w:ascii="仿宋" w:hAnsi="仿宋" w:eastAsia="仿宋" w:cs="仿宋"/>
          <w:kern w:val="0"/>
          <w:sz w:val="24"/>
          <w:highlight w:val="none"/>
          <w:lang w:val="zh-CN"/>
        </w:rPr>
        <w:t>：</w:t>
      </w:r>
    </w:p>
    <w:p>
      <w:pPr>
        <w:snapToGrid w:val="0"/>
        <w:spacing w:line="360" w:lineRule="auto"/>
        <w:ind w:firstLine="576"/>
        <w:rPr>
          <w:rFonts w:hint="eastAsia" w:ascii="仿宋" w:hAnsi="仿宋" w:eastAsia="仿宋" w:cs="仿宋"/>
          <w:kern w:val="0"/>
          <w:sz w:val="24"/>
          <w:highlight w:val="none"/>
        </w:rPr>
      </w:pPr>
      <w:r>
        <w:rPr>
          <w:rFonts w:hint="eastAsia" w:ascii="仿宋" w:hAnsi="仿宋" w:eastAsia="仿宋" w:cs="仿宋"/>
          <w:kern w:val="0"/>
          <w:sz w:val="24"/>
          <w:highlight w:val="none"/>
        </w:rPr>
        <w:t>现</w:t>
      </w:r>
      <w:r>
        <w:rPr>
          <w:rFonts w:hint="eastAsia" w:ascii="仿宋" w:hAnsi="仿宋" w:eastAsia="仿宋" w:cs="仿宋"/>
          <w:kern w:val="0"/>
          <w:sz w:val="24"/>
          <w:highlight w:val="none"/>
          <w:lang w:val="zh-CN"/>
        </w:rPr>
        <w:t>委托</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（姓名）为我方代理人（身份证号码：</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，手机：</w:t>
      </w:r>
      <w:r>
        <w:rPr>
          <w:rFonts w:hint="eastAsia" w:ascii="仿宋" w:hAnsi="仿宋" w:eastAsia="仿宋" w:cs="仿宋"/>
          <w:kern w:val="0"/>
          <w:sz w:val="24"/>
          <w:highlight w:val="none"/>
          <w:u w:val="single"/>
          <w:lang w:val="zh-CN"/>
        </w:rPr>
        <w:t xml:space="preserve">          </w:t>
      </w:r>
      <w:r>
        <w:rPr>
          <w:rFonts w:hint="eastAsia" w:ascii="仿宋" w:hAnsi="仿宋" w:eastAsia="仿宋" w:cs="仿宋"/>
          <w:kern w:val="0"/>
          <w:sz w:val="24"/>
          <w:highlight w:val="none"/>
          <w:lang w:val="zh-CN"/>
        </w:rPr>
        <w:t>），以我方名义处理</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政府采购投标的一切事项，其法律后果由我方承担。</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委托期限</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自</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日起至</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年</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日止。</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特此告知。</w:t>
      </w: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rPr>
          <w:rFonts w:hint="eastAsia" w:ascii="仿宋" w:hAnsi="仿宋" w:eastAsia="仿宋" w:cs="仿宋"/>
          <w:highlight w:val="none"/>
        </w:rPr>
      </w:pPr>
    </w:p>
    <w:p>
      <w:pPr>
        <w:snapToGrid w:val="0"/>
        <w:spacing w:line="360" w:lineRule="auto"/>
        <w:ind w:firstLine="5040" w:firstLineChars="21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highlight w:val="none"/>
        </w:rPr>
      </w:pPr>
      <w:r>
        <w:rPr>
          <w:rFonts w:hint="eastAsia" w:ascii="仿宋" w:hAnsi="仿宋" w:eastAsia="仿宋" w:cs="仿宋"/>
          <w:kern w:val="0"/>
          <w:sz w:val="24"/>
          <w:highlight w:val="none"/>
          <w:lang w:val="zh-CN"/>
        </w:rPr>
        <w:t>……</w:t>
      </w:r>
    </w:p>
    <w:p>
      <w:pPr>
        <w:snapToGrid w:val="0"/>
        <w:spacing w:line="360" w:lineRule="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rPr>
          <w:rFonts w:hint="eastAsia" w:ascii="仿宋" w:hAnsi="仿宋" w:eastAsia="仿宋" w:cs="仿宋"/>
          <w:b/>
          <w:kern w:val="0"/>
          <w:sz w:val="32"/>
          <w:szCs w:val="32"/>
          <w:highlight w:val="none"/>
          <w:lang w:val="zh-CN"/>
        </w:rPr>
      </w:pPr>
      <w:r>
        <w:rPr>
          <w:rFonts w:hint="eastAsia" w:ascii="仿宋" w:hAnsi="仿宋" w:eastAsia="仿宋" w:cs="仿宋"/>
          <w:b/>
          <w:kern w:val="0"/>
          <w:sz w:val="32"/>
          <w:szCs w:val="32"/>
          <w:highlight w:val="none"/>
          <w:lang w:val="zh-CN"/>
        </w:rPr>
        <w:br w:type="page"/>
      </w:r>
    </w:p>
    <w:p>
      <w:pPr>
        <w:autoSpaceDE w:val="0"/>
        <w:autoSpaceDN w:val="0"/>
        <w:spacing w:line="360" w:lineRule="auto"/>
        <w:jc w:val="center"/>
        <w:rPr>
          <w:rFonts w:hint="eastAsia" w:ascii="仿宋" w:hAnsi="仿宋" w:eastAsia="仿宋" w:cs="仿宋"/>
          <w:b/>
          <w:sz w:val="24"/>
          <w:highlight w:val="none"/>
        </w:rPr>
      </w:pPr>
      <w:r>
        <w:rPr>
          <w:rFonts w:hint="eastAsia" w:ascii="仿宋" w:hAnsi="仿宋" w:eastAsia="仿宋" w:cs="仿宋"/>
          <w:b/>
          <w:kern w:val="0"/>
          <w:sz w:val="32"/>
          <w:szCs w:val="32"/>
          <w:highlight w:val="none"/>
          <w:lang w:val="zh-CN"/>
        </w:rPr>
        <w:t>法定代表人、单位负责人或自然人本人</w:t>
      </w:r>
      <w:r>
        <w:rPr>
          <w:rFonts w:hint="eastAsia" w:ascii="仿宋" w:hAnsi="仿宋" w:eastAsia="仿宋" w:cs="仿宋"/>
          <w:b/>
          <w:sz w:val="30"/>
          <w:szCs w:val="30"/>
          <w:highlight w:val="none"/>
        </w:rPr>
        <w:t>的身份证明（适用于法定代表人、单位负责人或者自然人本人代表投标人参加投标）</w:t>
      </w:r>
    </w:p>
    <w:p>
      <w:pPr>
        <w:pStyle w:val="148"/>
        <w:spacing w:line="360" w:lineRule="auto"/>
        <w:rPr>
          <w:rFonts w:hint="eastAsia" w:ascii="仿宋" w:hAnsi="仿宋" w:eastAsia="仿宋" w:cs="仿宋"/>
          <w:bCs/>
          <w:sz w:val="24"/>
          <w:highlight w:val="none"/>
        </w:rPr>
      </w:pPr>
      <w:r>
        <w:rPr>
          <w:rFonts w:hint="eastAsia" w:ascii="仿宋" w:hAnsi="仿宋" w:eastAsia="仿宋" w:cs="仿宋"/>
          <w:bCs/>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int="eastAsia" w:ascii="仿宋" w:hAnsi="仿宋" w:eastAsia="仿宋" w:cs="仿宋"/>
                <w:bCs/>
                <w:sz w:val="24"/>
                <w:highlight w:val="none"/>
              </w:rPr>
            </w:pPr>
            <w:r>
              <w:rPr>
                <w:rFonts w:hint="eastAsia" w:ascii="仿宋" w:hAnsi="仿宋" w:eastAsia="仿宋" w:cs="仿宋"/>
                <w:bCs/>
                <w:sz w:val="24"/>
                <w:highlight w:val="none"/>
              </w:rPr>
              <w:t>正面：                                 反面：</w:t>
            </w:r>
          </w:p>
          <w:p>
            <w:pPr>
              <w:pStyle w:val="148"/>
              <w:adjustRightInd w:val="0"/>
              <w:spacing w:line="360" w:lineRule="auto"/>
              <w:rPr>
                <w:rFonts w:hint="eastAsia" w:ascii="仿宋" w:hAnsi="仿宋" w:eastAsia="仿宋" w:cs="仿宋"/>
                <w:bCs/>
                <w:sz w:val="24"/>
                <w:highlight w:val="none"/>
              </w:rPr>
            </w:pPr>
          </w:p>
        </w:tc>
      </w:tr>
    </w:tbl>
    <w:p>
      <w:pPr>
        <w:snapToGrid w:val="0"/>
        <w:spacing w:line="360" w:lineRule="auto"/>
        <w:ind w:firstLine="576"/>
        <w:jc w:val="cente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w:t>
      </w:r>
    </w:p>
    <w:p>
      <w:pPr>
        <w:snapToGrid w:val="0"/>
        <w:spacing w:line="360" w:lineRule="auto"/>
        <w:ind w:firstLine="576"/>
        <w:jc w:val="cente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投标人名称(电子签名)：                              </w:t>
      </w:r>
    </w:p>
    <w:p>
      <w:pPr>
        <w:spacing w:line="360" w:lineRule="auto"/>
        <w:jc w:val="center"/>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outlineLvl w:val="2"/>
        <w:rPr>
          <w:rFonts w:hint="eastAsia" w:ascii="仿宋" w:hAnsi="仿宋" w:eastAsia="仿宋" w:cs="仿宋"/>
          <w:b/>
          <w:kern w:val="0"/>
          <w:sz w:val="32"/>
          <w:szCs w:val="32"/>
          <w:highlight w:val="none"/>
          <w:lang w:val="zh-CN"/>
        </w:rPr>
      </w:pPr>
      <w:r>
        <w:rPr>
          <w:rFonts w:hint="eastAsia" w:ascii="仿宋" w:hAnsi="仿宋" w:eastAsia="仿宋" w:cs="仿宋"/>
          <w:b/>
          <w:kern w:val="0"/>
          <w:sz w:val="32"/>
          <w:szCs w:val="32"/>
          <w:highlight w:val="none"/>
        </w:rPr>
        <w:t>三、</w:t>
      </w:r>
      <w:r>
        <w:rPr>
          <w:rFonts w:hint="eastAsia" w:ascii="仿宋" w:hAnsi="仿宋" w:eastAsia="仿宋" w:cs="仿宋"/>
          <w:b/>
          <w:kern w:val="0"/>
          <w:sz w:val="32"/>
          <w:szCs w:val="32"/>
          <w:highlight w:val="none"/>
          <w:lang w:val="zh-CN"/>
        </w:rPr>
        <w:t>联合协议</w:t>
      </w:r>
    </w:p>
    <w:p>
      <w:pPr>
        <w:widowControl/>
        <w:spacing w:line="360" w:lineRule="auto"/>
        <w:ind w:firstLine="482" w:firstLineChars="200"/>
        <w:jc w:val="left"/>
        <w:rPr>
          <w:rFonts w:hint="eastAsia" w:ascii="仿宋" w:hAnsi="仿宋" w:eastAsia="仿宋" w:cs="仿宋"/>
          <w:b/>
          <w:sz w:val="24"/>
          <w:highlight w:val="none"/>
        </w:rPr>
      </w:pPr>
      <w:r>
        <w:rPr>
          <w:rFonts w:hint="eastAsia" w:ascii="仿宋" w:hAnsi="仿宋" w:eastAsia="仿宋" w:cs="仿宋"/>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u w:val="single"/>
        </w:rPr>
        <w:t>（联合体所有成员名称）</w:t>
      </w:r>
      <w:r>
        <w:rPr>
          <w:rFonts w:hint="eastAsia" w:ascii="仿宋" w:hAnsi="仿宋" w:eastAsia="仿宋" w:cs="仿宋"/>
          <w:kern w:val="0"/>
          <w:sz w:val="24"/>
          <w:highlight w:val="none"/>
        </w:rPr>
        <w:t>自愿</w:t>
      </w:r>
      <w:r>
        <w:rPr>
          <w:rFonts w:hint="eastAsia" w:ascii="仿宋" w:hAnsi="仿宋" w:eastAsia="仿宋" w:cs="仿宋"/>
          <w:kern w:val="0"/>
          <w:sz w:val="24"/>
          <w:highlight w:val="none"/>
          <w:lang w:val="zh-CN"/>
        </w:rPr>
        <w:t>组成一个联合体，以一个投标人的身份</w:t>
      </w:r>
      <w:r>
        <w:rPr>
          <w:rFonts w:hint="eastAsia" w:ascii="仿宋" w:hAnsi="仿宋" w:eastAsia="仿宋" w:cs="仿宋"/>
          <w:kern w:val="0"/>
          <w:sz w:val="24"/>
          <w:highlight w:val="none"/>
        </w:rPr>
        <w:t>参加</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 xml:space="preserve">投标。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一、各方一致决定，</w:t>
      </w:r>
      <w:r>
        <w:rPr>
          <w:rFonts w:hint="eastAsia" w:ascii="仿宋" w:hAnsi="仿宋" w:eastAsia="仿宋" w:cs="仿宋"/>
          <w:kern w:val="0"/>
          <w:sz w:val="24"/>
          <w:highlight w:val="none"/>
          <w:u w:val="single"/>
        </w:rPr>
        <w:t>（某联合体成员名称）</w:t>
      </w:r>
      <w:r>
        <w:rPr>
          <w:rFonts w:hint="eastAsia" w:ascii="仿宋" w:hAnsi="仿宋" w:eastAsia="仿宋" w:cs="仿宋"/>
          <w:kern w:val="0"/>
          <w:sz w:val="24"/>
          <w:highlight w:val="none"/>
        </w:rPr>
        <w:t>为联合体</w:t>
      </w:r>
      <w:r>
        <w:rPr>
          <w:rFonts w:hint="eastAsia" w:ascii="仿宋" w:hAnsi="仿宋" w:eastAsia="仿宋" w:cs="仿宋"/>
          <w:kern w:val="0"/>
          <w:sz w:val="24"/>
          <w:highlight w:val="none"/>
          <w:lang w:val="zh-CN"/>
        </w:rPr>
        <w:t>牵头人</w:t>
      </w:r>
      <w:r>
        <w:rPr>
          <w:rFonts w:hint="eastAsia" w:ascii="仿宋" w:hAnsi="仿宋" w:eastAsia="仿宋" w:cs="仿宋"/>
          <w:sz w:val="24"/>
          <w:highlight w:val="none"/>
        </w:rPr>
        <w:t>，代表所有联合体成员负责投标和合同实施阶段的主办、协调工作</w:t>
      </w:r>
      <w:r>
        <w:rPr>
          <w:rFonts w:hint="eastAsia" w:ascii="仿宋" w:hAnsi="仿宋" w:eastAsia="仿宋" w:cs="仿宋"/>
          <w:kern w:val="0"/>
          <w:sz w:val="24"/>
          <w:highlight w:val="none"/>
          <w:lang w:val="zh-CN"/>
        </w:rPr>
        <w:t>。</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二、</w:t>
      </w:r>
      <w:r>
        <w:rPr>
          <w:rFonts w:hint="eastAsia" w:ascii="仿宋" w:hAnsi="仿宋" w:eastAsia="仿宋" w:cs="仿宋"/>
          <w:sz w:val="24"/>
          <w:highlight w:val="none"/>
        </w:rPr>
        <w:t>所有联合体成员各方签署授权书，授权书载明的</w:t>
      </w:r>
      <w:r>
        <w:rPr>
          <w:rFonts w:hint="eastAsia" w:ascii="仿宋" w:hAnsi="仿宋" w:eastAsia="仿宋" w:cs="仿宋"/>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三、本次联合投标中，分工如下：</w:t>
      </w:r>
      <w:r>
        <w:rPr>
          <w:rFonts w:hint="eastAsia" w:ascii="仿宋" w:hAnsi="仿宋" w:eastAsia="仿宋" w:cs="仿宋"/>
          <w:kern w:val="0"/>
          <w:sz w:val="24"/>
          <w:highlight w:val="none"/>
          <w:u w:val="single"/>
        </w:rPr>
        <w:t>（联合体其中一方成员名称）</w:t>
      </w:r>
      <w:r>
        <w:rPr>
          <w:rFonts w:hint="eastAsia" w:ascii="仿宋" w:hAnsi="仿宋" w:eastAsia="仿宋" w:cs="仿宋"/>
          <w:kern w:val="0"/>
          <w:sz w:val="24"/>
          <w:highlight w:val="none"/>
          <w:lang w:val="zh-CN"/>
        </w:rPr>
        <w:t>承担的工作和义务为：</w:t>
      </w:r>
      <w:r>
        <w:rPr>
          <w:rFonts w:hint="eastAsia" w:ascii="仿宋" w:hAnsi="仿宋" w:eastAsia="仿宋" w:cs="仿宋"/>
          <w:highlight w:val="none"/>
          <w:u w:val="single"/>
        </w:rPr>
        <w:t xml:space="preserve">             </w:t>
      </w:r>
      <w:r>
        <w:rPr>
          <w:rFonts w:hint="eastAsia" w:ascii="仿宋" w:hAnsi="仿宋" w:eastAsia="仿宋" w:cs="仿宋"/>
          <w:kern w:val="0"/>
          <w:sz w:val="24"/>
          <w:highlight w:val="none"/>
          <w:lang w:val="zh-CN"/>
        </w:rPr>
        <w:t>；……。</w:t>
      </w:r>
    </w:p>
    <w:p>
      <w:pPr>
        <w:snapToGrid w:val="0"/>
        <w:spacing w:line="360" w:lineRule="auto"/>
        <w:ind w:firstLine="576"/>
        <w:rPr>
          <w:rFonts w:hint="eastAsia" w:ascii="仿宋" w:hAnsi="仿宋" w:eastAsia="仿宋" w:cs="仿宋"/>
          <w:b/>
          <w:kern w:val="0"/>
          <w:sz w:val="24"/>
          <w:highlight w:val="none"/>
          <w:lang w:val="zh-CN"/>
        </w:rPr>
      </w:pPr>
      <w:r>
        <w:rPr>
          <w:rFonts w:hint="eastAsia" w:ascii="仿宋" w:hAnsi="仿宋" w:eastAsia="仿宋" w:cs="仿宋"/>
          <w:kern w:val="0"/>
          <w:sz w:val="24"/>
          <w:highlight w:val="none"/>
          <w:lang w:val="zh-CN"/>
        </w:rPr>
        <w:t>四、</w:t>
      </w:r>
      <w:r>
        <w:rPr>
          <w:rFonts w:hint="eastAsia" w:ascii="仿宋" w:hAnsi="仿宋" w:eastAsia="仿宋" w:cs="仿宋"/>
          <w:kern w:val="0"/>
          <w:sz w:val="24"/>
          <w:highlight w:val="none"/>
          <w:u w:val="single"/>
        </w:rPr>
        <w:t>（联合体其中一方成员名称）</w:t>
      </w:r>
      <w:r>
        <w:rPr>
          <w:rFonts w:hint="eastAsia" w:ascii="仿宋" w:hAnsi="仿宋" w:eastAsia="仿宋" w:cs="仿宋"/>
          <w:kern w:val="0"/>
          <w:sz w:val="24"/>
          <w:highlight w:val="none"/>
        </w:rPr>
        <w:t>提供的全部货物由小微企业制造，其合同份额占到合同总金额</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%以上；</w:t>
      </w:r>
      <w:r>
        <w:rPr>
          <w:rFonts w:hint="eastAsia" w:ascii="仿宋" w:hAnsi="仿宋" w:eastAsia="仿宋" w:cs="仿宋"/>
          <w:kern w:val="0"/>
          <w:sz w:val="24"/>
          <w:highlight w:val="none"/>
          <w:lang w:val="zh-CN"/>
        </w:rPr>
        <w:t>……。</w:t>
      </w:r>
      <w:r>
        <w:rPr>
          <w:rFonts w:hint="eastAsia" w:ascii="仿宋" w:hAnsi="仿宋" w:eastAsia="仿宋" w:cs="仿宋"/>
          <w:b/>
          <w:kern w:val="0"/>
          <w:sz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仿宋" w:hAnsi="仿宋" w:eastAsia="仿宋" w:cs="仿宋"/>
          <w:b/>
          <w:kern w:val="0"/>
          <w:sz w:val="24"/>
          <w:highlight w:val="none"/>
        </w:rPr>
        <w:t>6</w:t>
      </w:r>
      <w:r>
        <w:rPr>
          <w:rFonts w:hint="eastAsia" w:ascii="仿宋" w:hAnsi="仿宋" w:eastAsia="仿宋" w:cs="仿宋"/>
          <w:b/>
          <w:kern w:val="0"/>
          <w:sz w:val="24"/>
          <w:highlight w:val="none"/>
          <w:lang w:val="zh-CN"/>
        </w:rPr>
        <w:t>%的扣除）</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五、如果中标，</w:t>
      </w:r>
      <w:r>
        <w:rPr>
          <w:rFonts w:hint="eastAsia" w:ascii="仿宋" w:hAnsi="仿宋" w:eastAsia="仿宋" w:cs="仿宋"/>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六、有关本次联合投标的其他事宜：</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highlight w:val="none"/>
        </w:rPr>
      </w:pPr>
      <w:r>
        <w:rPr>
          <w:rFonts w:hint="eastAsia" w:ascii="仿宋" w:hAnsi="仿宋" w:eastAsia="仿宋" w:cs="仿宋"/>
          <w:kern w:val="0"/>
          <w:sz w:val="24"/>
          <w:highlight w:val="none"/>
          <w:lang w:val="zh-CN"/>
        </w:rPr>
        <w:t>……</w:t>
      </w:r>
    </w:p>
    <w:p>
      <w:pPr>
        <w:snapToGrid w:val="0"/>
        <w:spacing w:line="360" w:lineRule="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snapToGrid w:val="0"/>
        <w:spacing w:line="360" w:lineRule="auto"/>
        <w:ind w:right="480"/>
        <w:rPr>
          <w:rFonts w:hint="eastAsia" w:ascii="仿宋" w:hAnsi="仿宋" w:eastAsia="仿宋" w:cs="仿宋"/>
          <w:b/>
          <w:kern w:val="0"/>
          <w:sz w:val="32"/>
          <w:szCs w:val="32"/>
          <w:highlight w:val="none"/>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jc w:val="center"/>
        <w:outlineLvl w:val="2"/>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四、分包意向协议</w:t>
      </w:r>
    </w:p>
    <w:p>
      <w:pPr>
        <w:widowControl/>
        <w:spacing w:line="360" w:lineRule="auto"/>
        <w:ind w:firstLine="120" w:firstLineChars="50"/>
        <w:jc w:val="left"/>
        <w:rPr>
          <w:rFonts w:hint="eastAsia"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b/>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sz w:val="24"/>
          <w:highlight w:val="none"/>
        </w:rPr>
        <w:t>）</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lang w:val="zh-CN"/>
        </w:rPr>
        <w:t>若成为</w:t>
      </w:r>
      <w:r>
        <w:rPr>
          <w:rFonts w:hint="eastAsia" w:ascii="仿宋" w:hAnsi="仿宋" w:eastAsia="仿宋" w:cs="仿宋"/>
          <w:sz w:val="24"/>
          <w:highlight w:val="none"/>
        </w:rPr>
        <w:t>（项目名称）【招标编号：（采购编号）】</w:t>
      </w:r>
      <w:r>
        <w:rPr>
          <w:rFonts w:hint="eastAsia" w:ascii="仿宋" w:hAnsi="仿宋" w:eastAsia="仿宋" w:cs="仿宋"/>
          <w:kern w:val="0"/>
          <w:sz w:val="24"/>
          <w:highlight w:val="none"/>
          <w:lang w:val="zh-CN"/>
        </w:rPr>
        <w:t>的中标供应商，将依法采取分包方式履行合同。</w:t>
      </w: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rPr>
        <w:t>与</w:t>
      </w:r>
      <w:r>
        <w:rPr>
          <w:rFonts w:hint="eastAsia" w:ascii="仿宋" w:hAnsi="仿宋" w:eastAsia="仿宋" w:cs="仿宋"/>
          <w:kern w:val="0"/>
          <w:sz w:val="24"/>
          <w:highlight w:val="none"/>
          <w:u w:val="single"/>
        </w:rPr>
        <w:t>（所有分包供应商名称）</w:t>
      </w:r>
      <w:r>
        <w:rPr>
          <w:rFonts w:hint="eastAsia" w:ascii="仿宋" w:hAnsi="仿宋" w:eastAsia="仿宋" w:cs="仿宋"/>
          <w:kern w:val="0"/>
          <w:sz w:val="24"/>
          <w:highlight w:val="none"/>
        </w:rPr>
        <w:t>达成分包意向协议</w:t>
      </w:r>
      <w:r>
        <w:rPr>
          <w:rFonts w:hint="eastAsia" w:ascii="仿宋" w:hAnsi="仿宋" w:eastAsia="仿宋" w:cs="仿宋"/>
          <w:kern w:val="0"/>
          <w:sz w:val="24"/>
          <w:highlight w:val="none"/>
          <w:lang w:val="zh-CN"/>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一、分包标的及数量</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u w:val="single"/>
        </w:rPr>
        <w:t>（投标人名称）</w:t>
      </w:r>
      <w:r>
        <w:rPr>
          <w:rFonts w:hint="eastAsia" w:ascii="仿宋" w:hAnsi="仿宋" w:eastAsia="仿宋" w:cs="仿宋"/>
          <w:kern w:val="0"/>
          <w:sz w:val="24"/>
          <w:highlight w:val="none"/>
          <w:lang w:val="zh-CN"/>
        </w:rPr>
        <w:t>将</w:t>
      </w:r>
      <w:r>
        <w:rPr>
          <w:rFonts w:hint="eastAsia" w:ascii="仿宋" w:hAnsi="仿宋" w:eastAsia="仿宋" w:cs="仿宋"/>
          <w:highlight w:val="none"/>
          <w:u w:val="single"/>
        </w:rPr>
        <w:t xml:space="preserve">   XX工作内容   </w:t>
      </w:r>
      <w:r>
        <w:rPr>
          <w:rFonts w:hint="eastAsia" w:ascii="仿宋" w:hAnsi="仿宋" w:eastAsia="仿宋" w:cs="仿宋"/>
          <w:sz w:val="24"/>
          <w:highlight w:val="none"/>
        </w:rPr>
        <w:t>分包给</w:t>
      </w:r>
      <w:r>
        <w:rPr>
          <w:rFonts w:hint="eastAsia" w:ascii="仿宋" w:hAnsi="仿宋" w:eastAsia="仿宋" w:cs="仿宋"/>
          <w:kern w:val="0"/>
          <w:sz w:val="24"/>
          <w:highlight w:val="none"/>
          <w:u w:val="single"/>
        </w:rPr>
        <w:t>（某分包供应商名称）</w:t>
      </w:r>
      <w:r>
        <w:rPr>
          <w:rFonts w:hint="eastAsia" w:ascii="仿宋" w:hAnsi="仿宋" w:eastAsia="仿宋" w:cs="仿宋"/>
          <w:kern w:val="0"/>
          <w:sz w:val="24"/>
          <w:highlight w:val="none"/>
          <w:lang w:val="zh-CN"/>
        </w:rPr>
        <w:t>，</w:t>
      </w:r>
      <w:r>
        <w:rPr>
          <w:rFonts w:hint="eastAsia" w:ascii="仿宋" w:hAnsi="仿宋" w:eastAsia="仿宋" w:cs="仿宋"/>
          <w:kern w:val="0"/>
          <w:sz w:val="24"/>
          <w:highlight w:val="none"/>
          <w:u w:val="single"/>
        </w:rPr>
        <w:t>（某分包供应商名称），</w:t>
      </w:r>
      <w:r>
        <w:rPr>
          <w:rFonts w:hint="eastAsia" w:ascii="仿宋" w:hAnsi="仿宋" w:eastAsia="仿宋" w:cs="仿宋"/>
          <w:kern w:val="0"/>
          <w:sz w:val="24"/>
          <w:highlight w:val="none"/>
          <w:lang w:val="zh-CN"/>
        </w:rPr>
        <w:t>具备承</w:t>
      </w:r>
      <w:r>
        <w:rPr>
          <w:rFonts w:hint="eastAsia" w:ascii="仿宋" w:hAnsi="仿宋" w:eastAsia="仿宋" w:cs="仿宋"/>
          <w:kern w:val="0"/>
          <w:sz w:val="24"/>
          <w:highlight w:val="none"/>
        </w:rPr>
        <w:t>担</w:t>
      </w:r>
      <w:r>
        <w:rPr>
          <w:rFonts w:hint="eastAsia" w:ascii="仿宋" w:hAnsi="仿宋" w:eastAsia="仿宋" w:cs="仿宋"/>
          <w:kern w:val="0"/>
          <w:sz w:val="24"/>
          <w:highlight w:val="none"/>
          <w:u w:val="single"/>
          <w:lang w:val="zh-CN"/>
        </w:rPr>
        <w:t>XX工作内容</w:t>
      </w:r>
      <w:r>
        <w:rPr>
          <w:rFonts w:hint="eastAsia" w:ascii="仿宋" w:hAnsi="仿宋" w:eastAsia="仿宋" w:cs="仿宋"/>
          <w:kern w:val="0"/>
          <w:sz w:val="24"/>
          <w:highlight w:val="none"/>
          <w:lang w:val="zh-CN"/>
        </w:rPr>
        <w:t>相应资质条件且不得再次分包；</w:t>
      </w:r>
    </w:p>
    <w:p>
      <w:pPr>
        <w:snapToGrid w:val="0"/>
        <w:spacing w:line="360" w:lineRule="auto"/>
        <w:ind w:firstLine="576"/>
        <w:rPr>
          <w:rFonts w:hint="eastAsia" w:ascii="仿宋" w:hAnsi="仿宋" w:eastAsia="仿宋" w:cs="仿宋"/>
          <w:highlight w:val="none"/>
        </w:rPr>
      </w:pPr>
      <w:r>
        <w:rPr>
          <w:rFonts w:hint="eastAsia" w:ascii="仿宋" w:hAnsi="仿宋" w:eastAsia="仿宋" w:cs="仿宋"/>
          <w:kern w:val="0"/>
          <w:sz w:val="24"/>
          <w:highlight w:val="none"/>
        </w:rPr>
        <w:t>……</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二、分包工作履行期限、地点、方式</w:t>
      </w:r>
    </w:p>
    <w:p>
      <w:pPr>
        <w:snapToGrid w:val="0"/>
        <w:spacing w:line="360" w:lineRule="auto"/>
        <w:ind w:firstLine="576"/>
        <w:rPr>
          <w:rFonts w:hint="eastAsia" w:ascii="仿宋" w:hAnsi="仿宋" w:eastAsia="仿宋" w:cs="仿宋"/>
          <w:highlight w:val="none"/>
          <w:u w:val="single"/>
        </w:rPr>
      </w:pPr>
      <w:r>
        <w:rPr>
          <w:rFonts w:hint="eastAsia" w:ascii="仿宋" w:hAnsi="仿宋" w:eastAsia="仿宋" w:cs="仿宋"/>
          <w:highlight w:val="none"/>
          <w:u w:val="single"/>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三、质量</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四、价款或者报酬</w:t>
      </w:r>
    </w:p>
    <w:p>
      <w:pPr>
        <w:snapToGrid w:val="0"/>
        <w:spacing w:line="360" w:lineRule="auto"/>
        <w:ind w:left="573" w:leftChars="273"/>
        <w:rPr>
          <w:rFonts w:hint="eastAsia"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left="573" w:leftChars="273"/>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五、违约责任</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六、争议解决的办法</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highlight w:val="none"/>
          <w:u w:val="single"/>
        </w:rPr>
        <w:t xml:space="preserve">                                                                                  </w:t>
      </w:r>
    </w:p>
    <w:p>
      <w:pPr>
        <w:snapToGrid w:val="0"/>
        <w:spacing w:line="360" w:lineRule="auto"/>
        <w:ind w:firstLine="576"/>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七、其他</w:t>
      </w:r>
    </w:p>
    <w:p>
      <w:pPr>
        <w:snapToGrid w:val="0"/>
        <w:spacing w:line="360" w:lineRule="auto"/>
        <w:ind w:firstLine="576"/>
        <w:rPr>
          <w:rFonts w:hint="eastAsia" w:ascii="仿宋" w:hAnsi="仿宋" w:eastAsia="仿宋" w:cs="仿宋"/>
          <w:b/>
          <w:kern w:val="0"/>
          <w:sz w:val="24"/>
          <w:highlight w:val="none"/>
          <w:lang w:val="zh-CN"/>
        </w:rPr>
      </w:pPr>
      <w:r>
        <w:rPr>
          <w:rFonts w:hint="eastAsia" w:ascii="仿宋" w:hAnsi="仿宋" w:eastAsia="仿宋" w:cs="仿宋"/>
          <w:kern w:val="0"/>
          <w:sz w:val="24"/>
          <w:highlight w:val="none"/>
          <w:u w:val="single"/>
        </w:rPr>
        <w:t>（分包供应商名称）提供的货物全部由小微企业制造，</w:t>
      </w:r>
      <w:r>
        <w:rPr>
          <w:rFonts w:hint="eastAsia" w:ascii="仿宋" w:hAnsi="仿宋" w:eastAsia="仿宋" w:cs="仿宋"/>
          <w:kern w:val="0"/>
          <w:sz w:val="24"/>
          <w:highlight w:val="none"/>
        </w:rPr>
        <w:t>其合同份额占到合同总金额</w:t>
      </w:r>
      <w:r>
        <w:rPr>
          <w:rFonts w:hint="eastAsia" w:ascii="仿宋" w:hAnsi="仿宋" w:eastAsia="仿宋" w:cs="仿宋"/>
          <w:kern w:val="0"/>
          <w:sz w:val="24"/>
          <w:highlight w:val="none"/>
          <w:u w:val="single"/>
        </w:rPr>
        <w:t xml:space="preserve">     </w:t>
      </w:r>
      <w:r>
        <w:rPr>
          <w:rFonts w:hint="eastAsia" w:ascii="仿宋" w:hAnsi="仿宋" w:eastAsia="仿宋" w:cs="仿宋"/>
          <w:kern w:val="0"/>
          <w:sz w:val="24"/>
          <w:highlight w:val="none"/>
        </w:rPr>
        <w:t>%以上</w:t>
      </w:r>
      <w:r>
        <w:rPr>
          <w:rFonts w:hint="eastAsia" w:ascii="仿宋" w:hAnsi="仿宋" w:eastAsia="仿宋" w:cs="仿宋"/>
          <w:highlight w:val="none"/>
        </w:rPr>
        <w:t>。</w:t>
      </w:r>
      <w:r>
        <w:rPr>
          <w:rFonts w:hint="eastAsia" w:ascii="仿宋" w:hAnsi="仿宋" w:eastAsia="仿宋" w:cs="仿宋"/>
          <w:b/>
          <w:kern w:val="0"/>
          <w:sz w:val="24"/>
          <w:highlight w:val="none"/>
          <w:lang w:val="zh-CN"/>
        </w:rPr>
        <w:t>（未预留份额专门面向中小企业采购的采购项目，以及预留份额中的非预留部分采购包，允许分包的，分包供应商提供的货物全部由小微企业制造，且其合同份额占到合同总金额 30%以上的，对大中型企业的报价给予</w:t>
      </w:r>
      <w:r>
        <w:rPr>
          <w:rFonts w:hint="eastAsia" w:ascii="仿宋" w:hAnsi="仿宋" w:eastAsia="仿宋" w:cs="仿宋"/>
          <w:b/>
          <w:kern w:val="0"/>
          <w:sz w:val="24"/>
          <w:highlight w:val="none"/>
        </w:rPr>
        <w:t>6</w:t>
      </w:r>
      <w:r>
        <w:rPr>
          <w:rFonts w:hint="eastAsia" w:ascii="仿宋" w:hAnsi="仿宋" w:eastAsia="仿宋" w:cs="仿宋"/>
          <w:b/>
          <w:kern w:val="0"/>
          <w:sz w:val="24"/>
          <w:highlight w:val="none"/>
          <w:lang w:val="zh-CN"/>
        </w:rPr>
        <w:t>%的扣除）</w:t>
      </w:r>
    </w:p>
    <w:p>
      <w:pPr>
        <w:snapToGrid w:val="0"/>
        <w:spacing w:line="360" w:lineRule="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投标人名称(电子签名)：</w:t>
      </w:r>
    </w:p>
    <w:p>
      <w:pPr>
        <w:snapToGrid w:val="0"/>
        <w:spacing w:line="360" w:lineRule="auto"/>
        <w:ind w:firstLine="5640" w:firstLineChars="235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分包供应商名称：</w:t>
      </w:r>
    </w:p>
    <w:p>
      <w:pPr>
        <w:snapToGrid w:val="0"/>
        <w:spacing w:line="360" w:lineRule="auto"/>
        <w:ind w:firstLine="5760" w:firstLineChars="2400"/>
        <w:rPr>
          <w:rFonts w:hint="eastAsia" w:ascii="仿宋" w:hAnsi="仿宋" w:eastAsia="仿宋" w:cs="仿宋"/>
          <w:highlight w:val="none"/>
        </w:rPr>
      </w:pPr>
      <w:r>
        <w:rPr>
          <w:rFonts w:hint="eastAsia" w:ascii="仿宋" w:hAnsi="仿宋" w:eastAsia="仿宋" w:cs="仿宋"/>
          <w:kern w:val="0"/>
          <w:sz w:val="24"/>
          <w:highlight w:val="none"/>
          <w:lang w:val="zh-CN"/>
        </w:rPr>
        <w:t>……</w:t>
      </w:r>
    </w:p>
    <w:p>
      <w:pPr>
        <w:snapToGrid w:val="0"/>
        <w:spacing w:line="360" w:lineRule="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  年  月   日</w:t>
      </w:r>
    </w:p>
    <w:p>
      <w:pP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br w:type="page"/>
      </w:r>
    </w:p>
    <w:p>
      <w:pPr>
        <w:jc w:val="center"/>
        <w:outlineLvl w:val="2"/>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五、符合性审查资料</w:t>
      </w:r>
    </w:p>
    <w:p>
      <w:pPr>
        <w:jc w:val="center"/>
        <w:rPr>
          <w:rFonts w:hint="eastAsia" w:ascii="仿宋" w:hAnsi="仿宋" w:eastAsia="仿宋" w:cs="仿宋"/>
          <w:b/>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sz w:val="24"/>
                <w:highlight w:val="none"/>
              </w:rPr>
            </w:pPr>
            <w:r>
              <w:rPr>
                <w:rFonts w:hint="eastAsia" w:ascii="仿宋" w:hAnsi="仿宋" w:eastAsia="仿宋" w:cs="仿宋"/>
                <w:b/>
                <w:sz w:val="24"/>
                <w:highlight w:val="none"/>
              </w:rPr>
              <w:t>序号</w:t>
            </w:r>
          </w:p>
        </w:tc>
        <w:tc>
          <w:tcPr>
            <w:tcW w:w="4991" w:type="dxa"/>
            <w:vAlign w:val="center"/>
          </w:tcPr>
          <w:p>
            <w:pPr>
              <w:snapToGrid w:val="0"/>
              <w:spacing w:line="240" w:lineRule="atLeast"/>
              <w:jc w:val="center"/>
              <w:rPr>
                <w:rFonts w:hint="eastAsia" w:ascii="仿宋" w:hAnsi="仿宋" w:eastAsia="仿宋" w:cs="仿宋"/>
                <w:b/>
                <w:sz w:val="24"/>
                <w:highlight w:val="none"/>
              </w:rPr>
            </w:pPr>
            <w:r>
              <w:rPr>
                <w:rFonts w:hint="eastAsia" w:ascii="仿宋" w:hAnsi="仿宋" w:eastAsia="仿宋" w:cs="仿宋"/>
                <w:b/>
                <w:sz w:val="24"/>
                <w:highlight w:val="none"/>
              </w:rPr>
              <w:t>实质性要求</w:t>
            </w:r>
          </w:p>
        </w:tc>
        <w:tc>
          <w:tcPr>
            <w:tcW w:w="2551" w:type="dxa"/>
            <w:vAlign w:val="center"/>
          </w:tcPr>
          <w:p>
            <w:pPr>
              <w:snapToGrid w:val="0"/>
              <w:spacing w:line="240" w:lineRule="atLeast"/>
              <w:jc w:val="center"/>
              <w:rPr>
                <w:rFonts w:hint="eastAsia" w:ascii="仿宋" w:hAnsi="仿宋" w:eastAsia="仿宋" w:cs="仿宋"/>
                <w:b/>
                <w:sz w:val="24"/>
                <w:highlight w:val="none"/>
              </w:rPr>
            </w:pPr>
            <w:r>
              <w:rPr>
                <w:rFonts w:hint="eastAsia" w:ascii="仿宋" w:hAnsi="仿宋" w:eastAsia="仿宋" w:cs="仿宋"/>
                <w:b/>
                <w:sz w:val="24"/>
                <w:highlight w:val="none"/>
              </w:rPr>
              <w:t>需要提供的符合性审查资料</w:t>
            </w:r>
          </w:p>
        </w:tc>
        <w:tc>
          <w:tcPr>
            <w:tcW w:w="1418" w:type="dxa"/>
            <w:vAlign w:val="center"/>
          </w:tcPr>
          <w:p>
            <w:pPr>
              <w:snapToGrid w:val="0"/>
              <w:spacing w:line="240" w:lineRule="atLeast"/>
              <w:jc w:val="center"/>
              <w:rPr>
                <w:rFonts w:hint="eastAsia" w:ascii="仿宋" w:hAnsi="仿宋" w:eastAsia="仿宋" w:cs="仿宋"/>
                <w:b/>
                <w:sz w:val="24"/>
                <w:highlight w:val="none"/>
              </w:rPr>
            </w:pPr>
            <w:r>
              <w:rPr>
                <w:rFonts w:hint="eastAsia" w:ascii="仿宋" w:hAnsi="仿宋" w:eastAsia="仿宋" w:cs="仿宋"/>
                <w:b/>
                <w:sz w:val="24"/>
                <w:highlight w:val="none"/>
              </w:rPr>
              <w:t>投标文件中的</w:t>
            </w:r>
          </w:p>
          <w:p>
            <w:pPr>
              <w:snapToGrid w:val="0"/>
              <w:spacing w:line="240" w:lineRule="atLeast"/>
              <w:jc w:val="center"/>
              <w:rPr>
                <w:rFonts w:hint="eastAsia" w:ascii="仿宋" w:hAnsi="仿宋" w:eastAsia="仿宋" w:cs="仿宋"/>
                <w:b/>
                <w:sz w:val="24"/>
                <w:highlight w:val="none"/>
              </w:rPr>
            </w:pPr>
            <w:r>
              <w:rPr>
                <w:rFonts w:hint="eastAsia" w:ascii="仿宋" w:hAnsi="仿宋" w:eastAsia="仿宋" w:cs="仿宋"/>
                <w:b/>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sz w:val="24"/>
                <w:highlight w:val="none"/>
              </w:rPr>
            </w:pPr>
            <w:r>
              <w:rPr>
                <w:rFonts w:hint="eastAsia" w:ascii="仿宋" w:hAnsi="仿宋" w:eastAsia="仿宋" w:cs="仿宋"/>
                <w:sz w:val="24"/>
                <w:highlight w:val="none"/>
              </w:rPr>
              <w:t>1</w:t>
            </w:r>
          </w:p>
        </w:tc>
        <w:tc>
          <w:tcPr>
            <w:tcW w:w="4991" w:type="dxa"/>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投标文件按照招标文件要求签署、盖章。</w:t>
            </w:r>
          </w:p>
        </w:tc>
        <w:tc>
          <w:tcPr>
            <w:tcW w:w="2551" w:type="dxa"/>
            <w:vAlign w:val="center"/>
          </w:tcPr>
          <w:p>
            <w:pPr>
              <w:rPr>
                <w:rFonts w:hint="eastAsia" w:ascii="仿宋" w:hAnsi="仿宋" w:eastAsia="仿宋" w:cs="仿宋"/>
                <w:sz w:val="24"/>
                <w:highlight w:val="none"/>
              </w:rPr>
            </w:pPr>
            <w:r>
              <w:rPr>
                <w:rFonts w:hint="eastAsia" w:ascii="仿宋" w:hAnsi="仿宋" w:eastAsia="仿宋" w:cs="仿宋"/>
                <w:sz w:val="24"/>
                <w:highlight w:val="none"/>
              </w:rPr>
              <w:t>需要使用电子签名或者签字盖章的投标文件的组成部分</w:t>
            </w:r>
          </w:p>
        </w:tc>
        <w:tc>
          <w:tcPr>
            <w:tcW w:w="1418" w:type="dxa"/>
          </w:tcPr>
          <w:p>
            <w:pPr>
              <w:rPr>
                <w:rFonts w:hint="eastAsia" w:ascii="仿宋" w:hAnsi="仿宋" w:eastAsia="仿宋" w:cs="仿宋"/>
                <w:sz w:val="24"/>
                <w:highlight w:val="none"/>
              </w:rPr>
            </w:pPr>
          </w:p>
          <w:p>
            <w:pPr>
              <w:rPr>
                <w:rFonts w:hint="eastAsia" w:ascii="仿宋" w:hAnsi="仿宋" w:eastAsia="仿宋" w:cs="仿宋"/>
                <w:sz w:val="24"/>
                <w:highlight w:val="none"/>
              </w:rPr>
            </w:pPr>
            <w:r>
              <w:rPr>
                <w:rFonts w:hint="eastAsia" w:ascii="仿宋" w:hAnsi="仿宋" w:eastAsia="仿宋" w:cs="仿宋"/>
                <w:sz w:val="24"/>
                <w:highlight w:val="none"/>
              </w:rPr>
              <w:t>见投标文件</w:t>
            </w:r>
          </w:p>
          <w:p>
            <w:pPr>
              <w:rPr>
                <w:rFonts w:hint="eastAsia" w:ascii="仿宋" w:hAnsi="仿宋" w:eastAsia="仿宋" w:cs="仿宋"/>
                <w:highlight w:val="none"/>
              </w:rPr>
            </w:pPr>
            <w:r>
              <w:rPr>
                <w:rFonts w:hint="eastAsia" w:ascii="仿宋" w:hAnsi="仿宋" w:eastAsia="仿宋" w:cs="仿宋"/>
                <w:sz w:val="24"/>
                <w:highlight w:val="none"/>
              </w:rPr>
              <w:t>第</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2</w:t>
            </w:r>
          </w:p>
        </w:tc>
        <w:tc>
          <w:tcPr>
            <w:tcW w:w="4991" w:type="dxa"/>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hint="eastAsia" w:ascii="仿宋" w:hAnsi="仿宋" w:eastAsia="仿宋" w:cs="仿宋"/>
                <w:sz w:val="24"/>
                <w:highlight w:val="none"/>
              </w:rPr>
            </w:pPr>
            <w:r>
              <w:rPr>
                <w:rFonts w:hint="eastAsia" w:ascii="仿宋" w:hAnsi="仿宋" w:eastAsia="仿宋" w:cs="仿宋"/>
                <w:sz w:val="24"/>
                <w:highlight w:val="none"/>
              </w:rPr>
              <w:t>节能产品认证证书（本项目拟采购的产品不属于政府强制采购的节能产品品目清单范围的，无需提供）</w:t>
            </w:r>
          </w:p>
        </w:tc>
        <w:tc>
          <w:tcPr>
            <w:tcW w:w="1418" w:type="dxa"/>
          </w:tcPr>
          <w:p>
            <w:pPr>
              <w:rPr>
                <w:rFonts w:hint="eastAsia" w:ascii="仿宋" w:hAnsi="仿宋" w:eastAsia="仿宋" w:cs="仿宋"/>
                <w:sz w:val="24"/>
                <w:highlight w:val="none"/>
              </w:rPr>
            </w:pPr>
          </w:p>
          <w:p>
            <w:pPr>
              <w:rPr>
                <w:rFonts w:hint="eastAsia" w:ascii="仿宋" w:hAnsi="仿宋" w:eastAsia="仿宋" w:cs="仿宋"/>
                <w:sz w:val="24"/>
                <w:highlight w:val="none"/>
              </w:rPr>
            </w:pPr>
          </w:p>
          <w:p>
            <w:pPr>
              <w:rPr>
                <w:rFonts w:hint="eastAsia" w:ascii="仿宋" w:hAnsi="仿宋" w:eastAsia="仿宋" w:cs="仿宋"/>
                <w:sz w:val="24"/>
                <w:highlight w:val="none"/>
              </w:rPr>
            </w:pPr>
            <w:r>
              <w:rPr>
                <w:rFonts w:hint="eastAsia" w:ascii="仿宋" w:hAnsi="仿宋" w:eastAsia="仿宋" w:cs="仿宋"/>
                <w:sz w:val="24"/>
                <w:highlight w:val="none"/>
              </w:rPr>
              <w:t>见投标文件</w:t>
            </w:r>
          </w:p>
          <w:p>
            <w:pPr>
              <w:pStyle w:val="4"/>
              <w:rPr>
                <w:rFonts w:hint="eastAsia" w:ascii="仿宋" w:hAnsi="仿宋" w:eastAsia="仿宋" w:cs="仿宋"/>
                <w:highlight w:val="none"/>
                <w:lang w:val="en-US"/>
              </w:rPr>
            </w:pPr>
            <w:r>
              <w:rPr>
                <w:rFonts w:hint="eastAsia" w:ascii="仿宋" w:hAnsi="仿宋" w:eastAsia="仿宋" w:cs="仿宋"/>
                <w:b w:val="0"/>
                <w:bCs w:val="0"/>
                <w:sz w:val="24"/>
                <w:szCs w:val="24"/>
                <w:highlight w:val="none"/>
                <w:lang w:val="en-US"/>
              </w:rPr>
              <w:t>第</w:t>
            </w:r>
            <w:r>
              <w:rPr>
                <w:rFonts w:hint="eastAsia" w:ascii="仿宋" w:hAnsi="仿宋" w:eastAsia="仿宋" w:cs="仿宋"/>
                <w:b w:val="0"/>
                <w:bCs w:val="0"/>
                <w:sz w:val="24"/>
                <w:szCs w:val="24"/>
                <w:highlight w:val="none"/>
                <w:u w:val="single"/>
                <w:lang w:val="en-US"/>
              </w:rPr>
              <w:t xml:space="preserve">  </w:t>
            </w:r>
            <w:r>
              <w:rPr>
                <w:rFonts w:hint="eastAsia" w:ascii="仿宋" w:hAnsi="仿宋" w:eastAsia="仿宋" w:cs="仿宋"/>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sz w:val="24"/>
                <w:highlight w:val="none"/>
              </w:rPr>
            </w:pPr>
            <w:r>
              <w:rPr>
                <w:rFonts w:hint="eastAsia" w:ascii="仿宋" w:hAnsi="仿宋" w:eastAsia="仿宋" w:cs="仿宋"/>
                <w:sz w:val="24"/>
                <w:highlight w:val="none"/>
              </w:rPr>
              <w:t>3</w:t>
            </w:r>
          </w:p>
        </w:tc>
        <w:tc>
          <w:tcPr>
            <w:tcW w:w="4991" w:type="dxa"/>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投标文件中承诺的投标有效期不少于招标文件中载明的投标有效期。</w:t>
            </w:r>
          </w:p>
        </w:tc>
        <w:tc>
          <w:tcPr>
            <w:tcW w:w="2551" w:type="dxa"/>
            <w:vAlign w:val="center"/>
          </w:tcPr>
          <w:p>
            <w:pPr>
              <w:rPr>
                <w:rFonts w:hint="eastAsia" w:ascii="仿宋" w:hAnsi="仿宋" w:eastAsia="仿宋" w:cs="仿宋"/>
                <w:sz w:val="24"/>
                <w:highlight w:val="none"/>
              </w:rPr>
            </w:pPr>
            <w:r>
              <w:rPr>
                <w:rFonts w:hint="eastAsia" w:ascii="仿宋" w:hAnsi="仿宋" w:eastAsia="仿宋" w:cs="仿宋"/>
                <w:sz w:val="24"/>
                <w:highlight w:val="none"/>
              </w:rPr>
              <w:t>投标函</w:t>
            </w:r>
          </w:p>
        </w:tc>
        <w:tc>
          <w:tcPr>
            <w:tcW w:w="1418" w:type="dxa"/>
          </w:tcPr>
          <w:p>
            <w:pPr>
              <w:rPr>
                <w:rFonts w:hint="eastAsia" w:ascii="仿宋" w:hAnsi="仿宋" w:eastAsia="仿宋" w:cs="仿宋"/>
                <w:highlight w:val="none"/>
              </w:rPr>
            </w:pPr>
            <w:r>
              <w:rPr>
                <w:rFonts w:hint="eastAsia" w:ascii="仿宋" w:hAnsi="仿宋" w:eastAsia="仿宋" w:cs="仿宋"/>
                <w:sz w:val="24"/>
                <w:highlight w:val="none"/>
              </w:rPr>
              <w:t>见投标文件第</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sz w:val="24"/>
                <w:highlight w:val="none"/>
              </w:rPr>
            </w:pPr>
            <w:r>
              <w:rPr>
                <w:rFonts w:hint="eastAsia" w:ascii="仿宋" w:hAnsi="仿宋" w:eastAsia="仿宋" w:cs="仿宋"/>
                <w:sz w:val="24"/>
                <w:highlight w:val="none"/>
              </w:rPr>
              <w:t>4</w:t>
            </w:r>
          </w:p>
        </w:tc>
        <w:tc>
          <w:tcPr>
            <w:tcW w:w="4991" w:type="dxa"/>
          </w:tcPr>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投标文件满足招标文件的其它实质性要求。</w:t>
            </w:r>
          </w:p>
        </w:tc>
        <w:tc>
          <w:tcPr>
            <w:tcW w:w="2551" w:type="dxa"/>
            <w:vAlign w:val="center"/>
          </w:tcPr>
          <w:p>
            <w:pPr>
              <w:rPr>
                <w:rFonts w:hint="eastAsia" w:ascii="仿宋" w:hAnsi="仿宋" w:eastAsia="仿宋" w:cs="仿宋"/>
                <w:sz w:val="24"/>
                <w:highlight w:val="none"/>
              </w:rPr>
            </w:pPr>
            <w:r>
              <w:rPr>
                <w:rFonts w:hint="eastAsia" w:ascii="仿宋" w:hAnsi="仿宋" w:eastAsia="仿宋" w:cs="仿宋"/>
                <w:kern w:val="0"/>
                <w:sz w:val="24"/>
                <w:highlight w:val="none"/>
              </w:rPr>
              <w:t>招标文件其它实质性要求相应的材料（“▲” 系指实质性要求条款，招标文件无其它实质性要求的，无需提供）</w:t>
            </w:r>
          </w:p>
        </w:tc>
        <w:tc>
          <w:tcPr>
            <w:tcW w:w="1418" w:type="dxa"/>
          </w:tcPr>
          <w:p>
            <w:pPr>
              <w:rPr>
                <w:rFonts w:hint="eastAsia" w:ascii="仿宋" w:hAnsi="仿宋" w:eastAsia="仿宋" w:cs="仿宋"/>
                <w:highlight w:val="none"/>
              </w:rPr>
            </w:pPr>
            <w:r>
              <w:rPr>
                <w:rFonts w:hint="eastAsia" w:ascii="仿宋" w:hAnsi="仿宋" w:eastAsia="仿宋" w:cs="仿宋"/>
                <w:sz w:val="24"/>
                <w:highlight w:val="none"/>
              </w:rPr>
              <w:t>见投标文件第</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页</w:t>
            </w:r>
          </w:p>
        </w:tc>
      </w:tr>
    </w:tbl>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 xml:space="preserve">            </w:t>
      </w: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outlineLvl w:val="2"/>
        <w:rPr>
          <w:rFonts w:hint="eastAsia" w:ascii="仿宋" w:hAnsi="仿宋" w:eastAsia="仿宋" w:cs="仿宋"/>
          <w:highlight w:val="none"/>
        </w:rPr>
      </w:pPr>
      <w:r>
        <w:rPr>
          <w:rFonts w:hint="eastAsia" w:ascii="仿宋" w:hAnsi="仿宋" w:eastAsia="仿宋" w:cs="仿宋"/>
          <w:b/>
          <w:kern w:val="0"/>
          <w:sz w:val="32"/>
          <w:szCs w:val="32"/>
          <w:highlight w:val="none"/>
        </w:rPr>
        <w:t>六、评标标准相应的商务技术资料</w:t>
      </w:r>
    </w:p>
    <w:p>
      <w:pPr>
        <w:shd w:val="clea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shd w:val="clea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sz w:val="24"/>
          <w:highlight w:val="none"/>
          <w:lang w:val="en-US" w:eastAsia="zh-CN"/>
        </w:rPr>
        <w:t>注：涉及评分所需的表格格式自拟，招标文件中如有涉及人员要求的，投标文件提供的相应格式文本中务必添加一栏“身份证号码”，要求投标人填写相应人员的身份证号码。</w:t>
      </w: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outlineLvl w:val="2"/>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sz w:val="24"/>
                <w:highlight w:val="none"/>
              </w:rPr>
            </w:pPr>
            <w:r>
              <w:rPr>
                <w:rFonts w:hint="eastAsia" w:ascii="仿宋" w:hAnsi="仿宋" w:eastAsia="仿宋" w:cs="仿宋"/>
                <w:b/>
                <w:bCs/>
                <w:sz w:val="24"/>
                <w:highlight w:val="none"/>
              </w:rPr>
              <w:t>序号</w:t>
            </w:r>
          </w:p>
        </w:tc>
        <w:tc>
          <w:tcPr>
            <w:tcW w:w="3683" w:type="dxa"/>
          </w:tcPr>
          <w:p>
            <w:pPr>
              <w:jc w:val="center"/>
              <w:rPr>
                <w:rFonts w:hint="eastAsia" w:ascii="仿宋" w:hAnsi="仿宋" w:eastAsia="仿宋" w:cs="仿宋"/>
                <w:b/>
                <w:bCs/>
                <w:sz w:val="24"/>
                <w:highlight w:val="none"/>
              </w:rPr>
            </w:pPr>
            <w:r>
              <w:rPr>
                <w:rFonts w:hint="eastAsia" w:ascii="仿宋" w:hAnsi="仿宋" w:eastAsia="仿宋" w:cs="仿宋"/>
                <w:b/>
                <w:bCs/>
                <w:sz w:val="24"/>
                <w:highlight w:val="none"/>
              </w:rPr>
              <w:t>招标文件章节及具体内容</w:t>
            </w:r>
          </w:p>
        </w:tc>
        <w:tc>
          <w:tcPr>
            <w:tcW w:w="3546" w:type="dxa"/>
          </w:tcPr>
          <w:p>
            <w:pPr>
              <w:jc w:val="center"/>
              <w:rPr>
                <w:rFonts w:hint="eastAsia" w:ascii="仿宋" w:hAnsi="仿宋" w:eastAsia="仿宋" w:cs="仿宋"/>
                <w:b/>
                <w:bCs/>
                <w:sz w:val="24"/>
                <w:highlight w:val="none"/>
              </w:rPr>
            </w:pPr>
            <w:r>
              <w:rPr>
                <w:rFonts w:hint="eastAsia" w:ascii="仿宋" w:hAnsi="仿宋" w:eastAsia="仿宋" w:cs="仿宋"/>
                <w:b/>
                <w:bCs/>
                <w:sz w:val="24"/>
                <w:highlight w:val="none"/>
              </w:rPr>
              <w:t>投标文件章节及具体内容</w:t>
            </w:r>
          </w:p>
        </w:tc>
        <w:tc>
          <w:tcPr>
            <w:tcW w:w="1276" w:type="dxa"/>
          </w:tcPr>
          <w:p>
            <w:pPr>
              <w:jc w:val="center"/>
              <w:rPr>
                <w:rFonts w:hint="eastAsia" w:ascii="仿宋" w:hAnsi="仿宋" w:eastAsia="仿宋" w:cs="仿宋"/>
                <w:b/>
                <w:bCs/>
                <w:sz w:val="24"/>
                <w:highlight w:val="none"/>
              </w:rPr>
            </w:pPr>
            <w:r>
              <w:rPr>
                <w:rFonts w:hint="eastAsia" w:ascii="仿宋" w:hAnsi="仿宋" w:eastAsia="仿宋" w:cs="仿宋"/>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1</w:t>
            </w:r>
          </w:p>
        </w:tc>
        <w:tc>
          <w:tcPr>
            <w:tcW w:w="3683" w:type="dxa"/>
          </w:tcPr>
          <w:p>
            <w:pPr>
              <w:jc w:val="center"/>
              <w:rPr>
                <w:rFonts w:hint="eastAsia" w:ascii="仿宋" w:hAnsi="仿宋" w:eastAsia="仿宋" w:cs="仿宋"/>
                <w:b/>
                <w:kern w:val="0"/>
                <w:sz w:val="32"/>
                <w:szCs w:val="32"/>
                <w:highlight w:val="none"/>
              </w:rPr>
            </w:pPr>
          </w:p>
        </w:tc>
        <w:tc>
          <w:tcPr>
            <w:tcW w:w="3546" w:type="dxa"/>
          </w:tcPr>
          <w:p>
            <w:pPr>
              <w:jc w:val="center"/>
              <w:rPr>
                <w:rFonts w:hint="eastAsia" w:ascii="仿宋" w:hAnsi="仿宋" w:eastAsia="仿宋" w:cs="仿宋"/>
                <w:b/>
                <w:kern w:val="0"/>
                <w:sz w:val="32"/>
                <w:szCs w:val="32"/>
                <w:highlight w:val="none"/>
              </w:rPr>
            </w:pPr>
          </w:p>
        </w:tc>
        <w:tc>
          <w:tcPr>
            <w:tcW w:w="1276" w:type="dxa"/>
          </w:tcPr>
          <w:p>
            <w:pPr>
              <w:jc w:val="center"/>
              <w:rPr>
                <w:rFonts w:hint="eastAsia"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2</w:t>
            </w:r>
          </w:p>
        </w:tc>
        <w:tc>
          <w:tcPr>
            <w:tcW w:w="3683" w:type="dxa"/>
          </w:tcPr>
          <w:p>
            <w:pPr>
              <w:jc w:val="center"/>
              <w:rPr>
                <w:rFonts w:hint="eastAsia" w:ascii="仿宋" w:hAnsi="仿宋" w:eastAsia="仿宋" w:cs="仿宋"/>
                <w:b/>
                <w:kern w:val="0"/>
                <w:sz w:val="32"/>
                <w:szCs w:val="32"/>
                <w:highlight w:val="none"/>
              </w:rPr>
            </w:pPr>
          </w:p>
        </w:tc>
        <w:tc>
          <w:tcPr>
            <w:tcW w:w="3546" w:type="dxa"/>
          </w:tcPr>
          <w:p>
            <w:pPr>
              <w:jc w:val="center"/>
              <w:rPr>
                <w:rFonts w:hint="eastAsia" w:ascii="仿宋" w:hAnsi="仿宋" w:eastAsia="仿宋" w:cs="仿宋"/>
                <w:b/>
                <w:kern w:val="0"/>
                <w:sz w:val="32"/>
                <w:szCs w:val="32"/>
                <w:highlight w:val="none"/>
              </w:rPr>
            </w:pPr>
          </w:p>
        </w:tc>
        <w:tc>
          <w:tcPr>
            <w:tcW w:w="1276" w:type="dxa"/>
          </w:tcPr>
          <w:p>
            <w:pPr>
              <w:jc w:val="center"/>
              <w:rPr>
                <w:rFonts w:hint="eastAsia" w:ascii="仿宋" w:hAnsi="仿宋" w:eastAsia="仿宋" w:cs="仿宋"/>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w:t>
            </w:r>
          </w:p>
        </w:tc>
        <w:tc>
          <w:tcPr>
            <w:tcW w:w="3683" w:type="dxa"/>
          </w:tcPr>
          <w:p>
            <w:pPr>
              <w:jc w:val="center"/>
              <w:rPr>
                <w:rFonts w:hint="eastAsia" w:ascii="仿宋" w:hAnsi="仿宋" w:eastAsia="仿宋" w:cs="仿宋"/>
                <w:b/>
                <w:kern w:val="0"/>
                <w:sz w:val="32"/>
                <w:szCs w:val="32"/>
                <w:highlight w:val="none"/>
              </w:rPr>
            </w:pPr>
          </w:p>
        </w:tc>
        <w:tc>
          <w:tcPr>
            <w:tcW w:w="3546" w:type="dxa"/>
          </w:tcPr>
          <w:p>
            <w:pPr>
              <w:jc w:val="center"/>
              <w:rPr>
                <w:rFonts w:hint="eastAsia" w:ascii="仿宋" w:hAnsi="仿宋" w:eastAsia="仿宋" w:cs="仿宋"/>
                <w:b/>
                <w:kern w:val="0"/>
                <w:sz w:val="32"/>
                <w:szCs w:val="32"/>
                <w:highlight w:val="none"/>
              </w:rPr>
            </w:pPr>
          </w:p>
        </w:tc>
        <w:tc>
          <w:tcPr>
            <w:tcW w:w="1276" w:type="dxa"/>
          </w:tcPr>
          <w:p>
            <w:pPr>
              <w:jc w:val="center"/>
              <w:rPr>
                <w:rFonts w:hint="eastAsia" w:ascii="仿宋" w:hAnsi="仿宋" w:eastAsia="仿宋" w:cs="仿宋"/>
                <w:b/>
                <w:kern w:val="0"/>
                <w:sz w:val="32"/>
                <w:szCs w:val="32"/>
                <w:highlight w:val="none"/>
              </w:rPr>
            </w:pPr>
          </w:p>
        </w:tc>
      </w:tr>
    </w:tbl>
    <w:p>
      <w:pPr>
        <w:jc w:val="left"/>
        <w:rPr>
          <w:rFonts w:hint="eastAsia" w:ascii="仿宋" w:hAnsi="仿宋" w:eastAsia="仿宋" w:cs="仿宋"/>
          <w:kern w:val="0"/>
          <w:sz w:val="24"/>
          <w:highlight w:val="none"/>
        </w:rPr>
      </w:pPr>
      <w:r>
        <w:rPr>
          <w:rFonts w:hint="eastAsia" w:ascii="仿宋" w:hAnsi="仿宋" w:eastAsia="仿宋" w:cs="仿宋"/>
          <w:kern w:val="0"/>
          <w:sz w:val="24"/>
          <w:highlight w:val="none"/>
        </w:rPr>
        <w:t>投标人保证：除商务技术偏离表列出的偏离外，投标人响应招标文件的全部要求</w:t>
      </w: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jc w:val="center"/>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ind w:firstLine="2891" w:firstLineChars="900"/>
        <w:rPr>
          <w:rFonts w:hint="eastAsia" w:ascii="仿宋" w:hAnsi="仿宋" w:eastAsia="仿宋" w:cs="仿宋"/>
          <w:b/>
          <w:kern w:val="0"/>
          <w:sz w:val="32"/>
          <w:szCs w:val="32"/>
          <w:highlight w:val="none"/>
        </w:rPr>
      </w:pPr>
    </w:p>
    <w:p>
      <w:pPr>
        <w:jc w:val="center"/>
        <w:outlineLvl w:val="2"/>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br w:type="page"/>
      </w:r>
    </w:p>
    <w:p>
      <w:pPr>
        <w:jc w:val="center"/>
        <w:outlineLvl w:val="2"/>
        <w:rPr>
          <w:rFonts w:hint="eastAsia" w:ascii="仿宋" w:hAnsi="仿宋" w:eastAsia="仿宋" w:cs="仿宋"/>
          <w:b/>
          <w:kern w:val="0"/>
          <w:sz w:val="32"/>
          <w:szCs w:val="32"/>
          <w:highlight w:val="none"/>
        </w:rPr>
      </w:pPr>
      <w:r>
        <w:rPr>
          <w:rFonts w:hint="eastAsia" w:ascii="仿宋" w:hAnsi="仿宋" w:eastAsia="仿宋" w:cs="仿宋"/>
          <w:b/>
          <w:kern w:val="0"/>
          <w:sz w:val="32"/>
          <w:szCs w:val="32"/>
          <w:highlight w:val="none"/>
        </w:rPr>
        <w:t>八、</w:t>
      </w:r>
      <w:r>
        <w:rPr>
          <w:rFonts w:hint="eastAsia" w:ascii="仿宋" w:hAnsi="仿宋" w:eastAsia="仿宋" w:cs="仿宋"/>
          <w:b/>
          <w:kern w:val="0"/>
          <w:sz w:val="32"/>
          <w:szCs w:val="32"/>
          <w:highlight w:val="none"/>
          <w:lang w:val="zh-CN"/>
        </w:rPr>
        <w:t>政府采购供应商廉洁</w:t>
      </w:r>
      <w:r>
        <w:rPr>
          <w:rFonts w:hint="eastAsia" w:ascii="仿宋" w:hAnsi="仿宋" w:eastAsia="仿宋" w:cs="仿宋"/>
          <w:b/>
          <w:kern w:val="0"/>
          <w:sz w:val="32"/>
          <w:szCs w:val="32"/>
          <w:highlight w:val="none"/>
        </w:rPr>
        <w:t>自律</w:t>
      </w:r>
      <w:r>
        <w:rPr>
          <w:rFonts w:hint="eastAsia" w:ascii="仿宋" w:hAnsi="仿宋" w:eastAsia="仿宋" w:cs="仿宋"/>
          <w:b/>
          <w:kern w:val="0"/>
          <w:sz w:val="32"/>
          <w:szCs w:val="32"/>
          <w:highlight w:val="none"/>
          <w:lang w:val="zh-CN"/>
        </w:rPr>
        <w:t>承诺书</w:t>
      </w:r>
    </w:p>
    <w:p>
      <w:pPr>
        <w:snapToGrid w:val="0"/>
        <w:spacing w:line="360" w:lineRule="auto"/>
        <w:rPr>
          <w:rFonts w:hint="eastAsia" w:ascii="仿宋" w:hAnsi="仿宋" w:eastAsia="仿宋" w:cs="仿宋"/>
          <w:sz w:val="24"/>
          <w:highlight w:val="none"/>
        </w:rPr>
      </w:pPr>
    </w:p>
    <w:p>
      <w:pPr>
        <w:snapToGrid w:val="0"/>
        <w:spacing w:line="360" w:lineRule="auto"/>
        <w:rPr>
          <w:rFonts w:hint="eastAsia" w:ascii="仿宋" w:hAnsi="仿宋" w:eastAsia="仿宋" w:cs="仿宋"/>
          <w:kern w:val="0"/>
          <w:sz w:val="24"/>
          <w:highlight w:val="none"/>
        </w:rPr>
      </w:pPr>
      <w:r>
        <w:rPr>
          <w:rFonts w:hint="eastAsia" w:ascii="仿宋" w:hAnsi="仿宋" w:eastAsia="仿宋" w:cs="仿宋"/>
          <w:sz w:val="24"/>
          <w:highlight w:val="none"/>
        </w:rPr>
        <w:t>（采购人）、（采购代理机构）</w:t>
      </w:r>
      <w:r>
        <w:rPr>
          <w:rFonts w:hint="eastAsia" w:ascii="仿宋" w:hAnsi="仿宋" w:eastAsia="仿宋" w:cs="仿宋"/>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我单位响应你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六、严格遵守《</w:t>
      </w:r>
      <w:r>
        <w:rPr>
          <w:rFonts w:hint="eastAsia" w:ascii="仿宋" w:hAnsi="仿宋" w:eastAsia="仿宋" w:cs="仿宋"/>
          <w:sz w:val="24"/>
          <w:highlight w:val="none"/>
          <w:lang w:val="zh-CN"/>
        </w:rPr>
        <w:t>中华人民共和国</w:t>
      </w:r>
      <w:r>
        <w:rPr>
          <w:rFonts w:hint="eastAsia" w:ascii="仿宋" w:hAnsi="仿宋" w:eastAsia="仿宋" w:cs="仿宋"/>
          <w:kern w:val="0"/>
          <w:sz w:val="24"/>
          <w:highlight w:val="none"/>
          <w:lang w:val="zh-CN"/>
        </w:rPr>
        <w:t>政府采购法》《</w:t>
      </w:r>
      <w:r>
        <w:rPr>
          <w:rFonts w:hint="eastAsia" w:ascii="仿宋" w:hAnsi="仿宋" w:eastAsia="仿宋" w:cs="仿宋"/>
          <w:sz w:val="24"/>
          <w:highlight w:val="none"/>
          <w:lang w:val="zh-CN"/>
        </w:rPr>
        <w:t>中华人民共和国</w:t>
      </w:r>
      <w:r>
        <w:rPr>
          <w:rFonts w:hint="eastAsia" w:ascii="仿宋" w:hAnsi="仿宋" w:eastAsia="仿宋" w:cs="仿宋"/>
          <w:kern w:val="0"/>
          <w:sz w:val="24"/>
          <w:highlight w:val="none"/>
          <w:lang w:val="zh-CN"/>
        </w:rPr>
        <w:t>招标投标</w:t>
      </w:r>
    </w:p>
    <w:p>
      <w:pPr>
        <w:autoSpaceDE w:val="0"/>
        <w:autoSpaceDN w:val="0"/>
        <w:spacing w:line="360" w:lineRule="auto"/>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法》</w:t>
      </w:r>
      <w:r>
        <w:rPr>
          <w:rFonts w:hint="eastAsia" w:ascii="仿宋" w:hAnsi="仿宋" w:eastAsia="仿宋" w:cs="仿宋"/>
          <w:sz w:val="24"/>
          <w:highlight w:val="none"/>
          <w:lang w:val="zh-CN"/>
        </w:rPr>
        <w:t>《中华人民共和国民法典》</w:t>
      </w:r>
      <w:r>
        <w:rPr>
          <w:rFonts w:hint="eastAsia" w:ascii="仿宋" w:hAnsi="仿宋" w:eastAsia="仿宋" w:cs="仿宋"/>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如违反上述承诺，你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有权立即取消我单位投标、中标或在建项目的建设资格，有权拒绝我单位在一定时期内进入你</w:t>
      </w:r>
      <w:r>
        <w:rPr>
          <w:rFonts w:hint="eastAsia" w:ascii="仿宋" w:hAnsi="仿宋" w:eastAsia="仿宋" w:cs="仿宋"/>
          <w:sz w:val="24"/>
          <w:highlight w:val="none"/>
        </w:rPr>
        <w:t>单位</w:t>
      </w:r>
      <w:r>
        <w:rPr>
          <w:rFonts w:hint="eastAsia" w:ascii="仿宋" w:hAnsi="仿宋" w:eastAsia="仿宋" w:cs="仿宋"/>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highlight w:val="none"/>
          <w:lang w:val="zh-CN"/>
        </w:rPr>
      </w:pPr>
    </w:p>
    <w:p>
      <w:pPr>
        <w:autoSpaceDE w:val="0"/>
        <w:autoSpaceDN w:val="0"/>
        <w:spacing w:line="360" w:lineRule="auto"/>
        <w:ind w:left="2"/>
        <w:jc w:val="left"/>
        <w:rPr>
          <w:rFonts w:hint="eastAsia" w:ascii="仿宋" w:hAnsi="仿宋" w:eastAsia="仿宋" w:cs="仿宋"/>
          <w:kern w:val="0"/>
          <w:sz w:val="24"/>
          <w:highlight w:val="none"/>
          <w:lang w:val="zh-CN"/>
        </w:rPr>
      </w:pPr>
    </w:p>
    <w:p>
      <w:pPr>
        <w:autoSpaceDE w:val="0"/>
        <w:autoSpaceDN w:val="0"/>
        <w:spacing w:line="360" w:lineRule="auto"/>
        <w:ind w:left="2"/>
        <w:jc w:val="left"/>
        <w:rPr>
          <w:rFonts w:hint="eastAsia" w:ascii="仿宋" w:hAnsi="仿宋" w:eastAsia="仿宋" w:cs="仿宋"/>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投标人名称（</w:t>
      </w:r>
      <w:r>
        <w:rPr>
          <w:rFonts w:hint="eastAsia" w:ascii="仿宋" w:hAnsi="仿宋" w:eastAsia="仿宋" w:cs="仿宋"/>
          <w:sz w:val="24"/>
          <w:highlight w:val="none"/>
        </w:rPr>
        <w:t>电子签名</w:t>
      </w:r>
      <w:r>
        <w:rPr>
          <w:rFonts w:hint="eastAsia" w:ascii="仿宋" w:hAnsi="仿宋" w:eastAsia="仿宋" w:cs="仿宋"/>
          <w:kern w:val="0"/>
          <w:sz w:val="24"/>
          <w:highlight w:val="none"/>
          <w:lang w:val="zh-CN"/>
        </w:rPr>
        <w:t xml:space="preserve">）：                                                                                                                                                                                                               </w:t>
      </w:r>
    </w:p>
    <w:p>
      <w:pPr>
        <w:spacing w:line="360" w:lineRule="auto"/>
        <w:ind w:left="4620" w:leftChars="2200"/>
        <w:rPr>
          <w:rFonts w:hint="eastAsia" w:ascii="仿宋" w:hAnsi="仿宋" w:eastAsia="仿宋" w:cs="仿宋"/>
          <w:sz w:val="24"/>
          <w:highlight w:val="none"/>
        </w:rPr>
      </w:pPr>
      <w:r>
        <w:rPr>
          <w:rFonts w:hint="eastAsia" w:ascii="仿宋" w:hAnsi="仿宋" w:eastAsia="仿宋" w:cs="仿宋"/>
          <w:kern w:val="0"/>
          <w:sz w:val="24"/>
          <w:highlight w:val="none"/>
          <w:lang w:val="zh-CN"/>
        </w:rPr>
        <w:t>日期</w:t>
      </w:r>
      <w:r>
        <w:rPr>
          <w:rFonts w:hint="eastAsia" w:ascii="仿宋" w:hAnsi="仿宋" w:eastAsia="仿宋" w:cs="仿宋"/>
          <w:kern w:val="0"/>
          <w:sz w:val="24"/>
          <w:highlight w:val="none"/>
        </w:rPr>
        <w:t>：</w:t>
      </w:r>
      <w:r>
        <w:rPr>
          <w:rFonts w:hint="eastAsia" w:ascii="仿宋" w:hAnsi="仿宋" w:eastAsia="仿宋" w:cs="仿宋"/>
          <w:kern w:val="0"/>
          <w:sz w:val="24"/>
          <w:highlight w:val="none"/>
          <w:lang w:val="zh-CN"/>
        </w:rPr>
        <w:t xml:space="preserve">   年   月   日</w:t>
      </w:r>
    </w:p>
    <w:p>
      <w:pPr>
        <w:spacing w:line="360" w:lineRule="auto"/>
        <w:jc w:val="center"/>
        <w:rPr>
          <w:rFonts w:hint="eastAsia" w:ascii="仿宋" w:hAnsi="仿宋" w:eastAsia="仿宋" w:cs="仿宋"/>
          <w:b/>
          <w:bCs/>
          <w:sz w:val="24"/>
          <w:highlight w:val="none"/>
        </w:rPr>
      </w:pPr>
    </w:p>
    <w:p>
      <w:pPr>
        <w:spacing w:line="360" w:lineRule="auto"/>
        <w:jc w:val="center"/>
        <w:rPr>
          <w:rFonts w:hint="eastAsia" w:ascii="仿宋" w:hAnsi="仿宋" w:eastAsia="仿宋" w:cs="仿宋"/>
          <w:b/>
          <w:bCs/>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1"/>
        <w:rPr>
          <w:rFonts w:hint="eastAsia" w:ascii="仿宋" w:hAnsi="仿宋" w:eastAsia="仿宋" w:cs="仿宋"/>
          <w:b/>
          <w:kern w:val="0"/>
          <w:sz w:val="36"/>
          <w:szCs w:val="36"/>
          <w:highlight w:val="none"/>
        </w:rPr>
      </w:pPr>
      <w:r>
        <w:rPr>
          <w:rFonts w:hint="eastAsia" w:ascii="仿宋" w:hAnsi="仿宋" w:eastAsia="仿宋" w:cs="仿宋"/>
          <w:b/>
          <w:kern w:val="0"/>
          <w:sz w:val="36"/>
          <w:szCs w:val="36"/>
          <w:highlight w:val="none"/>
        </w:rPr>
        <w:t>报价文件部分</w:t>
      </w:r>
    </w:p>
    <w:p>
      <w:pPr>
        <w:spacing w:line="360" w:lineRule="auto"/>
        <w:jc w:val="center"/>
        <w:rPr>
          <w:rFonts w:hint="eastAsia" w:ascii="仿宋" w:hAnsi="仿宋" w:eastAsia="仿宋" w:cs="仿宋"/>
          <w:b/>
          <w:kern w:val="0"/>
          <w:sz w:val="36"/>
          <w:szCs w:val="36"/>
          <w:highlight w:val="none"/>
        </w:rPr>
      </w:pPr>
      <w:r>
        <w:rPr>
          <w:rFonts w:hint="eastAsia" w:ascii="仿宋" w:hAnsi="仿宋" w:eastAsia="仿宋" w:cs="仿宋"/>
          <w:b/>
          <w:kern w:val="0"/>
          <w:sz w:val="36"/>
          <w:szCs w:val="36"/>
          <w:highlight w:val="none"/>
        </w:rPr>
        <w:t>目录</w:t>
      </w:r>
    </w:p>
    <w:p>
      <w:pPr>
        <w:spacing w:line="360" w:lineRule="auto"/>
        <w:jc w:val="center"/>
        <w:rPr>
          <w:rFonts w:hint="eastAsia" w:ascii="仿宋" w:hAnsi="仿宋" w:eastAsia="仿宋" w:cs="仿宋"/>
          <w:b/>
          <w:kern w:val="0"/>
          <w:sz w:val="36"/>
          <w:szCs w:val="36"/>
          <w:highlight w:val="none"/>
        </w:rPr>
      </w:pP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（1）开标一览表（报价表）………………………………………………………（页码）</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（2）中小企业声明函………………………………………………………………（页码）</w:t>
      </w: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snapToGrid w:val="0"/>
        <w:spacing w:line="360" w:lineRule="auto"/>
        <w:ind w:right="480"/>
        <w:jc w:val="center"/>
        <w:rPr>
          <w:rFonts w:hint="eastAsia" w:ascii="仿宋" w:hAnsi="仿宋" w:eastAsia="仿宋" w:cs="仿宋"/>
          <w:b/>
          <w:kern w:val="0"/>
          <w:sz w:val="32"/>
          <w:szCs w:val="32"/>
          <w:highlight w:val="none"/>
        </w:rPr>
      </w:pPr>
    </w:p>
    <w:p>
      <w:pPr>
        <w:pStyle w:val="690"/>
        <w:keepNext w:val="0"/>
        <w:pageBreakBefore w:val="0"/>
        <w:tabs>
          <w:tab w:val="clear" w:pos="720"/>
        </w:tabs>
        <w:snapToGrid w:val="0"/>
        <w:spacing w:before="120" w:after="120"/>
        <w:ind w:firstLine="643"/>
        <w:outlineLvl w:val="9"/>
        <w:rPr>
          <w:rFonts w:hint="eastAsia" w:ascii="仿宋" w:hAnsi="仿宋" w:eastAsia="仿宋" w:cs="仿宋"/>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1"/>
        <w:outlineLvl w:val="2"/>
        <w:rPr>
          <w:rFonts w:hint="eastAsia" w:ascii="仿宋" w:hAnsi="仿宋" w:eastAsia="仿宋" w:cs="仿宋"/>
          <w:kern w:val="2"/>
          <w:sz w:val="32"/>
          <w:szCs w:val="32"/>
          <w:highlight w:val="none"/>
        </w:rPr>
      </w:pPr>
      <w:r>
        <w:rPr>
          <w:rFonts w:hint="eastAsia" w:ascii="仿宋" w:hAnsi="仿宋" w:eastAsia="仿宋" w:cs="仿宋"/>
          <w:kern w:val="2"/>
          <w:sz w:val="32"/>
          <w:szCs w:val="32"/>
          <w:highlight w:val="none"/>
        </w:rPr>
        <w:t>一、开标一览表（报价表）</w:t>
      </w:r>
    </w:p>
    <w:p>
      <w:pPr>
        <w:snapToGrid w:val="0"/>
        <w:spacing w:line="360" w:lineRule="auto"/>
        <w:rPr>
          <w:rFonts w:hint="eastAsia" w:ascii="仿宋" w:hAnsi="仿宋" w:eastAsia="仿宋" w:cs="仿宋"/>
          <w:kern w:val="0"/>
          <w:sz w:val="24"/>
          <w:highlight w:val="none"/>
        </w:rPr>
      </w:pPr>
      <w:r>
        <w:rPr>
          <w:rFonts w:hint="eastAsia" w:ascii="仿宋" w:hAnsi="仿宋" w:eastAsia="仿宋" w:cs="仿宋"/>
          <w:sz w:val="24"/>
          <w:highlight w:val="none"/>
        </w:rPr>
        <w:t>（采购人）、（采购代理机构）</w:t>
      </w:r>
      <w:r>
        <w:rPr>
          <w:rFonts w:hint="eastAsia" w:ascii="仿宋" w:hAnsi="仿宋" w:eastAsia="仿宋" w:cs="仿宋"/>
          <w:kern w:val="0"/>
          <w:sz w:val="24"/>
          <w:highlight w:val="none"/>
          <w:lang w:val="zh-CN"/>
        </w:rPr>
        <w:t>：</w:t>
      </w:r>
    </w:p>
    <w:p>
      <w:pPr>
        <w:snapToGrid w:val="0"/>
        <w:spacing w:line="360" w:lineRule="auto"/>
        <w:ind w:firstLine="482"/>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highlight w:val="none"/>
        </w:rPr>
        <w:t>（项目名称）</w:t>
      </w:r>
      <w:r>
        <w:rPr>
          <w:rFonts w:hint="eastAsia" w:ascii="仿宋" w:hAnsi="仿宋" w:eastAsia="仿宋" w:cs="仿宋"/>
          <w:kern w:val="0"/>
          <w:sz w:val="24"/>
          <w:highlight w:val="none"/>
          <w:lang w:val="zh-CN"/>
        </w:rPr>
        <w:t>【招标编号：</w:t>
      </w:r>
      <w:r>
        <w:rPr>
          <w:rFonts w:hint="eastAsia" w:ascii="仿宋" w:hAnsi="仿宋" w:eastAsia="仿宋" w:cs="仿宋"/>
          <w:sz w:val="24"/>
          <w:highlight w:val="none"/>
        </w:rPr>
        <w:t>（采购编号）】的实施</w:t>
      </w:r>
      <w:r>
        <w:rPr>
          <w:rFonts w:hint="eastAsia" w:ascii="仿宋" w:hAnsi="仿宋" w:eastAsia="仿宋" w:cs="仿宋"/>
          <w:kern w:val="0"/>
          <w:sz w:val="24"/>
          <w:highlight w:val="none"/>
          <w:lang w:val="zh-CN"/>
        </w:rPr>
        <w:t>。</w:t>
      </w:r>
    </w:p>
    <w:p>
      <w:pPr>
        <w:spacing w:line="360" w:lineRule="auto"/>
        <w:jc w:val="center"/>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417"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1843" w:type="dxa"/>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品牌（如果有）</w:t>
            </w:r>
          </w:p>
        </w:tc>
        <w:tc>
          <w:tcPr>
            <w:tcW w:w="3118"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规格型号（或具体服务）</w:t>
            </w:r>
          </w:p>
        </w:tc>
        <w:tc>
          <w:tcPr>
            <w:tcW w:w="993"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w:t>
            </w:r>
          </w:p>
        </w:tc>
        <w:tc>
          <w:tcPr>
            <w:tcW w:w="1559"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单价</w:t>
            </w:r>
          </w:p>
        </w:tc>
        <w:tc>
          <w:tcPr>
            <w:tcW w:w="1984"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总价</w:t>
            </w:r>
          </w:p>
        </w:tc>
        <w:tc>
          <w:tcPr>
            <w:tcW w:w="3119" w:type="dxa"/>
            <w:vAlign w:val="center"/>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服务要求（年限）</w:t>
            </w:r>
          </w:p>
          <w:p>
            <w:pPr>
              <w:spacing w:line="360" w:lineRule="auto"/>
              <w:jc w:val="cente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417" w:type="dxa"/>
            <w:vAlign w:val="center"/>
          </w:tcPr>
          <w:p>
            <w:pPr>
              <w:snapToGrid w:val="0"/>
              <w:spacing w:line="360" w:lineRule="auto"/>
              <w:jc w:val="center"/>
              <w:rPr>
                <w:rFonts w:hint="eastAsia" w:ascii="仿宋" w:hAnsi="仿宋" w:eastAsia="仿宋" w:cs="仿宋"/>
                <w:color w:val="auto"/>
                <w:sz w:val="24"/>
                <w:highlight w:val="none"/>
              </w:rPr>
            </w:pP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417" w:type="dxa"/>
            <w:vAlign w:val="center"/>
          </w:tcPr>
          <w:p>
            <w:pPr>
              <w:snapToGrid w:val="0"/>
              <w:spacing w:line="360" w:lineRule="auto"/>
              <w:jc w:val="center"/>
              <w:rPr>
                <w:rFonts w:hint="eastAsia" w:ascii="仿宋" w:hAnsi="仿宋" w:eastAsia="仿宋" w:cs="仿宋"/>
                <w:color w:val="auto"/>
                <w:sz w:val="24"/>
                <w:highlight w:val="none"/>
              </w:rPr>
            </w:pP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417" w:type="dxa"/>
            <w:vAlign w:val="center"/>
          </w:tcPr>
          <w:p>
            <w:pPr>
              <w:snapToGrid w:val="0"/>
              <w:spacing w:line="360" w:lineRule="auto"/>
              <w:jc w:val="center"/>
              <w:rPr>
                <w:rFonts w:hint="eastAsia" w:ascii="仿宋" w:hAnsi="仿宋" w:eastAsia="仿宋" w:cs="仿宋"/>
                <w:color w:val="auto"/>
                <w:sz w:val="24"/>
                <w:highlight w:val="none"/>
              </w:rPr>
            </w:pP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highlight w:val="none"/>
              </w:rPr>
            </w:pPr>
          </w:p>
        </w:tc>
        <w:tc>
          <w:tcPr>
            <w:tcW w:w="1417" w:type="dxa"/>
            <w:vAlign w:val="center"/>
          </w:tcPr>
          <w:p>
            <w:pPr>
              <w:snapToGrid w:val="0"/>
              <w:spacing w:line="360" w:lineRule="auto"/>
              <w:jc w:val="center"/>
              <w:rPr>
                <w:rFonts w:hint="eastAsia" w:ascii="仿宋" w:hAnsi="仿宋" w:eastAsia="仿宋" w:cs="仿宋"/>
                <w:color w:val="auto"/>
                <w:sz w:val="24"/>
                <w:highlight w:val="none"/>
              </w:rPr>
            </w:pP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hint="eastAsia" w:ascii="仿宋" w:hAnsi="仿宋" w:eastAsia="仿宋" w:cs="仿宋"/>
                <w:color w:val="auto"/>
                <w:sz w:val="24"/>
                <w:highlight w:val="none"/>
              </w:rPr>
            </w:pPr>
          </w:p>
        </w:tc>
        <w:tc>
          <w:tcPr>
            <w:tcW w:w="1417" w:type="dxa"/>
            <w:vAlign w:val="center"/>
          </w:tcPr>
          <w:p>
            <w:pPr>
              <w:snapToGrid w:val="0"/>
              <w:spacing w:line="360" w:lineRule="auto"/>
              <w:jc w:val="center"/>
              <w:rPr>
                <w:rFonts w:hint="eastAsia" w:ascii="仿宋" w:hAnsi="仿宋" w:eastAsia="仿宋" w:cs="仿宋"/>
                <w:color w:val="auto"/>
                <w:sz w:val="24"/>
                <w:highlight w:val="none"/>
              </w:rPr>
            </w:pPr>
          </w:p>
        </w:tc>
        <w:tc>
          <w:tcPr>
            <w:tcW w:w="1843" w:type="dxa"/>
            <w:vAlign w:val="center"/>
          </w:tcPr>
          <w:p>
            <w:pPr>
              <w:snapToGrid w:val="0"/>
              <w:spacing w:line="360" w:lineRule="auto"/>
              <w:jc w:val="center"/>
              <w:rPr>
                <w:rFonts w:hint="eastAsia" w:ascii="仿宋" w:hAnsi="仿宋" w:eastAsia="仿宋" w:cs="仿宋"/>
                <w:color w:val="auto"/>
                <w:sz w:val="24"/>
                <w:highlight w:val="none"/>
              </w:rPr>
            </w:pPr>
          </w:p>
        </w:tc>
        <w:tc>
          <w:tcPr>
            <w:tcW w:w="3118" w:type="dxa"/>
            <w:vAlign w:val="center"/>
          </w:tcPr>
          <w:p>
            <w:pPr>
              <w:snapToGrid w:val="0"/>
              <w:spacing w:line="360" w:lineRule="auto"/>
              <w:jc w:val="center"/>
              <w:rPr>
                <w:rFonts w:hint="eastAsia" w:ascii="仿宋" w:hAnsi="仿宋" w:eastAsia="仿宋" w:cs="仿宋"/>
                <w:color w:val="auto"/>
                <w:sz w:val="24"/>
                <w:highlight w:val="none"/>
              </w:rPr>
            </w:pPr>
          </w:p>
        </w:tc>
        <w:tc>
          <w:tcPr>
            <w:tcW w:w="993" w:type="dxa"/>
            <w:vAlign w:val="center"/>
          </w:tcPr>
          <w:p>
            <w:pPr>
              <w:snapToGrid w:val="0"/>
              <w:spacing w:line="360" w:lineRule="auto"/>
              <w:jc w:val="center"/>
              <w:rPr>
                <w:rFonts w:hint="eastAsia" w:ascii="仿宋" w:hAnsi="仿宋" w:eastAsia="仿宋" w:cs="仿宋"/>
                <w:color w:val="auto"/>
                <w:sz w:val="24"/>
                <w:highlight w:val="none"/>
              </w:rPr>
            </w:pPr>
          </w:p>
        </w:tc>
        <w:tc>
          <w:tcPr>
            <w:tcW w:w="1559" w:type="dxa"/>
            <w:vAlign w:val="center"/>
          </w:tcPr>
          <w:p>
            <w:pPr>
              <w:spacing w:line="360" w:lineRule="auto"/>
              <w:jc w:val="center"/>
              <w:rPr>
                <w:rFonts w:hint="eastAsia" w:ascii="仿宋" w:hAnsi="仿宋" w:eastAsia="仿宋" w:cs="仿宋"/>
                <w:color w:val="auto"/>
                <w:sz w:val="24"/>
                <w:highlight w:val="none"/>
              </w:rPr>
            </w:pPr>
          </w:p>
        </w:tc>
        <w:tc>
          <w:tcPr>
            <w:tcW w:w="1984" w:type="dxa"/>
            <w:vAlign w:val="center"/>
          </w:tcPr>
          <w:p>
            <w:pPr>
              <w:spacing w:line="360" w:lineRule="auto"/>
              <w:jc w:val="center"/>
              <w:rPr>
                <w:rFonts w:hint="eastAsia" w:ascii="仿宋" w:hAnsi="仿宋" w:eastAsia="仿宋" w:cs="仿宋"/>
                <w:color w:val="auto"/>
                <w:sz w:val="24"/>
                <w:highlight w:val="none"/>
              </w:rPr>
            </w:pPr>
          </w:p>
        </w:tc>
        <w:tc>
          <w:tcPr>
            <w:tcW w:w="3119"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投标报价（小写）</w:t>
            </w:r>
          </w:p>
        </w:tc>
        <w:tc>
          <w:tcPr>
            <w:tcW w:w="7655" w:type="dxa"/>
            <w:gridSpan w:val="4"/>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投标报价（大写）</w:t>
            </w:r>
          </w:p>
        </w:tc>
        <w:tc>
          <w:tcPr>
            <w:tcW w:w="7655" w:type="dxa"/>
            <w:gridSpan w:val="4"/>
            <w:vAlign w:val="center"/>
          </w:tcPr>
          <w:p>
            <w:pPr>
              <w:spacing w:line="360" w:lineRule="auto"/>
              <w:jc w:val="center"/>
              <w:rPr>
                <w:rFonts w:hint="eastAsia" w:ascii="仿宋" w:hAnsi="仿宋" w:eastAsia="仿宋" w:cs="仿宋"/>
                <w:color w:val="auto"/>
                <w:sz w:val="24"/>
                <w:highlight w:val="none"/>
              </w:rPr>
            </w:pPr>
          </w:p>
        </w:tc>
      </w:tr>
    </w:tbl>
    <w:p>
      <w:pPr>
        <w:snapToGrid w:val="0"/>
        <w:spacing w:line="360" w:lineRule="auto"/>
        <w:ind w:left="480"/>
        <w:rPr>
          <w:rFonts w:hint="eastAsia" w:ascii="仿宋" w:hAnsi="仿宋" w:eastAsia="仿宋" w:cs="仿宋"/>
          <w:b/>
          <w:kern w:val="0"/>
          <w:sz w:val="24"/>
          <w:highlight w:val="none"/>
          <w:lang w:val="zh-CN"/>
        </w:rPr>
      </w:pPr>
      <w:r>
        <w:rPr>
          <w:rFonts w:hint="eastAsia" w:ascii="仿宋" w:hAnsi="仿宋" w:eastAsia="仿宋" w:cs="仿宋"/>
          <w:b/>
          <w:kern w:val="0"/>
          <w:sz w:val="24"/>
          <w:highlight w:val="none"/>
          <w:lang w:val="zh-CN"/>
        </w:rPr>
        <w:t>注：</w:t>
      </w:r>
    </w:p>
    <w:p>
      <w:pPr>
        <w:spacing w:line="360" w:lineRule="auto"/>
        <w:ind w:left="-2" w:leftChars="-1"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1、投标人需按本表格式填写，不得自行更改。</w:t>
      </w:r>
    </w:p>
    <w:p>
      <w:pPr>
        <w:spacing w:line="360" w:lineRule="auto"/>
        <w:ind w:firstLine="480" w:firstLineChars="200"/>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2、有关本项目实施所涉及的一切费用均计入报价。</w:t>
      </w:r>
      <w:r>
        <w:rPr>
          <w:rFonts w:hint="eastAsia" w:ascii="仿宋" w:hAnsi="仿宋" w:eastAsia="仿宋" w:cs="仿宋"/>
          <w:b/>
          <w:kern w:val="0"/>
          <w:sz w:val="24"/>
          <w:highlight w:val="none"/>
          <w:lang w:val="zh-CN"/>
        </w:rPr>
        <w:t>采购人将以合同形式有偿取得货物或服务，不接受投标人给予的赠品、回扣或者与采购无关的其他商品、服务</w:t>
      </w:r>
      <w:r>
        <w:rPr>
          <w:rFonts w:hint="eastAsia" w:ascii="仿宋" w:hAnsi="仿宋" w:eastAsia="仿宋" w:cs="仿宋"/>
          <w:kern w:val="0"/>
          <w:sz w:val="24"/>
          <w:highlight w:val="none"/>
          <w:lang w:val="zh-CN"/>
        </w:rPr>
        <w:t>，</w:t>
      </w:r>
      <w:r>
        <w:rPr>
          <w:rFonts w:hint="eastAsia" w:ascii="仿宋" w:hAnsi="仿宋" w:eastAsia="仿宋" w:cs="仿宋"/>
          <w:b/>
          <w:kern w:val="0"/>
          <w:sz w:val="24"/>
          <w:highlight w:val="none"/>
          <w:lang w:val="zh-CN"/>
        </w:rPr>
        <w:t>不得出现“0元”“免费赠送”等形式的无偿报价，</w:t>
      </w:r>
      <w:r>
        <w:rPr>
          <w:rFonts w:hint="eastAsia" w:ascii="仿宋" w:hAnsi="仿宋" w:eastAsia="仿宋" w:cs="仿宋"/>
          <w:b/>
          <w:kern w:val="0"/>
          <w:sz w:val="24"/>
          <w:highlight w:val="none"/>
        </w:rPr>
        <w:t>否则视为</w:t>
      </w:r>
      <w:r>
        <w:rPr>
          <w:rFonts w:hint="eastAsia" w:ascii="仿宋" w:hAnsi="仿宋" w:eastAsia="仿宋" w:cs="仿宋"/>
          <w:b/>
          <w:sz w:val="24"/>
          <w:highlight w:val="none"/>
        </w:rPr>
        <w:t>投标文件含有采购人不能接受的附加条件的，投标无效</w:t>
      </w:r>
      <w:r>
        <w:rPr>
          <w:rFonts w:hint="eastAsia" w:ascii="仿宋" w:hAnsi="仿宋" w:eastAsia="仿宋" w:cs="仿宋"/>
          <w:b/>
          <w:kern w:val="0"/>
          <w:sz w:val="24"/>
          <w:highlight w:val="none"/>
          <w:lang w:val="zh-CN"/>
        </w:rPr>
        <w:t>。</w:t>
      </w:r>
    </w:p>
    <w:p>
      <w:pPr>
        <w:snapToGrid w:val="0"/>
        <w:spacing w:line="360" w:lineRule="auto"/>
        <w:ind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4、特别提示：采购机构将对项目名称和项目编号，中标供应商名称、地址和中标金额，主要中标标的的名称、规格型号、数量、单价、服务要求等予以公示。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szCs w:val="22"/>
          <w:highlight w:val="none"/>
          <w:lang w:val="zh-CN"/>
        </w:rPr>
        <w:t>5、</w:t>
      </w:r>
      <w:r>
        <w:rPr>
          <w:rFonts w:hint="eastAsia" w:ascii="仿宋" w:hAnsi="仿宋" w:eastAsia="仿宋" w:cs="仿宋"/>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2" w:firstLineChars="200"/>
        <w:jc w:val="left"/>
        <w:rPr>
          <w:rFonts w:hint="eastAsia" w:ascii="仿宋" w:hAnsi="仿宋" w:eastAsia="仿宋" w:cs="仿宋"/>
          <w:b/>
          <w:bCs/>
          <w:i/>
          <w:iCs/>
          <w:color w:val="auto"/>
          <w:kern w:val="0"/>
          <w:sz w:val="24"/>
          <w:szCs w:val="22"/>
          <w:highlight w:val="none"/>
          <w:u w:val="single"/>
          <w:lang w:val="en-US" w:eastAsia="zh-CN"/>
        </w:rPr>
      </w:pPr>
      <w:r>
        <w:rPr>
          <w:rFonts w:hint="eastAsia" w:ascii="仿宋" w:hAnsi="仿宋" w:eastAsia="仿宋" w:cs="仿宋"/>
          <w:b/>
          <w:bCs/>
          <w:i/>
          <w:iCs/>
          <w:color w:val="auto"/>
          <w:kern w:val="0"/>
          <w:sz w:val="24"/>
          <w:szCs w:val="22"/>
          <w:highlight w:val="none"/>
          <w:u w:val="single"/>
          <w:lang w:val="en-US" w:eastAsia="zh-CN"/>
        </w:rPr>
        <w:t>6、特别说明：▲供应商报价低于项目预算50%的，应当在报价文件中详细阐述不影响产品质量或者诚信履约的具体原因，未做阐述说明的，投标无效。</w:t>
      </w:r>
    </w:p>
    <w:p>
      <w:pPr>
        <w:pStyle w:val="5"/>
        <w:rPr>
          <w:rFonts w:hint="eastAsia" w:ascii="仿宋" w:hAnsi="仿宋" w:eastAsia="仿宋" w:cs="仿宋"/>
          <w:highlight w:val="none"/>
          <w:lang w:val="zh-CN"/>
        </w:rPr>
      </w:pPr>
    </w:p>
    <w:p>
      <w:pPr>
        <w:spacing w:line="360" w:lineRule="auto"/>
        <w:ind w:firstLine="482" w:firstLineChars="200"/>
        <w:rPr>
          <w:rFonts w:hint="eastAsia" w:ascii="仿宋" w:hAnsi="仿宋" w:eastAsia="仿宋" w:cs="仿宋"/>
          <w:b/>
          <w:kern w:val="0"/>
          <w:sz w:val="24"/>
          <w:highlight w:val="none"/>
        </w:rPr>
      </w:pPr>
    </w:p>
    <w:p>
      <w:pPr>
        <w:pStyle w:val="690"/>
        <w:keepNext w:val="0"/>
        <w:pageBreakBefore w:val="0"/>
        <w:tabs>
          <w:tab w:val="clear" w:pos="720"/>
        </w:tabs>
        <w:snapToGrid w:val="0"/>
        <w:spacing w:before="120" w:after="120"/>
        <w:ind w:firstLine="643"/>
        <w:outlineLvl w:val="9"/>
        <w:rPr>
          <w:rFonts w:hint="eastAsia" w:ascii="仿宋" w:hAnsi="仿宋" w:eastAsia="仿宋" w:cs="仿宋"/>
          <w:kern w:val="2"/>
          <w:sz w:val="32"/>
          <w:szCs w:val="32"/>
          <w:highlight w:val="none"/>
        </w:rPr>
      </w:pPr>
    </w:p>
    <w:p>
      <w:pPr>
        <w:pStyle w:val="690"/>
        <w:keepNext w:val="0"/>
        <w:pageBreakBefore w:val="0"/>
        <w:tabs>
          <w:tab w:val="clear" w:pos="720"/>
        </w:tabs>
        <w:snapToGrid w:val="0"/>
        <w:spacing w:before="120" w:after="120"/>
        <w:ind w:firstLine="643"/>
        <w:outlineLvl w:val="9"/>
        <w:rPr>
          <w:rFonts w:hint="eastAsia" w:ascii="仿宋" w:hAnsi="仿宋" w:eastAsia="仿宋" w:cs="仿宋"/>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1"/>
        <w:outlineLvl w:val="2"/>
        <w:rPr>
          <w:rFonts w:hint="eastAsia" w:ascii="仿宋" w:hAnsi="仿宋" w:eastAsia="仿宋" w:cs="仿宋"/>
          <w:sz w:val="32"/>
          <w:szCs w:val="32"/>
          <w:highlight w:val="none"/>
        </w:rPr>
      </w:pPr>
      <w:r>
        <w:rPr>
          <w:rFonts w:hint="eastAsia" w:ascii="仿宋" w:hAnsi="仿宋" w:eastAsia="仿宋" w:cs="仿宋"/>
          <w:kern w:val="2"/>
          <w:sz w:val="32"/>
          <w:szCs w:val="32"/>
          <w:highlight w:val="none"/>
        </w:rPr>
        <w:t>二、</w:t>
      </w:r>
      <w:r>
        <w:rPr>
          <w:rFonts w:hint="eastAsia" w:ascii="仿宋" w:hAnsi="仿宋" w:eastAsia="仿宋" w:cs="仿宋"/>
          <w:sz w:val="32"/>
          <w:szCs w:val="32"/>
          <w:highlight w:val="none"/>
        </w:rPr>
        <w:t>中小企业声明函</w:t>
      </w:r>
    </w:p>
    <w:p>
      <w:pPr>
        <w:widowControl/>
        <w:spacing w:line="360" w:lineRule="auto"/>
        <w:ind w:firstLine="120" w:firstLineChars="50"/>
        <w:jc w:val="left"/>
        <w:rPr>
          <w:rFonts w:hint="eastAsia" w:ascii="仿宋" w:hAnsi="仿宋" w:eastAsia="仿宋" w:cs="仿宋"/>
          <w:b/>
          <w:sz w:val="24"/>
          <w:highlight w:val="none"/>
        </w:rPr>
      </w:pPr>
      <w:r>
        <w:rPr>
          <w:rFonts w:hint="eastAsia" w:ascii="仿宋" w:hAnsi="仿宋" w:eastAsia="仿宋" w:cs="仿宋"/>
          <w:b/>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pStyle w:val="690"/>
        <w:keepNext w:val="0"/>
        <w:pageBreakBefore w:val="0"/>
        <w:tabs>
          <w:tab w:val="clear" w:pos="720"/>
        </w:tabs>
        <w:snapToGrid w:val="0"/>
        <w:spacing w:before="120" w:after="120"/>
        <w:ind w:firstLine="643"/>
        <w:outlineLvl w:val="9"/>
        <w:rPr>
          <w:rFonts w:hint="eastAsia" w:ascii="仿宋" w:hAnsi="仿宋" w:eastAsia="仿宋" w:cs="仿宋"/>
          <w:b w:val="0"/>
          <w:sz w:val="32"/>
          <w:szCs w:val="32"/>
          <w:highlight w:val="none"/>
        </w:rPr>
      </w:pPr>
    </w:p>
    <w:p>
      <w:pPr>
        <w:spacing w:line="360" w:lineRule="auto"/>
        <w:ind w:right="420" w:firstLine="3614" w:firstLineChars="1000"/>
        <w:rPr>
          <w:rFonts w:hint="eastAsia" w:ascii="仿宋" w:hAnsi="仿宋" w:eastAsia="仿宋" w:cs="仿宋"/>
          <w:b/>
          <w:kern w:val="0"/>
          <w:sz w:val="36"/>
          <w:szCs w:val="36"/>
          <w:highlight w:val="none"/>
        </w:rPr>
      </w:pPr>
    </w:p>
    <w:p>
      <w:pPr>
        <w:spacing w:line="360" w:lineRule="auto"/>
        <w:ind w:right="420" w:firstLine="3614" w:firstLineChars="1000"/>
        <w:rPr>
          <w:rFonts w:hint="eastAsia" w:ascii="仿宋" w:hAnsi="仿宋" w:eastAsia="仿宋" w:cs="仿宋"/>
          <w:b/>
          <w:kern w:val="0"/>
          <w:sz w:val="36"/>
          <w:szCs w:val="36"/>
          <w:highlight w:val="none"/>
        </w:rPr>
      </w:pPr>
    </w:p>
    <w:p>
      <w:pPr>
        <w:spacing w:line="360" w:lineRule="auto"/>
        <w:jc w:val="center"/>
        <w:rPr>
          <w:rFonts w:hint="eastAsia" w:ascii="仿宋" w:hAnsi="仿宋" w:eastAsia="仿宋" w:cs="仿宋"/>
          <w:b/>
          <w:szCs w:val="21"/>
          <w:highlight w:val="none"/>
        </w:rPr>
      </w:pPr>
      <w:r>
        <w:rPr>
          <w:rFonts w:hint="eastAsia" w:ascii="仿宋" w:hAnsi="仿宋" w:eastAsia="仿宋" w:cs="仿宋"/>
          <w:b/>
          <w:szCs w:val="21"/>
          <w:highlight w:val="none"/>
        </w:rPr>
        <w:br w:type="page"/>
      </w:r>
    </w:p>
    <w:p>
      <w:pPr>
        <w:spacing w:line="360" w:lineRule="auto"/>
        <w:jc w:val="center"/>
        <w:rPr>
          <w:rFonts w:hint="eastAsia" w:ascii="仿宋" w:hAnsi="仿宋" w:eastAsia="仿宋" w:cs="仿宋"/>
          <w:b/>
          <w:szCs w:val="21"/>
          <w:highlight w:val="none"/>
        </w:rPr>
      </w:pPr>
      <w:r>
        <w:rPr>
          <w:rFonts w:hint="eastAsia" w:ascii="仿宋" w:hAnsi="仿宋" w:eastAsia="仿宋" w:cs="仿宋"/>
          <w:b/>
          <w:szCs w:val="21"/>
          <w:highlight w:val="none"/>
        </w:rPr>
        <w:t>关于钱塘区政府采购支持中小企业信用融资相关事项通知</w:t>
      </w:r>
    </w:p>
    <w:p>
      <w:pPr>
        <w:spacing w:line="360" w:lineRule="auto"/>
        <w:jc w:val="center"/>
        <w:rPr>
          <w:rFonts w:hint="eastAsia" w:ascii="仿宋" w:hAnsi="仿宋" w:eastAsia="仿宋" w:cs="仿宋"/>
          <w:b/>
          <w:szCs w:val="21"/>
          <w:highlight w:val="none"/>
        </w:rPr>
      </w:pPr>
    </w:p>
    <w:p>
      <w:pPr>
        <w:snapToGrid w:val="0"/>
        <w:spacing w:line="360" w:lineRule="auto"/>
        <w:ind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为支持和促进中小企业发展，进一步发挥政府采购政策功能，根据《杭州市政府采购支持中小企业信用融资管理办法》《关于钱塘新区政府采购支持中小企业信用融资有关事项的通知》，现将相关事项通知如下：</w:t>
      </w:r>
    </w:p>
    <w:p>
      <w:pPr>
        <w:snapToGrid w:val="0"/>
        <w:spacing w:line="360" w:lineRule="auto"/>
        <w:ind w:firstLine="482" w:firstLineChars="200"/>
        <w:jc w:val="left"/>
        <w:rPr>
          <w:rFonts w:hint="eastAsia" w:ascii="仿宋" w:hAnsi="仿宋" w:eastAsia="仿宋" w:cs="仿宋"/>
          <w:b/>
          <w:bCs/>
          <w:kern w:val="0"/>
          <w:sz w:val="24"/>
          <w:highlight w:val="none"/>
          <w:lang w:val="zh-CN"/>
        </w:rPr>
      </w:pPr>
      <w:r>
        <w:rPr>
          <w:rFonts w:hint="eastAsia" w:ascii="仿宋" w:hAnsi="仿宋" w:eastAsia="仿宋" w:cs="仿宋"/>
          <w:b/>
          <w:bCs/>
          <w:kern w:val="0"/>
          <w:sz w:val="24"/>
          <w:highlight w:val="none"/>
          <w:lang w:val="zh-CN"/>
        </w:rPr>
        <w:t>一、适用对象</w:t>
      </w:r>
    </w:p>
    <w:p>
      <w:pPr>
        <w:snapToGrid w:val="0"/>
        <w:spacing w:line="360" w:lineRule="auto"/>
        <w:ind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在浙江“政采云”平台注册入库，并取得钱塘区政府采购合同的中小企业供应商。</w:t>
      </w:r>
    </w:p>
    <w:p>
      <w:pPr>
        <w:snapToGrid w:val="0"/>
        <w:spacing w:line="360" w:lineRule="auto"/>
        <w:ind w:firstLine="482" w:firstLineChars="200"/>
        <w:jc w:val="left"/>
        <w:rPr>
          <w:rFonts w:hint="eastAsia" w:ascii="仿宋" w:hAnsi="仿宋" w:eastAsia="仿宋" w:cs="仿宋"/>
          <w:b/>
          <w:bCs/>
          <w:kern w:val="0"/>
          <w:sz w:val="24"/>
          <w:highlight w:val="none"/>
          <w:lang w:val="zh-CN"/>
        </w:rPr>
      </w:pPr>
      <w:r>
        <w:rPr>
          <w:rFonts w:hint="eastAsia" w:ascii="仿宋" w:hAnsi="仿宋" w:eastAsia="仿宋" w:cs="仿宋"/>
          <w:b/>
          <w:bCs/>
          <w:kern w:val="0"/>
          <w:sz w:val="24"/>
          <w:highlight w:val="none"/>
          <w:lang w:val="zh-CN"/>
        </w:rPr>
        <w:t>二、相关信息获取方式</w:t>
      </w:r>
    </w:p>
    <w:p>
      <w:pPr>
        <w:snapToGrid w:val="0"/>
        <w:spacing w:line="360" w:lineRule="auto"/>
        <w:ind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请登陆杭州钱塘新区管理委员会官网（http://qt.hangzhou.gov.cn） “公告公示”专栏，查看信用融资政策文件及各相关银行服务方案。</w:t>
      </w:r>
    </w:p>
    <w:p>
      <w:pPr>
        <w:snapToGrid w:val="0"/>
        <w:spacing w:line="360" w:lineRule="auto"/>
        <w:ind w:firstLine="482" w:firstLineChars="200"/>
        <w:jc w:val="left"/>
        <w:rPr>
          <w:rFonts w:hint="eastAsia" w:ascii="仿宋" w:hAnsi="仿宋" w:eastAsia="仿宋" w:cs="仿宋"/>
          <w:b/>
          <w:bCs/>
          <w:kern w:val="0"/>
          <w:sz w:val="24"/>
          <w:highlight w:val="none"/>
          <w:lang w:val="zh-CN"/>
        </w:rPr>
      </w:pPr>
      <w:r>
        <w:rPr>
          <w:rFonts w:hint="eastAsia" w:ascii="仿宋" w:hAnsi="仿宋" w:eastAsia="仿宋" w:cs="仿宋"/>
          <w:b/>
          <w:bCs/>
          <w:kern w:val="0"/>
          <w:sz w:val="24"/>
          <w:highlight w:val="none"/>
          <w:lang w:val="zh-CN"/>
        </w:rPr>
        <w:t>三、申请方式和步骤</w:t>
      </w:r>
    </w:p>
    <w:p>
      <w:pPr>
        <w:snapToGrid w:val="0"/>
        <w:spacing w:line="360" w:lineRule="auto"/>
        <w:ind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1、供应商若有融资意向，需先与钱塘区财政局合作的银行对接，办理相关融资前期手续；</w:t>
      </w:r>
    </w:p>
    <w:p>
      <w:pPr>
        <w:snapToGrid w:val="0"/>
        <w:spacing w:line="360" w:lineRule="auto"/>
        <w:ind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2、中标后，供应商应与采购单位或者采购代理机构及时联系，告知融资需求；</w:t>
      </w:r>
    </w:p>
    <w:p>
      <w:pPr>
        <w:snapToGrid w:val="0"/>
        <w:spacing w:line="360" w:lineRule="auto"/>
        <w:ind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3、相关合作银行联系并审核供应商及相关中标信息，办理相关融资事宜；</w:t>
      </w:r>
    </w:p>
    <w:p>
      <w:pPr>
        <w:snapToGrid w:val="0"/>
        <w:spacing w:line="360" w:lineRule="auto"/>
        <w:ind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rPr>
        <w:t>4</w:t>
      </w:r>
      <w:r>
        <w:rPr>
          <w:rFonts w:hint="eastAsia" w:ascii="仿宋" w:hAnsi="仿宋" w:eastAsia="仿宋" w:cs="仿宋"/>
          <w:kern w:val="0"/>
          <w:sz w:val="24"/>
          <w:highlight w:val="none"/>
          <w:lang w:val="zh-CN"/>
        </w:rPr>
        <w:t>、采购单位应及时将信用融资合同提交备案。</w:t>
      </w:r>
    </w:p>
    <w:p>
      <w:pPr>
        <w:snapToGrid w:val="0"/>
        <w:spacing w:line="360" w:lineRule="auto"/>
        <w:ind w:firstLine="482" w:firstLineChars="200"/>
        <w:jc w:val="left"/>
        <w:rPr>
          <w:rFonts w:hint="eastAsia" w:ascii="仿宋" w:hAnsi="仿宋" w:eastAsia="仿宋" w:cs="仿宋"/>
          <w:b/>
          <w:bCs/>
          <w:kern w:val="0"/>
          <w:sz w:val="24"/>
          <w:highlight w:val="none"/>
          <w:lang w:val="zh-CN"/>
        </w:rPr>
      </w:pPr>
      <w:r>
        <w:rPr>
          <w:rFonts w:hint="eastAsia" w:ascii="仿宋" w:hAnsi="仿宋" w:eastAsia="仿宋" w:cs="仿宋"/>
          <w:b/>
          <w:bCs/>
          <w:kern w:val="0"/>
          <w:sz w:val="24"/>
          <w:highlight w:val="none"/>
          <w:lang w:val="zh-CN"/>
        </w:rPr>
        <w:t>四、注意事项</w:t>
      </w:r>
    </w:p>
    <w:p>
      <w:pPr>
        <w:snapToGrid w:val="0"/>
        <w:spacing w:line="360" w:lineRule="auto"/>
        <w:ind w:firstLine="480" w:firstLineChars="200"/>
        <w:jc w:val="left"/>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请各采购单位和采购代理机构积极支持和配合政府采购信用融资工作，在合同备案环节务必请仔细核对收款银行、账号信息等内容。</w:t>
      </w:r>
    </w:p>
    <w:p>
      <w:pPr>
        <w:snapToGrid w:val="0"/>
        <w:spacing w:line="360" w:lineRule="auto"/>
        <w:ind w:firstLine="482" w:firstLineChars="200"/>
        <w:jc w:val="left"/>
        <w:rPr>
          <w:rFonts w:hint="eastAsia" w:ascii="仿宋" w:hAnsi="仿宋" w:eastAsia="仿宋" w:cs="仿宋"/>
          <w:b/>
          <w:bCs/>
          <w:kern w:val="0"/>
          <w:sz w:val="24"/>
          <w:highlight w:val="none"/>
          <w:lang w:val="zh-CN"/>
        </w:rPr>
      </w:pPr>
      <w:r>
        <w:rPr>
          <w:rFonts w:hint="eastAsia" w:ascii="仿宋" w:hAnsi="仿宋" w:eastAsia="仿宋" w:cs="仿宋"/>
          <w:b/>
          <w:bCs/>
          <w:kern w:val="0"/>
          <w:sz w:val="24"/>
          <w:highlight w:val="none"/>
          <w:lang w:val="zh-CN"/>
        </w:rPr>
        <w:t>五、合作银行及联系方式</w:t>
      </w:r>
    </w:p>
    <w:tbl>
      <w:tblPr>
        <w:tblStyle w:val="62"/>
        <w:tblW w:w="0" w:type="auto"/>
        <w:tblInd w:w="95" w:type="dxa"/>
        <w:tblLayout w:type="fixed"/>
        <w:tblCellMar>
          <w:top w:w="0" w:type="dxa"/>
          <w:left w:w="108" w:type="dxa"/>
          <w:bottom w:w="0" w:type="dxa"/>
          <w:right w:w="108" w:type="dxa"/>
        </w:tblCellMar>
      </w:tblPr>
      <w:tblGrid>
        <w:gridCol w:w="1080"/>
        <w:gridCol w:w="3020"/>
        <w:gridCol w:w="1420"/>
        <w:gridCol w:w="3220"/>
      </w:tblGrid>
      <w:tr>
        <w:tblPrEx>
          <w:tblCellMar>
            <w:top w:w="0" w:type="dxa"/>
            <w:left w:w="108" w:type="dxa"/>
            <w:bottom w:w="0" w:type="dxa"/>
            <w:right w:w="108" w:type="dxa"/>
          </w:tblCellMar>
        </w:tblPrEx>
        <w:trPr>
          <w:trHeight w:val="75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序号</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银行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联系人</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电话</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1</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建设银行钱塘支行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张苏航</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13065710830</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2</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中信银行开发支行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左劼</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13777889798</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3</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民生银行下沙支行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吕刚</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13906811832</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4</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杭州银行钱塘支行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费莎</w:t>
            </w:r>
          </w:p>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严培蓓</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13388617781</w:t>
            </w:r>
          </w:p>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13858023883</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5</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兴业银行开发区支行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丁萍</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13777421564</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6</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中国银行钱塘支行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沈振华</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13957168926</w:t>
            </w:r>
          </w:p>
        </w:tc>
      </w:tr>
      <w:tr>
        <w:tblPrEx>
          <w:tblCellMar>
            <w:top w:w="0" w:type="dxa"/>
            <w:left w:w="108" w:type="dxa"/>
            <w:bottom w:w="0" w:type="dxa"/>
            <w:right w:w="108" w:type="dxa"/>
          </w:tblCellMar>
        </w:tblPrEx>
        <w:trPr>
          <w:trHeight w:val="54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7</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工商银行开发区支行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李燕珍</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13735710338</w:t>
            </w:r>
          </w:p>
        </w:tc>
      </w:tr>
      <w:tr>
        <w:tblPrEx>
          <w:tblCellMar>
            <w:top w:w="0" w:type="dxa"/>
            <w:left w:w="108" w:type="dxa"/>
            <w:bottom w:w="0" w:type="dxa"/>
            <w:right w:w="108" w:type="dxa"/>
          </w:tblCellMar>
        </w:tblPrEx>
        <w:trPr>
          <w:trHeight w:val="555"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8</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宁波银行开发区支行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贾磊</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13575745232</w:t>
            </w:r>
          </w:p>
        </w:tc>
      </w:tr>
      <w:tr>
        <w:tblPrEx>
          <w:tblCellMar>
            <w:top w:w="0" w:type="dxa"/>
            <w:left w:w="108" w:type="dxa"/>
            <w:bottom w:w="0" w:type="dxa"/>
            <w:right w:w="108" w:type="dxa"/>
          </w:tblCellMar>
        </w:tblPrEx>
        <w:trPr>
          <w:trHeight w:val="480"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9</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杭州联合银行下沙支行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王宁</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18906520030</w:t>
            </w:r>
          </w:p>
        </w:tc>
      </w:tr>
      <w:tr>
        <w:tblPrEx>
          <w:tblCellMar>
            <w:top w:w="0" w:type="dxa"/>
            <w:left w:w="108" w:type="dxa"/>
            <w:bottom w:w="0" w:type="dxa"/>
            <w:right w:w="108" w:type="dxa"/>
          </w:tblCellMar>
        </w:tblPrEx>
        <w:trPr>
          <w:trHeight w:val="562" w:hRule="atLeast"/>
        </w:trPr>
        <w:tc>
          <w:tcPr>
            <w:tcW w:w="1080"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10</w:t>
            </w:r>
          </w:p>
        </w:tc>
        <w:tc>
          <w:tcPr>
            <w:tcW w:w="30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农业银行钱塘支行</w:t>
            </w:r>
          </w:p>
        </w:tc>
        <w:tc>
          <w:tcPr>
            <w:tcW w:w="14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王安东</w:t>
            </w:r>
          </w:p>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方若愚</w:t>
            </w:r>
          </w:p>
        </w:tc>
        <w:tc>
          <w:tcPr>
            <w:tcW w:w="3220" w:type="dxa"/>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15158025713</w:t>
            </w:r>
          </w:p>
          <w:p>
            <w:pPr>
              <w:widowControl/>
              <w:jc w:val="center"/>
              <w:rPr>
                <w:rFonts w:hint="eastAsia" w:ascii="仿宋" w:hAnsi="仿宋" w:eastAsia="仿宋" w:cs="仿宋"/>
                <w:highlight w:val="none"/>
              </w:rPr>
            </w:pPr>
            <w:r>
              <w:rPr>
                <w:rFonts w:hint="eastAsia" w:ascii="仿宋" w:hAnsi="仿宋" w:eastAsia="仿宋" w:cs="仿宋"/>
                <w:kern w:val="0"/>
                <w:sz w:val="24"/>
                <w:highlight w:val="none"/>
              </w:rPr>
              <w:t>15067483470</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11</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浙商银行杭州钱塘支行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徐伟刚</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82921293，18258888258</w:t>
            </w:r>
          </w:p>
        </w:tc>
      </w:tr>
      <w:tr>
        <w:tblPrEx>
          <w:tblCellMar>
            <w:top w:w="0" w:type="dxa"/>
            <w:left w:w="108" w:type="dxa"/>
            <w:bottom w:w="0" w:type="dxa"/>
            <w:right w:w="108" w:type="dxa"/>
          </w:tblCellMar>
        </w:tblPrEx>
        <w:trPr>
          <w:trHeight w:val="510"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highlight w:val="none"/>
              </w:rPr>
            </w:pPr>
            <w:r>
              <w:rPr>
                <w:rFonts w:hint="eastAsia" w:ascii="仿宋" w:hAnsi="仿宋" w:eastAsia="仿宋" w:cs="仿宋"/>
                <w:b/>
                <w:bCs/>
                <w:kern w:val="0"/>
                <w:sz w:val="24"/>
                <w:highlight w:val="none"/>
              </w:rPr>
              <w:t>12</w:t>
            </w:r>
          </w:p>
        </w:tc>
        <w:tc>
          <w:tcPr>
            <w:tcW w:w="30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浦发银行</w:t>
            </w:r>
          </w:p>
        </w:tc>
        <w:tc>
          <w:tcPr>
            <w:tcW w:w="14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林云鹏</w:t>
            </w:r>
          </w:p>
        </w:tc>
        <w:tc>
          <w:tcPr>
            <w:tcW w:w="3220"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18805812679</w:t>
            </w:r>
          </w:p>
        </w:tc>
      </w:tr>
    </w:tbl>
    <w:p>
      <w:pPr>
        <w:spacing w:line="360" w:lineRule="auto"/>
        <w:ind w:left="5060" w:hanging="5060" w:hangingChars="2100"/>
        <w:rPr>
          <w:rFonts w:hint="eastAsia" w:ascii="仿宋" w:hAnsi="仿宋" w:eastAsia="仿宋" w:cs="仿宋"/>
          <w:b/>
          <w:bCs/>
          <w:kern w:val="0"/>
          <w:sz w:val="24"/>
          <w:highlight w:val="none"/>
        </w:rPr>
      </w:pPr>
    </w:p>
    <w:p>
      <w:pPr>
        <w:pStyle w:val="3"/>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highlight w:val="none"/>
        </w:rPr>
      </w:pPr>
      <w:bookmarkStart w:id="394" w:name="_Toc465665161"/>
      <w:r>
        <w:rPr>
          <w:rFonts w:hint="eastAsia" w:ascii="仿宋" w:hAnsi="仿宋" w:eastAsia="仿宋" w:cs="仿宋"/>
          <w:highlight w:val="none"/>
        </w:rPr>
        <w:t>附件</w:t>
      </w:r>
      <w:bookmarkEnd w:id="394"/>
    </w:p>
    <w:p>
      <w:pPr>
        <w:spacing w:line="360" w:lineRule="auto"/>
        <w:rPr>
          <w:rFonts w:hint="eastAsia" w:ascii="仿宋" w:hAnsi="仿宋" w:eastAsia="仿宋" w:cs="仿宋"/>
          <w:b/>
          <w:spacing w:val="6"/>
          <w:sz w:val="32"/>
          <w:szCs w:val="32"/>
          <w:highlight w:val="none"/>
        </w:rPr>
      </w:pPr>
      <w:r>
        <w:rPr>
          <w:rFonts w:hint="eastAsia" w:ascii="仿宋" w:hAnsi="仿宋" w:eastAsia="仿宋" w:cs="仿宋"/>
          <w:b/>
          <w:spacing w:val="6"/>
          <w:sz w:val="32"/>
          <w:szCs w:val="32"/>
          <w:highlight w:val="none"/>
        </w:rPr>
        <w:t>附件1：</w:t>
      </w:r>
    </w:p>
    <w:p>
      <w:pPr>
        <w:spacing w:line="360" w:lineRule="auto"/>
        <w:jc w:val="center"/>
        <w:rPr>
          <w:rFonts w:hint="eastAsia" w:ascii="仿宋" w:hAnsi="仿宋" w:eastAsia="仿宋" w:cs="仿宋"/>
          <w:b/>
          <w:spacing w:val="6"/>
          <w:sz w:val="32"/>
          <w:szCs w:val="32"/>
          <w:highlight w:val="none"/>
        </w:rPr>
      </w:pPr>
      <w:bookmarkStart w:id="395" w:name="OLE_LINK13"/>
      <w:bookmarkStart w:id="396" w:name="OLE_LINK14"/>
      <w:r>
        <w:rPr>
          <w:rFonts w:hint="eastAsia" w:ascii="仿宋" w:hAnsi="仿宋" w:eastAsia="仿宋" w:cs="仿宋"/>
          <w:b/>
          <w:spacing w:val="6"/>
          <w:sz w:val="32"/>
          <w:szCs w:val="32"/>
          <w:highlight w:val="none"/>
        </w:rPr>
        <w:t>残疾人福利性单位声明函</w:t>
      </w:r>
    </w:p>
    <w:bookmarkEnd w:id="395"/>
    <w:bookmarkEnd w:id="396"/>
    <w:p>
      <w:pPr>
        <w:spacing w:line="360" w:lineRule="auto"/>
        <w:rPr>
          <w:rFonts w:hint="eastAsia" w:ascii="仿宋" w:hAnsi="仿宋" w:eastAsia="仿宋" w:cs="仿宋"/>
          <w:b/>
          <w:spacing w:val="6"/>
          <w:sz w:val="30"/>
          <w:szCs w:val="30"/>
          <w:highlight w:val="none"/>
        </w:rPr>
      </w:pP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sz w:val="24"/>
          <w:highlight w:val="none"/>
        </w:rPr>
      </w:pPr>
    </w:p>
    <w:p>
      <w:pPr>
        <w:spacing w:line="360" w:lineRule="auto"/>
        <w:ind w:firstLine="480" w:firstLineChars="200"/>
        <w:rPr>
          <w:rFonts w:hint="eastAsia" w:ascii="仿宋" w:hAnsi="仿宋" w:eastAsia="仿宋" w:cs="仿宋"/>
          <w:sz w:val="24"/>
          <w:highlight w:val="none"/>
        </w:rPr>
      </w:pPr>
    </w:p>
    <w:p>
      <w:pPr>
        <w:tabs>
          <w:tab w:val="left" w:pos="4860"/>
        </w:tabs>
        <w:spacing w:line="360" w:lineRule="auto"/>
        <w:ind w:right="1560" w:firstLine="480" w:firstLineChars="200"/>
        <w:jc w:val="center"/>
        <w:rPr>
          <w:rFonts w:hint="eastAsia" w:ascii="仿宋" w:hAnsi="仿宋" w:eastAsia="仿宋" w:cs="仿宋"/>
          <w:sz w:val="24"/>
          <w:highlight w:val="none"/>
        </w:rPr>
      </w:pPr>
      <w:r>
        <w:rPr>
          <w:rFonts w:hint="eastAsia" w:ascii="仿宋" w:hAnsi="仿宋" w:eastAsia="仿宋" w:cs="仿宋"/>
          <w:sz w:val="24"/>
          <w:highlight w:val="none"/>
        </w:rPr>
        <w:t xml:space="preserve">               </w:t>
      </w:r>
      <w:r>
        <w:rPr>
          <w:rFonts w:hint="eastAsia" w:ascii="仿宋" w:hAnsi="仿宋" w:eastAsia="仿宋" w:cs="仿宋"/>
          <w:kern w:val="0"/>
          <w:sz w:val="24"/>
          <w:highlight w:val="none"/>
          <w:lang w:val="zh-CN"/>
        </w:rPr>
        <w:t>投标人名称（电子签名）</w:t>
      </w:r>
      <w:r>
        <w:rPr>
          <w:rFonts w:hint="eastAsia" w:ascii="仿宋" w:hAnsi="仿宋" w:eastAsia="仿宋" w:cs="仿宋"/>
          <w:sz w:val="24"/>
          <w:highlight w:val="none"/>
        </w:rPr>
        <w:t>：</w:t>
      </w:r>
    </w:p>
    <w:p>
      <w:pPr>
        <w:tabs>
          <w:tab w:val="left" w:pos="4860"/>
        </w:tabs>
        <w:spacing w:line="360" w:lineRule="auto"/>
        <w:ind w:right="1560" w:firstLine="480" w:firstLineChars="200"/>
        <w:jc w:val="center"/>
        <w:rPr>
          <w:rFonts w:hint="eastAsia" w:ascii="仿宋" w:hAnsi="仿宋" w:eastAsia="仿宋" w:cs="仿宋"/>
          <w:sz w:val="24"/>
          <w:highlight w:val="none"/>
        </w:rPr>
      </w:pPr>
      <w:r>
        <w:rPr>
          <w:rFonts w:hint="eastAsia" w:ascii="仿宋" w:hAnsi="仿宋" w:eastAsia="仿宋" w:cs="仿宋"/>
          <w:sz w:val="24"/>
          <w:highlight w:val="none"/>
        </w:rPr>
        <w:t xml:space="preserve">       日  期：</w:t>
      </w:r>
    </w:p>
    <w:p>
      <w:pPr>
        <w:spacing w:line="360" w:lineRule="auto"/>
        <w:ind w:firstLine="480" w:firstLineChars="200"/>
        <w:rPr>
          <w:rFonts w:hint="eastAsia" w:ascii="仿宋" w:hAnsi="仿宋" w:eastAsia="仿宋" w:cs="仿宋"/>
          <w:sz w:val="24"/>
          <w:highlight w:val="none"/>
        </w:rPr>
      </w:pPr>
    </w:p>
    <w:p>
      <w:pPr>
        <w:spacing w:line="360" w:lineRule="auto"/>
        <w:ind w:firstLine="420" w:firstLineChars="200"/>
        <w:rPr>
          <w:rFonts w:hint="eastAsia" w:ascii="仿宋" w:hAnsi="仿宋" w:eastAsia="仿宋" w:cs="仿宋"/>
          <w:highlight w:val="none"/>
        </w:rPr>
      </w:pPr>
    </w:p>
    <w:p>
      <w:pPr>
        <w:spacing w:line="360" w:lineRule="auto"/>
        <w:ind w:firstLine="420" w:firstLineChars="200"/>
        <w:rPr>
          <w:rFonts w:hint="eastAsia" w:ascii="仿宋" w:hAnsi="仿宋" w:eastAsia="仿宋" w:cs="仿宋"/>
          <w:highlight w:val="none"/>
        </w:rPr>
      </w:pPr>
    </w:p>
    <w:p>
      <w:pPr>
        <w:spacing w:line="360" w:lineRule="auto"/>
        <w:ind w:firstLine="420" w:firstLineChars="200"/>
        <w:rPr>
          <w:rFonts w:hint="eastAsia" w:ascii="仿宋" w:hAnsi="仿宋" w:eastAsia="仿宋" w:cs="仿宋"/>
          <w:highlight w:val="none"/>
        </w:rPr>
      </w:pPr>
    </w:p>
    <w:p>
      <w:pPr>
        <w:spacing w:line="360" w:lineRule="auto"/>
        <w:ind w:firstLine="420" w:firstLineChars="200"/>
        <w:rPr>
          <w:rFonts w:hint="eastAsia" w:ascii="仿宋" w:hAnsi="仿宋" w:eastAsia="仿宋" w:cs="仿宋"/>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jc w:val="left"/>
        <w:rPr>
          <w:rFonts w:hint="eastAsia" w:ascii="仿宋" w:hAnsi="仿宋" w:eastAsia="仿宋" w:cs="仿宋"/>
          <w:b/>
          <w:spacing w:val="6"/>
          <w:sz w:val="32"/>
          <w:szCs w:val="32"/>
          <w:highlight w:val="none"/>
        </w:rPr>
      </w:pPr>
      <w:r>
        <w:rPr>
          <w:rFonts w:hint="eastAsia" w:ascii="仿宋" w:hAnsi="仿宋" w:eastAsia="仿宋" w:cs="仿宋"/>
          <w:b/>
          <w:spacing w:val="6"/>
          <w:sz w:val="32"/>
          <w:szCs w:val="32"/>
          <w:highlight w:val="none"/>
        </w:rPr>
        <w:t>附件2：质疑函范本及制作说明</w:t>
      </w:r>
    </w:p>
    <w:p>
      <w:pPr>
        <w:spacing w:line="360" w:lineRule="auto"/>
        <w:jc w:val="center"/>
        <w:rPr>
          <w:rFonts w:hint="eastAsia" w:ascii="仿宋" w:hAnsi="仿宋" w:eastAsia="仿宋" w:cs="仿宋"/>
          <w:b/>
          <w:spacing w:val="6"/>
          <w:sz w:val="32"/>
          <w:szCs w:val="32"/>
          <w:highlight w:val="none"/>
        </w:rPr>
      </w:pPr>
      <w:r>
        <w:rPr>
          <w:rFonts w:hint="eastAsia" w:ascii="仿宋" w:hAnsi="仿宋" w:eastAsia="仿宋" w:cs="仿宋"/>
          <w:b/>
          <w:spacing w:val="6"/>
          <w:sz w:val="32"/>
          <w:szCs w:val="32"/>
          <w:highlight w:val="none"/>
        </w:rPr>
        <w:t>质疑函范本</w:t>
      </w:r>
    </w:p>
    <w:p>
      <w:pPr>
        <w:snapToGrid w:val="0"/>
        <w:spacing w:before="240" w:beforeLines="100" w:line="360" w:lineRule="auto"/>
        <w:rPr>
          <w:rFonts w:hint="eastAsia" w:ascii="仿宋" w:hAnsi="仿宋" w:eastAsia="仿宋" w:cs="仿宋"/>
          <w:bCs/>
          <w:sz w:val="24"/>
          <w:highlight w:val="none"/>
        </w:rPr>
      </w:pPr>
      <w:r>
        <w:rPr>
          <w:rFonts w:hint="eastAsia" w:ascii="仿宋" w:hAnsi="仿宋" w:eastAsia="仿宋" w:cs="仿宋"/>
          <w:bCs/>
          <w:sz w:val="24"/>
          <w:highlight w:val="none"/>
        </w:rPr>
        <w:t>一、质疑供应商基本信息</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质疑供应商：</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地址：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联系人：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授权代表：</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地址： </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bCs/>
          <w:sz w:val="24"/>
          <w:highlight w:val="none"/>
        </w:rPr>
      </w:pPr>
      <w:r>
        <w:rPr>
          <w:rFonts w:hint="eastAsia" w:ascii="仿宋" w:hAnsi="仿宋" w:eastAsia="仿宋" w:cs="仿宋"/>
          <w:bCs/>
          <w:sz w:val="24"/>
          <w:highlight w:val="none"/>
        </w:rPr>
        <w:t>二、质疑项目基本情况</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质疑项目的名称：</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质疑项目的编号：</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包号：</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采购人名称：</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采购文件获取日期：</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bCs/>
          <w:sz w:val="24"/>
          <w:highlight w:val="none"/>
        </w:rPr>
      </w:pPr>
      <w:r>
        <w:rPr>
          <w:rFonts w:hint="eastAsia" w:ascii="仿宋" w:hAnsi="仿宋" w:eastAsia="仿宋" w:cs="仿宋"/>
          <w:bCs/>
          <w:sz w:val="24"/>
          <w:highlight w:val="none"/>
        </w:rPr>
        <w:t>三、质疑事项具体内容</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质疑事项1：</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事实依据：</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法律依据：</w:t>
      </w: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u w:val="dotted"/>
        </w:rPr>
        <w:t xml:space="preserve">                                                     </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质疑事项2</w:t>
      </w:r>
    </w:p>
    <w:p>
      <w:pPr>
        <w:snapToGrid w:val="0"/>
        <w:spacing w:line="360" w:lineRule="auto"/>
        <w:rPr>
          <w:rFonts w:hint="eastAsia" w:ascii="仿宋" w:hAnsi="仿宋" w:eastAsia="仿宋" w:cs="仿宋"/>
          <w:sz w:val="24"/>
          <w:highlight w:val="none"/>
        </w:rPr>
      </w:pPr>
      <w:r>
        <w:rPr>
          <w:rFonts w:hint="eastAsia" w:ascii="仿宋" w:hAnsi="仿宋" w:eastAsia="仿宋" w:cs="仿宋"/>
          <w:sz w:val="24"/>
          <w:highlight w:val="none"/>
        </w:rPr>
        <w:t>……</w:t>
      </w:r>
    </w:p>
    <w:p>
      <w:pPr>
        <w:snapToGrid w:val="0"/>
        <w:spacing w:line="360" w:lineRule="auto"/>
        <w:rPr>
          <w:rFonts w:hint="eastAsia" w:ascii="仿宋" w:hAnsi="仿宋" w:eastAsia="仿宋" w:cs="仿宋"/>
          <w:bCs/>
          <w:sz w:val="24"/>
          <w:highlight w:val="none"/>
        </w:rPr>
      </w:pPr>
      <w:r>
        <w:rPr>
          <w:rFonts w:hint="eastAsia" w:ascii="仿宋" w:hAnsi="仿宋" w:eastAsia="仿宋" w:cs="仿宋"/>
          <w:bCs/>
          <w:sz w:val="24"/>
          <w:highlight w:val="none"/>
        </w:rPr>
        <w:t>四、与质疑事项相关的质疑请求</w:t>
      </w:r>
    </w:p>
    <w:p>
      <w:pPr>
        <w:snapToGrid w:val="0"/>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请求：</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签字(签章)：                   公章：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日期：    </w:t>
      </w:r>
    </w:p>
    <w:p>
      <w:pPr>
        <w:spacing w:line="360" w:lineRule="auto"/>
        <w:jc w:val="center"/>
        <w:rPr>
          <w:rFonts w:hint="eastAsia" w:ascii="仿宋" w:hAnsi="仿宋" w:eastAsia="仿宋" w:cs="仿宋"/>
          <w:b/>
          <w:bCs/>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质疑函制作说明：</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2.质疑供应商若委托代理人进行质疑的，质疑函应按要求列明“授权代表”的有关内容，并在附件中提交由质疑</w:t>
      </w:r>
      <w:r>
        <w:rPr>
          <w:rFonts w:hint="eastAsia" w:ascii="仿宋" w:hAnsi="仿宋" w:eastAsia="仿宋" w:cs="仿宋"/>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szCs w:val="30"/>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center"/>
        <w:rPr>
          <w:rFonts w:hint="eastAsia" w:ascii="仿宋" w:hAnsi="仿宋" w:eastAsia="仿宋" w:cs="仿宋"/>
          <w:b/>
          <w:spacing w:val="6"/>
          <w:sz w:val="32"/>
          <w:szCs w:val="32"/>
          <w:highlight w:val="none"/>
        </w:rPr>
      </w:pPr>
    </w:p>
    <w:p>
      <w:pPr>
        <w:spacing w:line="360" w:lineRule="auto"/>
        <w:jc w:val="left"/>
        <w:rPr>
          <w:rFonts w:hint="eastAsia" w:ascii="仿宋" w:hAnsi="仿宋" w:eastAsia="仿宋" w:cs="仿宋"/>
          <w:b/>
          <w:spacing w:val="6"/>
          <w:sz w:val="32"/>
          <w:szCs w:val="32"/>
          <w:highlight w:val="none"/>
        </w:rPr>
      </w:pPr>
    </w:p>
    <w:p>
      <w:pPr>
        <w:spacing w:line="360" w:lineRule="auto"/>
        <w:jc w:val="left"/>
        <w:rPr>
          <w:rFonts w:hint="eastAsia" w:ascii="仿宋" w:hAnsi="仿宋" w:eastAsia="仿宋" w:cs="仿宋"/>
          <w:b/>
          <w:spacing w:val="6"/>
          <w:sz w:val="32"/>
          <w:szCs w:val="32"/>
          <w:highlight w:val="none"/>
        </w:rPr>
      </w:pPr>
    </w:p>
    <w:p>
      <w:pPr>
        <w:spacing w:line="360" w:lineRule="auto"/>
        <w:jc w:val="left"/>
        <w:rPr>
          <w:rFonts w:hint="eastAsia" w:ascii="仿宋" w:hAnsi="仿宋" w:eastAsia="仿宋" w:cs="仿宋"/>
          <w:b/>
          <w:spacing w:val="6"/>
          <w:sz w:val="32"/>
          <w:szCs w:val="32"/>
          <w:highlight w:val="none"/>
        </w:rPr>
      </w:pPr>
      <w:r>
        <w:rPr>
          <w:rFonts w:hint="eastAsia" w:ascii="仿宋" w:hAnsi="仿宋" w:eastAsia="仿宋" w:cs="仿宋"/>
          <w:b/>
          <w:spacing w:val="6"/>
          <w:sz w:val="32"/>
          <w:szCs w:val="32"/>
          <w:highlight w:val="none"/>
        </w:rPr>
        <w:t>附件3：投诉书范本及制作说明</w:t>
      </w:r>
    </w:p>
    <w:p>
      <w:pPr>
        <w:spacing w:line="360" w:lineRule="auto"/>
        <w:jc w:val="center"/>
        <w:rPr>
          <w:rFonts w:hint="eastAsia" w:ascii="仿宋" w:hAnsi="仿宋" w:eastAsia="仿宋" w:cs="仿宋"/>
          <w:b/>
          <w:sz w:val="24"/>
          <w:highlight w:val="none"/>
        </w:rPr>
      </w:pPr>
    </w:p>
    <w:p>
      <w:pPr>
        <w:spacing w:line="360" w:lineRule="auto"/>
        <w:jc w:val="center"/>
        <w:rPr>
          <w:rFonts w:hint="eastAsia" w:ascii="仿宋" w:hAnsi="仿宋" w:eastAsia="仿宋" w:cs="仿宋"/>
          <w:b/>
          <w:spacing w:val="6"/>
          <w:sz w:val="32"/>
          <w:szCs w:val="32"/>
          <w:highlight w:val="none"/>
        </w:rPr>
      </w:pPr>
      <w:r>
        <w:rPr>
          <w:rFonts w:hint="eastAsia" w:ascii="仿宋" w:hAnsi="仿宋" w:eastAsia="仿宋" w:cs="仿宋"/>
          <w:b/>
          <w:spacing w:val="6"/>
          <w:sz w:val="32"/>
          <w:szCs w:val="32"/>
          <w:highlight w:val="none"/>
        </w:rPr>
        <w:t>投诉书范本</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一、投诉相关主体基本情况</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投诉人：</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tabs>
          <w:tab w:val="left" w:pos="6510"/>
        </w:tabs>
        <w:spacing w:line="360" w:lineRule="auto"/>
        <w:jc w:val="left"/>
        <w:rPr>
          <w:rFonts w:hint="eastAsia" w:ascii="仿宋" w:hAnsi="仿宋" w:eastAsia="仿宋" w:cs="仿宋"/>
          <w:sz w:val="24"/>
          <w:highlight w:val="none"/>
        </w:rPr>
      </w:pPr>
      <w:r>
        <w:rPr>
          <w:rFonts w:hint="eastAsia" w:ascii="仿宋" w:hAnsi="仿宋" w:eastAsia="仿宋" w:cs="仿宋"/>
          <w:sz w:val="24"/>
          <w:highlight w:val="none"/>
        </w:rPr>
        <w:t>法定代表人/主要负责人：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tabs>
          <w:tab w:val="left" w:pos="6510"/>
        </w:tabs>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授权代表：</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被投诉人1：</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联系人：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被投诉人2</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相关供应商：</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地     址：</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邮编：</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联系人：</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联系电话：</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二、投诉项目基本情况</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采购项目名称：</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采购项目编号：</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包号：</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采购人名称：</w:t>
      </w:r>
      <w:r>
        <w:rPr>
          <w:rFonts w:hint="eastAsia" w:ascii="仿宋" w:hAnsi="仿宋" w:eastAsia="仿宋" w:cs="仿宋"/>
          <w:sz w:val="24"/>
          <w:highlight w:val="none"/>
          <w:u w:val="dotted"/>
        </w:rPr>
        <w:t xml:space="preserve">                                           </w:t>
      </w:r>
      <w:r>
        <w:rPr>
          <w:rFonts w:hint="eastAsia" w:ascii="仿宋" w:hAnsi="仿宋" w:eastAsia="仿宋" w:cs="仿宋"/>
          <w:sz w:val="24"/>
          <w:highlight w:val="none"/>
          <w:u w:val="single"/>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代理机构名称：</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采购文件公告:</w:t>
      </w:r>
      <w:r>
        <w:rPr>
          <w:rFonts w:hint="eastAsia" w:ascii="仿宋" w:hAnsi="仿宋" w:eastAsia="仿宋" w:cs="仿宋"/>
          <w:sz w:val="24"/>
          <w:highlight w:val="none"/>
          <w:u w:val="dotted"/>
        </w:rPr>
        <w:t xml:space="preserve">是/否 </w:t>
      </w:r>
      <w:r>
        <w:rPr>
          <w:rFonts w:hint="eastAsia" w:ascii="仿宋" w:hAnsi="仿宋" w:eastAsia="仿宋" w:cs="仿宋"/>
          <w:sz w:val="24"/>
          <w:highlight w:val="none"/>
        </w:rPr>
        <w:t>公告期限：</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采购结果公告:</w:t>
      </w:r>
      <w:r>
        <w:rPr>
          <w:rFonts w:hint="eastAsia" w:ascii="仿宋" w:hAnsi="仿宋" w:eastAsia="仿宋" w:cs="仿宋"/>
          <w:sz w:val="24"/>
          <w:highlight w:val="none"/>
          <w:u w:val="dotted"/>
        </w:rPr>
        <w:t xml:space="preserve">是/否 </w:t>
      </w:r>
      <w:r>
        <w:rPr>
          <w:rFonts w:hint="eastAsia" w:ascii="仿宋" w:hAnsi="仿宋" w:eastAsia="仿宋" w:cs="仿宋"/>
          <w:sz w:val="24"/>
          <w:highlight w:val="none"/>
        </w:rPr>
        <w:t>公告期限：</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三、质疑基本情况</w:t>
      </w:r>
    </w:p>
    <w:p>
      <w:pPr>
        <w:spacing w:line="360" w:lineRule="auto"/>
        <w:ind w:firstLine="480" w:firstLineChars="200"/>
        <w:rPr>
          <w:rFonts w:hint="eastAsia" w:ascii="仿宋" w:hAnsi="仿宋" w:eastAsia="仿宋" w:cs="仿宋"/>
          <w:sz w:val="24"/>
          <w:highlight w:val="none"/>
          <w:u w:val="dotted"/>
        </w:rPr>
      </w:pPr>
      <w:r>
        <w:rPr>
          <w:rFonts w:hint="eastAsia" w:ascii="仿宋" w:hAnsi="仿宋" w:eastAsia="仿宋" w:cs="仿宋"/>
          <w:sz w:val="24"/>
          <w:highlight w:val="none"/>
        </w:rPr>
        <w:t>投诉人于</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日,向</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提出质疑，质疑事项为：</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spacing w:line="360" w:lineRule="auto"/>
        <w:ind w:firstLine="360" w:firstLineChars="150"/>
        <w:rPr>
          <w:rFonts w:hint="eastAsia" w:ascii="仿宋" w:hAnsi="仿宋" w:eastAsia="仿宋" w:cs="仿宋"/>
          <w:sz w:val="24"/>
          <w:highlight w:val="none"/>
        </w:rPr>
      </w:pPr>
      <w:r>
        <w:rPr>
          <w:rFonts w:hint="eastAsia" w:ascii="仿宋" w:hAnsi="仿宋" w:eastAsia="仿宋" w:cs="仿宋"/>
          <w:sz w:val="24"/>
          <w:highlight w:val="none"/>
          <w:u w:val="dotted"/>
        </w:rPr>
        <w:t>采购人/代理机构</w:t>
      </w:r>
      <w:r>
        <w:rPr>
          <w:rFonts w:hint="eastAsia" w:ascii="仿宋" w:hAnsi="仿宋" w:eastAsia="仿宋" w:cs="仿宋"/>
          <w:sz w:val="24"/>
          <w:highlight w:val="none"/>
        </w:rPr>
        <w:t>于</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年</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月</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日,就质疑事项作出了答复/没有在法定期限内作出答复。</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四、投诉事项具体内容</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投诉事项 1：</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事实依据：</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法律依据：</w:t>
      </w: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u w:val="dotted"/>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投诉事项2</w:t>
      </w:r>
    </w:p>
    <w:p>
      <w:pPr>
        <w:spacing w:line="360" w:lineRule="auto"/>
        <w:rPr>
          <w:rFonts w:hint="eastAsia" w:ascii="仿宋" w:hAnsi="仿宋" w:eastAsia="仿宋" w:cs="仿宋"/>
          <w:sz w:val="24"/>
          <w:highlight w:val="none"/>
          <w:u w:val="dotted"/>
        </w:rPr>
      </w:pPr>
      <w:r>
        <w:rPr>
          <w:rFonts w:hint="eastAsia" w:ascii="仿宋" w:hAnsi="仿宋" w:eastAsia="仿宋" w:cs="仿宋"/>
          <w:sz w:val="24"/>
          <w:highlight w:val="none"/>
        </w:rPr>
        <w:t>……</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五、与投诉事项相关的投诉请求</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请求：</w:t>
      </w:r>
      <w:r>
        <w:rPr>
          <w:rFonts w:hint="eastAsia" w:ascii="仿宋" w:hAnsi="仿宋" w:eastAsia="仿宋" w:cs="仿宋"/>
          <w:sz w:val="24"/>
          <w:highlight w:val="none"/>
          <w:u w:val="dotted"/>
        </w:rPr>
        <w:t xml:space="preserve">                                              </w:t>
      </w:r>
      <w:r>
        <w:rPr>
          <w:rFonts w:hint="eastAsia" w:ascii="仿宋" w:hAnsi="仿宋" w:eastAsia="仿宋" w:cs="仿宋"/>
          <w:sz w:val="24"/>
          <w:highlight w:val="none"/>
        </w:rPr>
        <w:t xml:space="preserve"> </w:t>
      </w:r>
    </w:p>
    <w:p>
      <w:pPr>
        <w:spacing w:line="360" w:lineRule="auto"/>
        <w:rPr>
          <w:rFonts w:hint="eastAsia" w:ascii="仿宋" w:hAnsi="仿宋" w:eastAsia="仿宋" w:cs="仿宋"/>
          <w:sz w:val="24"/>
          <w:highlight w:val="none"/>
          <w:u w:val="single"/>
        </w:rPr>
      </w:pPr>
      <w:r>
        <w:rPr>
          <w:rFonts w:hint="eastAsia" w:ascii="仿宋" w:hAnsi="仿宋" w:eastAsia="仿宋" w:cs="仿宋"/>
          <w:sz w:val="24"/>
          <w:highlight w:val="none"/>
        </w:rPr>
        <w:t xml:space="preserve">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签字(签章)：                   公章：                      </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rPr>
        <w:t xml:space="preserve">日期：    </w:t>
      </w: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p>
    <w:p>
      <w:pPr>
        <w:spacing w:line="360" w:lineRule="auto"/>
        <w:rPr>
          <w:rFonts w:hint="eastAsia" w:ascii="仿宋" w:hAnsi="仿宋" w:eastAsia="仿宋" w:cs="仿宋"/>
          <w:b/>
          <w:sz w:val="24"/>
          <w:highlight w:val="none"/>
        </w:rPr>
      </w:pPr>
      <w:r>
        <w:rPr>
          <w:rFonts w:hint="eastAsia" w:ascii="仿宋" w:hAnsi="仿宋" w:eastAsia="仿宋" w:cs="仿宋"/>
          <w:b/>
          <w:sz w:val="24"/>
          <w:highlight w:val="none"/>
        </w:rPr>
        <w:t>投诉书制作说明：</w:t>
      </w:r>
    </w:p>
    <w:p>
      <w:pPr>
        <w:widowControl/>
        <w:spacing w:line="360" w:lineRule="auto"/>
        <w:ind w:firstLine="480" w:firstLineChars="200"/>
        <w:rPr>
          <w:rFonts w:hint="eastAsia" w:ascii="仿宋" w:hAnsi="仿宋" w:eastAsia="仿宋" w:cs="仿宋"/>
          <w:kern w:val="0"/>
          <w:sz w:val="24"/>
          <w:highlight w:val="none"/>
        </w:rPr>
      </w:pPr>
      <w:r>
        <w:rPr>
          <w:rFonts w:hint="eastAsia" w:ascii="仿宋" w:hAnsi="仿宋" w:eastAsia="仿宋" w:cs="仿宋"/>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sz w:val="24"/>
          <w:highlight w:val="none"/>
        </w:rPr>
        <w:t>2.投诉人若委托代理人进行投诉的，投诉书应按照要求列明“授权代表”的有关内容，并在附件中提交由</w:t>
      </w:r>
      <w:r>
        <w:rPr>
          <w:rFonts w:hint="eastAsia" w:ascii="仿宋" w:hAnsi="仿宋" w:eastAsia="仿宋" w:cs="仿宋"/>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kern w:val="0"/>
          <w:sz w:val="24"/>
          <w:highlight w:val="none"/>
        </w:rPr>
      </w:pPr>
      <w:r>
        <w:rPr>
          <w:rFonts w:hint="eastAsia" w:ascii="仿宋" w:hAnsi="仿宋" w:eastAsia="仿宋" w:cs="仿宋"/>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sz w:val="24"/>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bCs/>
          <w:sz w:val="32"/>
          <w:szCs w:val="32"/>
          <w:highlight w:val="none"/>
        </w:rPr>
      </w:pPr>
      <w:r>
        <w:rPr>
          <w:rFonts w:hint="eastAsia" w:ascii="仿宋" w:hAnsi="仿宋" w:eastAsia="仿宋" w:cs="仿宋"/>
          <w:b/>
          <w:spacing w:val="6"/>
          <w:sz w:val="32"/>
          <w:szCs w:val="32"/>
          <w:highlight w:val="none"/>
        </w:rPr>
        <w:t>附件4：</w:t>
      </w:r>
      <w:r>
        <w:rPr>
          <w:rFonts w:hint="eastAsia" w:ascii="仿宋" w:hAnsi="仿宋" w:eastAsia="仿宋" w:cs="仿宋"/>
          <w:b/>
          <w:bCs/>
          <w:sz w:val="32"/>
          <w:szCs w:val="32"/>
          <w:highlight w:val="none"/>
        </w:rPr>
        <w:t>业务专用章使用说明函</w:t>
      </w:r>
    </w:p>
    <w:p>
      <w:pPr>
        <w:spacing w:line="360" w:lineRule="auto"/>
        <w:rPr>
          <w:rFonts w:hint="eastAsia" w:ascii="仿宋" w:hAnsi="仿宋" w:eastAsia="仿宋" w:cs="仿宋"/>
          <w:sz w:val="24"/>
          <w:highlight w:val="none"/>
        </w:rPr>
      </w:pPr>
      <w:r>
        <w:rPr>
          <w:rFonts w:hint="eastAsia" w:ascii="仿宋" w:hAnsi="仿宋" w:eastAsia="仿宋" w:cs="仿宋"/>
          <w:sz w:val="24"/>
          <w:highlight w:val="none"/>
          <w:u w:val="single"/>
        </w:rPr>
        <w:t>（采购人）、（采购代理机构）</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kern w:val="0"/>
          <w:sz w:val="24"/>
          <w:highlight w:val="none"/>
          <w:lang w:val="zh-CN"/>
        </w:rPr>
        <w:t>我方</w:t>
      </w:r>
      <w:r>
        <w:rPr>
          <w:rFonts w:hint="eastAsia" w:ascii="仿宋" w:hAnsi="仿宋" w:eastAsia="仿宋" w:cs="仿宋"/>
          <w:kern w:val="0"/>
          <w:sz w:val="24"/>
          <w:highlight w:val="none"/>
          <w:u w:val="single"/>
          <w:lang w:val="zh-CN"/>
        </w:rPr>
        <w:t xml:space="preserve">                         </w:t>
      </w:r>
      <w:r>
        <w:rPr>
          <w:rFonts w:hint="eastAsia" w:ascii="仿宋" w:hAnsi="仿宋" w:eastAsia="仿宋" w:cs="仿宋"/>
          <w:sz w:val="24"/>
          <w:highlight w:val="none"/>
        </w:rPr>
        <w:t>(投标人全称)是中华人民共和国依法登记注册的合法企业，</w:t>
      </w:r>
      <w:r>
        <w:rPr>
          <w:rFonts w:hint="eastAsia" w:ascii="仿宋" w:hAnsi="仿宋" w:eastAsia="仿宋" w:cs="仿宋"/>
          <w:bCs/>
          <w:sz w:val="24"/>
          <w:highlight w:val="none"/>
        </w:rPr>
        <w:t>在参加</w:t>
      </w:r>
      <w:r>
        <w:rPr>
          <w:rFonts w:hint="eastAsia" w:ascii="仿宋" w:hAnsi="仿宋" w:eastAsia="仿宋" w:cs="仿宋"/>
          <w:sz w:val="24"/>
          <w:highlight w:val="none"/>
        </w:rPr>
        <w:t>你方组织的（项目名称）项目【招标编号：（采购编号）】</w:t>
      </w:r>
      <w:r>
        <w:rPr>
          <w:rFonts w:hint="eastAsia" w:ascii="仿宋" w:hAnsi="仿宋" w:eastAsia="仿宋" w:cs="仿宋"/>
          <w:bCs/>
          <w:sz w:val="24"/>
          <w:highlight w:val="none"/>
        </w:rPr>
        <w:t>投标活动中作如下说明：</w:t>
      </w:r>
      <w:r>
        <w:rPr>
          <w:rFonts w:hint="eastAsia" w:ascii="仿宋" w:hAnsi="仿宋" w:eastAsia="仿宋" w:cs="仿宋"/>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特此说明。</w:t>
      </w:r>
    </w:p>
    <w:p>
      <w:pPr>
        <w:spacing w:line="360" w:lineRule="auto"/>
        <w:ind w:firstLine="494"/>
        <w:rPr>
          <w:rFonts w:hint="eastAsia" w:ascii="仿宋" w:hAnsi="仿宋" w:eastAsia="仿宋" w:cs="仿宋"/>
          <w:sz w:val="24"/>
          <w:highlight w:val="none"/>
        </w:rPr>
      </w:pPr>
    </w:p>
    <w:p>
      <w:pPr>
        <w:spacing w:line="360" w:lineRule="auto"/>
        <w:ind w:firstLine="494"/>
        <w:rPr>
          <w:rFonts w:hint="eastAsia" w:ascii="仿宋" w:hAnsi="仿宋" w:eastAsia="仿宋" w:cs="仿宋"/>
          <w:sz w:val="24"/>
          <w:highlight w:val="none"/>
        </w:rPr>
      </w:pPr>
    </w:p>
    <w:p>
      <w:pPr>
        <w:spacing w:line="360" w:lineRule="auto"/>
        <w:ind w:firstLine="494"/>
        <w:rPr>
          <w:rFonts w:hint="eastAsia" w:ascii="仿宋" w:hAnsi="仿宋" w:eastAsia="仿宋" w:cs="仿宋"/>
          <w:sz w:val="24"/>
          <w:highlight w:val="none"/>
        </w:rPr>
      </w:pPr>
    </w:p>
    <w:p>
      <w:pPr>
        <w:spacing w:line="360" w:lineRule="auto"/>
        <w:ind w:firstLine="494"/>
        <w:rPr>
          <w:rFonts w:hint="eastAsia" w:ascii="仿宋" w:hAnsi="仿宋" w:eastAsia="仿宋" w:cs="仿宋"/>
          <w:sz w:val="24"/>
          <w:highlight w:val="none"/>
        </w:rPr>
      </w:pPr>
    </w:p>
    <w:p>
      <w:pPr>
        <w:spacing w:line="360" w:lineRule="auto"/>
        <w:ind w:right="480" w:firstLine="4080" w:firstLineChars="1700"/>
        <w:rPr>
          <w:rFonts w:hint="eastAsia" w:ascii="仿宋" w:hAnsi="仿宋" w:eastAsia="仿宋" w:cs="仿宋"/>
          <w:sz w:val="24"/>
          <w:highlight w:val="none"/>
        </w:rPr>
      </w:pPr>
      <w:r>
        <w:rPr>
          <w:rFonts w:hint="eastAsia" w:ascii="仿宋" w:hAnsi="仿宋" w:eastAsia="仿宋" w:cs="仿宋"/>
          <w:sz w:val="24"/>
          <w:highlight w:val="none"/>
        </w:rPr>
        <w:t>投标单位（法定名称章）：</w:t>
      </w:r>
    </w:p>
    <w:p>
      <w:pPr>
        <w:ind w:right="1440" w:firstLine="494"/>
        <w:jc w:val="center"/>
        <w:rPr>
          <w:rFonts w:hint="eastAsia" w:ascii="仿宋" w:hAnsi="仿宋" w:eastAsia="仿宋" w:cs="仿宋"/>
          <w:sz w:val="24"/>
          <w:highlight w:val="none"/>
        </w:rPr>
      </w:pPr>
      <w:r>
        <w:rPr>
          <w:rFonts w:hint="eastAsia" w:ascii="仿宋" w:hAnsi="仿宋" w:eastAsia="仿宋" w:cs="仿宋"/>
          <w:sz w:val="24"/>
          <w:highlight w:val="none"/>
        </w:rPr>
        <w:t xml:space="preserve">                              日期：       年     月     日</w:t>
      </w:r>
    </w:p>
    <w:p>
      <w:pPr>
        <w:rPr>
          <w:rFonts w:hint="eastAsia" w:ascii="仿宋" w:hAnsi="仿宋" w:eastAsia="仿宋" w:cs="仿宋"/>
          <w:sz w:val="24"/>
          <w:highlight w:val="none"/>
        </w:rPr>
      </w:pPr>
      <w:r>
        <w:rPr>
          <w:rFonts w:hint="eastAsia" w:ascii="仿宋" w:hAnsi="仿宋" w:eastAsia="仿宋" w:cs="仿宋"/>
          <w:b/>
          <w:bCs/>
          <w:sz w:val="24"/>
          <w:highlight w:val="none"/>
        </w:rPr>
        <w:t>附：</w:t>
      </w:r>
    </w:p>
    <w:p>
      <w:pPr>
        <w:spacing w:line="360" w:lineRule="auto"/>
        <w:rPr>
          <w:rFonts w:hint="eastAsia" w:ascii="仿宋" w:hAnsi="仿宋" w:eastAsia="仿宋" w:cs="仿宋"/>
          <w:bCs/>
          <w:sz w:val="24"/>
          <w:highlight w:val="none"/>
        </w:rPr>
      </w:pPr>
      <w:r>
        <w:rPr>
          <w:rFonts w:hint="eastAsia" w:ascii="仿宋" w:hAnsi="仿宋" w:eastAsia="仿宋" w:cs="仿宋"/>
          <w:b/>
          <w:bCs/>
          <w:sz w:val="24"/>
          <w:highlight w:val="none"/>
        </w:rPr>
        <w:pict>
          <v:rect id="Rectangle 17" o:spid="_x0000_s2050" o:spt="1" style="position:absolute;left:0pt;margin-left:238.9pt;margin-top:28.05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path/>
            <v:fill focussize="0,0"/>
            <v:stroke miterlimit="2"/>
            <v:imagedata o:title=""/>
            <o:lock v:ext="edit"/>
          </v:rect>
        </w:pict>
      </w:r>
      <w:r>
        <w:rPr>
          <w:rFonts w:hint="eastAsia" w:ascii="仿宋" w:hAnsi="仿宋" w:eastAsia="仿宋" w:cs="仿宋"/>
          <w:b/>
          <w:bCs/>
          <w:sz w:val="24"/>
          <w:highlight w:val="none"/>
        </w:rPr>
        <w:pict>
          <v:rect id="Rectangle 16" o:spid="_x0000_s2051"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path/>
            <v:fill focussize="0,0"/>
            <v:stroke miterlimit="2"/>
            <v:imagedata o:title=""/>
            <o:lock v:ext="edit"/>
          </v:rect>
        </w:pict>
      </w:r>
      <w:r>
        <w:rPr>
          <w:rFonts w:hint="eastAsia" w:ascii="仿宋" w:hAnsi="仿宋" w:eastAsia="仿宋" w:cs="仿宋"/>
          <w:sz w:val="24"/>
          <w:highlight w:val="none"/>
        </w:rPr>
        <w:t>投标单位法定名称章（印模）                投标单位“XX专用章”（印模）</w:t>
      </w: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spacing w:val="6"/>
          <w:sz w:val="32"/>
          <w:szCs w:val="32"/>
          <w:highlight w:val="none"/>
        </w:rPr>
      </w:pPr>
    </w:p>
    <w:p>
      <w:pPr>
        <w:autoSpaceDE w:val="0"/>
        <w:autoSpaceDN w:val="0"/>
        <w:jc w:val="center"/>
        <w:rPr>
          <w:rFonts w:hint="eastAsia" w:ascii="仿宋" w:hAnsi="仿宋" w:eastAsia="仿宋" w:cs="仿宋"/>
          <w:b/>
          <w:bCs/>
          <w:sz w:val="32"/>
          <w:szCs w:val="32"/>
          <w:highlight w:val="none"/>
        </w:rPr>
      </w:pPr>
      <w:r>
        <w:rPr>
          <w:rFonts w:hint="eastAsia" w:ascii="仿宋" w:hAnsi="仿宋" w:eastAsia="仿宋" w:cs="仿宋"/>
          <w:b/>
          <w:spacing w:val="6"/>
          <w:sz w:val="32"/>
          <w:szCs w:val="32"/>
          <w:highlight w:val="none"/>
        </w:rPr>
        <w:t>附件5：</w:t>
      </w:r>
      <w:r>
        <w:rPr>
          <w:rFonts w:hint="eastAsia" w:ascii="仿宋" w:hAnsi="仿宋" w:eastAsia="仿宋" w:cs="仿宋"/>
          <w:b/>
          <w:sz w:val="32"/>
          <w:szCs w:val="32"/>
          <w:highlight w:val="none"/>
        </w:rPr>
        <w:t>中小企业声明函</w:t>
      </w:r>
    </w:p>
    <w:p>
      <w:pPr>
        <w:spacing w:line="360" w:lineRule="auto"/>
        <w:jc w:val="center"/>
        <w:rPr>
          <w:rFonts w:hint="eastAsia" w:ascii="仿宋" w:hAnsi="仿宋" w:eastAsia="仿宋" w:cs="仿宋"/>
          <w:sz w:val="24"/>
          <w:highlight w:val="none"/>
          <w:u w:val="single"/>
        </w:rPr>
      </w:pPr>
    </w:p>
    <w:p>
      <w:pPr>
        <w:spacing w:line="360" w:lineRule="auto"/>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中小企业声明函（货物）</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本公司（联合体）郑重声明，根据《政府采购促进中小企业发展管理办法》（财库﹝2020﹞46 号）的规定，本公司（联合体）参加 （单位名称） 的 （项目名称）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highlight w:val="none"/>
        </w:rPr>
        <w:t xml:space="preserve"> </w:t>
      </w:r>
      <w:r>
        <w:rPr>
          <w:rFonts w:hint="eastAsia" w:ascii="仿宋" w:hAnsi="仿宋" w:eastAsia="仿宋" w:cs="仿宋"/>
          <w:sz w:val="24"/>
          <w:highlight w:val="none"/>
          <w:u w:val="single"/>
        </w:rPr>
        <w:t>（标的名称）</w:t>
      </w:r>
      <w:r>
        <w:rPr>
          <w:rFonts w:hint="eastAsia" w:ascii="仿宋" w:hAnsi="仿宋" w:eastAsia="仿宋" w:cs="仿宋"/>
          <w:sz w:val="24"/>
          <w:highlight w:val="none"/>
        </w:rPr>
        <w:t xml:space="preserve"> ，属于 </w:t>
      </w:r>
      <w:r>
        <w:rPr>
          <w:rFonts w:hint="eastAsia" w:ascii="仿宋" w:hAnsi="仿宋" w:eastAsia="仿宋" w:cs="仿宋"/>
          <w:sz w:val="24"/>
          <w:highlight w:val="none"/>
          <w:u w:val="single"/>
        </w:rPr>
        <w:t>（采购文件中明确的所属行业）</w:t>
      </w:r>
      <w:r>
        <w:rPr>
          <w:rFonts w:hint="eastAsia" w:ascii="仿宋" w:hAnsi="仿宋" w:eastAsia="仿宋" w:cs="仿宋"/>
          <w:sz w:val="24"/>
          <w:highlight w:val="none"/>
        </w:rPr>
        <w:t>行业 ；制造商为</w:t>
      </w:r>
      <w:r>
        <w:rPr>
          <w:rFonts w:hint="eastAsia" w:ascii="仿宋" w:hAnsi="仿宋" w:eastAsia="仿宋" w:cs="仿宋"/>
          <w:sz w:val="24"/>
          <w:highlight w:val="none"/>
          <w:u w:val="single"/>
        </w:rPr>
        <w:t xml:space="preserve"> （企业名称）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（中型企业、小型企业、微型企业）</w:t>
      </w:r>
      <w:r>
        <w:rPr>
          <w:rFonts w:hint="eastAsia" w:ascii="仿宋" w:hAnsi="仿宋" w:eastAsia="仿宋" w:cs="仿宋"/>
          <w:sz w:val="24"/>
          <w:highlight w:val="none"/>
        </w:rPr>
        <w:t xml:space="preserve"> ；</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highlight w:val="none"/>
        </w:rPr>
        <w:t xml:space="preserve"> </w:t>
      </w:r>
      <w:r>
        <w:rPr>
          <w:rFonts w:hint="eastAsia" w:ascii="仿宋" w:hAnsi="仿宋" w:eastAsia="仿宋" w:cs="仿宋"/>
          <w:sz w:val="24"/>
          <w:highlight w:val="none"/>
          <w:u w:val="single"/>
        </w:rPr>
        <w:t>（标的名称）</w:t>
      </w:r>
      <w:r>
        <w:rPr>
          <w:rFonts w:hint="eastAsia" w:ascii="仿宋" w:hAnsi="仿宋" w:eastAsia="仿宋" w:cs="仿宋"/>
          <w:sz w:val="24"/>
          <w:highlight w:val="none"/>
        </w:rPr>
        <w:t xml:space="preserve"> ，属于 </w:t>
      </w:r>
      <w:r>
        <w:rPr>
          <w:rFonts w:hint="eastAsia" w:ascii="仿宋" w:hAnsi="仿宋" w:eastAsia="仿宋" w:cs="仿宋"/>
          <w:sz w:val="24"/>
          <w:highlight w:val="none"/>
          <w:u w:val="single"/>
        </w:rPr>
        <w:t>（采购文件中明确的所属行业）</w:t>
      </w:r>
      <w:r>
        <w:rPr>
          <w:rFonts w:hint="eastAsia" w:ascii="仿宋" w:hAnsi="仿宋" w:eastAsia="仿宋" w:cs="仿宋"/>
          <w:sz w:val="24"/>
          <w:highlight w:val="none"/>
        </w:rPr>
        <w:t>行业 ；制造商为</w:t>
      </w:r>
      <w:r>
        <w:rPr>
          <w:rFonts w:hint="eastAsia" w:ascii="仿宋" w:hAnsi="仿宋" w:eastAsia="仿宋" w:cs="仿宋"/>
          <w:sz w:val="24"/>
          <w:highlight w:val="none"/>
          <w:u w:val="single"/>
        </w:rPr>
        <w:t xml:space="preserve"> （企业名称）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（中型企业、小型企业、微型企业）</w:t>
      </w:r>
      <w:r>
        <w:rPr>
          <w:rFonts w:hint="eastAsia" w:ascii="仿宋" w:hAnsi="仿宋" w:eastAsia="仿宋" w:cs="仿宋"/>
          <w:sz w:val="24"/>
          <w:highlight w:val="none"/>
        </w:rPr>
        <w:t xml:space="preserve"> ；</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sz w:val="24"/>
          <w:highlight w:val="none"/>
        </w:rPr>
      </w:pPr>
      <w:r>
        <w:rPr>
          <w:rFonts w:hint="eastAsia" w:ascii="仿宋" w:hAnsi="仿宋" w:eastAsia="仿宋" w:cs="仿宋"/>
          <w:sz w:val="24"/>
          <w:highlight w:val="none"/>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kern w:val="0"/>
          <w:sz w:val="24"/>
          <w:highlight w:val="none"/>
        </w:rPr>
      </w:pPr>
      <w:r>
        <w:rPr>
          <w:rFonts w:hint="eastAsia" w:ascii="仿宋" w:hAnsi="仿宋" w:eastAsia="仿宋" w:cs="仿宋"/>
          <w:kern w:val="0"/>
          <w:sz w:val="24"/>
          <w:highlight w:val="none"/>
          <w:lang w:val="zh-CN"/>
        </w:rPr>
        <w:t>投标人名称(电子签名)：</w:t>
      </w:r>
    </w:p>
    <w:p>
      <w:pPr>
        <w:snapToGrid w:val="0"/>
        <w:spacing w:line="360" w:lineRule="auto"/>
        <w:rPr>
          <w:rFonts w:hint="eastAsia" w:ascii="仿宋" w:hAnsi="仿宋" w:eastAsia="仿宋" w:cs="仿宋"/>
          <w:kern w:val="0"/>
          <w:sz w:val="24"/>
          <w:highlight w:val="none"/>
          <w:lang w:val="zh-CN"/>
        </w:rPr>
      </w:pPr>
      <w:r>
        <w:rPr>
          <w:rFonts w:hint="eastAsia" w:ascii="仿宋" w:hAnsi="仿宋" w:eastAsia="仿宋" w:cs="仿宋"/>
          <w:kern w:val="0"/>
          <w:sz w:val="24"/>
          <w:highlight w:val="none"/>
          <w:lang w:val="zh-CN"/>
        </w:rPr>
        <w:t xml:space="preserve">                                           日期</w:t>
      </w:r>
      <w:r>
        <w:rPr>
          <w:rFonts w:hint="eastAsia" w:ascii="仿宋" w:hAnsi="仿宋" w:eastAsia="仿宋" w:cs="仿宋"/>
          <w:kern w:val="0"/>
          <w:sz w:val="24"/>
          <w:highlight w:val="none"/>
        </w:rPr>
        <w:t xml:space="preserve">：  年  </w:t>
      </w:r>
      <w:r>
        <w:rPr>
          <w:rFonts w:hint="eastAsia" w:ascii="仿宋" w:hAnsi="仿宋" w:eastAsia="仿宋" w:cs="仿宋"/>
          <w:kern w:val="0"/>
          <w:sz w:val="24"/>
          <w:highlight w:val="none"/>
          <w:lang w:val="zh-CN"/>
        </w:rPr>
        <w:t>月</w:t>
      </w:r>
      <w:r>
        <w:rPr>
          <w:rFonts w:hint="eastAsia" w:ascii="仿宋" w:hAnsi="仿宋" w:eastAsia="仿宋" w:cs="仿宋"/>
          <w:kern w:val="0"/>
          <w:sz w:val="24"/>
          <w:highlight w:val="none"/>
        </w:rPr>
        <w:t xml:space="preserve">   </w:t>
      </w:r>
      <w:r>
        <w:rPr>
          <w:rFonts w:hint="eastAsia" w:ascii="仿宋" w:hAnsi="仿宋" w:eastAsia="仿宋" w:cs="仿宋"/>
          <w:kern w:val="0"/>
          <w:sz w:val="24"/>
          <w:highlight w:val="none"/>
          <w:lang w:val="zh-CN"/>
        </w:rPr>
        <w:t>日</w:t>
      </w:r>
    </w:p>
    <w:p>
      <w:pPr>
        <w:spacing w:line="360" w:lineRule="auto"/>
        <w:jc w:val="left"/>
        <w:rPr>
          <w:rFonts w:hint="eastAsia" w:ascii="仿宋" w:hAnsi="仿宋" w:eastAsia="仿宋" w:cs="仿宋"/>
          <w:sz w:val="18"/>
          <w:szCs w:val="18"/>
          <w:highlight w:val="none"/>
        </w:rPr>
      </w:pPr>
      <w:r>
        <w:rPr>
          <w:rFonts w:hint="eastAsia" w:ascii="仿宋" w:hAnsi="仿宋" w:eastAsia="仿宋" w:cs="仿宋"/>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sz w:val="24"/>
          <w:highlight w:val="none"/>
        </w:rPr>
      </w:pPr>
      <w:r>
        <w:rPr>
          <w:rFonts w:hint="eastAsia" w:ascii="仿宋" w:hAnsi="仿宋" w:eastAsia="仿宋" w:cs="仿宋"/>
          <w:sz w:val="24"/>
          <w:highlight w:val="none"/>
        </w:rPr>
        <w:t>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hint="eastAsia" w:ascii="仿宋" w:hAnsi="仿宋" w:eastAsia="仿宋" w:cs="仿宋"/>
          <w:b/>
          <w:sz w:val="32"/>
          <w:szCs w:val="32"/>
          <w:highlight w:val="none"/>
        </w:rPr>
      </w:pPr>
    </w:p>
    <w:p>
      <w:pPr>
        <w:spacing w:line="360" w:lineRule="auto"/>
        <w:jc w:val="center"/>
        <w:rPr>
          <w:rFonts w:hint="eastAsia" w:ascii="仿宋" w:hAnsi="仿宋" w:eastAsia="仿宋" w:cs="仿宋"/>
          <w:b/>
          <w:sz w:val="32"/>
          <w:szCs w:val="32"/>
          <w:highlight w:val="none"/>
        </w:rPr>
      </w:pPr>
    </w:p>
    <w:p>
      <w:pPr>
        <w:spacing w:line="360" w:lineRule="auto"/>
        <w:jc w:val="center"/>
        <w:rPr>
          <w:rFonts w:hint="eastAsia" w:ascii="仿宋" w:hAnsi="仿宋" w:eastAsia="仿宋" w:cs="仿宋"/>
          <w:b/>
          <w:sz w:val="32"/>
          <w:szCs w:val="32"/>
          <w:highlight w:val="none"/>
        </w:rPr>
      </w:pPr>
    </w:p>
    <w:p>
      <w:pPr>
        <w:spacing w:line="360" w:lineRule="auto"/>
        <w:jc w:val="center"/>
        <w:rPr>
          <w:rFonts w:hint="eastAsia" w:ascii="仿宋" w:hAnsi="仿宋" w:eastAsia="仿宋" w:cs="仿宋"/>
          <w:b/>
          <w:sz w:val="32"/>
          <w:szCs w:val="32"/>
          <w:highlight w:val="none"/>
        </w:rPr>
      </w:pPr>
    </w:p>
    <w:p>
      <w:pPr>
        <w:spacing w:line="360" w:lineRule="auto"/>
        <w:jc w:val="center"/>
        <w:rPr>
          <w:rFonts w:hint="eastAsia" w:ascii="仿宋" w:hAnsi="仿宋" w:eastAsia="仿宋" w:cs="仿宋"/>
          <w:b/>
          <w:sz w:val="32"/>
          <w:szCs w:val="32"/>
          <w:highlight w:val="none"/>
        </w:rPr>
      </w:pPr>
      <w:r>
        <w:rPr>
          <w:rFonts w:hint="eastAsia" w:ascii="仿宋" w:hAnsi="仿宋" w:eastAsia="仿宋" w:cs="仿宋"/>
          <w:b/>
          <w:sz w:val="32"/>
          <w:szCs w:val="32"/>
          <w:highlight w:val="none"/>
        </w:rPr>
        <w:t>中小企业声明函（工程、服务）</w:t>
      </w:r>
    </w:p>
    <w:p>
      <w:pPr>
        <w:spacing w:line="360" w:lineRule="auto"/>
        <w:rPr>
          <w:rFonts w:hint="eastAsia" w:ascii="仿宋" w:hAnsi="仿宋" w:eastAsia="仿宋" w:cs="仿宋"/>
          <w:highlight w:val="none"/>
        </w:rPr>
      </w:pPr>
    </w:p>
    <w:p>
      <w:pPr>
        <w:spacing w:line="360" w:lineRule="auto"/>
        <w:ind w:firstLine="360" w:firstLineChars="150"/>
        <w:jc w:val="left"/>
        <w:rPr>
          <w:rFonts w:hint="eastAsia" w:ascii="仿宋" w:hAnsi="仿宋" w:eastAsia="仿宋" w:cs="仿宋"/>
          <w:sz w:val="24"/>
          <w:highlight w:val="none"/>
        </w:rPr>
      </w:pPr>
      <w:r>
        <w:rPr>
          <w:rFonts w:hint="eastAsia" w:ascii="仿宋" w:hAnsi="仿宋" w:eastAsia="仿宋" w:cs="仿宋"/>
          <w:sz w:val="24"/>
          <w:highlight w:val="none"/>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1.</w:t>
      </w:r>
      <w:r>
        <w:rPr>
          <w:rFonts w:hint="eastAsia" w:ascii="仿宋" w:hAnsi="仿宋" w:eastAsia="仿宋" w:cs="仿宋"/>
          <w:highlight w:val="none"/>
        </w:rPr>
        <w:t xml:space="preserve"> </w:t>
      </w:r>
      <w:r>
        <w:rPr>
          <w:rFonts w:hint="eastAsia" w:ascii="仿宋" w:hAnsi="仿宋" w:eastAsia="仿宋" w:cs="仿宋"/>
          <w:sz w:val="24"/>
          <w:highlight w:val="none"/>
          <w:u w:val="single"/>
        </w:rPr>
        <w:t>（标的名称）</w:t>
      </w:r>
      <w:r>
        <w:rPr>
          <w:rFonts w:hint="eastAsia" w:ascii="仿宋" w:hAnsi="仿宋" w:eastAsia="仿宋" w:cs="仿宋"/>
          <w:sz w:val="24"/>
          <w:highlight w:val="none"/>
        </w:rPr>
        <w:t xml:space="preserve">，属于 </w:t>
      </w:r>
      <w:r>
        <w:rPr>
          <w:rFonts w:hint="eastAsia" w:ascii="仿宋" w:hAnsi="仿宋" w:eastAsia="仿宋" w:cs="仿宋"/>
          <w:sz w:val="24"/>
          <w:highlight w:val="none"/>
          <w:u w:val="single"/>
        </w:rPr>
        <w:t>（采购文件中明确的所属行业）</w:t>
      </w:r>
      <w:r>
        <w:rPr>
          <w:rFonts w:hint="eastAsia" w:ascii="仿宋" w:hAnsi="仿宋" w:eastAsia="仿宋" w:cs="仿宋"/>
          <w:sz w:val="24"/>
          <w:highlight w:val="none"/>
        </w:rPr>
        <w:t xml:space="preserve"> ；承建（承接）企业为 </w:t>
      </w:r>
      <w:r>
        <w:rPr>
          <w:rFonts w:hint="eastAsia" w:ascii="仿宋" w:hAnsi="仿宋" w:eastAsia="仿宋" w:cs="仿宋"/>
          <w:sz w:val="24"/>
          <w:highlight w:val="none"/>
          <w:u w:val="single"/>
        </w:rPr>
        <w:t>（企业名称）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（中型企业、小型企业、微型企业） </w:t>
      </w:r>
      <w:r>
        <w:rPr>
          <w:rFonts w:hint="eastAsia" w:ascii="仿宋" w:hAnsi="仿宋" w:eastAsia="仿宋" w:cs="仿宋"/>
          <w:sz w:val="24"/>
          <w:highlight w:val="none"/>
        </w:rPr>
        <w:t>；</w:t>
      </w:r>
    </w:p>
    <w:p>
      <w:pPr>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2.</w:t>
      </w:r>
      <w:r>
        <w:rPr>
          <w:rFonts w:hint="eastAsia" w:ascii="仿宋" w:hAnsi="仿宋" w:eastAsia="仿宋" w:cs="仿宋"/>
          <w:highlight w:val="none"/>
        </w:rPr>
        <w:t xml:space="preserve"> </w:t>
      </w:r>
      <w:r>
        <w:rPr>
          <w:rFonts w:hint="eastAsia" w:ascii="仿宋" w:hAnsi="仿宋" w:eastAsia="仿宋" w:cs="仿宋"/>
          <w:sz w:val="24"/>
          <w:highlight w:val="none"/>
          <w:u w:val="single"/>
        </w:rPr>
        <w:t>（标的名称）</w:t>
      </w:r>
      <w:r>
        <w:rPr>
          <w:rFonts w:hint="eastAsia" w:ascii="仿宋" w:hAnsi="仿宋" w:eastAsia="仿宋" w:cs="仿宋"/>
          <w:sz w:val="24"/>
          <w:highlight w:val="none"/>
        </w:rPr>
        <w:t xml:space="preserve">，属于 </w:t>
      </w:r>
      <w:r>
        <w:rPr>
          <w:rFonts w:hint="eastAsia" w:ascii="仿宋" w:hAnsi="仿宋" w:eastAsia="仿宋" w:cs="仿宋"/>
          <w:sz w:val="24"/>
          <w:highlight w:val="none"/>
          <w:u w:val="single"/>
        </w:rPr>
        <w:t>（采购文件中明确的所属行业）</w:t>
      </w:r>
      <w:r>
        <w:rPr>
          <w:rFonts w:hint="eastAsia" w:ascii="仿宋" w:hAnsi="仿宋" w:eastAsia="仿宋" w:cs="仿宋"/>
          <w:sz w:val="24"/>
          <w:highlight w:val="none"/>
        </w:rPr>
        <w:t xml:space="preserve"> ；承建（承接）企业为 </w:t>
      </w:r>
      <w:r>
        <w:rPr>
          <w:rFonts w:hint="eastAsia" w:ascii="仿宋" w:hAnsi="仿宋" w:eastAsia="仿宋" w:cs="仿宋"/>
          <w:sz w:val="24"/>
          <w:highlight w:val="none"/>
          <w:u w:val="single"/>
        </w:rPr>
        <w:t>（企业名称）</w:t>
      </w:r>
      <w:r>
        <w:rPr>
          <w:rFonts w:hint="eastAsia" w:ascii="仿宋" w:hAnsi="仿宋" w:eastAsia="仿宋" w:cs="仿宋"/>
          <w:sz w:val="24"/>
          <w:highlight w:val="none"/>
        </w:rPr>
        <w:t xml:space="preserve"> ，从业人员</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人，营业收入为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万元，资产总额为</w:t>
      </w:r>
      <w:r>
        <w:rPr>
          <w:rFonts w:hint="eastAsia" w:ascii="仿宋" w:hAnsi="仿宋" w:eastAsia="仿宋" w:cs="仿宋"/>
          <w:sz w:val="24"/>
          <w:highlight w:val="none"/>
          <w:u w:val="single"/>
        </w:rPr>
        <w:t xml:space="preserve">   </w:t>
      </w:r>
      <w:r>
        <w:rPr>
          <w:rFonts w:hint="eastAsia" w:ascii="仿宋" w:hAnsi="仿宋" w:eastAsia="仿宋" w:cs="仿宋"/>
          <w:sz w:val="24"/>
          <w:highlight w:val="none"/>
        </w:rPr>
        <w:t>万元属于</w:t>
      </w:r>
      <w:r>
        <w:rPr>
          <w:rFonts w:hint="eastAsia" w:ascii="仿宋" w:hAnsi="仿宋" w:eastAsia="仿宋" w:cs="仿宋"/>
          <w:sz w:val="24"/>
          <w:highlight w:val="none"/>
          <w:u w:val="single"/>
        </w:rPr>
        <w:t xml:space="preserve"> （中型企业、小型企业、微型企业） </w:t>
      </w:r>
      <w:r>
        <w:rPr>
          <w:rFonts w:hint="eastAsia" w:ascii="仿宋" w:hAnsi="仿宋" w:eastAsia="仿宋" w:cs="仿宋"/>
          <w:sz w:val="24"/>
          <w:highlight w:val="none"/>
        </w:rPr>
        <w:t>；</w:t>
      </w:r>
    </w:p>
    <w:p>
      <w:pPr>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w:t>
      </w:r>
    </w:p>
    <w:p>
      <w:pPr>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sz w:val="24"/>
          <w:highlight w:val="none"/>
        </w:rPr>
      </w:pPr>
      <w:r>
        <w:rPr>
          <w:rFonts w:hint="eastAsia" w:ascii="仿宋" w:hAnsi="仿宋" w:eastAsia="仿宋" w:cs="仿宋"/>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sz w:val="24"/>
          <w:highlight w:val="none"/>
        </w:rPr>
      </w:pPr>
      <w:r>
        <w:rPr>
          <w:rFonts w:hint="eastAsia" w:ascii="仿宋" w:hAnsi="仿宋" w:eastAsia="仿宋" w:cs="仿宋"/>
          <w:sz w:val="24"/>
          <w:highlight w:val="none"/>
        </w:rPr>
        <w:t>投标人名称（电子签名）：</w:t>
      </w:r>
    </w:p>
    <w:p>
      <w:pPr>
        <w:spacing w:line="360" w:lineRule="auto"/>
        <w:ind w:right="1120" w:firstLine="4680" w:firstLineChars="1950"/>
        <w:rPr>
          <w:rFonts w:hint="eastAsia" w:ascii="仿宋" w:hAnsi="仿宋" w:eastAsia="仿宋" w:cs="仿宋"/>
          <w:sz w:val="24"/>
          <w:highlight w:val="none"/>
        </w:rPr>
      </w:pPr>
      <w:r>
        <w:rPr>
          <w:rFonts w:hint="eastAsia" w:ascii="仿宋" w:hAnsi="仿宋" w:eastAsia="仿宋" w:cs="仿宋"/>
          <w:sz w:val="24"/>
          <w:highlight w:val="none"/>
        </w:rPr>
        <w:t>日 期：</w:t>
      </w:r>
    </w:p>
    <w:p>
      <w:pPr>
        <w:spacing w:line="360" w:lineRule="auto"/>
        <w:ind w:firstLine="310" w:firstLineChars="147"/>
        <w:jc w:val="left"/>
        <w:rPr>
          <w:rFonts w:hint="eastAsia" w:ascii="仿宋" w:hAnsi="仿宋" w:eastAsia="仿宋" w:cs="仿宋"/>
          <w:b/>
          <w:szCs w:val="21"/>
          <w:highlight w:val="none"/>
        </w:rPr>
      </w:pPr>
      <w:r>
        <w:rPr>
          <w:rFonts w:hint="eastAsia" w:ascii="仿宋" w:hAnsi="仿宋" w:eastAsia="仿宋" w:cs="仿宋"/>
          <w:b/>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sz w:val="24"/>
          <w:highlight w:val="none"/>
        </w:rPr>
      </w:pPr>
    </w:p>
    <w:p>
      <w:pPr>
        <w:spacing w:line="360" w:lineRule="auto"/>
        <w:ind w:right="420"/>
        <w:rPr>
          <w:rFonts w:hint="eastAsia" w:ascii="仿宋" w:hAnsi="仿宋" w:eastAsia="仿宋" w:cs="仿宋"/>
          <w:sz w:val="24"/>
          <w:highlight w:val="none"/>
        </w:rPr>
      </w:pPr>
      <w:r>
        <w:rPr>
          <w:rFonts w:hint="eastAsia" w:ascii="仿宋" w:hAnsi="仿宋" w:eastAsia="仿宋" w:cs="仿宋"/>
          <w:sz w:val="24"/>
          <w:highlight w:val="none"/>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hint="eastAsia" w:ascii="仿宋" w:hAnsi="仿宋" w:eastAsia="仿宋" w:cs="仿宋"/>
          <w:highlight w:val="none"/>
          <w:lang w:val="en-US"/>
        </w:rPr>
      </w:pPr>
    </w:p>
    <w:p>
      <w:pPr>
        <w:spacing w:line="360" w:lineRule="auto"/>
        <w:ind w:right="420"/>
        <w:rPr>
          <w:rFonts w:hint="eastAsia" w:ascii="仿宋" w:hAnsi="仿宋" w:eastAsia="仿宋" w:cs="仿宋"/>
          <w:highlight w:val="none"/>
        </w:rPr>
      </w:pPr>
    </w:p>
    <w:p>
      <w:pPr>
        <w:spacing w:line="360" w:lineRule="auto"/>
        <w:rPr>
          <w:rFonts w:hint="eastAsia" w:ascii="仿宋" w:hAnsi="仿宋" w:eastAsia="仿宋" w:cs="仿宋"/>
          <w:bCs/>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宋体"/>
    <w:panose1 w:val="00000000000000000000"/>
    <w:charset w:val="00"/>
    <w:family w:val="roman"/>
    <w:pitch w:val="default"/>
    <w:sig w:usb0="00000000" w:usb1="00000000" w:usb2="00000000"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Cumberland">
    <w:altName w:val="宋体"/>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00"/>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60</w:t>
    </w:r>
    <w:r>
      <w:rPr>
        <w:rFonts w:hint="eastAsia" w:ascii="仿宋_GB2312" w:eastAsia="仿宋_GB2312"/>
        <w:kern w:val="0"/>
        <w:szCs w:val="21"/>
      </w:rPr>
      <w:fldChar w:fldCharType="end"/>
    </w:r>
    <w:bookmarkStart w:id="397" w:name="_Toc164085800"/>
    <w:bookmarkStart w:id="398" w:name="_Toc91899912"/>
    <w:bookmarkStart w:id="399" w:name="_Toc131845147"/>
    <w:bookmarkStart w:id="400" w:name="_Toc36110187"/>
    <w:r>
      <w:rPr>
        <w:rFonts w:hint="eastAsia" w:ascii="仿宋_GB2312" w:eastAsia="仿宋_GB2312"/>
        <w:kern w:val="0"/>
        <w:szCs w:val="21"/>
      </w:rPr>
      <w:t xml:space="preserve"> 页</w:t>
    </w:r>
    <w:bookmarkEnd w:id="397"/>
    <w:bookmarkEnd w:id="398"/>
    <w:bookmarkEnd w:id="399"/>
    <w:bookmarkEnd w:id="40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4" w:space="4"/>
      </w:pBdr>
      <w:jc w:val="right"/>
    </w:pPr>
    <w:r>
      <w:t>杭州市</w:t>
    </w:r>
    <w:r>
      <w:rPr>
        <w:rFonts w:hint="eastAsia"/>
      </w:rPr>
      <w:t>钱塘区</w:t>
    </w:r>
    <w:r>
      <w:t>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杭州市</w:t>
    </w:r>
    <w:r>
      <w:rPr>
        <w:rFonts w:hint="eastAsia"/>
      </w:rPr>
      <w:t>钱塘区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杭州市</w:t>
    </w:r>
    <w:r>
      <w:rPr>
        <w:rFonts w:hint="eastAsia"/>
        <w:lang w:val="zh-CN"/>
      </w:rPr>
      <w:t>钱塘区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rPr>
        <w:rFonts w:hint="eastAsia"/>
      </w:rPr>
      <w:t xml:space="preserve">                                                 </w:t>
    </w:r>
    <w:r>
      <w:t>杭州市</w:t>
    </w:r>
    <w:r>
      <w:rPr>
        <w:rFonts w:hint="eastAsia"/>
      </w:rPr>
      <w:t>钱塘区</w:t>
    </w:r>
    <w: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杭州市</w:t>
    </w:r>
    <w:r>
      <w:rPr>
        <w:rFonts w:hint="eastAsia"/>
      </w:rPr>
      <w:t>钱塘区</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t>杭州市</w:t>
    </w:r>
    <w:r>
      <w:rPr>
        <w:rFonts w:hint="eastAsia"/>
      </w:rPr>
      <w:t>钱塘区</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杭州市</w:t>
    </w:r>
    <w:r>
      <w:rPr>
        <w:rFonts w:hint="eastAsia"/>
      </w:rPr>
      <w:t>钱塘区</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w:t>
    </w:r>
    <w:r>
      <w:rPr>
        <w:rFonts w:hint="eastAsia"/>
      </w:rPr>
      <w:t>钱塘区</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w:t>
    </w:r>
    <w:r>
      <w:rPr>
        <w:rFonts w:hint="eastAsia"/>
      </w:rPr>
      <w:t>钱塘区</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w:t>
    </w:r>
    <w:r>
      <w:rPr>
        <w:rFonts w:hint="eastAsia"/>
      </w:rPr>
      <w:t>钱塘区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44CE1"/>
    <w:multiLevelType w:val="singleLevel"/>
    <w:tmpl w:val="84644CE1"/>
    <w:lvl w:ilvl="0" w:tentative="0">
      <w:start w:val="1"/>
      <w:numFmt w:val="decimal"/>
      <w:lvlText w:val="%1"/>
      <w:lvlJc w:val="left"/>
      <w:pPr>
        <w:tabs>
          <w:tab w:val="left" w:pos="312"/>
        </w:tabs>
      </w:pPr>
      <w:rPr>
        <w:rFonts w:hint="default"/>
      </w:rPr>
    </w:lvl>
  </w:abstractNum>
  <w:abstractNum w:abstractNumId="1">
    <w:nsid w:val="BE4E3B0E"/>
    <w:multiLevelType w:val="singleLevel"/>
    <w:tmpl w:val="BE4E3B0E"/>
    <w:lvl w:ilvl="0" w:tentative="0">
      <w:start w:val="1"/>
      <w:numFmt w:val="decimal"/>
      <w:suff w:val="nothing"/>
      <w:lvlText w:val="（%1）"/>
      <w:lvlJc w:val="left"/>
    </w:lvl>
  </w:abstractNum>
  <w:abstractNum w:abstractNumId="2">
    <w:nsid w:val="CD666A64"/>
    <w:multiLevelType w:val="singleLevel"/>
    <w:tmpl w:val="CD666A64"/>
    <w:lvl w:ilvl="0" w:tentative="0">
      <w:start w:val="3"/>
      <w:numFmt w:val="chineseCounting"/>
      <w:suff w:val="space"/>
      <w:lvlText w:val="第%1部分"/>
      <w:lvlJc w:val="left"/>
      <w:rPr>
        <w:rFonts w:hint="eastAsia"/>
      </w:rPr>
    </w:lvl>
  </w:abstractNum>
  <w:abstractNum w:abstractNumId="3">
    <w:nsid w:val="E50E3D92"/>
    <w:multiLevelType w:val="multilevel"/>
    <w:tmpl w:val="E50E3D92"/>
    <w:lvl w:ilvl="0" w:tentative="0">
      <w:start w:val="1"/>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4">
    <w:nsid w:val="02556D1D"/>
    <w:multiLevelType w:val="singleLevel"/>
    <w:tmpl w:val="02556D1D"/>
    <w:lvl w:ilvl="0" w:tentative="0">
      <w:start w:val="2"/>
      <w:numFmt w:val="decimal"/>
      <w:lvlText w:val="%1."/>
      <w:lvlJc w:val="left"/>
      <w:pPr>
        <w:tabs>
          <w:tab w:val="left" w:pos="312"/>
        </w:tabs>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VlNWFmOWIzMmQzM2NkM2IwMGVlMDhkZmVlMjJkZTEifQ=="/>
  </w:docVars>
  <w:rsids>
    <w:rsidRoot w:val="00172A27"/>
    <w:rsid w:val="00000451"/>
    <w:rsid w:val="0000108B"/>
    <w:rsid w:val="0000133D"/>
    <w:rsid w:val="00001509"/>
    <w:rsid w:val="000032B2"/>
    <w:rsid w:val="0000363B"/>
    <w:rsid w:val="000058BD"/>
    <w:rsid w:val="00005B7C"/>
    <w:rsid w:val="00006109"/>
    <w:rsid w:val="00006150"/>
    <w:rsid w:val="000063E8"/>
    <w:rsid w:val="00006725"/>
    <w:rsid w:val="0000675E"/>
    <w:rsid w:val="0000738B"/>
    <w:rsid w:val="00007CAA"/>
    <w:rsid w:val="00010FE9"/>
    <w:rsid w:val="0001122F"/>
    <w:rsid w:val="00011A4B"/>
    <w:rsid w:val="00012251"/>
    <w:rsid w:val="0001337C"/>
    <w:rsid w:val="000138C4"/>
    <w:rsid w:val="00013AC6"/>
    <w:rsid w:val="00013C1F"/>
    <w:rsid w:val="00013F31"/>
    <w:rsid w:val="000140D8"/>
    <w:rsid w:val="00014530"/>
    <w:rsid w:val="00014BBC"/>
    <w:rsid w:val="00014E74"/>
    <w:rsid w:val="000150EE"/>
    <w:rsid w:val="000168D8"/>
    <w:rsid w:val="000170C8"/>
    <w:rsid w:val="000173F4"/>
    <w:rsid w:val="00020287"/>
    <w:rsid w:val="000202FE"/>
    <w:rsid w:val="00020B5F"/>
    <w:rsid w:val="000211BC"/>
    <w:rsid w:val="000213FF"/>
    <w:rsid w:val="0002207B"/>
    <w:rsid w:val="000232FD"/>
    <w:rsid w:val="00023323"/>
    <w:rsid w:val="000233E4"/>
    <w:rsid w:val="00023495"/>
    <w:rsid w:val="00023777"/>
    <w:rsid w:val="000239B4"/>
    <w:rsid w:val="00024123"/>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3B49"/>
    <w:rsid w:val="00034FA7"/>
    <w:rsid w:val="0003533D"/>
    <w:rsid w:val="000357E4"/>
    <w:rsid w:val="00035ACA"/>
    <w:rsid w:val="00035E18"/>
    <w:rsid w:val="00040447"/>
    <w:rsid w:val="00040494"/>
    <w:rsid w:val="00040B70"/>
    <w:rsid w:val="00042441"/>
    <w:rsid w:val="00042533"/>
    <w:rsid w:val="00042DBB"/>
    <w:rsid w:val="00042E65"/>
    <w:rsid w:val="0004347C"/>
    <w:rsid w:val="00043907"/>
    <w:rsid w:val="00044F48"/>
    <w:rsid w:val="0004595D"/>
    <w:rsid w:val="00047354"/>
    <w:rsid w:val="00050656"/>
    <w:rsid w:val="00050A19"/>
    <w:rsid w:val="000511B6"/>
    <w:rsid w:val="00051B00"/>
    <w:rsid w:val="00051C72"/>
    <w:rsid w:val="00052192"/>
    <w:rsid w:val="0005238F"/>
    <w:rsid w:val="00052787"/>
    <w:rsid w:val="00052BB8"/>
    <w:rsid w:val="00053C46"/>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878"/>
    <w:rsid w:val="00060C48"/>
    <w:rsid w:val="00061A3C"/>
    <w:rsid w:val="00061C48"/>
    <w:rsid w:val="00062C15"/>
    <w:rsid w:val="000638AD"/>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D65"/>
    <w:rsid w:val="000A0E69"/>
    <w:rsid w:val="000A1A52"/>
    <w:rsid w:val="000A1F98"/>
    <w:rsid w:val="000A21A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B751F"/>
    <w:rsid w:val="000B782C"/>
    <w:rsid w:val="000C050D"/>
    <w:rsid w:val="000C0A43"/>
    <w:rsid w:val="000C0CB1"/>
    <w:rsid w:val="000C1411"/>
    <w:rsid w:val="000C1450"/>
    <w:rsid w:val="000C1536"/>
    <w:rsid w:val="000C1841"/>
    <w:rsid w:val="000C1ADE"/>
    <w:rsid w:val="000C1C38"/>
    <w:rsid w:val="000C21DC"/>
    <w:rsid w:val="000C2264"/>
    <w:rsid w:val="000C256B"/>
    <w:rsid w:val="000C3970"/>
    <w:rsid w:val="000C3B1A"/>
    <w:rsid w:val="000C4727"/>
    <w:rsid w:val="000C47AE"/>
    <w:rsid w:val="000C51AD"/>
    <w:rsid w:val="000C5374"/>
    <w:rsid w:val="000C569A"/>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10B"/>
    <w:rsid w:val="000D6799"/>
    <w:rsid w:val="000D6C9F"/>
    <w:rsid w:val="000D6E3B"/>
    <w:rsid w:val="000D6F30"/>
    <w:rsid w:val="000D74E4"/>
    <w:rsid w:val="000D7C9D"/>
    <w:rsid w:val="000D7CE0"/>
    <w:rsid w:val="000E0BBA"/>
    <w:rsid w:val="000E2785"/>
    <w:rsid w:val="000E27BB"/>
    <w:rsid w:val="000E2F54"/>
    <w:rsid w:val="000E3153"/>
    <w:rsid w:val="000E3484"/>
    <w:rsid w:val="000E3800"/>
    <w:rsid w:val="000E386F"/>
    <w:rsid w:val="000E4051"/>
    <w:rsid w:val="000E4139"/>
    <w:rsid w:val="000E4765"/>
    <w:rsid w:val="000E5B7E"/>
    <w:rsid w:val="000E5FF9"/>
    <w:rsid w:val="000E6AE1"/>
    <w:rsid w:val="000E6CA6"/>
    <w:rsid w:val="000E7142"/>
    <w:rsid w:val="000E7632"/>
    <w:rsid w:val="000E7737"/>
    <w:rsid w:val="000E7739"/>
    <w:rsid w:val="000E77EE"/>
    <w:rsid w:val="000F1604"/>
    <w:rsid w:val="000F1A3E"/>
    <w:rsid w:val="000F287A"/>
    <w:rsid w:val="000F2940"/>
    <w:rsid w:val="000F2AB3"/>
    <w:rsid w:val="000F3708"/>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702"/>
    <w:rsid w:val="0010393D"/>
    <w:rsid w:val="00103EBD"/>
    <w:rsid w:val="00104699"/>
    <w:rsid w:val="00104E5B"/>
    <w:rsid w:val="00104EEC"/>
    <w:rsid w:val="001050DC"/>
    <w:rsid w:val="00105482"/>
    <w:rsid w:val="001056A5"/>
    <w:rsid w:val="001057CB"/>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0E4"/>
    <w:rsid w:val="00114847"/>
    <w:rsid w:val="00115446"/>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3EF7"/>
    <w:rsid w:val="001350F7"/>
    <w:rsid w:val="00135769"/>
    <w:rsid w:val="00135BE9"/>
    <w:rsid w:val="00135E5C"/>
    <w:rsid w:val="00136762"/>
    <w:rsid w:val="00136C29"/>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1C7"/>
    <w:rsid w:val="00145662"/>
    <w:rsid w:val="00145C6D"/>
    <w:rsid w:val="001460FC"/>
    <w:rsid w:val="00146151"/>
    <w:rsid w:val="00146326"/>
    <w:rsid w:val="00147032"/>
    <w:rsid w:val="00147EA7"/>
    <w:rsid w:val="00151820"/>
    <w:rsid w:val="00151B2F"/>
    <w:rsid w:val="001524DC"/>
    <w:rsid w:val="001525E5"/>
    <w:rsid w:val="00153305"/>
    <w:rsid w:val="00153859"/>
    <w:rsid w:val="00153915"/>
    <w:rsid w:val="001539F0"/>
    <w:rsid w:val="00154BBA"/>
    <w:rsid w:val="00155B95"/>
    <w:rsid w:val="00156853"/>
    <w:rsid w:val="00156E4F"/>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25C"/>
    <w:rsid w:val="001728FD"/>
    <w:rsid w:val="00172A27"/>
    <w:rsid w:val="00172F02"/>
    <w:rsid w:val="00172F2D"/>
    <w:rsid w:val="00173275"/>
    <w:rsid w:val="00173631"/>
    <w:rsid w:val="0017372D"/>
    <w:rsid w:val="00173826"/>
    <w:rsid w:val="00173C58"/>
    <w:rsid w:val="00173E59"/>
    <w:rsid w:val="001741DC"/>
    <w:rsid w:val="00174C4F"/>
    <w:rsid w:val="00174F57"/>
    <w:rsid w:val="00175078"/>
    <w:rsid w:val="00175279"/>
    <w:rsid w:val="001755DC"/>
    <w:rsid w:val="0017641D"/>
    <w:rsid w:val="00176AA6"/>
    <w:rsid w:val="00177063"/>
    <w:rsid w:val="00180920"/>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0ED1"/>
    <w:rsid w:val="00191459"/>
    <w:rsid w:val="00191603"/>
    <w:rsid w:val="0019173E"/>
    <w:rsid w:val="0019174E"/>
    <w:rsid w:val="0019196B"/>
    <w:rsid w:val="001923D5"/>
    <w:rsid w:val="00192991"/>
    <w:rsid w:val="00193307"/>
    <w:rsid w:val="00193470"/>
    <w:rsid w:val="00193B94"/>
    <w:rsid w:val="001940A7"/>
    <w:rsid w:val="00194BB1"/>
    <w:rsid w:val="00194BC6"/>
    <w:rsid w:val="00195070"/>
    <w:rsid w:val="00195245"/>
    <w:rsid w:val="0019526D"/>
    <w:rsid w:val="0019553F"/>
    <w:rsid w:val="001956BE"/>
    <w:rsid w:val="0019602C"/>
    <w:rsid w:val="001969F2"/>
    <w:rsid w:val="00196AFD"/>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A7A80"/>
    <w:rsid w:val="001B05CA"/>
    <w:rsid w:val="001B06A6"/>
    <w:rsid w:val="001B13BF"/>
    <w:rsid w:val="001B16F5"/>
    <w:rsid w:val="001B1C1F"/>
    <w:rsid w:val="001B219B"/>
    <w:rsid w:val="001B2229"/>
    <w:rsid w:val="001B2703"/>
    <w:rsid w:val="001B3DCD"/>
    <w:rsid w:val="001B4191"/>
    <w:rsid w:val="001B45B9"/>
    <w:rsid w:val="001B46B2"/>
    <w:rsid w:val="001B4725"/>
    <w:rsid w:val="001B48B2"/>
    <w:rsid w:val="001B49DA"/>
    <w:rsid w:val="001B4CA8"/>
    <w:rsid w:val="001B572D"/>
    <w:rsid w:val="001B576E"/>
    <w:rsid w:val="001B5878"/>
    <w:rsid w:val="001B5B10"/>
    <w:rsid w:val="001B6025"/>
    <w:rsid w:val="001B6D58"/>
    <w:rsid w:val="001B6FA7"/>
    <w:rsid w:val="001B7A15"/>
    <w:rsid w:val="001B7B69"/>
    <w:rsid w:val="001B7DC1"/>
    <w:rsid w:val="001C08DB"/>
    <w:rsid w:val="001C10BD"/>
    <w:rsid w:val="001C127D"/>
    <w:rsid w:val="001C1F01"/>
    <w:rsid w:val="001C2092"/>
    <w:rsid w:val="001C232F"/>
    <w:rsid w:val="001C2544"/>
    <w:rsid w:val="001C2A17"/>
    <w:rsid w:val="001C31F5"/>
    <w:rsid w:val="001C5413"/>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3904"/>
    <w:rsid w:val="001D4AB6"/>
    <w:rsid w:val="001D4AD3"/>
    <w:rsid w:val="001D5281"/>
    <w:rsid w:val="001D6AB0"/>
    <w:rsid w:val="001D730B"/>
    <w:rsid w:val="001E17E3"/>
    <w:rsid w:val="001E1AA4"/>
    <w:rsid w:val="001E2052"/>
    <w:rsid w:val="001E2492"/>
    <w:rsid w:val="001E257C"/>
    <w:rsid w:val="001E286C"/>
    <w:rsid w:val="001E2F34"/>
    <w:rsid w:val="001E3122"/>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6B4C"/>
    <w:rsid w:val="001F77E8"/>
    <w:rsid w:val="00200259"/>
    <w:rsid w:val="00201A0C"/>
    <w:rsid w:val="00201B0F"/>
    <w:rsid w:val="0020255A"/>
    <w:rsid w:val="00202800"/>
    <w:rsid w:val="00202D33"/>
    <w:rsid w:val="00202E58"/>
    <w:rsid w:val="00202F99"/>
    <w:rsid w:val="00203C85"/>
    <w:rsid w:val="0020449A"/>
    <w:rsid w:val="00204B3A"/>
    <w:rsid w:val="00204E9B"/>
    <w:rsid w:val="00205298"/>
    <w:rsid w:val="002055C0"/>
    <w:rsid w:val="0020569E"/>
    <w:rsid w:val="00205C77"/>
    <w:rsid w:val="00206698"/>
    <w:rsid w:val="00206736"/>
    <w:rsid w:val="00206C88"/>
    <w:rsid w:val="00210B9C"/>
    <w:rsid w:val="00211185"/>
    <w:rsid w:val="00211A94"/>
    <w:rsid w:val="002126F2"/>
    <w:rsid w:val="00213478"/>
    <w:rsid w:val="0021365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7BC"/>
    <w:rsid w:val="00217E1F"/>
    <w:rsid w:val="002204BC"/>
    <w:rsid w:val="00220F7B"/>
    <w:rsid w:val="002213CE"/>
    <w:rsid w:val="00221AF7"/>
    <w:rsid w:val="00222494"/>
    <w:rsid w:val="00222775"/>
    <w:rsid w:val="00222A31"/>
    <w:rsid w:val="00222CF6"/>
    <w:rsid w:val="00223253"/>
    <w:rsid w:val="00224037"/>
    <w:rsid w:val="002244E4"/>
    <w:rsid w:val="00224D2A"/>
    <w:rsid w:val="00224D8D"/>
    <w:rsid w:val="0022555A"/>
    <w:rsid w:val="00227214"/>
    <w:rsid w:val="00227DDC"/>
    <w:rsid w:val="0023079F"/>
    <w:rsid w:val="00231135"/>
    <w:rsid w:val="00231B0B"/>
    <w:rsid w:val="00232555"/>
    <w:rsid w:val="00232C2A"/>
    <w:rsid w:val="00232E50"/>
    <w:rsid w:val="00233538"/>
    <w:rsid w:val="00234248"/>
    <w:rsid w:val="0023449F"/>
    <w:rsid w:val="002344F5"/>
    <w:rsid w:val="0023454D"/>
    <w:rsid w:val="00234679"/>
    <w:rsid w:val="002359FC"/>
    <w:rsid w:val="002361C8"/>
    <w:rsid w:val="00236690"/>
    <w:rsid w:val="0023669D"/>
    <w:rsid w:val="002371E7"/>
    <w:rsid w:val="00237EAE"/>
    <w:rsid w:val="00237FA2"/>
    <w:rsid w:val="002403D5"/>
    <w:rsid w:val="00240C1F"/>
    <w:rsid w:val="00240F55"/>
    <w:rsid w:val="00240F67"/>
    <w:rsid w:val="00241144"/>
    <w:rsid w:val="00242510"/>
    <w:rsid w:val="00242F79"/>
    <w:rsid w:val="0024415B"/>
    <w:rsid w:val="002441F3"/>
    <w:rsid w:val="002442FC"/>
    <w:rsid w:val="00245565"/>
    <w:rsid w:val="002458C1"/>
    <w:rsid w:val="00245E62"/>
    <w:rsid w:val="002460D0"/>
    <w:rsid w:val="00246357"/>
    <w:rsid w:val="0024667E"/>
    <w:rsid w:val="00247422"/>
    <w:rsid w:val="00247511"/>
    <w:rsid w:val="00247BA2"/>
    <w:rsid w:val="00250870"/>
    <w:rsid w:val="0025151C"/>
    <w:rsid w:val="0025184F"/>
    <w:rsid w:val="00251967"/>
    <w:rsid w:val="0025276C"/>
    <w:rsid w:val="002527CC"/>
    <w:rsid w:val="00252E70"/>
    <w:rsid w:val="00252F48"/>
    <w:rsid w:val="002530C0"/>
    <w:rsid w:val="00253586"/>
    <w:rsid w:val="002537FC"/>
    <w:rsid w:val="002542F8"/>
    <w:rsid w:val="002543EF"/>
    <w:rsid w:val="00254F2A"/>
    <w:rsid w:val="00255784"/>
    <w:rsid w:val="00255A29"/>
    <w:rsid w:val="0025631F"/>
    <w:rsid w:val="00256986"/>
    <w:rsid w:val="002569A5"/>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69"/>
    <w:rsid w:val="00264EA0"/>
    <w:rsid w:val="00264ED0"/>
    <w:rsid w:val="00265346"/>
    <w:rsid w:val="00265E5D"/>
    <w:rsid w:val="00266045"/>
    <w:rsid w:val="002660C3"/>
    <w:rsid w:val="00266597"/>
    <w:rsid w:val="00266C21"/>
    <w:rsid w:val="00266DE1"/>
    <w:rsid w:val="00267A92"/>
    <w:rsid w:val="00267E43"/>
    <w:rsid w:val="00270282"/>
    <w:rsid w:val="00270780"/>
    <w:rsid w:val="00270CF6"/>
    <w:rsid w:val="00271097"/>
    <w:rsid w:val="0027191C"/>
    <w:rsid w:val="00271C53"/>
    <w:rsid w:val="0027244F"/>
    <w:rsid w:val="00273052"/>
    <w:rsid w:val="002739CE"/>
    <w:rsid w:val="00273C5F"/>
    <w:rsid w:val="002741D4"/>
    <w:rsid w:val="002743AC"/>
    <w:rsid w:val="0027499D"/>
    <w:rsid w:val="00274E0A"/>
    <w:rsid w:val="002751CA"/>
    <w:rsid w:val="0027544D"/>
    <w:rsid w:val="00277196"/>
    <w:rsid w:val="002775ED"/>
    <w:rsid w:val="002778AB"/>
    <w:rsid w:val="002802A5"/>
    <w:rsid w:val="00280CFB"/>
    <w:rsid w:val="00280D24"/>
    <w:rsid w:val="00280DF3"/>
    <w:rsid w:val="002815C4"/>
    <w:rsid w:val="00281B74"/>
    <w:rsid w:val="00281BCB"/>
    <w:rsid w:val="00281C76"/>
    <w:rsid w:val="00282F42"/>
    <w:rsid w:val="0028316D"/>
    <w:rsid w:val="00283296"/>
    <w:rsid w:val="002855AB"/>
    <w:rsid w:val="0028583E"/>
    <w:rsid w:val="00285853"/>
    <w:rsid w:val="00285B1A"/>
    <w:rsid w:val="00285FF3"/>
    <w:rsid w:val="002866EC"/>
    <w:rsid w:val="0028744E"/>
    <w:rsid w:val="002876D2"/>
    <w:rsid w:val="00287936"/>
    <w:rsid w:val="00287BB7"/>
    <w:rsid w:val="002903C5"/>
    <w:rsid w:val="0029041B"/>
    <w:rsid w:val="00290A99"/>
    <w:rsid w:val="00290CA0"/>
    <w:rsid w:val="00290EAF"/>
    <w:rsid w:val="0029159A"/>
    <w:rsid w:val="00291CF1"/>
    <w:rsid w:val="00292AA1"/>
    <w:rsid w:val="002937A8"/>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5E7D"/>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2D10"/>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B9"/>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31"/>
    <w:rsid w:val="002F2D81"/>
    <w:rsid w:val="002F2F66"/>
    <w:rsid w:val="002F39D4"/>
    <w:rsid w:val="002F4BA9"/>
    <w:rsid w:val="002F541B"/>
    <w:rsid w:val="002F5BFE"/>
    <w:rsid w:val="002F5DA5"/>
    <w:rsid w:val="002F5DE5"/>
    <w:rsid w:val="002F5E17"/>
    <w:rsid w:val="002F647C"/>
    <w:rsid w:val="002F6C6B"/>
    <w:rsid w:val="002F6CB0"/>
    <w:rsid w:val="002F6EFF"/>
    <w:rsid w:val="002F7DF0"/>
    <w:rsid w:val="002F7FAF"/>
    <w:rsid w:val="00300573"/>
    <w:rsid w:val="00301E14"/>
    <w:rsid w:val="00302279"/>
    <w:rsid w:val="003025FE"/>
    <w:rsid w:val="0030291C"/>
    <w:rsid w:val="00302A27"/>
    <w:rsid w:val="003035EC"/>
    <w:rsid w:val="00303AB6"/>
    <w:rsid w:val="00304640"/>
    <w:rsid w:val="00304AC1"/>
    <w:rsid w:val="00305090"/>
    <w:rsid w:val="00305454"/>
    <w:rsid w:val="00305B9F"/>
    <w:rsid w:val="00305E21"/>
    <w:rsid w:val="003066C6"/>
    <w:rsid w:val="003066FA"/>
    <w:rsid w:val="00306AD6"/>
    <w:rsid w:val="003077F4"/>
    <w:rsid w:val="00307DC7"/>
    <w:rsid w:val="00307FF2"/>
    <w:rsid w:val="003100A7"/>
    <w:rsid w:val="00310B54"/>
    <w:rsid w:val="00310EDB"/>
    <w:rsid w:val="00311C51"/>
    <w:rsid w:val="00311D56"/>
    <w:rsid w:val="00312016"/>
    <w:rsid w:val="00312340"/>
    <w:rsid w:val="00312DFC"/>
    <w:rsid w:val="0031318C"/>
    <w:rsid w:val="00313C9D"/>
    <w:rsid w:val="0031430C"/>
    <w:rsid w:val="00314919"/>
    <w:rsid w:val="00314C5A"/>
    <w:rsid w:val="003152DD"/>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958"/>
    <w:rsid w:val="00327B71"/>
    <w:rsid w:val="00331461"/>
    <w:rsid w:val="003316A8"/>
    <w:rsid w:val="00331C80"/>
    <w:rsid w:val="00331CC9"/>
    <w:rsid w:val="003320D7"/>
    <w:rsid w:val="00332265"/>
    <w:rsid w:val="00332862"/>
    <w:rsid w:val="00332D52"/>
    <w:rsid w:val="00333337"/>
    <w:rsid w:val="00333419"/>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3944"/>
    <w:rsid w:val="00344066"/>
    <w:rsid w:val="00344BBF"/>
    <w:rsid w:val="00344F70"/>
    <w:rsid w:val="0034509B"/>
    <w:rsid w:val="00345644"/>
    <w:rsid w:val="00345D0E"/>
    <w:rsid w:val="00345D7A"/>
    <w:rsid w:val="0034607E"/>
    <w:rsid w:val="00346A96"/>
    <w:rsid w:val="00346B6D"/>
    <w:rsid w:val="00346BA3"/>
    <w:rsid w:val="00346C69"/>
    <w:rsid w:val="00346FDD"/>
    <w:rsid w:val="00347356"/>
    <w:rsid w:val="0035005C"/>
    <w:rsid w:val="003500C9"/>
    <w:rsid w:val="00350896"/>
    <w:rsid w:val="00350C31"/>
    <w:rsid w:val="00350C9F"/>
    <w:rsid w:val="00351391"/>
    <w:rsid w:val="003519CD"/>
    <w:rsid w:val="00351A3A"/>
    <w:rsid w:val="0035455F"/>
    <w:rsid w:val="003546DD"/>
    <w:rsid w:val="003559AF"/>
    <w:rsid w:val="00355D75"/>
    <w:rsid w:val="00355D8F"/>
    <w:rsid w:val="00356233"/>
    <w:rsid w:val="00356A73"/>
    <w:rsid w:val="00356FF0"/>
    <w:rsid w:val="003577EF"/>
    <w:rsid w:val="00357A60"/>
    <w:rsid w:val="00360304"/>
    <w:rsid w:val="00360A78"/>
    <w:rsid w:val="00361750"/>
    <w:rsid w:val="00363894"/>
    <w:rsid w:val="00363B2A"/>
    <w:rsid w:val="00363BF1"/>
    <w:rsid w:val="00365FC6"/>
    <w:rsid w:val="003660F8"/>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2C9C"/>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00"/>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B1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30D"/>
    <w:rsid w:val="003A7E2B"/>
    <w:rsid w:val="003A7E40"/>
    <w:rsid w:val="003B0336"/>
    <w:rsid w:val="003B0A3A"/>
    <w:rsid w:val="003B0D79"/>
    <w:rsid w:val="003B1C43"/>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288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548"/>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6F40"/>
    <w:rsid w:val="003E6F6F"/>
    <w:rsid w:val="003E7111"/>
    <w:rsid w:val="003E7940"/>
    <w:rsid w:val="003F01BD"/>
    <w:rsid w:val="003F0486"/>
    <w:rsid w:val="003F048E"/>
    <w:rsid w:val="003F09FA"/>
    <w:rsid w:val="003F0AFF"/>
    <w:rsid w:val="003F0DDF"/>
    <w:rsid w:val="003F0F45"/>
    <w:rsid w:val="003F145E"/>
    <w:rsid w:val="003F1AA2"/>
    <w:rsid w:val="003F26DC"/>
    <w:rsid w:val="003F42FF"/>
    <w:rsid w:val="003F4B48"/>
    <w:rsid w:val="003F4DDC"/>
    <w:rsid w:val="003F5391"/>
    <w:rsid w:val="003F5505"/>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9B0"/>
    <w:rsid w:val="00406B32"/>
    <w:rsid w:val="00406CFC"/>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2DD9"/>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1BB7"/>
    <w:rsid w:val="00432ECA"/>
    <w:rsid w:val="0043554E"/>
    <w:rsid w:val="004355D4"/>
    <w:rsid w:val="004357B1"/>
    <w:rsid w:val="00435821"/>
    <w:rsid w:val="0043583E"/>
    <w:rsid w:val="00436CCE"/>
    <w:rsid w:val="00436EAD"/>
    <w:rsid w:val="004375E1"/>
    <w:rsid w:val="00437A2F"/>
    <w:rsid w:val="00440262"/>
    <w:rsid w:val="004406BF"/>
    <w:rsid w:val="00440814"/>
    <w:rsid w:val="00440BD0"/>
    <w:rsid w:val="0044105D"/>
    <w:rsid w:val="00441424"/>
    <w:rsid w:val="00442731"/>
    <w:rsid w:val="00442C12"/>
    <w:rsid w:val="004434DF"/>
    <w:rsid w:val="0044354B"/>
    <w:rsid w:val="0044493E"/>
    <w:rsid w:val="00444A1F"/>
    <w:rsid w:val="00444FC6"/>
    <w:rsid w:val="00445874"/>
    <w:rsid w:val="00445C38"/>
    <w:rsid w:val="004466CC"/>
    <w:rsid w:val="0044686B"/>
    <w:rsid w:val="004475F7"/>
    <w:rsid w:val="0045057B"/>
    <w:rsid w:val="0045069B"/>
    <w:rsid w:val="00450B22"/>
    <w:rsid w:val="00451709"/>
    <w:rsid w:val="00451867"/>
    <w:rsid w:val="004518FA"/>
    <w:rsid w:val="00451A02"/>
    <w:rsid w:val="0045277C"/>
    <w:rsid w:val="00453507"/>
    <w:rsid w:val="00453592"/>
    <w:rsid w:val="004543AB"/>
    <w:rsid w:val="004545EC"/>
    <w:rsid w:val="00455967"/>
    <w:rsid w:val="00455F71"/>
    <w:rsid w:val="00456272"/>
    <w:rsid w:val="00456C7A"/>
    <w:rsid w:val="004570EF"/>
    <w:rsid w:val="00457517"/>
    <w:rsid w:val="00457CF7"/>
    <w:rsid w:val="00457D37"/>
    <w:rsid w:val="00457ECD"/>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1B9E"/>
    <w:rsid w:val="004724B8"/>
    <w:rsid w:val="004728FB"/>
    <w:rsid w:val="004729AD"/>
    <w:rsid w:val="00472CA7"/>
    <w:rsid w:val="00472CEC"/>
    <w:rsid w:val="00473308"/>
    <w:rsid w:val="0047377C"/>
    <w:rsid w:val="0047471E"/>
    <w:rsid w:val="004749DA"/>
    <w:rsid w:val="00474DEF"/>
    <w:rsid w:val="004751A1"/>
    <w:rsid w:val="00475729"/>
    <w:rsid w:val="004758E7"/>
    <w:rsid w:val="00475BAB"/>
    <w:rsid w:val="004764C6"/>
    <w:rsid w:val="00476AC1"/>
    <w:rsid w:val="00476F97"/>
    <w:rsid w:val="00477247"/>
    <w:rsid w:val="004776BB"/>
    <w:rsid w:val="004776FB"/>
    <w:rsid w:val="00477C93"/>
    <w:rsid w:val="0048055E"/>
    <w:rsid w:val="00480C2B"/>
    <w:rsid w:val="00480DC5"/>
    <w:rsid w:val="00480FD9"/>
    <w:rsid w:val="0048131D"/>
    <w:rsid w:val="00481D0B"/>
    <w:rsid w:val="004824A9"/>
    <w:rsid w:val="00483091"/>
    <w:rsid w:val="00483140"/>
    <w:rsid w:val="00483984"/>
    <w:rsid w:val="00483BC7"/>
    <w:rsid w:val="00483CF0"/>
    <w:rsid w:val="00484939"/>
    <w:rsid w:val="00484D4D"/>
    <w:rsid w:val="00486516"/>
    <w:rsid w:val="0048664F"/>
    <w:rsid w:val="004868AD"/>
    <w:rsid w:val="00486D00"/>
    <w:rsid w:val="00487FE1"/>
    <w:rsid w:val="00490044"/>
    <w:rsid w:val="00490707"/>
    <w:rsid w:val="00490815"/>
    <w:rsid w:val="0049117E"/>
    <w:rsid w:val="0049198C"/>
    <w:rsid w:val="00492503"/>
    <w:rsid w:val="004925C8"/>
    <w:rsid w:val="00492AF9"/>
    <w:rsid w:val="00492B76"/>
    <w:rsid w:val="0049333E"/>
    <w:rsid w:val="0049418F"/>
    <w:rsid w:val="004943BB"/>
    <w:rsid w:val="00494BED"/>
    <w:rsid w:val="0049570D"/>
    <w:rsid w:val="00495C48"/>
    <w:rsid w:val="00495DC6"/>
    <w:rsid w:val="00496CCE"/>
    <w:rsid w:val="004978C1"/>
    <w:rsid w:val="00497AAD"/>
    <w:rsid w:val="00497B4C"/>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A7E7D"/>
    <w:rsid w:val="004B026C"/>
    <w:rsid w:val="004B0271"/>
    <w:rsid w:val="004B0BE8"/>
    <w:rsid w:val="004B0E4A"/>
    <w:rsid w:val="004B0ED2"/>
    <w:rsid w:val="004B18F4"/>
    <w:rsid w:val="004B1A98"/>
    <w:rsid w:val="004B2463"/>
    <w:rsid w:val="004B2E9D"/>
    <w:rsid w:val="004B305F"/>
    <w:rsid w:val="004B34C4"/>
    <w:rsid w:val="004B34E8"/>
    <w:rsid w:val="004B3981"/>
    <w:rsid w:val="004B3A03"/>
    <w:rsid w:val="004B419F"/>
    <w:rsid w:val="004B4EA9"/>
    <w:rsid w:val="004B56F3"/>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5535"/>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4C6B"/>
    <w:rsid w:val="004E5101"/>
    <w:rsid w:val="004E5380"/>
    <w:rsid w:val="004E6746"/>
    <w:rsid w:val="004E6CAC"/>
    <w:rsid w:val="004E6F69"/>
    <w:rsid w:val="004E75C1"/>
    <w:rsid w:val="004E777F"/>
    <w:rsid w:val="004E7933"/>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0940"/>
    <w:rsid w:val="0050106A"/>
    <w:rsid w:val="005010BC"/>
    <w:rsid w:val="00501848"/>
    <w:rsid w:val="00502B31"/>
    <w:rsid w:val="00503395"/>
    <w:rsid w:val="0050434C"/>
    <w:rsid w:val="0050537D"/>
    <w:rsid w:val="0050591C"/>
    <w:rsid w:val="005059BD"/>
    <w:rsid w:val="005060AE"/>
    <w:rsid w:val="0050790B"/>
    <w:rsid w:val="00507FDF"/>
    <w:rsid w:val="0051037C"/>
    <w:rsid w:val="0051050F"/>
    <w:rsid w:val="0051058B"/>
    <w:rsid w:val="00510DDC"/>
    <w:rsid w:val="00511166"/>
    <w:rsid w:val="00511B04"/>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1ADA"/>
    <w:rsid w:val="005224BC"/>
    <w:rsid w:val="00522928"/>
    <w:rsid w:val="00522FF1"/>
    <w:rsid w:val="005235D2"/>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0A6"/>
    <w:rsid w:val="005462ED"/>
    <w:rsid w:val="00546585"/>
    <w:rsid w:val="0054680A"/>
    <w:rsid w:val="00546BF8"/>
    <w:rsid w:val="00546F1B"/>
    <w:rsid w:val="00547BA2"/>
    <w:rsid w:val="00547E7A"/>
    <w:rsid w:val="005501D0"/>
    <w:rsid w:val="00550AC5"/>
    <w:rsid w:val="00550B7E"/>
    <w:rsid w:val="00551052"/>
    <w:rsid w:val="0055200B"/>
    <w:rsid w:val="005524ED"/>
    <w:rsid w:val="005539A0"/>
    <w:rsid w:val="00553F91"/>
    <w:rsid w:val="00554007"/>
    <w:rsid w:val="00554C03"/>
    <w:rsid w:val="00554C58"/>
    <w:rsid w:val="00554D5D"/>
    <w:rsid w:val="005550F9"/>
    <w:rsid w:val="00556338"/>
    <w:rsid w:val="005563A1"/>
    <w:rsid w:val="00556441"/>
    <w:rsid w:val="00557031"/>
    <w:rsid w:val="00557668"/>
    <w:rsid w:val="00557961"/>
    <w:rsid w:val="00557F87"/>
    <w:rsid w:val="00560EBE"/>
    <w:rsid w:val="00560FCB"/>
    <w:rsid w:val="00561001"/>
    <w:rsid w:val="0056111C"/>
    <w:rsid w:val="00561140"/>
    <w:rsid w:val="00561412"/>
    <w:rsid w:val="00561903"/>
    <w:rsid w:val="00561A9B"/>
    <w:rsid w:val="00561E54"/>
    <w:rsid w:val="00561F73"/>
    <w:rsid w:val="005621F7"/>
    <w:rsid w:val="0056278F"/>
    <w:rsid w:val="00562FB1"/>
    <w:rsid w:val="00562FEA"/>
    <w:rsid w:val="00563068"/>
    <w:rsid w:val="00563743"/>
    <w:rsid w:val="0056376A"/>
    <w:rsid w:val="00563B3C"/>
    <w:rsid w:val="0056419C"/>
    <w:rsid w:val="0056429F"/>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41B"/>
    <w:rsid w:val="00574E7B"/>
    <w:rsid w:val="00574F36"/>
    <w:rsid w:val="00576B5C"/>
    <w:rsid w:val="005770CC"/>
    <w:rsid w:val="005802F9"/>
    <w:rsid w:val="005806D5"/>
    <w:rsid w:val="00580DFC"/>
    <w:rsid w:val="0058134C"/>
    <w:rsid w:val="005815CD"/>
    <w:rsid w:val="00581F74"/>
    <w:rsid w:val="005827A7"/>
    <w:rsid w:val="00583D43"/>
    <w:rsid w:val="005846C3"/>
    <w:rsid w:val="005848C0"/>
    <w:rsid w:val="00584DBB"/>
    <w:rsid w:val="00584F04"/>
    <w:rsid w:val="0058505E"/>
    <w:rsid w:val="0058544C"/>
    <w:rsid w:val="005855FC"/>
    <w:rsid w:val="00585623"/>
    <w:rsid w:val="005857F7"/>
    <w:rsid w:val="0058654F"/>
    <w:rsid w:val="005865E9"/>
    <w:rsid w:val="005868FD"/>
    <w:rsid w:val="00587D7B"/>
    <w:rsid w:val="005904DB"/>
    <w:rsid w:val="005905ED"/>
    <w:rsid w:val="00590D11"/>
    <w:rsid w:val="00591BA6"/>
    <w:rsid w:val="00592825"/>
    <w:rsid w:val="00594437"/>
    <w:rsid w:val="00594B70"/>
    <w:rsid w:val="00596CFA"/>
    <w:rsid w:val="00596EC6"/>
    <w:rsid w:val="005975CE"/>
    <w:rsid w:val="005979F8"/>
    <w:rsid w:val="005A0088"/>
    <w:rsid w:val="005A04F6"/>
    <w:rsid w:val="005A14F0"/>
    <w:rsid w:val="005A1861"/>
    <w:rsid w:val="005A1A31"/>
    <w:rsid w:val="005A1C1C"/>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1BF4"/>
    <w:rsid w:val="005B2578"/>
    <w:rsid w:val="005B2930"/>
    <w:rsid w:val="005B2B87"/>
    <w:rsid w:val="005B2FAA"/>
    <w:rsid w:val="005B301F"/>
    <w:rsid w:val="005B33A6"/>
    <w:rsid w:val="005B33C8"/>
    <w:rsid w:val="005B387B"/>
    <w:rsid w:val="005B3B01"/>
    <w:rsid w:val="005B4333"/>
    <w:rsid w:val="005B48BE"/>
    <w:rsid w:val="005B58F7"/>
    <w:rsid w:val="005B5981"/>
    <w:rsid w:val="005B5994"/>
    <w:rsid w:val="005B5E0D"/>
    <w:rsid w:val="005B6474"/>
    <w:rsid w:val="005B666D"/>
    <w:rsid w:val="005B667A"/>
    <w:rsid w:val="005B6865"/>
    <w:rsid w:val="005C039B"/>
    <w:rsid w:val="005C059F"/>
    <w:rsid w:val="005C07CE"/>
    <w:rsid w:val="005C0B20"/>
    <w:rsid w:val="005C0B8F"/>
    <w:rsid w:val="005C194E"/>
    <w:rsid w:val="005C1C83"/>
    <w:rsid w:val="005C1DB1"/>
    <w:rsid w:val="005C226F"/>
    <w:rsid w:val="005C2294"/>
    <w:rsid w:val="005C2E48"/>
    <w:rsid w:val="005C3344"/>
    <w:rsid w:val="005C4E4D"/>
    <w:rsid w:val="005C58F2"/>
    <w:rsid w:val="005C5A97"/>
    <w:rsid w:val="005C5F77"/>
    <w:rsid w:val="005C60F2"/>
    <w:rsid w:val="005C6AAB"/>
    <w:rsid w:val="005C6D5D"/>
    <w:rsid w:val="005C6FD0"/>
    <w:rsid w:val="005D01C3"/>
    <w:rsid w:val="005D05FF"/>
    <w:rsid w:val="005D0FB4"/>
    <w:rsid w:val="005D1176"/>
    <w:rsid w:val="005D1747"/>
    <w:rsid w:val="005D1853"/>
    <w:rsid w:val="005D266D"/>
    <w:rsid w:val="005D306D"/>
    <w:rsid w:val="005D327A"/>
    <w:rsid w:val="005D3327"/>
    <w:rsid w:val="005D4854"/>
    <w:rsid w:val="005D5BCF"/>
    <w:rsid w:val="005D65BF"/>
    <w:rsid w:val="005D6D84"/>
    <w:rsid w:val="005D70A1"/>
    <w:rsid w:val="005D79F2"/>
    <w:rsid w:val="005D7B9F"/>
    <w:rsid w:val="005D7CB1"/>
    <w:rsid w:val="005D7F57"/>
    <w:rsid w:val="005E0067"/>
    <w:rsid w:val="005E0141"/>
    <w:rsid w:val="005E09CA"/>
    <w:rsid w:val="005E1AB4"/>
    <w:rsid w:val="005E255B"/>
    <w:rsid w:val="005E2A51"/>
    <w:rsid w:val="005E2CF7"/>
    <w:rsid w:val="005E2FC6"/>
    <w:rsid w:val="005E4543"/>
    <w:rsid w:val="005E4A1C"/>
    <w:rsid w:val="005E56C9"/>
    <w:rsid w:val="005E5CF7"/>
    <w:rsid w:val="005E5FF0"/>
    <w:rsid w:val="005E642A"/>
    <w:rsid w:val="005E65A7"/>
    <w:rsid w:val="005E70C4"/>
    <w:rsid w:val="005E721E"/>
    <w:rsid w:val="005F0857"/>
    <w:rsid w:val="005F1470"/>
    <w:rsid w:val="005F1548"/>
    <w:rsid w:val="005F15A9"/>
    <w:rsid w:val="005F2807"/>
    <w:rsid w:val="005F2CD5"/>
    <w:rsid w:val="005F3382"/>
    <w:rsid w:val="005F3720"/>
    <w:rsid w:val="005F5506"/>
    <w:rsid w:val="005F5A0D"/>
    <w:rsid w:val="005F5E07"/>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105"/>
    <w:rsid w:val="006062A0"/>
    <w:rsid w:val="00607015"/>
    <w:rsid w:val="0061098D"/>
    <w:rsid w:val="00610B78"/>
    <w:rsid w:val="00611B59"/>
    <w:rsid w:val="00611FBA"/>
    <w:rsid w:val="00612098"/>
    <w:rsid w:val="0061272A"/>
    <w:rsid w:val="006130D0"/>
    <w:rsid w:val="0061355D"/>
    <w:rsid w:val="00613858"/>
    <w:rsid w:val="006139F7"/>
    <w:rsid w:val="00613AA2"/>
    <w:rsid w:val="006141DF"/>
    <w:rsid w:val="006145DD"/>
    <w:rsid w:val="00614906"/>
    <w:rsid w:val="0061517F"/>
    <w:rsid w:val="00615276"/>
    <w:rsid w:val="006155F1"/>
    <w:rsid w:val="00615846"/>
    <w:rsid w:val="006160F0"/>
    <w:rsid w:val="0061618F"/>
    <w:rsid w:val="0061624B"/>
    <w:rsid w:val="00616345"/>
    <w:rsid w:val="006166AD"/>
    <w:rsid w:val="00616C1E"/>
    <w:rsid w:val="0061769E"/>
    <w:rsid w:val="00617EFC"/>
    <w:rsid w:val="00620055"/>
    <w:rsid w:val="00620336"/>
    <w:rsid w:val="006204B3"/>
    <w:rsid w:val="006204C2"/>
    <w:rsid w:val="006212D3"/>
    <w:rsid w:val="006212F1"/>
    <w:rsid w:val="00621639"/>
    <w:rsid w:val="00622B22"/>
    <w:rsid w:val="00622F67"/>
    <w:rsid w:val="00623571"/>
    <w:rsid w:val="00623A5E"/>
    <w:rsid w:val="00625008"/>
    <w:rsid w:val="0062548B"/>
    <w:rsid w:val="00626710"/>
    <w:rsid w:val="00626930"/>
    <w:rsid w:val="00626AD3"/>
    <w:rsid w:val="00626BAC"/>
    <w:rsid w:val="006271C3"/>
    <w:rsid w:val="006277E3"/>
    <w:rsid w:val="00627B14"/>
    <w:rsid w:val="0063001E"/>
    <w:rsid w:val="00630023"/>
    <w:rsid w:val="006308EE"/>
    <w:rsid w:val="00630C70"/>
    <w:rsid w:val="00630D67"/>
    <w:rsid w:val="00630ED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9A"/>
    <w:rsid w:val="00641DA1"/>
    <w:rsid w:val="00641E5B"/>
    <w:rsid w:val="00642C69"/>
    <w:rsid w:val="0064330A"/>
    <w:rsid w:val="00643F89"/>
    <w:rsid w:val="00644334"/>
    <w:rsid w:val="0064487C"/>
    <w:rsid w:val="00644BED"/>
    <w:rsid w:val="00644E2E"/>
    <w:rsid w:val="00645A3A"/>
    <w:rsid w:val="00645B87"/>
    <w:rsid w:val="00645CB4"/>
    <w:rsid w:val="00645DDF"/>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2F3D"/>
    <w:rsid w:val="00663D15"/>
    <w:rsid w:val="00665030"/>
    <w:rsid w:val="006651CD"/>
    <w:rsid w:val="00665670"/>
    <w:rsid w:val="006657B6"/>
    <w:rsid w:val="006659EA"/>
    <w:rsid w:val="006661E8"/>
    <w:rsid w:val="00666424"/>
    <w:rsid w:val="0066676C"/>
    <w:rsid w:val="006673B9"/>
    <w:rsid w:val="006675C3"/>
    <w:rsid w:val="0066790C"/>
    <w:rsid w:val="00667FF0"/>
    <w:rsid w:val="00670C7C"/>
    <w:rsid w:val="00671480"/>
    <w:rsid w:val="00671574"/>
    <w:rsid w:val="006717E7"/>
    <w:rsid w:val="00671FD5"/>
    <w:rsid w:val="006720BC"/>
    <w:rsid w:val="006721BE"/>
    <w:rsid w:val="00672906"/>
    <w:rsid w:val="00672C73"/>
    <w:rsid w:val="00673B64"/>
    <w:rsid w:val="00674084"/>
    <w:rsid w:val="006753AC"/>
    <w:rsid w:val="00675430"/>
    <w:rsid w:val="006755F0"/>
    <w:rsid w:val="00675749"/>
    <w:rsid w:val="006759FE"/>
    <w:rsid w:val="00676D00"/>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4A4D"/>
    <w:rsid w:val="00685033"/>
    <w:rsid w:val="0068517F"/>
    <w:rsid w:val="00685D65"/>
    <w:rsid w:val="00685FC8"/>
    <w:rsid w:val="00686E80"/>
    <w:rsid w:val="0068790B"/>
    <w:rsid w:val="00687974"/>
    <w:rsid w:val="00687AF2"/>
    <w:rsid w:val="006901AC"/>
    <w:rsid w:val="00690C8D"/>
    <w:rsid w:val="00691115"/>
    <w:rsid w:val="00691890"/>
    <w:rsid w:val="00691AAD"/>
    <w:rsid w:val="00692416"/>
    <w:rsid w:val="00692AFF"/>
    <w:rsid w:val="00692D2D"/>
    <w:rsid w:val="00693B73"/>
    <w:rsid w:val="006945A1"/>
    <w:rsid w:val="00694930"/>
    <w:rsid w:val="00694A53"/>
    <w:rsid w:val="006952DE"/>
    <w:rsid w:val="00695985"/>
    <w:rsid w:val="00695C78"/>
    <w:rsid w:val="00695E6C"/>
    <w:rsid w:val="00695EAC"/>
    <w:rsid w:val="00696C79"/>
    <w:rsid w:val="00697068"/>
    <w:rsid w:val="006977DE"/>
    <w:rsid w:val="00697D5F"/>
    <w:rsid w:val="006A0099"/>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4F6D"/>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1CA9"/>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C9D"/>
    <w:rsid w:val="006C7E04"/>
    <w:rsid w:val="006C7F79"/>
    <w:rsid w:val="006D0004"/>
    <w:rsid w:val="006D015F"/>
    <w:rsid w:val="006D060E"/>
    <w:rsid w:val="006D0681"/>
    <w:rsid w:val="006D0A80"/>
    <w:rsid w:val="006D0AE8"/>
    <w:rsid w:val="006D135C"/>
    <w:rsid w:val="006D2478"/>
    <w:rsid w:val="006D2F72"/>
    <w:rsid w:val="006D43C1"/>
    <w:rsid w:val="006D4F3F"/>
    <w:rsid w:val="006D5442"/>
    <w:rsid w:val="006D5765"/>
    <w:rsid w:val="006D6E4E"/>
    <w:rsid w:val="006D7A7B"/>
    <w:rsid w:val="006D7A8E"/>
    <w:rsid w:val="006D7C59"/>
    <w:rsid w:val="006E00E3"/>
    <w:rsid w:val="006E045C"/>
    <w:rsid w:val="006E0569"/>
    <w:rsid w:val="006E065E"/>
    <w:rsid w:val="006E0849"/>
    <w:rsid w:val="006E0F6C"/>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0DF3"/>
    <w:rsid w:val="006F1DE9"/>
    <w:rsid w:val="006F2046"/>
    <w:rsid w:val="006F2F59"/>
    <w:rsid w:val="006F311E"/>
    <w:rsid w:val="006F3442"/>
    <w:rsid w:val="006F36A5"/>
    <w:rsid w:val="006F3BD4"/>
    <w:rsid w:val="006F41F4"/>
    <w:rsid w:val="006F4576"/>
    <w:rsid w:val="006F4726"/>
    <w:rsid w:val="006F5460"/>
    <w:rsid w:val="006F5813"/>
    <w:rsid w:val="006F59A8"/>
    <w:rsid w:val="006F5A1D"/>
    <w:rsid w:val="006F71A6"/>
    <w:rsid w:val="006F7974"/>
    <w:rsid w:val="006F7C2C"/>
    <w:rsid w:val="006F7FD5"/>
    <w:rsid w:val="00700405"/>
    <w:rsid w:val="00700D18"/>
    <w:rsid w:val="0070168D"/>
    <w:rsid w:val="00701C36"/>
    <w:rsid w:val="00702F2D"/>
    <w:rsid w:val="0070353F"/>
    <w:rsid w:val="0070375D"/>
    <w:rsid w:val="00703F3A"/>
    <w:rsid w:val="0070415E"/>
    <w:rsid w:val="00704631"/>
    <w:rsid w:val="00704B79"/>
    <w:rsid w:val="00704E7D"/>
    <w:rsid w:val="00705060"/>
    <w:rsid w:val="00705351"/>
    <w:rsid w:val="00705619"/>
    <w:rsid w:val="00705E93"/>
    <w:rsid w:val="007062AF"/>
    <w:rsid w:val="007065A2"/>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AA2"/>
    <w:rsid w:val="00713CB5"/>
    <w:rsid w:val="0071421E"/>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6F86"/>
    <w:rsid w:val="00727351"/>
    <w:rsid w:val="00727AC5"/>
    <w:rsid w:val="00727C65"/>
    <w:rsid w:val="007300F0"/>
    <w:rsid w:val="00730904"/>
    <w:rsid w:val="0073166C"/>
    <w:rsid w:val="00731EDE"/>
    <w:rsid w:val="0073245C"/>
    <w:rsid w:val="00732493"/>
    <w:rsid w:val="00732FE9"/>
    <w:rsid w:val="00733772"/>
    <w:rsid w:val="00733A43"/>
    <w:rsid w:val="00733AE4"/>
    <w:rsid w:val="00733D5F"/>
    <w:rsid w:val="00733FD5"/>
    <w:rsid w:val="00734932"/>
    <w:rsid w:val="00735D53"/>
    <w:rsid w:val="0073618A"/>
    <w:rsid w:val="007364A3"/>
    <w:rsid w:val="00736740"/>
    <w:rsid w:val="007378FD"/>
    <w:rsid w:val="007403FE"/>
    <w:rsid w:val="007413EB"/>
    <w:rsid w:val="007413FB"/>
    <w:rsid w:val="00742D32"/>
    <w:rsid w:val="00742E9B"/>
    <w:rsid w:val="00742F0C"/>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3D05"/>
    <w:rsid w:val="007543CE"/>
    <w:rsid w:val="0075497E"/>
    <w:rsid w:val="00754A29"/>
    <w:rsid w:val="00754F4E"/>
    <w:rsid w:val="00755B6F"/>
    <w:rsid w:val="00755BCF"/>
    <w:rsid w:val="00756C5F"/>
    <w:rsid w:val="00756CAA"/>
    <w:rsid w:val="00756D69"/>
    <w:rsid w:val="00757029"/>
    <w:rsid w:val="007571FD"/>
    <w:rsid w:val="0075723D"/>
    <w:rsid w:val="007602D4"/>
    <w:rsid w:val="007604AA"/>
    <w:rsid w:val="00760D96"/>
    <w:rsid w:val="00760F27"/>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6E35"/>
    <w:rsid w:val="007675DD"/>
    <w:rsid w:val="007702BF"/>
    <w:rsid w:val="007705F0"/>
    <w:rsid w:val="00771CAC"/>
    <w:rsid w:val="00771DF3"/>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A5"/>
    <w:rsid w:val="00792EE2"/>
    <w:rsid w:val="00792EFD"/>
    <w:rsid w:val="00793105"/>
    <w:rsid w:val="007931E8"/>
    <w:rsid w:val="00793333"/>
    <w:rsid w:val="0079380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577"/>
    <w:rsid w:val="007A15C2"/>
    <w:rsid w:val="007A18B1"/>
    <w:rsid w:val="007A1BBD"/>
    <w:rsid w:val="007A1F08"/>
    <w:rsid w:val="007A2555"/>
    <w:rsid w:val="007A25FA"/>
    <w:rsid w:val="007A2DB8"/>
    <w:rsid w:val="007A2FCB"/>
    <w:rsid w:val="007A3520"/>
    <w:rsid w:val="007A3604"/>
    <w:rsid w:val="007A36C0"/>
    <w:rsid w:val="007A3878"/>
    <w:rsid w:val="007A3D85"/>
    <w:rsid w:val="007A3E0D"/>
    <w:rsid w:val="007A436D"/>
    <w:rsid w:val="007A54F6"/>
    <w:rsid w:val="007A55FE"/>
    <w:rsid w:val="007A582C"/>
    <w:rsid w:val="007A5950"/>
    <w:rsid w:val="007A6A68"/>
    <w:rsid w:val="007A6D91"/>
    <w:rsid w:val="007A7618"/>
    <w:rsid w:val="007B00C9"/>
    <w:rsid w:val="007B02C7"/>
    <w:rsid w:val="007B0306"/>
    <w:rsid w:val="007B08E4"/>
    <w:rsid w:val="007B0D86"/>
    <w:rsid w:val="007B151D"/>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01D"/>
    <w:rsid w:val="007C7688"/>
    <w:rsid w:val="007C76E3"/>
    <w:rsid w:val="007C76F3"/>
    <w:rsid w:val="007C7DD9"/>
    <w:rsid w:val="007D03BC"/>
    <w:rsid w:val="007D0DC9"/>
    <w:rsid w:val="007D0ECD"/>
    <w:rsid w:val="007D2882"/>
    <w:rsid w:val="007D296C"/>
    <w:rsid w:val="007D2C31"/>
    <w:rsid w:val="007D2E50"/>
    <w:rsid w:val="007D31FD"/>
    <w:rsid w:val="007D3D74"/>
    <w:rsid w:val="007D42DD"/>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790"/>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429"/>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605"/>
    <w:rsid w:val="00801D63"/>
    <w:rsid w:val="00801F8D"/>
    <w:rsid w:val="00802D31"/>
    <w:rsid w:val="0080348B"/>
    <w:rsid w:val="00803D82"/>
    <w:rsid w:val="00803D98"/>
    <w:rsid w:val="00803EF5"/>
    <w:rsid w:val="008052CE"/>
    <w:rsid w:val="008058D0"/>
    <w:rsid w:val="00806A4C"/>
    <w:rsid w:val="0080705B"/>
    <w:rsid w:val="0080723C"/>
    <w:rsid w:val="00807965"/>
    <w:rsid w:val="00807F71"/>
    <w:rsid w:val="0081000F"/>
    <w:rsid w:val="00812657"/>
    <w:rsid w:val="0081279C"/>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3AC"/>
    <w:rsid w:val="0082348C"/>
    <w:rsid w:val="00823819"/>
    <w:rsid w:val="00823C4B"/>
    <w:rsid w:val="0082427D"/>
    <w:rsid w:val="00825441"/>
    <w:rsid w:val="00826855"/>
    <w:rsid w:val="00830052"/>
    <w:rsid w:val="00830090"/>
    <w:rsid w:val="008300D0"/>
    <w:rsid w:val="008308D8"/>
    <w:rsid w:val="008320D2"/>
    <w:rsid w:val="008321CE"/>
    <w:rsid w:val="0083257C"/>
    <w:rsid w:val="0083261B"/>
    <w:rsid w:val="00832B44"/>
    <w:rsid w:val="00832EC9"/>
    <w:rsid w:val="00833307"/>
    <w:rsid w:val="00833583"/>
    <w:rsid w:val="0083399D"/>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895"/>
    <w:rsid w:val="00851E96"/>
    <w:rsid w:val="00851F1C"/>
    <w:rsid w:val="00852FA5"/>
    <w:rsid w:val="00853F7D"/>
    <w:rsid w:val="00854EC7"/>
    <w:rsid w:val="0085517F"/>
    <w:rsid w:val="0085562D"/>
    <w:rsid w:val="00855A78"/>
    <w:rsid w:val="00856154"/>
    <w:rsid w:val="00856286"/>
    <w:rsid w:val="0085657E"/>
    <w:rsid w:val="00856F0E"/>
    <w:rsid w:val="008573AF"/>
    <w:rsid w:val="008576B0"/>
    <w:rsid w:val="00857B78"/>
    <w:rsid w:val="00860296"/>
    <w:rsid w:val="008602E3"/>
    <w:rsid w:val="00860DA4"/>
    <w:rsid w:val="00861146"/>
    <w:rsid w:val="0086118A"/>
    <w:rsid w:val="00861948"/>
    <w:rsid w:val="00861998"/>
    <w:rsid w:val="00862011"/>
    <w:rsid w:val="00862A15"/>
    <w:rsid w:val="00862CC9"/>
    <w:rsid w:val="00862D8E"/>
    <w:rsid w:val="00862EF2"/>
    <w:rsid w:val="0086598A"/>
    <w:rsid w:val="00865C3D"/>
    <w:rsid w:val="00865F4C"/>
    <w:rsid w:val="00866453"/>
    <w:rsid w:val="0086707F"/>
    <w:rsid w:val="00867501"/>
    <w:rsid w:val="00867D8E"/>
    <w:rsid w:val="008700C0"/>
    <w:rsid w:val="00870410"/>
    <w:rsid w:val="0087058B"/>
    <w:rsid w:val="0087099A"/>
    <w:rsid w:val="00870D79"/>
    <w:rsid w:val="00871333"/>
    <w:rsid w:val="00871952"/>
    <w:rsid w:val="00872006"/>
    <w:rsid w:val="00872386"/>
    <w:rsid w:val="008726D7"/>
    <w:rsid w:val="00873128"/>
    <w:rsid w:val="008735BC"/>
    <w:rsid w:val="00873AAC"/>
    <w:rsid w:val="00873C61"/>
    <w:rsid w:val="00873DFD"/>
    <w:rsid w:val="0087499A"/>
    <w:rsid w:val="008749BF"/>
    <w:rsid w:val="008753EC"/>
    <w:rsid w:val="00875542"/>
    <w:rsid w:val="00875E14"/>
    <w:rsid w:val="00875F0B"/>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0EE4"/>
    <w:rsid w:val="0089122E"/>
    <w:rsid w:val="008912A7"/>
    <w:rsid w:val="0089183A"/>
    <w:rsid w:val="008920B4"/>
    <w:rsid w:val="008925EB"/>
    <w:rsid w:val="0089275E"/>
    <w:rsid w:val="00892B43"/>
    <w:rsid w:val="00893432"/>
    <w:rsid w:val="008937BD"/>
    <w:rsid w:val="00893936"/>
    <w:rsid w:val="00893CE2"/>
    <w:rsid w:val="00893F41"/>
    <w:rsid w:val="00895144"/>
    <w:rsid w:val="00895963"/>
    <w:rsid w:val="0089607D"/>
    <w:rsid w:val="008972B6"/>
    <w:rsid w:val="00897339"/>
    <w:rsid w:val="00897697"/>
    <w:rsid w:val="008977E1"/>
    <w:rsid w:val="00897BFA"/>
    <w:rsid w:val="00897D19"/>
    <w:rsid w:val="008A0044"/>
    <w:rsid w:val="008A0882"/>
    <w:rsid w:val="008A0BFE"/>
    <w:rsid w:val="008A13D6"/>
    <w:rsid w:val="008A1932"/>
    <w:rsid w:val="008A21D9"/>
    <w:rsid w:val="008A232D"/>
    <w:rsid w:val="008A3182"/>
    <w:rsid w:val="008A3C76"/>
    <w:rsid w:val="008A3D54"/>
    <w:rsid w:val="008A3E10"/>
    <w:rsid w:val="008A411C"/>
    <w:rsid w:val="008A444C"/>
    <w:rsid w:val="008A4630"/>
    <w:rsid w:val="008A47CE"/>
    <w:rsid w:val="008A4DFA"/>
    <w:rsid w:val="008A5CAF"/>
    <w:rsid w:val="008A5F2F"/>
    <w:rsid w:val="008A6522"/>
    <w:rsid w:val="008A6BAE"/>
    <w:rsid w:val="008A7350"/>
    <w:rsid w:val="008A7A72"/>
    <w:rsid w:val="008B00D6"/>
    <w:rsid w:val="008B09F3"/>
    <w:rsid w:val="008B111A"/>
    <w:rsid w:val="008B16E6"/>
    <w:rsid w:val="008B1AB2"/>
    <w:rsid w:val="008B1D9B"/>
    <w:rsid w:val="008B2042"/>
    <w:rsid w:val="008B25F1"/>
    <w:rsid w:val="008B295E"/>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612"/>
    <w:rsid w:val="008C3A4E"/>
    <w:rsid w:val="008C5371"/>
    <w:rsid w:val="008C57C2"/>
    <w:rsid w:val="008C623D"/>
    <w:rsid w:val="008C65F4"/>
    <w:rsid w:val="008C6683"/>
    <w:rsid w:val="008C6B7A"/>
    <w:rsid w:val="008C6E0C"/>
    <w:rsid w:val="008C7273"/>
    <w:rsid w:val="008C735A"/>
    <w:rsid w:val="008C78F8"/>
    <w:rsid w:val="008D05DF"/>
    <w:rsid w:val="008D0943"/>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380"/>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925"/>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546B"/>
    <w:rsid w:val="00906078"/>
    <w:rsid w:val="0090629C"/>
    <w:rsid w:val="00906EA2"/>
    <w:rsid w:val="00907278"/>
    <w:rsid w:val="00910041"/>
    <w:rsid w:val="0091112B"/>
    <w:rsid w:val="00911D61"/>
    <w:rsid w:val="00912850"/>
    <w:rsid w:val="009128B8"/>
    <w:rsid w:val="0091472C"/>
    <w:rsid w:val="00914DC9"/>
    <w:rsid w:val="009151C2"/>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27C6"/>
    <w:rsid w:val="0093386D"/>
    <w:rsid w:val="00934C8E"/>
    <w:rsid w:val="009350EB"/>
    <w:rsid w:val="00935194"/>
    <w:rsid w:val="00936EA5"/>
    <w:rsid w:val="00937114"/>
    <w:rsid w:val="00940001"/>
    <w:rsid w:val="0094015D"/>
    <w:rsid w:val="00940916"/>
    <w:rsid w:val="009412B7"/>
    <w:rsid w:val="00941B13"/>
    <w:rsid w:val="0094215C"/>
    <w:rsid w:val="00942F8E"/>
    <w:rsid w:val="00943543"/>
    <w:rsid w:val="00943E95"/>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A39"/>
    <w:rsid w:val="009557A9"/>
    <w:rsid w:val="00956647"/>
    <w:rsid w:val="00957380"/>
    <w:rsid w:val="00957409"/>
    <w:rsid w:val="00957499"/>
    <w:rsid w:val="00957ED2"/>
    <w:rsid w:val="009604AE"/>
    <w:rsid w:val="0096054E"/>
    <w:rsid w:val="009609AF"/>
    <w:rsid w:val="00960DE4"/>
    <w:rsid w:val="009610C7"/>
    <w:rsid w:val="00961164"/>
    <w:rsid w:val="00961867"/>
    <w:rsid w:val="00961A4F"/>
    <w:rsid w:val="009625B7"/>
    <w:rsid w:val="00962FB8"/>
    <w:rsid w:val="0096307E"/>
    <w:rsid w:val="00963183"/>
    <w:rsid w:val="0096373F"/>
    <w:rsid w:val="00964007"/>
    <w:rsid w:val="00964283"/>
    <w:rsid w:val="009642A4"/>
    <w:rsid w:val="009643F4"/>
    <w:rsid w:val="009645A6"/>
    <w:rsid w:val="00964F5A"/>
    <w:rsid w:val="0096527F"/>
    <w:rsid w:val="009653ED"/>
    <w:rsid w:val="00966019"/>
    <w:rsid w:val="00966A21"/>
    <w:rsid w:val="00966AD2"/>
    <w:rsid w:val="00967B59"/>
    <w:rsid w:val="009700CE"/>
    <w:rsid w:val="009700E6"/>
    <w:rsid w:val="00971415"/>
    <w:rsid w:val="009716D8"/>
    <w:rsid w:val="00971F54"/>
    <w:rsid w:val="00972057"/>
    <w:rsid w:val="0097227B"/>
    <w:rsid w:val="0097262E"/>
    <w:rsid w:val="0097293F"/>
    <w:rsid w:val="00973103"/>
    <w:rsid w:val="00973EEF"/>
    <w:rsid w:val="00974022"/>
    <w:rsid w:val="009743E8"/>
    <w:rsid w:val="009745D8"/>
    <w:rsid w:val="00974F3B"/>
    <w:rsid w:val="0097552A"/>
    <w:rsid w:val="0097564A"/>
    <w:rsid w:val="00975974"/>
    <w:rsid w:val="00975D06"/>
    <w:rsid w:val="00975D63"/>
    <w:rsid w:val="00975DAE"/>
    <w:rsid w:val="00976206"/>
    <w:rsid w:val="00976BBE"/>
    <w:rsid w:val="00977415"/>
    <w:rsid w:val="009775D0"/>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404"/>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6F93"/>
    <w:rsid w:val="009C724B"/>
    <w:rsid w:val="009C7266"/>
    <w:rsid w:val="009C7297"/>
    <w:rsid w:val="009C748A"/>
    <w:rsid w:val="009D03B7"/>
    <w:rsid w:val="009D07AD"/>
    <w:rsid w:val="009D0824"/>
    <w:rsid w:val="009D1172"/>
    <w:rsid w:val="009D13CC"/>
    <w:rsid w:val="009D1654"/>
    <w:rsid w:val="009D1AAC"/>
    <w:rsid w:val="009D1BDB"/>
    <w:rsid w:val="009D237A"/>
    <w:rsid w:val="009D298F"/>
    <w:rsid w:val="009D2F9C"/>
    <w:rsid w:val="009D3591"/>
    <w:rsid w:val="009D4207"/>
    <w:rsid w:val="009D423E"/>
    <w:rsid w:val="009D4E4A"/>
    <w:rsid w:val="009D5130"/>
    <w:rsid w:val="009D53D1"/>
    <w:rsid w:val="009D53FB"/>
    <w:rsid w:val="009D56A4"/>
    <w:rsid w:val="009D6081"/>
    <w:rsid w:val="009D678C"/>
    <w:rsid w:val="009D68B0"/>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2F9A"/>
    <w:rsid w:val="009E38D1"/>
    <w:rsid w:val="009E3DF1"/>
    <w:rsid w:val="009E514A"/>
    <w:rsid w:val="009E5177"/>
    <w:rsid w:val="009E5511"/>
    <w:rsid w:val="009E5701"/>
    <w:rsid w:val="009E5711"/>
    <w:rsid w:val="009E7536"/>
    <w:rsid w:val="009E758E"/>
    <w:rsid w:val="009E7BFB"/>
    <w:rsid w:val="009E7D6B"/>
    <w:rsid w:val="009E7E81"/>
    <w:rsid w:val="009F020A"/>
    <w:rsid w:val="009F05AD"/>
    <w:rsid w:val="009F0659"/>
    <w:rsid w:val="009F1109"/>
    <w:rsid w:val="009F143E"/>
    <w:rsid w:val="009F18D2"/>
    <w:rsid w:val="009F1DE8"/>
    <w:rsid w:val="009F2186"/>
    <w:rsid w:val="009F227C"/>
    <w:rsid w:val="009F28DC"/>
    <w:rsid w:val="009F2EDB"/>
    <w:rsid w:val="009F33DC"/>
    <w:rsid w:val="009F3438"/>
    <w:rsid w:val="009F4167"/>
    <w:rsid w:val="009F4550"/>
    <w:rsid w:val="009F56C0"/>
    <w:rsid w:val="009F5C76"/>
    <w:rsid w:val="00A000C5"/>
    <w:rsid w:val="00A007B4"/>
    <w:rsid w:val="00A00930"/>
    <w:rsid w:val="00A00CA0"/>
    <w:rsid w:val="00A00E00"/>
    <w:rsid w:val="00A01221"/>
    <w:rsid w:val="00A012A8"/>
    <w:rsid w:val="00A012F1"/>
    <w:rsid w:val="00A016FF"/>
    <w:rsid w:val="00A01886"/>
    <w:rsid w:val="00A01FC1"/>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6B8"/>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396"/>
    <w:rsid w:val="00A249D2"/>
    <w:rsid w:val="00A254AB"/>
    <w:rsid w:val="00A259F2"/>
    <w:rsid w:val="00A266CC"/>
    <w:rsid w:val="00A26DB4"/>
    <w:rsid w:val="00A27425"/>
    <w:rsid w:val="00A27E6A"/>
    <w:rsid w:val="00A3023E"/>
    <w:rsid w:val="00A305C5"/>
    <w:rsid w:val="00A30919"/>
    <w:rsid w:val="00A30B90"/>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9F0"/>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C75"/>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3F12"/>
    <w:rsid w:val="00A64545"/>
    <w:rsid w:val="00A645AC"/>
    <w:rsid w:val="00A64C79"/>
    <w:rsid w:val="00A65EFB"/>
    <w:rsid w:val="00A66C18"/>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8FF"/>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8749B"/>
    <w:rsid w:val="00A9151F"/>
    <w:rsid w:val="00A9196B"/>
    <w:rsid w:val="00A91BB5"/>
    <w:rsid w:val="00A91BEE"/>
    <w:rsid w:val="00A91D4B"/>
    <w:rsid w:val="00A920B2"/>
    <w:rsid w:val="00A92A96"/>
    <w:rsid w:val="00A92AF0"/>
    <w:rsid w:val="00A933FE"/>
    <w:rsid w:val="00A937D5"/>
    <w:rsid w:val="00A93C70"/>
    <w:rsid w:val="00A9463D"/>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A30"/>
    <w:rsid w:val="00AB3BBB"/>
    <w:rsid w:val="00AB408C"/>
    <w:rsid w:val="00AB43AF"/>
    <w:rsid w:val="00AB491E"/>
    <w:rsid w:val="00AB4E41"/>
    <w:rsid w:val="00AB5100"/>
    <w:rsid w:val="00AB5EB1"/>
    <w:rsid w:val="00AB6003"/>
    <w:rsid w:val="00AB759A"/>
    <w:rsid w:val="00AB771A"/>
    <w:rsid w:val="00AB7B06"/>
    <w:rsid w:val="00AB7EAA"/>
    <w:rsid w:val="00AC0432"/>
    <w:rsid w:val="00AC0770"/>
    <w:rsid w:val="00AC1683"/>
    <w:rsid w:val="00AC1D82"/>
    <w:rsid w:val="00AC2950"/>
    <w:rsid w:val="00AC2D5F"/>
    <w:rsid w:val="00AC4094"/>
    <w:rsid w:val="00AC42B6"/>
    <w:rsid w:val="00AC4AB7"/>
    <w:rsid w:val="00AC51E0"/>
    <w:rsid w:val="00AC6D24"/>
    <w:rsid w:val="00AC6E18"/>
    <w:rsid w:val="00AC70FF"/>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B73"/>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291"/>
    <w:rsid w:val="00B044B5"/>
    <w:rsid w:val="00B04678"/>
    <w:rsid w:val="00B047C9"/>
    <w:rsid w:val="00B04A04"/>
    <w:rsid w:val="00B04B78"/>
    <w:rsid w:val="00B04C37"/>
    <w:rsid w:val="00B04F00"/>
    <w:rsid w:val="00B0536E"/>
    <w:rsid w:val="00B05BA6"/>
    <w:rsid w:val="00B066FE"/>
    <w:rsid w:val="00B06912"/>
    <w:rsid w:val="00B07316"/>
    <w:rsid w:val="00B07781"/>
    <w:rsid w:val="00B07F74"/>
    <w:rsid w:val="00B10618"/>
    <w:rsid w:val="00B10B04"/>
    <w:rsid w:val="00B10CC6"/>
    <w:rsid w:val="00B11932"/>
    <w:rsid w:val="00B11A61"/>
    <w:rsid w:val="00B12082"/>
    <w:rsid w:val="00B12648"/>
    <w:rsid w:val="00B1270C"/>
    <w:rsid w:val="00B12710"/>
    <w:rsid w:val="00B128ED"/>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081"/>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200"/>
    <w:rsid w:val="00B33AB5"/>
    <w:rsid w:val="00B3412E"/>
    <w:rsid w:val="00B343E0"/>
    <w:rsid w:val="00B343F4"/>
    <w:rsid w:val="00B35B6D"/>
    <w:rsid w:val="00B35D53"/>
    <w:rsid w:val="00B36515"/>
    <w:rsid w:val="00B367C4"/>
    <w:rsid w:val="00B36D3E"/>
    <w:rsid w:val="00B37B8E"/>
    <w:rsid w:val="00B40222"/>
    <w:rsid w:val="00B404C3"/>
    <w:rsid w:val="00B41444"/>
    <w:rsid w:val="00B41A04"/>
    <w:rsid w:val="00B42743"/>
    <w:rsid w:val="00B430E9"/>
    <w:rsid w:val="00B4311F"/>
    <w:rsid w:val="00B431AE"/>
    <w:rsid w:val="00B44288"/>
    <w:rsid w:val="00B448BF"/>
    <w:rsid w:val="00B45A59"/>
    <w:rsid w:val="00B45F9F"/>
    <w:rsid w:val="00B4627C"/>
    <w:rsid w:val="00B462D1"/>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28F2"/>
    <w:rsid w:val="00B53623"/>
    <w:rsid w:val="00B53D1D"/>
    <w:rsid w:val="00B53E98"/>
    <w:rsid w:val="00B53F9B"/>
    <w:rsid w:val="00B5403A"/>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C2"/>
    <w:rsid w:val="00B637EF"/>
    <w:rsid w:val="00B63EF6"/>
    <w:rsid w:val="00B6440A"/>
    <w:rsid w:val="00B65788"/>
    <w:rsid w:val="00B65844"/>
    <w:rsid w:val="00B65C6C"/>
    <w:rsid w:val="00B66054"/>
    <w:rsid w:val="00B6677F"/>
    <w:rsid w:val="00B66C7A"/>
    <w:rsid w:val="00B672EA"/>
    <w:rsid w:val="00B6747B"/>
    <w:rsid w:val="00B70200"/>
    <w:rsid w:val="00B702D7"/>
    <w:rsid w:val="00B70389"/>
    <w:rsid w:val="00B70E01"/>
    <w:rsid w:val="00B70FF4"/>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45"/>
    <w:rsid w:val="00BA3869"/>
    <w:rsid w:val="00BA4399"/>
    <w:rsid w:val="00BA4452"/>
    <w:rsid w:val="00BA46C6"/>
    <w:rsid w:val="00BA4ACF"/>
    <w:rsid w:val="00BA5039"/>
    <w:rsid w:val="00BA583B"/>
    <w:rsid w:val="00BA5BD2"/>
    <w:rsid w:val="00BA5DF2"/>
    <w:rsid w:val="00BA5EC7"/>
    <w:rsid w:val="00BA6319"/>
    <w:rsid w:val="00BA63CE"/>
    <w:rsid w:val="00BA676E"/>
    <w:rsid w:val="00BA6980"/>
    <w:rsid w:val="00BA6EF2"/>
    <w:rsid w:val="00BA7227"/>
    <w:rsid w:val="00BA763C"/>
    <w:rsid w:val="00BA784D"/>
    <w:rsid w:val="00BA7CD7"/>
    <w:rsid w:val="00BA7DB6"/>
    <w:rsid w:val="00BB00E5"/>
    <w:rsid w:val="00BB1688"/>
    <w:rsid w:val="00BB1EFB"/>
    <w:rsid w:val="00BB269F"/>
    <w:rsid w:val="00BB27CC"/>
    <w:rsid w:val="00BB2ACE"/>
    <w:rsid w:val="00BB2E4E"/>
    <w:rsid w:val="00BB2E62"/>
    <w:rsid w:val="00BB3151"/>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9A3"/>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9A1"/>
    <w:rsid w:val="00BD4BA8"/>
    <w:rsid w:val="00BD5624"/>
    <w:rsid w:val="00BD62E6"/>
    <w:rsid w:val="00BD6B05"/>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4F64"/>
    <w:rsid w:val="00BE5416"/>
    <w:rsid w:val="00BE7F4D"/>
    <w:rsid w:val="00BF03C0"/>
    <w:rsid w:val="00BF0EBF"/>
    <w:rsid w:val="00BF1534"/>
    <w:rsid w:val="00BF1B45"/>
    <w:rsid w:val="00BF2021"/>
    <w:rsid w:val="00BF21D4"/>
    <w:rsid w:val="00BF2DDC"/>
    <w:rsid w:val="00BF32DE"/>
    <w:rsid w:val="00BF4A15"/>
    <w:rsid w:val="00BF4E0E"/>
    <w:rsid w:val="00BF4E27"/>
    <w:rsid w:val="00BF4F7C"/>
    <w:rsid w:val="00BF537B"/>
    <w:rsid w:val="00BF5901"/>
    <w:rsid w:val="00BF59FB"/>
    <w:rsid w:val="00BF626A"/>
    <w:rsid w:val="00BF688E"/>
    <w:rsid w:val="00BF6D77"/>
    <w:rsid w:val="00BF739A"/>
    <w:rsid w:val="00BF7452"/>
    <w:rsid w:val="00BF7EF5"/>
    <w:rsid w:val="00C00BF6"/>
    <w:rsid w:val="00C0234A"/>
    <w:rsid w:val="00C0247B"/>
    <w:rsid w:val="00C0378E"/>
    <w:rsid w:val="00C04314"/>
    <w:rsid w:val="00C0459A"/>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A1"/>
    <w:rsid w:val="00C151B9"/>
    <w:rsid w:val="00C151E0"/>
    <w:rsid w:val="00C155A8"/>
    <w:rsid w:val="00C159FD"/>
    <w:rsid w:val="00C15B31"/>
    <w:rsid w:val="00C15F66"/>
    <w:rsid w:val="00C1604F"/>
    <w:rsid w:val="00C166D4"/>
    <w:rsid w:val="00C168E5"/>
    <w:rsid w:val="00C1696D"/>
    <w:rsid w:val="00C16C90"/>
    <w:rsid w:val="00C1729C"/>
    <w:rsid w:val="00C17AB5"/>
    <w:rsid w:val="00C20051"/>
    <w:rsid w:val="00C20B6C"/>
    <w:rsid w:val="00C20B86"/>
    <w:rsid w:val="00C21145"/>
    <w:rsid w:val="00C21458"/>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75C"/>
    <w:rsid w:val="00C30B0B"/>
    <w:rsid w:val="00C31320"/>
    <w:rsid w:val="00C316B4"/>
    <w:rsid w:val="00C332D4"/>
    <w:rsid w:val="00C33610"/>
    <w:rsid w:val="00C33A66"/>
    <w:rsid w:val="00C33E51"/>
    <w:rsid w:val="00C34C45"/>
    <w:rsid w:val="00C34C47"/>
    <w:rsid w:val="00C34FCE"/>
    <w:rsid w:val="00C35411"/>
    <w:rsid w:val="00C35EED"/>
    <w:rsid w:val="00C36B2C"/>
    <w:rsid w:val="00C3701A"/>
    <w:rsid w:val="00C379EF"/>
    <w:rsid w:val="00C405C8"/>
    <w:rsid w:val="00C40C2F"/>
    <w:rsid w:val="00C414B5"/>
    <w:rsid w:val="00C415AC"/>
    <w:rsid w:val="00C4297A"/>
    <w:rsid w:val="00C4360C"/>
    <w:rsid w:val="00C439B8"/>
    <w:rsid w:val="00C43A0B"/>
    <w:rsid w:val="00C43EDA"/>
    <w:rsid w:val="00C43FEC"/>
    <w:rsid w:val="00C4414C"/>
    <w:rsid w:val="00C45512"/>
    <w:rsid w:val="00C4602B"/>
    <w:rsid w:val="00C46564"/>
    <w:rsid w:val="00C4682B"/>
    <w:rsid w:val="00C46BFA"/>
    <w:rsid w:val="00C46DDF"/>
    <w:rsid w:val="00C47644"/>
    <w:rsid w:val="00C500A1"/>
    <w:rsid w:val="00C50A02"/>
    <w:rsid w:val="00C51149"/>
    <w:rsid w:val="00C5117E"/>
    <w:rsid w:val="00C512D1"/>
    <w:rsid w:val="00C51856"/>
    <w:rsid w:val="00C51B04"/>
    <w:rsid w:val="00C51DB5"/>
    <w:rsid w:val="00C53CE9"/>
    <w:rsid w:val="00C5531B"/>
    <w:rsid w:val="00C55375"/>
    <w:rsid w:val="00C553DC"/>
    <w:rsid w:val="00C5570F"/>
    <w:rsid w:val="00C56C98"/>
    <w:rsid w:val="00C56DE1"/>
    <w:rsid w:val="00C56DEE"/>
    <w:rsid w:val="00C57120"/>
    <w:rsid w:val="00C571D5"/>
    <w:rsid w:val="00C575D4"/>
    <w:rsid w:val="00C61223"/>
    <w:rsid w:val="00C61246"/>
    <w:rsid w:val="00C614BA"/>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668"/>
    <w:rsid w:val="00C81716"/>
    <w:rsid w:val="00C82F34"/>
    <w:rsid w:val="00C832CB"/>
    <w:rsid w:val="00C84085"/>
    <w:rsid w:val="00C84D7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100"/>
    <w:rsid w:val="00C94CB9"/>
    <w:rsid w:val="00C95853"/>
    <w:rsid w:val="00C95C2F"/>
    <w:rsid w:val="00C95F87"/>
    <w:rsid w:val="00C96035"/>
    <w:rsid w:val="00C968EF"/>
    <w:rsid w:val="00C96CE3"/>
    <w:rsid w:val="00C96F46"/>
    <w:rsid w:val="00C972CE"/>
    <w:rsid w:val="00CA0492"/>
    <w:rsid w:val="00CA05B0"/>
    <w:rsid w:val="00CA0632"/>
    <w:rsid w:val="00CA0A04"/>
    <w:rsid w:val="00CA2428"/>
    <w:rsid w:val="00CA2528"/>
    <w:rsid w:val="00CA3CAB"/>
    <w:rsid w:val="00CA3FC0"/>
    <w:rsid w:val="00CA4251"/>
    <w:rsid w:val="00CA5685"/>
    <w:rsid w:val="00CA6A2E"/>
    <w:rsid w:val="00CA6B56"/>
    <w:rsid w:val="00CA7D3E"/>
    <w:rsid w:val="00CB0317"/>
    <w:rsid w:val="00CB0662"/>
    <w:rsid w:val="00CB0A82"/>
    <w:rsid w:val="00CB0F2F"/>
    <w:rsid w:val="00CB1556"/>
    <w:rsid w:val="00CB25EB"/>
    <w:rsid w:val="00CB2913"/>
    <w:rsid w:val="00CB3970"/>
    <w:rsid w:val="00CB42B9"/>
    <w:rsid w:val="00CB4550"/>
    <w:rsid w:val="00CB4EE2"/>
    <w:rsid w:val="00CB4F39"/>
    <w:rsid w:val="00CB52A4"/>
    <w:rsid w:val="00CB537C"/>
    <w:rsid w:val="00CB5A26"/>
    <w:rsid w:val="00CB645B"/>
    <w:rsid w:val="00CB6A93"/>
    <w:rsid w:val="00CB6C79"/>
    <w:rsid w:val="00CB77C3"/>
    <w:rsid w:val="00CB7E9C"/>
    <w:rsid w:val="00CC0072"/>
    <w:rsid w:val="00CC027A"/>
    <w:rsid w:val="00CC0915"/>
    <w:rsid w:val="00CC0D5B"/>
    <w:rsid w:val="00CC1398"/>
    <w:rsid w:val="00CC1AF5"/>
    <w:rsid w:val="00CC1B74"/>
    <w:rsid w:val="00CC291E"/>
    <w:rsid w:val="00CC2ADE"/>
    <w:rsid w:val="00CC2D03"/>
    <w:rsid w:val="00CC2EB0"/>
    <w:rsid w:val="00CC4701"/>
    <w:rsid w:val="00CC56B4"/>
    <w:rsid w:val="00CC5F95"/>
    <w:rsid w:val="00CC642A"/>
    <w:rsid w:val="00CC6AC7"/>
    <w:rsid w:val="00CC733D"/>
    <w:rsid w:val="00CC7617"/>
    <w:rsid w:val="00CC7E0D"/>
    <w:rsid w:val="00CC7E97"/>
    <w:rsid w:val="00CD00EB"/>
    <w:rsid w:val="00CD0D41"/>
    <w:rsid w:val="00CD1255"/>
    <w:rsid w:val="00CD1484"/>
    <w:rsid w:val="00CD1892"/>
    <w:rsid w:val="00CD1C01"/>
    <w:rsid w:val="00CD1D00"/>
    <w:rsid w:val="00CD2009"/>
    <w:rsid w:val="00CD21F7"/>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0ECE"/>
    <w:rsid w:val="00CE14CB"/>
    <w:rsid w:val="00CE2E2E"/>
    <w:rsid w:val="00CE35E7"/>
    <w:rsid w:val="00CE3A51"/>
    <w:rsid w:val="00CE41F9"/>
    <w:rsid w:val="00CE59F6"/>
    <w:rsid w:val="00CE66CD"/>
    <w:rsid w:val="00CE6BA9"/>
    <w:rsid w:val="00CE71C3"/>
    <w:rsid w:val="00CE727A"/>
    <w:rsid w:val="00CF029C"/>
    <w:rsid w:val="00CF0AF0"/>
    <w:rsid w:val="00CF1382"/>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CF4"/>
    <w:rsid w:val="00D06E71"/>
    <w:rsid w:val="00D06E9C"/>
    <w:rsid w:val="00D0714B"/>
    <w:rsid w:val="00D0764E"/>
    <w:rsid w:val="00D07D82"/>
    <w:rsid w:val="00D10327"/>
    <w:rsid w:val="00D103C9"/>
    <w:rsid w:val="00D10BE1"/>
    <w:rsid w:val="00D11FE3"/>
    <w:rsid w:val="00D12393"/>
    <w:rsid w:val="00D123D5"/>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6CAE"/>
    <w:rsid w:val="00D1724E"/>
    <w:rsid w:val="00D17C26"/>
    <w:rsid w:val="00D17E08"/>
    <w:rsid w:val="00D206F6"/>
    <w:rsid w:val="00D20FD1"/>
    <w:rsid w:val="00D214D4"/>
    <w:rsid w:val="00D2150E"/>
    <w:rsid w:val="00D21AAA"/>
    <w:rsid w:val="00D21E6F"/>
    <w:rsid w:val="00D2218A"/>
    <w:rsid w:val="00D22B13"/>
    <w:rsid w:val="00D2371E"/>
    <w:rsid w:val="00D237E0"/>
    <w:rsid w:val="00D23A17"/>
    <w:rsid w:val="00D25676"/>
    <w:rsid w:val="00D2579F"/>
    <w:rsid w:val="00D2580E"/>
    <w:rsid w:val="00D265A7"/>
    <w:rsid w:val="00D26628"/>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4988"/>
    <w:rsid w:val="00D451D0"/>
    <w:rsid w:val="00D452A8"/>
    <w:rsid w:val="00D459C3"/>
    <w:rsid w:val="00D45C61"/>
    <w:rsid w:val="00D45DDC"/>
    <w:rsid w:val="00D5064C"/>
    <w:rsid w:val="00D509D9"/>
    <w:rsid w:val="00D50C94"/>
    <w:rsid w:val="00D511E7"/>
    <w:rsid w:val="00D517ED"/>
    <w:rsid w:val="00D5251C"/>
    <w:rsid w:val="00D52F56"/>
    <w:rsid w:val="00D539DA"/>
    <w:rsid w:val="00D545AE"/>
    <w:rsid w:val="00D54A50"/>
    <w:rsid w:val="00D54FFD"/>
    <w:rsid w:val="00D5552C"/>
    <w:rsid w:val="00D5556D"/>
    <w:rsid w:val="00D55C34"/>
    <w:rsid w:val="00D55C81"/>
    <w:rsid w:val="00D5674B"/>
    <w:rsid w:val="00D56B56"/>
    <w:rsid w:val="00D56BF5"/>
    <w:rsid w:val="00D56F99"/>
    <w:rsid w:val="00D5743F"/>
    <w:rsid w:val="00D57F1F"/>
    <w:rsid w:val="00D60065"/>
    <w:rsid w:val="00D601D8"/>
    <w:rsid w:val="00D60270"/>
    <w:rsid w:val="00D605C2"/>
    <w:rsid w:val="00D60733"/>
    <w:rsid w:val="00D60C60"/>
    <w:rsid w:val="00D61E1D"/>
    <w:rsid w:val="00D629A4"/>
    <w:rsid w:val="00D62BDF"/>
    <w:rsid w:val="00D62EEE"/>
    <w:rsid w:val="00D64F1C"/>
    <w:rsid w:val="00D650C2"/>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AAA"/>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082"/>
    <w:rsid w:val="00D804C5"/>
    <w:rsid w:val="00D815E6"/>
    <w:rsid w:val="00D81A28"/>
    <w:rsid w:val="00D81ACC"/>
    <w:rsid w:val="00D81BDE"/>
    <w:rsid w:val="00D8201D"/>
    <w:rsid w:val="00D821D1"/>
    <w:rsid w:val="00D8291F"/>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705"/>
    <w:rsid w:val="00D96876"/>
    <w:rsid w:val="00D96940"/>
    <w:rsid w:val="00D96B12"/>
    <w:rsid w:val="00D96F59"/>
    <w:rsid w:val="00D97541"/>
    <w:rsid w:val="00DA0175"/>
    <w:rsid w:val="00DA099C"/>
    <w:rsid w:val="00DA0F18"/>
    <w:rsid w:val="00DA2125"/>
    <w:rsid w:val="00DA21EC"/>
    <w:rsid w:val="00DA24DE"/>
    <w:rsid w:val="00DA270C"/>
    <w:rsid w:val="00DA281F"/>
    <w:rsid w:val="00DA3429"/>
    <w:rsid w:val="00DA3C5B"/>
    <w:rsid w:val="00DA3D23"/>
    <w:rsid w:val="00DA4A61"/>
    <w:rsid w:val="00DA5AFE"/>
    <w:rsid w:val="00DA61AB"/>
    <w:rsid w:val="00DA61CD"/>
    <w:rsid w:val="00DA6EE2"/>
    <w:rsid w:val="00DA718A"/>
    <w:rsid w:val="00DA78CF"/>
    <w:rsid w:val="00DA78D5"/>
    <w:rsid w:val="00DA7A89"/>
    <w:rsid w:val="00DA7BF4"/>
    <w:rsid w:val="00DB052F"/>
    <w:rsid w:val="00DB08EA"/>
    <w:rsid w:val="00DB14D3"/>
    <w:rsid w:val="00DB154B"/>
    <w:rsid w:val="00DB1BDC"/>
    <w:rsid w:val="00DB3490"/>
    <w:rsid w:val="00DB3593"/>
    <w:rsid w:val="00DB440B"/>
    <w:rsid w:val="00DB4426"/>
    <w:rsid w:val="00DB4522"/>
    <w:rsid w:val="00DB4B40"/>
    <w:rsid w:val="00DB4F12"/>
    <w:rsid w:val="00DB4F21"/>
    <w:rsid w:val="00DB4F42"/>
    <w:rsid w:val="00DB540C"/>
    <w:rsid w:val="00DB5A72"/>
    <w:rsid w:val="00DB6F96"/>
    <w:rsid w:val="00DB702C"/>
    <w:rsid w:val="00DB71B9"/>
    <w:rsid w:val="00DB7662"/>
    <w:rsid w:val="00DB7E46"/>
    <w:rsid w:val="00DC1395"/>
    <w:rsid w:val="00DC2A6E"/>
    <w:rsid w:val="00DC32FC"/>
    <w:rsid w:val="00DC3D89"/>
    <w:rsid w:val="00DC3E3A"/>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450"/>
    <w:rsid w:val="00DD5672"/>
    <w:rsid w:val="00DD573B"/>
    <w:rsid w:val="00DD57E7"/>
    <w:rsid w:val="00DD5A1E"/>
    <w:rsid w:val="00DD5B8C"/>
    <w:rsid w:val="00DD5DFA"/>
    <w:rsid w:val="00DD5E91"/>
    <w:rsid w:val="00DD6CE2"/>
    <w:rsid w:val="00DD720D"/>
    <w:rsid w:val="00DD7661"/>
    <w:rsid w:val="00DE0229"/>
    <w:rsid w:val="00DE04E0"/>
    <w:rsid w:val="00DE12F1"/>
    <w:rsid w:val="00DE1A9D"/>
    <w:rsid w:val="00DE1CB1"/>
    <w:rsid w:val="00DE2073"/>
    <w:rsid w:val="00DE30AC"/>
    <w:rsid w:val="00DE38D1"/>
    <w:rsid w:val="00DE4106"/>
    <w:rsid w:val="00DE416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DF7A16"/>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949"/>
    <w:rsid w:val="00E12BDF"/>
    <w:rsid w:val="00E13326"/>
    <w:rsid w:val="00E13C1B"/>
    <w:rsid w:val="00E13D07"/>
    <w:rsid w:val="00E142A8"/>
    <w:rsid w:val="00E14356"/>
    <w:rsid w:val="00E14961"/>
    <w:rsid w:val="00E14D76"/>
    <w:rsid w:val="00E15183"/>
    <w:rsid w:val="00E156E5"/>
    <w:rsid w:val="00E15D6C"/>
    <w:rsid w:val="00E16E1C"/>
    <w:rsid w:val="00E1720B"/>
    <w:rsid w:val="00E17ADA"/>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27C5E"/>
    <w:rsid w:val="00E303C0"/>
    <w:rsid w:val="00E3055B"/>
    <w:rsid w:val="00E31687"/>
    <w:rsid w:val="00E31699"/>
    <w:rsid w:val="00E31761"/>
    <w:rsid w:val="00E31812"/>
    <w:rsid w:val="00E31889"/>
    <w:rsid w:val="00E31CE7"/>
    <w:rsid w:val="00E333D5"/>
    <w:rsid w:val="00E3394F"/>
    <w:rsid w:val="00E33A0B"/>
    <w:rsid w:val="00E33FC2"/>
    <w:rsid w:val="00E34A2F"/>
    <w:rsid w:val="00E35A45"/>
    <w:rsid w:val="00E35F7F"/>
    <w:rsid w:val="00E36392"/>
    <w:rsid w:val="00E367DC"/>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5F9F"/>
    <w:rsid w:val="00E46A6B"/>
    <w:rsid w:val="00E46A9C"/>
    <w:rsid w:val="00E47DB1"/>
    <w:rsid w:val="00E47E06"/>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740"/>
    <w:rsid w:val="00E6185F"/>
    <w:rsid w:val="00E61D32"/>
    <w:rsid w:val="00E63383"/>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6DA"/>
    <w:rsid w:val="00E769CC"/>
    <w:rsid w:val="00E77124"/>
    <w:rsid w:val="00E77341"/>
    <w:rsid w:val="00E7783E"/>
    <w:rsid w:val="00E778B8"/>
    <w:rsid w:val="00E801C7"/>
    <w:rsid w:val="00E80AF8"/>
    <w:rsid w:val="00E80BED"/>
    <w:rsid w:val="00E816E8"/>
    <w:rsid w:val="00E81EA5"/>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28B"/>
    <w:rsid w:val="00E87A37"/>
    <w:rsid w:val="00E87AB2"/>
    <w:rsid w:val="00E87CF7"/>
    <w:rsid w:val="00E9036E"/>
    <w:rsid w:val="00E9078A"/>
    <w:rsid w:val="00E912FD"/>
    <w:rsid w:val="00E91B26"/>
    <w:rsid w:val="00E92C6E"/>
    <w:rsid w:val="00E92D0B"/>
    <w:rsid w:val="00E92FFF"/>
    <w:rsid w:val="00E93195"/>
    <w:rsid w:val="00E9391C"/>
    <w:rsid w:val="00E93D05"/>
    <w:rsid w:val="00E951D8"/>
    <w:rsid w:val="00E959E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5281"/>
    <w:rsid w:val="00EA613D"/>
    <w:rsid w:val="00EA6744"/>
    <w:rsid w:val="00EA6DF7"/>
    <w:rsid w:val="00EA6E35"/>
    <w:rsid w:val="00EA7308"/>
    <w:rsid w:val="00EA7474"/>
    <w:rsid w:val="00EB0831"/>
    <w:rsid w:val="00EB089C"/>
    <w:rsid w:val="00EB0AA8"/>
    <w:rsid w:val="00EB0B65"/>
    <w:rsid w:val="00EB0C65"/>
    <w:rsid w:val="00EB1086"/>
    <w:rsid w:val="00EB1624"/>
    <w:rsid w:val="00EB169F"/>
    <w:rsid w:val="00EB2635"/>
    <w:rsid w:val="00EB2961"/>
    <w:rsid w:val="00EB2C6A"/>
    <w:rsid w:val="00EB2E1A"/>
    <w:rsid w:val="00EB2F8A"/>
    <w:rsid w:val="00EB3268"/>
    <w:rsid w:val="00EB3298"/>
    <w:rsid w:val="00EB3939"/>
    <w:rsid w:val="00EB3CE6"/>
    <w:rsid w:val="00EB3E92"/>
    <w:rsid w:val="00EB54AB"/>
    <w:rsid w:val="00EB5640"/>
    <w:rsid w:val="00EB6257"/>
    <w:rsid w:val="00EB68E6"/>
    <w:rsid w:val="00EB6AE9"/>
    <w:rsid w:val="00EB6B2D"/>
    <w:rsid w:val="00EB71C9"/>
    <w:rsid w:val="00EB763E"/>
    <w:rsid w:val="00EB7B67"/>
    <w:rsid w:val="00EC07F1"/>
    <w:rsid w:val="00EC1E8A"/>
    <w:rsid w:val="00EC328C"/>
    <w:rsid w:val="00EC32F5"/>
    <w:rsid w:val="00EC3692"/>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0B0"/>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2E14"/>
    <w:rsid w:val="00EE32A4"/>
    <w:rsid w:val="00EE330E"/>
    <w:rsid w:val="00EE3384"/>
    <w:rsid w:val="00EE499F"/>
    <w:rsid w:val="00EE56E2"/>
    <w:rsid w:val="00EE5FCD"/>
    <w:rsid w:val="00EE63BF"/>
    <w:rsid w:val="00EE6D45"/>
    <w:rsid w:val="00EE6E89"/>
    <w:rsid w:val="00EF0D4B"/>
    <w:rsid w:val="00EF0FE6"/>
    <w:rsid w:val="00EF10F4"/>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E85"/>
    <w:rsid w:val="00F16F92"/>
    <w:rsid w:val="00F17C3E"/>
    <w:rsid w:val="00F20197"/>
    <w:rsid w:val="00F20369"/>
    <w:rsid w:val="00F20607"/>
    <w:rsid w:val="00F208BB"/>
    <w:rsid w:val="00F20C9E"/>
    <w:rsid w:val="00F213D8"/>
    <w:rsid w:val="00F21A5D"/>
    <w:rsid w:val="00F21C13"/>
    <w:rsid w:val="00F22362"/>
    <w:rsid w:val="00F2268F"/>
    <w:rsid w:val="00F22796"/>
    <w:rsid w:val="00F2296A"/>
    <w:rsid w:val="00F234A4"/>
    <w:rsid w:val="00F2363A"/>
    <w:rsid w:val="00F238F7"/>
    <w:rsid w:val="00F23BA0"/>
    <w:rsid w:val="00F2420C"/>
    <w:rsid w:val="00F24C28"/>
    <w:rsid w:val="00F24F99"/>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6D9"/>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BF5"/>
    <w:rsid w:val="00F52CB7"/>
    <w:rsid w:val="00F537F3"/>
    <w:rsid w:val="00F53A44"/>
    <w:rsid w:val="00F54E5E"/>
    <w:rsid w:val="00F551DB"/>
    <w:rsid w:val="00F55810"/>
    <w:rsid w:val="00F559BE"/>
    <w:rsid w:val="00F56F7E"/>
    <w:rsid w:val="00F56FEF"/>
    <w:rsid w:val="00F570D9"/>
    <w:rsid w:val="00F57521"/>
    <w:rsid w:val="00F60938"/>
    <w:rsid w:val="00F60BC7"/>
    <w:rsid w:val="00F60C7E"/>
    <w:rsid w:val="00F60E0A"/>
    <w:rsid w:val="00F614A1"/>
    <w:rsid w:val="00F61606"/>
    <w:rsid w:val="00F61918"/>
    <w:rsid w:val="00F62151"/>
    <w:rsid w:val="00F62BF9"/>
    <w:rsid w:val="00F62CA8"/>
    <w:rsid w:val="00F62F92"/>
    <w:rsid w:val="00F630B4"/>
    <w:rsid w:val="00F635EF"/>
    <w:rsid w:val="00F63BF4"/>
    <w:rsid w:val="00F63C55"/>
    <w:rsid w:val="00F63C60"/>
    <w:rsid w:val="00F64991"/>
    <w:rsid w:val="00F64FCC"/>
    <w:rsid w:val="00F65BA9"/>
    <w:rsid w:val="00F65BC8"/>
    <w:rsid w:val="00F65EEA"/>
    <w:rsid w:val="00F66205"/>
    <w:rsid w:val="00F6630F"/>
    <w:rsid w:val="00F66419"/>
    <w:rsid w:val="00F67079"/>
    <w:rsid w:val="00F67829"/>
    <w:rsid w:val="00F67B58"/>
    <w:rsid w:val="00F67E81"/>
    <w:rsid w:val="00F7044B"/>
    <w:rsid w:val="00F70FD4"/>
    <w:rsid w:val="00F71342"/>
    <w:rsid w:val="00F716BD"/>
    <w:rsid w:val="00F71C68"/>
    <w:rsid w:val="00F724E2"/>
    <w:rsid w:val="00F74103"/>
    <w:rsid w:val="00F7410A"/>
    <w:rsid w:val="00F745A4"/>
    <w:rsid w:val="00F74C0C"/>
    <w:rsid w:val="00F7586C"/>
    <w:rsid w:val="00F758E1"/>
    <w:rsid w:val="00F75BB5"/>
    <w:rsid w:val="00F75FD5"/>
    <w:rsid w:val="00F7604C"/>
    <w:rsid w:val="00F76A09"/>
    <w:rsid w:val="00F76D34"/>
    <w:rsid w:val="00F773A9"/>
    <w:rsid w:val="00F773BD"/>
    <w:rsid w:val="00F8056E"/>
    <w:rsid w:val="00F805B7"/>
    <w:rsid w:val="00F810C1"/>
    <w:rsid w:val="00F81623"/>
    <w:rsid w:val="00F81D25"/>
    <w:rsid w:val="00F8245C"/>
    <w:rsid w:val="00F82928"/>
    <w:rsid w:val="00F829B9"/>
    <w:rsid w:val="00F83045"/>
    <w:rsid w:val="00F83615"/>
    <w:rsid w:val="00F83EC7"/>
    <w:rsid w:val="00F8421D"/>
    <w:rsid w:val="00F84A3F"/>
    <w:rsid w:val="00F85329"/>
    <w:rsid w:val="00F85683"/>
    <w:rsid w:val="00F85841"/>
    <w:rsid w:val="00F86079"/>
    <w:rsid w:val="00F8610A"/>
    <w:rsid w:val="00F8703E"/>
    <w:rsid w:val="00F87282"/>
    <w:rsid w:val="00F878CD"/>
    <w:rsid w:val="00F87905"/>
    <w:rsid w:val="00F87A66"/>
    <w:rsid w:val="00F87AD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170"/>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2EC"/>
    <w:rsid w:val="00FB63F6"/>
    <w:rsid w:val="00FB7823"/>
    <w:rsid w:val="00FC05B2"/>
    <w:rsid w:val="00FC08B3"/>
    <w:rsid w:val="00FC09D7"/>
    <w:rsid w:val="00FC0ABE"/>
    <w:rsid w:val="00FC1269"/>
    <w:rsid w:val="00FC15E4"/>
    <w:rsid w:val="00FC22D0"/>
    <w:rsid w:val="00FC2CDC"/>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0092"/>
    <w:rsid w:val="00FD10B3"/>
    <w:rsid w:val="00FD1186"/>
    <w:rsid w:val="00FD11C3"/>
    <w:rsid w:val="00FD154E"/>
    <w:rsid w:val="00FD24D7"/>
    <w:rsid w:val="00FD29CE"/>
    <w:rsid w:val="00FD3AE2"/>
    <w:rsid w:val="00FD3E41"/>
    <w:rsid w:val="00FD3EFA"/>
    <w:rsid w:val="00FD54A8"/>
    <w:rsid w:val="00FD5AE4"/>
    <w:rsid w:val="00FD5F25"/>
    <w:rsid w:val="00FD60BE"/>
    <w:rsid w:val="00FD6671"/>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26F0"/>
    <w:rsid w:val="00FE33DB"/>
    <w:rsid w:val="00FE33F5"/>
    <w:rsid w:val="00FE352A"/>
    <w:rsid w:val="00FE37DD"/>
    <w:rsid w:val="00FE3C31"/>
    <w:rsid w:val="00FE4015"/>
    <w:rsid w:val="00FE44F5"/>
    <w:rsid w:val="00FE4783"/>
    <w:rsid w:val="00FE480D"/>
    <w:rsid w:val="00FE4ACC"/>
    <w:rsid w:val="00FE4F80"/>
    <w:rsid w:val="00FE570E"/>
    <w:rsid w:val="00FE5D1D"/>
    <w:rsid w:val="00FE6870"/>
    <w:rsid w:val="00FE713E"/>
    <w:rsid w:val="00FE7877"/>
    <w:rsid w:val="00FE7DD1"/>
    <w:rsid w:val="00FF0B4F"/>
    <w:rsid w:val="00FF0F58"/>
    <w:rsid w:val="00FF183C"/>
    <w:rsid w:val="00FF1A06"/>
    <w:rsid w:val="00FF1AD3"/>
    <w:rsid w:val="00FF1B46"/>
    <w:rsid w:val="00FF1E6A"/>
    <w:rsid w:val="00FF219D"/>
    <w:rsid w:val="00FF2A7B"/>
    <w:rsid w:val="00FF3D2B"/>
    <w:rsid w:val="00FF49B4"/>
    <w:rsid w:val="00FF49F4"/>
    <w:rsid w:val="00FF5C6A"/>
    <w:rsid w:val="00FF651D"/>
    <w:rsid w:val="00FF66C5"/>
    <w:rsid w:val="00FF6843"/>
    <w:rsid w:val="00FF6C25"/>
    <w:rsid w:val="00FF76F9"/>
    <w:rsid w:val="010651D9"/>
    <w:rsid w:val="011F6449"/>
    <w:rsid w:val="01236AFB"/>
    <w:rsid w:val="0127407D"/>
    <w:rsid w:val="01483CD8"/>
    <w:rsid w:val="019F7441"/>
    <w:rsid w:val="01B37585"/>
    <w:rsid w:val="01D55165"/>
    <w:rsid w:val="01DF6BF8"/>
    <w:rsid w:val="01EC2C57"/>
    <w:rsid w:val="023C2AAF"/>
    <w:rsid w:val="025033FE"/>
    <w:rsid w:val="02505247"/>
    <w:rsid w:val="026B2E25"/>
    <w:rsid w:val="02824D4D"/>
    <w:rsid w:val="02DC4B10"/>
    <w:rsid w:val="02DD76CE"/>
    <w:rsid w:val="02F36323"/>
    <w:rsid w:val="02F5619C"/>
    <w:rsid w:val="030922F2"/>
    <w:rsid w:val="0326446A"/>
    <w:rsid w:val="032D5555"/>
    <w:rsid w:val="036634D2"/>
    <w:rsid w:val="038F71C9"/>
    <w:rsid w:val="03D9522F"/>
    <w:rsid w:val="03DD35E4"/>
    <w:rsid w:val="04076900"/>
    <w:rsid w:val="041A5A3B"/>
    <w:rsid w:val="042311BA"/>
    <w:rsid w:val="042B157A"/>
    <w:rsid w:val="04826322"/>
    <w:rsid w:val="048F763B"/>
    <w:rsid w:val="049F330E"/>
    <w:rsid w:val="04AA775C"/>
    <w:rsid w:val="04AF1889"/>
    <w:rsid w:val="04F66F48"/>
    <w:rsid w:val="05251E14"/>
    <w:rsid w:val="05351E6A"/>
    <w:rsid w:val="0558476D"/>
    <w:rsid w:val="05A16594"/>
    <w:rsid w:val="05A442CA"/>
    <w:rsid w:val="05A7762D"/>
    <w:rsid w:val="060E5941"/>
    <w:rsid w:val="06110FAF"/>
    <w:rsid w:val="063A3375"/>
    <w:rsid w:val="06493CA7"/>
    <w:rsid w:val="064C7A54"/>
    <w:rsid w:val="065A6178"/>
    <w:rsid w:val="065B5A88"/>
    <w:rsid w:val="066F1CF3"/>
    <w:rsid w:val="06930BB8"/>
    <w:rsid w:val="07055884"/>
    <w:rsid w:val="07227F15"/>
    <w:rsid w:val="07245D42"/>
    <w:rsid w:val="07264C62"/>
    <w:rsid w:val="0732501F"/>
    <w:rsid w:val="0779354C"/>
    <w:rsid w:val="07C8288B"/>
    <w:rsid w:val="07D01CC5"/>
    <w:rsid w:val="08061376"/>
    <w:rsid w:val="08236AD2"/>
    <w:rsid w:val="08310C08"/>
    <w:rsid w:val="08452D77"/>
    <w:rsid w:val="08456AAB"/>
    <w:rsid w:val="086401F8"/>
    <w:rsid w:val="08751CAA"/>
    <w:rsid w:val="087E4C40"/>
    <w:rsid w:val="08BB636A"/>
    <w:rsid w:val="08D66AD6"/>
    <w:rsid w:val="08DA33A3"/>
    <w:rsid w:val="08E80F13"/>
    <w:rsid w:val="08EB3F33"/>
    <w:rsid w:val="09007358"/>
    <w:rsid w:val="09335624"/>
    <w:rsid w:val="093921FC"/>
    <w:rsid w:val="094027C8"/>
    <w:rsid w:val="0944690F"/>
    <w:rsid w:val="09535675"/>
    <w:rsid w:val="095F057D"/>
    <w:rsid w:val="09642282"/>
    <w:rsid w:val="09733572"/>
    <w:rsid w:val="09772C16"/>
    <w:rsid w:val="098353B5"/>
    <w:rsid w:val="09A76745"/>
    <w:rsid w:val="09A92330"/>
    <w:rsid w:val="09B06B87"/>
    <w:rsid w:val="09C13146"/>
    <w:rsid w:val="09CA0F5B"/>
    <w:rsid w:val="09E04166"/>
    <w:rsid w:val="0A1C0718"/>
    <w:rsid w:val="0A3E7710"/>
    <w:rsid w:val="0A5B7E63"/>
    <w:rsid w:val="0A6058C3"/>
    <w:rsid w:val="0A7E5203"/>
    <w:rsid w:val="0AA374A5"/>
    <w:rsid w:val="0AAB7649"/>
    <w:rsid w:val="0ABC5606"/>
    <w:rsid w:val="0AD644DC"/>
    <w:rsid w:val="0AEB12C6"/>
    <w:rsid w:val="0AFB3F0E"/>
    <w:rsid w:val="0AFB55A2"/>
    <w:rsid w:val="0B30404E"/>
    <w:rsid w:val="0B337CE9"/>
    <w:rsid w:val="0B4C6C14"/>
    <w:rsid w:val="0B631A88"/>
    <w:rsid w:val="0B683D45"/>
    <w:rsid w:val="0B7F3F11"/>
    <w:rsid w:val="0B884417"/>
    <w:rsid w:val="0BBB4540"/>
    <w:rsid w:val="0BCE4606"/>
    <w:rsid w:val="0BED636B"/>
    <w:rsid w:val="0BF6188C"/>
    <w:rsid w:val="0BF73C91"/>
    <w:rsid w:val="0C170175"/>
    <w:rsid w:val="0C175E7A"/>
    <w:rsid w:val="0C2609E6"/>
    <w:rsid w:val="0C571A41"/>
    <w:rsid w:val="0C5C1171"/>
    <w:rsid w:val="0C5E1CBC"/>
    <w:rsid w:val="0C615B50"/>
    <w:rsid w:val="0C6A44A1"/>
    <w:rsid w:val="0C772F6E"/>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72571D"/>
    <w:rsid w:val="0E9D0089"/>
    <w:rsid w:val="0EAB594D"/>
    <w:rsid w:val="0EAE30D6"/>
    <w:rsid w:val="0EB803EE"/>
    <w:rsid w:val="0EBD624E"/>
    <w:rsid w:val="0EF94D4B"/>
    <w:rsid w:val="0F0C1BB7"/>
    <w:rsid w:val="0F2E736C"/>
    <w:rsid w:val="0F4958DC"/>
    <w:rsid w:val="0F515DF7"/>
    <w:rsid w:val="0F596BA8"/>
    <w:rsid w:val="0F6248D2"/>
    <w:rsid w:val="0F693536"/>
    <w:rsid w:val="0F7B0511"/>
    <w:rsid w:val="0F7B76D9"/>
    <w:rsid w:val="0F816ACD"/>
    <w:rsid w:val="0F9832DB"/>
    <w:rsid w:val="0FBF3FD2"/>
    <w:rsid w:val="0FBF7FF3"/>
    <w:rsid w:val="0FE23CB5"/>
    <w:rsid w:val="0FF115B0"/>
    <w:rsid w:val="104769EA"/>
    <w:rsid w:val="105E064F"/>
    <w:rsid w:val="10646583"/>
    <w:rsid w:val="10715360"/>
    <w:rsid w:val="10797237"/>
    <w:rsid w:val="107D4B15"/>
    <w:rsid w:val="108A3C80"/>
    <w:rsid w:val="10C26171"/>
    <w:rsid w:val="10C973DC"/>
    <w:rsid w:val="10CE049F"/>
    <w:rsid w:val="10DA1260"/>
    <w:rsid w:val="10F33360"/>
    <w:rsid w:val="10FC16EA"/>
    <w:rsid w:val="110F1D40"/>
    <w:rsid w:val="11266F33"/>
    <w:rsid w:val="11610A46"/>
    <w:rsid w:val="118963A1"/>
    <w:rsid w:val="11C6522A"/>
    <w:rsid w:val="11E104CC"/>
    <w:rsid w:val="11E20309"/>
    <w:rsid w:val="12255233"/>
    <w:rsid w:val="12530213"/>
    <w:rsid w:val="12624760"/>
    <w:rsid w:val="126F4EEB"/>
    <w:rsid w:val="12711EC4"/>
    <w:rsid w:val="127723A9"/>
    <w:rsid w:val="12862074"/>
    <w:rsid w:val="12883966"/>
    <w:rsid w:val="128B4121"/>
    <w:rsid w:val="129E45B4"/>
    <w:rsid w:val="12D81596"/>
    <w:rsid w:val="12F901BB"/>
    <w:rsid w:val="13072A44"/>
    <w:rsid w:val="130B75A6"/>
    <w:rsid w:val="13216254"/>
    <w:rsid w:val="13272667"/>
    <w:rsid w:val="1357061D"/>
    <w:rsid w:val="135F4BE2"/>
    <w:rsid w:val="13960100"/>
    <w:rsid w:val="139B1A0A"/>
    <w:rsid w:val="139D25C7"/>
    <w:rsid w:val="13BF3CE4"/>
    <w:rsid w:val="141008D8"/>
    <w:rsid w:val="14125FE6"/>
    <w:rsid w:val="14257AC5"/>
    <w:rsid w:val="145535C9"/>
    <w:rsid w:val="146D271E"/>
    <w:rsid w:val="14982588"/>
    <w:rsid w:val="149A5AD9"/>
    <w:rsid w:val="14A7619D"/>
    <w:rsid w:val="150536C3"/>
    <w:rsid w:val="150C1963"/>
    <w:rsid w:val="151447A0"/>
    <w:rsid w:val="154A6454"/>
    <w:rsid w:val="154A73F4"/>
    <w:rsid w:val="155739D5"/>
    <w:rsid w:val="15762120"/>
    <w:rsid w:val="16695657"/>
    <w:rsid w:val="16A8729C"/>
    <w:rsid w:val="16B33777"/>
    <w:rsid w:val="16BC70A7"/>
    <w:rsid w:val="16C6339E"/>
    <w:rsid w:val="16D63EAB"/>
    <w:rsid w:val="16D72F09"/>
    <w:rsid w:val="172F2D79"/>
    <w:rsid w:val="17316B01"/>
    <w:rsid w:val="173B5475"/>
    <w:rsid w:val="17557BEF"/>
    <w:rsid w:val="175E2CE2"/>
    <w:rsid w:val="17D349C1"/>
    <w:rsid w:val="1830729E"/>
    <w:rsid w:val="1870062C"/>
    <w:rsid w:val="18817102"/>
    <w:rsid w:val="18830A15"/>
    <w:rsid w:val="18852B28"/>
    <w:rsid w:val="188B5321"/>
    <w:rsid w:val="189A735D"/>
    <w:rsid w:val="18B94F64"/>
    <w:rsid w:val="18E63364"/>
    <w:rsid w:val="192D5405"/>
    <w:rsid w:val="19932372"/>
    <w:rsid w:val="19A20DD5"/>
    <w:rsid w:val="19A21C4A"/>
    <w:rsid w:val="19AE03F1"/>
    <w:rsid w:val="1A071A03"/>
    <w:rsid w:val="1A1B5468"/>
    <w:rsid w:val="1A1F16AE"/>
    <w:rsid w:val="1A2A2807"/>
    <w:rsid w:val="1A3B5C77"/>
    <w:rsid w:val="1A7432D2"/>
    <w:rsid w:val="1A984BAD"/>
    <w:rsid w:val="1A9877FE"/>
    <w:rsid w:val="1AB8220E"/>
    <w:rsid w:val="1AE4166C"/>
    <w:rsid w:val="1AF06CFB"/>
    <w:rsid w:val="1AF11B8D"/>
    <w:rsid w:val="1B11359C"/>
    <w:rsid w:val="1B1A668B"/>
    <w:rsid w:val="1B2A271F"/>
    <w:rsid w:val="1B3D1D91"/>
    <w:rsid w:val="1B466044"/>
    <w:rsid w:val="1B530544"/>
    <w:rsid w:val="1B584B52"/>
    <w:rsid w:val="1B713184"/>
    <w:rsid w:val="1BA209CF"/>
    <w:rsid w:val="1BB34306"/>
    <w:rsid w:val="1BB4777D"/>
    <w:rsid w:val="1BD75AB8"/>
    <w:rsid w:val="1C0459C2"/>
    <w:rsid w:val="1C1B3B4A"/>
    <w:rsid w:val="1C3E339A"/>
    <w:rsid w:val="1C88086E"/>
    <w:rsid w:val="1CC90BF4"/>
    <w:rsid w:val="1D266CE1"/>
    <w:rsid w:val="1D3963AF"/>
    <w:rsid w:val="1D5133F3"/>
    <w:rsid w:val="1D625B95"/>
    <w:rsid w:val="1D6A673C"/>
    <w:rsid w:val="1D9247AE"/>
    <w:rsid w:val="1DB567EC"/>
    <w:rsid w:val="1DD160A6"/>
    <w:rsid w:val="1DF51A98"/>
    <w:rsid w:val="1E067C30"/>
    <w:rsid w:val="1E3D060F"/>
    <w:rsid w:val="1E3F7D2E"/>
    <w:rsid w:val="1E4134E4"/>
    <w:rsid w:val="1E4C5444"/>
    <w:rsid w:val="1E5062B3"/>
    <w:rsid w:val="1E523514"/>
    <w:rsid w:val="1E7053E4"/>
    <w:rsid w:val="1E714A66"/>
    <w:rsid w:val="1E802593"/>
    <w:rsid w:val="1EA703CC"/>
    <w:rsid w:val="1EB7330C"/>
    <w:rsid w:val="1F0A0FF3"/>
    <w:rsid w:val="1F5771FF"/>
    <w:rsid w:val="1F5A72D6"/>
    <w:rsid w:val="1FA4694F"/>
    <w:rsid w:val="1FE868A9"/>
    <w:rsid w:val="20034907"/>
    <w:rsid w:val="20041C4C"/>
    <w:rsid w:val="20173E4B"/>
    <w:rsid w:val="204E48BC"/>
    <w:rsid w:val="208921B3"/>
    <w:rsid w:val="20973DEB"/>
    <w:rsid w:val="20B26522"/>
    <w:rsid w:val="20B44310"/>
    <w:rsid w:val="211116EB"/>
    <w:rsid w:val="21211FB1"/>
    <w:rsid w:val="213E6377"/>
    <w:rsid w:val="21437F0B"/>
    <w:rsid w:val="216133FC"/>
    <w:rsid w:val="219665F2"/>
    <w:rsid w:val="21D56769"/>
    <w:rsid w:val="21E52EF3"/>
    <w:rsid w:val="21FB5D7B"/>
    <w:rsid w:val="22066450"/>
    <w:rsid w:val="220A5F40"/>
    <w:rsid w:val="220B1C3D"/>
    <w:rsid w:val="221D1D20"/>
    <w:rsid w:val="222F3BF9"/>
    <w:rsid w:val="22334A87"/>
    <w:rsid w:val="228201CD"/>
    <w:rsid w:val="22BE6801"/>
    <w:rsid w:val="22DF73CD"/>
    <w:rsid w:val="232A22D7"/>
    <w:rsid w:val="233500BF"/>
    <w:rsid w:val="23377FF7"/>
    <w:rsid w:val="236B425F"/>
    <w:rsid w:val="23836192"/>
    <w:rsid w:val="2389558B"/>
    <w:rsid w:val="23901F29"/>
    <w:rsid w:val="239C0061"/>
    <w:rsid w:val="23A3664D"/>
    <w:rsid w:val="23B908A4"/>
    <w:rsid w:val="23E95BEF"/>
    <w:rsid w:val="23FD0064"/>
    <w:rsid w:val="2412732E"/>
    <w:rsid w:val="24362A0B"/>
    <w:rsid w:val="245375B0"/>
    <w:rsid w:val="24642C0A"/>
    <w:rsid w:val="248843EB"/>
    <w:rsid w:val="24B22173"/>
    <w:rsid w:val="24B95AD9"/>
    <w:rsid w:val="24BE24DA"/>
    <w:rsid w:val="24CF5825"/>
    <w:rsid w:val="24D663E6"/>
    <w:rsid w:val="24D77F2B"/>
    <w:rsid w:val="253E2E6D"/>
    <w:rsid w:val="258B00E2"/>
    <w:rsid w:val="25A917A6"/>
    <w:rsid w:val="25AD56CE"/>
    <w:rsid w:val="25BE27CC"/>
    <w:rsid w:val="25F74A5C"/>
    <w:rsid w:val="2628662C"/>
    <w:rsid w:val="262D45DE"/>
    <w:rsid w:val="26A53EF9"/>
    <w:rsid w:val="26A94201"/>
    <w:rsid w:val="26AC274F"/>
    <w:rsid w:val="26C012C4"/>
    <w:rsid w:val="27044A29"/>
    <w:rsid w:val="271D34C8"/>
    <w:rsid w:val="273A3A3E"/>
    <w:rsid w:val="276142BF"/>
    <w:rsid w:val="27783712"/>
    <w:rsid w:val="2780168E"/>
    <w:rsid w:val="27907362"/>
    <w:rsid w:val="27A04C51"/>
    <w:rsid w:val="27CC34C7"/>
    <w:rsid w:val="28333E1D"/>
    <w:rsid w:val="28454BD6"/>
    <w:rsid w:val="28455253"/>
    <w:rsid w:val="28551971"/>
    <w:rsid w:val="28596EB6"/>
    <w:rsid w:val="285B1C53"/>
    <w:rsid w:val="289F7086"/>
    <w:rsid w:val="28BC3D0D"/>
    <w:rsid w:val="28C32028"/>
    <w:rsid w:val="28CC490F"/>
    <w:rsid w:val="28DE40AA"/>
    <w:rsid w:val="28E43A61"/>
    <w:rsid w:val="28E9601D"/>
    <w:rsid w:val="28F549A9"/>
    <w:rsid w:val="29345E77"/>
    <w:rsid w:val="294C65AD"/>
    <w:rsid w:val="29806583"/>
    <w:rsid w:val="298B3C4C"/>
    <w:rsid w:val="29C612A9"/>
    <w:rsid w:val="29F26D24"/>
    <w:rsid w:val="2A15033F"/>
    <w:rsid w:val="2A1662C1"/>
    <w:rsid w:val="2A1C7367"/>
    <w:rsid w:val="2A222295"/>
    <w:rsid w:val="2A2815FA"/>
    <w:rsid w:val="2A411668"/>
    <w:rsid w:val="2A6D6092"/>
    <w:rsid w:val="2A7D76B4"/>
    <w:rsid w:val="2AFC6642"/>
    <w:rsid w:val="2AFF256D"/>
    <w:rsid w:val="2B437463"/>
    <w:rsid w:val="2B7807EE"/>
    <w:rsid w:val="2B8212EE"/>
    <w:rsid w:val="2B9C45D8"/>
    <w:rsid w:val="2BBF00EC"/>
    <w:rsid w:val="2BC37CFD"/>
    <w:rsid w:val="2BC427BC"/>
    <w:rsid w:val="2BCA5146"/>
    <w:rsid w:val="2BD5237F"/>
    <w:rsid w:val="2BE536CE"/>
    <w:rsid w:val="2BE758D9"/>
    <w:rsid w:val="2C09049E"/>
    <w:rsid w:val="2C0A653C"/>
    <w:rsid w:val="2C191F85"/>
    <w:rsid w:val="2C4747CF"/>
    <w:rsid w:val="2CA657FA"/>
    <w:rsid w:val="2CCB09C2"/>
    <w:rsid w:val="2CE82D6F"/>
    <w:rsid w:val="2D343236"/>
    <w:rsid w:val="2DA01E52"/>
    <w:rsid w:val="2DA57465"/>
    <w:rsid w:val="2DCE4605"/>
    <w:rsid w:val="2DD15014"/>
    <w:rsid w:val="2DF72DE4"/>
    <w:rsid w:val="2E0220AF"/>
    <w:rsid w:val="2E4B082A"/>
    <w:rsid w:val="2E5D4E86"/>
    <w:rsid w:val="2E5D790B"/>
    <w:rsid w:val="2E67471B"/>
    <w:rsid w:val="2E9A3C18"/>
    <w:rsid w:val="2EA2374F"/>
    <w:rsid w:val="2EBB0FEE"/>
    <w:rsid w:val="2EC63002"/>
    <w:rsid w:val="2ECB3794"/>
    <w:rsid w:val="2EEB70FA"/>
    <w:rsid w:val="2EFE37E7"/>
    <w:rsid w:val="2F0A6B38"/>
    <w:rsid w:val="2F0F4910"/>
    <w:rsid w:val="2F260132"/>
    <w:rsid w:val="2F741EBF"/>
    <w:rsid w:val="2F946CCB"/>
    <w:rsid w:val="2FA63021"/>
    <w:rsid w:val="2FB50143"/>
    <w:rsid w:val="2FBB7B31"/>
    <w:rsid w:val="2FD25781"/>
    <w:rsid w:val="2FFD7934"/>
    <w:rsid w:val="305C1D83"/>
    <w:rsid w:val="30733ACD"/>
    <w:rsid w:val="308C3862"/>
    <w:rsid w:val="309379D8"/>
    <w:rsid w:val="30A270F7"/>
    <w:rsid w:val="30B8300C"/>
    <w:rsid w:val="30DF1478"/>
    <w:rsid w:val="30EC586F"/>
    <w:rsid w:val="319C6071"/>
    <w:rsid w:val="31AC537E"/>
    <w:rsid w:val="31E3679B"/>
    <w:rsid w:val="31E732FD"/>
    <w:rsid w:val="31F60213"/>
    <w:rsid w:val="32002EBC"/>
    <w:rsid w:val="32012A3E"/>
    <w:rsid w:val="32326DEE"/>
    <w:rsid w:val="324E00FD"/>
    <w:rsid w:val="32517576"/>
    <w:rsid w:val="32517A0F"/>
    <w:rsid w:val="329A6E6D"/>
    <w:rsid w:val="32BE5C2C"/>
    <w:rsid w:val="32F32204"/>
    <w:rsid w:val="32FB6478"/>
    <w:rsid w:val="33107D6B"/>
    <w:rsid w:val="33263B3F"/>
    <w:rsid w:val="336963EB"/>
    <w:rsid w:val="33816EEB"/>
    <w:rsid w:val="33EB55CD"/>
    <w:rsid w:val="33EC4C02"/>
    <w:rsid w:val="33FF778B"/>
    <w:rsid w:val="340D2360"/>
    <w:rsid w:val="3410665D"/>
    <w:rsid w:val="341B5D8B"/>
    <w:rsid w:val="34211214"/>
    <w:rsid w:val="342E63AB"/>
    <w:rsid w:val="343C28BD"/>
    <w:rsid w:val="34950E68"/>
    <w:rsid w:val="34986E94"/>
    <w:rsid w:val="34AF62C9"/>
    <w:rsid w:val="34CB4388"/>
    <w:rsid w:val="34FA6E12"/>
    <w:rsid w:val="358D5588"/>
    <w:rsid w:val="35AF0E81"/>
    <w:rsid w:val="35B46CD0"/>
    <w:rsid w:val="35CA5CBB"/>
    <w:rsid w:val="35F931EB"/>
    <w:rsid w:val="363A3B40"/>
    <w:rsid w:val="365302AE"/>
    <w:rsid w:val="36607A0A"/>
    <w:rsid w:val="366E227C"/>
    <w:rsid w:val="366F2E0D"/>
    <w:rsid w:val="367B6A5C"/>
    <w:rsid w:val="36A74ADA"/>
    <w:rsid w:val="36AD60D5"/>
    <w:rsid w:val="36B224F9"/>
    <w:rsid w:val="36E40042"/>
    <w:rsid w:val="36EC0CC9"/>
    <w:rsid w:val="36F33C0B"/>
    <w:rsid w:val="371565CD"/>
    <w:rsid w:val="373F410B"/>
    <w:rsid w:val="37C329C2"/>
    <w:rsid w:val="37EE7094"/>
    <w:rsid w:val="38296C89"/>
    <w:rsid w:val="383002EB"/>
    <w:rsid w:val="384A6667"/>
    <w:rsid w:val="38586797"/>
    <w:rsid w:val="38A73EC7"/>
    <w:rsid w:val="38A8132F"/>
    <w:rsid w:val="38BC0149"/>
    <w:rsid w:val="38D87D1C"/>
    <w:rsid w:val="3941687A"/>
    <w:rsid w:val="39636459"/>
    <w:rsid w:val="396B7F6C"/>
    <w:rsid w:val="397152BA"/>
    <w:rsid w:val="39735B4B"/>
    <w:rsid w:val="39975932"/>
    <w:rsid w:val="39B417A9"/>
    <w:rsid w:val="39B87880"/>
    <w:rsid w:val="39E62997"/>
    <w:rsid w:val="39FC5695"/>
    <w:rsid w:val="3A006D8E"/>
    <w:rsid w:val="3A3651E5"/>
    <w:rsid w:val="3A744481"/>
    <w:rsid w:val="3A8C7BEF"/>
    <w:rsid w:val="3A906246"/>
    <w:rsid w:val="3B2349B7"/>
    <w:rsid w:val="3B616CFF"/>
    <w:rsid w:val="3B6259F6"/>
    <w:rsid w:val="3B976654"/>
    <w:rsid w:val="3BC01EFC"/>
    <w:rsid w:val="3BCA786A"/>
    <w:rsid w:val="3BD31E2F"/>
    <w:rsid w:val="3BF15831"/>
    <w:rsid w:val="3C0D482D"/>
    <w:rsid w:val="3C105946"/>
    <w:rsid w:val="3C1852A6"/>
    <w:rsid w:val="3C471448"/>
    <w:rsid w:val="3C5F759A"/>
    <w:rsid w:val="3C667DC0"/>
    <w:rsid w:val="3C6C525A"/>
    <w:rsid w:val="3C8A7F52"/>
    <w:rsid w:val="3CCE23CB"/>
    <w:rsid w:val="3CD17D17"/>
    <w:rsid w:val="3D087A70"/>
    <w:rsid w:val="3D3B5012"/>
    <w:rsid w:val="3D3C7F39"/>
    <w:rsid w:val="3D440F09"/>
    <w:rsid w:val="3D4504A0"/>
    <w:rsid w:val="3D8734BB"/>
    <w:rsid w:val="3D9A11D4"/>
    <w:rsid w:val="3DA16D89"/>
    <w:rsid w:val="3DA364BE"/>
    <w:rsid w:val="3DE041CB"/>
    <w:rsid w:val="3E0D48F6"/>
    <w:rsid w:val="3E1868B4"/>
    <w:rsid w:val="3E377251"/>
    <w:rsid w:val="3E3B637D"/>
    <w:rsid w:val="3E42664B"/>
    <w:rsid w:val="3E5A7334"/>
    <w:rsid w:val="3E7B5D6B"/>
    <w:rsid w:val="3E8433D8"/>
    <w:rsid w:val="3E843E66"/>
    <w:rsid w:val="3E8F51FE"/>
    <w:rsid w:val="3E926F87"/>
    <w:rsid w:val="3E9A59DE"/>
    <w:rsid w:val="3EAF4836"/>
    <w:rsid w:val="3EB537E8"/>
    <w:rsid w:val="3EC33DFA"/>
    <w:rsid w:val="3ECF7528"/>
    <w:rsid w:val="3F060E16"/>
    <w:rsid w:val="3F1955BD"/>
    <w:rsid w:val="3F1D1096"/>
    <w:rsid w:val="3F212915"/>
    <w:rsid w:val="3F2F0234"/>
    <w:rsid w:val="3F4F6EA2"/>
    <w:rsid w:val="3F6363FE"/>
    <w:rsid w:val="3F7406EF"/>
    <w:rsid w:val="3F756B8F"/>
    <w:rsid w:val="3F95482B"/>
    <w:rsid w:val="4019356B"/>
    <w:rsid w:val="40592157"/>
    <w:rsid w:val="40672358"/>
    <w:rsid w:val="406E1CAE"/>
    <w:rsid w:val="40A0133A"/>
    <w:rsid w:val="40C31A53"/>
    <w:rsid w:val="40D70BA5"/>
    <w:rsid w:val="40FF545D"/>
    <w:rsid w:val="410067C8"/>
    <w:rsid w:val="41412B70"/>
    <w:rsid w:val="4188730E"/>
    <w:rsid w:val="418F0D2A"/>
    <w:rsid w:val="41D01505"/>
    <w:rsid w:val="41D31A2A"/>
    <w:rsid w:val="42474939"/>
    <w:rsid w:val="424C1F15"/>
    <w:rsid w:val="424C3C57"/>
    <w:rsid w:val="425A1A7E"/>
    <w:rsid w:val="42613FF3"/>
    <w:rsid w:val="42660D96"/>
    <w:rsid w:val="428667D2"/>
    <w:rsid w:val="42A56F6B"/>
    <w:rsid w:val="42BE4491"/>
    <w:rsid w:val="42CD1CE0"/>
    <w:rsid w:val="42E1381E"/>
    <w:rsid w:val="42ED6459"/>
    <w:rsid w:val="42FE58DD"/>
    <w:rsid w:val="42FE6B0E"/>
    <w:rsid w:val="43174B3D"/>
    <w:rsid w:val="43457820"/>
    <w:rsid w:val="434B790E"/>
    <w:rsid w:val="4360274F"/>
    <w:rsid w:val="43977AB6"/>
    <w:rsid w:val="43A3342B"/>
    <w:rsid w:val="43C77C27"/>
    <w:rsid w:val="43DE09EE"/>
    <w:rsid w:val="44002FAD"/>
    <w:rsid w:val="449101DD"/>
    <w:rsid w:val="44DE1391"/>
    <w:rsid w:val="44F31498"/>
    <w:rsid w:val="450E3C70"/>
    <w:rsid w:val="451B225C"/>
    <w:rsid w:val="452410C9"/>
    <w:rsid w:val="452721DD"/>
    <w:rsid w:val="452F255F"/>
    <w:rsid w:val="45317DFB"/>
    <w:rsid w:val="4564475B"/>
    <w:rsid w:val="456D3CE4"/>
    <w:rsid w:val="4579042C"/>
    <w:rsid w:val="457F0571"/>
    <w:rsid w:val="45851176"/>
    <w:rsid w:val="45A243E5"/>
    <w:rsid w:val="45AF6990"/>
    <w:rsid w:val="45C63B94"/>
    <w:rsid w:val="460E7DA5"/>
    <w:rsid w:val="461D5993"/>
    <w:rsid w:val="46294275"/>
    <w:rsid w:val="46422483"/>
    <w:rsid w:val="4659254A"/>
    <w:rsid w:val="465B0637"/>
    <w:rsid w:val="465E3F0D"/>
    <w:rsid w:val="466A16E6"/>
    <w:rsid w:val="46893F2B"/>
    <w:rsid w:val="46C4686E"/>
    <w:rsid w:val="477632A5"/>
    <w:rsid w:val="477B778F"/>
    <w:rsid w:val="477C3E4E"/>
    <w:rsid w:val="478203EC"/>
    <w:rsid w:val="47B025FA"/>
    <w:rsid w:val="47D447C7"/>
    <w:rsid w:val="4809698F"/>
    <w:rsid w:val="4811697D"/>
    <w:rsid w:val="484E2A22"/>
    <w:rsid w:val="487A3E25"/>
    <w:rsid w:val="488B5503"/>
    <w:rsid w:val="48937E21"/>
    <w:rsid w:val="489552DD"/>
    <w:rsid w:val="489A0361"/>
    <w:rsid w:val="48B94FF3"/>
    <w:rsid w:val="48DF5182"/>
    <w:rsid w:val="48E37AAB"/>
    <w:rsid w:val="48FD4B4C"/>
    <w:rsid w:val="490A68E0"/>
    <w:rsid w:val="491055FE"/>
    <w:rsid w:val="493E4893"/>
    <w:rsid w:val="495F5B3E"/>
    <w:rsid w:val="496F77D7"/>
    <w:rsid w:val="497654FD"/>
    <w:rsid w:val="49784A48"/>
    <w:rsid w:val="49B64211"/>
    <w:rsid w:val="49F6167F"/>
    <w:rsid w:val="4A022144"/>
    <w:rsid w:val="4A064FA0"/>
    <w:rsid w:val="4A111CB3"/>
    <w:rsid w:val="4A16615C"/>
    <w:rsid w:val="4A4424D7"/>
    <w:rsid w:val="4AA5064D"/>
    <w:rsid w:val="4AB82D0F"/>
    <w:rsid w:val="4AD54477"/>
    <w:rsid w:val="4AEB7664"/>
    <w:rsid w:val="4AFD7C19"/>
    <w:rsid w:val="4B0567D1"/>
    <w:rsid w:val="4B11237A"/>
    <w:rsid w:val="4B236AAE"/>
    <w:rsid w:val="4B707271"/>
    <w:rsid w:val="4B9739F7"/>
    <w:rsid w:val="4BCF51EE"/>
    <w:rsid w:val="4BEE2503"/>
    <w:rsid w:val="4BF8720B"/>
    <w:rsid w:val="4C245A30"/>
    <w:rsid w:val="4C5175FB"/>
    <w:rsid w:val="4C7C5252"/>
    <w:rsid w:val="4C9F13C1"/>
    <w:rsid w:val="4CAD5597"/>
    <w:rsid w:val="4CB24DE4"/>
    <w:rsid w:val="4CB6685F"/>
    <w:rsid w:val="4CC367FE"/>
    <w:rsid w:val="4D077F3C"/>
    <w:rsid w:val="4D092950"/>
    <w:rsid w:val="4D105CB6"/>
    <w:rsid w:val="4D123355"/>
    <w:rsid w:val="4D2A3B31"/>
    <w:rsid w:val="4D312C52"/>
    <w:rsid w:val="4D905305"/>
    <w:rsid w:val="4D964A72"/>
    <w:rsid w:val="4D9C1254"/>
    <w:rsid w:val="4D9E0D19"/>
    <w:rsid w:val="4D9F3131"/>
    <w:rsid w:val="4DC4401B"/>
    <w:rsid w:val="4DE70AF0"/>
    <w:rsid w:val="4DF05577"/>
    <w:rsid w:val="4E283725"/>
    <w:rsid w:val="4E793892"/>
    <w:rsid w:val="4E800872"/>
    <w:rsid w:val="4EC569ED"/>
    <w:rsid w:val="4ECA5384"/>
    <w:rsid w:val="4ED50EA1"/>
    <w:rsid w:val="4EEC050C"/>
    <w:rsid w:val="4F104EC3"/>
    <w:rsid w:val="4F1901E3"/>
    <w:rsid w:val="4F244236"/>
    <w:rsid w:val="4F47354A"/>
    <w:rsid w:val="4F503402"/>
    <w:rsid w:val="4F8F4C9C"/>
    <w:rsid w:val="4F911C54"/>
    <w:rsid w:val="4FD53C9E"/>
    <w:rsid w:val="4FE625E0"/>
    <w:rsid w:val="501D18F2"/>
    <w:rsid w:val="5021480F"/>
    <w:rsid w:val="50487AB0"/>
    <w:rsid w:val="504E2060"/>
    <w:rsid w:val="505A58A5"/>
    <w:rsid w:val="50962ECB"/>
    <w:rsid w:val="50A42E38"/>
    <w:rsid w:val="50A4577F"/>
    <w:rsid w:val="50B73D1F"/>
    <w:rsid w:val="50BD5BC9"/>
    <w:rsid w:val="50C11EEE"/>
    <w:rsid w:val="50E97CFC"/>
    <w:rsid w:val="50FA4028"/>
    <w:rsid w:val="510D65B7"/>
    <w:rsid w:val="511157AB"/>
    <w:rsid w:val="5142540C"/>
    <w:rsid w:val="51535CF6"/>
    <w:rsid w:val="516676AF"/>
    <w:rsid w:val="517B3F15"/>
    <w:rsid w:val="518832C8"/>
    <w:rsid w:val="51A0432A"/>
    <w:rsid w:val="51A86090"/>
    <w:rsid w:val="51AB45A4"/>
    <w:rsid w:val="51AF1547"/>
    <w:rsid w:val="51B7396D"/>
    <w:rsid w:val="51BE400D"/>
    <w:rsid w:val="51D610EC"/>
    <w:rsid w:val="522E4CC3"/>
    <w:rsid w:val="522F6F07"/>
    <w:rsid w:val="5244713B"/>
    <w:rsid w:val="52555E41"/>
    <w:rsid w:val="52615633"/>
    <w:rsid w:val="52977FD4"/>
    <w:rsid w:val="5298521F"/>
    <w:rsid w:val="52A03F47"/>
    <w:rsid w:val="52A25790"/>
    <w:rsid w:val="52A96B6F"/>
    <w:rsid w:val="52B21B59"/>
    <w:rsid w:val="52B45975"/>
    <w:rsid w:val="52C5117E"/>
    <w:rsid w:val="52D94AA4"/>
    <w:rsid w:val="52EA3A62"/>
    <w:rsid w:val="52F50BB8"/>
    <w:rsid w:val="53097272"/>
    <w:rsid w:val="532540D9"/>
    <w:rsid w:val="53422EDD"/>
    <w:rsid w:val="53440708"/>
    <w:rsid w:val="53544462"/>
    <w:rsid w:val="53831BDC"/>
    <w:rsid w:val="5397158E"/>
    <w:rsid w:val="539B7E16"/>
    <w:rsid w:val="53C65C60"/>
    <w:rsid w:val="53F87D3D"/>
    <w:rsid w:val="54013861"/>
    <w:rsid w:val="5414542E"/>
    <w:rsid w:val="54487265"/>
    <w:rsid w:val="544D6070"/>
    <w:rsid w:val="54531F10"/>
    <w:rsid w:val="54605E1E"/>
    <w:rsid w:val="547F40A6"/>
    <w:rsid w:val="548E0FA2"/>
    <w:rsid w:val="54AA504B"/>
    <w:rsid w:val="54B3506A"/>
    <w:rsid w:val="54CA0D16"/>
    <w:rsid w:val="54DD4057"/>
    <w:rsid w:val="54E7490F"/>
    <w:rsid w:val="550764A4"/>
    <w:rsid w:val="550B2BF6"/>
    <w:rsid w:val="55214EB5"/>
    <w:rsid w:val="55364EFD"/>
    <w:rsid w:val="555D4828"/>
    <w:rsid w:val="556C4241"/>
    <w:rsid w:val="557A4C8B"/>
    <w:rsid w:val="55825812"/>
    <w:rsid w:val="558931E1"/>
    <w:rsid w:val="55923347"/>
    <w:rsid w:val="55925180"/>
    <w:rsid w:val="55983B1B"/>
    <w:rsid w:val="55A8376B"/>
    <w:rsid w:val="55AF2380"/>
    <w:rsid w:val="55B3405A"/>
    <w:rsid w:val="55DC29B6"/>
    <w:rsid w:val="55DD4241"/>
    <w:rsid w:val="56183692"/>
    <w:rsid w:val="56642D65"/>
    <w:rsid w:val="566B6D1E"/>
    <w:rsid w:val="56E4143C"/>
    <w:rsid w:val="57032A2C"/>
    <w:rsid w:val="570F5219"/>
    <w:rsid w:val="575D12B5"/>
    <w:rsid w:val="57610A87"/>
    <w:rsid w:val="577B1140"/>
    <w:rsid w:val="577B7F21"/>
    <w:rsid w:val="577F181B"/>
    <w:rsid w:val="578B31A4"/>
    <w:rsid w:val="57921984"/>
    <w:rsid w:val="579737F0"/>
    <w:rsid w:val="57AB7B30"/>
    <w:rsid w:val="57AF5251"/>
    <w:rsid w:val="57B26373"/>
    <w:rsid w:val="57B63F04"/>
    <w:rsid w:val="57CD20C2"/>
    <w:rsid w:val="57D675AB"/>
    <w:rsid w:val="57D95FDD"/>
    <w:rsid w:val="57FE7D4E"/>
    <w:rsid w:val="58193B65"/>
    <w:rsid w:val="583A0F2E"/>
    <w:rsid w:val="58917D2F"/>
    <w:rsid w:val="5894085C"/>
    <w:rsid w:val="58AE4F0C"/>
    <w:rsid w:val="58B85899"/>
    <w:rsid w:val="58E363A9"/>
    <w:rsid w:val="595E1678"/>
    <w:rsid w:val="596D5BD4"/>
    <w:rsid w:val="597E3DD8"/>
    <w:rsid w:val="598C114D"/>
    <w:rsid w:val="59F80043"/>
    <w:rsid w:val="5A09252F"/>
    <w:rsid w:val="5A0B2778"/>
    <w:rsid w:val="5A132EDD"/>
    <w:rsid w:val="5A2A7C7B"/>
    <w:rsid w:val="5A3E1708"/>
    <w:rsid w:val="5A3E2560"/>
    <w:rsid w:val="5A5D3B6E"/>
    <w:rsid w:val="5A637A76"/>
    <w:rsid w:val="5A6D33BA"/>
    <w:rsid w:val="5A792B1F"/>
    <w:rsid w:val="5A874767"/>
    <w:rsid w:val="5AA45230"/>
    <w:rsid w:val="5AAD6F28"/>
    <w:rsid w:val="5AD63A24"/>
    <w:rsid w:val="5B2E1A1D"/>
    <w:rsid w:val="5B473AFB"/>
    <w:rsid w:val="5B4E41E4"/>
    <w:rsid w:val="5B834092"/>
    <w:rsid w:val="5B843A1C"/>
    <w:rsid w:val="5B873E3F"/>
    <w:rsid w:val="5B8816A9"/>
    <w:rsid w:val="5BF16DCD"/>
    <w:rsid w:val="5C02690E"/>
    <w:rsid w:val="5C1858A3"/>
    <w:rsid w:val="5C196DA7"/>
    <w:rsid w:val="5C290898"/>
    <w:rsid w:val="5C2A048C"/>
    <w:rsid w:val="5C725325"/>
    <w:rsid w:val="5C80234E"/>
    <w:rsid w:val="5C8A680C"/>
    <w:rsid w:val="5D0C4701"/>
    <w:rsid w:val="5D0F0395"/>
    <w:rsid w:val="5D221076"/>
    <w:rsid w:val="5D397964"/>
    <w:rsid w:val="5D5A391C"/>
    <w:rsid w:val="5D5F10C0"/>
    <w:rsid w:val="5D891B7B"/>
    <w:rsid w:val="5DA73809"/>
    <w:rsid w:val="5DAD38EE"/>
    <w:rsid w:val="5E006862"/>
    <w:rsid w:val="5E0207B9"/>
    <w:rsid w:val="5E1834A1"/>
    <w:rsid w:val="5E261785"/>
    <w:rsid w:val="5E2D5967"/>
    <w:rsid w:val="5E3A474B"/>
    <w:rsid w:val="5E4A7017"/>
    <w:rsid w:val="5E552BBA"/>
    <w:rsid w:val="5E611C10"/>
    <w:rsid w:val="5E9D36BD"/>
    <w:rsid w:val="5ED30E8D"/>
    <w:rsid w:val="5EFC7377"/>
    <w:rsid w:val="5F06174D"/>
    <w:rsid w:val="5F0B0627"/>
    <w:rsid w:val="5F3A3602"/>
    <w:rsid w:val="5F541FC6"/>
    <w:rsid w:val="5F584BE6"/>
    <w:rsid w:val="5F62599E"/>
    <w:rsid w:val="5F6277C6"/>
    <w:rsid w:val="5F6D0B1D"/>
    <w:rsid w:val="5F8D0B82"/>
    <w:rsid w:val="5F93607A"/>
    <w:rsid w:val="5FCC5339"/>
    <w:rsid w:val="5FE34A5B"/>
    <w:rsid w:val="5FFE1E36"/>
    <w:rsid w:val="60016769"/>
    <w:rsid w:val="60232584"/>
    <w:rsid w:val="60714E01"/>
    <w:rsid w:val="607330CE"/>
    <w:rsid w:val="60825176"/>
    <w:rsid w:val="609F2AC4"/>
    <w:rsid w:val="60FA2EE8"/>
    <w:rsid w:val="61054A27"/>
    <w:rsid w:val="610A52BC"/>
    <w:rsid w:val="611D2366"/>
    <w:rsid w:val="61364969"/>
    <w:rsid w:val="61421856"/>
    <w:rsid w:val="615227C4"/>
    <w:rsid w:val="615B7524"/>
    <w:rsid w:val="61654E3F"/>
    <w:rsid w:val="6182292A"/>
    <w:rsid w:val="619F7F92"/>
    <w:rsid w:val="61C60D8F"/>
    <w:rsid w:val="61E0242D"/>
    <w:rsid w:val="61F94C26"/>
    <w:rsid w:val="62000E56"/>
    <w:rsid w:val="62467BC8"/>
    <w:rsid w:val="624F3E49"/>
    <w:rsid w:val="62632286"/>
    <w:rsid w:val="62885958"/>
    <w:rsid w:val="629616EA"/>
    <w:rsid w:val="62DF0A9B"/>
    <w:rsid w:val="62E50C04"/>
    <w:rsid w:val="62F40B65"/>
    <w:rsid w:val="62F51D1A"/>
    <w:rsid w:val="62FC2CFE"/>
    <w:rsid w:val="63024505"/>
    <w:rsid w:val="63160FE5"/>
    <w:rsid w:val="63365C12"/>
    <w:rsid w:val="635B1DB5"/>
    <w:rsid w:val="636428F2"/>
    <w:rsid w:val="63711FED"/>
    <w:rsid w:val="637F5A87"/>
    <w:rsid w:val="63880DDC"/>
    <w:rsid w:val="638D750D"/>
    <w:rsid w:val="63AC6CC0"/>
    <w:rsid w:val="63CD05A1"/>
    <w:rsid w:val="63E42423"/>
    <w:rsid w:val="64055776"/>
    <w:rsid w:val="64240056"/>
    <w:rsid w:val="643E143A"/>
    <w:rsid w:val="6460330A"/>
    <w:rsid w:val="648B6EEF"/>
    <w:rsid w:val="64C158BF"/>
    <w:rsid w:val="64CE2EAA"/>
    <w:rsid w:val="64D15E6F"/>
    <w:rsid w:val="64E84E8D"/>
    <w:rsid w:val="64F70A0C"/>
    <w:rsid w:val="651161B7"/>
    <w:rsid w:val="652D6F8B"/>
    <w:rsid w:val="653C3090"/>
    <w:rsid w:val="65854376"/>
    <w:rsid w:val="658767BE"/>
    <w:rsid w:val="65892531"/>
    <w:rsid w:val="659976B6"/>
    <w:rsid w:val="65E06A24"/>
    <w:rsid w:val="66195831"/>
    <w:rsid w:val="662E75B1"/>
    <w:rsid w:val="66342C2E"/>
    <w:rsid w:val="663E784C"/>
    <w:rsid w:val="664E68C1"/>
    <w:rsid w:val="668B6A45"/>
    <w:rsid w:val="67087B42"/>
    <w:rsid w:val="670C7AA6"/>
    <w:rsid w:val="671B7875"/>
    <w:rsid w:val="671E492E"/>
    <w:rsid w:val="672F3F24"/>
    <w:rsid w:val="673E055F"/>
    <w:rsid w:val="67551CE3"/>
    <w:rsid w:val="67A22552"/>
    <w:rsid w:val="67B22DCC"/>
    <w:rsid w:val="67BE71AA"/>
    <w:rsid w:val="67D90273"/>
    <w:rsid w:val="67DE5875"/>
    <w:rsid w:val="67E55852"/>
    <w:rsid w:val="67EB1AB4"/>
    <w:rsid w:val="67EF6D30"/>
    <w:rsid w:val="67FA1285"/>
    <w:rsid w:val="68551F4F"/>
    <w:rsid w:val="68717448"/>
    <w:rsid w:val="687C10C9"/>
    <w:rsid w:val="68840C16"/>
    <w:rsid w:val="68876EFB"/>
    <w:rsid w:val="68884654"/>
    <w:rsid w:val="689F444F"/>
    <w:rsid w:val="68B96DBB"/>
    <w:rsid w:val="68CA2805"/>
    <w:rsid w:val="68E937A3"/>
    <w:rsid w:val="69071C87"/>
    <w:rsid w:val="693E15D3"/>
    <w:rsid w:val="69551102"/>
    <w:rsid w:val="69627681"/>
    <w:rsid w:val="69676DA1"/>
    <w:rsid w:val="69735746"/>
    <w:rsid w:val="6977531D"/>
    <w:rsid w:val="69CC2BFF"/>
    <w:rsid w:val="69FD55B8"/>
    <w:rsid w:val="6A0B1C62"/>
    <w:rsid w:val="6A2406C8"/>
    <w:rsid w:val="6AAB7162"/>
    <w:rsid w:val="6ADE0BD1"/>
    <w:rsid w:val="6AE96859"/>
    <w:rsid w:val="6B147746"/>
    <w:rsid w:val="6B1C3BBC"/>
    <w:rsid w:val="6B24787C"/>
    <w:rsid w:val="6B573233"/>
    <w:rsid w:val="6B5B6274"/>
    <w:rsid w:val="6B607F4C"/>
    <w:rsid w:val="6B935D53"/>
    <w:rsid w:val="6BC27E90"/>
    <w:rsid w:val="6C196F71"/>
    <w:rsid w:val="6C226FCB"/>
    <w:rsid w:val="6C2C5453"/>
    <w:rsid w:val="6C31226F"/>
    <w:rsid w:val="6C3C287B"/>
    <w:rsid w:val="6C552F0B"/>
    <w:rsid w:val="6C8C67B7"/>
    <w:rsid w:val="6C9D744C"/>
    <w:rsid w:val="6CD23094"/>
    <w:rsid w:val="6D107750"/>
    <w:rsid w:val="6D167928"/>
    <w:rsid w:val="6D26299B"/>
    <w:rsid w:val="6D3965C4"/>
    <w:rsid w:val="6D4772EC"/>
    <w:rsid w:val="6D9078AF"/>
    <w:rsid w:val="6DA34120"/>
    <w:rsid w:val="6DAA3FEF"/>
    <w:rsid w:val="6DC0172B"/>
    <w:rsid w:val="6DCB690C"/>
    <w:rsid w:val="6DD41A5B"/>
    <w:rsid w:val="6DDC27CA"/>
    <w:rsid w:val="6DF43C2E"/>
    <w:rsid w:val="6DF51CA3"/>
    <w:rsid w:val="6E4C47B8"/>
    <w:rsid w:val="6E8335BD"/>
    <w:rsid w:val="6E8E12EF"/>
    <w:rsid w:val="6E972936"/>
    <w:rsid w:val="6EBA5BC5"/>
    <w:rsid w:val="6ED07197"/>
    <w:rsid w:val="6ED446C5"/>
    <w:rsid w:val="6EDC27B1"/>
    <w:rsid w:val="6F2A7D94"/>
    <w:rsid w:val="6F8331F1"/>
    <w:rsid w:val="6FAE1A09"/>
    <w:rsid w:val="6FD75BF8"/>
    <w:rsid w:val="704109B2"/>
    <w:rsid w:val="707723D0"/>
    <w:rsid w:val="70C062E1"/>
    <w:rsid w:val="70C84FC4"/>
    <w:rsid w:val="70F5661B"/>
    <w:rsid w:val="71360107"/>
    <w:rsid w:val="713B688E"/>
    <w:rsid w:val="71612B50"/>
    <w:rsid w:val="71D43752"/>
    <w:rsid w:val="71E74F23"/>
    <w:rsid w:val="71EE2784"/>
    <w:rsid w:val="71F1796A"/>
    <w:rsid w:val="72154626"/>
    <w:rsid w:val="72262B5D"/>
    <w:rsid w:val="72283FF7"/>
    <w:rsid w:val="722E7212"/>
    <w:rsid w:val="723A0474"/>
    <w:rsid w:val="7256026A"/>
    <w:rsid w:val="725923E4"/>
    <w:rsid w:val="72864BF7"/>
    <w:rsid w:val="729023FC"/>
    <w:rsid w:val="733C4DFB"/>
    <w:rsid w:val="738E13CF"/>
    <w:rsid w:val="739C6EE6"/>
    <w:rsid w:val="73C0646E"/>
    <w:rsid w:val="73CC5D72"/>
    <w:rsid w:val="73CF2091"/>
    <w:rsid w:val="73D47188"/>
    <w:rsid w:val="73ED1FC4"/>
    <w:rsid w:val="742222F5"/>
    <w:rsid w:val="743C0E2B"/>
    <w:rsid w:val="74476126"/>
    <w:rsid w:val="74706664"/>
    <w:rsid w:val="747F3682"/>
    <w:rsid w:val="749869A9"/>
    <w:rsid w:val="749C4185"/>
    <w:rsid w:val="74A628A0"/>
    <w:rsid w:val="74D63F50"/>
    <w:rsid w:val="74F41284"/>
    <w:rsid w:val="75067759"/>
    <w:rsid w:val="752E6DCD"/>
    <w:rsid w:val="7551380D"/>
    <w:rsid w:val="75600BE5"/>
    <w:rsid w:val="7564475C"/>
    <w:rsid w:val="756D573F"/>
    <w:rsid w:val="75706FDE"/>
    <w:rsid w:val="7583797F"/>
    <w:rsid w:val="75B3511C"/>
    <w:rsid w:val="75D20F1D"/>
    <w:rsid w:val="75DA2C18"/>
    <w:rsid w:val="75F54412"/>
    <w:rsid w:val="761D08E0"/>
    <w:rsid w:val="765D347C"/>
    <w:rsid w:val="76826699"/>
    <w:rsid w:val="76941F12"/>
    <w:rsid w:val="76C27081"/>
    <w:rsid w:val="76C87133"/>
    <w:rsid w:val="76CD08D5"/>
    <w:rsid w:val="76DB4B92"/>
    <w:rsid w:val="76DD5079"/>
    <w:rsid w:val="77052AA4"/>
    <w:rsid w:val="77136511"/>
    <w:rsid w:val="772E3505"/>
    <w:rsid w:val="77340A39"/>
    <w:rsid w:val="77351FD0"/>
    <w:rsid w:val="77472422"/>
    <w:rsid w:val="777F31F2"/>
    <w:rsid w:val="77B04186"/>
    <w:rsid w:val="77CE5861"/>
    <w:rsid w:val="77D1700D"/>
    <w:rsid w:val="77D71D47"/>
    <w:rsid w:val="77EC04CC"/>
    <w:rsid w:val="77FD4267"/>
    <w:rsid w:val="78342545"/>
    <w:rsid w:val="78775729"/>
    <w:rsid w:val="78A42DB0"/>
    <w:rsid w:val="78A656AB"/>
    <w:rsid w:val="78B2245C"/>
    <w:rsid w:val="78E172CC"/>
    <w:rsid w:val="78EA1D1F"/>
    <w:rsid w:val="7904172F"/>
    <w:rsid w:val="790F7E27"/>
    <w:rsid w:val="792A231A"/>
    <w:rsid w:val="79316829"/>
    <w:rsid w:val="794B6758"/>
    <w:rsid w:val="795D275F"/>
    <w:rsid w:val="796671FD"/>
    <w:rsid w:val="79694470"/>
    <w:rsid w:val="796B643A"/>
    <w:rsid w:val="79795B8D"/>
    <w:rsid w:val="797E66A9"/>
    <w:rsid w:val="79A97383"/>
    <w:rsid w:val="79E034F6"/>
    <w:rsid w:val="79E27E8B"/>
    <w:rsid w:val="79F850CE"/>
    <w:rsid w:val="79FD443C"/>
    <w:rsid w:val="7A1D1975"/>
    <w:rsid w:val="7A27322F"/>
    <w:rsid w:val="7A296C72"/>
    <w:rsid w:val="7A3B3B68"/>
    <w:rsid w:val="7A3E5150"/>
    <w:rsid w:val="7A4670D6"/>
    <w:rsid w:val="7A534B63"/>
    <w:rsid w:val="7A615382"/>
    <w:rsid w:val="7A67303B"/>
    <w:rsid w:val="7A8E628A"/>
    <w:rsid w:val="7AAB1D04"/>
    <w:rsid w:val="7ABA4368"/>
    <w:rsid w:val="7AD05746"/>
    <w:rsid w:val="7B257FFD"/>
    <w:rsid w:val="7B343476"/>
    <w:rsid w:val="7B5A2978"/>
    <w:rsid w:val="7B5A7E4C"/>
    <w:rsid w:val="7B667AF9"/>
    <w:rsid w:val="7B7468F8"/>
    <w:rsid w:val="7BEE0103"/>
    <w:rsid w:val="7C0A0FE4"/>
    <w:rsid w:val="7C1128B7"/>
    <w:rsid w:val="7C171C5A"/>
    <w:rsid w:val="7C206401"/>
    <w:rsid w:val="7C254906"/>
    <w:rsid w:val="7C390B11"/>
    <w:rsid w:val="7C4D1E27"/>
    <w:rsid w:val="7C552434"/>
    <w:rsid w:val="7C590818"/>
    <w:rsid w:val="7C7C10F6"/>
    <w:rsid w:val="7C853BEA"/>
    <w:rsid w:val="7C857813"/>
    <w:rsid w:val="7C881368"/>
    <w:rsid w:val="7CA10565"/>
    <w:rsid w:val="7CE27788"/>
    <w:rsid w:val="7D044423"/>
    <w:rsid w:val="7D0C32F1"/>
    <w:rsid w:val="7D0F408D"/>
    <w:rsid w:val="7D1A76E5"/>
    <w:rsid w:val="7D491C6C"/>
    <w:rsid w:val="7D5429C0"/>
    <w:rsid w:val="7D6E6D43"/>
    <w:rsid w:val="7D825E08"/>
    <w:rsid w:val="7DB57A34"/>
    <w:rsid w:val="7DE60973"/>
    <w:rsid w:val="7DE63A7B"/>
    <w:rsid w:val="7DEF0916"/>
    <w:rsid w:val="7E1E5218"/>
    <w:rsid w:val="7E9A4E1F"/>
    <w:rsid w:val="7EA7723A"/>
    <w:rsid w:val="7EC12036"/>
    <w:rsid w:val="7ECE170E"/>
    <w:rsid w:val="7EF56FBB"/>
    <w:rsid w:val="7F0768EB"/>
    <w:rsid w:val="7F143BEC"/>
    <w:rsid w:val="7F715AF2"/>
    <w:rsid w:val="7F732B19"/>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6"/>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qFormat/>
    <w:uiPriority w:val="0"/>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Normal Indent"/>
    <w:basedOn w:val="1"/>
    <w:next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28"/>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01"/>
    <w:autoRedefine/>
    <w:qFormat/>
    <w:uiPriority w:val="0"/>
    <w:pPr>
      <w:shd w:val="clear" w:color="auto" w:fill="000080"/>
    </w:pPr>
  </w:style>
  <w:style w:type="paragraph" w:styleId="20">
    <w:name w:val="annotation text"/>
    <w:basedOn w:val="1"/>
    <w:link w:val="343"/>
    <w:autoRedefine/>
    <w:qFormat/>
    <w:uiPriority w:val="99"/>
    <w:pPr>
      <w:jc w:val="left"/>
    </w:pPr>
  </w:style>
  <w:style w:type="paragraph" w:styleId="21">
    <w:name w:val="Salutation"/>
    <w:basedOn w:val="1"/>
    <w:next w:val="1"/>
    <w:link w:val="297"/>
    <w:autoRedefine/>
    <w:qFormat/>
    <w:uiPriority w:val="0"/>
    <w:rPr>
      <w:rFonts w:ascii="仿宋_GB2312" w:eastAsia="仿宋_GB2312"/>
      <w:sz w:val="28"/>
      <w:szCs w:val="20"/>
    </w:rPr>
  </w:style>
  <w:style w:type="paragraph" w:styleId="22">
    <w:name w:val="Body Text 3"/>
    <w:basedOn w:val="1"/>
    <w:link w:val="329"/>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link w:val="428"/>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next w:val="16"/>
    <w:link w:val="264"/>
    <w:autoRedefine/>
    <w:qFormat/>
    <w:uiPriority w:val="0"/>
    <w:pPr>
      <w:spacing w:line="480" w:lineRule="exact"/>
      <w:ind w:firstLine="480" w:firstLineChars="200"/>
    </w:pPr>
    <w:rPr>
      <w:rFonts w:ascii="宋体" w:hAnsi="宋体"/>
      <w:sz w:val="24"/>
    </w:rPr>
  </w:style>
  <w:style w:type="paragraph" w:styleId="26">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4"/>
    <w:autoRedefine/>
    <w:qFormat/>
    <w:uiPriority w:val="0"/>
    <w:rPr>
      <w:rFonts w:ascii="宋体" w:hAnsi="Courier New" w:cs="Arial"/>
      <w:snapToGrid w:val="0"/>
      <w:szCs w:val="21"/>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180"/>
    <w:autoRedefine/>
    <w:qFormat/>
    <w:uiPriority w:val="0"/>
    <w:pPr>
      <w:ind w:left="100" w:leftChars="2500"/>
    </w:pPr>
    <w:rPr>
      <w:rFonts w:ascii="宋体"/>
      <w:sz w:val="24"/>
      <w:szCs w:val="21"/>
      <w:lang w:val="zh-CN"/>
    </w:rPr>
  </w:style>
  <w:style w:type="paragraph" w:styleId="37">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29"/>
    <w:autoRedefine/>
    <w:qFormat/>
    <w:uiPriority w:val="0"/>
    <w:rPr>
      <w:lang w:val="zh-CN"/>
    </w:rPr>
  </w:style>
  <w:style w:type="paragraph" w:styleId="39">
    <w:name w:val="Balloon Text"/>
    <w:basedOn w:val="1"/>
    <w:link w:val="187"/>
    <w:autoRedefine/>
    <w:qFormat/>
    <w:uiPriority w:val="0"/>
    <w:rPr>
      <w:sz w:val="18"/>
      <w:szCs w:val="18"/>
    </w:rPr>
  </w:style>
  <w:style w:type="paragraph" w:styleId="40">
    <w:name w:val="footer"/>
    <w:basedOn w:val="1"/>
    <w:link w:val="382"/>
    <w:autoRedefine/>
    <w:qFormat/>
    <w:uiPriority w:val="99"/>
    <w:pPr>
      <w:tabs>
        <w:tab w:val="center" w:pos="4153"/>
        <w:tab w:val="right" w:pos="8306"/>
      </w:tabs>
      <w:snapToGrid w:val="0"/>
      <w:jc w:val="left"/>
    </w:pPr>
    <w:rPr>
      <w:sz w:val="18"/>
      <w:szCs w:val="18"/>
    </w:rPr>
  </w:style>
  <w:style w:type="paragraph" w:styleId="41">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16"/>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4"/>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301"/>
    <w:autoRedefine/>
    <w:qFormat/>
    <w:uiPriority w:val="0"/>
    <w:pPr>
      <w:spacing w:after="120" w:line="480" w:lineRule="auto"/>
    </w:pPr>
  </w:style>
  <w:style w:type="paragraph" w:styleId="56">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next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5"/>
    <w:autoRedefine/>
    <w:qFormat/>
    <w:uiPriority w:val="0"/>
    <w:rPr>
      <w:b/>
      <w:bCs/>
    </w:rPr>
  </w:style>
  <w:style w:type="paragraph" w:styleId="60">
    <w:name w:val="Body Text First Indent"/>
    <w:basedOn w:val="24"/>
    <w:next w:val="50"/>
    <w:link w:val="320"/>
    <w:autoRedefine/>
    <w:qFormat/>
    <w:uiPriority w:val="0"/>
    <w:pPr>
      <w:ind w:firstLine="420"/>
    </w:pPr>
    <w:rPr>
      <w:rFonts w:hAnsi="Calibri" w:cs="Times New Roman"/>
      <w:snapToGrid/>
      <w:szCs w:val="20"/>
    </w:rPr>
  </w:style>
  <w:style w:type="paragraph" w:styleId="61">
    <w:name w:val="Body Text First Indent 2"/>
    <w:basedOn w:val="25"/>
    <w:link w:val="120"/>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character" w:customStyle="1" w:styleId="79">
    <w:name w:val="页脚 字符"/>
    <w:autoRedefine/>
    <w:qFormat/>
    <w:uiPriority w:val="99"/>
    <w:rPr>
      <w:kern w:val="2"/>
      <w:sz w:val="18"/>
      <w:szCs w:val="18"/>
    </w:rPr>
  </w:style>
  <w:style w:type="paragraph" w:customStyle="1" w:styleId="80">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字符"/>
    <w:link w:val="59"/>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文本首行缩进 2 字符"/>
    <w:link w:val="61"/>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69"/>
    <w:autoRedefine/>
    <w:qFormat/>
    <w:uiPriority w:val="0"/>
    <w:rPr>
      <w:rFonts w:ascii="Arial" w:hAnsi="Arial" w:eastAsia="黑体" w:cs="Arial"/>
      <w:snapToGrid w:val="0"/>
      <w:kern w:val="0"/>
      <w:szCs w:val="21"/>
    </w:rPr>
  </w:style>
  <w:style w:type="character" w:customStyle="1" w:styleId="124">
    <w:name w:val="纯文本 字符1"/>
    <w:link w:val="33"/>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字符"/>
    <w:link w:val="46"/>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字符"/>
    <w:link w:val="8"/>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4"/>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字符"/>
    <w:link w:val="36"/>
    <w:autoRedefine/>
    <w:qFormat/>
    <w:uiPriority w:val="0"/>
    <w:rPr>
      <w:rFonts w:ascii="宋体"/>
      <w:kern w:val="2"/>
      <w:sz w:val="24"/>
      <w:szCs w:val="21"/>
      <w:lang w:val="zh-CN"/>
    </w:rPr>
  </w:style>
  <w:style w:type="character" w:customStyle="1" w:styleId="181">
    <w:name w:val="标题 9 字符"/>
    <w:link w:val="11"/>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字符1"/>
    <w:link w:val="39"/>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字符2"/>
    <w:link w:val="16"/>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5"/>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字符"/>
    <w:link w:val="19"/>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69"/>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字符"/>
    <w:link w:val="30"/>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6"/>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字符"/>
    <w:link w:val="17"/>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字符1"/>
    <w:link w:val="25"/>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字符1"/>
    <w:link w:val="3"/>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字符"/>
    <w:link w:val="58"/>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字符"/>
    <w:link w:val="7"/>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字符"/>
    <w:link w:val="21"/>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字符"/>
    <w:link w:val="56"/>
    <w:autoRedefine/>
    <w:qFormat/>
    <w:uiPriority w:val="0"/>
    <w:rPr>
      <w:rFonts w:ascii="黑体" w:hAnsi="Courier New" w:eastAsia="黑体"/>
    </w:rPr>
  </w:style>
  <w:style w:type="character" w:customStyle="1" w:styleId="301">
    <w:name w:val="正文文本 2 字符1"/>
    <w:link w:val="55"/>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6"/>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字符"/>
    <w:link w:val="9"/>
    <w:autoRedefine/>
    <w:qFormat/>
    <w:uiPriority w:val="0"/>
    <w:rPr>
      <w:b/>
      <w:bCs/>
      <w:kern w:val="2"/>
      <w:sz w:val="24"/>
      <w:szCs w:val="24"/>
    </w:rPr>
  </w:style>
  <w:style w:type="character" w:customStyle="1" w:styleId="307">
    <w:name w:val="正文文本缩进 2 字符"/>
    <w:link w:val="37"/>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字符"/>
    <w:link w:val="49"/>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文本首行缩进 字符"/>
    <w:link w:val="60"/>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字符1"/>
    <w:link w:val="6"/>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字符"/>
    <w:link w:val="22"/>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字符1"/>
    <w:link w:val="20"/>
    <w:autoRedefine/>
    <w:qFormat/>
    <w:uiPriority w:val="0"/>
    <w:rPr>
      <w:kern w:val="2"/>
      <w:sz w:val="21"/>
      <w:szCs w:val="24"/>
    </w:rPr>
  </w:style>
  <w:style w:type="character" w:customStyle="1" w:styleId="344">
    <w:name w:val="签名 字符"/>
    <w:link w:val="42"/>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10"/>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字符"/>
    <w:link w:val="52"/>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字符2"/>
    <w:link w:val="40"/>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字符2"/>
    <w:link w:val="41"/>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69"/>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正文2 Char"/>
    <w:autoRedefine/>
    <w:qFormat/>
    <w:uiPriority w:val="0"/>
    <w:rPr>
      <w:rFonts w:eastAsia="宋体"/>
      <w:kern w:val="2"/>
      <w:sz w:val="24"/>
      <w:lang w:val="en-US" w:eastAsia="zh-CN" w:bidi="ar-SA"/>
    </w:rPr>
  </w:style>
  <w:style w:type="character" w:customStyle="1" w:styleId="425">
    <w:name w:val="Char Char21"/>
    <w:autoRedefine/>
    <w:qFormat/>
    <w:uiPriority w:val="6"/>
    <w:rPr>
      <w:rFonts w:ascii="宋体" w:hAnsi="宋体"/>
      <w:kern w:val="1"/>
      <w:sz w:val="24"/>
      <w:szCs w:val="21"/>
      <w:lang w:val="zh-CN"/>
    </w:rPr>
  </w:style>
  <w:style w:type="character" w:customStyle="1" w:styleId="426">
    <w:name w:val="样式 正文缩进 + 首行缩进:  2 字符 Char Char"/>
    <w:link w:val="427"/>
    <w:autoRedefine/>
    <w:qFormat/>
    <w:uiPriority w:val="0"/>
    <w:rPr>
      <w:rFonts w:cs="宋体"/>
      <w:kern w:val="2"/>
      <w:sz w:val="24"/>
    </w:rPr>
  </w:style>
  <w:style w:type="paragraph" w:customStyle="1" w:styleId="427">
    <w:name w:val="样式 正文缩进 + 首行缩进:  2 字符"/>
    <w:basedOn w:val="16"/>
    <w:link w:val="426"/>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字符"/>
    <w:link w:val="24"/>
    <w:autoRedefine/>
    <w:qFormat/>
    <w:uiPriority w:val="0"/>
    <w:rPr>
      <w:rFonts w:ascii="宋体" w:hAnsi="Arial" w:eastAsia="宋体" w:cs="Arial"/>
      <w:snapToGrid w:val="0"/>
      <w:kern w:val="2"/>
      <w:sz w:val="24"/>
      <w:szCs w:val="21"/>
      <w:lang w:val="zh-CN" w:eastAsia="zh-CN" w:bidi="ar-SA"/>
    </w:rPr>
  </w:style>
  <w:style w:type="character" w:customStyle="1" w:styleId="429">
    <w:name w:val="gray6"/>
    <w:basedOn w:val="69"/>
    <w:autoRedefine/>
    <w:qFormat/>
    <w:uiPriority w:val="0"/>
    <w:rPr>
      <w:rFonts w:ascii="Arial" w:hAnsi="Arial" w:eastAsia="黑体" w:cs="Arial"/>
      <w:snapToGrid w:val="0"/>
      <w:kern w:val="0"/>
      <w:szCs w:val="21"/>
    </w:rPr>
  </w:style>
  <w:style w:type="character" w:customStyle="1" w:styleId="430">
    <w:name w:val="hui"/>
    <w:basedOn w:val="69"/>
    <w:autoRedefine/>
    <w:qFormat/>
    <w:uiPriority w:val="0"/>
    <w:rPr>
      <w:rFonts w:ascii="Arial" w:hAnsi="Arial" w:eastAsia="黑体" w:cs="Arial"/>
      <w:snapToGrid w:val="0"/>
      <w:kern w:val="0"/>
      <w:szCs w:val="21"/>
    </w:rPr>
  </w:style>
  <w:style w:type="character" w:customStyle="1" w:styleId="431">
    <w:name w:val="哈哈正文 Char Char"/>
    <w:autoRedefine/>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autoRedefine/>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autoRedefine/>
    <w:qFormat/>
    <w:uiPriority w:val="0"/>
    <w:pPr>
      <w:spacing w:before="120" w:line="360" w:lineRule="auto"/>
      <w:ind w:firstLine="567"/>
    </w:pPr>
    <w:rPr>
      <w:rFonts w:ascii="Arial" w:hAnsi="Arial"/>
      <w:sz w:val="20"/>
      <w:szCs w:val="20"/>
    </w:rPr>
  </w:style>
  <w:style w:type="paragraph" w:customStyle="1" w:styleId="442">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autoRedefine/>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autoRedefine/>
    <w:qFormat/>
    <w:uiPriority w:val="0"/>
    <w:pPr>
      <w:adjustRightInd/>
      <w:ind w:firstLine="200" w:firstLineChars="200"/>
    </w:pPr>
    <w:rPr>
      <w:rFonts w:ascii="Tahoma" w:hAnsi="Tahoma"/>
      <w:sz w:val="24"/>
      <w:szCs w:val="20"/>
    </w:rPr>
  </w:style>
  <w:style w:type="paragraph" w:customStyle="1" w:styleId="451">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autoRedefine/>
    <w:qFormat/>
    <w:uiPriority w:val="0"/>
    <w:pPr>
      <w:tabs>
        <w:tab w:val="left" w:pos="360"/>
      </w:tabs>
    </w:pPr>
    <w:rPr>
      <w:sz w:val="24"/>
      <w:szCs w:val="20"/>
    </w:rPr>
  </w:style>
  <w:style w:type="paragraph" w:customStyle="1" w:styleId="454">
    <w:name w:val="Char Char11 Char Char Char"/>
    <w:basedOn w:val="1"/>
    <w:autoRedefine/>
    <w:qFormat/>
    <w:uiPriority w:val="0"/>
    <w:pPr>
      <w:spacing w:line="360" w:lineRule="auto"/>
    </w:pPr>
    <w:rPr>
      <w:szCs w:val="20"/>
    </w:rPr>
  </w:style>
  <w:style w:type="paragraph" w:customStyle="1" w:styleId="455">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autoRedefine/>
    <w:qFormat/>
    <w:uiPriority w:val="0"/>
    <w:pPr>
      <w:tabs>
        <w:tab w:val="left" w:pos="2790"/>
        <w:tab w:val="left" w:pos="4230"/>
      </w:tabs>
      <w:spacing w:beforeLines="100"/>
      <w:jc w:val="left"/>
    </w:pPr>
  </w:style>
  <w:style w:type="paragraph" w:customStyle="1" w:styleId="458">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autoRedefine/>
    <w:qFormat/>
    <w:uiPriority w:val="0"/>
    <w:pPr>
      <w:tabs>
        <w:tab w:val="left" w:pos="840"/>
      </w:tabs>
      <w:ind w:left="840" w:hanging="420"/>
    </w:pPr>
    <w:rPr>
      <w:rFonts w:ascii="Tahoma" w:hAnsi="Tahoma"/>
      <w:sz w:val="24"/>
    </w:rPr>
  </w:style>
  <w:style w:type="paragraph" w:customStyle="1" w:styleId="460">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autoRedefine/>
    <w:qFormat/>
    <w:uiPriority w:val="0"/>
    <w:pPr>
      <w:adjustRightInd/>
      <w:spacing w:before="156" w:line="360" w:lineRule="auto"/>
      <w:ind w:firstLine="510" w:firstLineChars="200"/>
    </w:pPr>
    <w:rPr>
      <w:sz w:val="24"/>
      <w:szCs w:val="20"/>
    </w:rPr>
  </w:style>
  <w:style w:type="paragraph" w:customStyle="1" w:styleId="464">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autoRedefine/>
    <w:qFormat/>
    <w:uiPriority w:val="0"/>
    <w:rPr>
      <w:rFonts w:ascii="仿宋_GB2312" w:eastAsia="仿宋_GB2312"/>
      <w:b/>
      <w:sz w:val="32"/>
      <w:szCs w:val="32"/>
    </w:rPr>
  </w:style>
  <w:style w:type="paragraph" w:customStyle="1" w:styleId="467">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9">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0">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autoRedefine/>
    <w:qFormat/>
    <w:uiPriority w:val="0"/>
    <w:pPr>
      <w:keepNext/>
      <w:tabs>
        <w:tab w:val="left" w:pos="360"/>
      </w:tabs>
      <w:outlineLvl w:val="5"/>
    </w:pPr>
  </w:style>
  <w:style w:type="paragraph" w:customStyle="1" w:styleId="472">
    <w:name w:val="5级标题"/>
    <w:basedOn w:val="473"/>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25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5">
    <w:name w:val="Char2 Char Char"/>
    <w:basedOn w:val="1"/>
    <w:autoRedefine/>
    <w:qFormat/>
    <w:uiPriority w:val="0"/>
    <w:pPr>
      <w:adjustRightInd/>
    </w:pPr>
    <w:rPr>
      <w:rFonts w:ascii="Tahoma" w:hAnsi="Tahoma"/>
      <w:sz w:val="24"/>
      <w:szCs w:val="20"/>
    </w:rPr>
  </w:style>
  <w:style w:type="paragraph" w:customStyle="1" w:styleId="476">
    <w:name w:val="_Style 11"/>
    <w:basedOn w:val="1"/>
    <w:autoRedefine/>
    <w:qFormat/>
    <w:uiPriority w:val="34"/>
    <w:pPr>
      <w:adjustRightInd/>
      <w:ind w:firstLine="420" w:firstLineChars="200"/>
    </w:pPr>
    <w:rPr>
      <w:rFonts w:eastAsia="仿宋_GB2312"/>
      <w:sz w:val="28"/>
    </w:rPr>
  </w:style>
  <w:style w:type="paragraph" w:customStyle="1" w:styleId="477">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autoRedefine/>
    <w:qFormat/>
    <w:uiPriority w:val="0"/>
    <w:rPr>
      <w:rFonts w:ascii="Tahoma" w:hAnsi="Tahoma"/>
      <w:sz w:val="24"/>
      <w:szCs w:val="20"/>
    </w:rPr>
  </w:style>
  <w:style w:type="paragraph" w:customStyle="1" w:styleId="479">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0">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0"/>
    <w:autoRedefine/>
    <w:qFormat/>
    <w:uiPriority w:val="99"/>
    <w:rPr>
      <w:szCs w:val="22"/>
    </w:rPr>
  </w:style>
  <w:style w:type="paragraph" w:customStyle="1" w:styleId="482">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autoRedefine/>
    <w:qFormat/>
    <w:uiPriority w:val="6"/>
    <w:rPr>
      <w:rFonts w:ascii="Tahoma" w:hAnsi="Tahoma" w:cs="仿宋_GB2312"/>
      <w:sz w:val="24"/>
      <w:szCs w:val="20"/>
    </w:rPr>
  </w:style>
  <w:style w:type="paragraph" w:customStyle="1" w:styleId="484">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autoRedefine/>
    <w:qFormat/>
    <w:uiPriority w:val="0"/>
    <w:pPr>
      <w:tabs>
        <w:tab w:val="left" w:pos="1260"/>
      </w:tabs>
      <w:ind w:left="1260" w:hanging="420"/>
    </w:pPr>
    <w:rPr>
      <w:rFonts w:ascii="Arial" w:hAnsi="Arial" w:eastAsia="黑体"/>
      <w:lang w:val="en-US"/>
    </w:rPr>
  </w:style>
  <w:style w:type="paragraph" w:customStyle="1" w:styleId="488">
    <w:name w:val="五级无标题条"/>
    <w:basedOn w:val="1"/>
    <w:autoRedefine/>
    <w:qFormat/>
    <w:uiPriority w:val="0"/>
    <w:pPr>
      <w:adjustRightInd/>
    </w:pPr>
  </w:style>
  <w:style w:type="paragraph" w:customStyle="1" w:styleId="489">
    <w:name w:val="Char5"/>
    <w:basedOn w:val="1"/>
    <w:autoRedefine/>
    <w:qFormat/>
    <w:uiPriority w:val="0"/>
    <w:rPr>
      <w:rFonts w:ascii="仿宋_GB2312" w:eastAsia="仿宋_GB2312"/>
      <w:b/>
      <w:sz w:val="32"/>
      <w:szCs w:val="32"/>
    </w:rPr>
  </w:style>
  <w:style w:type="paragraph" w:customStyle="1" w:styleId="490">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autoRedefine/>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autoRedefine/>
    <w:qFormat/>
    <w:uiPriority w:val="0"/>
    <w:rPr>
      <w:rFonts w:ascii="仿宋_GB2312" w:eastAsia="仿宋_GB2312"/>
      <w:b/>
      <w:sz w:val="32"/>
      <w:szCs w:val="32"/>
    </w:rPr>
  </w:style>
  <w:style w:type="paragraph" w:customStyle="1" w:styleId="494">
    <w:name w:val="数字标题3"/>
    <w:basedOn w:val="5"/>
    <w:next w:val="1"/>
    <w:autoRedefine/>
    <w:qFormat/>
    <w:uiPriority w:val="0"/>
    <w:pPr>
      <w:spacing w:line="240" w:lineRule="auto"/>
    </w:pPr>
    <w:rPr>
      <w:sz w:val="28"/>
      <w:szCs w:val="28"/>
    </w:rPr>
  </w:style>
  <w:style w:type="paragraph" w:customStyle="1" w:styleId="495">
    <w:name w:val="FA正文"/>
    <w:basedOn w:val="1"/>
    <w:autoRedefine/>
    <w:qFormat/>
    <w:uiPriority w:val="0"/>
    <w:pPr>
      <w:spacing w:line="360" w:lineRule="auto"/>
      <w:ind w:firstLine="480" w:firstLineChars="200"/>
    </w:pPr>
    <w:rPr>
      <w:rFonts w:hAnsi="宋体"/>
      <w:sz w:val="24"/>
      <w:szCs w:val="20"/>
    </w:rPr>
  </w:style>
  <w:style w:type="paragraph" w:customStyle="1" w:styleId="496">
    <w:name w:val="MM Topic 5"/>
    <w:basedOn w:val="7"/>
    <w:autoRedefine/>
    <w:qFormat/>
    <w:uiPriority w:val="0"/>
    <w:pPr>
      <w:tabs>
        <w:tab w:val="left" w:pos="2520"/>
      </w:tabs>
      <w:adjustRightInd/>
      <w:ind w:left="2520" w:hanging="420"/>
    </w:pPr>
  </w:style>
  <w:style w:type="paragraph" w:customStyle="1" w:styleId="497">
    <w:name w:val="Char Char Char Char Char Char Char Char Char Char1"/>
    <w:basedOn w:val="1"/>
    <w:autoRedefine/>
    <w:qFormat/>
    <w:uiPriority w:val="0"/>
    <w:rPr>
      <w:rFonts w:ascii="仿宋_GB2312" w:eastAsia="仿宋_GB2312"/>
      <w:b/>
      <w:sz w:val="32"/>
      <w:szCs w:val="32"/>
    </w:rPr>
  </w:style>
  <w:style w:type="paragraph" w:customStyle="1" w:styleId="498">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autoRedefine/>
    <w:qFormat/>
    <w:uiPriority w:val="0"/>
    <w:rPr>
      <w:rFonts w:ascii="仿宋_GB2312" w:eastAsia="仿宋_GB2312"/>
      <w:b/>
      <w:sz w:val="32"/>
      <w:szCs w:val="32"/>
    </w:rPr>
  </w:style>
  <w:style w:type="paragraph" w:customStyle="1" w:styleId="501">
    <w:name w:val="Char2 Char Char Char1"/>
    <w:basedOn w:val="1"/>
    <w:autoRedefine/>
    <w:qFormat/>
    <w:uiPriority w:val="6"/>
    <w:rPr>
      <w:rFonts w:ascii="仿宋_GB2312" w:eastAsia="仿宋_GB2312"/>
      <w:b/>
      <w:sz w:val="32"/>
      <w:szCs w:val="32"/>
    </w:rPr>
  </w:style>
  <w:style w:type="paragraph" w:customStyle="1" w:styleId="502">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4">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5"/>
    <w:autoRedefine/>
    <w:qFormat/>
    <w:uiPriority w:val="0"/>
    <w:pPr>
      <w:tabs>
        <w:tab w:val="left" w:pos="1680"/>
      </w:tabs>
      <w:adjustRightInd/>
      <w:ind w:left="1680" w:hanging="420"/>
    </w:pPr>
  </w:style>
  <w:style w:type="paragraph" w:customStyle="1" w:styleId="506">
    <w:name w:val="标准小四"/>
    <w:basedOn w:val="1"/>
    <w:autoRedefine/>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autoRedefine/>
    <w:qFormat/>
    <w:uiPriority w:val="0"/>
    <w:pPr>
      <w:adjustRightInd/>
      <w:snapToGrid w:val="0"/>
      <w:spacing w:line="300" w:lineRule="auto"/>
    </w:pPr>
    <w:rPr>
      <w:rFonts w:eastAsia="仿宋"/>
      <w:szCs w:val="21"/>
    </w:rPr>
  </w:style>
  <w:style w:type="paragraph" w:customStyle="1" w:styleId="509">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autoRedefine/>
    <w:qFormat/>
    <w:uiPriority w:val="6"/>
    <w:pPr>
      <w:adjustRightInd/>
    </w:pPr>
    <w:rPr>
      <w:rFonts w:ascii="Tahoma" w:hAnsi="Tahoma"/>
      <w:sz w:val="24"/>
      <w:szCs w:val="20"/>
    </w:rPr>
  </w:style>
  <w:style w:type="paragraph" w:customStyle="1" w:styleId="511">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2">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16"/>
    <w:autoRedefine/>
    <w:qFormat/>
    <w:uiPriority w:val="0"/>
    <w:pPr>
      <w:adjustRightInd/>
      <w:ind w:firstLine="200" w:firstLineChars="200"/>
    </w:pPr>
    <w:rPr>
      <w:rFonts w:ascii="Arial" w:hAnsi="Arial"/>
      <w:spacing w:val="-5"/>
      <w:kern w:val="0"/>
      <w:sz w:val="24"/>
      <w:szCs w:val="20"/>
    </w:rPr>
  </w:style>
  <w:style w:type="paragraph" w:customStyle="1" w:styleId="514">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8">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autoRedefine/>
    <w:qFormat/>
    <w:uiPriority w:val="0"/>
    <w:pPr>
      <w:adjustRightInd/>
      <w:ind w:firstLine="420" w:firstLineChars="200"/>
    </w:pPr>
    <w:rPr>
      <w:rFonts w:eastAsia="仿宋_GB2312"/>
      <w:sz w:val="28"/>
    </w:rPr>
  </w:style>
  <w:style w:type="paragraph" w:customStyle="1" w:styleId="520">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autoRedefine/>
    <w:qFormat/>
    <w:uiPriority w:val="0"/>
    <w:pPr>
      <w:adjustRightInd/>
      <w:ind w:firstLine="200" w:firstLineChars="200"/>
      <w:jc w:val="right"/>
    </w:pPr>
  </w:style>
  <w:style w:type="paragraph" w:customStyle="1" w:styleId="523">
    <w:name w:val="Char Char11 Char Char Char Char Char Char Char Char Char"/>
    <w:basedOn w:val="1"/>
    <w:autoRedefine/>
    <w:qFormat/>
    <w:uiPriority w:val="0"/>
    <w:pPr>
      <w:spacing w:line="360" w:lineRule="auto"/>
    </w:pPr>
    <w:rPr>
      <w:szCs w:val="20"/>
    </w:rPr>
  </w:style>
  <w:style w:type="paragraph" w:customStyle="1" w:styleId="524">
    <w:name w:val="正文1.25"/>
    <w:basedOn w:val="1"/>
    <w:autoRedefine/>
    <w:qFormat/>
    <w:uiPriority w:val="0"/>
    <w:pPr>
      <w:adjustRightInd/>
      <w:spacing w:line="300" w:lineRule="auto"/>
      <w:ind w:firstLine="480" w:firstLineChars="200"/>
    </w:pPr>
    <w:rPr>
      <w:sz w:val="24"/>
      <w:szCs w:val="20"/>
    </w:rPr>
  </w:style>
  <w:style w:type="paragraph" w:customStyle="1" w:styleId="525">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autoRedefine/>
    <w:qFormat/>
    <w:uiPriority w:val="6"/>
    <w:rPr>
      <w:rFonts w:ascii="仿宋_GB2312" w:eastAsia="仿宋_GB2312"/>
      <w:b/>
      <w:sz w:val="32"/>
      <w:szCs w:val="20"/>
    </w:rPr>
  </w:style>
  <w:style w:type="paragraph" w:customStyle="1" w:styleId="529">
    <w:name w:val="列出段落2"/>
    <w:basedOn w:val="1"/>
    <w:autoRedefine/>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autoRedefine/>
    <w:qFormat/>
    <w:uiPriority w:val="0"/>
    <w:rPr>
      <w:rFonts w:eastAsia="仿宋_GB2312"/>
      <w:sz w:val="28"/>
      <w:szCs w:val="20"/>
    </w:rPr>
  </w:style>
  <w:style w:type="paragraph" w:customStyle="1" w:styleId="531">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autoRedefine/>
    <w:qFormat/>
    <w:uiPriority w:val="0"/>
    <w:pPr>
      <w:widowControl/>
      <w:jc w:val="left"/>
    </w:pPr>
    <w:rPr>
      <w:rFonts w:cs="宋体"/>
      <w:sz w:val="24"/>
      <w:szCs w:val="20"/>
    </w:rPr>
  </w:style>
  <w:style w:type="paragraph" w:customStyle="1" w:styleId="533">
    <w:name w:val="彩色列表 - 强调文字颜色 11"/>
    <w:basedOn w:val="1"/>
    <w:autoRedefine/>
    <w:qFormat/>
    <w:uiPriority w:val="0"/>
    <w:pPr>
      <w:adjustRightInd/>
      <w:ind w:firstLine="420" w:firstLineChars="200"/>
    </w:pPr>
    <w:rPr>
      <w:rFonts w:ascii="Calibri" w:hAnsi="Calibri"/>
      <w:szCs w:val="22"/>
    </w:rPr>
  </w:style>
  <w:style w:type="paragraph" w:customStyle="1" w:styleId="534">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35">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autoRedefine/>
    <w:qFormat/>
    <w:uiPriority w:val="6"/>
    <w:rPr>
      <w:szCs w:val="20"/>
    </w:rPr>
  </w:style>
  <w:style w:type="paragraph" w:customStyle="1" w:styleId="538">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4"/>
    <w:next w:val="234"/>
    <w:autoRedefine/>
    <w:qFormat/>
    <w:uiPriority w:val="0"/>
    <w:pPr>
      <w:spacing w:after="68"/>
    </w:pPr>
    <w:rPr>
      <w:rFonts w:ascii="FHLHE E+ Futura Bk" w:eastAsia="FHLHE E+ Futura Bk" w:cs="Times New Roman"/>
      <w:color w:val="auto"/>
    </w:rPr>
  </w:style>
  <w:style w:type="paragraph" w:customStyle="1" w:styleId="544">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4"/>
    <w:next w:val="234"/>
    <w:autoRedefine/>
    <w:qFormat/>
    <w:uiPriority w:val="0"/>
    <w:rPr>
      <w:rFonts w:ascii="宋体" w:eastAsia="宋体" w:cs="Times New Roman"/>
      <w:color w:val="auto"/>
    </w:rPr>
  </w:style>
  <w:style w:type="paragraph" w:customStyle="1" w:styleId="548">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autoRedefine/>
    <w:qFormat/>
    <w:uiPriority w:val="0"/>
    <w:rPr>
      <w:rFonts w:ascii="仿宋_GB2312" w:eastAsia="仿宋_GB2312"/>
      <w:b/>
      <w:sz w:val="32"/>
      <w:szCs w:val="32"/>
    </w:rPr>
  </w:style>
  <w:style w:type="paragraph" w:customStyle="1" w:styleId="550">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autoRedefine/>
    <w:qFormat/>
    <w:uiPriority w:val="0"/>
    <w:pPr>
      <w:spacing w:line="360" w:lineRule="auto"/>
    </w:pPr>
    <w:rPr>
      <w:szCs w:val="20"/>
    </w:rPr>
  </w:style>
  <w:style w:type="paragraph" w:customStyle="1" w:styleId="553">
    <w:name w:val="Char"/>
    <w:basedOn w:val="1"/>
    <w:autoRedefine/>
    <w:qFormat/>
    <w:uiPriority w:val="0"/>
    <w:rPr>
      <w:rFonts w:ascii="仿宋_GB2312" w:eastAsia="仿宋_GB2312"/>
      <w:b/>
      <w:sz w:val="32"/>
      <w:szCs w:val="32"/>
    </w:rPr>
  </w:style>
  <w:style w:type="paragraph" w:customStyle="1" w:styleId="554">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autoRedefine/>
    <w:qFormat/>
    <w:uiPriority w:val="0"/>
    <w:rPr>
      <w:szCs w:val="20"/>
    </w:rPr>
  </w:style>
  <w:style w:type="paragraph" w:customStyle="1" w:styleId="557">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8">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0">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1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autoRedefine/>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2">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3">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5"/>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autoRedefine/>
    <w:qFormat/>
    <w:uiPriority w:val="0"/>
    <w:rPr>
      <w:szCs w:val="20"/>
    </w:rPr>
  </w:style>
  <w:style w:type="paragraph" w:customStyle="1" w:styleId="580">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autoRedefine/>
    <w:qFormat/>
    <w:uiPriority w:val="0"/>
    <w:rPr>
      <w:rFonts w:ascii="Tahoma" w:hAnsi="Tahoma"/>
      <w:sz w:val="24"/>
      <w:szCs w:val="20"/>
    </w:rPr>
  </w:style>
  <w:style w:type="paragraph" w:customStyle="1" w:styleId="582">
    <w:name w:val="标题五"/>
    <w:basedOn w:val="1"/>
    <w:autoRedefine/>
    <w:qFormat/>
    <w:uiPriority w:val="0"/>
    <w:pPr>
      <w:adjustRightInd/>
      <w:spacing w:beforeLines="50" w:line="360" w:lineRule="auto"/>
    </w:pPr>
    <w:rPr>
      <w:b/>
      <w:sz w:val="24"/>
    </w:rPr>
  </w:style>
  <w:style w:type="paragraph" w:customStyle="1" w:styleId="583">
    <w:name w:val="Char Char1101"/>
    <w:basedOn w:val="1"/>
    <w:autoRedefine/>
    <w:qFormat/>
    <w:uiPriority w:val="0"/>
    <w:pPr>
      <w:spacing w:line="360" w:lineRule="auto"/>
    </w:pPr>
    <w:rPr>
      <w:rFonts w:ascii="Tahoma" w:hAnsi="Tahoma"/>
      <w:sz w:val="24"/>
      <w:szCs w:val="20"/>
    </w:rPr>
  </w:style>
  <w:style w:type="paragraph" w:customStyle="1" w:styleId="584">
    <w:name w:val="Char Char Char Char Char Char Char Char1"/>
    <w:basedOn w:val="1"/>
    <w:autoRedefine/>
    <w:qFormat/>
    <w:uiPriority w:val="0"/>
    <w:pPr>
      <w:tabs>
        <w:tab w:val="left" w:pos="360"/>
      </w:tabs>
    </w:pPr>
    <w:rPr>
      <w:sz w:val="24"/>
      <w:szCs w:val="20"/>
    </w:rPr>
  </w:style>
  <w:style w:type="paragraph" w:customStyle="1" w:styleId="585">
    <w:name w:val="Char Char Char 字元 字元"/>
    <w:basedOn w:val="1"/>
    <w:autoRedefine/>
    <w:qFormat/>
    <w:uiPriority w:val="0"/>
    <w:pPr>
      <w:adjustRightInd/>
      <w:spacing w:line="360" w:lineRule="auto"/>
      <w:ind w:firstLine="200" w:firstLineChars="200"/>
    </w:pPr>
    <w:rPr>
      <w:szCs w:val="20"/>
    </w:rPr>
  </w:style>
  <w:style w:type="paragraph" w:customStyle="1" w:styleId="586">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autoRedefine/>
    <w:qFormat/>
    <w:uiPriority w:val="0"/>
    <w:rPr>
      <w:rFonts w:ascii="仿宋_GB2312" w:eastAsia="仿宋_GB2312"/>
      <w:b/>
      <w:sz w:val="32"/>
      <w:szCs w:val="32"/>
    </w:rPr>
  </w:style>
  <w:style w:type="paragraph" w:customStyle="1" w:styleId="588">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autoRedefine/>
    <w:qFormat/>
    <w:uiPriority w:val="0"/>
    <w:pPr>
      <w:adjustRightInd/>
    </w:pPr>
    <w:rPr>
      <w:sz w:val="18"/>
      <w:szCs w:val="20"/>
    </w:rPr>
  </w:style>
  <w:style w:type="paragraph" w:customStyle="1" w:styleId="593">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8">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5"/>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autoRedefine/>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5"/>
    <w:autoRedefine/>
    <w:qFormat/>
    <w:uiPriority w:val="0"/>
    <w:pPr>
      <w:snapToGrid w:val="0"/>
      <w:spacing w:line="360" w:lineRule="auto"/>
    </w:pPr>
    <w:rPr>
      <w:rFonts w:ascii="宋体"/>
      <w:b/>
      <w:sz w:val="24"/>
      <w:szCs w:val="20"/>
    </w:rPr>
  </w:style>
  <w:style w:type="paragraph" w:customStyle="1" w:styleId="603">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autoRedefine/>
    <w:qFormat/>
    <w:uiPriority w:val="7"/>
    <w:pPr>
      <w:adjustRightInd/>
    </w:pPr>
    <w:rPr>
      <w:rFonts w:ascii="宋体" w:hAnsi="Courier New"/>
    </w:rPr>
  </w:style>
  <w:style w:type="paragraph" w:customStyle="1" w:styleId="606">
    <w:name w:val="Char3"/>
    <w:basedOn w:val="1"/>
    <w:autoRedefine/>
    <w:qFormat/>
    <w:uiPriority w:val="0"/>
    <w:pPr>
      <w:adjustRightInd/>
    </w:pPr>
    <w:rPr>
      <w:rFonts w:ascii="仿宋_GB2312" w:eastAsia="仿宋_GB2312"/>
      <w:b/>
      <w:sz w:val="32"/>
      <w:szCs w:val="32"/>
    </w:rPr>
  </w:style>
  <w:style w:type="paragraph" w:customStyle="1" w:styleId="607">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4"/>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autoRedefine/>
    <w:qFormat/>
    <w:uiPriority w:val="0"/>
    <w:pPr>
      <w:widowControl/>
      <w:adjustRightInd/>
      <w:spacing w:after="160" w:line="240" w:lineRule="exact"/>
      <w:jc w:val="left"/>
    </w:pPr>
    <w:rPr>
      <w:szCs w:val="20"/>
    </w:rPr>
  </w:style>
  <w:style w:type="paragraph" w:customStyle="1" w:styleId="615">
    <w:name w:val="表格标题2"/>
    <w:basedOn w:val="616"/>
    <w:autoRedefine/>
    <w:qFormat/>
    <w:uiPriority w:val="0"/>
    <w:rPr>
      <w:b/>
    </w:rPr>
  </w:style>
  <w:style w:type="paragraph" w:customStyle="1" w:styleId="616">
    <w:name w:val="表格内文"/>
    <w:basedOn w:val="1"/>
    <w:autoRedefine/>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autoRedefine/>
    <w:qFormat/>
    <w:uiPriority w:val="0"/>
    <w:rPr>
      <w:rFonts w:ascii="仿宋_GB2312" w:eastAsia="仿宋_GB2312"/>
      <w:b/>
      <w:sz w:val="32"/>
      <w:szCs w:val="32"/>
    </w:rPr>
  </w:style>
  <w:style w:type="paragraph" w:customStyle="1" w:styleId="618">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autoRedefine/>
    <w:qFormat/>
    <w:uiPriority w:val="0"/>
    <w:pPr>
      <w:spacing w:line="360" w:lineRule="auto"/>
    </w:pPr>
    <w:rPr>
      <w:szCs w:val="20"/>
    </w:rPr>
  </w:style>
  <w:style w:type="paragraph" w:customStyle="1" w:styleId="621">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3">
    <w:name w:val="MM Topic 1"/>
    <w:basedOn w:val="3"/>
    <w:autoRedefine/>
    <w:qFormat/>
    <w:uiPriority w:val="0"/>
    <w:pPr>
      <w:tabs>
        <w:tab w:val="left" w:pos="840"/>
      </w:tabs>
      <w:adjustRightInd/>
      <w:ind w:left="840" w:hanging="420"/>
    </w:pPr>
  </w:style>
  <w:style w:type="paragraph" w:customStyle="1" w:styleId="624">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autoRedefine/>
    <w:qFormat/>
    <w:uiPriority w:val="0"/>
    <w:pPr>
      <w:spacing w:line="360" w:lineRule="auto"/>
      <w:ind w:firstLine="200" w:firstLineChars="200"/>
    </w:pPr>
    <w:rPr>
      <w:kern w:val="0"/>
      <w:sz w:val="24"/>
      <w:szCs w:val="20"/>
    </w:rPr>
  </w:style>
  <w:style w:type="paragraph" w:customStyle="1" w:styleId="626">
    <w:name w:val="表格"/>
    <w:basedOn w:val="1"/>
    <w:autoRedefine/>
    <w:qFormat/>
    <w:uiPriority w:val="0"/>
    <w:pPr>
      <w:snapToGrid w:val="0"/>
      <w:ind w:firstLine="42" w:firstLineChars="21"/>
    </w:pPr>
    <w:rPr>
      <w:rFonts w:ascii="宋体" w:hAnsi="宋体"/>
      <w:kern w:val="0"/>
      <w:sz w:val="20"/>
      <w:szCs w:val="20"/>
    </w:rPr>
  </w:style>
  <w:style w:type="paragraph" w:customStyle="1" w:styleId="627">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autoRedefine/>
    <w:qFormat/>
    <w:uiPriority w:val="0"/>
    <w:pPr>
      <w:adjustRightInd/>
      <w:spacing w:line="300" w:lineRule="auto"/>
      <w:jc w:val="center"/>
    </w:pPr>
  </w:style>
  <w:style w:type="paragraph" w:customStyle="1" w:styleId="632">
    <w:name w:val="_Style 6"/>
    <w:basedOn w:val="1"/>
    <w:autoRedefine/>
    <w:qFormat/>
    <w:uiPriority w:val="34"/>
    <w:pPr>
      <w:adjustRightInd/>
      <w:ind w:firstLine="420" w:firstLineChars="200"/>
    </w:pPr>
    <w:rPr>
      <w:rFonts w:eastAsia="仿宋_GB2312"/>
      <w:sz w:val="28"/>
    </w:rPr>
  </w:style>
  <w:style w:type="paragraph" w:customStyle="1" w:styleId="633">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autoRedefine/>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autoRedefine/>
    <w:qFormat/>
    <w:uiPriority w:val="0"/>
    <w:rPr>
      <w:rFonts w:ascii="仿宋_GB2312" w:eastAsia="仿宋_GB2312"/>
      <w:b/>
      <w:sz w:val="32"/>
      <w:szCs w:val="20"/>
    </w:rPr>
  </w:style>
  <w:style w:type="paragraph" w:customStyle="1" w:styleId="643">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autoRedefine/>
    <w:qFormat/>
    <w:uiPriority w:val="0"/>
    <w:pPr>
      <w:adjustRightInd/>
      <w:ind w:firstLine="200" w:firstLineChars="200"/>
    </w:pPr>
    <w:rPr>
      <w:rFonts w:ascii="Tahoma" w:hAnsi="Tahoma"/>
      <w:sz w:val="24"/>
      <w:szCs w:val="20"/>
    </w:rPr>
  </w:style>
  <w:style w:type="paragraph" w:customStyle="1" w:styleId="645">
    <w:name w:val="a1"/>
    <w:basedOn w:val="1"/>
    <w:autoRedefine/>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autoRedefine/>
    <w:qFormat/>
    <w:uiPriority w:val="0"/>
    <w:pPr>
      <w:spacing w:afterLines="50"/>
      <w:jc w:val="left"/>
      <w:outlineLvl w:val="3"/>
    </w:pPr>
    <w:rPr>
      <w:sz w:val="24"/>
      <w:szCs w:val="24"/>
    </w:rPr>
  </w:style>
  <w:style w:type="paragraph" w:customStyle="1" w:styleId="647">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autoRedefine/>
    <w:qFormat/>
    <w:uiPriority w:val="0"/>
    <w:pPr>
      <w:adjustRightInd/>
    </w:pPr>
    <w:rPr>
      <w:rFonts w:ascii="Tahoma" w:hAnsi="Tahoma"/>
      <w:sz w:val="24"/>
      <w:szCs w:val="20"/>
    </w:rPr>
  </w:style>
  <w:style w:type="paragraph" w:customStyle="1" w:styleId="652">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autoRedefine/>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autoRedefine/>
    <w:qFormat/>
    <w:uiPriority w:val="0"/>
    <w:pPr>
      <w:tabs>
        <w:tab w:val="left" w:pos="1260"/>
        <w:tab w:val="left" w:pos="1680"/>
        <w:tab w:val="left" w:pos="2100"/>
      </w:tabs>
      <w:ind w:left="0"/>
      <w:outlineLvl w:val="3"/>
    </w:pPr>
  </w:style>
  <w:style w:type="paragraph" w:customStyle="1" w:styleId="655">
    <w:name w:val="一级条标题"/>
    <w:basedOn w:val="656"/>
    <w:next w:val="638"/>
    <w:autoRedefine/>
    <w:qFormat/>
    <w:uiPriority w:val="0"/>
    <w:pPr>
      <w:tabs>
        <w:tab w:val="left" w:pos="1260"/>
        <w:tab w:val="left" w:pos="1680"/>
      </w:tabs>
      <w:spacing w:beforeLines="0" w:afterLines="0"/>
      <w:ind w:left="1680"/>
      <w:outlineLvl w:val="2"/>
    </w:pPr>
  </w:style>
  <w:style w:type="paragraph" w:customStyle="1" w:styleId="656">
    <w:name w:val="章标题"/>
    <w:next w:val="638"/>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4"/>
    <w:next w:val="1"/>
    <w:autoRedefine/>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autoRedefine/>
    <w:qFormat/>
    <w:uiPriority w:val="0"/>
    <w:pPr>
      <w:tabs>
        <w:tab w:val="left" w:pos="840"/>
      </w:tabs>
      <w:spacing w:after="0"/>
      <w:ind w:left="900"/>
    </w:pPr>
  </w:style>
  <w:style w:type="paragraph" w:customStyle="1" w:styleId="664">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autoRedefine/>
    <w:qFormat/>
    <w:uiPriority w:val="6"/>
    <w:pPr>
      <w:widowControl/>
      <w:adjustRightInd/>
      <w:ind w:left="720" w:hanging="720"/>
    </w:pPr>
    <w:rPr>
      <w:color w:val="000000"/>
      <w:kern w:val="0"/>
      <w:sz w:val="24"/>
      <w:szCs w:val="20"/>
      <w:lang w:val="en-GB"/>
    </w:rPr>
  </w:style>
  <w:style w:type="paragraph" w:customStyle="1" w:styleId="666">
    <w:name w:val="表1"/>
    <w:basedOn w:val="1"/>
    <w:autoRedefine/>
    <w:qFormat/>
    <w:uiPriority w:val="0"/>
    <w:pPr>
      <w:tabs>
        <w:tab w:val="left" w:pos="703"/>
      </w:tabs>
      <w:adjustRightInd/>
      <w:spacing w:line="360" w:lineRule="auto"/>
      <w:ind w:left="703"/>
      <w:jc w:val="center"/>
    </w:pPr>
  </w:style>
  <w:style w:type="paragraph" w:customStyle="1" w:styleId="667">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2级标题"/>
    <w:basedOn w:val="670"/>
    <w:autoRedefine/>
    <w:qFormat/>
    <w:uiPriority w:val="0"/>
    <w:pPr>
      <w:jc w:val="left"/>
      <w:outlineLvl w:val="1"/>
    </w:pPr>
    <w:rPr>
      <w:rFonts w:ascii="Times New Roman" w:hAnsi="Times New Roman" w:eastAsia="仿宋"/>
      <w:sz w:val="30"/>
    </w:rPr>
  </w:style>
  <w:style w:type="paragraph" w:customStyle="1" w:styleId="670">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autoRedefine/>
    <w:qFormat/>
    <w:uiPriority w:val="0"/>
    <w:pPr>
      <w:tabs>
        <w:tab w:val="left" w:pos="840"/>
      </w:tabs>
      <w:adjustRightInd/>
      <w:ind w:left="840" w:hanging="420"/>
    </w:pPr>
  </w:style>
  <w:style w:type="paragraph" w:customStyle="1" w:styleId="676">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autoRedefine/>
    <w:qFormat/>
    <w:uiPriority w:val="0"/>
    <w:pPr>
      <w:tabs>
        <w:tab w:val="left" w:pos="2100"/>
      </w:tabs>
      <w:adjustRightInd/>
      <w:ind w:left="2100" w:hanging="420"/>
    </w:pPr>
    <w:rPr>
      <w:lang w:val="en-US"/>
    </w:rPr>
  </w:style>
  <w:style w:type="paragraph" w:customStyle="1" w:styleId="684">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85">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autoRedefine/>
    <w:qFormat/>
    <w:uiPriority w:val="6"/>
    <w:pPr>
      <w:spacing w:line="360" w:lineRule="auto"/>
    </w:pPr>
    <w:rPr>
      <w:szCs w:val="20"/>
    </w:rPr>
  </w:style>
  <w:style w:type="paragraph" w:customStyle="1" w:styleId="687">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3">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autoRedefine/>
    <w:qFormat/>
    <w:uiPriority w:val="0"/>
    <w:pPr>
      <w:adjustRightInd/>
      <w:spacing w:line="360" w:lineRule="auto"/>
      <w:jc w:val="center"/>
    </w:pPr>
    <w:rPr>
      <w:sz w:val="24"/>
    </w:rPr>
  </w:style>
  <w:style w:type="paragraph" w:customStyle="1" w:styleId="697">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autoRedefine/>
    <w:qFormat/>
    <w:uiPriority w:val="6"/>
    <w:rPr>
      <w:rFonts w:ascii="仿宋_GB2312" w:eastAsia="仿宋_GB2312"/>
      <w:b/>
      <w:sz w:val="32"/>
      <w:szCs w:val="32"/>
    </w:rPr>
  </w:style>
  <w:style w:type="paragraph" w:customStyle="1" w:styleId="699">
    <w:name w:val="正文缩进1"/>
    <w:basedOn w:val="1"/>
    <w:next w:val="25"/>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autoRedefine/>
    <w:qFormat/>
    <w:uiPriority w:val="0"/>
    <w:pPr>
      <w:widowControl/>
      <w:adjustRightInd/>
      <w:spacing w:after="160" w:line="240" w:lineRule="exact"/>
      <w:jc w:val="left"/>
    </w:pPr>
    <w:rPr>
      <w:szCs w:val="20"/>
    </w:rPr>
  </w:style>
  <w:style w:type="paragraph" w:customStyle="1" w:styleId="702">
    <w:name w:val="Char Char1121"/>
    <w:basedOn w:val="1"/>
    <w:autoRedefine/>
    <w:qFormat/>
    <w:uiPriority w:val="0"/>
    <w:pPr>
      <w:spacing w:line="360" w:lineRule="auto"/>
    </w:pPr>
    <w:rPr>
      <w:szCs w:val="20"/>
    </w:rPr>
  </w:style>
  <w:style w:type="paragraph" w:customStyle="1" w:styleId="703">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autoRedefine/>
    <w:qFormat/>
    <w:uiPriority w:val="0"/>
    <w:rPr>
      <w:rFonts w:ascii="Times New Roman" w:hAnsi="Times New Roman" w:eastAsia="宋体" w:cs="Times New Roman"/>
      <w:lang w:val="en-US" w:eastAsia="en-US" w:bidi="ar-SA"/>
    </w:rPr>
  </w:style>
  <w:style w:type="paragraph" w:customStyle="1" w:styleId="706">
    <w:name w:val="带编号样式"/>
    <w:basedOn w:val="625"/>
    <w:autoRedefine/>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0">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autoRedefine/>
    <w:qFormat/>
    <w:uiPriority w:val="0"/>
    <w:pPr>
      <w:spacing w:line="240" w:lineRule="atLeast"/>
      <w:ind w:left="420" w:firstLine="420"/>
    </w:pPr>
    <w:rPr>
      <w:sz w:val="24"/>
    </w:rPr>
  </w:style>
  <w:style w:type="paragraph" w:customStyle="1" w:styleId="713">
    <w:name w:val="WW-正文文字缩进 2"/>
    <w:basedOn w:val="1"/>
    <w:autoRedefine/>
    <w:qFormat/>
    <w:uiPriority w:val="0"/>
    <w:pPr>
      <w:suppressAutoHyphens/>
      <w:adjustRightInd/>
      <w:ind w:firstLine="420"/>
    </w:pPr>
    <w:rPr>
      <w:kern w:val="1"/>
      <w:szCs w:val="20"/>
    </w:rPr>
  </w:style>
  <w:style w:type="paragraph" w:customStyle="1" w:styleId="714">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autoRedefine/>
    <w:qFormat/>
    <w:uiPriority w:val="0"/>
    <w:pPr>
      <w:adjustRightInd/>
      <w:spacing w:line="400" w:lineRule="exact"/>
      <w:ind w:firstLine="200" w:firstLineChars="200"/>
    </w:pPr>
    <w:rPr>
      <w:rFonts w:ascii="Arial" w:hAnsi="Arial"/>
    </w:rPr>
  </w:style>
  <w:style w:type="paragraph" w:customStyle="1" w:styleId="717">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autoRedefine/>
    <w:qFormat/>
    <w:uiPriority w:val="0"/>
    <w:pPr>
      <w:spacing w:after="120" w:line="480" w:lineRule="auto"/>
      <w:ind w:left="420" w:leftChars="200"/>
    </w:pPr>
    <w:rPr>
      <w:sz w:val="24"/>
      <w:szCs w:val="20"/>
    </w:rPr>
  </w:style>
  <w:style w:type="paragraph" w:customStyle="1" w:styleId="720">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autoRedefine/>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4">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autoRedefine/>
    <w:qFormat/>
    <w:uiPriority w:val="0"/>
    <w:rPr>
      <w:rFonts w:ascii="仿宋_GB2312" w:eastAsia="仿宋_GB2312"/>
      <w:b/>
      <w:sz w:val="32"/>
      <w:szCs w:val="20"/>
    </w:rPr>
  </w:style>
  <w:style w:type="paragraph" w:customStyle="1" w:styleId="729">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autoRedefine/>
    <w:qFormat/>
    <w:uiPriority w:val="0"/>
    <w:rPr>
      <w:rFonts w:ascii="仿宋_GB2312" w:eastAsia="仿宋_GB2312"/>
      <w:b/>
      <w:sz w:val="32"/>
      <w:szCs w:val="32"/>
    </w:rPr>
  </w:style>
  <w:style w:type="paragraph" w:customStyle="1" w:styleId="733">
    <w:name w:val="Char3 Char Char Char1"/>
    <w:basedOn w:val="1"/>
    <w:autoRedefine/>
    <w:qFormat/>
    <w:uiPriority w:val="6"/>
    <w:pPr>
      <w:widowControl/>
      <w:adjustRightInd/>
      <w:spacing w:after="160" w:line="240" w:lineRule="exact"/>
      <w:jc w:val="left"/>
    </w:pPr>
    <w:rPr>
      <w:szCs w:val="20"/>
    </w:rPr>
  </w:style>
  <w:style w:type="paragraph" w:customStyle="1" w:styleId="734">
    <w:name w:val="Char1 Char Char Char21"/>
    <w:basedOn w:val="1"/>
    <w:autoRedefine/>
    <w:qFormat/>
    <w:uiPriority w:val="0"/>
    <w:rPr>
      <w:rFonts w:ascii="Tahoma" w:hAnsi="Tahoma"/>
      <w:sz w:val="24"/>
      <w:szCs w:val="20"/>
    </w:rPr>
  </w:style>
  <w:style w:type="paragraph" w:customStyle="1" w:styleId="735">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autoRedefine/>
    <w:qFormat/>
    <w:uiPriority w:val="0"/>
    <w:pPr>
      <w:spacing w:line="360" w:lineRule="auto"/>
      <w:ind w:firstLine="200" w:firstLineChars="200"/>
    </w:pPr>
    <w:rPr>
      <w:sz w:val="24"/>
    </w:rPr>
  </w:style>
  <w:style w:type="paragraph" w:customStyle="1" w:styleId="737">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autoRedefine/>
    <w:qFormat/>
    <w:uiPriority w:val="0"/>
    <w:pPr>
      <w:adjustRightInd/>
      <w:ind w:firstLine="200" w:firstLineChars="200"/>
    </w:pPr>
    <w:rPr>
      <w:rFonts w:ascii="Tahoma" w:hAnsi="Tahoma"/>
      <w:sz w:val="24"/>
      <w:szCs w:val="20"/>
    </w:rPr>
  </w:style>
  <w:style w:type="paragraph" w:customStyle="1" w:styleId="743">
    <w:name w:val="_标题2"/>
    <w:basedOn w:val="710"/>
    <w:next w:val="710"/>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autoRedefine/>
    <w:qFormat/>
    <w:uiPriority w:val="0"/>
    <w:pPr>
      <w:adjustRightInd/>
      <w:spacing w:line="360" w:lineRule="auto"/>
    </w:pPr>
    <w:rPr>
      <w:rFonts w:ascii="宋体" w:hAnsi="宋体"/>
      <w:szCs w:val="20"/>
    </w:rPr>
  </w:style>
  <w:style w:type="paragraph" w:customStyle="1" w:styleId="749">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autoRedefine/>
    <w:qFormat/>
    <w:uiPriority w:val="0"/>
    <w:pPr>
      <w:adjustRightInd/>
    </w:pPr>
    <w:rPr>
      <w:rFonts w:ascii="Tahoma" w:hAnsi="Tahoma"/>
      <w:sz w:val="24"/>
    </w:rPr>
  </w:style>
  <w:style w:type="paragraph" w:customStyle="1" w:styleId="751">
    <w:name w:val="Char Char Char Char11"/>
    <w:basedOn w:val="1"/>
    <w:autoRedefine/>
    <w:qFormat/>
    <w:uiPriority w:val="0"/>
    <w:rPr>
      <w:rFonts w:ascii="Tahoma" w:hAnsi="Tahoma"/>
      <w:sz w:val="24"/>
      <w:szCs w:val="20"/>
    </w:rPr>
  </w:style>
  <w:style w:type="paragraph" w:customStyle="1" w:styleId="752">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autoRedefine/>
    <w:qFormat/>
    <w:uiPriority w:val="0"/>
    <w:rPr>
      <w:rFonts w:ascii="Tahoma" w:hAnsi="Tahoma"/>
      <w:sz w:val="24"/>
      <w:szCs w:val="20"/>
    </w:rPr>
  </w:style>
  <w:style w:type="paragraph" w:customStyle="1" w:styleId="754">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autoRedefine/>
    <w:qFormat/>
    <w:uiPriority w:val="0"/>
    <w:pPr>
      <w:adjustRightInd/>
    </w:pPr>
    <w:rPr>
      <w:szCs w:val="20"/>
    </w:rPr>
  </w:style>
  <w:style w:type="paragraph" w:customStyle="1" w:styleId="756">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autoRedefine/>
    <w:qFormat/>
    <w:uiPriority w:val="34"/>
    <w:pPr>
      <w:adjustRightInd/>
      <w:ind w:firstLine="420" w:firstLineChars="200"/>
    </w:pPr>
    <w:rPr>
      <w:rFonts w:eastAsia="仿宋_GB2312"/>
      <w:sz w:val="28"/>
    </w:rPr>
  </w:style>
  <w:style w:type="paragraph" w:customStyle="1" w:styleId="759">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autoRedefine/>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autoRedefine/>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767">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autoRedefine/>
    <w:qFormat/>
    <w:uiPriority w:val="0"/>
    <w:rPr>
      <w:rFonts w:ascii="宋体" w:hAnsi="Times New Roman" w:eastAsia="宋体" w:cs="Times New Roman"/>
      <w:kern w:val="2"/>
      <w:lang w:val="en-US" w:eastAsia="zh-CN" w:bidi="ar-SA"/>
    </w:rPr>
  </w:style>
  <w:style w:type="paragraph" w:customStyle="1" w:styleId="769">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autoRedefine/>
    <w:qFormat/>
    <w:uiPriority w:val="0"/>
    <w:pPr>
      <w:tabs>
        <w:tab w:val="left" w:pos="360"/>
      </w:tabs>
    </w:pPr>
    <w:rPr>
      <w:sz w:val="24"/>
      <w:szCs w:val="20"/>
    </w:rPr>
  </w:style>
  <w:style w:type="paragraph" w:customStyle="1" w:styleId="773">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6"/>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autoRedefine/>
    <w:qFormat/>
    <w:uiPriority w:val="0"/>
    <w:pPr>
      <w:widowControl/>
      <w:adjustRightInd/>
    </w:pPr>
    <w:rPr>
      <w:kern w:val="0"/>
      <w:szCs w:val="21"/>
    </w:rPr>
  </w:style>
  <w:style w:type="paragraph" w:customStyle="1" w:styleId="782">
    <w:name w:val="Char6"/>
    <w:basedOn w:val="1"/>
    <w:autoRedefine/>
    <w:qFormat/>
    <w:uiPriority w:val="0"/>
    <w:rPr>
      <w:rFonts w:ascii="仿宋_GB2312" w:eastAsia="仿宋_GB2312"/>
      <w:b/>
      <w:sz w:val="32"/>
      <w:szCs w:val="32"/>
    </w:rPr>
  </w:style>
  <w:style w:type="paragraph" w:customStyle="1" w:styleId="783">
    <w:name w:val="Char111"/>
    <w:basedOn w:val="1"/>
    <w:autoRedefine/>
    <w:qFormat/>
    <w:uiPriority w:val="0"/>
    <w:rPr>
      <w:rFonts w:ascii="仿宋_GB2312" w:eastAsia="仿宋_GB2312"/>
      <w:b/>
      <w:sz w:val="32"/>
      <w:szCs w:val="32"/>
    </w:rPr>
  </w:style>
  <w:style w:type="paragraph" w:customStyle="1" w:styleId="784">
    <w:name w:val="标题3"/>
    <w:basedOn w:val="5"/>
    <w:next w:val="52"/>
    <w:autoRedefine/>
    <w:qFormat/>
    <w:uiPriority w:val="0"/>
    <w:pPr>
      <w:tabs>
        <w:tab w:val="clear" w:pos="900"/>
      </w:tabs>
      <w:spacing w:after="0" w:line="360" w:lineRule="auto"/>
    </w:pPr>
    <w:rPr>
      <w:rFonts w:ascii="仿宋" w:hAnsi="仿宋" w:eastAsia="仿宋" w:cs="仿宋"/>
    </w:rPr>
  </w:style>
  <w:style w:type="paragraph" w:customStyle="1" w:styleId="785">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autoRedefine/>
    <w:qFormat/>
    <w:uiPriority w:val="0"/>
    <w:pPr>
      <w:adjustRightInd/>
      <w:ind w:firstLine="200" w:firstLineChars="200"/>
    </w:pPr>
    <w:rPr>
      <w:rFonts w:ascii="Tahoma" w:hAnsi="Tahoma"/>
      <w:sz w:val="24"/>
      <w:szCs w:val="20"/>
    </w:rPr>
  </w:style>
  <w:style w:type="paragraph" w:customStyle="1" w:styleId="788">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autoRedefine/>
    <w:qFormat/>
    <w:uiPriority w:val="0"/>
    <w:rPr>
      <w:rFonts w:ascii="仿宋_GB2312" w:eastAsia="仿宋_GB2312"/>
      <w:b/>
      <w:sz w:val="32"/>
      <w:szCs w:val="32"/>
    </w:rPr>
  </w:style>
  <w:style w:type="paragraph" w:customStyle="1" w:styleId="791">
    <w:name w:val="五级条标题"/>
    <w:basedOn w:val="792"/>
    <w:next w:val="638"/>
    <w:autoRedefine/>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3"/>
    <w:next w:val="638"/>
    <w:autoRedefine/>
    <w:qFormat/>
    <w:uiPriority w:val="0"/>
    <w:pPr>
      <w:tabs>
        <w:tab w:val="left" w:pos="2940"/>
        <w:tab w:val="clear" w:pos="2520"/>
      </w:tabs>
      <w:ind w:left="2940"/>
      <w:outlineLvl w:val="5"/>
    </w:pPr>
  </w:style>
  <w:style w:type="paragraph" w:customStyle="1" w:styleId="793">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autoRedefine/>
    <w:qFormat/>
    <w:uiPriority w:val="0"/>
    <w:rPr>
      <w:rFonts w:ascii="仿宋_GB2312" w:eastAsia="仿宋_GB2312"/>
      <w:b/>
      <w:sz w:val="32"/>
      <w:szCs w:val="32"/>
    </w:rPr>
  </w:style>
  <w:style w:type="paragraph" w:customStyle="1" w:styleId="795">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next w:val="24"/>
    <w:autoRedefine/>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799">
    <w:name w:val="单元格左对齐"/>
    <w:basedOn w:val="1"/>
    <w:autoRedefine/>
    <w:qFormat/>
    <w:uiPriority w:val="0"/>
    <w:pPr>
      <w:adjustRightInd/>
      <w:spacing w:line="360" w:lineRule="auto"/>
    </w:pPr>
    <w:rPr>
      <w:sz w:val="24"/>
    </w:rPr>
  </w:style>
  <w:style w:type="paragraph" w:customStyle="1" w:styleId="800">
    <w:name w:val="正文主体"/>
    <w:basedOn w:val="622"/>
    <w:autoRedefine/>
    <w:qFormat/>
    <w:uiPriority w:val="0"/>
  </w:style>
  <w:style w:type="paragraph" w:customStyle="1" w:styleId="801">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autoRedefine/>
    <w:qFormat/>
    <w:uiPriority w:val="0"/>
    <w:pPr>
      <w:adjustRightInd/>
      <w:spacing w:line="360" w:lineRule="auto"/>
      <w:ind w:firstLine="480" w:firstLineChars="200"/>
    </w:pPr>
    <w:rPr>
      <w:sz w:val="24"/>
      <w:szCs w:val="20"/>
    </w:rPr>
  </w:style>
  <w:style w:type="paragraph" w:customStyle="1" w:styleId="805">
    <w:name w:val="P1"/>
    <w:basedOn w:val="1"/>
    <w:autoRedefine/>
    <w:qFormat/>
    <w:uiPriority w:val="0"/>
    <w:pPr>
      <w:adjustRightInd/>
      <w:spacing w:line="288" w:lineRule="auto"/>
      <w:ind w:firstLine="425" w:firstLineChars="200"/>
    </w:pPr>
  </w:style>
  <w:style w:type="paragraph" w:customStyle="1" w:styleId="806">
    <w:name w:val="列表内容"/>
    <w:basedOn w:val="1"/>
    <w:next w:val="1"/>
    <w:autoRedefine/>
    <w:qFormat/>
    <w:uiPriority w:val="0"/>
    <w:pPr>
      <w:widowControl/>
      <w:tabs>
        <w:tab w:val="left" w:pos="840"/>
      </w:tabs>
      <w:ind w:left="840" w:hanging="420"/>
      <w:jc w:val="left"/>
    </w:pPr>
    <w:rPr>
      <w:kern w:val="0"/>
      <w:sz w:val="18"/>
    </w:rPr>
  </w:style>
  <w:style w:type="paragraph" w:customStyle="1" w:styleId="807">
    <w:name w:val="Char Char11 Char Char Char1"/>
    <w:basedOn w:val="1"/>
    <w:autoRedefine/>
    <w:qFormat/>
    <w:uiPriority w:val="6"/>
    <w:pPr>
      <w:spacing w:line="360" w:lineRule="auto"/>
    </w:pPr>
    <w:rPr>
      <w:szCs w:val="20"/>
    </w:rPr>
  </w:style>
  <w:style w:type="paragraph" w:customStyle="1" w:styleId="808">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09">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autoRedefine/>
    <w:qFormat/>
    <w:uiPriority w:val="0"/>
    <w:pPr>
      <w:spacing w:line="360" w:lineRule="auto"/>
    </w:pPr>
    <w:rPr>
      <w:szCs w:val="20"/>
    </w:rPr>
  </w:style>
  <w:style w:type="paragraph" w:customStyle="1" w:styleId="814">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autoRedefine/>
    <w:qFormat/>
    <w:uiPriority w:val="0"/>
    <w:rPr>
      <w:rFonts w:ascii="仿宋_GB2312" w:eastAsia="仿宋_GB2312"/>
      <w:b/>
      <w:sz w:val="32"/>
      <w:szCs w:val="32"/>
    </w:rPr>
  </w:style>
  <w:style w:type="paragraph" w:customStyle="1" w:styleId="817">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0">
    <w:name w:val="Char Char4 Char Char"/>
    <w:basedOn w:val="1"/>
    <w:autoRedefine/>
    <w:qFormat/>
    <w:uiPriority w:val="0"/>
    <w:pPr>
      <w:widowControl/>
      <w:adjustRightInd/>
      <w:spacing w:after="160" w:line="240" w:lineRule="exact"/>
      <w:jc w:val="left"/>
    </w:pPr>
  </w:style>
  <w:style w:type="paragraph" w:customStyle="1" w:styleId="821">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autoRedefine/>
    <w:qFormat/>
    <w:uiPriority w:val="0"/>
    <w:pPr>
      <w:spacing w:line="360" w:lineRule="auto"/>
    </w:pPr>
    <w:rPr>
      <w:szCs w:val="20"/>
    </w:rPr>
  </w:style>
  <w:style w:type="paragraph" w:customStyle="1" w:styleId="823">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autoRedefine/>
    <w:qFormat/>
    <w:uiPriority w:val="0"/>
    <w:pPr>
      <w:adjustRightInd/>
      <w:ind w:firstLine="200" w:firstLineChars="200"/>
    </w:pPr>
    <w:rPr>
      <w:rFonts w:ascii="Tahoma" w:hAnsi="Tahoma"/>
      <w:sz w:val="24"/>
      <w:szCs w:val="20"/>
    </w:rPr>
  </w:style>
  <w:style w:type="paragraph" w:customStyle="1" w:styleId="830">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autoRedefine/>
    <w:qFormat/>
    <w:uiPriority w:val="0"/>
    <w:pPr>
      <w:tabs>
        <w:tab w:val="left" w:pos="0"/>
      </w:tabs>
      <w:ind w:left="900" w:firstLine="0" w:firstLineChars="0"/>
    </w:pPr>
  </w:style>
  <w:style w:type="paragraph" w:customStyle="1" w:styleId="833">
    <w:name w:val="Bulleted List"/>
    <w:basedOn w:val="1"/>
    <w:autoRedefine/>
    <w:qFormat/>
    <w:uiPriority w:val="0"/>
    <w:pPr>
      <w:tabs>
        <w:tab w:val="left" w:pos="1260"/>
      </w:tabs>
      <w:adjustRightInd/>
      <w:ind w:left="1260" w:hanging="420"/>
    </w:pPr>
  </w:style>
  <w:style w:type="paragraph" w:customStyle="1" w:styleId="834">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autoRedefine/>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autoRedefine/>
    <w:qFormat/>
    <w:uiPriority w:val="0"/>
    <w:rPr>
      <w:rFonts w:ascii="Tahoma" w:hAnsi="Tahoma" w:cs="仿宋_GB2312"/>
      <w:sz w:val="24"/>
      <w:szCs w:val="20"/>
    </w:rPr>
  </w:style>
  <w:style w:type="paragraph" w:customStyle="1" w:styleId="837">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autoRedefine/>
    <w:qFormat/>
    <w:uiPriority w:val="0"/>
    <w:rPr>
      <w:rFonts w:ascii="仿宋_GB2312" w:eastAsia="仿宋_GB2312"/>
      <w:b/>
      <w:sz w:val="32"/>
      <w:szCs w:val="20"/>
    </w:rPr>
  </w:style>
  <w:style w:type="paragraph" w:customStyle="1" w:styleId="842">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autoRedefine/>
    <w:qFormat/>
    <w:uiPriority w:val="0"/>
    <w:rPr>
      <w:rFonts w:ascii="仿宋_GB2312" w:eastAsia="仿宋_GB2312"/>
      <w:b/>
      <w:sz w:val="32"/>
      <w:szCs w:val="20"/>
    </w:rPr>
  </w:style>
  <w:style w:type="paragraph" w:customStyle="1" w:styleId="844">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6">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1">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autoRedefine/>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855">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autoRedefine/>
    <w:qFormat/>
    <w:uiPriority w:val="0"/>
    <w:pPr>
      <w:widowControl/>
      <w:spacing w:after="160" w:line="240" w:lineRule="exact"/>
      <w:jc w:val="left"/>
    </w:pPr>
    <w:rPr>
      <w:rFonts w:eastAsia="仿宋_GB2312"/>
      <w:sz w:val="28"/>
    </w:rPr>
  </w:style>
  <w:style w:type="paragraph" w:customStyle="1" w:styleId="858">
    <w:name w:val="Char21"/>
    <w:basedOn w:val="1"/>
    <w:autoRedefine/>
    <w:qFormat/>
    <w:uiPriority w:val="0"/>
    <w:pPr>
      <w:adjustRightInd/>
      <w:ind w:firstLine="200" w:firstLineChars="200"/>
    </w:pPr>
    <w:rPr>
      <w:rFonts w:ascii="仿宋_GB2312" w:eastAsia="仿宋_GB2312"/>
      <w:b/>
      <w:sz w:val="32"/>
      <w:szCs w:val="32"/>
    </w:rPr>
  </w:style>
  <w:style w:type="paragraph" w:customStyle="1" w:styleId="859">
    <w:name w:val="列表段落1"/>
    <w:basedOn w:val="1"/>
    <w:autoRedefine/>
    <w:qFormat/>
    <w:uiPriority w:val="34"/>
    <w:pPr>
      <w:adjustRightInd/>
      <w:ind w:right="238" w:firstLine="420"/>
    </w:pPr>
    <w:rPr>
      <w:rFonts w:ascii="Calibri" w:hAnsi="Calibri"/>
      <w:sz w:val="24"/>
    </w:rPr>
  </w:style>
  <w:style w:type="paragraph" w:customStyle="1" w:styleId="860">
    <w:name w:val="Char Char110"/>
    <w:basedOn w:val="1"/>
    <w:autoRedefine/>
    <w:qFormat/>
    <w:uiPriority w:val="6"/>
    <w:pPr>
      <w:spacing w:line="360" w:lineRule="auto"/>
    </w:pPr>
    <w:rPr>
      <w:rFonts w:ascii="Tahoma" w:hAnsi="Tahoma"/>
      <w:sz w:val="24"/>
      <w:szCs w:val="20"/>
    </w:rPr>
  </w:style>
  <w:style w:type="paragraph" w:customStyle="1" w:styleId="861">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3">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autoRedefine/>
    <w:qFormat/>
    <w:uiPriority w:val="0"/>
    <w:rPr>
      <w:rFonts w:ascii="Tahoma" w:hAnsi="Tahoma" w:cs="仿宋_GB2312"/>
      <w:sz w:val="24"/>
      <w:szCs w:val="20"/>
    </w:rPr>
  </w:style>
  <w:style w:type="paragraph" w:customStyle="1" w:styleId="866">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autoRedefine/>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0">
    <w:name w:val="_Style 12"/>
    <w:basedOn w:val="19"/>
    <w:autoRedefine/>
    <w:qFormat/>
    <w:uiPriority w:val="0"/>
    <w:pPr>
      <w:snapToGrid w:val="0"/>
      <w:spacing w:line="360" w:lineRule="auto"/>
    </w:pPr>
  </w:style>
  <w:style w:type="paragraph" w:customStyle="1" w:styleId="871">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7"/>
    <w:autoRedefine/>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autoRedefine/>
    <w:qFormat/>
    <w:uiPriority w:val="0"/>
    <w:pPr>
      <w:outlineLvl w:val="2"/>
    </w:pPr>
  </w:style>
  <w:style w:type="paragraph" w:customStyle="1" w:styleId="878">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autoRedefine/>
    <w:qFormat/>
    <w:uiPriority w:val="0"/>
    <w:pPr>
      <w:adjustRightInd/>
      <w:ind w:firstLine="200" w:firstLineChars="200"/>
    </w:pPr>
    <w:rPr>
      <w:rFonts w:ascii="Tahoma" w:hAnsi="Tahoma"/>
      <w:sz w:val="24"/>
      <w:szCs w:val="20"/>
    </w:rPr>
  </w:style>
  <w:style w:type="paragraph" w:customStyle="1" w:styleId="880">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1">
    <w:name w:val="MM Empty"/>
    <w:basedOn w:val="1"/>
    <w:autoRedefine/>
    <w:qFormat/>
    <w:uiPriority w:val="0"/>
    <w:pPr>
      <w:adjustRightInd/>
    </w:pPr>
  </w:style>
  <w:style w:type="paragraph" w:customStyle="1" w:styleId="882">
    <w:name w:val="Char24"/>
    <w:basedOn w:val="1"/>
    <w:autoRedefine/>
    <w:qFormat/>
    <w:uiPriority w:val="0"/>
    <w:rPr>
      <w:rFonts w:ascii="仿宋_GB2312" w:eastAsia="仿宋_GB2312"/>
      <w:b/>
      <w:sz w:val="32"/>
      <w:szCs w:val="32"/>
    </w:rPr>
  </w:style>
  <w:style w:type="paragraph" w:customStyle="1" w:styleId="883">
    <w:name w:val="正文箭头"/>
    <w:basedOn w:val="536"/>
    <w:autoRedefine/>
    <w:qFormat/>
    <w:uiPriority w:val="0"/>
  </w:style>
  <w:style w:type="paragraph" w:customStyle="1" w:styleId="884">
    <w:name w:val="U_编号2"/>
    <w:basedOn w:val="1"/>
    <w:autoRedefine/>
    <w:qFormat/>
    <w:uiPriority w:val="0"/>
    <w:pPr>
      <w:tabs>
        <w:tab w:val="left" w:pos="785"/>
      </w:tabs>
      <w:adjustRightInd/>
      <w:spacing w:beforeLines="10" w:afterLines="10" w:line="300" w:lineRule="auto"/>
    </w:pPr>
    <w:rPr>
      <w:sz w:val="24"/>
    </w:rPr>
  </w:style>
  <w:style w:type="paragraph" w:customStyle="1" w:styleId="885">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autoRedefine/>
    <w:qFormat/>
    <w:uiPriority w:val="34"/>
    <w:pPr>
      <w:adjustRightInd/>
      <w:ind w:firstLine="420" w:firstLineChars="200"/>
    </w:pPr>
    <w:rPr>
      <w:rFonts w:eastAsia="仿宋_GB2312"/>
      <w:sz w:val="28"/>
    </w:rPr>
  </w:style>
  <w:style w:type="paragraph" w:customStyle="1" w:styleId="890">
    <w:name w:val="表格 内容"/>
    <w:basedOn w:val="726"/>
    <w:autoRedefine/>
    <w:qFormat/>
    <w:uiPriority w:val="0"/>
    <w:rPr>
      <w:b w:val="0"/>
      <w:sz w:val="20"/>
    </w:rPr>
  </w:style>
  <w:style w:type="paragraph" w:customStyle="1" w:styleId="891">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autoRedefine/>
    <w:qFormat/>
    <w:uiPriority w:val="0"/>
    <w:pPr>
      <w:tabs>
        <w:tab w:val="left" w:pos="1080"/>
      </w:tabs>
      <w:ind w:left="1080" w:hanging="1080"/>
    </w:pPr>
  </w:style>
  <w:style w:type="paragraph" w:customStyle="1" w:styleId="894">
    <w:name w:val="数字标题1"/>
    <w:basedOn w:val="3"/>
    <w:next w:val="1"/>
    <w:autoRedefine/>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6">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autoRedefine/>
    <w:qFormat/>
    <w:uiPriority w:val="0"/>
    <w:pPr>
      <w:widowControl/>
    </w:pPr>
    <w:rPr>
      <w:kern w:val="0"/>
      <w:sz w:val="24"/>
      <w:szCs w:val="20"/>
    </w:rPr>
  </w:style>
  <w:style w:type="paragraph" w:customStyle="1" w:styleId="902">
    <w:name w:val="Char Char113"/>
    <w:basedOn w:val="1"/>
    <w:autoRedefine/>
    <w:qFormat/>
    <w:uiPriority w:val="0"/>
    <w:pPr>
      <w:widowControl/>
      <w:spacing w:after="160" w:line="240" w:lineRule="exact"/>
      <w:jc w:val="left"/>
    </w:pPr>
    <w:rPr>
      <w:rFonts w:eastAsia="仿宋_GB2312"/>
      <w:sz w:val="28"/>
    </w:rPr>
  </w:style>
  <w:style w:type="paragraph" w:customStyle="1" w:styleId="903">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autoRedefine/>
    <w:qFormat/>
    <w:uiPriority w:val="34"/>
    <w:pPr>
      <w:adjustRightInd/>
      <w:ind w:firstLine="420" w:firstLineChars="200"/>
    </w:pPr>
    <w:rPr>
      <w:rFonts w:eastAsia="仿宋_GB2312"/>
      <w:sz w:val="28"/>
    </w:rPr>
  </w:style>
  <w:style w:type="paragraph" w:customStyle="1" w:styleId="90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07">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autoRedefine/>
    <w:qFormat/>
    <w:uiPriority w:val="6"/>
    <w:pPr>
      <w:widowControl/>
      <w:spacing w:after="160" w:line="240" w:lineRule="exact"/>
      <w:jc w:val="left"/>
    </w:pPr>
    <w:rPr>
      <w:rFonts w:eastAsia="仿宋_GB2312"/>
      <w:sz w:val="28"/>
    </w:rPr>
  </w:style>
  <w:style w:type="paragraph" w:customStyle="1" w:styleId="911">
    <w:name w:val="正文 图"/>
    <w:basedOn w:val="441"/>
    <w:autoRedefine/>
    <w:qFormat/>
    <w:uiPriority w:val="0"/>
    <w:pPr>
      <w:adjustRightInd/>
      <w:spacing w:before="0"/>
      <w:ind w:firstLine="0"/>
      <w:jc w:val="center"/>
    </w:pPr>
    <w:rPr>
      <w:rFonts w:ascii="微软雅黑" w:hAnsi="微软雅黑"/>
    </w:rPr>
  </w:style>
  <w:style w:type="paragraph" w:customStyle="1" w:styleId="912">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60"/>
    <w:autoRedefine/>
    <w:qFormat/>
    <w:uiPriority w:val="0"/>
    <w:pPr>
      <w:ind w:left="0"/>
    </w:pPr>
  </w:style>
  <w:style w:type="paragraph" w:customStyle="1" w:styleId="915">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autoRedefine/>
    <w:qFormat/>
    <w:uiPriority w:val="0"/>
    <w:pPr>
      <w:adjustRightInd/>
      <w:spacing w:line="360" w:lineRule="auto"/>
      <w:ind w:firstLine="480"/>
    </w:pPr>
    <w:rPr>
      <w:sz w:val="24"/>
    </w:rPr>
  </w:style>
  <w:style w:type="table" w:customStyle="1" w:styleId="918">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autoRedefine/>
    <w:qFormat/>
    <w:uiPriority w:val="34"/>
    <w:pPr>
      <w:ind w:firstLine="420" w:firstLineChars="200"/>
    </w:pPr>
  </w:style>
  <w:style w:type="character" w:customStyle="1" w:styleId="925">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autoRedefine/>
    <w:qFormat/>
    <w:uiPriority w:val="0"/>
    <w:rPr>
      <w:rFonts w:ascii="宋体" w:eastAsia="宋体"/>
      <w:snapToGrid w:val="0"/>
      <w:color w:val="000000"/>
      <w:kern w:val="28"/>
      <w:sz w:val="28"/>
      <w:lang w:val="en-US" w:eastAsia="zh-CN" w:bidi="ar-SA"/>
    </w:rPr>
  </w:style>
  <w:style w:type="character" w:customStyle="1" w:styleId="927">
    <w:name w:val="页脚 字符1"/>
    <w:autoRedefine/>
    <w:qFormat/>
    <w:locked/>
    <w:uiPriority w:val="99"/>
    <w:rPr>
      <w:kern w:val="2"/>
      <w:sz w:val="18"/>
      <w:szCs w:val="18"/>
    </w:rPr>
  </w:style>
  <w:style w:type="character" w:customStyle="1" w:styleId="928">
    <w:name w:val="页眉 字符1"/>
    <w:autoRedefine/>
    <w:qFormat/>
    <w:uiPriority w:val="99"/>
    <w:rPr>
      <w:kern w:val="2"/>
      <w:sz w:val="18"/>
      <w:szCs w:val="18"/>
    </w:rPr>
  </w:style>
  <w:style w:type="character" w:customStyle="1" w:styleId="929">
    <w:name w:val="尾注文本 字符"/>
    <w:link w:val="38"/>
    <w:autoRedefine/>
    <w:qFormat/>
    <w:uiPriority w:val="0"/>
    <w:rPr>
      <w:kern w:val="2"/>
      <w:sz w:val="21"/>
      <w:szCs w:val="24"/>
      <w:lang w:val="zh-CN"/>
    </w:rPr>
  </w:style>
  <w:style w:type="character" w:customStyle="1" w:styleId="930">
    <w:name w:val="无间隔 字符"/>
    <w:link w:val="481"/>
    <w:autoRedefine/>
    <w:qFormat/>
    <w:uiPriority w:val="99"/>
    <w:rPr>
      <w:kern w:val="2"/>
      <w:sz w:val="21"/>
      <w:szCs w:val="22"/>
    </w:rPr>
  </w:style>
  <w:style w:type="character" w:customStyle="1" w:styleId="931">
    <w:name w:val="标准文本 Char Char"/>
    <w:link w:val="932"/>
    <w:autoRedefine/>
    <w:qFormat/>
    <w:uiPriority w:val="0"/>
    <w:rPr>
      <w:rFonts w:cs="宋体"/>
      <w:kern w:val="2"/>
      <w:sz w:val="24"/>
    </w:rPr>
  </w:style>
  <w:style w:type="paragraph" w:customStyle="1" w:styleId="932">
    <w:name w:val="标准文本"/>
    <w:basedOn w:val="1"/>
    <w:link w:val="931"/>
    <w:autoRedefine/>
    <w:qFormat/>
    <w:uiPriority w:val="0"/>
    <w:pPr>
      <w:adjustRightInd/>
      <w:spacing w:line="360" w:lineRule="auto"/>
      <w:ind w:firstLine="480" w:firstLineChars="200"/>
    </w:pPr>
    <w:rPr>
      <w:rFonts w:cs="宋体"/>
      <w:sz w:val="24"/>
      <w:szCs w:val="20"/>
    </w:rPr>
  </w:style>
  <w:style w:type="character" w:customStyle="1" w:styleId="933">
    <w:name w:val="Char Char213"/>
    <w:autoRedefine/>
    <w:qFormat/>
    <w:uiPriority w:val="0"/>
    <w:rPr>
      <w:rFonts w:eastAsia="Century Gothic"/>
      <w:b/>
      <w:bCs/>
      <w:kern w:val="44"/>
      <w:sz w:val="32"/>
      <w:szCs w:val="44"/>
      <w:lang w:val="en-US" w:eastAsia="zh-CN" w:bidi="ar-SA"/>
    </w:rPr>
  </w:style>
  <w:style w:type="character" w:customStyle="1" w:styleId="934">
    <w:name w:val="apple-style-span"/>
    <w:autoRedefine/>
    <w:qFormat/>
    <w:uiPriority w:val="0"/>
    <w:rPr>
      <w:rFonts w:ascii="Arial" w:hAnsi="Arial" w:eastAsia="黑体" w:cs="Arial"/>
      <w:snapToGrid w:val="0"/>
      <w:kern w:val="0"/>
      <w:szCs w:val="21"/>
    </w:rPr>
  </w:style>
  <w:style w:type="character" w:customStyle="1" w:styleId="935">
    <w:name w:val="15"/>
    <w:autoRedefine/>
    <w:qFormat/>
    <w:uiPriority w:val="0"/>
    <w:rPr>
      <w:rFonts w:hint="default" w:ascii="Calibri" w:hAnsi="Calibri"/>
      <w:color w:val="0000FF"/>
      <w:u w:val="single"/>
    </w:rPr>
  </w:style>
  <w:style w:type="character" w:customStyle="1" w:styleId="936">
    <w:name w:val="16"/>
    <w:autoRedefine/>
    <w:qFormat/>
    <w:uiPriority w:val="0"/>
    <w:rPr>
      <w:rFonts w:hint="eastAsia" w:ascii="宋体" w:hAnsi="宋体" w:eastAsia="宋体"/>
      <w:color w:val="000000"/>
      <w:sz w:val="20"/>
      <w:szCs w:val="20"/>
    </w:rPr>
  </w:style>
  <w:style w:type="character" w:customStyle="1" w:styleId="937">
    <w:name w:val="edui-unclickable"/>
    <w:autoRedefine/>
    <w:qFormat/>
    <w:uiPriority w:val="0"/>
    <w:rPr>
      <w:color w:val="808080"/>
    </w:rPr>
  </w:style>
  <w:style w:type="character" w:customStyle="1" w:styleId="938">
    <w:name w:val="tpc_content1"/>
    <w:autoRedefine/>
    <w:qFormat/>
    <w:uiPriority w:val="0"/>
    <w:rPr>
      <w:sz w:val="20"/>
      <w:szCs w:val="20"/>
    </w:rPr>
  </w:style>
  <w:style w:type="character" w:customStyle="1" w:styleId="939">
    <w:name w:val="正文文本缩进 字符"/>
    <w:autoRedefine/>
    <w:qFormat/>
    <w:uiPriority w:val="0"/>
    <w:rPr>
      <w:rFonts w:ascii="Century Gothic" w:hAnsi="Century Gothic" w:eastAsia="Century Gothic"/>
      <w:kern w:val="2"/>
      <w:sz w:val="24"/>
      <w:lang w:val="en-US" w:eastAsia="zh-CN" w:bidi="ar-SA"/>
    </w:rPr>
  </w:style>
  <w:style w:type="character" w:customStyle="1" w:styleId="940">
    <w:name w:val="正文文本 2 字符"/>
    <w:autoRedefine/>
    <w:qFormat/>
    <w:uiPriority w:val="0"/>
    <w:rPr>
      <w:rFonts w:ascii="Arial" w:hAnsi="Arial" w:eastAsia="宋体"/>
      <w:kern w:val="2"/>
      <w:sz w:val="24"/>
      <w:szCs w:val="24"/>
      <w:lang w:val="en-US" w:eastAsia="zh-CN" w:bidi="ar-SA"/>
    </w:rPr>
  </w:style>
  <w:style w:type="character" w:customStyle="1" w:styleId="941">
    <w:name w:val="edui-clickable2"/>
    <w:autoRedefine/>
    <w:qFormat/>
    <w:uiPriority w:val="0"/>
    <w:rPr>
      <w:color w:val="0000FF"/>
      <w:u w:val="single"/>
    </w:rPr>
  </w:style>
  <w:style w:type="character" w:customStyle="1" w:styleId="942">
    <w:name w:val="style1"/>
    <w:autoRedefine/>
    <w:qFormat/>
    <w:uiPriority w:val="0"/>
    <w:rPr>
      <w:rFonts w:ascii="Arial" w:hAnsi="Arial" w:eastAsia="黑体" w:cs="Arial"/>
      <w:snapToGrid w:val="0"/>
      <w:kern w:val="0"/>
      <w:szCs w:val="21"/>
    </w:rPr>
  </w:style>
  <w:style w:type="character" w:customStyle="1" w:styleId="943">
    <w:name w:val="zbggtop11 style5"/>
    <w:autoRedefine/>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5">
    <w:name w:val="bulletintext1"/>
    <w:autoRedefine/>
    <w:qFormat/>
    <w:uiPriority w:val="0"/>
    <w:rPr>
      <w:color w:val="000000"/>
      <w:sz w:val="18"/>
    </w:rPr>
  </w:style>
  <w:style w:type="paragraph" w:customStyle="1" w:styleId="946">
    <w:name w:val="_Style 947"/>
    <w:basedOn w:val="1"/>
    <w:next w:val="257"/>
    <w:autoRedefine/>
    <w:qFormat/>
    <w:uiPriority w:val="34"/>
    <w:pPr>
      <w:adjustRightInd/>
      <w:ind w:firstLine="420" w:firstLineChars="200"/>
    </w:pPr>
  </w:style>
  <w:style w:type="paragraph" w:customStyle="1" w:styleId="947">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49">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3">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autoRedefine/>
    <w:qFormat/>
    <w:uiPriority w:val="0"/>
    <w:pPr>
      <w:adjustRightInd/>
      <w:jc w:val="left"/>
    </w:pPr>
    <w:rPr>
      <w:rFonts w:ascii="Calibri" w:hAnsi="Calibri"/>
      <w:kern w:val="0"/>
      <w:sz w:val="22"/>
      <w:szCs w:val="22"/>
      <w:lang w:eastAsia="en-US"/>
    </w:rPr>
  </w:style>
  <w:style w:type="paragraph" w:customStyle="1" w:styleId="955">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autoRedefine/>
    <w:qFormat/>
    <w:uiPriority w:val="0"/>
    <w:rPr>
      <w:color w:val="000000"/>
      <w:shd w:val="clear" w:color="auto" w:fill="EFD200"/>
    </w:rPr>
  </w:style>
  <w:style w:type="character" w:customStyle="1" w:styleId="959">
    <w:name w:val="font71"/>
    <w:autoRedefine/>
    <w:qFormat/>
    <w:uiPriority w:val="0"/>
    <w:rPr>
      <w:rFonts w:hint="eastAsia" w:ascii="宋体" w:hAnsi="宋体" w:eastAsia="宋体" w:cs="宋体"/>
      <w:color w:val="000000"/>
      <w:sz w:val="22"/>
      <w:szCs w:val="22"/>
      <w:u w:val="none"/>
    </w:rPr>
  </w:style>
  <w:style w:type="character" w:customStyle="1" w:styleId="960">
    <w:name w:val="font91"/>
    <w:autoRedefine/>
    <w:qFormat/>
    <w:uiPriority w:val="0"/>
    <w:rPr>
      <w:rFonts w:hint="eastAsia" w:ascii="仿宋" w:hAnsi="仿宋" w:eastAsia="仿宋" w:cs="仿宋"/>
      <w:color w:val="000000"/>
      <w:sz w:val="22"/>
      <w:szCs w:val="22"/>
      <w:u w:val="none"/>
    </w:rPr>
  </w:style>
  <w:style w:type="character" w:customStyle="1" w:styleId="961">
    <w:name w:val="Unresolved Mention"/>
    <w:basedOn w:val="69"/>
    <w:autoRedefine/>
    <w:semiHidden/>
    <w:unhideWhenUsed/>
    <w:qFormat/>
    <w:uiPriority w:val="99"/>
    <w:rPr>
      <w:color w:val="605E5C"/>
      <w:shd w:val="clear" w:color="auto" w:fill="E1DFDD"/>
    </w:rPr>
  </w:style>
  <w:style w:type="paragraph" w:customStyle="1" w:styleId="962">
    <w:name w:val="Normal Indent1"/>
    <w:basedOn w:val="1"/>
    <w:autoRedefine/>
    <w:qFormat/>
    <w:uiPriority w:val="0"/>
    <w:pPr>
      <w:ind w:firstLine="420" w:firstLineChars="200"/>
    </w:pPr>
  </w:style>
  <w:style w:type="table" w:customStyle="1" w:styleId="963">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AF752-E416-4F6C-8A48-CA874DD6F3F3}">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67</Pages>
  <Words>32830</Words>
  <Characters>34617</Characters>
  <Lines>1</Lines>
  <Paragraphs>1</Paragraphs>
  <TotalTime>1</TotalTime>
  <ScaleCrop>false</ScaleCrop>
  <LinksUpToDate>false</LinksUpToDate>
  <CharactersWithSpaces>39977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11</cp:lastModifiedBy>
  <cp:lastPrinted>2024-04-03T09:37:00Z</cp:lastPrinted>
  <dcterms:modified xsi:type="dcterms:W3CDTF">2024-04-03T10:24:50Z</dcterms:modified>
  <dc:title>杭州市市民卡扩大发卡工程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