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495" w:type="dxa"/>
            <w:noWrap w:val="0"/>
            <w:vAlign w:val="top"/>
          </w:tcPr>
          <w:p>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p>
          <w:p>
            <w:pPr>
              <w:autoSpaceDE w:val="0"/>
              <w:autoSpaceDN w:val="0"/>
              <w:adjustRightInd w:val="0"/>
              <w:snapToGrid w:val="0"/>
              <w:spacing w:line="500" w:lineRule="atLeast"/>
              <w:jc w:val="center"/>
              <w:rPr>
                <w:rFonts w:ascii="宋体" w:eastAsia="宋体" w:cs="仿宋_GB2312"/>
                <w:color w:val="auto"/>
                <w:sz w:val="32"/>
                <w:szCs w:val="32"/>
                <w:lang w:val="zh-CN"/>
              </w:rPr>
            </w:pPr>
          </w:p>
          <w:p>
            <w:pPr>
              <w:autoSpaceDE w:val="0"/>
              <w:autoSpaceDN w:val="0"/>
              <w:adjustRightInd w:val="0"/>
              <w:snapToGrid w:val="0"/>
              <w:spacing w:line="500" w:lineRule="atLeast"/>
              <w:jc w:val="center"/>
              <w:rPr>
                <w:rFonts w:hint="eastAsia" w:ascii="宋体" w:eastAsia="宋体" w:cs="仿宋_GB2312"/>
                <w:color w:val="auto"/>
                <w:sz w:val="32"/>
                <w:szCs w:val="32"/>
                <w:lang w:val="zh-CN"/>
              </w:rPr>
            </w:pPr>
          </w:p>
          <w:p>
            <w:pPr>
              <w:jc w:val="center"/>
              <w:rPr>
                <w:rFonts w:hint="eastAsia" w:ascii="宋体" w:eastAsia="宋体"/>
                <w:b w:val="0"/>
                <w:color w:val="auto"/>
                <w:sz w:val="72"/>
              </w:rPr>
            </w:pPr>
            <w:r>
              <w:rPr>
                <w:rFonts w:hint="eastAsia" w:ascii="宋体" w:eastAsia="宋体"/>
                <w:b w:val="0"/>
                <w:color w:val="auto"/>
                <w:sz w:val="72"/>
              </w:rPr>
              <w:t>龙 港 市 政 府 采 购</w:t>
            </w:r>
          </w:p>
          <w:p>
            <w:pPr>
              <w:jc w:val="center"/>
              <w:rPr>
                <w:rFonts w:hint="eastAsia" w:ascii="宋体" w:eastAsia="宋体"/>
                <w:b w:val="0"/>
                <w:color w:val="auto"/>
                <w:sz w:val="72"/>
              </w:rPr>
            </w:pPr>
            <w:r>
              <w:rPr>
                <w:rFonts w:hint="eastAsia" w:ascii="宋体" w:eastAsia="宋体"/>
                <w:b w:val="0"/>
                <w:color w:val="auto"/>
                <w:sz w:val="72"/>
              </w:rPr>
              <w:t>招 标 文 件</w:t>
            </w:r>
          </w:p>
          <w:p>
            <w:pPr>
              <w:spacing w:line="440" w:lineRule="exact"/>
              <w:rPr>
                <w:rFonts w:hint="eastAsia" w:ascii="宋体" w:eastAsia="宋体"/>
                <w:b w:val="0"/>
                <w:bCs w:val="0"/>
                <w:color w:val="auto"/>
                <w:sz w:val="28"/>
              </w:rPr>
            </w:pPr>
          </w:p>
          <w:p>
            <w:pPr>
              <w:spacing w:line="440" w:lineRule="exact"/>
              <w:rPr>
                <w:rFonts w:hint="eastAsia" w:ascii="宋体" w:eastAsia="宋体"/>
                <w:b w:val="0"/>
                <w:color w:val="auto"/>
                <w:sz w:val="30"/>
                <w:szCs w:val="30"/>
              </w:rPr>
            </w:pPr>
          </w:p>
          <w:p>
            <w:pPr>
              <w:ind w:firstLine="1200" w:firstLineChars="400"/>
              <w:rPr>
                <w:rFonts w:hint="eastAsia" w:ascii="宋体" w:eastAsia="宋体"/>
                <w:b w:val="0"/>
                <w:color w:val="auto"/>
                <w:sz w:val="30"/>
                <w:szCs w:val="30"/>
                <w:lang w:eastAsia="zh-CN"/>
              </w:rPr>
            </w:pPr>
            <w:r>
              <w:rPr>
                <w:rFonts w:hint="eastAsia" w:ascii="宋体" w:eastAsia="宋体"/>
                <w:b w:val="0"/>
                <w:color w:val="auto"/>
                <w:sz w:val="30"/>
                <w:szCs w:val="30"/>
              </w:rPr>
              <w:t>项目名称：</w:t>
            </w:r>
            <w:r>
              <w:rPr>
                <w:rFonts w:hint="eastAsia" w:ascii="宋体" w:eastAsia="宋体"/>
                <w:b w:val="0"/>
                <w:color w:val="auto"/>
                <w:sz w:val="30"/>
                <w:szCs w:val="30"/>
                <w:lang w:eastAsia="zh-CN"/>
              </w:rPr>
              <w:t>2024年龙港市智慧城管外包事项服务</w:t>
            </w:r>
          </w:p>
          <w:p>
            <w:pPr>
              <w:ind w:firstLine="1200" w:firstLineChars="400"/>
              <w:rPr>
                <w:rFonts w:hint="eastAsia" w:ascii="宋体" w:eastAsia="宋体"/>
                <w:b w:val="0"/>
                <w:color w:val="auto"/>
                <w:sz w:val="30"/>
                <w:szCs w:val="30"/>
              </w:rPr>
            </w:pPr>
            <w:r>
              <w:rPr>
                <w:rFonts w:hint="eastAsia" w:ascii="宋体" w:eastAsia="宋体"/>
                <w:b w:val="0"/>
                <w:color w:val="auto"/>
                <w:sz w:val="30"/>
                <w:szCs w:val="30"/>
              </w:rPr>
              <w:t>采购方式：公开招标</w:t>
            </w:r>
          </w:p>
          <w:p>
            <w:pPr>
              <w:rPr>
                <w:rFonts w:ascii="宋体" w:eastAsia="宋体"/>
                <w:b w:val="0"/>
                <w:color w:val="auto"/>
                <w:sz w:val="30"/>
                <w:szCs w:val="30"/>
              </w:rPr>
            </w:pPr>
          </w:p>
          <w:p>
            <w:pPr>
              <w:rPr>
                <w:rFonts w:ascii="宋体" w:eastAsia="宋体"/>
                <w:b w:val="0"/>
                <w:color w:val="auto"/>
                <w:sz w:val="30"/>
                <w:szCs w:val="30"/>
              </w:rPr>
            </w:pPr>
          </w:p>
          <w:p>
            <w:pPr>
              <w:rPr>
                <w:rFonts w:ascii="宋体" w:eastAsia="宋体"/>
                <w:b w:val="0"/>
                <w:color w:val="auto"/>
                <w:sz w:val="30"/>
                <w:szCs w:val="30"/>
              </w:rPr>
            </w:pPr>
          </w:p>
          <w:p>
            <w:pPr>
              <w:rPr>
                <w:rFonts w:hint="eastAsia" w:ascii="宋体" w:eastAsia="宋体"/>
                <w:b w:val="0"/>
                <w:color w:val="auto"/>
                <w:sz w:val="30"/>
                <w:szCs w:val="30"/>
              </w:rPr>
            </w:pPr>
          </w:p>
          <w:p>
            <w:pPr>
              <w:ind w:firstLine="1200" w:firstLineChars="400"/>
              <w:rPr>
                <w:rFonts w:hint="eastAsia" w:ascii="宋体" w:eastAsia="宋体"/>
                <w:b w:val="0"/>
                <w:color w:val="auto"/>
                <w:sz w:val="30"/>
                <w:szCs w:val="30"/>
                <w:lang w:eastAsia="zh-CN"/>
              </w:rPr>
            </w:pPr>
            <w:r>
              <w:rPr>
                <w:rFonts w:hint="eastAsia" w:ascii="宋体" w:eastAsia="宋体"/>
                <w:b w:val="0"/>
                <w:color w:val="auto"/>
                <w:sz w:val="30"/>
                <w:szCs w:val="30"/>
              </w:rPr>
              <w:t>采 购 人：</w:t>
            </w:r>
            <w:r>
              <w:rPr>
                <w:rFonts w:hint="eastAsia" w:ascii="宋体" w:eastAsia="宋体"/>
                <w:b w:val="0"/>
                <w:color w:val="auto"/>
                <w:sz w:val="30"/>
                <w:szCs w:val="30"/>
                <w:lang w:eastAsia="zh-CN"/>
              </w:rPr>
              <w:t xml:space="preserve">龙港市综合行政执法局  </w:t>
            </w:r>
          </w:p>
          <w:p>
            <w:pPr>
              <w:ind w:firstLine="1200" w:firstLineChars="400"/>
              <w:rPr>
                <w:rFonts w:ascii="宋体" w:eastAsia="宋体"/>
                <w:b w:val="0"/>
                <w:color w:val="auto"/>
                <w:sz w:val="30"/>
                <w:szCs w:val="30"/>
              </w:rPr>
            </w:pPr>
          </w:p>
          <w:p>
            <w:pPr>
              <w:kinsoku/>
              <w:wordWrap/>
              <w:overflowPunct/>
              <w:topLinePunct w:val="0"/>
              <w:bidi w:val="0"/>
              <w:spacing w:beforeAutospacing="0" w:afterAutospacing="0" w:line="360" w:lineRule="auto"/>
              <w:ind w:firstLine="300" w:firstLineChars="100"/>
              <w:rPr>
                <w:rFonts w:hint="eastAsia" w:ascii="宋体" w:hAnsi="宋体" w:eastAsia="宋体" w:cs="宋体"/>
                <w:b w:val="0"/>
                <w:color w:val="auto"/>
                <w:sz w:val="30"/>
                <w:szCs w:val="30"/>
              </w:rPr>
            </w:pPr>
          </w:p>
          <w:p>
            <w:pPr>
              <w:kinsoku/>
              <w:wordWrap/>
              <w:overflowPunct/>
              <w:topLinePunct w:val="0"/>
              <w:bidi w:val="0"/>
              <w:spacing w:beforeAutospacing="0" w:afterAutospacing="0" w:line="360" w:lineRule="auto"/>
              <w:ind w:firstLine="1200" w:firstLineChars="400"/>
              <w:rPr>
                <w:rFonts w:hint="eastAsia" w:ascii="宋体" w:hAnsi="宋体" w:eastAsia="宋体" w:cs="宋体"/>
                <w:b w:val="0"/>
                <w:color w:val="auto"/>
                <w:sz w:val="30"/>
                <w:szCs w:val="30"/>
                <w:lang w:eastAsia="zh-CN"/>
              </w:rPr>
            </w:pPr>
            <w:r>
              <w:rPr>
                <w:rFonts w:hint="eastAsia" w:ascii="宋体" w:hAnsi="宋体" w:eastAsia="宋体" w:cs="宋体"/>
                <w:b w:val="0"/>
                <w:color w:val="auto"/>
                <w:sz w:val="30"/>
                <w:szCs w:val="30"/>
              </w:rPr>
              <w:t>代理机构：</w:t>
            </w:r>
            <w:r>
              <w:rPr>
                <w:rFonts w:hint="eastAsia" w:ascii="宋体" w:eastAsia="宋体" w:cs="宋体"/>
                <w:b w:val="0"/>
                <w:color w:val="auto"/>
                <w:sz w:val="30"/>
                <w:szCs w:val="30"/>
                <w:lang w:eastAsia="zh-CN"/>
              </w:rPr>
              <w:t>浙江华浦工程管理有限公司</w:t>
            </w:r>
          </w:p>
          <w:p>
            <w:pPr>
              <w:kinsoku/>
              <w:wordWrap/>
              <w:overflowPunct/>
              <w:topLinePunct w:val="0"/>
              <w:bidi w:val="0"/>
              <w:spacing w:beforeAutospacing="0" w:afterAutospacing="0" w:line="360" w:lineRule="auto"/>
              <w:ind w:firstLine="1200" w:firstLineChars="400"/>
              <w:rPr>
                <w:rFonts w:hint="eastAsia" w:ascii="宋体" w:hAnsi="宋体" w:eastAsia="宋体" w:cs="宋体"/>
                <w:b w:val="0"/>
                <w:color w:val="auto"/>
                <w:sz w:val="30"/>
                <w:szCs w:val="30"/>
                <w:lang w:eastAsia="zh-CN"/>
              </w:rPr>
            </w:pPr>
            <w:r>
              <w:rPr>
                <w:rFonts w:hint="eastAsia" w:ascii="宋体" w:hAnsi="宋体" w:eastAsia="宋体" w:cs="宋体"/>
                <w:b w:val="0"/>
                <w:color w:val="auto"/>
                <w:sz w:val="30"/>
                <w:szCs w:val="30"/>
              </w:rPr>
              <w:t>联 系 人：</w:t>
            </w:r>
            <w:r>
              <w:rPr>
                <w:rFonts w:hint="eastAsia" w:ascii="宋体" w:eastAsia="宋体" w:cs="宋体"/>
                <w:b w:val="0"/>
                <w:color w:val="auto"/>
                <w:sz w:val="30"/>
                <w:szCs w:val="30"/>
                <w:lang w:eastAsia="zh-CN"/>
              </w:rPr>
              <w:t>陈先生</w:t>
            </w:r>
          </w:p>
          <w:p>
            <w:pPr>
              <w:ind w:firstLine="1200" w:firstLineChars="400"/>
              <w:rPr>
                <w:rFonts w:hint="eastAsia" w:ascii="宋体" w:eastAsia="宋体"/>
                <w:b w:val="0"/>
                <w:color w:val="auto"/>
                <w:sz w:val="30"/>
                <w:szCs w:val="30"/>
                <w:lang w:eastAsia="zh-CN"/>
              </w:rPr>
            </w:pPr>
            <w:r>
              <w:rPr>
                <w:rFonts w:hint="eastAsia" w:ascii="宋体" w:hAnsi="宋体" w:eastAsia="宋体" w:cs="宋体"/>
                <w:b w:val="0"/>
                <w:color w:val="auto"/>
                <w:sz w:val="30"/>
                <w:szCs w:val="30"/>
              </w:rPr>
              <w:t>联系电话：</w:t>
            </w:r>
            <w:r>
              <w:rPr>
                <w:rFonts w:hint="eastAsia" w:ascii="宋体" w:eastAsia="宋体" w:cs="宋体"/>
                <w:b w:val="0"/>
                <w:color w:val="auto"/>
                <w:sz w:val="30"/>
                <w:szCs w:val="30"/>
                <w:lang w:eastAsia="zh-CN"/>
              </w:rPr>
              <w:t>18458473193</w:t>
            </w:r>
          </w:p>
          <w:p>
            <w:pPr>
              <w:ind w:firstLine="1200" w:firstLineChars="400"/>
              <w:rPr>
                <w:rFonts w:ascii="宋体" w:eastAsia="宋体"/>
                <w:b w:val="0"/>
                <w:color w:val="auto"/>
                <w:sz w:val="30"/>
                <w:szCs w:val="30"/>
              </w:rPr>
            </w:pPr>
          </w:p>
          <w:p>
            <w:pPr>
              <w:ind w:firstLine="1200" w:firstLineChars="400"/>
              <w:rPr>
                <w:rFonts w:ascii="宋体" w:eastAsia="宋体"/>
                <w:b w:val="0"/>
                <w:color w:val="auto"/>
                <w:sz w:val="30"/>
                <w:szCs w:val="30"/>
              </w:rPr>
            </w:pPr>
          </w:p>
          <w:p>
            <w:pPr>
              <w:ind w:firstLine="1200" w:firstLineChars="400"/>
              <w:rPr>
                <w:rFonts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p>
          <w:p>
            <w:pPr>
              <w:ind w:firstLine="1200" w:firstLineChars="400"/>
              <w:rPr>
                <w:rFonts w:hint="eastAsia" w:ascii="宋体" w:eastAsia="宋体"/>
                <w:b w:val="0"/>
                <w:color w:val="auto"/>
                <w:sz w:val="30"/>
                <w:szCs w:val="30"/>
              </w:rPr>
            </w:pPr>
            <w:r>
              <w:rPr>
                <w:rFonts w:hint="eastAsia" w:ascii="宋体" w:eastAsia="宋体"/>
                <w:b w:val="0"/>
                <w:color w:val="auto"/>
                <w:sz w:val="30"/>
                <w:szCs w:val="30"/>
              </w:rPr>
              <w:t>备案机构：龙港市财政局财政监督科</w:t>
            </w:r>
          </w:p>
          <w:p>
            <w:pPr>
              <w:spacing w:line="440" w:lineRule="exact"/>
              <w:ind w:firstLine="2088" w:firstLineChars="696"/>
              <w:rPr>
                <w:rFonts w:hint="eastAsia" w:ascii="宋体" w:eastAsia="宋体"/>
                <w:b w:val="0"/>
                <w:color w:val="auto"/>
                <w:sz w:val="30"/>
                <w:szCs w:val="30"/>
              </w:rPr>
            </w:pPr>
          </w:p>
          <w:p>
            <w:pPr>
              <w:spacing w:line="440" w:lineRule="exact"/>
              <w:ind w:firstLine="2088" w:firstLineChars="696"/>
              <w:rPr>
                <w:rFonts w:hint="eastAsia" w:ascii="宋体" w:eastAsia="宋体"/>
                <w:b w:val="0"/>
                <w:color w:val="auto"/>
                <w:sz w:val="30"/>
                <w:szCs w:val="30"/>
              </w:rPr>
            </w:pPr>
          </w:p>
          <w:p>
            <w:pPr>
              <w:autoSpaceDE w:val="0"/>
              <w:autoSpaceDN w:val="0"/>
              <w:adjustRightInd w:val="0"/>
              <w:snapToGrid w:val="0"/>
              <w:spacing w:line="500" w:lineRule="atLeast"/>
              <w:jc w:val="center"/>
              <w:rPr>
                <w:rFonts w:hint="eastAsia" w:ascii="宋体" w:eastAsia="宋体" w:cs="仿宋_GB2312"/>
                <w:b w:val="0"/>
                <w:color w:val="auto"/>
                <w:sz w:val="32"/>
                <w:szCs w:val="32"/>
                <w:lang w:val="zh-CN"/>
              </w:rPr>
            </w:pPr>
          </w:p>
        </w:tc>
      </w:tr>
    </w:tbl>
    <w:p>
      <w:pPr>
        <w:pStyle w:val="4"/>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bCs/>
          <w:color w:val="auto"/>
          <w:sz w:val="36"/>
          <w:szCs w:val="36"/>
          <w:lang w:eastAsia="zh-CN"/>
        </w:rPr>
        <w:t>2024年龙港市智慧城管外包事项服务</w:t>
      </w:r>
      <w:r>
        <w:rPr>
          <w:rFonts w:hint="eastAsia" w:ascii="宋体" w:hAnsi="宋体" w:eastAsia="宋体"/>
          <w:b/>
          <w:color w:val="auto"/>
          <w:sz w:val="36"/>
          <w:szCs w:val="36"/>
        </w:rPr>
        <w:t>公开招标公告</w:t>
      </w:r>
    </w:p>
    <w:p>
      <w:pPr>
        <w:pStyle w:val="17"/>
        <w:keepNext w:val="0"/>
        <w:keepLines w:val="0"/>
        <w:widowControl/>
        <w:suppressLineNumbers w:val="0"/>
        <w:spacing w:before="75" w:beforeAutospacing="0" w:after="75" w:afterAutospacing="0"/>
        <w:ind w:left="0" w:right="0"/>
      </w:pPr>
      <w:bookmarkStart w:id="0" w:name="OLE_LINK1"/>
      <w:r>
        <w:rPr>
          <w:rFonts w:ascii="仿宋" w:hAnsi="仿宋" w:eastAsia="仿宋" w:cs="仿宋"/>
          <w:sz w:val="27"/>
          <w:szCs w:val="27"/>
        </w:rPr>
        <w:t>       项目概况</w:t>
      </w:r>
      <w:r>
        <w:rPr>
          <w:rFonts w:hint="eastAsia" w:ascii="仿宋" w:hAnsi="仿宋" w:eastAsia="仿宋" w:cs="仿宋"/>
        </w:rPr>
        <w:t>                                                    </w:t>
      </w:r>
    </w:p>
    <w:p>
      <w:pPr>
        <w:pStyle w:val="17"/>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2024年龙港市智慧城管外包事项服务项目招标项目的潜在投标人应在</w:t>
      </w:r>
      <w:r>
        <w:rPr>
          <w:rFonts w:hint="eastAsia" w:ascii="仿宋" w:hAnsi="仿宋" w:eastAsia="仿宋" w:cs="仿宋"/>
          <w:sz w:val="27"/>
          <w:szCs w:val="27"/>
          <w:u w:val="none"/>
        </w:rPr>
        <w:t>政采云平台线上获取</w:t>
      </w:r>
      <w:r>
        <w:rPr>
          <w:rFonts w:hint="eastAsia" w:ascii="仿宋" w:hAnsi="仿宋" w:eastAsia="仿宋" w:cs="仿宋"/>
          <w:sz w:val="27"/>
          <w:szCs w:val="27"/>
        </w:rPr>
        <w:t>获取（下载）招标文件，并于 2024年02月29日 14:30（北京时间）前递交（上传）投标文件。</w:t>
      </w:r>
      <w:r>
        <w:rPr>
          <w:rFonts w:hint="eastAsia" w:ascii="仿宋" w:hAnsi="仿宋" w:eastAsia="仿宋" w:cs="仿宋"/>
        </w:rPr>
        <w:t>                             </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0"/>
          <w:rFonts w:hint="eastAsia" w:ascii="黑体" w:hAnsi="宋体" w:eastAsia="黑体" w:cs="黑体"/>
          <w:b/>
          <w:bCs/>
          <w:sz w:val="27"/>
          <w:szCs w:val="27"/>
          <w:lang w:val="en-US" w:eastAsia="zh-CN"/>
        </w:rPr>
        <w:t>一、项目基本情况</w:t>
      </w:r>
      <w:r>
        <w:rPr>
          <w:rStyle w:val="20"/>
          <w:rFonts w:ascii="黑体" w:hAnsi="宋体" w:eastAsia="黑体" w:cs="黑体"/>
          <w:b/>
          <w:bCs/>
          <w:sz w:val="27"/>
          <w:szCs w:val="27"/>
        </w:rPr>
        <w:t xml:space="preserve">  </w:t>
      </w:r>
      <w:r>
        <w:rPr>
          <w:rFonts w:ascii="黑体" w:hAnsi="宋体" w:eastAsia="黑体" w:cs="黑体"/>
          <w:sz w:val="27"/>
          <w:szCs w:val="27"/>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w:t>
      </w:r>
      <w:r>
        <w:rPr>
          <w:rFonts w:hint="eastAsia" w:ascii="仿宋" w:hAnsi="仿宋" w:eastAsia="仿宋" w:cs="仿宋"/>
          <w:sz w:val="27"/>
          <w:szCs w:val="27"/>
          <w:lang w:eastAsia="zh-CN"/>
        </w:rPr>
        <w:t>LGCG2024113</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项目名称：2024年龙港市智慧城管外包事项服务项目</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预算金额（元）：1500000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最高限价（元）：1500000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17"/>
        <w:keepNext w:val="0"/>
        <w:keepLines w:val="0"/>
        <w:widowControl/>
        <w:suppressLineNumbers w:val="0"/>
        <w:spacing w:before="75" w:beforeAutospacing="0" w:after="75" w:afterAutospacing="0" w:line="315" w:lineRule="atLeast"/>
        <w:ind w:left="0" w:right="0"/>
      </w:pPr>
      <w:r>
        <w:rPr>
          <w:rFonts w:hint="eastAsia" w:ascii="仿宋" w:hAnsi="仿宋" w:eastAsia="仿宋" w:cs="仿宋"/>
          <w:color w:val="000000"/>
          <w:sz w:val="27"/>
          <w:szCs w:val="27"/>
          <w:shd w:val="clear" w:fill="F7F7F7"/>
        </w:rPr>
        <w:t>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标项名称: 2024年龙港市智慧城管外包事项服务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数量: 不限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预算金额（元）: 1500000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简要规格描述或项目基本概况介绍、用途：2024年龙港市智慧城管外包事项服务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备注：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1，按招标文件执行</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pPr>
        <w:pStyle w:val="17"/>
        <w:keepNext w:val="0"/>
        <w:keepLines w:val="0"/>
        <w:widowControl/>
        <w:suppressLineNumbers w:val="0"/>
        <w:spacing w:before="225" w:beforeAutospacing="0" w:after="225" w:afterAutospacing="0" w:line="300" w:lineRule="atLeast"/>
        <w:ind w:left="0" w:right="0"/>
      </w:pPr>
      <w:r>
        <w:rPr>
          <w:rStyle w:val="20"/>
          <w:rFonts w:ascii="黑体" w:hAnsi="宋体" w:eastAsia="黑体" w:cs="黑体"/>
          <w:b/>
          <w:bCs/>
          <w:sz w:val="27"/>
          <w:szCs w:val="27"/>
        </w:rPr>
        <w:t>二、申请人的资格要求：</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2.落实政府采购政策需满足的资格要求：标项1：供应商为中小企业/小微企业/供应商应为监狱企业/供应商应为残疾人福利企业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0"/>
          <w:rFonts w:ascii="黑体" w:hAnsi="宋体" w:eastAsia="黑体" w:cs="黑体"/>
          <w:b/>
          <w:bCs/>
          <w:sz w:val="27"/>
          <w:szCs w:val="27"/>
        </w:rPr>
        <w:t>三、获取招标文件</w:t>
      </w:r>
      <w:r>
        <w:rPr>
          <w:rFonts w:ascii="黑体" w:hAnsi="宋体" w:eastAsia="黑体" w:cs="黑体"/>
          <w:sz w:val="27"/>
          <w:szCs w:val="27"/>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时间：/至2024年02月29日 ，每天上午00:00至12:00 ，下午12:00至23:59（北京时间，线上获取法定节假日均可，线下获取文件法定节假日除外）</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地点（网址）：政采云平台线上获取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0"/>
          <w:rFonts w:ascii="黑体" w:hAnsi="宋体" w:eastAsia="黑体" w:cs="黑体"/>
          <w:b/>
          <w:bCs/>
          <w:sz w:val="27"/>
          <w:szCs w:val="27"/>
        </w:rPr>
        <w:t>四、提交投标文件截止时间、开标时间和地点</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提交投标文件截止时间：2024年02月29日 14:30（北京时间）</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投标地点（网址）：请登录政采云投标客户端投标</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开标时间：2024年02月29日 14:30</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开标地点（网址）：政采云平台https://www.zcygov.cn/</w:t>
      </w:r>
      <w:r>
        <w:rPr>
          <w:rFonts w:hint="eastAsia" w:ascii="仿宋" w:hAnsi="仿宋" w:eastAsia="仿宋" w:cs="仿宋"/>
        </w:rPr>
        <w:t>  </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20"/>
          <w:rFonts w:ascii="黑体" w:hAnsi="宋体" w:eastAsia="黑体" w:cs="黑体"/>
          <w:b/>
          <w:bCs/>
          <w:sz w:val="27"/>
          <w:szCs w:val="27"/>
        </w:rPr>
        <w:t>五、公告期限</w:t>
      </w:r>
      <w:r>
        <w:rPr>
          <w:rFonts w:ascii="黑体" w:hAnsi="宋体" w:eastAsia="黑体" w:cs="黑体"/>
          <w:sz w:val="31"/>
          <w:szCs w:val="31"/>
        </w:rPr>
        <w:t> </w:t>
      </w:r>
    </w:p>
    <w:p>
      <w:pPr>
        <w:pStyle w:val="17"/>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17"/>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20"/>
          <w:rFonts w:ascii="黑体" w:hAnsi="宋体" w:eastAsia="黑体" w:cs="黑体"/>
          <w:b/>
          <w:bCs/>
          <w:sz w:val="27"/>
          <w:szCs w:val="27"/>
        </w:rPr>
        <w:t>六、其他补充事宜</w:t>
      </w:r>
    </w:p>
    <w:p>
      <w:pPr>
        <w:pStyle w:val="1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7"/>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17"/>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3.其他事项：无  </w:t>
      </w:r>
    </w:p>
    <w:p>
      <w:pPr>
        <w:pStyle w:val="1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20"/>
          <w:rFonts w:ascii="黑体" w:hAnsi="宋体" w:eastAsia="黑体" w:cs="黑体"/>
          <w:b/>
          <w:bCs/>
          <w:sz w:val="27"/>
          <w:szCs w:val="27"/>
        </w:rPr>
        <w:t>七、对本次采购提出询问、质疑、投诉，请按以下方式联系</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称：龙港市综合行政执法局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址：龙港市客运中心办公楼7楼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项目联系人（询问）：陈先生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项目联系方式（询问）：0577-59918100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质疑联系人：陈先生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质疑联系方式：0577-59918100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称：浙江华浦工程管理有限公司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w:t>
      </w:r>
      <w:r>
        <w:rPr>
          <w:rFonts w:hint="eastAsia" w:ascii="仿宋" w:hAnsi="仿宋" w:eastAsia="仿宋" w:cs="仿宋"/>
          <w:sz w:val="27"/>
          <w:szCs w:val="27"/>
          <w:lang w:val="en-US" w:eastAsia="zh-CN"/>
        </w:rPr>
        <w:t>龙港市中梁梁泽润园2-2-1304</w:t>
      </w:r>
      <w:bookmarkStart w:id="132" w:name="_GoBack"/>
      <w:bookmarkEnd w:id="132"/>
      <w:r>
        <w:rPr>
          <w:rFonts w:hint="eastAsia" w:ascii="仿宋" w:hAnsi="仿宋" w:eastAsia="仿宋" w:cs="仿宋"/>
          <w:sz w:val="27"/>
          <w:szCs w:val="27"/>
        </w:rPr>
        <w:t>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项目联系人（询问）：陈德允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项目联系方式（询问）：18458473193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质疑联系人：浙江华浦工程管理有限公司负责人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质疑联系方式：18458473193 　　　　　　</w:t>
      </w:r>
      <w:r>
        <w:rPr>
          <w:rFonts w:hint="eastAsia" w:ascii="仿宋" w:hAnsi="仿宋" w:eastAsia="仿宋" w:cs="仿宋"/>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w:t>
      </w:r>
      <w:r>
        <w:rPr>
          <w:rStyle w:val="22"/>
          <w:rFonts w:hint="eastAsia" w:ascii="仿宋" w:hAnsi="仿宋" w:eastAsia="仿宋" w:cs="仿宋"/>
          <w:sz w:val="27"/>
          <w:szCs w:val="27"/>
        </w:rPr>
        <w:t>同级政府采购监督管理部门</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称：龙港市财政局财政监督科</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址：龙港市龙港大道与西五街交叉路口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真：0577-68081810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 系 人：陈先生</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监督投诉电话：0577-68081810</w:t>
      </w:r>
    </w:p>
    <w:p>
      <w:pPr>
        <w:keepNext w:val="0"/>
        <w:keepLines w:val="0"/>
        <w:widowControl/>
        <w:suppressLineNumbers w:val="0"/>
        <w:spacing w:line="300" w:lineRule="atLeast"/>
        <w:jc w:val="left"/>
        <w:rPr>
          <w:rFonts w:hint="eastAsia" w:ascii="仿宋" w:hAnsi="仿宋" w:eastAsia="仿宋" w:cs="仿宋"/>
        </w:rPr>
      </w:pPr>
      <w:r>
        <w:rPr>
          <w:rFonts w:hint="eastAsia" w:ascii="仿宋" w:hAnsi="仿宋" w:eastAsia="仿宋" w:cs="仿宋"/>
          <w:b/>
          <w:bCs/>
          <w:color w:val="000000"/>
          <w:kern w:val="0"/>
          <w:sz w:val="27"/>
          <w:szCs w:val="27"/>
          <w:lang w:val="en-US" w:eastAsia="zh-CN" w:bidi="ar"/>
        </w:rPr>
        <w:t> </w:t>
      </w:r>
      <w:r>
        <w:rPr>
          <w:rFonts w:hint="eastAsia" w:ascii="仿宋" w:hAnsi="仿宋" w:eastAsia="仿宋" w:cs="仿宋"/>
          <w:b/>
          <w:bCs/>
          <w:color w:val="000000"/>
          <w:kern w:val="0"/>
          <w:sz w:val="24"/>
          <w:szCs w:val="24"/>
          <w:lang w:val="en-US" w:eastAsia="zh-CN" w:bidi="ar"/>
        </w:rPr>
        <w:t>           </w:t>
      </w:r>
    </w:p>
    <w:p>
      <w:pPr>
        <w:pStyle w:val="17"/>
        <w:keepNext w:val="0"/>
        <w:keepLines w:val="0"/>
        <w:widowControl/>
        <w:suppressLineNumbers w:val="0"/>
        <w:spacing w:before="75" w:beforeAutospacing="0" w:after="75" w:afterAutospacing="0" w:line="300" w:lineRule="atLeast"/>
        <w:ind w:left="0" w:right="0"/>
      </w:pPr>
      <w:r>
        <w:rPr>
          <w:rFonts w:hint="eastAsia" w:ascii="仿宋" w:hAnsi="仿宋" w:eastAsia="仿宋" w:cs="仿宋"/>
        </w:rPr>
        <w:t>         </w:t>
      </w:r>
    </w:p>
    <w:p>
      <w:pPr>
        <w:pStyle w:val="17"/>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CA问题联系电话（人工）：汇信CA 400-888-4636；天谷CA 400-087-8198。</w:t>
      </w:r>
    </w:p>
    <w:p>
      <w:pPr>
        <w:pStyle w:val="17"/>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p>
    <w:p>
      <w:pPr>
        <w:pStyle w:val="17"/>
        <w:keepNext w:val="0"/>
        <w:keepLines w:val="0"/>
        <w:widowControl/>
        <w:suppressLineNumbers w:val="0"/>
        <w:spacing w:before="75" w:beforeAutospacing="0" w:after="75" w:afterAutospacing="0"/>
        <w:ind w:left="0" w:right="0"/>
      </w:pP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w:t>
      </w:r>
    </w:p>
    <w:bookmarkEnd w:id="0"/>
    <w:p>
      <w:pPr>
        <w:spacing w:before="80" w:after="80" w:line="400" w:lineRule="exact"/>
        <w:ind w:right="80"/>
        <w:jc w:val="center"/>
        <w:rPr>
          <w:rFonts w:hint="eastAsia" w:ascii="宋体" w:hAnsi="宋体" w:eastAsia="宋体"/>
          <w:b/>
          <w:color w:val="auto"/>
          <w:sz w:val="32"/>
        </w:rPr>
      </w:pPr>
    </w:p>
    <w:p>
      <w:pPr>
        <w:spacing w:before="80" w:after="80" w:line="400" w:lineRule="exact"/>
        <w:ind w:right="80"/>
        <w:jc w:val="center"/>
        <w:rPr>
          <w:rFonts w:hint="eastAsia" w:ascii="宋体" w:hAnsi="宋体" w:eastAsia="宋体"/>
          <w:b/>
          <w:color w:val="auto"/>
          <w:sz w:val="32"/>
        </w:rPr>
      </w:pPr>
    </w:p>
    <w:p>
      <w:pPr>
        <w:spacing w:before="80" w:after="80" w:line="400" w:lineRule="exact"/>
        <w:ind w:right="80"/>
        <w:jc w:val="center"/>
        <w:rPr>
          <w:rFonts w:hint="eastAsia" w:ascii="宋体" w:hAnsi="宋体" w:eastAsia="宋体"/>
          <w:b/>
          <w:color w:val="auto"/>
          <w:sz w:val="32"/>
        </w:rPr>
      </w:pPr>
    </w:p>
    <w:p>
      <w:pPr>
        <w:spacing w:before="80" w:after="80" w:line="400" w:lineRule="exact"/>
        <w:ind w:right="80"/>
        <w:jc w:val="center"/>
        <w:rPr>
          <w:rFonts w:hint="eastAsia" w:ascii="宋体" w:hAnsi="宋体" w:eastAsia="宋体"/>
          <w:b/>
          <w:color w:val="auto"/>
          <w:sz w:val="32"/>
        </w:rPr>
      </w:pPr>
    </w:p>
    <w:p>
      <w:pPr>
        <w:spacing w:before="80" w:after="80" w:line="400" w:lineRule="exact"/>
        <w:ind w:right="80"/>
        <w:jc w:val="center"/>
        <w:rPr>
          <w:rFonts w:hint="eastAsia" w:ascii="宋体" w:hAnsi="宋体" w:eastAsia="宋体"/>
          <w:b/>
          <w:color w:val="auto"/>
          <w:sz w:val="32"/>
        </w:rPr>
      </w:pPr>
      <w:r>
        <w:rPr>
          <w:rFonts w:hint="eastAsia" w:ascii="宋体" w:hAnsi="宋体" w:eastAsia="宋体"/>
          <w:b/>
          <w:color w:val="auto"/>
          <w:sz w:val="32"/>
        </w:rPr>
        <w:t>投标通知(邀请)书</w:t>
      </w:r>
    </w:p>
    <w:p>
      <w:pPr>
        <w:spacing w:line="440" w:lineRule="exact"/>
        <w:ind w:firstLine="440" w:firstLineChars="200"/>
        <w:rPr>
          <w:rFonts w:hint="eastAsia" w:ascii="宋体" w:eastAsia="宋体"/>
          <w:b w:val="0"/>
          <w:color w:val="auto"/>
          <w:sz w:val="22"/>
          <w:szCs w:val="22"/>
        </w:rPr>
      </w:pPr>
      <w:r>
        <w:rPr>
          <w:rFonts w:hint="eastAsia" w:ascii="宋体" w:eastAsia="宋体" w:cs="Times New Roman"/>
          <w:b w:val="0"/>
          <w:color w:val="auto"/>
          <w:sz w:val="22"/>
          <w:szCs w:val="22"/>
          <w:lang w:eastAsia="zh-CN"/>
        </w:rPr>
        <w:t>浙江华浦工程管理有限公司</w:t>
      </w:r>
      <w:r>
        <w:rPr>
          <w:rFonts w:hint="eastAsia" w:ascii="宋体" w:eastAsia="宋体" w:cs="Times New Roman"/>
          <w:b w:val="0"/>
          <w:bCs w:val="0"/>
          <w:color w:val="auto"/>
          <w:sz w:val="22"/>
          <w:szCs w:val="22"/>
        </w:rPr>
        <w:t>受</w:t>
      </w:r>
      <w:r>
        <w:rPr>
          <w:rFonts w:hint="eastAsia" w:ascii="宋体" w:eastAsia="宋体" w:cs="Times New Roman"/>
          <w:b w:val="0"/>
          <w:color w:val="auto"/>
          <w:sz w:val="22"/>
          <w:szCs w:val="22"/>
          <w:lang w:eastAsia="zh-CN"/>
        </w:rPr>
        <w:t xml:space="preserve">龙港市综合行政执法局 </w:t>
      </w:r>
      <w:r>
        <w:rPr>
          <w:rFonts w:hint="eastAsia" w:ascii="宋体" w:eastAsia="宋体" w:cs="Times New Roman"/>
          <w:b w:val="0"/>
          <w:bCs w:val="0"/>
          <w:color w:val="auto"/>
          <w:sz w:val="22"/>
          <w:szCs w:val="22"/>
        </w:rPr>
        <w:t>委托，就</w:t>
      </w:r>
      <w:r>
        <w:rPr>
          <w:rFonts w:hint="eastAsia" w:ascii="宋体" w:eastAsia="宋体" w:cs="Times New Roman"/>
          <w:b w:val="0"/>
          <w:color w:val="auto"/>
          <w:sz w:val="22"/>
          <w:szCs w:val="22"/>
          <w:lang w:eastAsia="zh-CN"/>
        </w:rPr>
        <w:t>2024年龙港市智慧城管外包事项服务</w:t>
      </w:r>
      <w:r>
        <w:rPr>
          <w:rFonts w:hint="eastAsia" w:ascii="宋体" w:eastAsia="宋体" w:cs="Times New Roman"/>
          <w:b w:val="0"/>
          <w:bCs w:val="0"/>
          <w:color w:val="auto"/>
          <w:sz w:val="22"/>
          <w:szCs w:val="22"/>
        </w:rPr>
        <w:t>进行公开招标</w:t>
      </w:r>
      <w:r>
        <w:rPr>
          <w:rFonts w:hint="eastAsia" w:ascii="宋体" w:eastAsia="宋体"/>
          <w:b w:val="0"/>
          <w:color w:val="auto"/>
          <w:sz w:val="22"/>
          <w:szCs w:val="22"/>
        </w:rPr>
        <w:t>，我们现通知贵公司（企业）参加投标，并请按招标文件的要求认真准备好投标文件，按时前来投标。</w:t>
      </w:r>
    </w:p>
    <w:tbl>
      <w:tblPr>
        <w:tblStyle w:val="18"/>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top w:val="double" w:color="auto" w:sz="4" w:space="0"/>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招标编号</w:t>
            </w:r>
          </w:p>
        </w:tc>
        <w:tc>
          <w:tcPr>
            <w:tcW w:w="7176" w:type="dxa"/>
            <w:tcBorders>
              <w:top w:val="double" w:color="auto" w:sz="4" w:space="0"/>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eastAsia="宋体" w:cs="Times New Roman"/>
                <w:b w:val="0"/>
                <w:color w:val="auto"/>
                <w:sz w:val="22"/>
                <w:szCs w:val="22"/>
                <w:lang w:val="en-US" w:eastAsia="zh-CN"/>
              </w:rPr>
              <w:t>LGCG2024113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招标内容</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lang w:eastAsia="zh-CN"/>
              </w:rPr>
            </w:pPr>
            <w:r>
              <w:rPr>
                <w:rFonts w:hint="eastAsia" w:ascii="宋体" w:eastAsia="宋体" w:cs="Times New Roman"/>
                <w:b w:val="0"/>
                <w:color w:val="auto"/>
                <w:sz w:val="22"/>
                <w:szCs w:val="22"/>
                <w:lang w:eastAsia="zh-CN"/>
              </w:rPr>
              <w:t>2024年龙港市智慧城管外包事项服务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资金来源</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49" w:type="dxa"/>
            <w:tcBorders>
              <w:left w:val="double" w:color="auto" w:sz="4" w:space="0"/>
            </w:tcBorders>
            <w:noWrap w:val="0"/>
            <w:vAlign w:val="center"/>
          </w:tcPr>
          <w:p>
            <w:pPr>
              <w:adjustRightInd w:val="0"/>
              <w:snapToGrid w:val="0"/>
              <w:spacing w:line="400" w:lineRule="atLeast"/>
              <w:jc w:val="center"/>
              <w:rPr>
                <w:rFonts w:hint="eastAsia" w:ascii="宋体" w:eastAsia="宋体"/>
                <w:b w:val="0"/>
                <w:color w:val="auto"/>
                <w:sz w:val="22"/>
                <w:szCs w:val="22"/>
              </w:rPr>
            </w:pPr>
            <w:r>
              <w:rPr>
                <w:rFonts w:hint="eastAsia" w:ascii="宋体" w:eastAsia="宋体"/>
                <w:b w:val="0"/>
                <w:color w:val="auto"/>
                <w:sz w:val="22"/>
                <w:szCs w:val="22"/>
              </w:rPr>
              <w:t>预算金额</w:t>
            </w:r>
          </w:p>
        </w:tc>
        <w:tc>
          <w:tcPr>
            <w:tcW w:w="7176" w:type="dxa"/>
            <w:tcBorders>
              <w:right w:val="double" w:color="auto" w:sz="4" w:space="0"/>
            </w:tcBorders>
            <w:noWrap w:val="0"/>
            <w:vAlign w:val="center"/>
          </w:tcPr>
          <w:p>
            <w:pPr>
              <w:adjustRightInd w:val="0"/>
              <w:snapToGrid w:val="0"/>
              <w:spacing w:line="400" w:lineRule="atLeast"/>
              <w:rPr>
                <w:rFonts w:hint="eastAsia" w:ascii="宋体" w:eastAsia="宋体"/>
                <w:b w:val="0"/>
                <w:color w:val="auto"/>
                <w:sz w:val="22"/>
                <w:szCs w:val="22"/>
              </w:rPr>
            </w:pPr>
            <w:r>
              <w:rPr>
                <w:rFonts w:hint="eastAsia" w:ascii="宋体" w:eastAsia="宋体" w:cs="Arial"/>
                <w:color w:val="auto"/>
                <w:sz w:val="22"/>
                <w:szCs w:val="22"/>
                <w:lang w:eastAsia="zh-CN"/>
              </w:rPr>
              <w:t>1500000</w:t>
            </w:r>
            <w:r>
              <w:rPr>
                <w:rFonts w:ascii="宋体" w:eastAsia="宋体" w:cs="Arial"/>
                <w:color w:val="auto"/>
                <w:sz w:val="22"/>
                <w:szCs w:val="22"/>
              </w:rPr>
              <w:t>元</w:t>
            </w:r>
            <w:r>
              <w:rPr>
                <w:rFonts w:hint="eastAsia" w:ascii="宋体" w:eastAsia="宋体"/>
                <w:b w:val="0"/>
                <w:color w:val="auto"/>
                <w:sz w:val="22"/>
                <w:szCs w:val="22"/>
              </w:rPr>
              <w:t>人民币</w:t>
            </w:r>
            <w:r>
              <w:rPr>
                <w:rFonts w:hint="eastAsia" w:ascii="宋体" w:eastAsia="宋体"/>
                <w:color w:val="auto"/>
                <w:sz w:val="22"/>
                <w:szCs w:val="22"/>
              </w:rPr>
              <w:t>（注：投标人报价</w:t>
            </w:r>
            <w:r>
              <w:rPr>
                <w:rFonts w:hint="eastAsia" w:ascii="宋体" w:eastAsia="宋体" w:cs="Times New Roman"/>
                <w:color w:val="auto"/>
                <w:sz w:val="22"/>
                <w:szCs w:val="22"/>
              </w:rPr>
              <w:t>不得超出该金额</w:t>
            </w:r>
            <w:r>
              <w:rPr>
                <w:rFonts w:hint="eastAsia" w:ascii="宋体" w:eastAsia="宋体"/>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采购方式</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评标办法</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投标有效期</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120日历天（自投标截止日起计算）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投标文件递交至</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投标截止与开标时间</w:t>
            </w:r>
          </w:p>
        </w:tc>
        <w:tc>
          <w:tcPr>
            <w:tcW w:w="7176" w:type="dxa"/>
            <w:tcBorders>
              <w:right w:val="double" w:color="auto" w:sz="4" w:space="0"/>
            </w:tcBorders>
            <w:noWrap w:val="0"/>
            <w:vAlign w:val="center"/>
          </w:tcPr>
          <w:p>
            <w:pPr>
              <w:pStyle w:val="6"/>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b w:val="0"/>
                <w:color w:val="auto"/>
                <w:sz w:val="22"/>
                <w:szCs w:val="22"/>
                <w:lang w:eastAsia="zh-CN"/>
              </w:rPr>
              <w:t>202</w:t>
            </w:r>
            <w:r>
              <w:rPr>
                <w:rFonts w:hint="eastAsia" w:ascii="宋体" w:hAnsi="宋体" w:eastAsia="宋体" w:cs="Times New Roman"/>
                <w:b w:val="0"/>
                <w:color w:val="auto"/>
                <w:sz w:val="22"/>
                <w:szCs w:val="22"/>
                <w:lang w:val="en-US" w:eastAsia="zh-CN"/>
              </w:rPr>
              <w:t>4</w:t>
            </w:r>
            <w:r>
              <w:rPr>
                <w:rFonts w:hint="eastAsia" w:ascii="宋体" w:hAnsi="宋体" w:eastAsia="宋体" w:cs="Times New Roman"/>
                <w:b w:val="0"/>
                <w:color w:val="auto"/>
                <w:sz w:val="22"/>
                <w:szCs w:val="22"/>
              </w:rPr>
              <w:t>年</w:t>
            </w:r>
            <w:r>
              <w:rPr>
                <w:rFonts w:hint="eastAsia" w:ascii="宋体" w:hAnsi="宋体" w:eastAsia="宋体" w:cs="Times New Roman"/>
                <w:b w:val="0"/>
                <w:color w:val="auto"/>
                <w:sz w:val="22"/>
                <w:szCs w:val="22"/>
                <w:lang w:val="en-US" w:eastAsia="zh-CN"/>
              </w:rPr>
              <w:t>2</w:t>
            </w:r>
            <w:r>
              <w:rPr>
                <w:rFonts w:hint="eastAsia" w:ascii="宋体" w:hAnsi="宋体" w:eastAsia="宋体" w:cs="Times New Roman"/>
                <w:b w:val="0"/>
                <w:color w:val="auto"/>
                <w:sz w:val="22"/>
                <w:szCs w:val="22"/>
              </w:rPr>
              <w:t>月</w:t>
            </w:r>
            <w:r>
              <w:rPr>
                <w:rFonts w:hint="eastAsia" w:ascii="宋体" w:hAnsi="宋体" w:eastAsia="宋体" w:cs="Times New Roman"/>
                <w:b w:val="0"/>
                <w:color w:val="auto"/>
                <w:sz w:val="22"/>
                <w:szCs w:val="22"/>
                <w:lang w:val="en-US" w:eastAsia="zh-CN"/>
              </w:rPr>
              <w:t>29</w:t>
            </w:r>
            <w:r>
              <w:rPr>
                <w:rFonts w:hint="eastAsia" w:ascii="宋体" w:hAnsi="宋体" w:eastAsia="宋体" w:cs="Times New Roman"/>
                <w:b w:val="0"/>
                <w:color w:val="auto"/>
                <w:sz w:val="22"/>
                <w:szCs w:val="22"/>
              </w:rPr>
              <w:t>日</w:t>
            </w:r>
            <w:r>
              <w:rPr>
                <w:rFonts w:ascii="宋体" w:hAnsi="宋体" w:eastAsia="宋体" w:cs="Times New Roman"/>
                <w:b w:val="0"/>
                <w:bCs w:val="0"/>
                <w:color w:val="auto"/>
                <w:sz w:val="22"/>
                <w:szCs w:val="22"/>
              </w:rPr>
              <w:t>14</w:t>
            </w:r>
            <w:r>
              <w:rPr>
                <w:rFonts w:hint="eastAsia" w:ascii="宋体" w:hAnsi="宋体" w:eastAsia="宋体" w:cs="Times New Roman"/>
                <w:b w:val="0"/>
                <w:bCs w:val="0"/>
                <w:color w:val="auto"/>
                <w:sz w:val="22"/>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投标开评标地点</w:t>
            </w:r>
          </w:p>
        </w:tc>
        <w:tc>
          <w:tcPr>
            <w:tcW w:w="7176" w:type="dxa"/>
            <w:tcBorders>
              <w:right w:val="double" w:color="auto" w:sz="4" w:space="0"/>
            </w:tcBorders>
            <w:noWrap w:val="0"/>
            <w:vAlign w:val="center"/>
          </w:tcPr>
          <w:p>
            <w:pPr>
              <w:pStyle w:val="6"/>
              <w:snapToGrid w:val="0"/>
              <w:spacing w:before="0" w:line="400" w:lineRule="atLeast"/>
              <w:rPr>
                <w:rFonts w:ascii="宋体" w:hAnsi="宋体" w:eastAsia="宋体" w:cs="Times New Roman"/>
                <w:color w:val="auto"/>
                <w:sz w:val="22"/>
                <w:szCs w:val="22"/>
              </w:rPr>
            </w:pPr>
            <w:r>
              <w:rPr>
                <w:rFonts w:ascii="宋体" w:hAnsi="宋体" w:eastAsia="宋体" w:cs="Times New Roman"/>
                <w:color w:val="auto"/>
                <w:sz w:val="22"/>
                <w:szCs w:val="22"/>
              </w:rPr>
              <w:t>1、</w:t>
            </w:r>
            <w:r>
              <w:rPr>
                <w:rFonts w:hint="eastAsia" w:ascii="宋体" w:hAnsi="宋体" w:eastAsia="宋体" w:cs="Times New Roman"/>
                <w:color w:val="auto"/>
                <w:sz w:val="22"/>
                <w:szCs w:val="22"/>
              </w:rPr>
              <w:t>代理机构于龙港市公共资源交易中心进行开评标活动；</w:t>
            </w:r>
          </w:p>
          <w:p>
            <w:pPr>
              <w:pStyle w:val="6"/>
              <w:snapToGrid w:val="0"/>
              <w:spacing w:before="0" w:line="400" w:lineRule="atLeast"/>
              <w:rPr>
                <w:rFonts w:hint="eastAsia" w:ascii="宋体" w:eastAsia="宋体" w:cs="Times New Roman"/>
                <w:color w:val="auto"/>
                <w:sz w:val="22"/>
                <w:szCs w:val="22"/>
              </w:rPr>
            </w:pPr>
            <w:r>
              <w:rPr>
                <w:rFonts w:ascii="宋体" w:hAnsi="宋体" w:eastAsia="宋体" w:cs="Times New Roman"/>
                <w:color w:val="auto"/>
                <w:sz w:val="22"/>
                <w:szCs w:val="22"/>
              </w:rPr>
              <w:t>2、投标人</w:t>
            </w: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bottom w:val="sing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质疑时间、地点及受理人</w:t>
            </w:r>
          </w:p>
        </w:tc>
        <w:tc>
          <w:tcPr>
            <w:tcW w:w="7176" w:type="dxa"/>
            <w:tcBorders>
              <w:bottom w:val="single" w:color="auto" w:sz="4" w:space="0"/>
              <w:right w:val="double" w:color="auto" w:sz="4" w:space="0"/>
            </w:tcBorders>
            <w:noWrap w:val="0"/>
            <w:vAlign w:val="center"/>
          </w:tcPr>
          <w:p>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1）质疑时间：按公告规定时间执行。</w:t>
            </w:r>
          </w:p>
          <w:p>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2）质疑受理地点：</w:t>
            </w:r>
            <w:r>
              <w:rPr>
                <w:rFonts w:hint="eastAsia" w:ascii="宋体" w:eastAsia="宋体"/>
                <w:b w:val="0"/>
                <w:color w:val="auto"/>
                <w:sz w:val="22"/>
                <w:szCs w:val="22"/>
                <w:lang w:eastAsia="zh-CN"/>
              </w:rPr>
              <w:t>浙江华浦工程管理有限公司</w:t>
            </w:r>
            <w:r>
              <w:rPr>
                <w:rFonts w:ascii="宋体" w:eastAsia="宋体"/>
                <w:b w:val="0"/>
                <w:color w:val="auto"/>
                <w:sz w:val="22"/>
                <w:szCs w:val="22"/>
              </w:rPr>
              <w:t>（</w:t>
            </w:r>
            <w:r>
              <w:rPr>
                <w:rFonts w:hint="eastAsia" w:ascii="宋体" w:eastAsia="宋体"/>
                <w:b w:val="0"/>
                <w:color w:val="auto"/>
                <w:sz w:val="22"/>
                <w:szCs w:val="22"/>
                <w:lang w:eastAsia="zh-CN"/>
              </w:rPr>
              <w:t>龙港市中梁梁泽润园2-2-1304</w:t>
            </w:r>
            <w:r>
              <w:rPr>
                <w:rFonts w:ascii="宋体" w:eastAsia="宋体"/>
                <w:b w:val="0"/>
                <w:color w:val="auto"/>
                <w:sz w:val="22"/>
                <w:szCs w:val="22"/>
              </w:rPr>
              <w:t>），必须以书面形式传真至招标代理机构。</w:t>
            </w:r>
          </w:p>
          <w:p>
            <w:pPr>
              <w:pStyle w:val="6"/>
              <w:snapToGrid w:val="0"/>
              <w:spacing w:before="0" w:line="400" w:lineRule="atLeast"/>
              <w:rPr>
                <w:rFonts w:hint="eastAsia" w:ascii="宋体" w:hAnsi="宋体" w:eastAsia="宋体" w:cs="Times New Roman"/>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3）质疑受理人：</w:t>
            </w:r>
            <w:r>
              <w:rPr>
                <w:rFonts w:hint="eastAsia" w:ascii="宋体" w:eastAsia="宋体"/>
                <w:b w:val="0"/>
                <w:color w:val="auto"/>
                <w:sz w:val="22"/>
                <w:szCs w:val="22"/>
                <w:lang w:eastAsia="zh-CN"/>
              </w:rPr>
              <w:t>陈先生</w:t>
            </w:r>
            <w:r>
              <w:rPr>
                <w:rFonts w:ascii="宋体" w:eastAsia="宋体"/>
                <w:b w:val="0"/>
                <w:color w:val="auto"/>
                <w:sz w:val="22"/>
                <w:szCs w:val="22"/>
              </w:rPr>
              <w:t>，联系电话：</w:t>
            </w:r>
            <w:r>
              <w:rPr>
                <w:rFonts w:hint="eastAsia" w:ascii="宋体" w:eastAsia="宋体"/>
                <w:b w:val="0"/>
                <w:color w:val="auto"/>
                <w:sz w:val="22"/>
                <w:szCs w:val="22"/>
                <w:lang w:eastAsia="zh-CN"/>
              </w:rPr>
              <w:t>18458473193</w:t>
            </w:r>
            <w:r>
              <w:rPr>
                <w:rFonts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49" w:type="dxa"/>
            <w:tcBorders>
              <w:left w:val="double" w:color="auto" w:sz="4" w:space="0"/>
              <w:bottom w:val="sing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重要提醒</w:t>
            </w:r>
          </w:p>
        </w:tc>
        <w:tc>
          <w:tcPr>
            <w:tcW w:w="7176" w:type="dxa"/>
            <w:tcBorders>
              <w:bottom w:val="single" w:color="auto" w:sz="4" w:space="0"/>
              <w:right w:val="double" w:color="auto" w:sz="4" w:space="0"/>
            </w:tcBorders>
            <w:noWrap w:val="0"/>
            <w:vAlign w:val="center"/>
          </w:tcPr>
          <w:p>
            <w:pPr>
              <w:pStyle w:val="6"/>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color w:val="auto"/>
                <w:sz w:val="22"/>
                <w:szCs w:val="22"/>
              </w:rPr>
              <w:t>1、招标文件中标注“▲”的技术或商务条款均为实质性要求条款，不满足实质性要求条款的投标无效。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49" w:type="dxa"/>
            <w:tcBorders>
              <w:left w:val="double" w:color="auto" w:sz="4" w:space="0"/>
              <w:bottom w:val="sing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7176" w:type="dxa"/>
            <w:tcBorders>
              <w:bottom w:val="single" w:color="auto" w:sz="4" w:space="0"/>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single" w:color="auto" w:sz="4" w:space="0"/>
            </w:tcBorders>
            <w:noWrap w:val="0"/>
            <w:vAlign w:val="center"/>
          </w:tcPr>
          <w:p>
            <w:pPr>
              <w:pStyle w:val="6"/>
              <w:snapToGrid w:val="0"/>
              <w:spacing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小型、</w:t>
            </w:r>
            <w:r>
              <w:rPr>
                <w:rFonts w:ascii="宋体" w:hAnsi="宋体" w:eastAsia="宋体" w:cs="Times New Roman"/>
                <w:b w:val="0"/>
                <w:color w:val="auto"/>
                <w:sz w:val="22"/>
                <w:szCs w:val="22"/>
              </w:rPr>
              <w:t>微型企业</w:t>
            </w:r>
            <w:r>
              <w:rPr>
                <w:rFonts w:hint="eastAsia" w:ascii="宋体" w:hAnsi="宋体" w:eastAsia="宋体" w:cs="Times New Roman"/>
                <w:b w:val="0"/>
                <w:color w:val="auto"/>
                <w:sz w:val="22"/>
                <w:szCs w:val="22"/>
              </w:rPr>
              <w:t>扶持</w:t>
            </w:r>
            <w:r>
              <w:rPr>
                <w:rFonts w:ascii="宋体" w:hAnsi="宋体" w:eastAsia="宋体" w:cs="Times New Roman"/>
                <w:b w:val="0"/>
                <w:color w:val="auto"/>
                <w:sz w:val="22"/>
                <w:szCs w:val="22"/>
              </w:rPr>
              <w:t>政</w:t>
            </w:r>
            <w:r>
              <w:rPr>
                <w:rFonts w:hint="eastAsia" w:ascii="宋体" w:hAnsi="宋体" w:eastAsia="宋体" w:cs="Times New Roman"/>
                <w:b w:val="0"/>
                <w:color w:val="auto"/>
                <w:sz w:val="22"/>
                <w:szCs w:val="22"/>
              </w:rPr>
              <w:t>策（本项目企业规模按“其他未列明行业”进行认定）</w:t>
            </w:r>
          </w:p>
        </w:tc>
        <w:tc>
          <w:tcPr>
            <w:tcW w:w="7176" w:type="dxa"/>
            <w:tcBorders>
              <w:bottom w:val="single" w:color="auto" w:sz="4" w:space="0"/>
              <w:right w:val="double" w:color="auto" w:sz="4" w:space="0"/>
            </w:tcBorders>
            <w:noWrap w:val="0"/>
            <w:vAlign w:val="center"/>
          </w:tcPr>
          <w:p>
            <w:pPr>
              <w:snapToGrid w:val="0"/>
              <w:spacing w:line="296" w:lineRule="auto"/>
              <w:rPr>
                <w:rFonts w:hint="eastAsia" w:ascii="宋体" w:hAnsi="宋体" w:cs="宋体"/>
                <w:b/>
                <w:bCs w:val="0"/>
                <w:sz w:val="24"/>
                <w:szCs w:val="24"/>
                <w:highlight w:val="none"/>
              </w:rPr>
            </w:pPr>
            <w:r>
              <w:rPr>
                <w:rFonts w:hint="eastAsia" w:ascii="宋体" w:hAnsi="宋体" w:cs="宋体"/>
                <w:b/>
                <w:bCs w:val="0"/>
                <w:sz w:val="32"/>
                <w:szCs w:val="32"/>
                <w:highlight w:val="none"/>
                <w:lang w:eastAsia="zh-CN"/>
              </w:rPr>
              <w:sym w:font="Wingdings 2" w:char="0052"/>
            </w:r>
            <w:r>
              <w:rPr>
                <w:rFonts w:hint="eastAsia" w:ascii="宋体" w:hAnsi="宋体" w:cs="宋体"/>
                <w:b/>
                <w:bCs w:val="0"/>
                <w:sz w:val="24"/>
                <w:szCs w:val="24"/>
                <w:highlight w:val="none"/>
              </w:rPr>
              <w:t xml:space="preserve"> 专门面向中小企业采购项目</w:t>
            </w:r>
          </w:p>
          <w:p>
            <w:pPr>
              <w:snapToGrid w:val="0"/>
              <w:spacing w:line="296" w:lineRule="auto"/>
              <w:rPr>
                <w:rFonts w:hint="eastAsia" w:ascii="宋体" w:hAnsi="宋体" w:cs="宋体"/>
                <w:sz w:val="22"/>
                <w:szCs w:val="22"/>
              </w:rPr>
            </w:pPr>
            <w:r>
              <w:rPr>
                <w:rFonts w:hint="eastAsia" w:ascii="宋体" w:hAnsi="宋体" w:cs="宋体"/>
                <w:b w:val="0"/>
                <w:bCs w:val="0"/>
                <w:sz w:val="18"/>
                <w:szCs w:val="18"/>
              </w:rPr>
              <w:fldChar w:fldCharType="begin"/>
            </w:r>
            <w:r>
              <w:rPr>
                <w:rFonts w:hint="eastAsia" w:ascii="宋体" w:hAnsi="宋体" w:cs="宋体"/>
                <w:b w:val="0"/>
                <w:bCs w:val="0"/>
                <w:sz w:val="18"/>
                <w:szCs w:val="18"/>
              </w:rPr>
              <w:instrText xml:space="preserve"> eq \o\ac(</w:instrText>
            </w:r>
            <w:r>
              <w:rPr>
                <w:rFonts w:hint="eastAsia" w:ascii="宋体" w:hAnsi="宋体" w:cs="宋体"/>
                <w:b w:val="0"/>
                <w:bCs w:val="0"/>
                <w:position w:val="-4"/>
                <w:sz w:val="36"/>
                <w:szCs w:val="18"/>
              </w:rPr>
              <w:instrText xml:space="preserve">□</w:instrText>
            </w:r>
            <w:r>
              <w:rPr>
                <w:rFonts w:hint="eastAsia" w:ascii="宋体" w:hAnsi="宋体" w:cs="宋体"/>
                <w:b w:val="0"/>
                <w:bCs w:val="0"/>
                <w:position w:val="0"/>
                <w:sz w:val="18"/>
                <w:szCs w:val="18"/>
              </w:rPr>
              <w:instrText xml:space="preserve">)</w:instrText>
            </w:r>
            <w:r>
              <w:rPr>
                <w:rFonts w:hint="eastAsia" w:ascii="宋体" w:hAnsi="宋体" w:cs="宋体"/>
                <w:b w:val="0"/>
                <w:bCs w:val="0"/>
                <w:sz w:val="18"/>
                <w:szCs w:val="18"/>
              </w:rPr>
              <w:fldChar w:fldCharType="end"/>
            </w:r>
            <w:r>
              <w:rPr>
                <w:rFonts w:hint="eastAsia" w:ascii="宋体" w:hAnsi="宋体" w:eastAsia="宋体" w:cs="宋体"/>
                <w:sz w:val="22"/>
                <w:szCs w:val="22"/>
              </w:rPr>
              <w:t>非专门面向中小企业采购项目。</w:t>
            </w:r>
            <w:r>
              <w:rPr>
                <w:rFonts w:hint="eastAsia" w:ascii="宋体" w:hAnsi="宋体" w:cs="宋体"/>
                <w:sz w:val="22"/>
                <w:szCs w:val="22"/>
              </w:rPr>
              <w:t>对小型和微型企业服务报价给予</w:t>
            </w:r>
            <w:r>
              <w:rPr>
                <w:rFonts w:hint="eastAsia" w:ascii="宋体" w:hAnsi="宋体" w:cs="宋体"/>
                <w:sz w:val="22"/>
                <w:szCs w:val="22"/>
                <w:lang w:val="en-US" w:eastAsia="zh-CN"/>
              </w:rPr>
              <w:t>10%~</w:t>
            </w:r>
            <w:r>
              <w:rPr>
                <w:rFonts w:hint="eastAsia" w:ascii="宋体" w:hAnsi="宋体" w:cs="宋体"/>
                <w:sz w:val="22"/>
                <w:szCs w:val="22"/>
              </w:rPr>
              <w:t>20%的扣除，用扣除后的价格参与评审。</w:t>
            </w:r>
          </w:p>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宋体"/>
                <w:b w:val="0"/>
                <w:bCs w:val="0"/>
                <w:sz w:val="22"/>
                <w:szCs w:val="22"/>
              </w:rPr>
              <w:t>根据《政府采购促进中小企业发展管理办法》（财库﹝2020﹞46 号）的规定本次政府采购，</w:t>
            </w:r>
            <w:r>
              <w:rPr>
                <w:rFonts w:hint="eastAsia" w:ascii="宋体" w:hAnsi="宋体" w:eastAsia="宋体" w:cs="宋体"/>
                <w:b w:val="0"/>
                <w:bCs w:val="0"/>
                <w:sz w:val="22"/>
                <w:szCs w:val="22"/>
                <w:lang w:val="en-US" w:eastAsia="zh-CN"/>
              </w:rPr>
              <w:t>本项目专门面向中小企业采购，大型企业不得参与</w:t>
            </w:r>
            <w:r>
              <w:rPr>
                <w:rFonts w:hint="eastAsia" w:ascii="宋体" w:hAnsi="宋体" w:eastAsia="宋体" w:cs="宋体"/>
                <w:b w:val="0"/>
                <w:bCs w:val="0"/>
                <w:sz w:val="22"/>
                <w:szCs w:val="22"/>
              </w:rPr>
              <w:t>。（详见第六部分  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single" w:color="auto" w:sz="4" w:space="0"/>
            </w:tcBorders>
            <w:noWrap w:val="0"/>
            <w:vAlign w:val="center"/>
          </w:tcPr>
          <w:p>
            <w:pPr>
              <w:pStyle w:val="6"/>
              <w:snapToGrid w:val="0"/>
              <w:spacing w:line="400" w:lineRule="atLeast"/>
              <w:jc w:val="center"/>
              <w:rPr>
                <w:rFonts w:hint="eastAsia" w:ascii="宋体" w:hAnsi="宋体" w:eastAsia="宋体" w:cs="Times New Roman"/>
                <w:b w:val="0"/>
                <w:sz w:val="22"/>
                <w:szCs w:val="22"/>
              </w:rPr>
            </w:pPr>
            <w:r>
              <w:rPr>
                <w:rFonts w:hint="eastAsia" w:ascii="宋体" w:hAnsi="宋体" w:eastAsia="宋体" w:cs="Times New Roman"/>
                <w:b w:val="0"/>
                <w:color w:val="auto"/>
                <w:sz w:val="22"/>
                <w:szCs w:val="22"/>
              </w:rPr>
              <w:t>线上电子招标相关要求</w:t>
            </w:r>
          </w:p>
        </w:tc>
        <w:tc>
          <w:tcPr>
            <w:tcW w:w="7176" w:type="dxa"/>
            <w:tcBorders>
              <w:bottom w:val="single" w:color="auto" w:sz="4" w:space="0"/>
              <w:right w:val="double" w:color="auto" w:sz="4" w:space="0"/>
            </w:tcBorders>
            <w:noWrap w:val="0"/>
            <w:vAlign w:val="center"/>
          </w:tcPr>
          <w:p>
            <w:pPr>
              <w:pStyle w:val="6"/>
              <w:spacing w:line="400" w:lineRule="atLeast"/>
              <w:rPr>
                <w:rFonts w:hint="eastAsia" w:ascii="宋体" w:eastAsia="宋体" w:cs="Times New Roman"/>
                <w:b w:val="0"/>
                <w:sz w:val="22"/>
                <w:szCs w:val="22"/>
              </w:rPr>
            </w:pPr>
            <w:r>
              <w:rPr>
                <w:rFonts w:hint="eastAsia" w:ascii="宋体" w:eastAsia="宋体" w:cs="Times New Roman"/>
                <w:sz w:val="22"/>
                <w:szCs w:val="22"/>
              </w:rPr>
              <w:t>1、投标文件的编制：</w:t>
            </w:r>
            <w:r>
              <w:rPr>
                <w:rFonts w:hint="eastAsia" w:ascii="宋体" w:eastAsia="宋体" w:cs="Times New Roman"/>
                <w:b w:val="0"/>
                <w:sz w:val="22"/>
                <w:szCs w:val="22"/>
              </w:rPr>
              <w:t>供应商应先安装“政采云电子交易客户端”，并按照本招标文件和“政府采购云平台”的要求，通过“政采云电子交易客户端”编制并加密投标文件。</w:t>
            </w:r>
          </w:p>
          <w:p>
            <w:pPr>
              <w:pStyle w:val="6"/>
              <w:spacing w:line="400" w:lineRule="atLeast"/>
              <w:rPr>
                <w:rFonts w:hint="eastAsia" w:ascii="宋体" w:eastAsia="宋体" w:cs="Times New Roman"/>
                <w:b w:val="0"/>
                <w:sz w:val="22"/>
                <w:szCs w:val="22"/>
              </w:rPr>
            </w:pPr>
            <w:r>
              <w:rPr>
                <w:rFonts w:hint="eastAsia" w:ascii="宋体" w:eastAsia="宋体" w:cs="Times New Roman"/>
                <w:sz w:val="22"/>
                <w:szCs w:val="22"/>
              </w:rPr>
              <w:t>2、投标文件的签章：</w:t>
            </w:r>
            <w:r>
              <w:rPr>
                <w:rFonts w:hint="eastAsia" w:ascii="宋体" w:eastAsia="宋体" w:cs="Times New Roman"/>
                <w:b w:val="0"/>
                <w:bCs w:val="0"/>
                <w:sz w:val="22"/>
                <w:szCs w:val="22"/>
              </w:rPr>
              <w:t>政采云平台认可的</w:t>
            </w:r>
            <w:r>
              <w:rPr>
                <w:rFonts w:hint="eastAsia" w:ascii="宋体" w:eastAsia="宋体" w:cs="Times New Roman"/>
                <w:b w:val="0"/>
                <w:sz w:val="22"/>
                <w:szCs w:val="22"/>
              </w:rPr>
              <w:t>电子签章。</w:t>
            </w:r>
          </w:p>
          <w:p>
            <w:pPr>
              <w:pStyle w:val="6"/>
              <w:spacing w:line="400" w:lineRule="atLeast"/>
              <w:rPr>
                <w:rFonts w:hint="eastAsia" w:ascii="宋体" w:eastAsia="宋体" w:cs="Times New Roman"/>
                <w:b w:val="0"/>
                <w:sz w:val="22"/>
                <w:szCs w:val="22"/>
              </w:rPr>
            </w:pPr>
            <w:r>
              <w:rPr>
                <w:rFonts w:hint="eastAsia" w:ascii="宋体" w:eastAsia="宋体" w:cs="Times New Roman"/>
                <w:sz w:val="22"/>
                <w:szCs w:val="22"/>
              </w:rPr>
              <w:t>3、投标文件的形式：</w:t>
            </w:r>
            <w:r>
              <w:rPr>
                <w:rFonts w:hint="eastAsia" w:ascii="宋体" w:eastAsia="宋体" w:cs="Times New Roman"/>
                <w:b w:val="0"/>
                <w:sz w:val="22"/>
                <w:szCs w:val="22"/>
              </w:rPr>
              <w:t>电子投标文件（包括“电子加密投标文件”和“备份投标文件”，在投标文件编制完成后同时生成）；</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（1）“电子加密投标文件”是指通过“政采云电子交易客户端”完成投标文件编制后生成并加密的数据电文形式的投标文件。</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（2）“备份投标文件”是指与“电子加密投标文件”同时生成的数据电文形式的电子文件（备份标书），其他方式编制的备份投标文件视为无效备份投标文件。</w:t>
            </w:r>
          </w:p>
          <w:p>
            <w:pPr>
              <w:pStyle w:val="6"/>
              <w:spacing w:line="400" w:lineRule="atLeast"/>
              <w:rPr>
                <w:rFonts w:hint="eastAsia" w:ascii="宋体" w:eastAsia="宋体" w:cs="Times New Roman"/>
                <w:b w:val="0"/>
                <w:sz w:val="22"/>
                <w:szCs w:val="22"/>
              </w:rPr>
            </w:pPr>
            <w:r>
              <w:rPr>
                <w:rFonts w:hint="eastAsia" w:ascii="宋体" w:eastAsia="宋体" w:cs="Times New Roman"/>
                <w:sz w:val="22"/>
                <w:szCs w:val="22"/>
              </w:rPr>
              <w:t>4、投标文件份数</w:t>
            </w:r>
            <w:r>
              <w:rPr>
                <w:rFonts w:hint="eastAsia" w:ascii="宋体" w:eastAsia="宋体" w:cs="Times New Roman"/>
                <w:b w:val="0"/>
                <w:sz w:val="22"/>
                <w:szCs w:val="22"/>
              </w:rPr>
              <w:t>：（1）“电子加密投标文件”：在线上传递交（一份）。</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（2）“备份投标文件”：密封包装后（如采用邮寄方式建议用EMS邮寄或顺丰邮寄形式）投标截止时间前递交（一份）（收件地址：</w:t>
            </w:r>
            <w:r>
              <w:rPr>
                <w:rFonts w:hint="eastAsia" w:ascii="宋体" w:eastAsia="宋体" w:cs="Times New Roman"/>
                <w:b w:val="0"/>
                <w:sz w:val="22"/>
                <w:szCs w:val="22"/>
                <w:lang w:eastAsia="zh-CN"/>
              </w:rPr>
              <w:t>龙港市中梁梁泽润园2-2-1304</w:t>
            </w:r>
            <w:r>
              <w:rPr>
                <w:rFonts w:hint="eastAsia" w:ascii="宋体" w:eastAsia="宋体" w:cs="Times New Roman"/>
                <w:b w:val="0"/>
                <w:sz w:val="22"/>
                <w:szCs w:val="22"/>
                <w:lang w:val="en-US" w:eastAsia="zh-CN"/>
              </w:rPr>
              <w:t xml:space="preserve">   </w:t>
            </w:r>
            <w:r>
              <w:rPr>
                <w:rFonts w:hint="eastAsia" w:ascii="宋体" w:eastAsia="宋体" w:cs="Times New Roman"/>
                <w:b w:val="0"/>
                <w:sz w:val="22"/>
                <w:szCs w:val="22"/>
              </w:rPr>
              <w:t xml:space="preserve"> </w:t>
            </w:r>
            <w:r>
              <w:rPr>
                <w:rFonts w:hint="eastAsia" w:ascii="宋体" w:eastAsia="宋体" w:cs="Times New Roman"/>
                <w:b w:val="0"/>
                <w:sz w:val="22"/>
                <w:szCs w:val="22"/>
                <w:lang w:eastAsia="zh-CN"/>
              </w:rPr>
              <w:t>陈先生</w:t>
            </w:r>
            <w:r>
              <w:rPr>
                <w:rFonts w:hint="eastAsia" w:ascii="宋体" w:eastAsia="宋体" w:cs="Times New Roman"/>
                <w:b w:val="0"/>
                <w:sz w:val="22"/>
                <w:szCs w:val="22"/>
              </w:rPr>
              <w:t>收 联系电话：</w:t>
            </w:r>
            <w:r>
              <w:rPr>
                <w:rFonts w:hint="eastAsia" w:ascii="宋体" w:eastAsia="宋体" w:cs="Times New Roman"/>
                <w:b w:val="0"/>
                <w:sz w:val="22"/>
                <w:szCs w:val="22"/>
                <w:lang w:eastAsia="zh-CN"/>
              </w:rPr>
              <w:t>18458473193</w:t>
            </w:r>
            <w:r>
              <w:rPr>
                <w:rFonts w:hint="eastAsia" w:ascii="宋体" w:eastAsia="宋体" w:cs="Times New Roman"/>
                <w:b w:val="0"/>
                <w:sz w:val="22"/>
                <w:szCs w:val="22"/>
              </w:rPr>
              <w:t>）。</w:t>
            </w:r>
          </w:p>
          <w:p>
            <w:pPr>
              <w:pStyle w:val="6"/>
              <w:spacing w:line="400" w:lineRule="atLeast"/>
              <w:rPr>
                <w:rFonts w:hint="eastAsia" w:ascii="宋体" w:eastAsia="宋体" w:cs="Times New Roman"/>
                <w:sz w:val="22"/>
                <w:szCs w:val="22"/>
              </w:rPr>
            </w:pPr>
            <w:r>
              <w:rPr>
                <w:rFonts w:hint="eastAsia" w:ascii="宋体" w:eastAsia="宋体" w:cs="Times New Roman"/>
                <w:sz w:val="22"/>
                <w:szCs w:val="22"/>
              </w:rPr>
              <w:t>5、投标文件的上传和递交：</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（1）“电子加密投标文件”的上传、递交：</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a.投标供应商应在投标截止时间前将“电子加密投标文件”成功上传递交至“政府采购云平台”，否则投标无效。</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b.“电子加密投标文件”成功上传递交后，供应商可自行打印投标文件接收回执。</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（2）“备份投标文件”的密封包装、递交：</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a.投标供应商在“政府采购云平台”完成“电子加密投标文件”的上传递交后，还可以（如采用邮寄方式建议用EMS邮寄或顺丰邮寄形式）在投标截止时间前递交以介质（U盘）存储的 “备份投标文件”（一份），以签收时间为准；</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b.“备份投标文件”应当密封包装，并在包装上标注投标项目名称、投标单位名称并加盖公章。没有密封包装或者逾期送达至投标地点的“备份投标文件”将不予接收；</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6"/>
              <w:spacing w:line="400" w:lineRule="atLeast"/>
              <w:rPr>
                <w:rFonts w:hint="eastAsia" w:ascii="宋体" w:eastAsia="宋体" w:cs="Times New Roman"/>
                <w:sz w:val="22"/>
                <w:szCs w:val="22"/>
              </w:rPr>
            </w:pPr>
            <w:r>
              <w:rPr>
                <w:rFonts w:hint="eastAsia" w:ascii="宋体" w:eastAsia="宋体" w:cs="Times New Roman"/>
                <w:sz w:val="22"/>
                <w:szCs w:val="22"/>
              </w:rPr>
              <w:t>6、电子加密投标文件的解密和异常情况处理：</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（1）开标后，采购组织机构将向各投标供应商发出“电子加密投标文件”的解密通知，各投标供应商代表应当在接到解密通知后30分钟内自行完成“电子加密投标文件”的在线解密。</w:t>
            </w:r>
          </w:p>
          <w:p>
            <w:pPr>
              <w:pStyle w:val="6"/>
              <w:spacing w:line="400" w:lineRule="atLeast"/>
              <w:rPr>
                <w:rFonts w:hint="eastAsia" w:ascii="宋体" w:eastAsia="宋体" w:cs="Times New Roman"/>
                <w:b w:val="0"/>
                <w:sz w:val="22"/>
                <w:szCs w:val="22"/>
              </w:rPr>
            </w:pPr>
            <w:r>
              <w:rPr>
                <w:rFonts w:hint="eastAsia" w:ascii="宋体" w:eastAsia="宋体" w:cs="Times New Roman"/>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如因“备份投标文件”自身问题无法上传，同样视为投标文件撤回。</w:t>
            </w:r>
          </w:p>
          <w:p>
            <w:pPr>
              <w:pStyle w:val="6"/>
              <w:snapToGrid w:val="0"/>
              <w:spacing w:before="0" w:line="400" w:lineRule="atLeast"/>
              <w:rPr>
                <w:rFonts w:ascii="宋体" w:hAnsi="宋体" w:eastAsia="宋体" w:cs="Times New Roman"/>
                <w:b w:val="0"/>
                <w:sz w:val="22"/>
                <w:szCs w:val="22"/>
              </w:rPr>
            </w:pPr>
            <w:r>
              <w:rPr>
                <w:rFonts w:hint="eastAsia" w:ascii="宋体" w:hAnsi="宋体" w:eastAsia="宋体" w:cs="Times New Roman"/>
                <w:b w:val="0"/>
                <w:sz w:val="22"/>
                <w:szCs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double" w:color="auto" w:sz="4" w:space="0"/>
            </w:tcBorders>
            <w:noWrap w:val="0"/>
            <w:vAlign w:val="center"/>
          </w:tcPr>
          <w:p>
            <w:pPr>
              <w:pStyle w:val="6"/>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7176" w:type="dxa"/>
            <w:tcBorders>
              <w:bottom w:val="double" w:color="auto" w:sz="4" w:space="0"/>
              <w:right w:val="double" w:color="auto" w:sz="4" w:space="0"/>
            </w:tcBorders>
            <w:noWrap w:val="0"/>
            <w:vAlign w:val="center"/>
          </w:tcPr>
          <w:p>
            <w:pPr>
              <w:pStyle w:val="6"/>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hint="eastAsia" w:ascii="宋体" w:eastAsia="宋体"/>
        </w:rPr>
      </w:pPr>
    </w:p>
    <w:p>
      <w:pPr>
        <w:pStyle w:val="5"/>
        <w:ind w:firstLine="0" w:firstLineChars="0"/>
        <w:rPr>
          <w:rFonts w:ascii="宋体" w:eastAsia="宋体"/>
        </w:rPr>
      </w:pPr>
    </w:p>
    <w:p>
      <w:pPr>
        <w:pStyle w:val="5"/>
        <w:ind w:firstLine="0" w:firstLineChars="0"/>
        <w:rPr>
          <w:rFonts w:hint="eastAsia" w:ascii="宋体" w:eastAsia="宋体"/>
        </w:rPr>
      </w:pPr>
    </w:p>
    <w:p>
      <w:pPr>
        <w:pStyle w:val="4"/>
        <w:numPr>
          <w:ilvl w:val="0"/>
          <w:numId w:val="0"/>
        </w:numPr>
        <w:tabs>
          <w:tab w:val="clear" w:pos="720"/>
        </w:tabs>
        <w:spacing w:before="0" w:after="120" w:line="700" w:lineRule="exact"/>
        <w:jc w:val="center"/>
        <w:rPr>
          <w:rFonts w:hint="eastAsia" w:ascii="宋体" w:hAnsi="宋体" w:eastAsia="宋体"/>
          <w:b/>
          <w:color w:val="auto"/>
          <w:sz w:val="44"/>
          <w:szCs w:val="44"/>
        </w:rPr>
      </w:pPr>
    </w:p>
    <w:p>
      <w:pPr>
        <w:pStyle w:val="4"/>
        <w:numPr>
          <w:ilvl w:val="0"/>
          <w:numId w:val="0"/>
        </w:numPr>
        <w:tabs>
          <w:tab w:val="clear" w:pos="720"/>
        </w:tabs>
        <w:spacing w:before="0" w:after="120" w:line="700" w:lineRule="exact"/>
        <w:jc w:val="center"/>
        <w:rPr>
          <w:rFonts w:hint="eastAsia" w:ascii="宋体" w:hAnsi="宋体" w:eastAsia="宋体"/>
          <w:b/>
          <w:color w:val="auto"/>
          <w:sz w:val="44"/>
          <w:szCs w:val="44"/>
        </w:rPr>
      </w:pPr>
    </w:p>
    <w:p>
      <w:pPr>
        <w:pStyle w:val="4"/>
        <w:numPr>
          <w:ilvl w:val="0"/>
          <w:numId w:val="0"/>
        </w:numPr>
        <w:tabs>
          <w:tab w:val="clear" w:pos="720"/>
        </w:tabs>
        <w:spacing w:before="0" w:after="120" w:line="700" w:lineRule="exact"/>
        <w:jc w:val="center"/>
        <w:rPr>
          <w:rFonts w:hint="eastAsia" w:ascii="宋体" w:hAnsi="宋体" w:eastAsia="宋体"/>
          <w:b/>
          <w:color w:val="auto"/>
          <w:sz w:val="44"/>
          <w:szCs w:val="44"/>
        </w:rPr>
      </w:pPr>
    </w:p>
    <w:p>
      <w:pPr>
        <w:pStyle w:val="4"/>
        <w:numPr>
          <w:ilvl w:val="0"/>
          <w:numId w:val="0"/>
        </w:numPr>
        <w:tabs>
          <w:tab w:val="clear" w:pos="720"/>
        </w:tabs>
        <w:spacing w:before="0" w:after="120" w:line="700" w:lineRule="exact"/>
        <w:jc w:val="center"/>
        <w:rPr>
          <w:rFonts w:ascii="宋体" w:hAnsi="宋体" w:eastAsia="宋体"/>
          <w:b/>
          <w:color w:val="auto"/>
          <w:sz w:val="44"/>
          <w:szCs w:val="44"/>
        </w:rPr>
      </w:pPr>
      <w:r>
        <w:rPr>
          <w:rFonts w:hint="eastAsia" w:ascii="宋体" w:hAnsi="宋体" w:eastAsia="宋体"/>
          <w:b/>
          <w:color w:val="auto"/>
          <w:sz w:val="44"/>
          <w:szCs w:val="44"/>
        </w:rPr>
        <w:t>招标文件目录</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第一部分、项目简介</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第二部分、招标内容及技术要求</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第三部分、供应商须知</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一、说明</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二、招标文件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三、投标文件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四、投标文件的递交</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五、开标和评标</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六、授予合同</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第四部分、合同主要条款</w:t>
      </w:r>
    </w:p>
    <w:p>
      <w:pPr>
        <w:tabs>
          <w:tab w:val="left" w:pos="560"/>
        </w:tabs>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第五部分、投标文件格式</w:t>
      </w:r>
    </w:p>
    <w:p>
      <w:pPr>
        <w:tabs>
          <w:tab w:val="left" w:pos="560"/>
        </w:tabs>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商务部分</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技术部分</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第六部分、评标办法</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rPr>
        <w:t>注：</w:t>
      </w:r>
      <w:r>
        <w:rPr>
          <w:rFonts w:hint="eastAsia" w:ascii="宋体" w:eastAsia="宋体"/>
          <w:bCs w:val="0"/>
          <w:color w:val="auto"/>
          <w:sz w:val="22"/>
          <w:szCs w:val="22"/>
          <w:u w:val="single"/>
        </w:rPr>
        <w:t>本次文件中有些文字条款已用加粗、加符号★、●加下划线的形式强调，这些特别强调的条款及内容，有些是重要条款，</w:t>
      </w:r>
      <w:r>
        <w:rPr>
          <w:rFonts w:ascii="宋体" w:eastAsia="宋体"/>
          <w:bCs w:val="0"/>
          <w:color w:val="auto"/>
          <w:sz w:val="22"/>
          <w:szCs w:val="22"/>
          <w:u w:val="single"/>
        </w:rPr>
        <w:t>有些将在评</w:t>
      </w:r>
      <w:r>
        <w:rPr>
          <w:rFonts w:hint="eastAsia" w:ascii="宋体" w:eastAsia="宋体"/>
          <w:bCs w:val="0"/>
          <w:color w:val="auto"/>
          <w:sz w:val="22"/>
          <w:szCs w:val="22"/>
          <w:u w:val="single"/>
        </w:rPr>
        <w:t>审</w:t>
      </w:r>
      <w:r>
        <w:rPr>
          <w:rFonts w:ascii="宋体" w:eastAsia="宋体"/>
          <w:bCs w:val="0"/>
          <w:color w:val="auto"/>
          <w:sz w:val="22"/>
          <w:szCs w:val="22"/>
          <w:u w:val="single"/>
        </w:rPr>
        <w:t>过程中量化</w:t>
      </w:r>
      <w:r>
        <w:rPr>
          <w:rFonts w:hint="eastAsia" w:ascii="宋体" w:eastAsia="宋体"/>
          <w:bCs w:val="0"/>
          <w:color w:val="auto"/>
          <w:sz w:val="22"/>
          <w:szCs w:val="22"/>
          <w:u w:val="single"/>
        </w:rPr>
        <w:t>，如有违反将导致对供应商不利的评审，直至投标文件被拒绝。</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textAlignment w:val="bottom"/>
        <w:rPr>
          <w:rFonts w:hint="eastAsia" w:ascii="宋体" w:eastAsia="宋体"/>
          <w:bCs w:val="0"/>
          <w:color w:val="auto"/>
          <w:sz w:val="22"/>
          <w:szCs w:val="22"/>
          <w:u w:val="single"/>
        </w:rPr>
      </w:pPr>
    </w:p>
    <w:p>
      <w:pPr>
        <w:pStyle w:val="16"/>
        <w:rPr>
          <w:rFonts w:hint="eastAsia"/>
        </w:rPr>
      </w:pPr>
    </w:p>
    <w:p>
      <w:pPr>
        <w:pStyle w:val="4"/>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第一部分项目简介</w:t>
      </w:r>
    </w:p>
    <w:p>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一、项目简介</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经批准，</w:t>
      </w:r>
      <w:r>
        <w:rPr>
          <w:rFonts w:hint="eastAsia" w:ascii="宋体" w:eastAsia="宋体"/>
          <w:b w:val="0"/>
          <w:color w:val="auto"/>
          <w:sz w:val="22"/>
          <w:szCs w:val="22"/>
          <w:lang w:eastAsia="zh-CN"/>
        </w:rPr>
        <w:t>浙江华浦工程管理有限公司</w:t>
      </w:r>
      <w:r>
        <w:rPr>
          <w:rFonts w:hint="eastAsia" w:ascii="宋体" w:eastAsia="宋体"/>
          <w:b w:val="0"/>
          <w:color w:val="auto"/>
          <w:sz w:val="22"/>
          <w:szCs w:val="22"/>
        </w:rPr>
        <w:t>对</w:t>
      </w:r>
      <w:r>
        <w:rPr>
          <w:rFonts w:hint="eastAsia" w:ascii="宋体" w:eastAsia="宋体" w:cs="Times New Roman"/>
          <w:b w:val="0"/>
          <w:color w:val="auto"/>
          <w:sz w:val="22"/>
          <w:szCs w:val="22"/>
          <w:lang w:eastAsia="zh-CN"/>
        </w:rPr>
        <w:t>2024年龙港市智慧城管外包事项服务</w:t>
      </w:r>
      <w:r>
        <w:rPr>
          <w:rFonts w:hint="eastAsia" w:ascii="宋体" w:eastAsia="宋体"/>
          <w:b w:val="0"/>
          <w:color w:val="auto"/>
          <w:sz w:val="22"/>
          <w:szCs w:val="22"/>
        </w:rPr>
        <w:t>进行公开招标采购。本次招标的资金已经落实，我们热情欢迎有关公司（企业）前来投标。</w:t>
      </w:r>
    </w:p>
    <w:p>
      <w:pPr>
        <w:pStyle w:val="4"/>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第二部分 招标内容及技术要求</w:t>
      </w:r>
    </w:p>
    <w:p>
      <w:pPr>
        <w:pStyle w:val="2"/>
        <w:keepNext/>
        <w:keepLines/>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40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项目概述</w:t>
      </w:r>
    </w:p>
    <w:p>
      <w:pPr>
        <w:pStyle w:val="25"/>
        <w:keepNext w:val="0"/>
        <w:keepLines w:val="0"/>
        <w:pageBreakBefore w:val="0"/>
        <w:widowControl w:val="0"/>
        <w:kinsoku/>
        <w:wordWrap/>
        <w:overflowPunct/>
        <w:topLinePunct w:val="0"/>
        <w:autoSpaceDE/>
        <w:autoSpaceDN/>
        <w:bidi w:val="0"/>
        <w:adjustRightInd w:val="0"/>
        <w:snapToGrid w:val="0"/>
        <w:spacing w:before="0"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龙港市数字化城市管理系统（简称“智慧城管”）系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pPr>
        <w:keepNext w:val="0"/>
        <w:keepLines w:val="0"/>
        <w:pageBreakBefore w:val="0"/>
        <w:widowControl w:val="0"/>
        <w:kinsoku/>
        <w:wordWrap/>
        <w:overflowPunct/>
        <w:topLinePunct w:val="0"/>
        <w:autoSpaceDE/>
        <w:autoSpaceDN/>
        <w:bidi w:val="0"/>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智慧城管”信息采集外包是本着信息采集“政府花钱买服务”、“养事不养人”的原则，将单元网格范围内的城市事、部件委托给具有信息采集能力、且具有合法经营资质的法人单位，按照城市事、部件管理标准、巡查监管要求，根据部件、事件多少，综合考虑，并以一定量的责任网格数作为基本单位，进行定时、全覆盖、公正、及时的监管和有效信息数据采集、准确传输以及核查、核实等。从而保证城市管理问题及时发现和全面处置。通过外包选取的信息采集公司，将组织一支专业的信息采集队伍及座席人员队伍，依据“智慧城管”系统统一的管理标准，负责对城市事件动态问题及部件完好、变更信息的限时采集；对热线投诉、视频监控、领导交办等途径反馈问题进行核查；对所发现问题结案前进行核实。</w:t>
      </w:r>
    </w:p>
    <w:p>
      <w:pPr>
        <w:pStyle w:val="2"/>
        <w:keepNext/>
        <w:keepLines/>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400" w:firstLineChars="0"/>
        <w:jc w:val="left"/>
        <w:textAlignment w:val="auto"/>
        <w:rPr>
          <w:rFonts w:hint="eastAsia" w:ascii="宋体" w:hAnsi="宋体" w:eastAsia="宋体" w:cs="宋体"/>
          <w:b w:val="0"/>
          <w:bCs/>
          <w:color w:val="auto"/>
          <w:sz w:val="22"/>
          <w:szCs w:val="22"/>
          <w:lang w:val="en-US" w:eastAsia="zh-CN" w:bidi="ar-SA"/>
        </w:rPr>
      </w:pPr>
      <w:bookmarkStart w:id="1" w:name="_Toc71282764"/>
      <w:bookmarkStart w:id="2" w:name="_Toc23915"/>
      <w:r>
        <w:rPr>
          <w:rFonts w:hint="eastAsia" w:ascii="宋体" w:hAnsi="宋体" w:eastAsia="宋体" w:cs="宋体"/>
          <w:b w:val="0"/>
          <w:bCs/>
          <w:color w:val="auto"/>
          <w:sz w:val="22"/>
          <w:szCs w:val="22"/>
          <w:lang w:val="en-US" w:eastAsia="zh-CN" w:bidi="ar-SA"/>
        </w:rPr>
        <w:t>项目建设内容</w:t>
      </w:r>
      <w:bookmarkEnd w:id="1"/>
      <w:bookmarkEnd w:id="2"/>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bookmarkStart w:id="3" w:name="_Toc71282765"/>
      <w:r>
        <w:rPr>
          <w:rFonts w:hint="eastAsia" w:ascii="宋体" w:hAnsi="宋体" w:eastAsia="宋体" w:cs="宋体"/>
          <w:b w:val="0"/>
          <w:bCs/>
          <w:color w:val="auto"/>
          <w:sz w:val="22"/>
          <w:szCs w:val="22"/>
          <w:lang w:val="en-US" w:eastAsia="zh-CN" w:bidi="ar-SA"/>
        </w:rPr>
        <w:t>信息采集服务要求</w:t>
      </w:r>
      <w:bookmarkEnd w:id="3"/>
    </w:p>
    <w:p>
      <w:pPr>
        <w:keepNext w:val="0"/>
        <w:keepLines w:val="0"/>
        <w:pageBreakBefore w:val="0"/>
        <w:widowControl w:val="0"/>
        <w:kinsoku/>
        <w:wordWrap/>
        <w:overflowPunct/>
        <w:topLinePunct w:val="0"/>
        <w:autoSpaceDE/>
        <w:autoSpaceDN/>
        <w:bidi w:val="0"/>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龙港市智慧城管覆盖区域，其覆盖区域根据实际城市化管理区域适当调整。目前各类覆盖区域长度为：数字城管覆盖区域约10平方公里，覆盖30余条道路，约94.83公里，按照巡查要求，一类道路一类道路每天巡查不少于4次，二类道路每天巡查不少于2次。人员配置要求：项目组人员不少于16人，其中采集员11人，坐席员4人,项目经理1人。</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bookmarkStart w:id="4" w:name="_Toc71282766"/>
      <w:r>
        <w:rPr>
          <w:rFonts w:hint="eastAsia" w:ascii="宋体" w:hAnsi="宋体" w:eastAsia="宋体" w:cs="宋体"/>
          <w:b w:val="0"/>
          <w:bCs/>
          <w:color w:val="auto"/>
          <w:sz w:val="22"/>
          <w:szCs w:val="22"/>
          <w:lang w:val="en-US" w:eastAsia="zh-CN" w:bidi="ar-SA"/>
        </w:rPr>
        <w:t>具体工作内容和工作要求、流程</w:t>
      </w:r>
      <w:bookmarkEnd w:id="4"/>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default"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依据相关城市管理标准，在“数字城管”覆盖区域内，以人工巡查的方式负责对城市事件动态问题及部件完好、变更信息的限时采集；视频监控、领导交办等途径收集的问题进行核实；对所有派遣处置的问题结案前进行核查；对责任网格内力所能及的市容环境脏乱问题实行“举手之劳”，边发现边整改；根据城市管理工作的要求，实施各类专项信息普查工作等。坐席人员接听城管电话、受理群众投诉；对采集上报、视频监控、网络（手机）举报、上级交办和物联网自动上传的问题等信息按照数字化城市管理相关标准进行甄别立案、派遣、审核、结案等工作；以及处理“数字城管”平台其他指定任务。并配合执法局做好城市管理相关工作。</w:t>
      </w:r>
    </w:p>
    <w:p>
      <w:pPr>
        <w:keepNext w:val="0"/>
        <w:keepLines w:val="0"/>
        <w:pageBreakBefore w:val="0"/>
        <w:widowControl/>
        <w:numPr>
          <w:ilvl w:val="2"/>
          <w:numId w:val="2"/>
        </w:numPr>
        <w:kinsoku/>
        <w:wordWrap/>
        <w:topLinePunct w:val="0"/>
        <w:autoSpaceDE w:val="0"/>
        <w:autoSpaceDN w:val="0"/>
        <w:bidi w:val="0"/>
        <w:adjustRightInd w:val="0"/>
        <w:spacing w:line="360" w:lineRule="auto"/>
        <w:ind w:left="0" w:leftChars="0" w:firstLine="402"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信息采集人员：</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（1）依据相关城市管理标准，以人工巡查的方式负责对城市事件动态问题及部件完好、变更信息的限时采集；</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（2）对热线投诉、视频监控、应急联动、互联网举报、上级交办等各种途径收集的问题进行核实；</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（3）对所有派遣处置的问题结案前进行核查；</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（4）对责任网格内力所能及的市政、市容环境类城市管理问题突出实行“举手之劳”；</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（5）对政府关注的各项专项内容提供专项普查服务，包括针对台风、暴雨等灾害天气提供快速的紧急情况普查服务；协助开展专项督查工作；</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（6）根据城市管理工作的要求，实施节假日、重大活动等重点采集，处理其他指定的专项交办任务，及灾害天气提供应急保障服务；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（7）轻微问题做到“举手之劳”（包括劝导），边发现边整改，内容主要包括但不限于此：</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不符合立案标准的小广告；</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垃圾箱小门打开或盖子移位；</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井盖轻微错位，在能力范围内可以复位的；</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交通护拦轻微移位、脱节、侧倒（非水泥柱等）；</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垃圾箱外的小袋装垃圾；</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网络通讯交接箱门打开（设施未损坏）；</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雨水篦子轻微堵塞疏通；</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共享单车倒伏；</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违规出店经营劝导；</w:t>
      </w:r>
    </w:p>
    <w:p>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无证经营游商劝离等；</w:t>
      </w:r>
    </w:p>
    <w:p>
      <w:pPr>
        <w:keepNext w:val="0"/>
        <w:keepLines w:val="0"/>
        <w:pageBreakBefore w:val="0"/>
        <w:widowControl/>
        <w:numPr>
          <w:ilvl w:val="0"/>
          <w:numId w:val="4"/>
        </w:numPr>
        <w:kinsoku/>
        <w:wordWrap/>
        <w:topLinePunct w:val="0"/>
        <w:autoSpaceDE w:val="0"/>
        <w:autoSpaceDN w:val="0"/>
        <w:bidi w:val="0"/>
        <w:adjustRightInd w:val="0"/>
        <w:spacing w:line="360" w:lineRule="auto"/>
        <w:ind w:firstLine="440" w:firstLineChars="200"/>
        <w:textAlignment w:val="bottom"/>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color w:val="auto"/>
          <w:sz w:val="22"/>
          <w:szCs w:val="22"/>
          <w:lang w:val="en-US" w:eastAsia="zh-CN" w:bidi="ar-SA"/>
        </w:rPr>
        <w:t>其他可举手之劳情形。日常工作中需要配合城市管理执法人员进行协助配合执法，根据执法局的要求来进行工作安排，协管工作包括但不限于</w:t>
      </w:r>
      <w:r>
        <w:rPr>
          <w:rFonts w:hint="eastAsia" w:ascii="宋体" w:hAnsi="宋体" w:cs="宋体"/>
          <w:b w:val="0"/>
          <w:bCs w:val="0"/>
          <w:color w:val="auto"/>
          <w:sz w:val="24"/>
          <w:szCs w:val="24"/>
          <w:highlight w:val="none"/>
          <w:lang w:val="en-US" w:eastAsia="zh-CN"/>
        </w:rPr>
        <w:t>：</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color w:val="auto"/>
          <w:sz w:val="22"/>
          <w:szCs w:val="22"/>
          <w:lang w:val="en-US" w:eastAsia="zh-CN" w:bidi="ar-SA"/>
        </w:rPr>
        <w:t>对违章占道堆码、经营的行为进行制止。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对乱堆乱倒乱扔的行为进行制止。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对人行道乱停乱放车辆的行为进行制止。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对无证开挖城市道路的行为进行制止。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对乱张乱贴乱写广告、标语、电话号码的行为进行制止。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对车辆未封盖严密、沿街撒落、泄漏的行为进行制止。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对损坏、污染城市市政设施的行为进行制止。</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对门前三包责任进行督促和落实。</w:t>
      </w:r>
    </w:p>
    <w:p>
      <w:pPr>
        <w:keepNext w:val="0"/>
        <w:keepLines w:val="0"/>
        <w:pageBreakBefore w:val="0"/>
        <w:widowControl/>
        <w:numPr>
          <w:ilvl w:val="0"/>
          <w:numId w:val="5"/>
        </w:numPr>
        <w:kinsoku/>
        <w:wordWrap/>
        <w:overflowPunct/>
        <w:topLinePunct w:val="0"/>
        <w:autoSpaceDE w:val="0"/>
        <w:autoSpaceDN w:val="0"/>
        <w:bidi w:val="0"/>
        <w:adjustRightInd w:val="0"/>
        <w:snapToGrid/>
        <w:spacing w:line="360" w:lineRule="auto"/>
        <w:ind w:left="0" w:leftChars="0" w:firstLine="440" w:firstLineChars="200"/>
        <w:textAlignment w:val="bottom"/>
        <w:rPr>
          <w:rFonts w:hint="eastAsia" w:ascii="宋体" w:hAnsi="宋体" w:eastAsia="宋体" w:cs="宋体"/>
          <w:b w:val="0"/>
          <w:bCs/>
          <w:color w:val="auto"/>
          <w:sz w:val="22"/>
          <w:szCs w:val="22"/>
          <w:lang w:val="en-US" w:eastAsia="zh-CN" w:bidi="ar-SA"/>
        </w:rPr>
      </w:pPr>
      <w:r>
        <w:rPr>
          <w:rFonts w:hint="default" w:ascii="宋体" w:hAnsi="宋体" w:eastAsia="宋体" w:cs="宋体"/>
          <w:b w:val="0"/>
          <w:bCs w:val="0"/>
          <w:color w:val="auto"/>
          <w:sz w:val="22"/>
          <w:szCs w:val="22"/>
          <w:highlight w:val="none"/>
          <w:lang w:val="en-US" w:eastAsia="zh-CN"/>
        </w:rPr>
        <w:t>对其他影响城市市容环境的行为进行制止。</w:t>
      </w:r>
    </w:p>
    <w:p>
      <w:pPr>
        <w:keepNext w:val="0"/>
        <w:keepLines w:val="0"/>
        <w:pageBreakBefore w:val="0"/>
        <w:widowControl/>
        <w:numPr>
          <w:ilvl w:val="2"/>
          <w:numId w:val="2"/>
        </w:numPr>
        <w:kinsoku/>
        <w:wordWrap/>
        <w:topLinePunct w:val="0"/>
        <w:autoSpaceDE w:val="0"/>
        <w:autoSpaceDN w:val="0"/>
        <w:bidi w:val="0"/>
        <w:adjustRightInd w:val="0"/>
        <w:spacing w:line="360" w:lineRule="auto"/>
        <w:ind w:left="0" w:leftChars="0" w:firstLine="402"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中心坐席人员：</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1）提供对信息采集员上报的案卷进行预立案筛选、立案、派遣与结案等服务；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2）提供公众举报电话呼叫受理登记服务；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3）提供核查任务发放、处置效果核查服务；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4）定期提供“数字城管”数据分析、趋势分析服务；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5）提供应急处置指令的受理、登记、报告、派遣服务；</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6）处理“数字城管”平台其他指定任务。</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项目实施范围 ,</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龙港市城区行政区域约10平方公里，采购人可根据城市发展的实际需要对各标段服务范围进行调整并相应增减人数，合同总价应根据实际发生额进行增减，供应商必须无条件接受。</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采集员条件要求</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（1）文化程度：项目管理人员需具备本科及以上学历、其他人员应有大专及以上学历，失业失地人员、复退军人优先。</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（2）年龄要求：18周岁至40周岁。</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（3）健康要求：身体条件能适应全天候连续户外巡查值勤。</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（4）其他要求：作风正派，爱岗敬业，有较强的责任心，具有吃苦精神、服务意识、质量意识、保密意识，有为数字城管服务的职业道德，无犯罪记录和明显不良嗜好。</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大厅坐席人员条件要求</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（1）文化程度：原则上要求大专及以上学历，新招录人员须大专及以上学历，有相关从业经验者可放宽学历要求，以管理、文秘、计算机及相关专业为主。</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（2）年龄：新招录人员应在35周岁以下。</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（3）健康要求：身体健康，品貌端正，形象良好。</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（4）熟练计算机操作，有较好的文字组织能力和口头表达能力；普通话标准流利，声音亲和力强，良好的沟通能力。</w:t>
      </w:r>
    </w:p>
    <w:p>
      <w:pPr>
        <w:keepNext w:val="0"/>
        <w:keepLines w:val="0"/>
        <w:pageBreakBefore w:val="0"/>
        <w:widowControl w:val="0"/>
        <w:kinsoku/>
        <w:wordWrap/>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（5）作风正派，爱岗敬业，有较强的责任心，具有吃苦精神、服务意识、质量意识、保密意识，有为数字城管服务的职业道德，无犯罪记录和明显不良嗜好。</w:t>
      </w:r>
    </w:p>
    <w:p>
      <w:pPr>
        <w:keepNext w:val="0"/>
        <w:keepLines w:val="0"/>
        <w:pageBreakBefore w:val="0"/>
        <w:widowControl w:val="0"/>
        <w:kinsoku/>
        <w:wordWrap/>
        <w:overflowPunct w:val="0"/>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（6）现有服务人员中经采购人确认为合格优秀的坐席人员优先聘用。</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bookmarkStart w:id="5" w:name="_Toc71282769"/>
      <w:r>
        <w:rPr>
          <w:rFonts w:hint="eastAsia" w:ascii="宋体" w:hAnsi="宋体" w:eastAsia="宋体" w:cs="宋体"/>
          <w:b w:val="0"/>
          <w:bCs/>
          <w:color w:val="auto"/>
          <w:sz w:val="22"/>
          <w:szCs w:val="22"/>
          <w:lang w:val="en-US" w:eastAsia="zh-CN" w:bidi="ar-SA"/>
        </w:rPr>
        <w:t>项目定量</w:t>
      </w:r>
      <w:bookmarkEnd w:id="5"/>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信息采集及中心坐席工作时间要求：每天8：30-17：30，并根据季节变化适时进行调整，节假日和双休日不休息。</w:t>
      </w:r>
    </w:p>
    <w:p>
      <w:pPr>
        <w:keepNext w:val="0"/>
        <w:keepLines w:val="0"/>
        <w:pageBreakBefore w:val="0"/>
        <w:widowControl/>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定量基数：指每年（按365天计算）投标供应商上报有效信息的累计总量。信息采集人员年上报有效信息量不少于40000件(含采集上报、核实、核查信息、专项普查)。坐席人员对当天的信息收集与处置工作完成率应达100%。</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中标单位应提供本项目所需的所有设备</w:t>
      </w:r>
    </w:p>
    <w:p>
      <w:pPr>
        <w:keepNext w:val="0"/>
        <w:keepLines w:val="0"/>
        <w:pageBreakBefore w:val="0"/>
        <w:numPr>
          <w:ilvl w:val="0"/>
          <w:numId w:val="6"/>
        </w:numPr>
        <w:kinsoku/>
        <w:wordWrap/>
        <w:overflowPunct w:val="0"/>
        <w:topLinePunct w:val="0"/>
        <w:bidi w:val="0"/>
        <w:snapToGrid w:val="0"/>
        <w:spacing w:line="360" w:lineRule="auto"/>
        <w:ind w:firstLine="440" w:firstLineChars="200"/>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信息采集器：中标单位自行提供采集器，应符合基本标准，中标单位应保证提供足额的采集器，保证采集工作顺利执行。</w:t>
      </w: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7"/>
        <w:gridCol w:w="5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内容</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通讯流量</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每月不低于6G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采集器数量</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不低于30套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运行内存</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不低于4G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存储容量</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不低于64G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摄像头像素</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不低于1200万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卡槽</w:t>
            </w:r>
          </w:p>
        </w:tc>
        <w:tc>
          <w:tcPr>
            <w:tcW w:w="2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双卡双待</w:t>
            </w:r>
          </w:p>
        </w:tc>
      </w:tr>
    </w:tbl>
    <w:p>
      <w:pPr>
        <w:keepNext w:val="0"/>
        <w:keepLines w:val="0"/>
        <w:pageBreakBefore w:val="0"/>
        <w:numPr>
          <w:ilvl w:val="-1"/>
          <w:numId w:val="0"/>
        </w:numPr>
        <w:kinsoku/>
        <w:wordWrap/>
        <w:overflowPunct w:val="0"/>
        <w:topLinePunct w:val="0"/>
        <w:bidi w:val="0"/>
        <w:snapToGrid w:val="0"/>
        <w:spacing w:line="360" w:lineRule="auto"/>
        <w:ind w:firstLine="0" w:firstLineChars="0"/>
        <w:rPr>
          <w:rFonts w:hint="eastAsia" w:ascii="宋体" w:hAnsi="宋体" w:eastAsia="宋体" w:cs="宋体"/>
          <w:b w:val="0"/>
          <w:bCs/>
          <w:color w:val="auto"/>
          <w:sz w:val="22"/>
          <w:szCs w:val="22"/>
          <w:lang w:val="en-US" w:eastAsia="zh-CN" w:bidi="ar-SA"/>
        </w:rPr>
      </w:pPr>
    </w:p>
    <w:p>
      <w:pPr>
        <w:keepNext w:val="0"/>
        <w:keepLines w:val="0"/>
        <w:pageBreakBefore w:val="0"/>
        <w:kinsoku/>
        <w:wordWrap/>
        <w:overflowPunct w:val="0"/>
        <w:topLinePunct w:val="0"/>
        <w:bidi w:val="0"/>
        <w:snapToGrid w:val="0"/>
        <w:spacing w:line="360" w:lineRule="auto"/>
        <w:ind w:firstLine="440" w:firstLineChars="200"/>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▲2、采集服务范围和服务期限内的无线网通信费（包含虚拟网通话费和数据流量费）由中标单位提供，并保证设备能接入温州市数字城管平台专用网络并正常使用，提供承诺函。</w:t>
      </w:r>
    </w:p>
    <w:p>
      <w:pPr>
        <w:pStyle w:val="5"/>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由中标人统一为坐席人员配备协管员制服（按温综法发【2017】92号《关于统一全市综合行政执法系统协管人员制式服装和标志标识的通知》和温州市综合行政执法系统协管人员制式服装和标志标识技术指引【试行】的要求制作）。</w:t>
      </w:r>
    </w:p>
    <w:p>
      <w:pPr>
        <w:pStyle w:val="5"/>
        <w:spacing w:line="360" w:lineRule="auto"/>
        <w:rPr>
          <w:rFonts w:hint="default"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4、本标项的相关办公耗材及开展项目所需的办公设备（含坐席电脑及其他配套设备）均由中标供应商自行配备，办公设备须确保数字城管信息系统正常运行</w:t>
      </w:r>
    </w:p>
    <w:p>
      <w:pPr>
        <w:keepNext w:val="0"/>
        <w:keepLines w:val="0"/>
        <w:pageBreakBefore w:val="0"/>
        <w:widowControl/>
        <w:numPr>
          <w:ilvl w:val="1"/>
          <w:numId w:val="2"/>
        </w:numPr>
        <w:kinsoku/>
        <w:wordWrap/>
        <w:topLinePunct w:val="0"/>
        <w:autoSpaceDE w:val="0"/>
        <w:autoSpaceDN w:val="0"/>
        <w:bidi w:val="0"/>
        <w:adjustRightInd w:val="0"/>
        <w:spacing w:line="360" w:lineRule="auto"/>
        <w:ind w:left="0" w:leftChars="0" w:firstLine="400" w:firstLineChars="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项目服务期限</w:t>
      </w:r>
    </w:p>
    <w:p>
      <w:pPr>
        <w:keepNext w:val="0"/>
        <w:keepLines w:val="0"/>
        <w:pageBreakBefore w:val="0"/>
        <w:kinsoku/>
        <w:wordWrap/>
        <w:overflowPunct w:val="0"/>
        <w:topLinePunct w:val="0"/>
        <w:bidi w:val="0"/>
        <w:spacing w:line="360" w:lineRule="auto"/>
        <w:ind w:firstLine="440" w:firstLineChars="200"/>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本项目承包服务期为1年，实施时间：2024年3月</w:t>
      </w:r>
      <w:r>
        <w:rPr>
          <w:rFonts w:hint="eastAsia" w:ascii="宋体" w:eastAsia="宋体" w:cs="宋体"/>
          <w:b w:val="0"/>
          <w:bCs/>
          <w:color w:val="auto"/>
          <w:sz w:val="22"/>
          <w:szCs w:val="22"/>
          <w:lang w:val="en-US" w:eastAsia="zh-CN" w:bidi="ar-SA"/>
        </w:rPr>
        <w:t>5</w:t>
      </w:r>
      <w:r>
        <w:rPr>
          <w:rFonts w:hint="eastAsia" w:ascii="宋体" w:hAnsi="宋体" w:eastAsia="宋体" w:cs="宋体"/>
          <w:b w:val="0"/>
          <w:bCs/>
          <w:color w:val="auto"/>
          <w:sz w:val="22"/>
          <w:szCs w:val="22"/>
          <w:lang w:val="en-US" w:eastAsia="zh-CN" w:bidi="ar-SA"/>
        </w:rPr>
        <w:t>日 至 2025年</w:t>
      </w:r>
      <w:r>
        <w:rPr>
          <w:rFonts w:hint="eastAsia" w:ascii="宋体" w:eastAsia="宋体" w:cs="宋体"/>
          <w:b w:val="0"/>
          <w:bCs/>
          <w:color w:val="auto"/>
          <w:sz w:val="22"/>
          <w:szCs w:val="22"/>
          <w:lang w:val="en-US" w:eastAsia="zh-CN" w:bidi="ar-SA"/>
        </w:rPr>
        <w:t>3</w:t>
      </w:r>
      <w:r>
        <w:rPr>
          <w:rFonts w:hint="eastAsia" w:ascii="宋体" w:hAnsi="宋体" w:eastAsia="宋体" w:cs="宋体"/>
          <w:b w:val="0"/>
          <w:bCs/>
          <w:color w:val="auto"/>
          <w:sz w:val="22"/>
          <w:szCs w:val="22"/>
          <w:lang w:val="en-US" w:eastAsia="zh-CN" w:bidi="ar-SA"/>
        </w:rPr>
        <w:t>月</w:t>
      </w:r>
      <w:r>
        <w:rPr>
          <w:rFonts w:hint="eastAsia" w:ascii="宋体" w:eastAsia="宋体" w:cs="宋体"/>
          <w:b w:val="0"/>
          <w:bCs/>
          <w:color w:val="auto"/>
          <w:sz w:val="22"/>
          <w:szCs w:val="22"/>
          <w:lang w:val="en-US" w:eastAsia="zh-CN" w:bidi="ar-SA"/>
        </w:rPr>
        <w:t>4</w:t>
      </w:r>
      <w:r>
        <w:rPr>
          <w:rFonts w:hint="eastAsia" w:ascii="宋体" w:hAnsi="宋体" w:eastAsia="宋体" w:cs="宋体"/>
          <w:b w:val="0"/>
          <w:bCs/>
          <w:color w:val="auto"/>
          <w:sz w:val="22"/>
          <w:szCs w:val="22"/>
          <w:lang w:val="en-US" w:eastAsia="zh-CN" w:bidi="ar-SA"/>
        </w:rPr>
        <w:t>日。</w:t>
      </w:r>
    </w:p>
    <w:p>
      <w:pPr>
        <w:keepNext w:val="0"/>
        <w:keepLines w:val="0"/>
        <w:pageBreakBefore w:val="0"/>
        <w:numPr>
          <w:ilvl w:val="1"/>
          <w:numId w:val="2"/>
        </w:numPr>
        <w:kinsoku/>
        <w:wordWrap/>
        <w:overflowPunct w:val="0"/>
        <w:topLinePunct w:val="0"/>
        <w:bidi w:val="0"/>
        <w:spacing w:line="360" w:lineRule="auto"/>
        <w:ind w:firstLine="400" w:firstLineChars="0"/>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其他相关要求</w:t>
      </w:r>
    </w:p>
    <w:p>
      <w:pPr>
        <w:keepNext w:val="0"/>
        <w:keepLines w:val="0"/>
        <w:pageBreakBefore w:val="0"/>
        <w:widowControl/>
        <w:numPr>
          <w:ilvl w:val="0"/>
          <w:numId w:val="7"/>
        </w:numPr>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为提升信息采集效率，减少信息采集人为主观因素带来的干扰，提高城市管理智能化水平，同时满足人工无法采集的区域、事项及应急采集协调等工作需求，在满足服务内容要求的前提下，本项目鼓励信息采集单位采用智能化采集手段代替部分人工巡查采集。</w:t>
      </w:r>
    </w:p>
    <w:p>
      <w:pPr>
        <w:keepNext w:val="0"/>
        <w:keepLines w:val="0"/>
        <w:pageBreakBefore w:val="0"/>
        <w:widowControl/>
        <w:numPr>
          <w:ilvl w:val="0"/>
          <w:numId w:val="7"/>
        </w:numPr>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结合本项目特点的实际情况，划分责任区域，确定定量目标，注重实效，侧重解决城市管理突出问题，主要道路每天巡查4次，次要道路每天巡查2次。</w:t>
      </w:r>
    </w:p>
    <w:p>
      <w:pPr>
        <w:keepNext w:val="0"/>
        <w:keepLines w:val="0"/>
        <w:pageBreakBefore w:val="0"/>
        <w:widowControl/>
        <w:numPr>
          <w:ilvl w:val="0"/>
          <w:numId w:val="7"/>
        </w:numPr>
        <w:kinsoku/>
        <w:wordWrap/>
        <w:topLinePunct w:val="0"/>
        <w:autoSpaceDE w:val="0"/>
        <w:autoSpaceDN w:val="0"/>
        <w:bidi w:val="0"/>
        <w:adjustRightInd w:val="0"/>
        <w:spacing w:line="360" w:lineRule="auto"/>
        <w:ind w:firstLine="440" w:firstLineChars="200"/>
        <w:textAlignment w:val="bottom"/>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每月5日前提交数字城管工作运行报告。</w:t>
      </w:r>
    </w:p>
    <w:p>
      <w:pPr>
        <w:pStyle w:val="2"/>
        <w:keepNext/>
        <w:keepLines/>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400" w:firstLineChars="0"/>
        <w:jc w:val="left"/>
        <w:textAlignment w:val="auto"/>
        <w:rPr>
          <w:rFonts w:hint="eastAsia" w:ascii="宋体" w:hAnsi="宋体" w:eastAsia="宋体" w:cs="宋体"/>
          <w:b w:val="0"/>
          <w:bCs/>
          <w:color w:val="auto"/>
          <w:sz w:val="22"/>
          <w:szCs w:val="22"/>
          <w:lang w:val="en-US" w:eastAsia="zh-CN" w:bidi="ar-SA"/>
        </w:rPr>
      </w:pPr>
      <w:bookmarkStart w:id="6" w:name="_Toc526020078"/>
      <w:bookmarkStart w:id="7" w:name="_Toc493072529"/>
      <w:r>
        <w:rPr>
          <w:rFonts w:hint="eastAsia" w:ascii="宋体" w:hAnsi="宋体" w:eastAsia="宋体" w:cs="宋体"/>
          <w:b w:val="0"/>
          <w:bCs/>
          <w:color w:val="auto"/>
          <w:sz w:val="22"/>
          <w:szCs w:val="22"/>
          <w:lang w:val="en-US" w:eastAsia="zh-CN" w:bidi="ar-SA"/>
        </w:rPr>
        <w:t>商务要求</w:t>
      </w:r>
      <w:bookmarkEnd w:id="6"/>
      <w:bookmarkEnd w:id="7"/>
    </w:p>
    <w:tbl>
      <w:tblPr>
        <w:tblStyle w:val="18"/>
        <w:tblW w:w="946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22"/>
        <w:gridCol w:w="76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75" w:type="dxa"/>
            <w:noWrap w:val="0"/>
            <w:vAlign w:val="center"/>
          </w:tcPr>
          <w:p>
            <w:pP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序号</w:t>
            </w:r>
          </w:p>
        </w:tc>
        <w:tc>
          <w:tcPr>
            <w:tcW w:w="1122" w:type="dxa"/>
            <w:noWrap w:val="0"/>
            <w:vAlign w:val="center"/>
          </w:tcPr>
          <w:p>
            <w:pPr>
              <w:jc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内容</w:t>
            </w:r>
          </w:p>
        </w:tc>
        <w:tc>
          <w:tcPr>
            <w:tcW w:w="7667" w:type="dxa"/>
            <w:noWrap w:val="0"/>
            <w:vAlign w:val="center"/>
          </w:tcPr>
          <w:p>
            <w:pPr>
              <w:jc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75" w:type="dxa"/>
            <w:noWrap w:val="0"/>
            <w:vAlign w:val="center"/>
          </w:tcPr>
          <w:p>
            <w:pPr>
              <w:jc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w:t>
            </w:r>
          </w:p>
        </w:tc>
        <w:tc>
          <w:tcPr>
            <w:tcW w:w="1122" w:type="dxa"/>
            <w:noWrap w:val="0"/>
            <w:vAlign w:val="center"/>
          </w:tcPr>
          <w:p>
            <w:pPr>
              <w:spacing w:line="360" w:lineRule="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履约保证金</w:t>
            </w:r>
          </w:p>
        </w:tc>
        <w:tc>
          <w:tcPr>
            <w:tcW w:w="7667" w:type="dxa"/>
            <w:noWrap w:val="0"/>
            <w:vAlign w:val="center"/>
          </w:tcPr>
          <w:p>
            <w:pPr>
              <w:spacing w:line="360" w:lineRule="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该项目不收取履约保证金。乙方在承担该项目执行过程中，若存在违规操作或执行过程严重违反甲方要求，对项目总体质量造成负面影响的，甲方有权扣除乙方项目费用，赔偿款可从项目结算款项中扣除，赔偿款不得高于项目总金额的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75" w:type="dxa"/>
            <w:noWrap w:val="0"/>
            <w:vAlign w:val="center"/>
          </w:tcPr>
          <w:p>
            <w:pPr>
              <w:jc w:val="cente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w:t>
            </w:r>
          </w:p>
        </w:tc>
        <w:tc>
          <w:tcPr>
            <w:tcW w:w="1122" w:type="dxa"/>
            <w:noWrap w:val="0"/>
            <w:vAlign w:val="center"/>
          </w:tcPr>
          <w:p>
            <w:pPr>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付款方式</w:t>
            </w:r>
          </w:p>
        </w:tc>
        <w:tc>
          <w:tcPr>
            <w:tcW w:w="7667" w:type="dxa"/>
            <w:noWrap w:val="0"/>
            <w:vAlign w:val="center"/>
          </w:tcPr>
          <w:p>
            <w:pPr>
              <w:overflowPunct w:val="0"/>
              <w:spacing w:line="420" w:lineRule="exact"/>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w:t>
            </w:r>
            <w:r>
              <w:rPr>
                <w:rFonts w:hint="eastAsia" w:ascii="宋体" w:hAnsi="宋体" w:eastAsia="宋体" w:cs="宋体"/>
                <w:b w:val="0"/>
                <w:bCs/>
                <w:color w:val="auto"/>
                <w:sz w:val="22"/>
                <w:szCs w:val="22"/>
                <w:lang w:val="zh-CN" w:eastAsia="zh-CN" w:bidi="ar-SA"/>
              </w:rPr>
              <w:t>合同签订后</w:t>
            </w:r>
            <w:r>
              <w:rPr>
                <w:rFonts w:hint="eastAsia" w:ascii="宋体" w:hAnsi="宋体" w:eastAsia="宋体" w:cs="宋体"/>
                <w:b w:val="0"/>
                <w:bCs/>
                <w:color w:val="auto"/>
                <w:sz w:val="22"/>
                <w:szCs w:val="22"/>
                <w:lang w:val="en-US" w:eastAsia="zh-CN" w:bidi="ar-SA"/>
              </w:rPr>
              <w:t>7</w:t>
            </w:r>
            <w:r>
              <w:rPr>
                <w:rFonts w:hint="eastAsia" w:ascii="宋体" w:hAnsi="宋体" w:eastAsia="宋体" w:cs="宋体"/>
                <w:b w:val="0"/>
                <w:bCs/>
                <w:color w:val="auto"/>
                <w:sz w:val="22"/>
                <w:szCs w:val="22"/>
                <w:lang w:val="zh-CN" w:eastAsia="zh-CN" w:bidi="ar-SA"/>
              </w:rPr>
              <w:t>个工作日内向中标供应商支付合同总价的</w:t>
            </w:r>
            <w:r>
              <w:rPr>
                <w:rFonts w:hint="eastAsia" w:ascii="宋体" w:hAnsi="宋体" w:eastAsia="宋体" w:cs="宋体"/>
                <w:b w:val="0"/>
                <w:bCs/>
                <w:color w:val="auto"/>
                <w:sz w:val="22"/>
                <w:szCs w:val="22"/>
                <w:lang w:val="en-US" w:eastAsia="zh-CN" w:bidi="ar-SA"/>
              </w:rPr>
              <w:t>40</w:t>
            </w:r>
            <w:r>
              <w:rPr>
                <w:rFonts w:hint="eastAsia" w:ascii="宋体" w:hAnsi="宋体" w:eastAsia="宋体" w:cs="宋体"/>
                <w:b w:val="0"/>
                <w:bCs/>
                <w:color w:val="auto"/>
                <w:sz w:val="22"/>
                <w:szCs w:val="22"/>
                <w:lang w:val="zh-CN" w:eastAsia="zh-CN" w:bidi="ar-SA"/>
              </w:rPr>
              <w:t>%预付款。</w:t>
            </w:r>
          </w:p>
          <w:p>
            <w:pPr>
              <w:overflowPunct w:val="0"/>
              <w:spacing w:line="420" w:lineRule="exact"/>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（2）合同签订后6个月后，采购人收到中标供应商出具正式发票后7个工作日内，支付至合同总额70%；</w:t>
            </w:r>
          </w:p>
          <w:p>
            <w:pPr>
              <w:overflowPunct w:val="0"/>
              <w:spacing w:line="420" w:lineRule="exact"/>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（3）服务期满且完成年度考核并结算后，采购人收到中标供应商出具正式发票后7个工作日内，采购人根据考核结果</w:t>
            </w:r>
            <w:r>
              <w:rPr>
                <w:rFonts w:hint="eastAsia" w:ascii="宋体" w:hAnsi="宋体" w:eastAsia="宋体" w:cs="宋体"/>
                <w:b w:val="0"/>
                <w:bCs/>
                <w:color w:val="auto"/>
                <w:sz w:val="22"/>
                <w:szCs w:val="22"/>
                <w:lang w:val="zh-CN" w:eastAsia="zh-CN" w:bidi="ar-SA"/>
              </w:rPr>
              <w:t>向</w:t>
            </w:r>
            <w:r>
              <w:rPr>
                <w:rFonts w:hint="eastAsia" w:ascii="宋体" w:hAnsi="宋体" w:eastAsia="宋体" w:cs="宋体"/>
                <w:b w:val="0"/>
                <w:bCs/>
                <w:color w:val="auto"/>
                <w:sz w:val="22"/>
                <w:szCs w:val="22"/>
                <w:lang w:val="en-US" w:eastAsia="zh-CN" w:bidi="ar-SA"/>
              </w:rPr>
              <w:t>中标供应商</w:t>
            </w:r>
            <w:r>
              <w:rPr>
                <w:rFonts w:hint="eastAsia" w:ascii="宋体" w:hAnsi="宋体" w:eastAsia="宋体" w:cs="宋体"/>
                <w:b w:val="0"/>
                <w:bCs/>
                <w:color w:val="auto"/>
                <w:sz w:val="22"/>
                <w:szCs w:val="22"/>
                <w:lang w:val="zh-CN" w:eastAsia="zh-CN" w:bidi="ar-SA"/>
              </w:rPr>
              <w:t>支付</w:t>
            </w:r>
            <w:r>
              <w:rPr>
                <w:rFonts w:hint="eastAsia" w:ascii="宋体" w:hAnsi="宋体" w:eastAsia="宋体" w:cs="宋体"/>
                <w:b w:val="0"/>
                <w:bCs/>
                <w:color w:val="auto"/>
                <w:sz w:val="22"/>
                <w:szCs w:val="22"/>
                <w:lang w:val="en-US" w:eastAsia="zh-CN" w:bidi="ar-SA"/>
              </w:rPr>
              <w:t>至</w:t>
            </w:r>
            <w:r>
              <w:rPr>
                <w:rFonts w:hint="eastAsia" w:ascii="宋体" w:hAnsi="宋体" w:eastAsia="宋体" w:cs="宋体"/>
                <w:b w:val="0"/>
                <w:bCs/>
                <w:color w:val="auto"/>
                <w:sz w:val="22"/>
                <w:szCs w:val="22"/>
                <w:lang w:val="zh-CN" w:eastAsia="zh-CN" w:bidi="ar-SA"/>
              </w:rPr>
              <w:t>合同</w:t>
            </w:r>
            <w:r>
              <w:rPr>
                <w:rFonts w:hint="eastAsia" w:ascii="宋体" w:hAnsi="宋体" w:eastAsia="宋体" w:cs="宋体"/>
                <w:b w:val="0"/>
                <w:bCs/>
                <w:color w:val="auto"/>
                <w:sz w:val="22"/>
                <w:szCs w:val="22"/>
                <w:lang w:val="en-US" w:eastAsia="zh-CN" w:bidi="ar-SA"/>
              </w:rPr>
              <w:t>剩余部分</w:t>
            </w:r>
            <w:r>
              <w:rPr>
                <w:rFonts w:hint="eastAsia" w:ascii="宋体" w:hAnsi="宋体" w:eastAsia="宋体" w:cs="宋体"/>
                <w:b w:val="0"/>
                <w:bCs/>
                <w:color w:val="auto"/>
                <w:sz w:val="22"/>
                <w:szCs w:val="22"/>
                <w:lang w:val="zh-CN" w:eastAsia="zh-CN" w:bidi="ar-SA"/>
              </w:rPr>
              <w:t>。</w:t>
            </w:r>
          </w:p>
        </w:tc>
      </w:tr>
    </w:tbl>
    <w:p>
      <w:pPr>
        <w:tabs>
          <w:tab w:val="left" w:pos="540"/>
        </w:tabs>
        <w:overflowPunct w:val="0"/>
        <w:snapToGrid w:val="0"/>
        <w:spacing w:line="440" w:lineRule="exact"/>
        <w:rPr>
          <w:rFonts w:hint="eastAsia" w:ascii="宋体" w:hAnsi="宋体" w:eastAsia="宋体" w:cs="宋体"/>
          <w:b w:val="0"/>
          <w:bCs/>
          <w:color w:val="auto"/>
          <w:sz w:val="22"/>
          <w:szCs w:val="22"/>
          <w:lang w:val="en-US" w:eastAsia="zh-CN" w:bidi="ar-SA"/>
        </w:rPr>
      </w:pPr>
    </w:p>
    <w:p>
      <w:pPr>
        <w:tabs>
          <w:tab w:val="left" w:pos="540"/>
        </w:tabs>
        <w:overflowPunct w:val="0"/>
        <w:snapToGrid w:val="0"/>
        <w:spacing w:line="440" w:lineRule="exact"/>
        <w:ind w:firstLine="440" w:firstLineChars="200"/>
        <w:rPr>
          <w:rFonts w:hint="eastAsia" w:ascii="宋体" w:hAnsi="宋体" w:eastAsia="宋体" w:cs="宋体"/>
          <w:b w:val="0"/>
          <w:bCs/>
          <w:color w:val="auto"/>
          <w:sz w:val="22"/>
          <w:szCs w:val="22"/>
          <w:lang w:val="en-US" w:eastAsia="zh-CN" w:bidi="ar-SA"/>
        </w:rPr>
      </w:pPr>
    </w:p>
    <w:p>
      <w:pPr>
        <w:numPr>
          <w:ilvl w:val="1"/>
          <w:numId w:val="2"/>
        </w:numPr>
        <w:adjustRightInd w:val="0"/>
        <w:snapToGrid w:val="0"/>
        <w:spacing w:line="440" w:lineRule="atLeast"/>
        <w:ind w:left="0" w:leftChars="0" w:firstLine="400" w:firstLineChars="0"/>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考核</w:t>
      </w:r>
    </w:p>
    <w:p>
      <w:pPr>
        <w:pStyle w:val="4"/>
        <w:numPr>
          <w:ilvl w:val="2"/>
          <w:numId w:val="0"/>
        </w:numPr>
        <w:bidi w:val="0"/>
        <w:ind w:leftChars="0"/>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服务考核评价表</w:t>
      </w:r>
    </w:p>
    <w:p>
      <w:pPr>
        <w:jc w:val="righ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1642"/>
        <w:gridCol w:w="1642"/>
        <w:gridCol w:w="164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8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项目名称</w:t>
            </w:r>
          </w:p>
        </w:tc>
        <w:tc>
          <w:tcPr>
            <w:tcW w:w="6570" w:type="dxa"/>
            <w:gridSpan w:val="4"/>
            <w:noWrap w:val="0"/>
            <w:vAlign w:val="center"/>
          </w:tcPr>
          <w:p>
            <w:pPr>
              <w:jc w:val="center"/>
              <w:rPr>
                <w:rFonts w:hint="eastAsia" w:ascii="宋体" w:hAnsi="宋体" w:eastAsia="宋体" w:cs="宋体"/>
                <w:b w:val="0"/>
                <w:bCs/>
                <w:color w:val="auto"/>
                <w:spacing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8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业主单位名称</w:t>
            </w:r>
          </w:p>
        </w:tc>
        <w:tc>
          <w:tcPr>
            <w:tcW w:w="6570" w:type="dxa"/>
            <w:gridSpan w:val="4"/>
            <w:noWrap w:val="0"/>
            <w:vAlign w:val="center"/>
          </w:tcPr>
          <w:p>
            <w:pPr>
              <w:jc w:val="center"/>
              <w:rPr>
                <w:rFonts w:hint="eastAsia" w:ascii="宋体" w:hAnsi="宋体" w:eastAsia="宋体" w:cs="宋体"/>
                <w:b w:val="0"/>
                <w:bCs/>
                <w:color w:val="auto"/>
                <w:spacing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8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服务单位名称</w:t>
            </w:r>
          </w:p>
        </w:tc>
        <w:tc>
          <w:tcPr>
            <w:tcW w:w="6570" w:type="dxa"/>
            <w:gridSpan w:val="4"/>
            <w:noWrap w:val="0"/>
            <w:vAlign w:val="center"/>
          </w:tcPr>
          <w:p>
            <w:pPr>
              <w:jc w:val="center"/>
              <w:rPr>
                <w:rFonts w:hint="eastAsia" w:ascii="宋体" w:hAnsi="宋体" w:eastAsia="宋体" w:cs="宋体"/>
                <w:b w:val="0"/>
                <w:bCs/>
                <w:color w:val="auto"/>
                <w:spacing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84" w:type="dxa"/>
            <w:vMerge w:val="restart"/>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对服务单位的评价</w:t>
            </w: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优秀</w:t>
            </w: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较好</w:t>
            </w: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一般</w:t>
            </w:r>
          </w:p>
        </w:tc>
        <w:tc>
          <w:tcPr>
            <w:tcW w:w="164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exact"/>
        </w:trPr>
        <w:tc>
          <w:tcPr>
            <w:tcW w:w="3284" w:type="dxa"/>
            <w:vMerge w:val="continue"/>
            <w:noWrap w:val="0"/>
            <w:vAlign w:val="center"/>
          </w:tcPr>
          <w:p>
            <w:pPr>
              <w:jc w:val="center"/>
              <w:rPr>
                <w:rFonts w:hint="eastAsia" w:ascii="宋体" w:hAnsi="宋体" w:eastAsia="宋体" w:cs="宋体"/>
                <w:b w:val="0"/>
                <w:bCs/>
                <w:color w:val="auto"/>
                <w:spacing w:val="0"/>
                <w:sz w:val="22"/>
                <w:szCs w:val="22"/>
                <w:lang w:val="en-US" w:eastAsia="zh-CN" w:bidi="ar-SA"/>
              </w:rPr>
            </w:pP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p>
        </w:tc>
        <w:tc>
          <w:tcPr>
            <w:tcW w:w="1642" w:type="dxa"/>
            <w:noWrap w:val="0"/>
            <w:vAlign w:val="center"/>
          </w:tcPr>
          <w:p>
            <w:pPr>
              <w:jc w:val="center"/>
              <w:rPr>
                <w:rFonts w:hint="eastAsia" w:ascii="宋体" w:hAnsi="宋体" w:eastAsia="宋体" w:cs="宋体"/>
                <w:b w:val="0"/>
                <w:bCs/>
                <w:color w:val="auto"/>
                <w:spacing w:val="0"/>
                <w:sz w:val="22"/>
                <w:szCs w:val="22"/>
                <w:lang w:val="en-US" w:eastAsia="zh-CN" w:bidi="ar-SA"/>
              </w:rPr>
            </w:pPr>
          </w:p>
        </w:tc>
        <w:tc>
          <w:tcPr>
            <w:tcW w:w="1644" w:type="dxa"/>
            <w:noWrap w:val="0"/>
            <w:vAlign w:val="center"/>
          </w:tcPr>
          <w:p>
            <w:pPr>
              <w:jc w:val="center"/>
              <w:rPr>
                <w:rFonts w:hint="eastAsia" w:ascii="宋体" w:hAnsi="宋体" w:eastAsia="宋体" w:cs="宋体"/>
                <w:b w:val="0"/>
                <w:bCs/>
                <w:color w:val="auto"/>
                <w:spacing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328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对服务单位的意见和建议</w:t>
            </w:r>
          </w:p>
        </w:tc>
        <w:tc>
          <w:tcPr>
            <w:tcW w:w="6570" w:type="dxa"/>
            <w:gridSpan w:val="4"/>
            <w:noWrap w:val="0"/>
            <w:vAlign w:val="center"/>
          </w:tcPr>
          <w:p>
            <w:pPr>
              <w:jc w:val="center"/>
              <w:rPr>
                <w:rFonts w:hint="eastAsia" w:ascii="宋体" w:hAnsi="宋体" w:eastAsia="宋体" w:cs="宋体"/>
                <w:b w:val="0"/>
                <w:bCs/>
                <w:color w:val="auto"/>
                <w:spacing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84" w:type="dxa"/>
            <w:noWrap w:val="0"/>
            <w:vAlign w:val="center"/>
          </w:tcPr>
          <w:p>
            <w:pPr>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备注</w:t>
            </w:r>
          </w:p>
        </w:tc>
        <w:tc>
          <w:tcPr>
            <w:tcW w:w="6570" w:type="dxa"/>
            <w:gridSpan w:val="4"/>
            <w:noWrap w:val="0"/>
            <w:vAlign w:val="center"/>
          </w:tcPr>
          <w:p>
            <w:pPr>
              <w:jc w:val="center"/>
              <w:rPr>
                <w:rFonts w:hint="eastAsia" w:ascii="宋体" w:hAnsi="宋体" w:eastAsia="宋体" w:cs="宋体"/>
                <w:b w:val="0"/>
                <w:bCs/>
                <w:color w:val="auto"/>
                <w:spacing w:val="0"/>
                <w:sz w:val="22"/>
                <w:szCs w:val="22"/>
                <w:lang w:val="en-US" w:eastAsia="zh-CN" w:bidi="ar-SA"/>
              </w:rPr>
            </w:pPr>
          </w:p>
        </w:tc>
      </w:tr>
    </w:tbl>
    <w:p>
      <w:pPr>
        <w:spacing w:line="380" w:lineRule="exact"/>
        <w:jc w:val="center"/>
        <w:rPr>
          <w:rFonts w:hint="eastAsia" w:ascii="宋体" w:hAnsi="宋体" w:eastAsia="宋体" w:cs="宋体"/>
          <w:b w:val="0"/>
          <w:bCs/>
          <w:color w:val="auto"/>
          <w:spacing w:val="0"/>
          <w:sz w:val="22"/>
          <w:szCs w:val="22"/>
          <w:lang w:val="en-US" w:eastAsia="zh-CN" w:bidi="ar-SA"/>
        </w:rPr>
        <w:sectPr>
          <w:pgSz w:w="11906" w:h="16838"/>
          <w:pgMar w:top="1134" w:right="1134" w:bottom="1246" w:left="1134" w:header="851" w:footer="851" w:gutter="0"/>
          <w:cols w:space="720" w:num="1"/>
          <w:docGrid w:linePitch="312" w:charSpace="0"/>
        </w:sectPr>
      </w:pPr>
    </w:p>
    <w:p>
      <w:pPr>
        <w:pStyle w:val="4"/>
        <w:numPr>
          <w:ilvl w:val="2"/>
          <w:numId w:val="0"/>
        </w:numPr>
        <w:bidi w:val="0"/>
        <w:ind w:leftChars="0"/>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考核指标表</w:t>
      </w:r>
    </w:p>
    <w:p>
      <w:pPr>
        <w:spacing w:line="460" w:lineRule="exact"/>
        <w:ind w:left="758" w:hanging="754" w:hangingChars="343"/>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信息采集考核评价比率指标表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49"/>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5"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序号</w:t>
            </w:r>
          </w:p>
        </w:tc>
        <w:tc>
          <w:tcPr>
            <w:tcW w:w="102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指标名称</w:t>
            </w:r>
          </w:p>
        </w:tc>
        <w:tc>
          <w:tcPr>
            <w:tcW w:w="3556"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1</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上报基数完成率</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有效信息总量÷合同基数×100%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2</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事、部件类别覆盖率</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（实际采集的事、部件类别数）÷（规定的事、部件总类数）×100%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3</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部件问题数量占比</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有效上报部件数÷有效上报总数×100%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4</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部门覆盖率（市直）</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有处置任务的部门数÷部门总数×100%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5</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有效上报率</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巡查采集有效上报数÷巡查采集上报数×100%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15"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6</w:t>
            </w:r>
          </w:p>
        </w:tc>
        <w:tc>
          <w:tcPr>
            <w:tcW w:w="1028"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按时核实核查率</w:t>
            </w:r>
          </w:p>
        </w:tc>
        <w:tc>
          <w:tcPr>
            <w:tcW w:w="3556" w:type="pct"/>
            <w:noWrap w:val="0"/>
            <w:vAlign w:val="center"/>
          </w:tcPr>
          <w:p>
            <w:pPr>
              <w:spacing w:line="30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（按时核实回复数+按时核查回复数）÷（应核实回复数+应核查回复数）×100%</w:t>
            </w:r>
          </w:p>
        </w:tc>
      </w:tr>
    </w:tbl>
    <w:p>
      <w:pPr>
        <w:spacing w:line="400" w:lineRule="exact"/>
        <w:ind w:firstLine="431" w:firstLineChars="196"/>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坐席服务考核评价比率指标表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97"/>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3" w:type="pct"/>
            <w:noWrap w:val="0"/>
            <w:vAlign w:val="center"/>
          </w:tcPr>
          <w:p>
            <w:pPr>
              <w:spacing w:line="300" w:lineRule="exact"/>
              <w:ind w:firstLine="8" w:firstLineChars="4"/>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序号</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指标名称</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1</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按时受理率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按时受理数÷受理数×100%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2</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受理准确率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受理准确数÷受理数×100%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3</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按时立案率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按时立案数÷立案数×100%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4</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立案准确率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立案准确数÷立案数×100%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5</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按时派遣率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按时派遣数÷派遣数×100%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6</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派遣准确率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派遣准确数÷派遣数×100%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7</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按时督查率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按时督查数÷督查数×100%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8</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按时结案率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按时结案数÷结案数×100%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73" w:type="pct"/>
            <w:noWrap w:val="0"/>
            <w:vAlign w:val="center"/>
          </w:tcPr>
          <w:p>
            <w:pPr>
              <w:spacing w:line="300" w:lineRule="exact"/>
              <w:ind w:firstLine="8" w:firstLineChars="4"/>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9</w:t>
            </w:r>
          </w:p>
        </w:tc>
        <w:tc>
          <w:tcPr>
            <w:tcW w:w="1159"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结案准确率</w:t>
            </w:r>
          </w:p>
        </w:tc>
        <w:tc>
          <w:tcPr>
            <w:tcW w:w="3468" w:type="pct"/>
            <w:noWrap w:val="0"/>
            <w:vAlign w:val="center"/>
          </w:tcPr>
          <w:p>
            <w:pPr>
              <w:spacing w:line="300" w:lineRule="exact"/>
              <w:jc w:val="center"/>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结案准确数÷结案数×100%</w:t>
            </w:r>
          </w:p>
        </w:tc>
      </w:tr>
    </w:tbl>
    <w:p>
      <w:pPr>
        <w:spacing w:line="36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特别条款：</w:t>
      </w:r>
    </w:p>
    <w:p>
      <w:pPr>
        <w:snapToGrid w:val="0"/>
        <w:spacing w:line="36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（1）为保证信息采集服务和坐席服务质量，采购人对中标供应商的服务实行工作质量考核，具体按照采购人制定的《龙港市数字城管服务外包工作考核评价办法》为准。</w:t>
      </w:r>
    </w:p>
    <w:p>
      <w:pPr>
        <w:snapToGrid w:val="0"/>
        <w:spacing w:line="36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（2）考核方式：每月考核，合同期满兑付。</w:t>
      </w:r>
    </w:p>
    <w:p>
      <w:pPr>
        <w:snapToGrid w:val="0"/>
        <w:spacing w:line="36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（3）每月底按时提供当月“数字城管”数据分析、趋势分析服务。</w:t>
      </w:r>
    </w:p>
    <w:p>
      <w:pPr>
        <w:spacing w:line="360" w:lineRule="exact"/>
        <w:rPr>
          <w:rFonts w:hint="eastAsia"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（4）如因数字城管运行实际需要，所产生的相关指标变化，中标供应商必须无条件接受。</w:t>
      </w:r>
    </w:p>
    <w:p>
      <w:pPr>
        <w:numPr>
          <w:ilvl w:val="0"/>
          <w:numId w:val="0"/>
        </w:numPr>
        <w:adjustRightInd w:val="0"/>
        <w:snapToGrid w:val="0"/>
        <w:spacing w:line="440" w:lineRule="atLeast"/>
        <w:rPr>
          <w:rFonts w:hint="default" w:ascii="宋体" w:hAnsi="宋体" w:eastAsia="宋体" w:cs="宋体"/>
          <w:b w:val="0"/>
          <w:bCs/>
          <w:color w:val="auto"/>
          <w:spacing w:val="0"/>
          <w:sz w:val="22"/>
          <w:szCs w:val="22"/>
          <w:lang w:val="en-US" w:eastAsia="zh-CN" w:bidi="ar-SA"/>
        </w:rPr>
      </w:pPr>
      <w:r>
        <w:rPr>
          <w:rFonts w:hint="eastAsia" w:ascii="宋体" w:hAnsi="宋体" w:eastAsia="宋体" w:cs="宋体"/>
          <w:b w:val="0"/>
          <w:bCs/>
          <w:color w:val="auto"/>
          <w:spacing w:val="0"/>
          <w:sz w:val="22"/>
          <w:szCs w:val="22"/>
          <w:lang w:val="en-US" w:eastAsia="zh-CN" w:bidi="ar-SA"/>
        </w:rPr>
        <w:t>（5）中标供应商应定期对服务人员进行考核评价，对不合格人员给予培训、转岗或劝退。</w:t>
      </w:r>
    </w:p>
    <w:p>
      <w:pPr>
        <w:pStyle w:val="4"/>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第四部分、供应商须知</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一、说明</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1、本次采购工作是按照</w:t>
      </w:r>
      <w:r>
        <w:rPr>
          <w:rFonts w:ascii="宋体" w:eastAsia="宋体" w:cs="Arial"/>
          <w:b w:val="0"/>
          <w:color w:val="auto"/>
          <w:sz w:val="22"/>
          <w:szCs w:val="22"/>
        </w:rPr>
        <w:t>《中华人民共和国政府采购法》</w:t>
      </w:r>
      <w:r>
        <w:rPr>
          <w:rFonts w:hint="eastAsia" w:ascii="宋体" w:eastAsia="宋体" w:cs="Arial"/>
          <w:b w:val="0"/>
          <w:color w:val="auto"/>
          <w:sz w:val="22"/>
          <w:szCs w:val="22"/>
        </w:rPr>
        <w:t>、</w:t>
      </w:r>
      <w:r>
        <w:rPr>
          <w:rFonts w:ascii="宋体" w:eastAsia="宋体" w:cs="Arial"/>
          <w:b w:val="0"/>
          <w:color w:val="auto"/>
          <w:sz w:val="22"/>
          <w:szCs w:val="22"/>
        </w:rPr>
        <w:t>《政府采购货物和服务招标投标管理办法》和《</w:t>
      </w:r>
      <w:r>
        <w:rPr>
          <w:rFonts w:hint="eastAsia" w:ascii="宋体" w:eastAsia="宋体"/>
          <w:b w:val="0"/>
          <w:bCs w:val="0"/>
          <w:color w:val="auto"/>
          <w:sz w:val="22"/>
          <w:szCs w:val="22"/>
        </w:rPr>
        <w:t>浙江省财政厅、省监察厅关于进一步规范政府采购活动的若干意见</w:t>
      </w:r>
      <w:r>
        <w:rPr>
          <w:rFonts w:ascii="宋体" w:eastAsia="宋体" w:cs="Arial"/>
          <w:b w:val="0"/>
          <w:color w:val="auto"/>
          <w:sz w:val="22"/>
          <w:szCs w:val="22"/>
        </w:rPr>
        <w:t>》</w:t>
      </w:r>
      <w:r>
        <w:rPr>
          <w:rFonts w:hint="eastAsia" w:ascii="宋体" w:eastAsia="宋体"/>
          <w:b w:val="0"/>
          <w:color w:val="auto"/>
          <w:sz w:val="22"/>
          <w:szCs w:val="22"/>
        </w:rPr>
        <w:t>及相关法律规章组织和实施。</w:t>
      </w:r>
    </w:p>
    <w:p>
      <w:pPr>
        <w:autoSpaceDE w:val="0"/>
        <w:autoSpaceDN w:val="0"/>
        <w:adjustRightInd w:val="0"/>
        <w:snapToGrid w:val="0"/>
        <w:spacing w:line="460" w:lineRule="atLeast"/>
        <w:ind w:firstLine="431" w:firstLineChars="196"/>
        <w:jc w:val="left"/>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w:t>
      </w:r>
      <w:r>
        <w:rPr>
          <w:rFonts w:ascii="宋体" w:eastAsia="宋体"/>
          <w:b w:val="0"/>
          <w:color w:val="auto"/>
          <w:sz w:val="22"/>
          <w:szCs w:val="22"/>
          <w:u w:val="single"/>
        </w:rPr>
        <w:t>供应商必须对所有</w:t>
      </w:r>
      <w:r>
        <w:rPr>
          <w:rFonts w:hint="eastAsia" w:ascii="宋体" w:eastAsia="宋体"/>
          <w:b w:val="0"/>
          <w:color w:val="auto"/>
          <w:sz w:val="22"/>
          <w:szCs w:val="22"/>
          <w:u w:val="single"/>
        </w:rPr>
        <w:t>采购要求</w:t>
      </w:r>
      <w:r>
        <w:rPr>
          <w:rFonts w:ascii="宋体" w:eastAsia="宋体"/>
          <w:b w:val="0"/>
          <w:color w:val="auto"/>
          <w:sz w:val="22"/>
          <w:szCs w:val="22"/>
          <w:u w:val="single"/>
        </w:rPr>
        <w:t>进行投标报价</w:t>
      </w:r>
      <w:r>
        <w:rPr>
          <w:rFonts w:hint="eastAsia" w:ascii="宋体" w:eastAsia="宋体"/>
          <w:b w:val="0"/>
          <w:color w:val="auto"/>
          <w:sz w:val="22"/>
          <w:szCs w:val="22"/>
          <w:u w:val="single"/>
        </w:rPr>
        <w:t>，否则按无效投标处理；</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w:t>
      </w:r>
      <w:r>
        <w:rPr>
          <w:rFonts w:ascii="宋体" w:eastAsia="宋体"/>
          <w:b w:val="0"/>
          <w:color w:val="auto"/>
          <w:sz w:val="22"/>
          <w:szCs w:val="22"/>
        </w:rPr>
        <w:t>本《招标文件》所称“关联企业”，是指存在关联关系的企业；“关联关系”的界定适用《中华人民共和国公司法》21</w:t>
      </w:r>
      <w:r>
        <w:rPr>
          <w:rFonts w:hint="eastAsia" w:ascii="宋体" w:eastAsia="宋体"/>
          <w:b w:val="0"/>
          <w:color w:val="auto"/>
          <w:sz w:val="22"/>
          <w:szCs w:val="22"/>
        </w:rPr>
        <w:t>6</w:t>
      </w:r>
      <w:r>
        <w:rPr>
          <w:rFonts w:ascii="宋体" w:eastAsia="宋体"/>
          <w:b w:val="0"/>
          <w:color w:val="auto"/>
          <w:sz w:val="22"/>
          <w:szCs w:val="22"/>
        </w:rPr>
        <w:t>条之规定。</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5.1单位负责人为同一人或者存在直接控股、管理关系的不同供应商参加同一合</w:t>
      </w:r>
      <w:r>
        <w:rPr>
          <w:rFonts w:hint="eastAsia" w:ascii="宋体" w:eastAsia="宋体"/>
          <w:b w:val="0"/>
          <w:color w:val="auto"/>
          <w:sz w:val="22"/>
          <w:szCs w:val="22"/>
        </w:rPr>
        <w:t xml:space="preserve">同项下的政府采购活动的，相关投标均作无效标处理。 </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.2不同供应商之间存在以下利害关系并且存在影响政府采购公平竞争行为的，不得参加同一合同项下的政府采购活动，相关投标均作无效标处理：</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（1）法定代表人或负责人或实际控制人是夫妻关系；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（2）法定代表人或负责人或实际控制人是直系血亲关系；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（3）法定代表人或负责人或实际控制人存在股份控制或实际控制关系；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（4）存在共同直接或间接投资设立子公司、联营企业和合营企业情况；</w:t>
      </w:r>
    </w:p>
    <w:p>
      <w:pPr>
        <w:adjustRightInd w:val="0"/>
        <w:spacing w:line="430" w:lineRule="atLeast"/>
        <w:ind w:firstLine="413" w:firstLineChars="196"/>
        <w:rPr>
          <w:rFonts w:ascii="宋体" w:eastAsia="宋体" w:cs="Arial"/>
          <w:szCs w:val="22"/>
        </w:rPr>
      </w:pPr>
      <w:r>
        <w:rPr>
          <w:rFonts w:ascii="宋体" w:eastAsia="宋体" w:cs="Arial"/>
          <w:szCs w:val="22"/>
        </w:rPr>
        <w:t>6</w:t>
      </w:r>
      <w:r>
        <w:rPr>
          <w:rFonts w:hint="eastAsia" w:ascii="宋体" w:eastAsia="宋体" w:cs="Arial"/>
          <w:szCs w:val="22"/>
        </w:rPr>
        <w:t>、有效供应商不足三家时，本项目作废标处理，重新组织采购。</w:t>
      </w:r>
    </w:p>
    <w:p>
      <w:pPr>
        <w:adjustRightInd w:val="0"/>
        <w:spacing w:line="430" w:lineRule="atLeast"/>
        <w:ind w:firstLine="413" w:firstLineChars="196"/>
        <w:rPr>
          <w:rFonts w:ascii="宋体" w:eastAsia="宋体" w:cs="Arial"/>
          <w:szCs w:val="22"/>
        </w:rPr>
      </w:pPr>
      <w:r>
        <w:rPr>
          <w:rFonts w:ascii="宋体" w:eastAsia="宋体" w:cs="Arial"/>
          <w:szCs w:val="22"/>
        </w:rPr>
        <w:t>7</w:t>
      </w:r>
      <w:r>
        <w:rPr>
          <w:rFonts w:hint="eastAsia" w:ascii="宋体" w:eastAsia="宋体" w:cs="Arial"/>
          <w:szCs w:val="22"/>
        </w:rPr>
        <w:t>、本项目设置单价最高限价为</w:t>
      </w:r>
      <w:r>
        <w:rPr>
          <w:rFonts w:hint="eastAsia" w:ascii="宋体" w:eastAsia="宋体" w:cs="Arial"/>
          <w:szCs w:val="22"/>
          <w:u w:val="single"/>
          <w:lang w:eastAsia="zh-CN"/>
        </w:rPr>
        <w:t>1500000</w:t>
      </w:r>
      <w:r>
        <w:rPr>
          <w:rFonts w:hint="eastAsia" w:ascii="宋体" w:eastAsia="宋体" w:cs="Arial"/>
          <w:szCs w:val="22"/>
          <w:u w:val="single"/>
        </w:rPr>
        <w:t>元</w:t>
      </w:r>
      <w:r>
        <w:rPr>
          <w:rFonts w:hint="eastAsia" w:ascii="宋体" w:eastAsia="宋体" w:cs="Arial"/>
          <w:szCs w:val="22"/>
        </w:rPr>
        <w:t>，如果所有供应商的投标报价均超出该限价的，则按流标处理。如果仅仅某个（些）供应商的投标报价超出该限价的，则该供应商该标项按无效投标处理。</w:t>
      </w:r>
    </w:p>
    <w:p>
      <w:pPr>
        <w:adjustRightInd w:val="0"/>
        <w:spacing w:line="430" w:lineRule="atLeast"/>
        <w:ind w:firstLine="431" w:firstLineChars="196"/>
        <w:rPr>
          <w:rFonts w:hint="eastAsia" w:ascii="宋体" w:eastAsia="宋体"/>
          <w:b w:val="0"/>
          <w:color w:val="auto"/>
          <w:sz w:val="22"/>
          <w:szCs w:val="22"/>
        </w:rPr>
      </w:pPr>
      <w:r>
        <w:rPr>
          <w:rFonts w:ascii="宋体" w:eastAsia="宋体"/>
          <w:b w:val="0"/>
          <w:color w:val="auto"/>
          <w:sz w:val="22"/>
          <w:szCs w:val="22"/>
        </w:rPr>
        <w:t>8</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http://http://zfcg.czt.zj.gov.cn//</w:t>
      </w:r>
      <w:r>
        <w:rPr>
          <w:rFonts w:hint="eastAsia" w:ascii="宋体" w:eastAsia="宋体"/>
          <w:b w:val="0"/>
          <w:color w:val="auto"/>
          <w:sz w:val="22"/>
          <w:szCs w:val="22"/>
        </w:rPr>
        <w:t>）。供应商须在投标截止前自行查看是否有补充、更正文件，并按补充、更正文件要求投标，否则责任自负。</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二、投标供应商资格要求:</w:t>
      </w:r>
    </w:p>
    <w:p>
      <w:pPr>
        <w:autoSpaceDE w:val="0"/>
        <w:autoSpaceDN w:val="0"/>
        <w:adjustRightInd w:val="0"/>
        <w:snapToGrid w:val="0"/>
        <w:spacing w:line="400" w:lineRule="atLeast"/>
        <w:ind w:firstLine="440" w:firstLineChars="200"/>
        <w:rPr>
          <w:rFonts w:hint="eastAsia" w:ascii="宋体" w:eastAsia="宋体" w:cs="仿宋_GB2312"/>
          <w:color w:val="auto"/>
          <w:sz w:val="22"/>
          <w:szCs w:val="22"/>
          <w:lang w:val="zh-CN"/>
        </w:rPr>
      </w:pPr>
      <w:r>
        <w:rPr>
          <w:rFonts w:hint="eastAsia" w:ascii="宋体" w:eastAsia="宋体"/>
          <w:b w:val="0"/>
          <w:bCs w:val="0"/>
          <w:color w:val="auto"/>
          <w:sz w:val="22"/>
          <w:szCs w:val="22"/>
        </w:rPr>
        <w:t>按招标公告要求</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三、招标文件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1.1招标文件的获取</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本项目招标文件实行“浙江政府采购网”在线获取，不提供招标文件纸质版。供应商获取招标文件前应先完成“政府采购云平台”的账号注册。</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1.2招标文件约束力</w:t>
      </w:r>
    </w:p>
    <w:p>
      <w:pPr>
        <w:autoSpaceDE w:val="0"/>
        <w:autoSpaceDN w:val="0"/>
        <w:adjustRightInd w:val="0"/>
        <w:snapToGrid w:val="0"/>
        <w:spacing w:line="400" w:lineRule="atLeast"/>
        <w:ind w:firstLine="442" w:firstLineChars="200"/>
        <w:rPr>
          <w:rFonts w:hint="eastAsia" w:ascii="宋体" w:eastAsia="宋体" w:cs="仿宋_GB2312"/>
          <w:color w:val="auto"/>
          <w:sz w:val="22"/>
          <w:szCs w:val="22"/>
          <w:u w:val="single"/>
          <w:lang w:val="zh-CN"/>
        </w:rPr>
      </w:pPr>
      <w:r>
        <w:rPr>
          <w:rFonts w:hint="eastAsia" w:ascii="宋体" w:eastAsia="宋体" w:cs="仿宋_GB2312"/>
          <w:color w:val="auto"/>
          <w:sz w:val="22"/>
          <w:szCs w:val="22"/>
          <w:u w:val="single"/>
          <w:lang w:val="zh-CN"/>
        </w:rPr>
        <w:t>供应商</w:t>
      </w:r>
      <w:r>
        <w:rPr>
          <w:rFonts w:hint="eastAsia" w:ascii="宋体" w:eastAsia="宋体"/>
          <w:color w:val="auto"/>
          <w:sz w:val="22"/>
          <w:szCs w:val="22"/>
          <w:u w:val="single"/>
        </w:rPr>
        <w:t>一旦报名本项目获取本项目招标文件并参加投标，即被认为接受了本招标文件中招标通知(邀请)书及供应商须知中所有条款和规定。</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2、招标文件的澄清</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3、招标文件的修改</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3.1在投标截止时间前，采购人或代理机构有权修改招标文件，并以书面形式通知供应商。补充文件作为招标文件的补充和组成部分，对所有供应商均有约束力。</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3.2为使供应商有足够的时间按招标文件要求修正投标文件，采购人可酌情推迟投标截止时间和开标时间，并将此变更通知供应商。</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四、投标文件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1、投标文件</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1.1</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1.2</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rPr>
          <w:rFonts w:hint="eastAsia"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pPr>
        <w:autoSpaceDE w:val="0"/>
        <w:autoSpaceDN w:val="0"/>
        <w:adjustRightInd w:val="0"/>
        <w:snapToGrid w:val="0"/>
        <w:spacing w:line="400" w:lineRule="atLeast"/>
        <w:ind w:firstLine="442" w:firstLineChars="200"/>
        <w:rPr>
          <w:rFonts w:hint="eastAsia" w:ascii="宋体" w:eastAsia="宋体" w:cs="Arial"/>
          <w:bCs w:val="0"/>
          <w:color w:val="auto"/>
          <w:sz w:val="22"/>
          <w:szCs w:val="22"/>
          <w:u w:val="single"/>
        </w:rPr>
      </w:pPr>
      <w:r>
        <w:rPr>
          <w:rFonts w:hint="eastAsia" w:ascii="宋体" w:eastAsia="宋体" w:cs="Arial"/>
          <w:color w:val="auto"/>
          <w:sz w:val="22"/>
          <w:szCs w:val="22"/>
          <w:u w:val="single"/>
        </w:rPr>
        <w:t>本项目通过“政府采购云平台（</w:t>
      </w:r>
      <w:r>
        <w:rPr>
          <w:rFonts w:ascii="宋体" w:eastAsia="宋体" w:cs="Arial"/>
          <w:color w:val="auto"/>
          <w:sz w:val="22"/>
          <w:szCs w:val="22"/>
          <w:u w:val="single"/>
        </w:rPr>
        <w:t>www.</w:t>
      </w:r>
      <w:r>
        <w:rPr>
          <w:rFonts w:hint="eastAsia" w:ascii="宋体" w:eastAsia="宋体" w:cs="Arial"/>
          <w:color w:val="auto"/>
          <w:sz w:val="22"/>
          <w:szCs w:val="22"/>
          <w:u w:val="single"/>
        </w:rPr>
        <w:t>zcy</w:t>
      </w:r>
      <w:r>
        <w:rPr>
          <w:rFonts w:ascii="宋体" w:eastAsia="宋体" w:cs="Arial"/>
          <w:color w:val="auto"/>
          <w:sz w:val="22"/>
          <w:szCs w:val="22"/>
          <w:u w:val="single"/>
        </w:rPr>
        <w:t>gov.cn</w:t>
      </w:r>
      <w:r>
        <w:rPr>
          <w:rFonts w:hint="eastAsia" w:ascii="宋体" w:eastAsia="宋体" w:cs="Arial"/>
          <w:color w:val="auto"/>
          <w:sz w:val="22"/>
          <w:szCs w:val="22"/>
          <w:u w:val="single"/>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00" w:lineRule="atLeast"/>
        <w:ind w:firstLine="442" w:firstLineChars="200"/>
        <w:rPr>
          <w:rFonts w:hint="eastAsia" w:ascii="宋体" w:eastAsia="宋体" w:cs="Arial"/>
          <w:color w:val="auto"/>
          <w:sz w:val="22"/>
          <w:szCs w:val="22"/>
          <w:u w:val="single"/>
        </w:rPr>
      </w:pPr>
      <w:r>
        <w:rPr>
          <w:rFonts w:hint="eastAsia" w:ascii="宋体" w:eastAsia="宋体" w:cs="Arial"/>
          <w:bCs w:val="0"/>
          <w:color w:val="auto"/>
          <w:sz w:val="22"/>
          <w:szCs w:val="22"/>
          <w:u w:val="single"/>
        </w:rPr>
        <w:t>▲投标响应文件由资格文件、商务技术文件、报价文件三部分组成。技术资信部分（含资信与服务）不得含报价，否则投标将被拒绝。</w:t>
      </w:r>
      <w:r>
        <w:rPr>
          <w:rFonts w:hint="eastAsia" w:ascii="宋体" w:eastAsia="宋体" w:cs="Arial"/>
          <w:color w:val="auto"/>
          <w:sz w:val="22"/>
          <w:szCs w:val="22"/>
          <w:u w:val="single"/>
        </w:rPr>
        <w:t>投标供应商应当按照以下内容及顺序在“政采云电子交易客户端”编制投标文件，</w:t>
      </w:r>
      <w:r>
        <w:rPr>
          <w:rFonts w:ascii="宋体" w:eastAsia="宋体" w:cs="Arial"/>
          <w:color w:val="auto"/>
          <w:sz w:val="22"/>
          <w:szCs w:val="22"/>
          <w:u w:val="single"/>
        </w:rPr>
        <w:t>并对其提交 的响应文件的真实性、合法性承担法律责任</w:t>
      </w:r>
      <w:r>
        <w:rPr>
          <w:rFonts w:hint="eastAsia" w:ascii="宋体" w:eastAsia="宋体" w:cs="Arial"/>
          <w:bCs w:val="0"/>
          <w:color w:val="auto"/>
          <w:sz w:val="22"/>
          <w:szCs w:val="22"/>
          <w:u w:val="single"/>
        </w:rPr>
        <w:t>：</w:t>
      </w:r>
    </w:p>
    <w:p>
      <w:pPr>
        <w:autoSpaceDE w:val="0"/>
        <w:autoSpaceDN w:val="0"/>
        <w:adjustRightInd w:val="0"/>
        <w:snapToGrid w:val="0"/>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zh-CN"/>
        </w:rPr>
        <w:t>2.1、</w:t>
      </w:r>
      <w:r>
        <w:rPr>
          <w:rFonts w:hint="eastAsia" w:ascii="宋体" w:hAnsi="宋体" w:eastAsia="宋体" w:cs="宋体"/>
          <w:b/>
          <w:bCs/>
          <w:sz w:val="22"/>
          <w:szCs w:val="22"/>
        </w:rPr>
        <w:t>资格文件部分</w:t>
      </w:r>
    </w:p>
    <w:p>
      <w:pPr>
        <w:autoSpaceDE w:val="0"/>
        <w:autoSpaceDN w:val="0"/>
        <w:adjustRightInd w:val="0"/>
        <w:snapToGrid w:val="0"/>
        <w:spacing w:line="360" w:lineRule="auto"/>
        <w:ind w:left="399"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2.1.1供应商的资格文件至少应包括以下内容</w:t>
      </w:r>
    </w:p>
    <w:p>
      <w:pPr>
        <w:autoSpaceDE w:val="0"/>
        <w:autoSpaceDN w:val="0"/>
        <w:adjustRightInd w:val="0"/>
        <w:snapToGrid w:val="0"/>
        <w:spacing w:line="360" w:lineRule="auto"/>
        <w:ind w:left="399"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包括（即证明其符合《中华人民共和国政府采购法》规定的供应商基本条件的有关资格证明文件。）：</w:t>
      </w:r>
    </w:p>
    <w:p>
      <w:pPr>
        <w:numPr>
          <w:ilvl w:val="0"/>
          <w:numId w:val="8"/>
        </w:numPr>
        <w:autoSpaceDE w:val="0"/>
        <w:autoSpaceDN w:val="0"/>
        <w:adjustRightInd w:val="0"/>
        <w:snapToGrid w:val="0"/>
        <w:spacing w:line="360" w:lineRule="auto"/>
        <w:ind w:left="2" w:leftChars="0" w:firstLine="418" w:firstLineChars="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营业执照(或事业法人登记证书或其它工商等登记证明材料；自然人参与政府采购，提供身份证)复印件； </w:t>
      </w:r>
    </w:p>
    <w:p>
      <w:pPr>
        <w:autoSpaceDE w:val="0"/>
        <w:autoSpaceDN w:val="0"/>
        <w:adjustRightInd w:val="0"/>
        <w:snapToGrid w:val="0"/>
        <w:spacing w:line="360" w:lineRule="auto"/>
        <w:ind w:firstLine="440" w:firstLineChars="20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eastAsia="宋体" w:cs="宋体"/>
          <w:b w:val="0"/>
          <w:bCs w:val="0"/>
          <w:sz w:val="22"/>
          <w:szCs w:val="22"/>
          <w:lang w:eastAsia="zh-CN"/>
        </w:rPr>
        <w:t>投标响应文件</w:t>
      </w:r>
      <w:r>
        <w:rPr>
          <w:rFonts w:hint="eastAsia" w:ascii="宋体" w:hAnsi="宋体" w:eastAsia="宋体" w:cs="宋体"/>
          <w:b w:val="0"/>
          <w:bCs w:val="0"/>
          <w:sz w:val="22"/>
          <w:szCs w:val="22"/>
        </w:rPr>
        <w:t>中提供相关材料），证明其具备实际承担责任的能力和法定的缔结合同能力，可以独立参加政府采购活动，由单位负责人签署相关文件材料；</w:t>
      </w:r>
    </w:p>
    <w:p>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良好的商业信誉和健全的财务会计制度；</w:t>
      </w:r>
    </w:p>
    <w:p>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具有履行合同所必需的场地、设备和专业技术能力的承诺函；</w:t>
      </w:r>
    </w:p>
    <w:p>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依法缴纳税收和社会保障资金的承诺函；</w:t>
      </w:r>
    </w:p>
    <w:p>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参加政府采购活动前3年内在经营活动中没有重大违法记录的声明函；</w:t>
      </w:r>
    </w:p>
    <w:p>
      <w:pPr>
        <w:numPr>
          <w:ilvl w:val="0"/>
          <w:numId w:val="0"/>
        </w:numPr>
        <w:autoSpaceDE w:val="0"/>
        <w:autoSpaceDN w:val="0"/>
        <w:adjustRightInd w:val="0"/>
        <w:snapToGrid w:val="0"/>
        <w:spacing w:line="360" w:lineRule="auto"/>
        <w:ind w:firstLine="440" w:firstLineChars="20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单位负责人为同一人或者存在直接控股、管理关系的不同供应商，不得参加同一合同项下的政府采购活动承诺函；</w:t>
      </w:r>
    </w:p>
    <w:p>
      <w:pPr>
        <w:autoSpaceDE w:val="0"/>
        <w:autoSpaceDN w:val="0"/>
        <w:adjustRightInd w:val="0"/>
        <w:snapToGrid w:val="0"/>
        <w:spacing w:line="400" w:lineRule="atLeast"/>
        <w:ind w:firstLine="440" w:firstLineChars="200"/>
        <w:rPr>
          <w:rFonts w:hint="eastAsia" w:ascii="宋体" w:eastAsia="宋体"/>
          <w:b w:val="0"/>
          <w:color w:val="auto"/>
          <w:sz w:val="22"/>
          <w:szCs w:val="22"/>
          <w:lang w:val="zh-CN"/>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未被“信用中国”（www.creditchina.gov.cn）、中国政府采购网（www.ccgp.gov.cn）列入失信被执行人名单、重大税收违法案件当事人名单、政府采购严重违法失信行为记录名单</w:t>
      </w:r>
      <w:r>
        <w:rPr>
          <w:rFonts w:hint="eastAsia" w:ascii="宋体" w:hAnsi="宋体" w:eastAsia="宋体" w:cs="宋体"/>
          <w:b w:val="0"/>
          <w:bCs w:val="0"/>
          <w:sz w:val="22"/>
          <w:szCs w:val="22"/>
          <w:lang w:eastAsia="zh-CN"/>
        </w:rPr>
        <w:t>。</w:t>
      </w: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r>
        <w:rPr>
          <w:rFonts w:hint="eastAsia" w:ascii="宋体" w:eastAsia="宋体"/>
          <w:b w:val="0"/>
          <w:color w:val="auto"/>
          <w:sz w:val="22"/>
          <w:szCs w:val="22"/>
          <w:lang w:val="zh-CN"/>
        </w:rPr>
        <w:t>、</w:t>
      </w:r>
      <w:r>
        <w:rPr>
          <w:rFonts w:hint="eastAsia" w:ascii="宋体" w:eastAsia="宋体"/>
          <w:color w:val="auto"/>
          <w:sz w:val="22"/>
          <w:szCs w:val="22"/>
          <w:u w:val="single"/>
        </w:rPr>
        <w:t>商务报价部分</w:t>
      </w:r>
      <w:r>
        <w:rPr>
          <w:rFonts w:hint="eastAsia" w:ascii="宋体" w:eastAsia="宋体"/>
          <w:color w:val="auto"/>
          <w:sz w:val="22"/>
          <w:szCs w:val="22"/>
          <w:u w:val="single"/>
          <w:lang w:val="zh-CN"/>
        </w:rPr>
        <w:t>组成</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1）报价一览表（附件</w:t>
      </w:r>
      <w:r>
        <w:rPr>
          <w:rFonts w:hint="eastAsia" w:ascii="宋体" w:eastAsia="宋体"/>
          <w:b w:val="0"/>
          <w:color w:val="auto"/>
          <w:sz w:val="22"/>
          <w:szCs w:val="22"/>
        </w:rPr>
        <w:t>1-</w:t>
      </w:r>
      <w:r>
        <w:rPr>
          <w:rFonts w:ascii="宋体" w:eastAsia="宋体"/>
          <w:b w:val="0"/>
          <w:color w:val="auto"/>
          <w:sz w:val="22"/>
          <w:szCs w:val="22"/>
        </w:rPr>
        <w:t>1）</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2）报价分析明细表</w:t>
      </w:r>
      <w:r>
        <w:rPr>
          <w:rFonts w:ascii="宋体" w:eastAsia="宋体"/>
          <w:b w:val="0"/>
          <w:color w:val="auto"/>
          <w:sz w:val="22"/>
          <w:szCs w:val="22"/>
        </w:rPr>
        <w:t>（附件</w:t>
      </w:r>
      <w:r>
        <w:rPr>
          <w:rFonts w:hint="eastAsia" w:ascii="宋体" w:eastAsia="宋体"/>
          <w:b w:val="0"/>
          <w:color w:val="auto"/>
          <w:sz w:val="22"/>
          <w:szCs w:val="22"/>
        </w:rPr>
        <w:t>1-</w:t>
      </w:r>
      <w:r>
        <w:rPr>
          <w:rFonts w:ascii="宋体" w:eastAsia="宋体"/>
          <w:b w:val="0"/>
          <w:color w:val="auto"/>
          <w:sz w:val="22"/>
          <w:szCs w:val="22"/>
        </w:rPr>
        <w:t>2）</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3）中小企业声明函</w:t>
      </w:r>
      <w:r>
        <w:rPr>
          <w:rFonts w:hint="eastAsia" w:ascii="宋体" w:eastAsia="宋体"/>
          <w:b w:val="0"/>
          <w:color w:val="auto"/>
          <w:sz w:val="22"/>
          <w:szCs w:val="22"/>
        </w:rPr>
        <w:t>(附件1-</w:t>
      </w:r>
      <w:r>
        <w:rPr>
          <w:rFonts w:ascii="宋体" w:eastAsia="宋体"/>
          <w:b w:val="0"/>
          <w:color w:val="auto"/>
          <w:sz w:val="22"/>
          <w:szCs w:val="22"/>
        </w:rPr>
        <w:t>3</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w:t>
      </w:r>
      <w:r>
        <w:rPr>
          <w:rFonts w:ascii="宋体" w:eastAsia="宋体"/>
          <w:b w:val="0"/>
          <w:color w:val="auto"/>
          <w:sz w:val="22"/>
          <w:szCs w:val="22"/>
        </w:rPr>
        <w:t>监狱企业证明文件</w:t>
      </w:r>
      <w:r>
        <w:rPr>
          <w:rFonts w:hint="eastAsia" w:ascii="宋体" w:eastAsia="宋体"/>
          <w:b w:val="0"/>
          <w:color w:val="auto"/>
          <w:sz w:val="22"/>
          <w:szCs w:val="22"/>
        </w:rPr>
        <w:t>（如有）</w:t>
      </w:r>
      <w:r>
        <w:rPr>
          <w:rFonts w:ascii="宋体" w:eastAsia="宋体"/>
          <w:b w:val="0"/>
          <w:color w:val="auto"/>
          <w:sz w:val="22"/>
          <w:szCs w:val="22"/>
        </w:rPr>
        <w:t>（由相关部门出具）、残疾人福利性单位声明函</w:t>
      </w:r>
      <w:r>
        <w:rPr>
          <w:rFonts w:hint="eastAsia" w:ascii="宋体" w:eastAsia="宋体"/>
          <w:b w:val="0"/>
          <w:color w:val="auto"/>
          <w:sz w:val="22"/>
          <w:szCs w:val="22"/>
        </w:rPr>
        <w:t>（如是）(附件1-</w:t>
      </w:r>
      <w:r>
        <w:rPr>
          <w:rFonts w:ascii="宋体" w:eastAsia="宋体"/>
          <w:b w:val="0"/>
          <w:color w:val="auto"/>
          <w:sz w:val="22"/>
          <w:szCs w:val="22"/>
        </w:rPr>
        <w:t>4</w:t>
      </w:r>
      <w:r>
        <w:rPr>
          <w:rFonts w:hint="eastAsia" w:ascii="宋体" w:eastAsia="宋体"/>
          <w:b w:val="0"/>
          <w:color w:val="auto"/>
          <w:sz w:val="22"/>
          <w:szCs w:val="22"/>
        </w:rPr>
        <w:t>)</w:t>
      </w:r>
    </w:p>
    <w:p>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u w:val="single"/>
        </w:rPr>
      </w:pPr>
      <w:r>
        <w:rPr>
          <w:rFonts w:hint="eastAsia" w:ascii="宋体" w:eastAsia="宋体"/>
          <w:b w:val="0"/>
          <w:color w:val="auto"/>
          <w:sz w:val="22"/>
          <w:szCs w:val="22"/>
        </w:rPr>
        <w:t>2.</w:t>
      </w:r>
      <w:r>
        <w:rPr>
          <w:rFonts w:hint="eastAsia" w:ascii="宋体" w:eastAsia="宋体"/>
          <w:b w:val="0"/>
          <w:color w:val="auto"/>
          <w:sz w:val="22"/>
          <w:szCs w:val="22"/>
          <w:lang w:val="en-US" w:eastAsia="zh-CN"/>
        </w:rPr>
        <w:t>3</w:t>
      </w:r>
      <w:r>
        <w:rPr>
          <w:rFonts w:hint="eastAsia" w:ascii="宋体" w:eastAsia="宋体"/>
          <w:b w:val="0"/>
          <w:color w:val="auto"/>
          <w:sz w:val="22"/>
          <w:szCs w:val="22"/>
        </w:rPr>
        <w:t>、</w:t>
      </w:r>
      <w:r>
        <w:rPr>
          <w:rFonts w:hint="eastAsia" w:ascii="宋体" w:eastAsia="宋体"/>
          <w:color w:val="auto"/>
          <w:sz w:val="22"/>
          <w:szCs w:val="22"/>
          <w:u w:val="single"/>
        </w:rPr>
        <w:t>技术资信部分组成</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1）投标函（附件2-</w:t>
      </w:r>
      <w:r>
        <w:rPr>
          <w:rFonts w:ascii="宋体" w:eastAsia="宋体"/>
          <w:b w:val="0"/>
          <w:color w:val="auto"/>
          <w:sz w:val="22"/>
          <w:szCs w:val="22"/>
        </w:rPr>
        <w:t>1</w:t>
      </w:r>
      <w:r>
        <w:rPr>
          <w:rFonts w:hint="eastAsia" w:ascii="宋体" w:eastAsia="宋体"/>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2）法定代表人授权书（附件2-</w:t>
      </w:r>
      <w:r>
        <w:rPr>
          <w:rFonts w:ascii="宋体" w:eastAsia="宋体" w:cs="Arial"/>
          <w:b w:val="0"/>
          <w:color w:val="auto"/>
          <w:sz w:val="22"/>
          <w:szCs w:val="22"/>
        </w:rPr>
        <w:t>2</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3</w:t>
      </w:r>
      <w:r>
        <w:rPr>
          <w:rFonts w:hint="eastAsia" w:ascii="宋体" w:eastAsia="宋体" w:cs="Arial"/>
          <w:b w:val="0"/>
          <w:color w:val="auto"/>
          <w:sz w:val="22"/>
          <w:szCs w:val="22"/>
        </w:rPr>
        <w:t>) 供应商情况声明（附件2-</w:t>
      </w:r>
      <w:r>
        <w:rPr>
          <w:rFonts w:ascii="宋体" w:eastAsia="宋体" w:cs="Arial"/>
          <w:b w:val="0"/>
          <w:color w:val="auto"/>
          <w:sz w:val="22"/>
          <w:szCs w:val="22"/>
        </w:rPr>
        <w:t>3</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b w:val="0"/>
          <w:strike/>
          <w:color w:val="auto"/>
          <w:sz w:val="22"/>
        </w:rPr>
      </w:pPr>
      <w:r>
        <w:rPr>
          <w:rFonts w:ascii="宋体" w:eastAsia="宋体" w:cs="Arial"/>
          <w:b w:val="0"/>
          <w:color w:val="auto"/>
          <w:sz w:val="22"/>
          <w:szCs w:val="22"/>
        </w:rPr>
        <w:t>4</w:t>
      </w:r>
      <w:r>
        <w:rPr>
          <w:rFonts w:hint="eastAsia" w:ascii="宋体" w:eastAsia="宋体" w:cs="Arial"/>
          <w:b w:val="0"/>
          <w:color w:val="auto"/>
          <w:sz w:val="22"/>
          <w:szCs w:val="22"/>
        </w:rPr>
        <w:t>）</w:t>
      </w:r>
      <w:r>
        <w:rPr>
          <w:rFonts w:ascii="宋体" w:eastAsia="宋体"/>
          <w:b w:val="0"/>
          <w:color w:val="auto"/>
          <w:sz w:val="22"/>
        </w:rPr>
        <w:t>近三年内在经营活动中没有重大违法记录的书面声明</w:t>
      </w:r>
      <w:r>
        <w:rPr>
          <w:rFonts w:hint="eastAsia" w:ascii="宋体" w:eastAsia="宋体" w:cs="Arial"/>
          <w:b w:val="0"/>
          <w:color w:val="auto"/>
          <w:sz w:val="22"/>
          <w:szCs w:val="22"/>
        </w:rPr>
        <w:t>（附件2-</w:t>
      </w:r>
      <w:r>
        <w:rPr>
          <w:rFonts w:ascii="宋体" w:eastAsia="宋体" w:cs="Arial"/>
          <w:b w:val="0"/>
          <w:color w:val="auto"/>
          <w:sz w:val="22"/>
          <w:szCs w:val="22"/>
        </w:rPr>
        <w:t>4</w:t>
      </w:r>
      <w:r>
        <w:rPr>
          <w:rFonts w:hint="eastAsia" w:ascii="宋体" w:eastAsia="宋体" w:cs="Arial"/>
          <w:b w:val="0"/>
          <w:color w:val="auto"/>
          <w:sz w:val="22"/>
          <w:szCs w:val="22"/>
        </w:rPr>
        <w:t>）；</w:t>
      </w:r>
    </w:p>
    <w:p>
      <w:pPr>
        <w:tabs>
          <w:tab w:val="left" w:pos="824"/>
        </w:tabs>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依法缴纳税收</w:t>
      </w:r>
      <w:r>
        <w:rPr>
          <w:rFonts w:hint="eastAsia" w:ascii="宋体" w:eastAsia="宋体" w:cs="Arial"/>
          <w:b w:val="0"/>
          <w:color w:val="auto"/>
          <w:sz w:val="22"/>
          <w:szCs w:val="22"/>
        </w:rPr>
        <w:t>（如依法免税的需提供依法免税证明）</w:t>
      </w:r>
      <w:r>
        <w:rPr>
          <w:rFonts w:ascii="宋体" w:eastAsia="宋体" w:cs="Arial"/>
          <w:b w:val="0"/>
          <w:color w:val="auto"/>
          <w:sz w:val="22"/>
          <w:szCs w:val="22"/>
        </w:rPr>
        <w:t>和</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"http://baike.sogou.com/lemma/ShowInnerLink.htm?lemmaId=65969667&amp;ss_c=ssc.citiao.link" \t "_blank" </w:instrText>
      </w:r>
      <w:r>
        <w:rPr>
          <w:rFonts w:ascii="宋体" w:eastAsia="宋体" w:cs="Arial"/>
          <w:b w:val="0"/>
          <w:color w:val="auto"/>
          <w:sz w:val="22"/>
          <w:szCs w:val="22"/>
        </w:rPr>
        <w:fldChar w:fldCharType="separate"/>
      </w:r>
      <w:r>
        <w:rPr>
          <w:rFonts w:ascii="宋体" w:eastAsia="宋体" w:cs="Arial"/>
          <w:b w:val="0"/>
          <w:color w:val="auto"/>
          <w:sz w:val="22"/>
          <w:szCs w:val="22"/>
        </w:rPr>
        <w:t>社会保障资金</w:t>
      </w:r>
      <w:r>
        <w:rPr>
          <w:rFonts w:ascii="宋体" w:eastAsia="宋体" w:cs="Arial"/>
          <w:b w:val="0"/>
          <w:color w:val="auto"/>
          <w:sz w:val="22"/>
          <w:szCs w:val="22"/>
        </w:rPr>
        <w:fldChar w:fldCharType="end"/>
      </w:r>
      <w:r>
        <w:rPr>
          <w:rFonts w:ascii="宋体" w:eastAsia="宋体" w:cs="Arial"/>
          <w:b w:val="0"/>
          <w:color w:val="auto"/>
          <w:sz w:val="22"/>
          <w:szCs w:val="22"/>
        </w:rPr>
        <w:t>的相关材料</w:t>
      </w:r>
      <w:r>
        <w:rPr>
          <w:rFonts w:hint="eastAsia" w:ascii="宋体" w:eastAsia="宋体" w:cs="Arial"/>
          <w:b w:val="0"/>
          <w:color w:val="auto"/>
          <w:sz w:val="22"/>
          <w:szCs w:val="22"/>
        </w:rPr>
        <w:t>（附件2-</w:t>
      </w: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6</w:t>
      </w:r>
      <w:r>
        <w:rPr>
          <w:rFonts w:hint="eastAsia" w:ascii="宋体" w:eastAsia="宋体" w:cs="Arial"/>
          <w:b w:val="0"/>
          <w:color w:val="auto"/>
          <w:sz w:val="22"/>
          <w:szCs w:val="22"/>
        </w:rPr>
        <w:t>）供应商营业执照（或事业单位法人证书）、税务登记证或三（五）证合一证照。</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7</w:t>
      </w:r>
      <w:r>
        <w:rPr>
          <w:rFonts w:hint="eastAsia" w:ascii="宋体" w:eastAsia="宋体" w:cs="Arial"/>
          <w:b w:val="0"/>
          <w:color w:val="auto"/>
          <w:sz w:val="22"/>
          <w:szCs w:val="22"/>
        </w:rPr>
        <w:t>）商务、技术响应表（附件2-</w:t>
      </w:r>
      <w:r>
        <w:rPr>
          <w:rFonts w:ascii="宋体" w:eastAsia="宋体" w:cs="Arial"/>
          <w:b w:val="0"/>
          <w:color w:val="auto"/>
          <w:sz w:val="22"/>
          <w:szCs w:val="22"/>
        </w:rPr>
        <w:t>6</w:t>
      </w:r>
      <w:r>
        <w:rPr>
          <w:rFonts w:hint="eastAsia" w:ascii="宋体" w:eastAsia="宋体" w:cs="Arial"/>
          <w:b w:val="0"/>
          <w:color w:val="auto"/>
          <w:sz w:val="22"/>
          <w:szCs w:val="22"/>
        </w:rPr>
        <w:t>、附件2-</w:t>
      </w:r>
      <w:r>
        <w:rPr>
          <w:rFonts w:ascii="宋体" w:eastAsia="宋体" w:cs="Arial"/>
          <w:b w:val="0"/>
          <w:color w:val="auto"/>
          <w:sz w:val="22"/>
          <w:szCs w:val="22"/>
        </w:rPr>
        <w:t>7</w:t>
      </w:r>
      <w:r>
        <w:rPr>
          <w:rFonts w:hint="eastAsia" w:ascii="宋体" w:eastAsia="宋体" w:cs="Arial"/>
          <w:b w:val="0"/>
          <w:color w:val="auto"/>
          <w:sz w:val="22"/>
          <w:szCs w:val="22"/>
        </w:rPr>
        <w:t>）（如不填写，则视为完全响应采购文件的要求）；</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10）</w:t>
      </w:r>
      <w:r>
        <w:rPr>
          <w:rFonts w:hint="eastAsia" w:ascii="宋体" w:eastAsia="宋体" w:cs="Arial"/>
          <w:b w:val="0"/>
          <w:color w:val="auto"/>
          <w:sz w:val="22"/>
          <w:szCs w:val="22"/>
        </w:rPr>
        <w:t>评分细则中的各项方案，包含：</w:t>
      </w:r>
      <w:r>
        <w:rPr>
          <w:rFonts w:ascii="宋体" w:eastAsia="宋体" w:cs="Arial"/>
          <w:b w:val="0"/>
          <w:color w:val="auto"/>
          <w:sz w:val="22"/>
          <w:szCs w:val="22"/>
        </w:rPr>
        <w:t>管理服务方案</w:t>
      </w:r>
      <w:r>
        <w:rPr>
          <w:rFonts w:hint="eastAsia" w:ascii="宋体" w:eastAsia="宋体" w:cs="Arial"/>
          <w:b w:val="0"/>
          <w:color w:val="auto"/>
          <w:sz w:val="22"/>
          <w:szCs w:val="22"/>
        </w:rPr>
        <w:t>、</w:t>
      </w:r>
      <w:r>
        <w:rPr>
          <w:rFonts w:hint="eastAsia" w:ascii="宋体" w:eastAsia="宋体"/>
          <w:b w:val="0"/>
          <w:bCs w:val="0"/>
          <w:sz w:val="22"/>
          <w:szCs w:val="22"/>
        </w:rPr>
        <w:t>组织方案、</w:t>
      </w:r>
      <w:r>
        <w:rPr>
          <w:rFonts w:ascii="宋体" w:eastAsia="宋体" w:cs="Calibri"/>
          <w:b w:val="0"/>
          <w:bCs w:val="0"/>
          <w:sz w:val="22"/>
          <w:szCs w:val="22"/>
        </w:rPr>
        <w:t>拟投入的物资情况</w:t>
      </w:r>
      <w:r>
        <w:rPr>
          <w:rFonts w:hint="eastAsia" w:ascii="宋体" w:eastAsia="宋体" w:cs="Calibri"/>
          <w:b w:val="0"/>
          <w:bCs w:val="0"/>
          <w:sz w:val="22"/>
          <w:szCs w:val="22"/>
        </w:rPr>
        <w:t>、</w:t>
      </w:r>
      <w:r>
        <w:rPr>
          <w:rFonts w:ascii="宋体" w:eastAsia="宋体" w:cs="Calibri"/>
          <w:b w:val="0"/>
          <w:bCs w:val="0"/>
          <w:sz w:val="22"/>
          <w:szCs w:val="22"/>
        </w:rPr>
        <w:t>质量考核办法及奖惩制度</w:t>
      </w:r>
      <w:r>
        <w:rPr>
          <w:rFonts w:hint="eastAsia" w:ascii="宋体" w:eastAsia="宋体" w:cs="Calibri"/>
          <w:b w:val="0"/>
          <w:bCs w:val="0"/>
          <w:sz w:val="22"/>
          <w:szCs w:val="22"/>
        </w:rPr>
        <w:t>、</w:t>
      </w:r>
      <w:r>
        <w:rPr>
          <w:rFonts w:ascii="宋体" w:eastAsia="宋体" w:cs="Calibri"/>
          <w:b w:val="0"/>
          <w:bCs w:val="0"/>
          <w:sz w:val="22"/>
          <w:szCs w:val="22"/>
        </w:rPr>
        <w:t>人员培训</w:t>
      </w:r>
      <w:r>
        <w:rPr>
          <w:rFonts w:hint="eastAsia" w:ascii="宋体" w:eastAsia="宋体" w:cs="Calibri"/>
          <w:b w:val="0"/>
          <w:bCs w:val="0"/>
          <w:sz w:val="22"/>
          <w:szCs w:val="22"/>
        </w:rPr>
        <w:t>、管理</w:t>
      </w:r>
      <w:r>
        <w:rPr>
          <w:rFonts w:ascii="宋体" w:eastAsia="宋体" w:cs="Calibri"/>
          <w:b w:val="0"/>
          <w:bCs w:val="0"/>
          <w:sz w:val="22"/>
          <w:szCs w:val="22"/>
        </w:rPr>
        <w:t>方案</w:t>
      </w:r>
      <w:r>
        <w:rPr>
          <w:rFonts w:hint="eastAsia" w:ascii="宋体" w:eastAsia="宋体" w:cs="Calibri"/>
          <w:b w:val="0"/>
          <w:bCs w:val="0"/>
          <w:sz w:val="22"/>
          <w:szCs w:val="22"/>
        </w:rPr>
        <w:t>、服务承诺、合理化建议等</w:t>
      </w:r>
      <w:r>
        <w:rPr>
          <w:rFonts w:hint="eastAsia" w:ascii="宋体" w:eastAsia="宋体" w:cs="Arial"/>
          <w:b w:val="0"/>
          <w:color w:val="auto"/>
          <w:sz w:val="22"/>
          <w:szCs w:val="22"/>
        </w:rPr>
        <w:t>（格式自拟）；</w:t>
      </w:r>
    </w:p>
    <w:p>
      <w:pPr>
        <w:autoSpaceDE w:val="0"/>
        <w:autoSpaceDN w:val="0"/>
        <w:adjustRightInd w:val="0"/>
        <w:snapToGrid w:val="0"/>
        <w:spacing w:line="460" w:lineRule="atLeast"/>
        <w:ind w:left="767" w:leftChars="208" w:hanging="330" w:hangingChars="150"/>
        <w:textAlignment w:val="bottom"/>
        <w:rPr>
          <w:rFonts w:ascii="宋体" w:eastAsia="宋体" w:cs="Arial"/>
          <w:b w:val="0"/>
          <w:color w:val="auto"/>
          <w:sz w:val="22"/>
          <w:szCs w:val="22"/>
        </w:rPr>
      </w:pPr>
      <w:r>
        <w:rPr>
          <w:rFonts w:ascii="宋体" w:eastAsia="宋体" w:cs="Arial"/>
          <w:b w:val="0"/>
          <w:color w:val="auto"/>
          <w:sz w:val="22"/>
          <w:szCs w:val="22"/>
        </w:rPr>
        <w:t>11)</w:t>
      </w:r>
      <w:r>
        <w:rPr>
          <w:rFonts w:hint="eastAsia" w:ascii="宋体" w:eastAsia="宋体" w:cs="Arial"/>
          <w:b w:val="0"/>
          <w:color w:val="auto"/>
          <w:sz w:val="22"/>
          <w:szCs w:val="22"/>
        </w:rPr>
        <w:t>供应商相关资质、认证证书、获得荣誉、资信或信用证书等（如有则提供，复印件加盖有效公章）；</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1</w:t>
      </w:r>
      <w:r>
        <w:rPr>
          <w:rFonts w:ascii="宋体" w:eastAsia="宋体" w:cs="Arial"/>
          <w:b w:val="0"/>
          <w:color w:val="auto"/>
          <w:sz w:val="22"/>
          <w:szCs w:val="22"/>
        </w:rPr>
        <w:t>2</w:t>
      </w:r>
      <w:r>
        <w:rPr>
          <w:rFonts w:hint="eastAsia" w:ascii="宋体" w:eastAsia="宋体" w:cs="Arial"/>
          <w:b w:val="0"/>
          <w:color w:val="auto"/>
          <w:sz w:val="22"/>
          <w:szCs w:val="22"/>
        </w:rPr>
        <w:t>）投标供应商类似项目的业绩表（附件2-</w:t>
      </w:r>
      <w:r>
        <w:rPr>
          <w:rFonts w:ascii="宋体" w:eastAsia="宋体" w:cs="Arial"/>
          <w:b w:val="0"/>
          <w:color w:val="auto"/>
          <w:sz w:val="22"/>
          <w:szCs w:val="22"/>
        </w:rPr>
        <w:t>10</w:t>
      </w:r>
      <w:r>
        <w:rPr>
          <w:rFonts w:hint="eastAsia" w:ascii="宋体" w:eastAsia="宋体" w:cs="Arial"/>
          <w:b w:val="0"/>
          <w:color w:val="auto"/>
          <w:sz w:val="22"/>
          <w:szCs w:val="22"/>
        </w:rPr>
        <w:t>）；</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13</w:t>
      </w:r>
      <w:r>
        <w:rPr>
          <w:rFonts w:hint="eastAsia" w:ascii="宋体" w:eastAsia="宋体" w:cs="Arial"/>
          <w:b w:val="0"/>
          <w:color w:val="auto"/>
          <w:sz w:val="22"/>
          <w:szCs w:val="22"/>
        </w:rPr>
        <w:t>）</w:t>
      </w:r>
      <w:r>
        <w:rPr>
          <w:rFonts w:ascii="宋体" w:eastAsia="宋体" w:cs="Arial"/>
          <w:b w:val="0"/>
          <w:color w:val="auto"/>
          <w:sz w:val="22"/>
          <w:szCs w:val="22"/>
        </w:rPr>
        <w:t>《招标文件》中要求的其他材料或说明</w:t>
      </w:r>
      <w:r>
        <w:rPr>
          <w:rFonts w:hint="eastAsia" w:ascii="宋体" w:eastAsia="宋体" w:cs="Arial"/>
          <w:b w:val="0"/>
          <w:color w:val="auto"/>
          <w:sz w:val="22"/>
          <w:szCs w:val="22"/>
        </w:rPr>
        <w:t>（如有）；</w:t>
      </w:r>
    </w:p>
    <w:p>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14</w:t>
      </w:r>
      <w:r>
        <w:rPr>
          <w:rFonts w:hint="eastAsia" w:ascii="宋体" w:eastAsia="宋体" w:cs="Arial"/>
          <w:b w:val="0"/>
          <w:color w:val="auto"/>
          <w:sz w:val="22"/>
          <w:szCs w:val="22"/>
        </w:rPr>
        <w:t>）供应商认为需要提供的文件和资料。</w:t>
      </w:r>
    </w:p>
    <w:p>
      <w:pPr>
        <w:autoSpaceDE w:val="0"/>
        <w:autoSpaceDN w:val="0"/>
        <w:adjustRightInd w:val="0"/>
        <w:snapToGrid w:val="0"/>
        <w:spacing w:line="460" w:lineRule="atLeast"/>
        <w:ind w:left="768" w:leftChars="208" w:hanging="331" w:hangingChars="150"/>
        <w:textAlignment w:val="bottom"/>
        <w:rPr>
          <w:rFonts w:ascii="宋体" w:eastAsia="宋体" w:cs="Arial"/>
          <w:color w:val="auto"/>
          <w:sz w:val="22"/>
          <w:szCs w:val="22"/>
        </w:rPr>
      </w:pPr>
      <w:r>
        <w:rPr>
          <w:rFonts w:ascii="宋体" w:eastAsia="宋体" w:cs="Arial"/>
          <w:color w:val="auto"/>
          <w:sz w:val="22"/>
          <w:szCs w:val="22"/>
        </w:rPr>
        <w:t>▲注：《法定代表人授权委托书》必须由投标人的法定代表人签名</w:t>
      </w:r>
      <w:r>
        <w:rPr>
          <w:rFonts w:hint="eastAsia" w:ascii="宋体" w:eastAsia="宋体" w:cs="Arial"/>
          <w:color w:val="auto"/>
          <w:sz w:val="22"/>
          <w:szCs w:val="22"/>
        </w:rPr>
        <w:t>（盖章）</w:t>
      </w:r>
      <w:r>
        <w:rPr>
          <w:rFonts w:ascii="宋体" w:eastAsia="宋体" w:cs="Arial"/>
          <w:color w:val="auto"/>
          <w:sz w:val="22"/>
          <w:szCs w:val="22"/>
        </w:rPr>
        <w:t>并加盖单位公章（其他需要签字的部分可由授权代表签字并加盖公章）；资格、资质证书复印件以及其他关键文件资料均须加盖单位公章；签章不齐</w:t>
      </w:r>
      <w:r>
        <w:rPr>
          <w:rFonts w:hint="eastAsia" w:ascii="宋体" w:eastAsia="宋体" w:cs="Arial"/>
          <w:color w:val="auto"/>
          <w:sz w:val="22"/>
          <w:szCs w:val="22"/>
        </w:rPr>
        <w:t>或未签章</w:t>
      </w:r>
      <w:r>
        <w:rPr>
          <w:rFonts w:ascii="宋体" w:eastAsia="宋体" w:cs="Arial"/>
          <w:color w:val="auto"/>
          <w:sz w:val="22"/>
          <w:szCs w:val="22"/>
        </w:rPr>
        <w:t>的视同未提供</w:t>
      </w:r>
      <w:r>
        <w:rPr>
          <w:rFonts w:hint="eastAsia" w:ascii="宋体" w:eastAsia="宋体" w:cs="Arial"/>
          <w:color w:val="auto"/>
          <w:sz w:val="22"/>
          <w:szCs w:val="22"/>
        </w:rPr>
        <w:t>；</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3、投标内容填写说明</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3.1、投标文件格式</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供应商应按照第2条所列出的内容及格式</w:t>
      </w:r>
      <w:r>
        <w:rPr>
          <w:rFonts w:hint="eastAsia" w:ascii="宋体" w:eastAsia="宋体" w:cs="Arial"/>
          <w:b w:val="0"/>
          <w:bCs w:val="0"/>
          <w:color w:val="auto"/>
          <w:sz w:val="22"/>
          <w:szCs w:val="22"/>
          <w:u w:val="thick"/>
        </w:rPr>
        <w:t>逐一按顺序</w:t>
      </w:r>
      <w:r>
        <w:rPr>
          <w:rFonts w:hint="eastAsia" w:ascii="宋体" w:eastAsia="宋体" w:cs="Arial"/>
          <w:b w:val="0"/>
          <w:color w:val="auto"/>
          <w:sz w:val="22"/>
          <w:szCs w:val="22"/>
        </w:rPr>
        <w:t>组成投标文件</w:t>
      </w:r>
      <w:r>
        <w:rPr>
          <w:rFonts w:hint="eastAsia" w:ascii="宋体" w:eastAsia="宋体" w:cs="Arial"/>
          <w:color w:val="auto"/>
          <w:sz w:val="22"/>
          <w:szCs w:val="22"/>
        </w:rPr>
        <w:t>。</w:t>
      </w:r>
    </w:p>
    <w:p>
      <w:pPr>
        <w:autoSpaceDE w:val="0"/>
        <w:autoSpaceDN w:val="0"/>
        <w:adjustRightInd w:val="0"/>
        <w:snapToGrid w:val="0"/>
        <w:spacing w:line="440" w:lineRule="atLeast"/>
        <w:ind w:firstLine="560"/>
        <w:textAlignment w:val="bottom"/>
        <w:rPr>
          <w:rFonts w:hint="eastAsia" w:ascii="宋体" w:eastAsia="宋体" w:cs="Arial"/>
          <w:b w:val="0"/>
          <w:color w:val="auto"/>
          <w:sz w:val="22"/>
          <w:szCs w:val="22"/>
        </w:rPr>
      </w:pPr>
      <w:r>
        <w:rPr>
          <w:rFonts w:hint="eastAsia" w:ascii="宋体" w:eastAsia="宋体" w:cs="Arial"/>
          <w:b w:val="0"/>
          <w:color w:val="auto"/>
          <w:sz w:val="22"/>
          <w:szCs w:val="22"/>
        </w:rPr>
        <w:t>3.2、开标一览表供应商需按格式填写，统一规格，不得自行增减内容。</w:t>
      </w:r>
    </w:p>
    <w:p>
      <w:pPr>
        <w:autoSpaceDE w:val="0"/>
        <w:autoSpaceDN w:val="0"/>
        <w:adjustRightInd w:val="0"/>
        <w:snapToGrid w:val="0"/>
        <w:spacing w:line="440" w:lineRule="atLeast"/>
        <w:ind w:firstLine="550" w:firstLineChars="250"/>
        <w:textAlignment w:val="bottom"/>
        <w:rPr>
          <w:rFonts w:hint="eastAsia" w:ascii="宋体" w:eastAsia="宋体" w:cs="Arial"/>
          <w:b w:val="0"/>
          <w:color w:val="auto"/>
          <w:sz w:val="22"/>
          <w:szCs w:val="22"/>
        </w:rPr>
      </w:pPr>
      <w:bookmarkStart w:id="8" w:name="_Toc132122412"/>
      <w:bookmarkStart w:id="9" w:name="_Toc132122115"/>
      <w:r>
        <w:rPr>
          <w:rFonts w:hint="eastAsia" w:ascii="宋体" w:eastAsia="宋体" w:cs="Arial"/>
          <w:b w:val="0"/>
          <w:color w:val="auto"/>
          <w:sz w:val="22"/>
          <w:szCs w:val="22"/>
        </w:rPr>
        <w:t>4、投标报价</w:t>
      </w:r>
      <w:bookmarkEnd w:id="8"/>
      <w:bookmarkEnd w:id="9"/>
    </w:p>
    <w:p>
      <w:pPr>
        <w:autoSpaceDE w:val="0"/>
        <w:autoSpaceDN w:val="0"/>
        <w:adjustRightInd w:val="0"/>
        <w:spacing w:line="500" w:lineRule="atLeast"/>
        <w:ind w:firstLine="550" w:firstLineChars="250"/>
        <w:rPr>
          <w:rFonts w:hint="eastAsia" w:ascii="宋体" w:eastAsia="宋体" w:cs="Arial"/>
          <w:b w:val="0"/>
          <w:color w:val="auto"/>
          <w:sz w:val="22"/>
          <w:szCs w:val="22"/>
        </w:rPr>
      </w:pPr>
      <w:r>
        <w:rPr>
          <w:rFonts w:hint="eastAsia" w:ascii="宋体" w:eastAsia="宋体" w:cs="Arial"/>
          <w:b w:val="0"/>
          <w:color w:val="auto"/>
          <w:sz w:val="22"/>
          <w:szCs w:val="22"/>
        </w:rPr>
        <w:t>4.1、供应商应按招标文件中《开标一览表》填写投标价格。</w:t>
      </w:r>
    </w:p>
    <w:p>
      <w:pPr>
        <w:autoSpaceDE w:val="0"/>
        <w:autoSpaceDN w:val="0"/>
        <w:adjustRightInd w:val="0"/>
        <w:snapToGrid w:val="0"/>
        <w:spacing w:line="400" w:lineRule="atLeast"/>
        <w:ind w:firstLine="6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4.2、本次招标只允许有一个报价，有选择的报价将不予接受。</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4.4、投标报价应按包含以下费用。</w:t>
      </w:r>
    </w:p>
    <w:p>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投标报价是履行合同的最终价格，应</w:t>
      </w:r>
      <w:r>
        <w:rPr>
          <w:rFonts w:ascii="宋体" w:eastAsia="宋体" w:cs="Arial"/>
          <w:b w:val="0"/>
          <w:color w:val="auto"/>
          <w:sz w:val="22"/>
          <w:szCs w:val="22"/>
          <w:u w:val="single"/>
        </w:rPr>
        <w:t>包含但不仅限于</w:t>
      </w:r>
      <w:r>
        <w:rPr>
          <w:rFonts w:hint="eastAsia" w:ascii="宋体" w:eastAsia="宋体" w:cs="Arial"/>
          <w:b w:val="0"/>
          <w:color w:val="auto"/>
          <w:sz w:val="22"/>
          <w:szCs w:val="22"/>
          <w:u w:val="single"/>
          <w:lang w:eastAsia="zh-CN"/>
        </w:rPr>
        <w:t>2024年龙港市智慧城管外包事项服务</w:t>
      </w:r>
      <w:r>
        <w:rPr>
          <w:rFonts w:ascii="宋体" w:eastAsia="宋体" w:cs="Arial"/>
          <w:b w:val="0"/>
          <w:color w:val="auto"/>
          <w:sz w:val="22"/>
          <w:szCs w:val="22"/>
          <w:u w:val="single"/>
        </w:rPr>
        <w:t>全过程所涉及的</w:t>
      </w:r>
      <w:r>
        <w:rPr>
          <w:rFonts w:hint="eastAsia" w:ascii="宋体" w:eastAsia="宋体" w:cs="Arial"/>
          <w:b w:val="0"/>
          <w:color w:val="auto"/>
          <w:sz w:val="22"/>
          <w:szCs w:val="22"/>
          <w:u w:val="single"/>
        </w:rPr>
        <w:t>全部费用以及合理的利润、税金、风险等其他一切费用</w:t>
      </w:r>
      <w:r>
        <w:rPr>
          <w:rFonts w:ascii="宋体" w:eastAsia="宋体" w:cs="Arial"/>
          <w:b w:val="0"/>
          <w:color w:val="auto"/>
          <w:sz w:val="22"/>
          <w:szCs w:val="22"/>
          <w:u w:val="single"/>
        </w:rPr>
        <w:t>。最后报价为履行合同的最终报价，投标人不得再要求追加任何费用。</w:t>
      </w:r>
    </w:p>
    <w:p>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供应商在投标报价中应充分考虑所有可能发生的费用，否则采购人将视投标单价中已包括所有费用。</w:t>
      </w:r>
    </w:p>
    <w:p>
      <w:pPr>
        <w:autoSpaceDE w:val="0"/>
        <w:autoSpaceDN w:val="0"/>
        <w:adjustRightInd w:val="0"/>
        <w:snapToGrid w:val="0"/>
        <w:spacing w:line="400" w:lineRule="atLeast"/>
        <w:ind w:firstLine="552" w:firstLineChars="250"/>
        <w:textAlignment w:val="bottom"/>
        <w:rPr>
          <w:rFonts w:hint="eastAsia" w:ascii="宋体" w:eastAsia="宋体" w:cs="Arial"/>
          <w:color w:val="auto"/>
          <w:sz w:val="22"/>
          <w:szCs w:val="22"/>
          <w:u w:val="single"/>
        </w:rPr>
      </w:pPr>
      <w:r>
        <w:rPr>
          <w:rFonts w:hint="eastAsia" w:ascii="宋体" w:eastAsia="宋体" w:cs="Arial"/>
          <w:color w:val="auto"/>
          <w:sz w:val="22"/>
          <w:szCs w:val="22"/>
          <w:u w:val="single"/>
        </w:rPr>
        <w:t>供应商对在合同执行中，除上述费用及招标文件规定的由中标人负责的工作范围以外需要买方协调或提供便利的工作应当在投标文件中说明。</w:t>
      </w:r>
    </w:p>
    <w:p>
      <w:pPr>
        <w:autoSpaceDE w:val="0"/>
        <w:autoSpaceDN w:val="0"/>
        <w:adjustRightInd w:val="0"/>
        <w:snapToGrid w:val="0"/>
        <w:spacing w:line="440" w:lineRule="atLeast"/>
        <w:ind w:firstLine="539" w:firstLineChars="245"/>
        <w:textAlignment w:val="bottom"/>
        <w:rPr>
          <w:rFonts w:hint="eastAsia" w:ascii="宋体" w:eastAsia="宋体" w:cs="Arial"/>
          <w:b w:val="0"/>
          <w:color w:val="auto"/>
          <w:sz w:val="22"/>
          <w:szCs w:val="22"/>
          <w:u w:val="single"/>
        </w:rPr>
      </w:pPr>
      <w:r>
        <w:rPr>
          <w:rFonts w:hint="eastAsia" w:ascii="宋体" w:eastAsia="宋体" w:cs="Arial"/>
          <w:b w:val="0"/>
          <w:bCs w:val="0"/>
          <w:color w:val="auto"/>
          <w:sz w:val="22"/>
          <w:szCs w:val="22"/>
        </w:rPr>
        <w:t>填写报价表格时，各项费用应如实填写，如已含在产品价格中，则填“含”，如免费则填“免”，不允许空白。</w:t>
      </w:r>
    </w:p>
    <w:p>
      <w:pPr>
        <w:autoSpaceDE w:val="0"/>
        <w:autoSpaceDN w:val="0"/>
        <w:adjustRightInd w:val="0"/>
        <w:snapToGrid w:val="0"/>
        <w:spacing w:line="44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5、采购人要求分类报价是为了方便评标，但在任何情况下不限制采购人以其认为最合适的条款签订合同的权利。</w:t>
      </w:r>
    </w:p>
    <w:p>
      <w:pPr>
        <w:pStyle w:val="11"/>
        <w:adjustRightInd w:val="0"/>
        <w:snapToGrid w:val="0"/>
        <w:spacing w:line="440" w:lineRule="atLeast"/>
        <w:ind w:firstLine="440" w:firstLineChars="200"/>
        <w:rPr>
          <w:rFonts w:hint="eastAsia" w:hAnsi="宋体" w:eastAsia="宋体" w:cs="Arial"/>
          <w:b w:val="0"/>
          <w:color w:val="auto"/>
          <w:sz w:val="22"/>
          <w:szCs w:val="22"/>
        </w:rPr>
      </w:pPr>
      <w:bookmarkStart w:id="10" w:name="_Toc132122117"/>
      <w:bookmarkStart w:id="11" w:name="_Toc132122414"/>
      <w:r>
        <w:rPr>
          <w:rFonts w:hAnsi="宋体" w:eastAsia="宋体" w:cs="Arial"/>
          <w:b w:val="0"/>
          <w:color w:val="auto"/>
          <w:sz w:val="22"/>
          <w:szCs w:val="22"/>
        </w:rPr>
        <w:t>6</w:t>
      </w:r>
      <w:r>
        <w:rPr>
          <w:rFonts w:hint="eastAsia" w:hAnsi="宋体" w:eastAsia="宋体" w:cs="Arial"/>
          <w:b w:val="0"/>
          <w:color w:val="auto"/>
          <w:sz w:val="22"/>
          <w:szCs w:val="22"/>
        </w:rPr>
        <w:t>、投标文件的有效期</w:t>
      </w:r>
      <w:bookmarkEnd w:id="10"/>
      <w:bookmarkEnd w:id="11"/>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.1、自开标日起120天内，投标文件应保持有效。有效期短于这个规定期限的投标将被拒绝。</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.2、在特殊情况下，采购人可与供应商协商延长投标文件的有效期，这种要求和答复均应以书面形式进行。</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.3、供应商可拒绝接受延期要求。同意延长有效期的供应商不能修改投标文件。</w:t>
      </w:r>
    </w:p>
    <w:p>
      <w:pPr>
        <w:pStyle w:val="11"/>
        <w:adjustRightInd w:val="0"/>
        <w:snapToGrid w:val="0"/>
        <w:spacing w:line="440" w:lineRule="atLeast"/>
        <w:ind w:firstLine="440" w:firstLineChars="200"/>
        <w:rPr>
          <w:rFonts w:hint="eastAsia" w:hAnsi="宋体" w:eastAsia="宋体" w:cs="Arial"/>
          <w:b w:val="0"/>
          <w:color w:val="auto"/>
          <w:sz w:val="22"/>
          <w:szCs w:val="22"/>
        </w:rPr>
      </w:pPr>
      <w:bookmarkStart w:id="12" w:name="_Toc132122118"/>
      <w:bookmarkStart w:id="13" w:name="_Toc132122415"/>
      <w:r>
        <w:rPr>
          <w:rFonts w:hAnsi="宋体" w:eastAsia="宋体" w:cs="Arial"/>
          <w:b w:val="0"/>
          <w:color w:val="auto"/>
          <w:sz w:val="22"/>
          <w:szCs w:val="22"/>
        </w:rPr>
        <w:t>7</w:t>
      </w:r>
      <w:r>
        <w:rPr>
          <w:rFonts w:hint="eastAsia" w:hAnsi="宋体" w:eastAsia="宋体" w:cs="Arial"/>
          <w:b w:val="0"/>
          <w:color w:val="auto"/>
          <w:sz w:val="22"/>
          <w:szCs w:val="22"/>
        </w:rPr>
        <w:t>、投标文件的签署和份数</w:t>
      </w:r>
      <w:bookmarkEnd w:id="12"/>
      <w:bookmarkEnd w:id="13"/>
    </w:p>
    <w:p>
      <w:pPr>
        <w:pStyle w:val="11"/>
        <w:adjustRightInd w:val="0"/>
        <w:snapToGrid w:val="0"/>
        <w:spacing w:line="440" w:lineRule="atLeast"/>
        <w:ind w:firstLine="442" w:firstLineChars="200"/>
        <w:rPr>
          <w:rFonts w:hint="eastAsia" w:eastAsia="宋体" w:cs="Arial"/>
          <w:color w:val="auto"/>
          <w:sz w:val="22"/>
          <w:szCs w:val="22"/>
          <w:u w:val="single"/>
        </w:rPr>
      </w:pPr>
      <w:r>
        <w:rPr>
          <w:rFonts w:eastAsia="宋体" w:cs="Arial"/>
          <w:color w:val="auto"/>
          <w:sz w:val="22"/>
          <w:szCs w:val="22"/>
        </w:rPr>
        <w:t>7.1</w:t>
      </w:r>
      <w:r>
        <w:rPr>
          <w:rFonts w:hint="eastAsia" w:eastAsia="宋体" w:cs="Arial"/>
          <w:color w:val="auto"/>
          <w:sz w:val="22"/>
          <w:szCs w:val="22"/>
        </w:rPr>
        <w:t>投标文件的签章：</w:t>
      </w:r>
    </w:p>
    <w:p>
      <w:pPr>
        <w:pStyle w:val="1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1）投标文件的签章：见《</w:t>
      </w:r>
      <w:r>
        <w:rPr>
          <w:rFonts w:eastAsia="宋体" w:cs="Arial"/>
          <w:color w:val="auto"/>
          <w:sz w:val="22"/>
          <w:szCs w:val="22"/>
        </w:rPr>
        <w:t>投标通知(邀请)书</w:t>
      </w:r>
      <w:r>
        <w:rPr>
          <w:rFonts w:hint="eastAsia" w:eastAsia="宋体" w:cs="Arial"/>
          <w:color w:val="auto"/>
          <w:sz w:val="22"/>
          <w:szCs w:val="22"/>
        </w:rPr>
        <w:t>》；</w:t>
      </w:r>
    </w:p>
    <w:p>
      <w:pPr>
        <w:pStyle w:val="11"/>
        <w:adjustRightInd w:val="0"/>
        <w:snapToGrid w:val="0"/>
        <w:spacing w:line="440" w:lineRule="atLeast"/>
        <w:ind w:firstLine="442" w:firstLineChars="200"/>
        <w:rPr>
          <w:rFonts w:eastAsia="宋体" w:cs="Arial"/>
          <w:b w:val="0"/>
          <w:color w:val="auto"/>
          <w:sz w:val="22"/>
          <w:szCs w:val="22"/>
        </w:rPr>
      </w:pPr>
      <w:r>
        <w:rPr>
          <w:rFonts w:hint="eastAsia" w:eastAsia="宋体" w:cs="Arial"/>
          <w:color w:val="auto"/>
          <w:sz w:val="22"/>
          <w:szCs w:val="22"/>
        </w:rPr>
        <w:t>2）电子签章操作指南详见《供应商项目采购-电子招投标操作指南》</w:t>
      </w:r>
      <w:r>
        <w:rPr>
          <w:rFonts w:hint="eastAsia" w:eastAsia="宋体" w:cs="Arial"/>
          <w:b w:val="0"/>
          <w:color w:val="auto"/>
          <w:sz w:val="22"/>
          <w:szCs w:val="22"/>
        </w:rPr>
        <w:t>。</w:t>
      </w:r>
    </w:p>
    <w:p>
      <w:pPr>
        <w:pStyle w:val="11"/>
        <w:adjustRightInd w:val="0"/>
        <w:snapToGrid w:val="0"/>
        <w:spacing w:line="440" w:lineRule="atLeast"/>
        <w:ind w:firstLine="442" w:firstLineChars="200"/>
        <w:rPr>
          <w:rFonts w:eastAsia="宋体" w:cs="Arial"/>
          <w:color w:val="auto"/>
          <w:sz w:val="22"/>
          <w:szCs w:val="22"/>
        </w:rPr>
      </w:pPr>
      <w:r>
        <w:rPr>
          <w:rFonts w:eastAsia="宋体" w:cs="Arial"/>
          <w:color w:val="auto"/>
          <w:sz w:val="22"/>
          <w:szCs w:val="22"/>
        </w:rPr>
        <w:t>7.2</w:t>
      </w:r>
      <w:r>
        <w:rPr>
          <w:rFonts w:hint="eastAsia" w:eastAsia="宋体" w:cs="Arial"/>
          <w:color w:val="auto"/>
          <w:sz w:val="22"/>
          <w:szCs w:val="22"/>
        </w:rPr>
        <w:t>磋商响应文件的份数</w:t>
      </w:r>
    </w:p>
    <w:p>
      <w:pPr>
        <w:pStyle w:val="1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1）“电子加密投标文件”：在线上传递交（一份）。</w:t>
      </w:r>
    </w:p>
    <w:p>
      <w:pPr>
        <w:pStyle w:val="11"/>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2）“备份投标文件”：密封包装后（如采用邮寄方式建议用EMS邮寄或顺丰邮寄形式）投标截止时间前递交（一份），以签收时间为准。（收件地址：</w:t>
      </w:r>
      <w:r>
        <w:rPr>
          <w:rFonts w:eastAsia="宋体" w:cs="Arial"/>
          <w:color w:val="auto"/>
          <w:sz w:val="22"/>
          <w:szCs w:val="22"/>
        </w:rPr>
        <w:t>龙港市</w:t>
      </w:r>
      <w:r>
        <w:rPr>
          <w:rFonts w:hint="eastAsia" w:eastAsia="宋体" w:cs="Arial"/>
          <w:color w:val="auto"/>
          <w:sz w:val="22"/>
          <w:szCs w:val="22"/>
        </w:rPr>
        <w:t xml:space="preserve">政务客厅四楼（龙港市公共资源交易中心） </w:t>
      </w:r>
      <w:r>
        <w:rPr>
          <w:rFonts w:hint="eastAsia" w:eastAsia="宋体" w:cs="Arial"/>
          <w:color w:val="auto"/>
          <w:sz w:val="22"/>
          <w:szCs w:val="22"/>
          <w:lang w:eastAsia="zh-CN"/>
        </w:rPr>
        <w:t>陈先生</w:t>
      </w:r>
      <w:r>
        <w:rPr>
          <w:rFonts w:hint="eastAsia" w:eastAsia="宋体" w:cs="Arial"/>
          <w:color w:val="auto"/>
          <w:sz w:val="22"/>
          <w:szCs w:val="22"/>
        </w:rPr>
        <w:t>收 联系电话：</w:t>
      </w:r>
      <w:r>
        <w:rPr>
          <w:rFonts w:hint="eastAsia" w:eastAsia="宋体" w:cs="Arial"/>
          <w:color w:val="auto"/>
          <w:sz w:val="22"/>
          <w:szCs w:val="22"/>
          <w:lang w:eastAsia="zh-CN"/>
        </w:rPr>
        <w:t>18458473193</w:t>
      </w:r>
      <w:r>
        <w:rPr>
          <w:rFonts w:hint="eastAsia" w:eastAsia="宋体" w:cs="Arial"/>
          <w:color w:val="auto"/>
          <w:sz w:val="22"/>
          <w:szCs w:val="22"/>
        </w:rPr>
        <w:t>）。</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、投标文件的修改和撤回</w:t>
      </w:r>
    </w:p>
    <w:p>
      <w:pPr>
        <w:pStyle w:val="11"/>
        <w:adjustRightInd w:val="0"/>
        <w:snapToGrid w:val="0"/>
        <w:spacing w:line="440" w:lineRule="atLeast"/>
        <w:ind w:firstLine="442" w:firstLineChars="200"/>
        <w:rPr>
          <w:rFonts w:eastAsia="宋体" w:cs="Arial"/>
          <w:color w:val="auto"/>
          <w:sz w:val="22"/>
          <w:szCs w:val="22"/>
        </w:rPr>
      </w:pPr>
      <w:bookmarkStart w:id="14" w:name="_Toc132124594"/>
      <w:bookmarkStart w:id="15" w:name="_Toc132125574"/>
      <w:bookmarkStart w:id="16" w:name="_Toc132126154"/>
      <w:bookmarkStart w:id="17" w:name="_Toc132125095"/>
      <w:bookmarkStart w:id="18" w:name="_Toc132125983"/>
      <w:bookmarkStart w:id="19" w:name="_Toc132123634"/>
      <w:bookmarkStart w:id="20" w:name="_Toc132123838"/>
      <w:bookmarkStart w:id="21" w:name="_Toc132655776"/>
      <w:bookmarkStart w:id="22" w:name="_Toc132122416"/>
      <w:bookmarkStart w:id="23" w:name="_Toc132122119"/>
      <w:bookmarkStart w:id="24" w:name="_Toc132123547"/>
      <w:bookmarkStart w:id="25" w:name="_Toc132123881"/>
      <w:bookmarkStart w:id="26" w:name="_Toc132123439"/>
      <w:bookmarkStart w:id="27" w:name="_Toc132125037"/>
      <w:bookmarkStart w:id="28" w:name="_Toc132125151"/>
      <w:r>
        <w:rPr>
          <w:rFonts w:hint="eastAsia"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eastAsia="宋体" w:cs="Arial"/>
          <w:color w:val="auto"/>
          <w:sz w:val="22"/>
          <w:szCs w:val="22"/>
        </w:rPr>
        <w:t>投标截止时间后，投标供应商不得撤回、修改《投标文件》</w:t>
      </w:r>
      <w:r>
        <w:rPr>
          <w:rFonts w:hint="eastAsia" w:eastAsia="宋体" w:cs="Arial"/>
          <w:color w:val="auto"/>
          <w:sz w:val="22"/>
          <w:szCs w:val="22"/>
        </w:rPr>
        <w:t>。</w:t>
      </w:r>
    </w:p>
    <w:p>
      <w:pPr>
        <w:pStyle w:val="11"/>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四、投标文件的密封与递交</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11"/>
        <w:adjustRightInd w:val="0"/>
        <w:snapToGrid w:val="0"/>
        <w:spacing w:line="440" w:lineRule="atLeast"/>
        <w:rPr>
          <w:rFonts w:eastAsia="宋体" w:cs="Arial"/>
          <w:b w:val="0"/>
          <w:bCs w:val="0"/>
          <w:color w:val="auto"/>
          <w:sz w:val="22"/>
          <w:szCs w:val="22"/>
        </w:rPr>
      </w:pPr>
      <w:r>
        <w:rPr>
          <w:rFonts w:hint="eastAsia" w:eastAsia="宋体" w:cs="Arial"/>
          <w:b w:val="0"/>
          <w:bCs w:val="0"/>
          <w:color w:val="auto"/>
          <w:sz w:val="22"/>
          <w:szCs w:val="22"/>
        </w:rPr>
        <w:t>1、投标文件的上传与递交</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（1）“电子加密投标文件”的上传、递交：</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a.投标供应商应在投标截止时间前将“电子加密投标文件”成功上传递交至“政府采购云平台”，否则投标无效。</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b.“电子加密投标文件”成功上传递交后，供应商可自行打印投标文件接收回执。</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（2）“备份投标文件”的密封包装、递交：</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a.投标供应商在“政府采购云平台”完成“电子加密投标文件”的上传递交后，还可以（如采用邮寄方式建议用EMS邮寄或顺丰邮寄形式）在投标截止时间前递交以介质（U盘）存储的 “备份投标文件”（一份）；</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pPr>
        <w:pStyle w:val="11"/>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1"/>
        <w:adjustRightInd w:val="0"/>
        <w:snapToGrid w:val="0"/>
        <w:spacing w:line="440" w:lineRule="atLeast"/>
        <w:ind w:firstLine="220" w:firstLineChars="100"/>
        <w:rPr>
          <w:rFonts w:hint="eastAsia" w:hAnsi="宋体" w:eastAsia="宋体" w:cs="Arial"/>
          <w:b w:val="0"/>
          <w:color w:val="auto"/>
          <w:sz w:val="22"/>
          <w:szCs w:val="22"/>
        </w:rPr>
      </w:pPr>
      <w:r>
        <w:rPr>
          <w:rFonts w:hint="eastAsia" w:hAnsi="宋体" w:eastAsia="宋体" w:cs="Arial"/>
          <w:b w:val="0"/>
          <w:color w:val="auto"/>
          <w:sz w:val="22"/>
          <w:szCs w:val="22"/>
        </w:rPr>
        <w:t>2、投标截止时间</w:t>
      </w:r>
    </w:p>
    <w:p>
      <w:pPr>
        <w:pStyle w:val="11"/>
        <w:spacing w:line="440" w:lineRule="atLeast"/>
        <w:ind w:firstLine="660" w:firstLineChars="300"/>
        <w:rPr>
          <w:rFonts w:eastAsia="宋体" w:cs="Arial"/>
          <w:b w:val="0"/>
          <w:color w:val="auto"/>
          <w:sz w:val="22"/>
          <w:szCs w:val="22"/>
        </w:rPr>
      </w:pPr>
      <w:r>
        <w:rPr>
          <w:rFonts w:hint="eastAsia" w:eastAsia="宋体" w:cs="Arial"/>
          <w:b w:val="0"/>
          <w:color w:val="auto"/>
          <w:sz w:val="22"/>
          <w:szCs w:val="22"/>
        </w:rPr>
        <w:t>2.1投标文件必须在投标文件递交截止时间前成功上传递交至“政府采购云平台”，否则投标无效。</w:t>
      </w:r>
    </w:p>
    <w:p>
      <w:pPr>
        <w:pStyle w:val="11"/>
        <w:adjustRightInd w:val="0"/>
        <w:snapToGrid w:val="0"/>
        <w:spacing w:line="440" w:lineRule="atLeast"/>
        <w:ind w:firstLine="220" w:firstLineChars="100"/>
        <w:rPr>
          <w:rFonts w:eastAsia="宋体" w:cs="Arial"/>
          <w:b w:val="0"/>
          <w:color w:val="auto"/>
          <w:sz w:val="22"/>
          <w:szCs w:val="22"/>
        </w:rPr>
      </w:pPr>
      <w:r>
        <w:rPr>
          <w:rFonts w:hint="eastAsia" w:eastAsia="宋体" w:cs="Arial"/>
          <w:b w:val="0"/>
          <w:color w:val="auto"/>
          <w:sz w:val="22"/>
          <w:szCs w:val="22"/>
        </w:rPr>
        <w:t xml:space="preserve">    2.2采购机构如因故推迟投标截止时间，应通知所有供应商。在这种情况下，供应商的权利和义务将受到新的截止时间的约束。</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bookmarkStart w:id="29" w:name="_Toc132123882"/>
      <w:bookmarkStart w:id="30" w:name="_Toc132123635"/>
      <w:bookmarkStart w:id="31" w:name="_Toc132124595"/>
      <w:bookmarkStart w:id="32" w:name="_Toc132125152"/>
      <w:bookmarkStart w:id="33" w:name="_Toc132123839"/>
      <w:bookmarkStart w:id="34" w:name="_Toc132125984"/>
      <w:bookmarkStart w:id="35" w:name="_Toc132125575"/>
      <w:bookmarkStart w:id="36" w:name="_Toc132125038"/>
      <w:bookmarkStart w:id="37" w:name="_Toc132126155"/>
      <w:bookmarkStart w:id="38" w:name="_Toc132655777"/>
      <w:bookmarkStart w:id="39" w:name="_Toc132123440"/>
      <w:bookmarkStart w:id="40" w:name="_Toc132125096"/>
      <w:bookmarkStart w:id="41" w:name="_Toc132123548"/>
      <w:bookmarkStart w:id="42" w:name="_Toc132122417"/>
      <w:bookmarkStart w:id="43" w:name="_Toc132122120"/>
      <w:r>
        <w:rPr>
          <w:rFonts w:hint="eastAsia" w:ascii="宋体" w:hAnsi="宋体" w:eastAsia="宋体"/>
          <w:b/>
          <w:color w:val="auto"/>
          <w:sz w:val="22"/>
          <w:szCs w:val="22"/>
        </w:rPr>
        <w:t>五、开标和评标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1、开标</w:t>
      </w:r>
    </w:p>
    <w:p>
      <w:pPr>
        <w:pStyle w:val="11"/>
        <w:spacing w:line="440" w:lineRule="atLeast"/>
        <w:ind w:firstLine="442" w:firstLineChars="200"/>
        <w:rPr>
          <w:rFonts w:eastAsia="宋体" w:cs="Arial"/>
          <w:color w:val="auto"/>
          <w:sz w:val="22"/>
          <w:szCs w:val="22"/>
        </w:rPr>
      </w:pPr>
      <w:r>
        <w:rPr>
          <w:rFonts w:hint="eastAsia" w:eastAsia="宋体" w:cs="Arial"/>
          <w:color w:val="auto"/>
          <w:sz w:val="22"/>
          <w:szCs w:val="22"/>
        </w:rPr>
        <w:t>1.1采购组织机构将按照招标文件规定的时间通过“政府采购云平台”组织开标、开启投标文件，所有供应商均应当准时在线参加。</w:t>
      </w:r>
    </w:p>
    <w:p>
      <w:pPr>
        <w:pStyle w:val="11"/>
        <w:spacing w:line="440" w:lineRule="atLeast"/>
        <w:ind w:firstLine="440" w:firstLineChars="200"/>
        <w:rPr>
          <w:rFonts w:hint="eastAsia" w:eastAsia="宋体" w:cs="Arial"/>
          <w:b w:val="0"/>
          <w:color w:val="auto"/>
          <w:sz w:val="22"/>
          <w:szCs w:val="22"/>
        </w:rPr>
      </w:pPr>
      <w:r>
        <w:rPr>
          <w:rFonts w:eastAsia="宋体" w:cs="Arial"/>
          <w:b w:val="0"/>
          <w:color w:val="auto"/>
          <w:sz w:val="22"/>
          <w:szCs w:val="22"/>
        </w:rPr>
        <w:t>1</w:t>
      </w: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开标的准备工作由采购组织机构负责落实；</w:t>
      </w:r>
    </w:p>
    <w:p>
      <w:pPr>
        <w:pStyle w:val="11"/>
        <w:spacing w:line="440" w:lineRule="atLeast"/>
        <w:ind w:firstLine="442" w:firstLineChars="200"/>
        <w:rPr>
          <w:rFonts w:eastAsia="宋体" w:cs="Arial"/>
          <w:color w:val="auto"/>
          <w:sz w:val="22"/>
          <w:szCs w:val="22"/>
        </w:rPr>
      </w:pPr>
      <w:r>
        <w:rPr>
          <w:rFonts w:eastAsia="宋体" w:cs="Arial"/>
          <w:color w:val="auto"/>
          <w:sz w:val="22"/>
          <w:szCs w:val="22"/>
        </w:rPr>
        <w:t>1</w:t>
      </w:r>
      <w:r>
        <w:rPr>
          <w:rFonts w:hint="eastAsia" w:eastAsia="宋体" w:cs="Arial"/>
          <w:color w:val="auto"/>
          <w:sz w:val="22"/>
          <w:szCs w:val="22"/>
        </w:rPr>
        <w:t>.</w:t>
      </w:r>
      <w:r>
        <w:rPr>
          <w:rFonts w:eastAsia="宋体" w:cs="Arial"/>
          <w:color w:val="auto"/>
          <w:sz w:val="22"/>
          <w:szCs w:val="22"/>
        </w:rPr>
        <w:t>3</w:t>
      </w:r>
      <w:r>
        <w:rPr>
          <w:rFonts w:hint="eastAsia" w:eastAsia="宋体" w:cs="Arial"/>
          <w:color w:val="auto"/>
          <w:sz w:val="22"/>
          <w:szCs w:val="22"/>
        </w:rPr>
        <w:t>采购组织机构将按照招标文件规定的时间通过“政府采购云平台”组织开标、开启投标文件，所有供应商均应当准时在线参加。投标供应商</w:t>
      </w:r>
      <w:r>
        <w:rPr>
          <w:rFonts w:eastAsia="宋体" w:cs="Arial"/>
          <w:color w:val="auto"/>
          <w:sz w:val="22"/>
          <w:szCs w:val="22"/>
        </w:rPr>
        <w:t>如不</w:t>
      </w:r>
      <w:r>
        <w:rPr>
          <w:rFonts w:hint="eastAsia" w:eastAsia="宋体" w:cs="Arial"/>
          <w:color w:val="auto"/>
          <w:sz w:val="22"/>
          <w:szCs w:val="22"/>
        </w:rPr>
        <w:t>参加</w:t>
      </w:r>
      <w:r>
        <w:rPr>
          <w:rFonts w:eastAsia="宋体" w:cs="Arial"/>
          <w:color w:val="auto"/>
          <w:sz w:val="22"/>
          <w:szCs w:val="22"/>
        </w:rPr>
        <w:t>开标大会的，</w:t>
      </w:r>
      <w:r>
        <w:rPr>
          <w:rFonts w:hint="eastAsia" w:eastAsia="宋体" w:cs="Arial"/>
          <w:color w:val="auto"/>
          <w:sz w:val="22"/>
          <w:szCs w:val="22"/>
        </w:rPr>
        <w:t>视同认可开标结果，</w:t>
      </w:r>
      <w:r>
        <w:rPr>
          <w:rFonts w:eastAsia="宋体" w:cs="Arial"/>
          <w:color w:val="auto"/>
          <w:sz w:val="22"/>
          <w:szCs w:val="22"/>
        </w:rPr>
        <w:t>事后不得对采购相关人员、开标过程和开标结果提出异议</w:t>
      </w:r>
      <w:r>
        <w:rPr>
          <w:rFonts w:hint="eastAsia" w:eastAsia="宋体" w:cs="Arial"/>
          <w:color w:val="auto"/>
          <w:sz w:val="22"/>
          <w:szCs w:val="22"/>
        </w:rPr>
        <w:t>，同时投标供应商因未在线参加开标而导致投标文件无法按时解密等一切后果由供应商自己承担。</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2、开标程序</w:t>
      </w:r>
    </w:p>
    <w:p>
      <w:pPr>
        <w:pStyle w:val="11"/>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1</w:t>
      </w:r>
      <w:r>
        <w:rPr>
          <w:rFonts w:hint="eastAsia" w:eastAsia="宋体" w:cs="Arial"/>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）在所有投标文件解密成功后，采购代理机构向各投标供应商发起在线询标确认是否存在影响公平竞争情况；如各投标供应商对政府采购活动现场情况无异议，须在</w:t>
      </w:r>
      <w:r>
        <w:rPr>
          <w:rFonts w:eastAsia="宋体" w:cs="Arial"/>
          <w:b w:val="0"/>
          <w:color w:val="auto"/>
          <w:sz w:val="22"/>
          <w:szCs w:val="22"/>
        </w:rPr>
        <w:t>2</w:t>
      </w:r>
      <w:r>
        <w:rPr>
          <w:rFonts w:hint="eastAsia" w:eastAsia="宋体" w:cs="Arial"/>
          <w:b w:val="0"/>
          <w:color w:val="auto"/>
          <w:sz w:val="22"/>
          <w:szCs w:val="22"/>
        </w:rPr>
        <w:t>0分钟内填写（签章）完成《政府采购活动现场确认声明书》并在询标确认中作为附件上传至“政府采购云平台”或发送至购组织机构邮箱：</w:t>
      </w:r>
      <w:r>
        <w:rPr>
          <w:rFonts w:hint="eastAsia" w:eastAsia="宋体" w:cs="Arial"/>
          <w:b w:val="0"/>
          <w:color w:val="auto"/>
          <w:sz w:val="22"/>
          <w:szCs w:val="22"/>
          <w:lang w:eastAsia="zh-CN"/>
        </w:rPr>
        <w:t>821658232@qq.com</w:t>
      </w:r>
      <w:r>
        <w:rPr>
          <w:rFonts w:hint="eastAsia" w:eastAsia="宋体" w:cs="Arial"/>
          <w:b w:val="0"/>
          <w:color w:val="auto"/>
          <w:sz w:val="22"/>
          <w:szCs w:val="22"/>
        </w:rPr>
        <w:t>，否则按投标供应商默认处理；</w:t>
      </w:r>
    </w:p>
    <w:p>
      <w:pPr>
        <w:pStyle w:val="1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注：格式详见“</w:t>
      </w:r>
      <w:r>
        <w:rPr>
          <w:rFonts w:hint="eastAsia"/>
        </w:rPr>
        <w:t xml:space="preserve"> </w:t>
      </w:r>
      <w:r>
        <w:rPr>
          <w:rFonts w:hint="eastAsia" w:eastAsia="宋体" w:cs="Arial"/>
          <w:b w:val="0"/>
          <w:color w:val="auto"/>
          <w:sz w:val="22"/>
          <w:szCs w:val="22"/>
        </w:rPr>
        <w:t>第五部分</w:t>
      </w:r>
      <w:r>
        <w:rPr>
          <w:rFonts w:eastAsia="宋体" w:cs="Arial"/>
          <w:b w:val="0"/>
          <w:color w:val="auto"/>
          <w:sz w:val="22"/>
          <w:szCs w:val="22"/>
        </w:rPr>
        <w:t xml:space="preserve"> 投标文件格式</w:t>
      </w:r>
      <w:r>
        <w:rPr>
          <w:rFonts w:hint="eastAsia" w:eastAsia="宋体" w:cs="Arial"/>
          <w:b w:val="0"/>
          <w:color w:val="auto"/>
          <w:sz w:val="22"/>
          <w:szCs w:val="22"/>
        </w:rPr>
        <w:t>”中的“三、政府采购活动现场确认声明书格式”。</w:t>
      </w:r>
    </w:p>
    <w:p>
      <w:pPr>
        <w:pStyle w:val="1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3</w:t>
      </w:r>
      <w:r>
        <w:rPr>
          <w:rFonts w:hint="eastAsia" w:eastAsia="宋体" w:cs="Arial"/>
          <w:b w:val="0"/>
          <w:color w:val="auto"/>
          <w:sz w:val="22"/>
          <w:szCs w:val="22"/>
        </w:rPr>
        <w:t>）开启技术资信文件，进入资格审查；</w:t>
      </w:r>
    </w:p>
    <w:p>
      <w:pPr>
        <w:pStyle w:val="1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4</w:t>
      </w:r>
      <w:r>
        <w:rPr>
          <w:rFonts w:hint="eastAsia" w:eastAsia="宋体" w:cs="Arial"/>
          <w:b w:val="0"/>
          <w:color w:val="auto"/>
          <w:sz w:val="22"/>
          <w:szCs w:val="22"/>
        </w:rPr>
        <w:t>）资格审查未通过的供应商将通过邮件形式告知；资格审查通过的投标供应商进入技术资信评审；</w:t>
      </w:r>
    </w:p>
    <w:p>
      <w:pPr>
        <w:pStyle w:val="1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（6）技术资信评审结束后，通过发送邮件形式</w:t>
      </w:r>
      <w:r>
        <w:rPr>
          <w:rFonts w:eastAsia="宋体" w:cs="Arial"/>
          <w:b w:val="0"/>
          <w:color w:val="auto"/>
          <w:sz w:val="22"/>
          <w:szCs w:val="22"/>
        </w:rPr>
        <w:t>公布</w:t>
      </w:r>
      <w:r>
        <w:rPr>
          <w:rFonts w:hint="eastAsia" w:eastAsia="宋体" w:cs="Arial"/>
          <w:b w:val="0"/>
          <w:color w:val="auto"/>
          <w:sz w:val="22"/>
          <w:szCs w:val="22"/>
        </w:rPr>
        <w:t>供应</w:t>
      </w:r>
      <w:r>
        <w:rPr>
          <w:rFonts w:eastAsia="宋体" w:cs="Arial"/>
          <w:b w:val="0"/>
          <w:color w:val="auto"/>
          <w:sz w:val="22"/>
          <w:szCs w:val="22"/>
        </w:rPr>
        <w:t>技术</w:t>
      </w:r>
      <w:r>
        <w:rPr>
          <w:rFonts w:hint="eastAsia" w:eastAsia="宋体" w:cs="Arial"/>
          <w:b w:val="0"/>
          <w:color w:val="auto"/>
          <w:sz w:val="22"/>
          <w:szCs w:val="22"/>
        </w:rPr>
        <w:t>资信</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。随后开启商务报价投标文件，通过发送邮件形式</w:t>
      </w:r>
      <w:r>
        <w:rPr>
          <w:rFonts w:eastAsia="宋体" w:cs="Arial"/>
          <w:b w:val="0"/>
          <w:color w:val="auto"/>
          <w:sz w:val="22"/>
          <w:szCs w:val="22"/>
        </w:rPr>
        <w:t>公布</w:t>
      </w:r>
      <w:r>
        <w:rPr>
          <w:rFonts w:hint="eastAsia" w:eastAsia="宋体" w:cs="Arial"/>
          <w:b w:val="0"/>
          <w:color w:val="auto"/>
          <w:sz w:val="22"/>
          <w:szCs w:val="22"/>
        </w:rPr>
        <w:t>供应商</w:t>
      </w:r>
      <w:r>
        <w:rPr>
          <w:rFonts w:eastAsia="宋体" w:cs="Arial"/>
          <w:b w:val="0"/>
          <w:color w:val="auto"/>
          <w:sz w:val="22"/>
          <w:szCs w:val="22"/>
        </w:rPr>
        <w:t>务</w:t>
      </w:r>
      <w:r>
        <w:rPr>
          <w:rFonts w:hint="eastAsia" w:eastAsia="宋体" w:cs="Arial"/>
          <w:b w:val="0"/>
          <w:color w:val="auto"/>
          <w:sz w:val="22"/>
          <w:szCs w:val="22"/>
        </w:rPr>
        <w:t>报价</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w:t>
      </w:r>
    </w:p>
    <w:p>
      <w:pPr>
        <w:pStyle w:val="11"/>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（7）评审结束后，通过发送邮件形式公布中标（成交）候选供应商名单，及采购人最终确定中标或成交供应商名单的时间和公告方式等。</w:t>
      </w:r>
    </w:p>
    <w:p>
      <w:pPr>
        <w:pStyle w:val="11"/>
        <w:spacing w:line="440" w:lineRule="atLeast"/>
        <w:ind w:firstLine="442" w:firstLineChars="200"/>
        <w:rPr>
          <w:rFonts w:hint="eastAsia" w:eastAsia="宋体" w:cs="Arial"/>
          <w:b w:val="0"/>
          <w:color w:val="auto"/>
          <w:sz w:val="22"/>
          <w:szCs w:val="22"/>
        </w:rPr>
      </w:pPr>
      <w:r>
        <w:rPr>
          <w:rFonts w:hint="eastAsia" w:eastAsia="宋体" w:cs="Arial"/>
          <w:color w:val="auto"/>
          <w:sz w:val="22"/>
          <w:szCs w:val="22"/>
        </w:rPr>
        <w:t>特别说明：如遇“政府采购云平台”电子化开标或评审程序调整的，按调整后程序执行。</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3、评标</w:t>
      </w:r>
    </w:p>
    <w:p>
      <w:pPr>
        <w:pStyle w:val="11"/>
        <w:adjustRightInd w:val="0"/>
        <w:snapToGrid w:val="0"/>
        <w:spacing w:line="440" w:lineRule="atLeast"/>
        <w:ind w:firstLine="440" w:firstLineChars="200"/>
        <w:rPr>
          <w:rFonts w:hint="eastAsia" w:hAnsi="宋体" w:eastAsia="宋体"/>
          <w:b w:val="0"/>
          <w:color w:val="auto"/>
          <w:sz w:val="22"/>
          <w:szCs w:val="22"/>
        </w:rPr>
      </w:pPr>
      <w:r>
        <w:rPr>
          <w:rFonts w:hint="eastAsia" w:hAnsi="宋体" w:eastAsia="宋体" w:cs="Arial"/>
          <w:b w:val="0"/>
          <w:color w:val="auto"/>
          <w:sz w:val="22"/>
          <w:szCs w:val="22"/>
        </w:rPr>
        <w:t>3.1评标由采购人依法组建的评标委员会负责</w:t>
      </w:r>
      <w:r>
        <w:rPr>
          <w:rFonts w:hint="eastAsia" w:hAnsi="宋体" w:eastAsia="宋体"/>
          <w:b w:val="0"/>
          <w:color w:val="auto"/>
          <w:sz w:val="22"/>
          <w:szCs w:val="22"/>
        </w:rPr>
        <w:t>，并独立履行下列职责：</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1）审查投标文件是否符合招标文件要求，并作出评价；</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2）要求投标供应商对投标文件有关事项作出解释或者澄清；</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3）按照招标文件确定的评标办法向采购人推荐中标候选人；</w:t>
      </w:r>
    </w:p>
    <w:p>
      <w:pPr>
        <w:pStyle w:val="11"/>
        <w:adjustRightInd w:val="0"/>
        <w:snapToGrid w:val="0"/>
        <w:spacing w:line="440" w:lineRule="atLeast"/>
        <w:ind w:firstLine="431" w:firstLineChars="196"/>
        <w:rPr>
          <w:rFonts w:hint="eastAsia" w:hAnsi="宋体" w:eastAsia="宋体"/>
          <w:b w:val="0"/>
          <w:color w:val="auto"/>
          <w:sz w:val="22"/>
          <w:szCs w:val="22"/>
        </w:rPr>
      </w:pPr>
      <w:r>
        <w:rPr>
          <w:rFonts w:hint="eastAsia" w:hAnsi="宋体" w:eastAsia="宋体"/>
          <w:b w:val="0"/>
          <w:color w:val="auto"/>
          <w:sz w:val="22"/>
          <w:szCs w:val="22"/>
        </w:rPr>
        <w:t>4）向采购机构或者有关部门报告非法干预评标工作的行为。</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3.2评标应当遵循下列工作程序：</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（1）资格性检查。依据法律法规和招标文件的规定，对投标文件中的资格证明等进行审查，以确定投标供应商是否具备投标资格。</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（2）符合性检查。依据招标文件的规定，从投标文件的有效性、完整性和对招标文件的响应程度进行审查，以确定是否对招标文件的实质性要求作出响应。</w:t>
      </w:r>
    </w:p>
    <w:p>
      <w:pPr>
        <w:snapToGrid w:val="0"/>
        <w:spacing w:line="440" w:lineRule="atLeast"/>
        <w:ind w:firstLine="440" w:firstLineChars="20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）比较与评价。按招标文件中规定的评标方法和标准，对资格性检查和符合性检查合格的投标文件进行商务和技术评估，综合比较与评价。</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3.3、</w:t>
      </w:r>
      <w:r>
        <w:rPr>
          <w:rFonts w:hint="eastAsia" w:hAnsi="宋体" w:eastAsia="宋体" w:cs="Arial"/>
          <w:color w:val="auto"/>
          <w:sz w:val="22"/>
          <w:szCs w:val="22"/>
        </w:rPr>
        <w:t>评标时发现投标文件有下列情形之一的属于重大偏差(评标委员会按少数服从多数原则认定),按照无效投标处理：</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1）未按招标文件要求编制或字迹模糊、辨认不清的投标文件；</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3）投标文件中投标函、法定代表人授权委托书、开标一览表中没有加盖有效公章；</w:t>
      </w:r>
    </w:p>
    <w:p>
      <w:pPr>
        <w:pStyle w:val="11"/>
        <w:adjustRightInd w:val="0"/>
        <w:snapToGrid w:val="0"/>
        <w:spacing w:line="440" w:lineRule="atLeast"/>
        <w:ind w:firstLine="440" w:firstLineChars="200"/>
        <w:rPr>
          <w:rFonts w:hint="eastAsia" w:hAnsi="宋体" w:eastAsia="宋体"/>
          <w:b w:val="0"/>
          <w:color w:val="auto"/>
          <w:sz w:val="22"/>
        </w:rPr>
      </w:pPr>
      <w:r>
        <w:rPr>
          <w:rFonts w:hint="eastAsia" w:hAnsi="宋体" w:eastAsia="宋体"/>
          <w:b w:val="0"/>
          <w:color w:val="auto"/>
          <w:sz w:val="22"/>
        </w:rPr>
        <w:t>5）</w:t>
      </w:r>
      <w:r>
        <w:rPr>
          <w:rFonts w:hint="eastAsia" w:hAnsi="宋体" w:eastAsia="宋体" w:cs="Arial"/>
          <w:b w:val="0"/>
          <w:color w:val="auto"/>
          <w:sz w:val="22"/>
          <w:szCs w:val="22"/>
        </w:rPr>
        <w:t>投标文件中未提供</w:t>
      </w:r>
      <w:r>
        <w:rPr>
          <w:rFonts w:hint="eastAsia" w:hAnsi="宋体" w:eastAsia="宋体"/>
          <w:b w:val="0"/>
          <w:color w:val="auto"/>
          <w:sz w:val="22"/>
        </w:rPr>
        <w:t>供应商营业执照（或事业单位法人证书）、税务登记证或三（五）证合一证照的（复印件加盖投标人公章）；</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rPr>
        <w:t>6）</w:t>
      </w:r>
      <w:r>
        <w:rPr>
          <w:rFonts w:hint="eastAsia" w:hAnsi="宋体" w:eastAsia="宋体" w:cs="Arial"/>
          <w:b w:val="0"/>
          <w:color w:val="auto"/>
          <w:sz w:val="22"/>
          <w:szCs w:val="22"/>
        </w:rPr>
        <w:t>供应商技术资信投标文件中出现投标产品的商务报价；</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7</w:t>
      </w:r>
      <w:r>
        <w:rPr>
          <w:rFonts w:hint="eastAsia" w:hAnsi="宋体" w:eastAsia="宋体" w:cs="Arial"/>
          <w:b w:val="0"/>
          <w:color w:val="auto"/>
          <w:sz w:val="22"/>
          <w:szCs w:val="22"/>
        </w:rPr>
        <w:t>）明显不符合技术规格、技术标准的要求或不满足招标文件技术的主要参数或提出的偏离采购人不予接受的投标文件；</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）不符合招标文件中规定的其他实质性要求的投标文件(是否为实质性偏离由评标委员会按少数服从多数原则认定)；</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9</w:t>
      </w:r>
      <w:r>
        <w:rPr>
          <w:rFonts w:hint="eastAsia" w:hAnsi="宋体" w:eastAsia="宋体" w:cs="Arial"/>
          <w:b w:val="0"/>
          <w:color w:val="auto"/>
          <w:sz w:val="22"/>
          <w:szCs w:val="22"/>
        </w:rPr>
        <w:t>）供应商的</w:t>
      </w:r>
      <w:r>
        <w:rPr>
          <w:rFonts w:hint="eastAsia" w:hAnsi="宋体" w:eastAsia="宋体"/>
          <w:b w:val="0"/>
          <w:color w:val="auto"/>
          <w:sz w:val="22"/>
          <w:szCs w:val="22"/>
        </w:rPr>
        <w:t>投标文件</w:t>
      </w:r>
      <w:r>
        <w:rPr>
          <w:rFonts w:hint="eastAsia" w:hAnsi="宋体" w:eastAsia="宋体" w:cs="Arial"/>
          <w:b w:val="0"/>
          <w:color w:val="auto"/>
          <w:sz w:val="22"/>
          <w:szCs w:val="22"/>
        </w:rPr>
        <w:t>中有不明确的问题或其报价明显不合理且又不能合理说明（解释清楚）或者不能提供相关证明材料的；</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0</w:t>
      </w:r>
      <w:r>
        <w:rPr>
          <w:rFonts w:hint="eastAsia" w:hAnsi="宋体" w:eastAsia="宋体" w:cs="Arial"/>
          <w:b w:val="0"/>
          <w:color w:val="auto"/>
          <w:sz w:val="22"/>
          <w:szCs w:val="22"/>
        </w:rPr>
        <w:t>）</w:t>
      </w:r>
      <w:r>
        <w:rPr>
          <w:rFonts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1</w:t>
      </w:r>
      <w:r>
        <w:rPr>
          <w:rFonts w:hint="eastAsia" w:hAnsi="宋体" w:eastAsia="宋体" w:cs="Arial"/>
          <w:b w:val="0"/>
          <w:color w:val="auto"/>
          <w:sz w:val="22"/>
          <w:szCs w:val="22"/>
        </w:rPr>
        <w:t>）存在串标、抬标或弄虚作假情况的</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2</w:t>
      </w:r>
      <w:r>
        <w:rPr>
          <w:rFonts w:hint="eastAsia" w:hAnsi="宋体" w:eastAsia="宋体" w:cs="Arial"/>
          <w:b w:val="0"/>
          <w:color w:val="auto"/>
          <w:sz w:val="22"/>
          <w:szCs w:val="22"/>
        </w:rPr>
        <w:t>）对关键条文的偏离、保留或反对，例如关于适用法律、税及关税、质量保证期等其他内容</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3</w:t>
      </w:r>
      <w:r>
        <w:rPr>
          <w:rFonts w:hint="eastAsia" w:hAnsi="宋体" w:eastAsia="宋体" w:cs="Arial"/>
          <w:b w:val="0"/>
          <w:color w:val="auto"/>
          <w:sz w:val="22"/>
          <w:szCs w:val="22"/>
        </w:rPr>
        <w:t>）仅提交“备份投标文件”的；</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4</w:t>
      </w:r>
      <w:r>
        <w:rPr>
          <w:rFonts w:hint="eastAsia" w:hAnsi="宋体" w:eastAsia="宋体" w:cs="Arial"/>
          <w:b w:val="0"/>
          <w:color w:val="auto"/>
          <w:sz w:val="22"/>
          <w:szCs w:val="22"/>
        </w:rPr>
        <w:t>)其他经评标委员会认定的未能在实质上响应的或违反国家有关规定的投标文件。</w:t>
      </w:r>
    </w:p>
    <w:p>
      <w:pPr>
        <w:pStyle w:val="11"/>
        <w:adjustRightInd w:val="0"/>
        <w:snapToGrid w:val="0"/>
        <w:spacing w:line="460" w:lineRule="atLeast"/>
        <w:ind w:firstLine="330" w:firstLineChars="150"/>
        <w:rPr>
          <w:rFonts w:hint="eastAsia" w:hAnsi="宋体" w:eastAsia="宋体"/>
          <w:b w:val="0"/>
          <w:color w:val="auto"/>
          <w:sz w:val="22"/>
          <w:szCs w:val="22"/>
        </w:rPr>
      </w:pPr>
      <w:r>
        <w:rPr>
          <w:rFonts w:hint="eastAsia" w:hAnsi="宋体" w:eastAsia="宋体"/>
          <w:b w:val="0"/>
          <w:color w:val="auto"/>
          <w:sz w:val="22"/>
          <w:szCs w:val="22"/>
        </w:rPr>
        <w:t>3.4、开启供应商商务报价文件后发现价格、数量有误，其投标价将按下述原则处理：</w:t>
      </w:r>
    </w:p>
    <w:p>
      <w:pPr>
        <w:adjustRightInd w:val="0"/>
        <w:snapToGrid w:val="0"/>
        <w:spacing w:line="460" w:lineRule="atLeast"/>
        <w:ind w:firstLine="440" w:firstLineChars="200"/>
        <w:rPr>
          <w:rFonts w:hint="eastAsia" w:ascii="宋体" w:eastAsia="宋体"/>
          <w:b w:val="0"/>
          <w:color w:val="auto"/>
          <w:sz w:val="22"/>
          <w:szCs w:val="22"/>
          <w:lang w:eastAsia="zh-CN"/>
        </w:rPr>
      </w:pPr>
      <w:r>
        <w:rPr>
          <w:rFonts w:hint="eastAsia" w:ascii="宋体" w:eastAsia="宋体"/>
          <w:b w:val="0"/>
          <w:color w:val="auto"/>
          <w:sz w:val="22"/>
          <w:szCs w:val="22"/>
        </w:rPr>
        <w:t>1)任何有漏去一些小项货物或服务的将被视为其费用已包含在投标总价中，投标价格不予调整。如果供应商不接受上述处理方式，将做为无效投标。</w:t>
      </w:r>
    </w:p>
    <w:p>
      <w:pPr>
        <w:adjustRightInd w:val="0"/>
        <w:snapToGrid w:val="0"/>
        <w:spacing w:line="460" w:lineRule="atLeast"/>
        <w:ind w:firstLine="440" w:firstLineChars="200"/>
        <w:rPr>
          <w:rFonts w:hint="eastAsia" w:ascii="宋体" w:eastAsia="宋体"/>
          <w:b w:val="0"/>
          <w:color w:val="auto"/>
          <w:sz w:val="22"/>
          <w:szCs w:val="22"/>
          <w:lang w:eastAsia="zh-CN"/>
        </w:rPr>
      </w:pPr>
      <w:r>
        <w:rPr>
          <w:rFonts w:ascii="宋体" w:eastAsia="宋体"/>
          <w:b w:val="0"/>
          <w:color w:val="auto"/>
          <w:sz w:val="22"/>
          <w:szCs w:val="22"/>
        </w:rPr>
        <w:t xml:space="preserve">    </w:t>
      </w:r>
      <w:r>
        <w:rPr>
          <w:rFonts w:hint="eastAsia" w:ascii="宋体" w:eastAsia="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pPr>
        <w:adjustRightInd w:val="0"/>
        <w:snapToGrid w:val="0"/>
        <w:spacing w:line="460" w:lineRule="atLeast"/>
        <w:ind w:firstLine="440" w:firstLineChars="200"/>
        <w:rPr>
          <w:rFonts w:hint="eastAsia" w:ascii="宋体" w:eastAsia="宋体"/>
          <w:b w:val="0"/>
          <w:color w:val="auto"/>
          <w:sz w:val="22"/>
          <w:szCs w:val="22"/>
          <w:lang w:eastAsia="zh-CN"/>
        </w:rPr>
      </w:pPr>
      <w:r>
        <w:rPr>
          <w:rFonts w:ascii="宋体" w:eastAsia="宋体"/>
          <w:b w:val="0"/>
          <w:color w:val="auto"/>
          <w:sz w:val="22"/>
          <w:szCs w:val="22"/>
        </w:rPr>
        <w:t xml:space="preserve">    </w:t>
      </w:r>
      <w:r>
        <w:rPr>
          <w:rFonts w:hint="eastAsia" w:ascii="宋体" w:eastAsia="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pPr>
        <w:adjustRightInd w:val="0"/>
        <w:snapToGrid w:val="0"/>
        <w:spacing w:line="460" w:lineRule="atLeast"/>
        <w:ind w:firstLine="440" w:firstLineChars="200"/>
        <w:rPr>
          <w:rFonts w:hint="eastAsia" w:ascii="宋体" w:eastAsia="宋体"/>
          <w:b w:val="0"/>
          <w:color w:val="auto"/>
          <w:sz w:val="22"/>
          <w:szCs w:val="22"/>
        </w:rPr>
      </w:pPr>
      <w:r>
        <w:rPr>
          <w:rFonts w:ascii="宋体" w:eastAsia="宋体"/>
          <w:b w:val="0"/>
          <w:color w:val="auto"/>
          <w:sz w:val="22"/>
          <w:szCs w:val="22"/>
        </w:rPr>
        <w:t xml:space="preserve">    </w:t>
      </w:r>
      <w:r>
        <w:rPr>
          <w:rFonts w:hint="eastAsia" w:ascii="宋体" w:eastAsia="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3.5、实质上没有响应招标文件要求的投标将被拒绝。评标委员会不得通过询标使供应商修正或撤消不合要求的偏离从而使其投标成为实质上响应的投标。</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3.6、评标委员会对投标文件的判定，只依据投标内容本身，不依靠开标后的任何外来证明。</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3.7、评标委员会</w:t>
      </w:r>
      <w:r>
        <w:rPr>
          <w:rFonts w:hint="eastAsia" w:hAnsi="宋体" w:eastAsia="宋体"/>
          <w:b w:val="0"/>
          <w:color w:val="auto"/>
          <w:sz w:val="22"/>
          <w:szCs w:val="22"/>
        </w:rPr>
        <w:t>在评标中，不得改变招标文件中规定的评标标准、方法和中标条件。</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4、投标文件的澄清</w:t>
      </w:r>
    </w:p>
    <w:p>
      <w:pPr>
        <w:snapToGrid w:val="0"/>
        <w:spacing w:line="440" w:lineRule="atLeast"/>
        <w:ind w:firstLine="433" w:firstLineChars="196"/>
        <w:rPr>
          <w:rFonts w:ascii="宋体" w:eastAsia="宋体" w:cs="Arial"/>
          <w:color w:val="auto"/>
          <w:sz w:val="22"/>
          <w:szCs w:val="22"/>
        </w:rPr>
      </w:pPr>
      <w:r>
        <w:rPr>
          <w:rFonts w:hint="eastAsia" w:ascii="宋体" w:eastAsia="宋体" w:cs="Arial"/>
          <w:color w:val="auto"/>
          <w:sz w:val="22"/>
          <w:szCs w:val="22"/>
        </w:rPr>
        <w:t>（1）对于投标文件中含义不明确、同类问题表述不一致或者有明显文字和计算错误的内容，评标委员会将以书面形式（或通过“政府采购云平台”在线询标）的形式要求</w:t>
      </w:r>
      <w:r>
        <w:rPr>
          <w:rFonts w:ascii="宋体" w:eastAsia="宋体" w:cs="Arial"/>
          <w:color w:val="auto"/>
          <w:sz w:val="22"/>
          <w:szCs w:val="22"/>
        </w:rPr>
        <w:t>投标供应商</w:t>
      </w:r>
      <w:r>
        <w:rPr>
          <w:rFonts w:hint="eastAsia" w:ascii="宋体" w:eastAsia="宋体" w:cs="Arial"/>
          <w:color w:val="auto"/>
          <w:sz w:val="22"/>
          <w:szCs w:val="22"/>
        </w:rPr>
        <w:t>在规定的时间内作出必要的澄清、说明或者补正，投标供应商澄清、说明或补正时间为30分钟。</w:t>
      </w:r>
    </w:p>
    <w:p>
      <w:pPr>
        <w:snapToGrid w:val="0"/>
        <w:spacing w:line="440" w:lineRule="atLeast"/>
        <w:ind w:firstLine="433" w:firstLineChars="196"/>
        <w:rPr>
          <w:rFonts w:hint="eastAsia" w:ascii="宋体" w:eastAsia="宋体" w:cs="Arial"/>
          <w:b w:val="0"/>
          <w:color w:val="auto"/>
          <w:sz w:val="22"/>
          <w:szCs w:val="22"/>
        </w:rPr>
      </w:pPr>
      <w:r>
        <w:rPr>
          <w:rFonts w:ascii="宋体" w:eastAsia="宋体" w:cs="Arial"/>
          <w:color w:val="auto"/>
          <w:sz w:val="22"/>
          <w:szCs w:val="22"/>
        </w:rPr>
        <w:t>（</w:t>
      </w:r>
      <w:r>
        <w:rPr>
          <w:rFonts w:hint="eastAsia" w:ascii="宋体" w:eastAsia="宋体" w:cs="Arial"/>
          <w:color w:val="auto"/>
          <w:sz w:val="22"/>
          <w:szCs w:val="22"/>
        </w:rPr>
        <w:t>2</w:t>
      </w:r>
      <w:r>
        <w:rPr>
          <w:rFonts w:ascii="宋体" w:eastAsia="宋体" w:cs="Arial"/>
          <w:color w:val="auto"/>
          <w:sz w:val="22"/>
          <w:szCs w:val="22"/>
        </w:rPr>
        <w:t>）投标供应商</w:t>
      </w:r>
      <w:r>
        <w:rPr>
          <w:rFonts w:hint="eastAsia" w:ascii="宋体" w:eastAsia="宋体" w:cs="Arial"/>
          <w:color w:val="auto"/>
          <w:sz w:val="22"/>
          <w:szCs w:val="22"/>
        </w:rPr>
        <w:t>的澄清、说明或者补正应当采用书面（或通过“政府采购云平台”在线答复）形式提交，并加盖公章，或者由法定代表人或其授权的代表签字。</w:t>
      </w:r>
      <w:r>
        <w:rPr>
          <w:rFonts w:ascii="宋体" w:eastAsia="宋体" w:cs="Arial"/>
          <w:color w:val="auto"/>
          <w:sz w:val="22"/>
          <w:szCs w:val="22"/>
        </w:rPr>
        <w:t>投标供应商</w:t>
      </w:r>
      <w:r>
        <w:rPr>
          <w:rFonts w:hint="eastAsia" w:ascii="宋体" w:eastAsia="宋体" w:cs="Arial"/>
          <w:color w:val="auto"/>
          <w:sz w:val="22"/>
          <w:szCs w:val="22"/>
        </w:rPr>
        <w:t>的澄清、说明或者补正不得超出投标文件的范围或者改变投标文件的实质性内容。</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rPr>
        <w:t>5、</w:t>
      </w:r>
      <w:r>
        <w:rPr>
          <w:rFonts w:hint="eastAsia" w:hAnsi="宋体" w:eastAsia="宋体" w:cs="Arial"/>
          <w:b w:val="0"/>
          <w:color w:val="auto"/>
          <w:sz w:val="22"/>
          <w:szCs w:val="22"/>
        </w:rPr>
        <w:t>评标原则</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pPr>
        <w:pStyle w:val="11"/>
        <w:adjustRightInd w:val="0"/>
        <w:snapToGrid w:val="0"/>
        <w:spacing w:line="440" w:lineRule="atLeast"/>
        <w:ind w:firstLine="421" w:firstLineChars="162"/>
        <w:rPr>
          <w:rFonts w:hint="eastAsia" w:hAnsi="宋体" w:eastAsia="宋体" w:cs="Arial"/>
          <w:b w:val="0"/>
          <w:color w:val="auto"/>
          <w:sz w:val="22"/>
          <w:szCs w:val="22"/>
        </w:rPr>
      </w:pPr>
      <w:r>
        <w:rPr>
          <w:rFonts w:hint="eastAsia" w:hAnsi="宋体" w:eastAsia="宋体" w:cs="Arial"/>
          <w:b w:val="0"/>
          <w:color w:val="auto"/>
          <w:spacing w:val="20"/>
          <w:sz w:val="22"/>
          <w:szCs w:val="22"/>
        </w:rPr>
        <w:t>评标办法：</w:t>
      </w:r>
      <w:r>
        <w:rPr>
          <w:rFonts w:hint="eastAsia" w:hAnsi="宋体" w:eastAsia="宋体" w:cs="Arial"/>
          <w:b w:val="0"/>
          <w:color w:val="auto"/>
          <w:sz w:val="22"/>
          <w:szCs w:val="22"/>
        </w:rPr>
        <w:t>采用综合评分法,将最大限度地满足招标文件中规定的各项综合评价标准第一名的供应商,推荐为中标候选人（附后）。</w:t>
      </w:r>
    </w:p>
    <w:p>
      <w:pPr>
        <w:pStyle w:val="4"/>
        <w:numPr>
          <w:ilvl w:val="0"/>
          <w:numId w:val="0"/>
        </w:numPr>
        <w:tabs>
          <w:tab w:val="clear" w:pos="720"/>
        </w:tabs>
        <w:spacing w:before="0" w:after="120" w:line="700" w:lineRule="exact"/>
        <w:rPr>
          <w:rFonts w:hint="eastAsia" w:ascii="宋体" w:hAnsi="宋体" w:eastAsia="宋体"/>
          <w:b/>
          <w:color w:val="auto"/>
          <w:sz w:val="22"/>
          <w:szCs w:val="22"/>
        </w:rPr>
      </w:pPr>
      <w:bookmarkStart w:id="44" w:name="_Toc132122121"/>
      <w:bookmarkStart w:id="45" w:name="_Toc132125039"/>
      <w:bookmarkStart w:id="46" w:name="_Toc132123441"/>
      <w:bookmarkStart w:id="47" w:name="_Toc132126156"/>
      <w:bookmarkStart w:id="48" w:name="_Toc132655778"/>
      <w:bookmarkStart w:id="49" w:name="_Toc132123549"/>
      <w:bookmarkStart w:id="50" w:name="_Toc132124596"/>
      <w:bookmarkStart w:id="51" w:name="_Toc132123636"/>
      <w:bookmarkStart w:id="52" w:name="_Toc132125985"/>
      <w:bookmarkStart w:id="53" w:name="_Toc132125576"/>
      <w:bookmarkStart w:id="54" w:name="_Toc132125153"/>
      <w:bookmarkStart w:id="55" w:name="_Toc132123840"/>
      <w:bookmarkStart w:id="56" w:name="_Toc132123883"/>
      <w:bookmarkStart w:id="57" w:name="_Toc132125097"/>
      <w:bookmarkStart w:id="58" w:name="_Toc132122418"/>
      <w:r>
        <w:rPr>
          <w:rFonts w:hint="eastAsia" w:ascii="宋体" w:hAnsi="宋体" w:eastAsia="宋体"/>
          <w:b/>
          <w:color w:val="auto"/>
          <w:sz w:val="22"/>
          <w:szCs w:val="22"/>
        </w:rPr>
        <w:t>六、授予合同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11"/>
        <w:adjustRightInd w:val="0"/>
        <w:snapToGrid w:val="0"/>
        <w:spacing w:line="440" w:lineRule="atLeast"/>
        <w:ind w:firstLine="440" w:firstLineChars="200"/>
        <w:outlineLvl w:val="1"/>
        <w:rPr>
          <w:rFonts w:hint="eastAsia" w:hAnsi="宋体" w:eastAsia="宋体" w:cs="Arial"/>
          <w:b w:val="0"/>
          <w:color w:val="auto"/>
          <w:sz w:val="22"/>
          <w:szCs w:val="22"/>
        </w:rPr>
      </w:pPr>
      <w:r>
        <w:rPr>
          <w:rFonts w:hint="eastAsia" w:hAnsi="宋体" w:eastAsia="宋体" w:cs="Arial"/>
          <w:b w:val="0"/>
          <w:color w:val="auto"/>
          <w:sz w:val="22"/>
          <w:szCs w:val="22"/>
        </w:rPr>
        <w:t>1、中标条件</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1)投标文件基本符合招标文件要求，能够最大限度满足招标文件中规定的各项综合评价标准</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2)供应商有很好的执行合同的能力</w:t>
      </w:r>
    </w:p>
    <w:p>
      <w:pPr>
        <w:pStyle w:val="11"/>
        <w:adjustRightInd w:val="0"/>
        <w:snapToGrid w:val="0"/>
        <w:spacing w:line="440" w:lineRule="atLeast"/>
        <w:ind w:firstLine="440" w:firstLineChars="200"/>
        <w:rPr>
          <w:rFonts w:hint="eastAsia" w:hAnsi="宋体" w:eastAsia="宋体" w:cs="Arial"/>
          <w:b w:val="0"/>
          <w:color w:val="auto"/>
          <w:sz w:val="22"/>
          <w:szCs w:val="22"/>
        </w:rPr>
      </w:pPr>
      <w:bookmarkStart w:id="59" w:name="_Toc132122122"/>
      <w:bookmarkStart w:id="60" w:name="_Toc132122419"/>
      <w:r>
        <w:rPr>
          <w:rFonts w:hint="eastAsia" w:hAnsi="宋体" w:eastAsia="宋体" w:cs="Arial"/>
          <w:b w:val="0"/>
          <w:color w:val="auto"/>
          <w:sz w:val="22"/>
          <w:szCs w:val="22"/>
        </w:rPr>
        <w:t>3)供应商能够提供质量技术、商务经济占综合优势的产品及服务</w:t>
      </w:r>
      <w:bookmarkEnd w:id="59"/>
      <w:bookmarkEnd w:id="60"/>
    </w:p>
    <w:p>
      <w:pPr>
        <w:pStyle w:val="11"/>
        <w:adjustRightInd w:val="0"/>
        <w:snapToGrid w:val="0"/>
        <w:spacing w:line="440" w:lineRule="atLeast"/>
        <w:ind w:firstLine="433" w:firstLineChars="196"/>
        <w:rPr>
          <w:rFonts w:hint="eastAsia" w:hAnsi="宋体" w:eastAsia="宋体" w:cs="Arial"/>
          <w:bCs w:val="0"/>
          <w:color w:val="auto"/>
          <w:sz w:val="22"/>
          <w:szCs w:val="22"/>
          <w:u w:val="single"/>
        </w:rPr>
      </w:pPr>
      <w:r>
        <w:rPr>
          <w:rFonts w:hint="eastAsia" w:hAnsi="宋体" w:eastAsia="宋体" w:cs="Arial"/>
          <w:bCs w:val="0"/>
          <w:color w:val="auto"/>
          <w:sz w:val="22"/>
          <w:szCs w:val="22"/>
          <w:u w:val="single"/>
        </w:rPr>
        <w:t>采购机构将把中标通知书授予综合得分第一名投标者，但最低报价不是中标的唯一保证。</w:t>
      </w:r>
    </w:p>
    <w:p>
      <w:pPr>
        <w:pStyle w:val="11"/>
        <w:adjustRightInd w:val="0"/>
        <w:snapToGrid w:val="0"/>
        <w:spacing w:line="440" w:lineRule="atLeast"/>
        <w:ind w:firstLine="440" w:firstLineChars="200"/>
        <w:rPr>
          <w:rFonts w:hint="eastAsia" w:hAnsi="宋体" w:eastAsia="宋体" w:cs="Arial"/>
          <w:b w:val="0"/>
          <w:color w:val="auto"/>
          <w:sz w:val="22"/>
          <w:szCs w:val="22"/>
        </w:rPr>
      </w:pPr>
      <w:bookmarkStart w:id="61" w:name="_Toc132122420"/>
      <w:bookmarkStart w:id="62" w:name="_Toc132122123"/>
      <w:r>
        <w:rPr>
          <w:rFonts w:hint="eastAsia" w:hAnsi="宋体" w:eastAsia="宋体" w:cs="Arial"/>
          <w:b w:val="0"/>
          <w:color w:val="auto"/>
          <w:sz w:val="22"/>
          <w:szCs w:val="22"/>
        </w:rPr>
        <w:t>2、中标通知</w:t>
      </w:r>
      <w:bookmarkEnd w:id="61"/>
      <w:bookmarkEnd w:id="62"/>
    </w:p>
    <w:p>
      <w:pPr>
        <w:adjustRightInd w:val="0"/>
        <w:snapToGrid w:val="0"/>
        <w:spacing w:line="440" w:lineRule="atLeast"/>
        <w:ind w:firstLine="440" w:firstLineChars="200"/>
        <w:rPr>
          <w:rFonts w:hint="eastAsia" w:ascii="宋体" w:eastAsia="宋体"/>
          <w:b w:val="0"/>
          <w:color w:val="auto"/>
          <w:sz w:val="22"/>
          <w:szCs w:val="22"/>
        </w:rPr>
      </w:pPr>
      <w:r>
        <w:rPr>
          <w:rFonts w:hint="eastAsia" w:ascii="宋体" w:eastAsia="宋体" w:cs="Arial"/>
          <w:b w:val="0"/>
          <w:color w:val="auto"/>
          <w:sz w:val="22"/>
          <w:szCs w:val="22"/>
        </w:rPr>
        <w:t>2.1、</w:t>
      </w:r>
      <w:r>
        <w:rPr>
          <w:rFonts w:ascii="宋体" w:eastAsia="宋体" w:cs="Arial"/>
          <w:b w:val="0"/>
          <w:color w:val="auto"/>
          <w:sz w:val="22"/>
          <w:szCs w:val="22"/>
        </w:rPr>
        <w:t>采购组织机构在评标结束后</w:t>
      </w:r>
      <w:r>
        <w:rPr>
          <w:rFonts w:hint="eastAsia" w:ascii="宋体" w:eastAsia="宋体" w:cs="Arial"/>
          <w:b w:val="0"/>
          <w:color w:val="auto"/>
          <w:sz w:val="22"/>
          <w:szCs w:val="22"/>
        </w:rPr>
        <w:t>的2</w:t>
      </w:r>
      <w:r>
        <w:rPr>
          <w:rFonts w:ascii="宋体" w:eastAsia="宋体" w:cs="Arial"/>
          <w:b w:val="0"/>
          <w:color w:val="auto"/>
          <w:sz w:val="22"/>
          <w:szCs w:val="22"/>
        </w:rPr>
        <w:t>个工作日内将《评审报告》</w:t>
      </w:r>
      <w:r>
        <w:rPr>
          <w:rFonts w:hint="eastAsia" w:ascii="宋体" w:eastAsia="宋体" w:cs="Arial"/>
          <w:b w:val="0"/>
          <w:color w:val="auto"/>
          <w:sz w:val="22"/>
          <w:szCs w:val="22"/>
        </w:rPr>
        <w:t>交给采购人</w:t>
      </w:r>
      <w:r>
        <w:rPr>
          <w:rFonts w:ascii="宋体" w:eastAsia="宋体" w:cs="Arial"/>
          <w:b w:val="0"/>
          <w:color w:val="auto"/>
          <w:sz w:val="22"/>
          <w:szCs w:val="22"/>
        </w:rPr>
        <w:t>确认。</w:t>
      </w:r>
      <w:r>
        <w:rPr>
          <w:rFonts w:hint="eastAsia" w:ascii="宋体" w:eastAsia="宋体" w:cs="Arial"/>
          <w:b w:val="0"/>
          <w:color w:val="auto"/>
          <w:sz w:val="22"/>
          <w:szCs w:val="22"/>
        </w:rPr>
        <w:t>采购人将在收到评审报告后的5个工作日内确定中标成交供应商，并将确认意见以书面形式回复采购代理机构。</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采购结果经采购人确认后2个工作日内，采购代理机构将对外发布中标成交公告和中标通知书</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2.2、评标委员会对评标结果不负责解释。</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3、询问、质疑和投诉</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3.1</w:t>
      </w:r>
      <w:r>
        <w:rPr>
          <w:rFonts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w:t>
      </w:r>
      <w:r>
        <w:rPr>
          <w:rFonts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hAnsi="宋体" w:eastAsia="宋体" w:cs="Arial"/>
          <w:b w:val="0"/>
          <w:color w:val="auto"/>
          <w:sz w:val="22"/>
          <w:szCs w:val="22"/>
        </w:rPr>
        <w:t>对采购文件提出质疑的，应在规定的时间内提出，</w:t>
      </w:r>
      <w:r>
        <w:rPr>
          <w:rFonts w:hAnsi="宋体" w:eastAsia="宋体" w:cs="Arial"/>
          <w:b w:val="0"/>
          <w:color w:val="auto"/>
          <w:sz w:val="22"/>
          <w:szCs w:val="22"/>
        </w:rPr>
        <w:t>否则采购组织机构可以不予答复。</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3.2.1上述所指“供应商应知其权益受到损害之日”，是指：</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w:t>
      </w:r>
      <w:r>
        <w:rPr>
          <w:rFonts w:hAnsi="宋体" w:eastAsia="宋体" w:cs="Wingdings"/>
          <w:b w:val="0"/>
          <w:sz w:val="22"/>
          <w:szCs w:val="22"/>
        </w:rPr>
        <w:t>对采购文件提出质疑的，为</w:t>
      </w:r>
      <w:r>
        <w:rPr>
          <w:rFonts w:hint="eastAsia" w:hAnsi="宋体" w:eastAsia="宋体" w:cs="Wingdings"/>
          <w:b w:val="0"/>
          <w:sz w:val="22"/>
          <w:szCs w:val="22"/>
        </w:rPr>
        <w:t>获取采购文件之日或者采购文件公告期限届满之日（公告期限届满后获取采购文件的，以公告期限届满之日为准）起</w:t>
      </w:r>
      <w:r>
        <w:rPr>
          <w:rFonts w:hAnsi="宋体" w:eastAsia="宋体" w:cs="Wingdings"/>
          <w:b w:val="0"/>
          <w:sz w:val="22"/>
          <w:szCs w:val="22"/>
        </w:rPr>
        <w:t>7</w:t>
      </w:r>
      <w:r>
        <w:rPr>
          <w:rFonts w:hint="eastAsia" w:hAnsi="宋体" w:eastAsia="宋体" w:cs="Wingdings"/>
          <w:b w:val="0"/>
          <w:sz w:val="22"/>
          <w:szCs w:val="22"/>
        </w:rPr>
        <w:t>个工作日内</w:t>
      </w:r>
      <w:r>
        <w:rPr>
          <w:rFonts w:hAnsi="宋体" w:eastAsia="宋体" w:cs="Arial"/>
          <w:b w:val="0"/>
          <w:color w:val="auto"/>
          <w:sz w:val="22"/>
          <w:szCs w:val="22"/>
        </w:rPr>
        <w:t>；</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（二）对采购过程提出质疑的，为各采购程序环节结束之日；</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（三）对中标或者成交结果提出质疑的，为中标或者成交结果公告期限届满之日。</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3.2.2</w:t>
      </w:r>
      <w:r>
        <w:rPr>
          <w:rFonts w:hAnsi="宋体" w:eastAsia="宋体" w:cs="Arial"/>
          <w:b w:val="0"/>
          <w:color w:val="auto"/>
          <w:sz w:val="22"/>
          <w:szCs w:val="22"/>
        </w:rPr>
        <w:t>质疑书须包括以下内容：</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（一）质疑人的名称、地址、邮政编码、联系人、联系电话、法定代表人签字或盖章；</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（二）被质疑采购项目名称、编号及采购内容；</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（三）具体的质疑事项及事实依据；</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（四）认为自己合法权益受到损害或可能受到损害的相关证据材料；</w:t>
      </w:r>
    </w:p>
    <w:p>
      <w:pPr>
        <w:pStyle w:val="11"/>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（五）提出质疑的日期。</w:t>
      </w:r>
    </w:p>
    <w:p>
      <w:pPr>
        <w:pStyle w:val="11"/>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3.2.3</w:t>
      </w:r>
      <w:r>
        <w:rPr>
          <w:rFonts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pPr>
        <w:pStyle w:val="11"/>
        <w:adjustRightInd w:val="0"/>
        <w:snapToGrid w:val="0"/>
        <w:spacing w:line="440" w:lineRule="atLeast"/>
        <w:ind w:firstLine="440" w:firstLineChars="200"/>
        <w:rPr>
          <w:rFonts w:hint="eastAsia" w:hAnsi="宋体" w:eastAsia="宋体" w:cs="Arial"/>
          <w:b w:val="0"/>
          <w:color w:val="auto"/>
          <w:sz w:val="22"/>
          <w:szCs w:val="22"/>
        </w:rPr>
      </w:pPr>
      <w:bookmarkStart w:id="63" w:name="_Toc132122124"/>
      <w:bookmarkStart w:id="64" w:name="_Toc132122421"/>
      <w:r>
        <w:rPr>
          <w:rFonts w:hint="eastAsia" w:hAnsi="宋体" w:eastAsia="宋体" w:cs="Arial"/>
          <w:b w:val="0"/>
          <w:color w:val="auto"/>
          <w:sz w:val="22"/>
          <w:szCs w:val="22"/>
        </w:rPr>
        <w:t>4、签订合同</w:t>
      </w:r>
      <w:bookmarkEnd w:id="63"/>
      <w:bookmarkEnd w:id="64"/>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4.2、招标文件、中标人的投标文件及投标修改文件、评标过程中有关澄清文件及经双方签章的询标纪要和中标通知书均作为合同附件。</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4.3、拒签合同的责任</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中标供应商接到中标通知书后，在规定时间内借故否认已经承诺的条件、拒签合同、拒交履约保证金者，以投标违约处理，并赔偿采购人由此造成的直接经济损失。</w:t>
      </w:r>
    </w:p>
    <w:p>
      <w:pPr>
        <w:pStyle w:val="11"/>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采购人重新组织招标的，所需费用由原中标供应商承担。</w:t>
      </w:r>
    </w:p>
    <w:p>
      <w:pPr>
        <w:pStyle w:val="11"/>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rPr>
        <w:t>5</w:t>
      </w:r>
      <w:r>
        <w:rPr>
          <w:rFonts w:hint="eastAsia" w:hAnsi="宋体" w:eastAsia="宋体" w:cs="Arial"/>
          <w:b w:val="0"/>
          <w:color w:val="auto"/>
          <w:sz w:val="22"/>
          <w:szCs w:val="22"/>
        </w:rPr>
        <w:t>、招标代理服务费</w:t>
      </w:r>
    </w:p>
    <w:p>
      <w:pPr>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 中标（成交）供应商须按以下金额一次性向采购组织机构支付采购代理服务费，招标代理服务费包含在投标总价中。</w:t>
      </w:r>
    </w:p>
    <w:p>
      <w:pPr>
        <w:snapToGrid w:val="0"/>
        <w:spacing w:line="440" w:lineRule="atLeast"/>
        <w:ind w:firstLine="440" w:firstLineChars="200"/>
        <w:rPr>
          <w:rFonts w:ascii="宋体" w:eastAsia="宋体"/>
          <w:b w:val="0"/>
          <w:color w:val="auto"/>
          <w:sz w:val="24"/>
          <w:szCs w:val="24"/>
          <w:highlight w:val="yellow"/>
        </w:rPr>
      </w:pPr>
      <w:r>
        <w:rPr>
          <w:rFonts w:hint="eastAsia" w:ascii="宋体" w:eastAsia="宋体"/>
          <w:b w:val="0"/>
          <w:color w:val="auto"/>
          <w:sz w:val="22"/>
          <w:szCs w:val="22"/>
          <w:highlight w:val="yellow"/>
        </w:rPr>
        <w:t>全程代理服务费按《招标代理服务收费管理暂行办法》（计价格[2002]1980号）取费标准执行，招标代理服务费为</w:t>
      </w:r>
      <w:r>
        <w:rPr>
          <w:rFonts w:hint="eastAsia" w:ascii="宋体" w:eastAsia="宋体"/>
          <w:b w:val="0"/>
          <w:color w:val="auto"/>
          <w:sz w:val="22"/>
          <w:szCs w:val="22"/>
          <w:highlight w:val="yellow"/>
          <w:u w:val="single"/>
        </w:rPr>
        <w:t xml:space="preserve"> </w:t>
      </w:r>
      <w:r>
        <w:rPr>
          <w:rFonts w:hint="eastAsia" w:ascii="宋体" w:eastAsia="宋体"/>
          <w:b w:val="0"/>
          <w:color w:val="auto"/>
          <w:sz w:val="22"/>
          <w:szCs w:val="22"/>
          <w:highlight w:val="yellow"/>
          <w:u w:val="single"/>
          <w:lang w:val="en-US" w:eastAsia="zh-CN"/>
        </w:rPr>
        <w:t>19000</w:t>
      </w:r>
      <w:r>
        <w:rPr>
          <w:rFonts w:hint="eastAsia" w:ascii="宋体" w:eastAsia="宋体"/>
          <w:b w:val="0"/>
          <w:color w:val="auto"/>
          <w:sz w:val="22"/>
          <w:szCs w:val="22"/>
          <w:highlight w:val="yellow"/>
        </w:rPr>
        <w:t>元。</w:t>
      </w: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ascii="宋体" w:eastAsia="宋体"/>
          <w:b w:val="0"/>
          <w:color w:val="auto"/>
          <w:sz w:val="24"/>
          <w:szCs w:val="24"/>
        </w:rPr>
      </w:pPr>
    </w:p>
    <w:p>
      <w:pPr>
        <w:snapToGrid w:val="0"/>
        <w:spacing w:line="440" w:lineRule="atLeast"/>
        <w:ind w:firstLine="480" w:firstLineChars="200"/>
        <w:rPr>
          <w:rFonts w:hint="eastAsia" w:ascii="宋体" w:eastAsia="宋体"/>
          <w:b w:val="0"/>
          <w:color w:val="auto"/>
          <w:sz w:val="24"/>
          <w:szCs w:val="24"/>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ascii="宋体" w:eastAsia="宋体"/>
          <w:b w:val="0"/>
          <w:color w:val="auto"/>
          <w:sz w:val="36"/>
        </w:rPr>
      </w:pPr>
    </w:p>
    <w:p>
      <w:pPr>
        <w:snapToGrid w:val="0"/>
        <w:spacing w:line="400" w:lineRule="atLeast"/>
        <w:rPr>
          <w:rFonts w:hint="eastAsia" w:ascii="宋体" w:eastAsia="宋体"/>
          <w:b w:val="0"/>
          <w:color w:val="auto"/>
          <w:sz w:val="36"/>
        </w:rPr>
      </w:pPr>
    </w:p>
    <w:p>
      <w:pPr>
        <w:snapToGrid w:val="0"/>
        <w:spacing w:line="400" w:lineRule="atLeast"/>
        <w:rPr>
          <w:rFonts w:hint="eastAsia" w:ascii="宋体" w:eastAsia="宋体"/>
          <w:b w:val="0"/>
          <w:color w:val="auto"/>
          <w:sz w:val="36"/>
        </w:rPr>
      </w:pPr>
    </w:p>
    <w:p>
      <w:pPr>
        <w:snapToGrid w:val="0"/>
        <w:spacing w:line="400" w:lineRule="atLeast"/>
        <w:rPr>
          <w:rFonts w:hint="eastAsia" w:ascii="宋体" w:eastAsia="宋体"/>
          <w:b w:val="0"/>
          <w:color w:val="auto"/>
          <w:sz w:val="36"/>
        </w:rPr>
      </w:pPr>
    </w:p>
    <w:p>
      <w:pPr>
        <w:pStyle w:val="5"/>
        <w:ind w:firstLine="0" w:firstLineChars="0"/>
        <w:rPr>
          <w:rFonts w:hint="eastAsia" w:ascii="宋体" w:eastAsia="宋体"/>
          <w:b w:val="0"/>
          <w:bCs w:val="0"/>
        </w:rPr>
      </w:pPr>
    </w:p>
    <w:p>
      <w:pPr>
        <w:snapToGrid w:val="0"/>
        <w:spacing w:line="400" w:lineRule="atLeast"/>
        <w:jc w:val="center"/>
        <w:rPr>
          <w:rFonts w:ascii="宋体" w:eastAsia="宋体"/>
          <w:b w:val="0"/>
          <w:bCs w:val="0"/>
          <w:sz w:val="36"/>
          <w:szCs w:val="36"/>
        </w:rPr>
      </w:pPr>
      <w:r>
        <w:rPr>
          <w:rFonts w:ascii="宋体" w:eastAsia="宋体"/>
          <w:b w:val="0"/>
          <w:bCs w:val="0"/>
          <w:sz w:val="36"/>
          <w:szCs w:val="36"/>
        </w:rPr>
        <w:br w:type="page"/>
      </w:r>
      <w:r>
        <w:rPr>
          <w:rFonts w:ascii="宋体" w:eastAsia="宋体"/>
          <w:b w:val="0"/>
          <w:bCs w:val="0"/>
          <w:sz w:val="36"/>
          <w:szCs w:val="36"/>
        </w:rPr>
        <w:t>第四部分、合同格式</w:t>
      </w:r>
      <w:r>
        <w:rPr>
          <w:rFonts w:hint="eastAsia" w:ascii="宋体" w:hAnsi="宋体"/>
          <w:sz w:val="36"/>
          <w:szCs w:val="36"/>
        </w:rPr>
        <w:t>（参考）</w:t>
      </w:r>
    </w:p>
    <w:p>
      <w:pPr>
        <w:rPr>
          <w:rFonts w:ascii="宋体" w:eastAsia="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甲方委托乙方实施</w:t>
      </w:r>
      <w:r>
        <w:rPr>
          <w:rFonts w:hint="eastAsia" w:ascii="宋体" w:hAnsi="宋体" w:eastAsia="宋体" w:cs="宋体"/>
          <w:b w:val="0"/>
          <w:bCs w:val="0"/>
          <w:color w:val="auto"/>
          <w:sz w:val="24"/>
          <w:szCs w:val="24"/>
          <w:highlight w:val="none"/>
          <w:lang w:val="en-US" w:eastAsia="zh-CN"/>
        </w:rPr>
        <w:t>龙港市</w:t>
      </w:r>
      <w:r>
        <w:rPr>
          <w:rFonts w:hint="eastAsia" w:ascii="宋体" w:hAnsi="宋体" w:eastAsia="宋体" w:cs="宋体"/>
          <w:b w:val="0"/>
          <w:bCs w:val="0"/>
          <w:color w:val="auto"/>
          <w:sz w:val="24"/>
          <w:szCs w:val="24"/>
          <w:highlight w:val="none"/>
        </w:rPr>
        <w:t>数字城管信息采集项目项目，为了明确甲、乙双方的权利和义务，履行各自的职责，高效优质地完成本项目方案。按照《</w:t>
      </w:r>
      <w:r>
        <w:rPr>
          <w:rFonts w:hint="eastAsia" w:ascii="宋体" w:hAnsi="宋体" w:eastAsia="宋体" w:cs="宋体"/>
          <w:b w:val="0"/>
          <w:bCs w:val="0"/>
          <w:color w:val="auto"/>
          <w:sz w:val="24"/>
          <w:szCs w:val="24"/>
          <w:highlight w:val="none"/>
          <w:lang w:val="en-US" w:eastAsia="zh-CN"/>
        </w:rPr>
        <w:t>民法典</w:t>
      </w:r>
      <w:r>
        <w:rPr>
          <w:rFonts w:hint="eastAsia" w:ascii="宋体" w:hAnsi="宋体" w:eastAsia="宋体" w:cs="宋体"/>
          <w:b w:val="0"/>
          <w:bCs w:val="0"/>
          <w:color w:val="auto"/>
          <w:sz w:val="24"/>
          <w:szCs w:val="24"/>
          <w:highlight w:val="none"/>
        </w:rPr>
        <w:t>》的有关规定，经甲乙双方在平等、自愿的基础上共同协商一致，签订合同如下。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65" w:name="_Toc14631"/>
      <w:bookmarkStart w:id="66" w:name="_Toc19327"/>
      <w:bookmarkStart w:id="67" w:name="_Toc19219"/>
      <w:bookmarkStart w:id="68" w:name="_Toc201"/>
      <w:bookmarkStart w:id="69" w:name="_Toc32437"/>
      <w:r>
        <w:rPr>
          <w:rFonts w:hint="eastAsia" w:ascii="宋体" w:hAnsi="宋体" w:eastAsia="宋体" w:cs="宋体"/>
          <w:b w:val="0"/>
          <w:bCs w:val="0"/>
          <w:color w:val="auto"/>
          <w:sz w:val="24"/>
          <w:szCs w:val="24"/>
          <w:highlight w:val="none"/>
        </w:rPr>
        <w:t>第一条、服务内容</w:t>
      </w:r>
      <w:bookmarkEnd w:id="65"/>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服务区域：约</w:t>
      </w:r>
      <w:r>
        <w:rPr>
          <w:rFonts w:hint="eastAsia" w:ascii="宋体" w:hAnsi="宋体" w:eastAsia="宋体" w:cs="宋体"/>
          <w:b w:val="0"/>
          <w:bCs w:val="0"/>
          <w:color w:val="auto"/>
          <w:sz w:val="24"/>
          <w:szCs w:val="24"/>
          <w:highlight w:val="none"/>
          <w:lang w:val="en-US" w:eastAsia="zh-CN"/>
        </w:rPr>
        <w:t>龙港市</w:t>
      </w:r>
      <w:r>
        <w:rPr>
          <w:rFonts w:hint="eastAsia" w:ascii="宋体" w:hAnsi="宋体" w:eastAsia="宋体" w:cs="宋体"/>
          <w:b w:val="0"/>
          <w:bCs w:val="0"/>
          <w:color w:val="auto"/>
          <w:sz w:val="24"/>
          <w:szCs w:val="24"/>
          <w:highlight w:val="none"/>
        </w:rPr>
        <w:t>数字城管管理区域</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平方公里范围。根据城市发展的实际，服务范围可按采购人要求适当调整。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服务时间：本合同约定服务时间从   年  月  日至   年  月   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服务标准：乙方组建一支信息采集与中心坐席人员队伍，共计</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人，为甲方提供“数字城管”信息采集与中心坐席人员外包服务。。原则上</w:t>
      </w:r>
      <w:r>
        <w:rPr>
          <w:rFonts w:hint="eastAsia" w:ascii="宋体" w:hAnsi="宋体" w:eastAsia="宋体" w:cs="宋体"/>
          <w:b w:val="0"/>
          <w:bCs w:val="0"/>
          <w:color w:val="auto"/>
          <w:sz w:val="24"/>
          <w:szCs w:val="24"/>
          <w:highlight w:val="none"/>
          <w:lang w:val="en-US" w:eastAsia="zh-CN"/>
        </w:rPr>
        <w:t>项目负责人1名，</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名采集员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含采集管理员1名）</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名坐席人员，甲方根据实际工作有权对人员岗位进行调整</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定量：每年保证上传有效数据</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上报有效信息量不含有效普查件和核实（查）件等构成。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全年不少于4万</w:t>
      </w:r>
      <w:r>
        <w:rPr>
          <w:rFonts w:hint="eastAsia" w:ascii="宋体" w:hAnsi="宋体" w:eastAsia="宋体" w:cs="宋体"/>
          <w:b w:val="0"/>
          <w:bCs w:val="0"/>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.队伍的组建要求：</w:t>
      </w:r>
      <w:r>
        <w:rPr>
          <w:rFonts w:hint="eastAsia" w:ascii="宋体" w:hAnsi="宋体" w:eastAsia="宋体" w:cs="宋体"/>
          <w:b w:val="0"/>
          <w:bCs w:val="0"/>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乙方组建一支信息采集与中心坐席人员队伍，共计</w:t>
      </w: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人，为甲方提供“数字城管”信息采集与中心坐席人员外包服务。为提升信息采集效率，减少信息采集人为主观因素带来的干扰，提高城市管理智能化水平，同时满足人工无法采集的区域、事项及应急采集协调等工作需求，在满足服务内容要求的前提下，本项目鼓励信息采集单位采用智能化采集手段代替部分人工巡查采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信息采集人员队伍：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1、信息采集服务：依据管理标准，负责对城市事件动态问题及部件完好、变更信息的限时采集；对热线投诉和社区等途径反馈问题进行核查；对所发现问题结案前进行核实。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具体工作如下（不仅限于此）：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(1)依据相关城市治理标准，以人工巡查的方式负责对城市事件动态问题及部件完好、变更信息的限时采集；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(2)对所发现问题结案前进行核查；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(3)对政府关注的专项内容提供专项普查服务；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(4)针对台风、暴雨等灾害天气提供快速的紧急情况普查服务；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(5)提供部件信息变更的变更信息采集服务；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(6)提供对信息采集员上报的案卷进行预立案筛选服务；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(7)提供车载视频智能分析服务。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(8)提供核查任务发放、处置效果核查服务；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(9)定期提供数字城管数据分析、趋势分析服务；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（10）轻微问题做到“举手之劳”（包括劝导），边发现边整改，内容主要包括但不限于此：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 不符合立案标准的小广告；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 垃圾箱小门打开或盖子移位；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③ 井盖轻微错位，在能力范围内可以复位的；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④ 交通护拦轻微移位、脱节、侧倒（非水泥柱等）；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⑤ 垃圾箱外的小袋装垃圾；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⑧ 网络通讯交接箱门打开（设施未损坏）；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⑨雨水篦子轻微堵塞疏通；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⑩ 其他可举手之劳情形。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70" w:name="_Toc590"/>
      <w:bookmarkStart w:id="71" w:name="_Toc11592"/>
      <w:bookmarkStart w:id="72" w:name="_Toc25620"/>
      <w:bookmarkStart w:id="73" w:name="_Toc17822"/>
      <w:bookmarkStart w:id="74" w:name="_Toc4215"/>
      <w:r>
        <w:rPr>
          <w:rFonts w:hint="eastAsia" w:ascii="宋体" w:hAnsi="宋体" w:eastAsia="宋体" w:cs="宋体"/>
          <w:b w:val="0"/>
          <w:bCs w:val="0"/>
          <w:color w:val="auto"/>
          <w:sz w:val="24"/>
          <w:szCs w:val="24"/>
          <w:highlight w:val="none"/>
        </w:rPr>
        <w:t>第二条、合同价格及付款方式：</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（一）本合同总价为元人民币（大写：</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费用的测算方式：本合同费用在充分考虑服务区域面积、部件、人员因素的基础上，并综合考虑劳动、社保等方面因素确定。在本项目履行期间，若因甲方政策性调整或甲方增加服务面积、内容、时间，涉及到的费用增加，或国家政策性因素导致乙方成本上涨(社保机构调整本地最低工资标准或社保缴纳基数),甲乙双方协商调整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2、合理的临时性信息采集任务费用包含在上述合同价款之内。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75" w:name="_Toc6640"/>
      <w:bookmarkStart w:id="76" w:name="_Toc25633"/>
      <w:bookmarkStart w:id="77" w:name="_Toc4163"/>
      <w:bookmarkStart w:id="78" w:name="_Toc26594"/>
      <w:bookmarkStart w:id="79" w:name="_Toc6530"/>
      <w:r>
        <w:rPr>
          <w:rFonts w:hint="eastAsia" w:ascii="宋体" w:hAnsi="宋体" w:eastAsia="宋体" w:cs="宋体"/>
          <w:b w:val="0"/>
          <w:bCs w:val="0"/>
          <w:color w:val="auto"/>
          <w:sz w:val="24"/>
          <w:szCs w:val="24"/>
          <w:highlight w:val="none"/>
        </w:rPr>
        <w:t>（1）合同签订后7个工作日内向中标供应商支付合同总价的40%预付款。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（2）合同签订后</w:t>
      </w:r>
      <w:r>
        <w:rPr>
          <w:rFonts w:hint="eastAsia" w:ascii="宋体" w:hAnsi="宋体" w:eastAsia="宋体" w:cs="宋体"/>
          <w:b w:val="0"/>
          <w:bCs w:val="0"/>
          <w:color w:val="auto"/>
          <w:sz w:val="24"/>
          <w:szCs w:val="24"/>
          <w:highlight w:val="none"/>
          <w:lang w:val="en-US" w:eastAsia="zh-CN"/>
        </w:rPr>
        <w:t>个</w:t>
      </w:r>
      <w:r>
        <w:rPr>
          <w:rFonts w:hint="eastAsia" w:ascii="宋体" w:hAnsi="宋体" w:eastAsia="宋体" w:cs="宋体"/>
          <w:b w:val="0"/>
          <w:bCs w:val="0"/>
          <w:color w:val="auto"/>
          <w:sz w:val="24"/>
          <w:szCs w:val="24"/>
          <w:highlight w:val="none"/>
        </w:rPr>
        <w:t>6月</w:t>
      </w:r>
      <w:r>
        <w:rPr>
          <w:rFonts w:hint="eastAsia" w:ascii="宋体" w:hAnsi="宋体" w:eastAsia="宋体" w:cs="宋体"/>
          <w:b w:val="0"/>
          <w:bCs w:val="0"/>
          <w:color w:val="auto"/>
          <w:sz w:val="24"/>
          <w:szCs w:val="24"/>
          <w:highlight w:val="none"/>
          <w:lang w:val="en-US" w:eastAsia="zh-CN"/>
        </w:rPr>
        <w:t>后</w:t>
      </w:r>
      <w:r>
        <w:rPr>
          <w:rFonts w:hint="eastAsia" w:ascii="宋体" w:hAnsi="宋体" w:eastAsia="宋体" w:cs="宋体"/>
          <w:b w:val="0"/>
          <w:bCs w:val="0"/>
          <w:color w:val="auto"/>
          <w:sz w:val="24"/>
          <w:szCs w:val="24"/>
          <w:highlight w:val="none"/>
        </w:rPr>
        <w:t>，采购人收到中标供应商出具正式发票后7个工作日内，支付至合同总额70%；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（3）服务期满且完成年度考核并结算后，采购人收到中标供应商出具正式发票后7个工作日内，采购人向中标供应商支付至合同剩余部分。</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(4)合同服务期内所涉及的相关扣款均在服务期满后统一结算。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投标人须充分了解当地薪资水平，最低工资标准，社保福利等有关规定，拒绝恶性竞争。投标人不得以任何理由拖欠信息采集的工资，否则采购人有权单方终止合同。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第三条、履约保证金</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bookmarkStart w:id="80" w:name="_Toc32453"/>
      <w:bookmarkStart w:id="81" w:name="_Toc1469"/>
      <w:bookmarkStart w:id="82" w:name="_Toc20475"/>
      <w:bookmarkStart w:id="83" w:name="_Toc614"/>
      <w:bookmarkStart w:id="84" w:name="_Toc6443"/>
      <w:r>
        <w:rPr>
          <w:rFonts w:hint="eastAsia" w:ascii="宋体" w:hAnsi="宋体" w:eastAsia="宋体" w:cs="宋体"/>
          <w:b w:val="0"/>
          <w:bCs w:val="0"/>
          <w:color w:val="auto"/>
          <w:sz w:val="24"/>
          <w:szCs w:val="24"/>
          <w:highlight w:val="none"/>
          <w:lang w:val="en-US" w:eastAsia="zh-CN"/>
        </w:rPr>
        <w:t>该项目不收取履约保证金。乙方在承担该项目执行过程中，若存在违规操作或执行过程严重违反甲方要求，对项目总体质量造成负面影响的，甲方有权扣除乙方项目费用，赔偿款可从项目结算款项中扣除，赔偿款不得高于项目总金额的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第四条、考评办法</w:t>
      </w:r>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严格按照甲方具体要求及《招标文件》的规定，认真实施本项目，同时，甲方按《招标文件》要求及乙方在《投标文件》中做出的承诺性条款对乙方的项目实施质量及人员安全作业、工资、岗位津贴、福利待遇、社会保险落实进行检查考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85" w:name="_Toc650"/>
      <w:bookmarkStart w:id="86" w:name="_Toc11331"/>
      <w:bookmarkStart w:id="87" w:name="_Toc25819"/>
      <w:bookmarkStart w:id="88" w:name="_Toc5758"/>
      <w:bookmarkStart w:id="89" w:name="_Toc21845"/>
      <w:r>
        <w:rPr>
          <w:rFonts w:hint="eastAsia" w:ascii="宋体" w:hAnsi="宋体" w:eastAsia="宋体" w:cs="宋体"/>
          <w:b w:val="0"/>
          <w:bCs w:val="0"/>
          <w:color w:val="auto"/>
          <w:sz w:val="24"/>
          <w:szCs w:val="24"/>
          <w:highlight w:val="none"/>
        </w:rPr>
        <w:t>第五条、权利和义务</w:t>
      </w:r>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（一）甲方权利与义务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有权对乙方的项目实施业务进行全面的技术指导、检查、管理和监督，对检查中发现的问题及时向乙方提出书面或口头改进意见。甲方将不定期对乙方所属人员的工资、岗位津贴、福利待遇、社会保险等待遇落实情况进行检查和监督。对检查中发现的问题有权要求乙方限期予以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2、甲方有权对乙方不符合本项目要求（见招标文件）规定的行为进行处罚，处罚标准具体见考评办法。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3、甲方监督检查乙方对员工进行培训的情况，以提高数字化市管理信息采集的技术水平。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4、甲方按项目实施质量和考核结果，有权直接在履约保证金中扣除乙方因检查不合格应扣款，直至扣完履约保证金。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5、甲方提供相关证明可要求乙方调整不合格员工，并及时调整到位。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6、甲方可根据政策的变动并结合实际情况对合同项目内容进行修改和补充，但需协商乙方同意。否则影响采集工作正常进行由甲方负责。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7.甲方负责提供乙方管理所需要的日常巡查、上报信息、案件处理情况等即时数据，并向乙方提供数字化城市管理系统数据。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甲方应按时支付款项。本合同的项目实施经费由政府拨款，如因政策影响，拨款未能按合同约定及时到位，甲方应及时提供相关证明，若逾期超过3个月的，导致乙方无法承担继续履行的成本，乙方有权要求甲方承担违约责任。甲乙双方另行协商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1、乙方有权根据合同按期领取项目实施经费。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2、乙方有权对管理工作提出建议。对甲方的信息采集范围、行政区划、网格划分情况、部事件标准、城管通的使用维护要求等有知情权。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3、乙方有履行承诺的义务（包括按照投标文件的承诺，安排实际上岗人数和人员福利待遇等），并参加由甲方组织的检查和综合考评。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4、乙方应接受甲方的检查监督及指导，对甲方的检查、考核结果，有权利要求提供相应的事实依据或相关佐证，并根据检查考核的事实依据和佐证加强内部管理；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5、按甲方的要求开展工作，如有改变，乙方应提出书面申请，并征得甲方的书面同意。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乙方根据本合同所承担的服务内容，按实际上岗人数自行到有关部门申办用工手续、员工劳动保险手续和暂住证手续等。乙方应严格按照劳工法律各条规定逐条落实一线作业人员工资、岗位津贴、福利待遇、社会保险等要求，安排好属下人员的住宿和教育管理工作，如发生违纪违法事件，由乙方承担一切经济责任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7、必须按相关规定为员工购买社会保险。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8、乙方负责项目实施过程中的乙方人员的事故处理和一切费用。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9、在合同期内，因国家建设需要调整乙方管理任务和管理级别时，乙方要服从大局，相应增减承包面积及经费。若增加的服务面积超过乙方承受范围，双方协商服务费用。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90" w:name="_Toc558"/>
      <w:bookmarkStart w:id="91" w:name="_Toc28699"/>
      <w:bookmarkStart w:id="92" w:name="_Toc25529"/>
      <w:bookmarkStart w:id="93" w:name="_Toc908"/>
      <w:bookmarkStart w:id="94" w:name="_Toc11940"/>
      <w:r>
        <w:rPr>
          <w:rFonts w:hint="eastAsia" w:ascii="宋体" w:hAnsi="宋体" w:eastAsia="宋体" w:cs="宋体"/>
          <w:b w:val="0"/>
          <w:bCs w:val="0"/>
          <w:color w:val="auto"/>
          <w:sz w:val="24"/>
          <w:szCs w:val="24"/>
          <w:highlight w:val="none"/>
        </w:rPr>
        <w:t>第六条、违约责任</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乙方未能履行以上义务，未遵守《投标文件》中所承诺的服务内容，违约行为。甲方有权单方终止本合同而不承担任何违约责任，由乙方承担一切经济损失和法律责任。因乙方违约造成甲方损失的，甲方从乙方缴纳的履约保证金中相应扣除，履约保证金不够的，甲方有权向乙方追加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甲方逾期付款的，逾期超过30天从逾期付款之日起按照每天逾期付款额1%的比例支付违约金；逾期付款的超过60天的，除违约金外，乙方将暂停项目服务，待合同款项正常拨付后恢复服务内容，暂停时间计入合同服务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95" w:name="_Toc16255"/>
      <w:bookmarkStart w:id="96" w:name="_Toc14144"/>
      <w:bookmarkStart w:id="97" w:name="_Toc18670"/>
      <w:bookmarkStart w:id="98" w:name="_Toc7584"/>
      <w:bookmarkStart w:id="99" w:name="_Toc12487"/>
      <w:r>
        <w:rPr>
          <w:rFonts w:hint="eastAsia" w:ascii="宋体" w:hAnsi="宋体" w:eastAsia="宋体" w:cs="宋体"/>
          <w:b w:val="0"/>
          <w:bCs w:val="0"/>
          <w:color w:val="auto"/>
          <w:sz w:val="24"/>
          <w:szCs w:val="24"/>
          <w:highlight w:val="none"/>
        </w:rPr>
        <w:t>第七条、免责条款</w:t>
      </w:r>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因不可抗力（如战争、瘟疫等自然灾害）或因技术原因导致数字化城市管理系统无法正常运行、信息采集工作被迫停止而造成损失的，甲、乙双方均不承担责任。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100" w:name="_Toc16146"/>
      <w:bookmarkStart w:id="101" w:name="_Toc11203"/>
      <w:bookmarkStart w:id="102" w:name="_Toc2918"/>
      <w:bookmarkStart w:id="103" w:name="_Toc12316"/>
      <w:bookmarkStart w:id="104" w:name="_Toc9794"/>
      <w:r>
        <w:rPr>
          <w:rFonts w:hint="eastAsia" w:ascii="宋体" w:hAnsi="宋体" w:eastAsia="宋体" w:cs="宋体"/>
          <w:b w:val="0"/>
          <w:bCs w:val="0"/>
          <w:color w:val="auto"/>
          <w:sz w:val="24"/>
          <w:szCs w:val="24"/>
          <w:highlight w:val="none"/>
        </w:rPr>
        <w:t>第八条、保密条款</w:t>
      </w:r>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本项目甲方向乙方地理信息及部件信息资料属于涉密资料，乙方必须履行承担保密义务。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1、甲方提供的所有涉密资料仅限于本合同履约管理过程中使用，乙方不得以口头、书面电子、影像、音频等任何形式向第三方扩散、泄露。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2、乙方应遵守相关规定，对甲方提供的有关政策、文件或资料、数据，无论合同期内还是合同结束，都必须遵循保密的原则。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3、乙方信息采集员按照本合同要求采集的所有信息均属于公共管理内部资料，未经甲方许可，乙方不得以任何形式公布、出售、转让、赠与、使用。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bookmarkStart w:id="105" w:name="_Toc29849"/>
      <w:bookmarkStart w:id="106" w:name="_Toc18805"/>
      <w:bookmarkStart w:id="107" w:name="_Toc2060"/>
      <w:bookmarkStart w:id="108" w:name="_Toc19024"/>
      <w:bookmarkStart w:id="109" w:name="_Toc25745"/>
      <w:r>
        <w:rPr>
          <w:rFonts w:hint="eastAsia" w:ascii="宋体" w:hAnsi="宋体" w:eastAsia="宋体" w:cs="宋体"/>
          <w:b w:val="0"/>
          <w:bCs w:val="0"/>
          <w:color w:val="auto"/>
          <w:sz w:val="24"/>
          <w:szCs w:val="24"/>
          <w:highlight w:val="none"/>
        </w:rPr>
        <w:t>第九条、其他</w:t>
      </w:r>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合同未尽事宜，应双方友好协调解决。协商不一致，任何一方均可向原告所在地法院提起诉讼。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合同自甲乙双方授权代表签字、盖章后生效。本合同一式十份，双方各执肆份，退投标保证金时</w:t>
      </w:r>
      <w:r>
        <w:rPr>
          <w:rFonts w:hint="eastAsia" w:ascii="宋体" w:hAnsi="宋体" w:eastAsia="宋体" w:cs="宋体"/>
          <w:b w:val="0"/>
          <w:bCs w:val="0"/>
          <w:color w:val="auto"/>
          <w:sz w:val="24"/>
          <w:szCs w:val="24"/>
          <w:highlight w:val="none"/>
          <w:lang w:val="en-US" w:eastAsia="zh-CN"/>
        </w:rPr>
        <w:t>龙港市</w:t>
      </w:r>
      <w:r>
        <w:rPr>
          <w:rFonts w:hint="eastAsia" w:ascii="宋体" w:hAnsi="宋体" w:eastAsia="宋体" w:cs="宋体"/>
          <w:b w:val="0"/>
          <w:bCs w:val="0"/>
          <w:color w:val="auto"/>
          <w:sz w:val="24"/>
          <w:szCs w:val="24"/>
          <w:highlight w:val="none"/>
        </w:rPr>
        <w:t>行政审批与公共资源交易服务管理中心各执一份，具有同等法律效力，自双方签字盖章后生效。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甲方：（印章）                         乙方：（印章）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全权代表：（签字）                     全权代表：（签字）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邮政编码：                             邮政编码：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传真：                                 传真：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帐号：                                 帐号：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签订时间：</w:t>
      </w:r>
    </w:p>
    <w:p>
      <w:pPr>
        <w:rPr>
          <w:rFonts w:hint="eastAsia" w:ascii="宋体" w:eastAsia="宋体"/>
          <w:b w:val="0"/>
          <w:sz w:val="22"/>
          <w:szCs w:val="22"/>
        </w:rPr>
      </w:pPr>
    </w:p>
    <w:p>
      <w:pPr>
        <w:pStyle w:val="4"/>
        <w:numPr>
          <w:ilvl w:val="0"/>
          <w:numId w:val="0"/>
        </w:numPr>
        <w:tabs>
          <w:tab w:val="clear" w:pos="720"/>
        </w:tabs>
        <w:spacing w:before="0" w:after="120" w:line="700" w:lineRule="exact"/>
        <w:jc w:val="center"/>
        <w:rPr>
          <w:rFonts w:hint="eastAsia" w:ascii="宋体" w:hAnsi="宋体" w:eastAsia="宋体"/>
          <w:b/>
          <w:color w:val="auto"/>
          <w:sz w:val="44"/>
          <w:szCs w:val="44"/>
        </w:rPr>
      </w:pPr>
    </w:p>
    <w:p>
      <w:pPr>
        <w:pStyle w:val="4"/>
        <w:numPr>
          <w:ilvl w:val="0"/>
          <w:numId w:val="0"/>
        </w:numPr>
        <w:tabs>
          <w:tab w:val="clear" w:pos="720"/>
        </w:tabs>
        <w:spacing w:before="0" w:after="120" w:line="700" w:lineRule="exact"/>
        <w:jc w:val="center"/>
        <w:rPr>
          <w:rFonts w:hint="eastAsia" w:ascii="宋体" w:hAnsi="宋体" w:eastAsia="宋体"/>
          <w:b/>
          <w:color w:val="auto"/>
          <w:sz w:val="44"/>
          <w:szCs w:val="44"/>
        </w:rPr>
      </w:pPr>
      <w:r>
        <w:rPr>
          <w:rFonts w:hint="eastAsia" w:ascii="宋体" w:hAnsi="宋体" w:eastAsia="宋体"/>
          <w:b/>
          <w:color w:val="auto"/>
          <w:sz w:val="44"/>
          <w:szCs w:val="44"/>
        </w:rPr>
        <w:br w:type="page"/>
      </w:r>
      <w:r>
        <w:rPr>
          <w:rFonts w:hint="eastAsia" w:ascii="宋体" w:hAnsi="宋体" w:eastAsia="宋体"/>
          <w:b/>
          <w:color w:val="auto"/>
          <w:sz w:val="44"/>
          <w:szCs w:val="44"/>
        </w:rPr>
        <w:t>第五部分   投标文件格式</w:t>
      </w:r>
    </w:p>
    <w:p>
      <w:pPr>
        <w:pStyle w:val="4"/>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一、商务部分</w:t>
      </w:r>
    </w:p>
    <w:p>
      <w:pPr>
        <w:pStyle w:val="4"/>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1</w:t>
      </w:r>
    </w:p>
    <w:p>
      <w:pPr>
        <w:autoSpaceDE w:val="0"/>
        <w:autoSpaceDN w:val="0"/>
        <w:adjustRightInd w:val="0"/>
        <w:jc w:val="center"/>
        <w:rPr>
          <w:rFonts w:hint="eastAsia" w:ascii="宋体" w:eastAsia="宋体" w:cs="仿宋_GB2312"/>
          <w:b w:val="0"/>
          <w:bCs w:val="0"/>
          <w:color w:val="auto"/>
          <w:sz w:val="44"/>
          <w:szCs w:val="44"/>
          <w:lang w:val="zh-CN"/>
        </w:rPr>
      </w:pPr>
      <w:r>
        <w:rPr>
          <w:rFonts w:hint="eastAsia" w:ascii="宋体" w:eastAsia="宋体" w:cs="仿宋_GB2312"/>
          <w:b w:val="0"/>
          <w:bCs w:val="0"/>
          <w:color w:val="auto"/>
          <w:sz w:val="44"/>
          <w:szCs w:val="44"/>
          <w:lang w:val="zh-CN"/>
        </w:rPr>
        <w:t>开标一览表</w:t>
      </w:r>
    </w:p>
    <w:p>
      <w:pPr>
        <w:autoSpaceDE w:val="0"/>
        <w:autoSpaceDN w:val="0"/>
        <w:adjustRightInd w:val="0"/>
        <w:jc w:val="center"/>
        <w:rPr>
          <w:rFonts w:ascii="宋体" w:eastAsia="宋体" w:cs="仿宋_GB2312"/>
          <w:b w:val="0"/>
          <w:color w:val="auto"/>
          <w:sz w:val="44"/>
          <w:szCs w:val="44"/>
          <w:lang w:val="zh-CN"/>
        </w:rPr>
      </w:pPr>
    </w:p>
    <w:p>
      <w:pPr>
        <w:autoSpaceDE w:val="0"/>
        <w:autoSpaceDN w:val="0"/>
        <w:adjustRightInd w:val="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项目名称：</w:t>
      </w:r>
      <w:r>
        <w:rPr>
          <w:rFonts w:hint="eastAsia" w:ascii="宋体" w:eastAsia="宋体"/>
          <w:b w:val="0"/>
          <w:color w:val="auto"/>
          <w:sz w:val="22"/>
          <w:szCs w:val="22"/>
          <w:u w:val="single"/>
          <w:lang w:eastAsia="zh-CN"/>
        </w:rPr>
        <w:t>2024年龙港市智慧城管外包事项服务</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en-US" w:eastAsia="zh-CN"/>
        </w:rPr>
        <w:t xml:space="preserve">                  </w:t>
      </w:r>
      <w:r>
        <w:rPr>
          <w:rFonts w:hint="eastAsia" w:ascii="宋体" w:eastAsia="宋体" w:cs="仿宋_GB2312"/>
          <w:b w:val="0"/>
          <w:color w:val="auto"/>
          <w:sz w:val="22"/>
          <w:szCs w:val="22"/>
          <w:lang w:val="zh-CN"/>
        </w:rPr>
        <w:t>招标编号：</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u w:val="single"/>
          <w:lang w:val="en-US" w:eastAsia="zh-CN"/>
        </w:rPr>
        <w:t xml:space="preserve">        </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p>
    <w:p>
      <w:pPr>
        <w:autoSpaceDE w:val="0"/>
        <w:autoSpaceDN w:val="0"/>
        <w:adjustRightInd w:val="0"/>
        <w:rPr>
          <w:rFonts w:hint="eastAsia" w:ascii="宋体" w:eastAsia="宋体" w:cs="仿宋_GB2312"/>
          <w:b w:val="0"/>
          <w:color w:val="auto"/>
          <w:sz w:val="22"/>
          <w:szCs w:val="22"/>
          <w:lang w:val="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062" w:type="dxa"/>
            <w:noWrap w:val="0"/>
            <w:vAlign w:val="center"/>
          </w:tcPr>
          <w:p>
            <w:pPr>
              <w:pStyle w:val="11"/>
              <w:snapToGrid w:val="0"/>
              <w:spacing w:line="460" w:lineRule="atLeast"/>
              <w:jc w:val="center"/>
              <w:rPr>
                <w:rFonts w:hint="eastAsia" w:ascii="新宋体" w:hAnsi="新宋体" w:eastAsia="新宋体" w:cs="宋体"/>
                <w:b w:val="0"/>
                <w:color w:val="auto"/>
                <w:sz w:val="22"/>
                <w:szCs w:val="22"/>
              </w:rPr>
            </w:pPr>
            <w:r>
              <w:rPr>
                <w:rFonts w:hint="eastAsia" w:ascii="新宋体" w:hAnsi="新宋体" w:eastAsia="新宋体" w:cs="宋体"/>
                <w:b w:val="0"/>
                <w:color w:val="auto"/>
                <w:sz w:val="22"/>
                <w:szCs w:val="22"/>
              </w:rPr>
              <w:t>项目名称</w:t>
            </w:r>
          </w:p>
        </w:tc>
        <w:tc>
          <w:tcPr>
            <w:tcW w:w="6347" w:type="dxa"/>
            <w:noWrap w:val="0"/>
            <w:vAlign w:val="center"/>
          </w:tcPr>
          <w:p>
            <w:pPr>
              <w:pStyle w:val="11"/>
              <w:snapToGrid w:val="0"/>
              <w:spacing w:line="460" w:lineRule="atLeast"/>
              <w:jc w:val="center"/>
              <w:rPr>
                <w:rFonts w:hint="eastAsia" w:ascii="新宋体" w:hAnsi="新宋体" w:eastAsia="新宋体" w:cs="宋体"/>
                <w:bCs w:val="0"/>
                <w:color w:val="auto"/>
                <w:sz w:val="22"/>
                <w:szCs w:val="22"/>
                <w:u w:val="single"/>
              </w:rPr>
            </w:pPr>
            <w:r>
              <w:rPr>
                <w:rFonts w:hint="eastAsia" w:ascii="新宋体" w:hAnsi="新宋体" w:eastAsia="新宋体" w:cs="宋体"/>
                <w:bCs w:val="0"/>
                <w:color w:val="auto"/>
                <w:sz w:val="22"/>
                <w:szCs w:val="22"/>
                <w:u w:val="singl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3062" w:type="dxa"/>
            <w:noWrap w:val="0"/>
            <w:vAlign w:val="center"/>
          </w:tcPr>
          <w:p>
            <w:pPr>
              <w:pStyle w:val="11"/>
              <w:spacing w:line="460" w:lineRule="atLeast"/>
              <w:jc w:val="center"/>
              <w:rPr>
                <w:rFonts w:hint="eastAsia" w:hAnsi="宋体" w:eastAsia="宋体" w:cs="宋体"/>
                <w:b w:val="0"/>
                <w:color w:val="auto"/>
                <w:sz w:val="24"/>
                <w:szCs w:val="24"/>
                <w:lang w:eastAsia="zh-CN"/>
              </w:rPr>
            </w:pPr>
            <w:r>
              <w:rPr>
                <w:rFonts w:hint="eastAsia" w:hAnsi="宋体" w:eastAsia="宋体" w:cs="宋体"/>
                <w:b w:val="0"/>
                <w:color w:val="auto"/>
                <w:sz w:val="24"/>
                <w:szCs w:val="24"/>
                <w:lang w:eastAsia="zh-CN"/>
              </w:rPr>
              <w:t>2024年龙港市智慧城管外包事项服务</w:t>
            </w:r>
          </w:p>
        </w:tc>
        <w:tc>
          <w:tcPr>
            <w:tcW w:w="6347" w:type="dxa"/>
            <w:noWrap w:val="0"/>
            <w:vAlign w:val="center"/>
          </w:tcPr>
          <w:p>
            <w:pPr>
              <w:pStyle w:val="11"/>
              <w:spacing w:line="460" w:lineRule="atLeast"/>
              <w:rPr>
                <w:rFonts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大写：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p>
            <w:pPr>
              <w:pStyle w:val="11"/>
              <w:spacing w:line="460" w:lineRule="atLeast"/>
              <w:rPr>
                <w:rFonts w:hint="eastAsia" w:ascii="新宋体" w:hAnsi="新宋体" w:eastAsia="新宋体" w:cs="宋体"/>
                <w:b w:val="0"/>
                <w:color w:val="auto"/>
                <w:sz w:val="22"/>
                <w:szCs w:val="22"/>
              </w:rPr>
            </w:pPr>
          </w:p>
          <w:p>
            <w:pPr>
              <w:pStyle w:val="11"/>
              <w:spacing w:line="460" w:lineRule="atLeast"/>
              <w:rPr>
                <w:rFonts w:hint="eastAsia"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小写：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62" w:type="dxa"/>
            <w:noWrap w:val="0"/>
            <w:vAlign w:val="center"/>
          </w:tcPr>
          <w:p>
            <w:pPr>
              <w:pStyle w:val="1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服务期限</w:t>
            </w:r>
          </w:p>
        </w:tc>
        <w:tc>
          <w:tcPr>
            <w:tcW w:w="6347" w:type="dxa"/>
            <w:noWrap w:val="0"/>
            <w:vAlign w:val="center"/>
          </w:tcPr>
          <w:p>
            <w:pPr>
              <w:pStyle w:val="11"/>
              <w:spacing w:line="460" w:lineRule="atLeast"/>
              <w:jc w:val="center"/>
              <w:rPr>
                <w:rFonts w:hint="default" w:ascii="新宋体" w:hAnsi="新宋体" w:eastAsia="新宋体" w:cs="宋体"/>
                <w:b w:val="0"/>
                <w:color w:val="auto"/>
                <w:sz w:val="22"/>
                <w:szCs w:val="22"/>
                <w:lang w:val="en-US" w:eastAsia="zh-CN"/>
              </w:rPr>
            </w:pPr>
            <w:r>
              <w:rPr>
                <w:rFonts w:hint="eastAsia" w:ascii="新宋体" w:hAnsi="新宋体" w:eastAsia="新宋体" w:cs="宋体"/>
                <w:b w:val="0"/>
                <w:color w:val="auto"/>
                <w:sz w:val="22"/>
                <w:szCs w:val="22"/>
                <w:lang w:val="en-US" w:eastAsia="zh-CN"/>
              </w:rPr>
              <w:t>合同生效起一年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62" w:type="dxa"/>
            <w:noWrap w:val="0"/>
            <w:vAlign w:val="center"/>
          </w:tcPr>
          <w:p>
            <w:pPr>
              <w:pStyle w:val="1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项目负责人</w:t>
            </w:r>
          </w:p>
        </w:tc>
        <w:tc>
          <w:tcPr>
            <w:tcW w:w="6347" w:type="dxa"/>
            <w:noWrap w:val="0"/>
            <w:vAlign w:val="center"/>
          </w:tcPr>
          <w:p>
            <w:pPr>
              <w:pStyle w:val="11"/>
              <w:spacing w:line="460" w:lineRule="atLeast"/>
              <w:rPr>
                <w:rFonts w:hint="eastAsia" w:ascii="新宋体" w:hAnsi="新宋体" w:eastAsia="新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62" w:type="dxa"/>
            <w:noWrap w:val="0"/>
            <w:vAlign w:val="center"/>
          </w:tcPr>
          <w:p>
            <w:pPr>
              <w:pStyle w:val="11"/>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备注</w:t>
            </w:r>
          </w:p>
        </w:tc>
        <w:tc>
          <w:tcPr>
            <w:tcW w:w="6347" w:type="dxa"/>
            <w:noWrap w:val="0"/>
            <w:vAlign w:val="center"/>
          </w:tcPr>
          <w:p>
            <w:pPr>
              <w:pStyle w:val="11"/>
              <w:spacing w:line="460" w:lineRule="atLeast"/>
              <w:rPr>
                <w:rFonts w:hint="eastAsia" w:ascii="新宋体" w:hAnsi="新宋体" w:eastAsia="新宋体" w:cs="宋体"/>
                <w:b w:val="0"/>
                <w:color w:val="auto"/>
                <w:sz w:val="22"/>
                <w:szCs w:val="22"/>
              </w:rPr>
            </w:pPr>
          </w:p>
        </w:tc>
      </w:tr>
    </w:tbl>
    <w:p>
      <w:pPr>
        <w:pStyle w:val="11"/>
        <w:spacing w:line="460" w:lineRule="atLeast"/>
        <w:rPr>
          <w:rFonts w:hAnsi="宋体" w:eastAsia="宋体"/>
          <w:b w:val="0"/>
          <w:color w:val="auto"/>
          <w:sz w:val="22"/>
          <w:szCs w:val="22"/>
          <w:u w:val="single"/>
        </w:rPr>
      </w:pPr>
      <w:r>
        <w:rPr>
          <w:rFonts w:hint="eastAsia" w:hAnsi="宋体" w:eastAsia="宋体"/>
          <w:b w:val="0"/>
          <w:color w:val="auto"/>
          <w:sz w:val="22"/>
          <w:szCs w:val="22"/>
        </w:rPr>
        <w:t>▲</w:t>
      </w:r>
      <w:r>
        <w:rPr>
          <w:rFonts w:hAnsi="宋体" w:eastAsia="宋体"/>
          <w:b w:val="0"/>
          <w:color w:val="auto"/>
          <w:sz w:val="22"/>
          <w:szCs w:val="22"/>
        </w:rPr>
        <w:t>1</w:t>
      </w:r>
      <w:r>
        <w:rPr>
          <w:rFonts w:hint="eastAsia" w:hAnsi="宋体" w:eastAsia="宋体"/>
          <w:b w:val="0"/>
          <w:color w:val="auto"/>
          <w:sz w:val="22"/>
          <w:szCs w:val="22"/>
        </w:rPr>
        <w:t>. 本项目</w:t>
      </w:r>
      <w:r>
        <w:rPr>
          <w:rFonts w:hAnsi="宋体" w:eastAsia="宋体"/>
          <w:b w:val="0"/>
          <w:color w:val="auto"/>
          <w:sz w:val="22"/>
          <w:szCs w:val="22"/>
        </w:rPr>
        <w:t>以</w:t>
      </w:r>
      <w:r>
        <w:rPr>
          <w:rFonts w:hint="eastAsia" w:hAnsi="宋体" w:eastAsia="宋体"/>
          <w:b w:val="0"/>
          <w:color w:val="auto"/>
          <w:sz w:val="22"/>
          <w:szCs w:val="22"/>
        </w:rPr>
        <w:t>投标单价</w:t>
      </w:r>
      <w:r>
        <w:rPr>
          <w:rFonts w:hAnsi="宋体" w:eastAsia="宋体"/>
          <w:b w:val="0"/>
          <w:color w:val="auto"/>
          <w:sz w:val="22"/>
          <w:szCs w:val="22"/>
        </w:rPr>
        <w:t>方式进行报价，</w:t>
      </w:r>
      <w:r>
        <w:rPr>
          <w:rFonts w:hint="eastAsia" w:hAnsi="宋体" w:eastAsia="宋体"/>
          <w:b w:val="0"/>
          <w:color w:val="auto"/>
          <w:sz w:val="22"/>
          <w:szCs w:val="22"/>
        </w:rPr>
        <w:t>应</w:t>
      </w:r>
      <w:r>
        <w:rPr>
          <w:rFonts w:hAnsi="宋体" w:eastAsia="宋体"/>
          <w:b w:val="0"/>
          <w:color w:val="auto"/>
          <w:sz w:val="22"/>
          <w:szCs w:val="22"/>
          <w:u w:val="single"/>
        </w:rPr>
        <w:t>包含但不仅限于</w:t>
      </w:r>
      <w:r>
        <w:rPr>
          <w:rFonts w:hint="eastAsia" w:hAnsi="宋体" w:eastAsia="宋体"/>
          <w:b w:val="0"/>
          <w:color w:val="auto"/>
          <w:sz w:val="22"/>
          <w:szCs w:val="22"/>
          <w:u w:val="single"/>
          <w:lang w:eastAsia="zh-CN"/>
        </w:rPr>
        <w:t>2024年龙港市智慧城管外包事项服务</w:t>
      </w:r>
      <w:r>
        <w:rPr>
          <w:rFonts w:hAnsi="宋体" w:eastAsia="宋体"/>
          <w:b w:val="0"/>
          <w:color w:val="auto"/>
          <w:sz w:val="22"/>
          <w:szCs w:val="22"/>
          <w:u w:val="single"/>
        </w:rPr>
        <w:t>全过程所涉及的</w:t>
      </w:r>
      <w:r>
        <w:rPr>
          <w:rFonts w:hint="eastAsia" w:hAnsi="宋体" w:eastAsia="宋体"/>
          <w:b w:val="0"/>
          <w:color w:val="auto"/>
          <w:sz w:val="22"/>
          <w:szCs w:val="22"/>
          <w:u w:val="single"/>
        </w:rPr>
        <w:t>全部费用以及合理的利润、税金、风险等其他一切费用的单价</w:t>
      </w:r>
      <w:r>
        <w:rPr>
          <w:rFonts w:hAnsi="宋体" w:eastAsia="宋体"/>
          <w:b w:val="0"/>
          <w:color w:val="auto"/>
          <w:sz w:val="22"/>
          <w:szCs w:val="22"/>
          <w:u w:val="single"/>
        </w:rPr>
        <w:t>。最后报价为履行合同的最终报价，投标人不得再要求追加任何费用。</w:t>
      </w:r>
    </w:p>
    <w:p>
      <w:pPr>
        <w:pStyle w:val="11"/>
        <w:spacing w:line="460" w:lineRule="atLeast"/>
        <w:rPr>
          <w:rFonts w:hint="eastAsia" w:eastAsia="宋体"/>
          <w:b w:val="0"/>
          <w:color w:val="auto"/>
          <w:sz w:val="22"/>
          <w:szCs w:val="22"/>
        </w:rPr>
      </w:pPr>
      <w:r>
        <w:rPr>
          <w:rFonts w:hint="eastAsia" w:eastAsia="宋体"/>
          <w:b w:val="0"/>
          <w:color w:val="auto"/>
          <w:sz w:val="22"/>
          <w:szCs w:val="22"/>
        </w:rPr>
        <w:t>▲</w:t>
      </w:r>
      <w:r>
        <w:rPr>
          <w:rFonts w:eastAsia="宋体"/>
          <w:b w:val="0"/>
          <w:color w:val="auto"/>
          <w:sz w:val="22"/>
          <w:szCs w:val="22"/>
        </w:rPr>
        <w:t>2</w:t>
      </w:r>
      <w:r>
        <w:rPr>
          <w:rFonts w:hint="eastAsia" w:eastAsia="宋体"/>
          <w:b w:val="0"/>
          <w:color w:val="auto"/>
          <w:sz w:val="22"/>
          <w:szCs w:val="22"/>
        </w:rPr>
        <w:t>.不提供此表格的将视为没有实质性响应招标文件。</w:t>
      </w:r>
    </w:p>
    <w:p>
      <w:pPr>
        <w:adjustRightInd w:val="0"/>
        <w:snapToGrid w:val="0"/>
        <w:spacing w:line="460" w:lineRule="atLeast"/>
        <w:rPr>
          <w:rFonts w:hint="eastAsia" w:ascii="宋体" w:eastAsia="宋体"/>
          <w:b w:val="0"/>
          <w:color w:val="auto"/>
          <w:sz w:val="22"/>
          <w:szCs w:val="22"/>
        </w:rPr>
      </w:pPr>
    </w:p>
    <w:p>
      <w:pPr>
        <w:adjustRightInd w:val="0"/>
        <w:snapToGrid w:val="0"/>
        <w:spacing w:line="460" w:lineRule="atLeast"/>
        <w:ind w:left="220" w:hanging="220" w:hangingChars="100"/>
        <w:rPr>
          <w:rFonts w:hint="eastAsia" w:ascii="宋体" w:eastAsia="宋体"/>
          <w:b w:val="0"/>
          <w:color w:val="auto"/>
          <w:sz w:val="22"/>
          <w:szCs w:val="22"/>
        </w:rPr>
      </w:pP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b w:val="0"/>
          <w:color w:val="auto"/>
          <w:sz w:val="22"/>
          <w:szCs w:val="22"/>
        </w:rPr>
        <w:t>投标单位</w:t>
      </w:r>
      <w:r>
        <w:rPr>
          <w:rFonts w:hint="eastAsia" w:ascii="宋体" w:eastAsia="宋体" w:cs="仿宋_GB2312"/>
          <w:b w:val="0"/>
          <w:color w:val="auto"/>
          <w:sz w:val="22"/>
          <w:szCs w:val="22"/>
          <w:lang w:val="zh-CN"/>
        </w:rPr>
        <w:t>（盖章）：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rPr>
        <w:t>授权代表</w:t>
      </w:r>
      <w:r>
        <w:rPr>
          <w:rFonts w:hint="eastAsia" w:ascii="宋体" w:eastAsia="宋体" w:cs="仿宋_GB2312"/>
          <w:b w:val="0"/>
          <w:color w:val="auto"/>
          <w:sz w:val="22"/>
          <w:szCs w:val="22"/>
          <w:lang w:val="zh-CN"/>
        </w:rPr>
        <w:t>（签字）：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spacing w:line="460" w:lineRule="atLeast"/>
        <w:rPr>
          <w:rFonts w:hint="eastAsia" w:ascii="宋体" w:eastAsia="宋体" w:cs="仿宋_GB2312"/>
          <w:b w:val="0"/>
          <w:color w:val="auto"/>
          <w:sz w:val="22"/>
          <w:szCs w:val="22"/>
          <w:lang w:val="zh-CN"/>
        </w:rPr>
      </w:pPr>
    </w:p>
    <w:p>
      <w:pPr>
        <w:pStyle w:val="5"/>
        <w:ind w:firstLine="0" w:firstLineChars="0"/>
        <w:rPr>
          <w:rFonts w:hint="eastAsia" w:ascii="宋体" w:eastAsia="宋体"/>
        </w:rPr>
      </w:pPr>
    </w:p>
    <w:p>
      <w:pPr>
        <w:autoSpaceDE w:val="0"/>
        <w:autoSpaceDN w:val="0"/>
        <w:adjustRightInd w:val="0"/>
        <w:snapToGrid w:val="0"/>
        <w:spacing w:line="454" w:lineRule="atLeast"/>
        <w:jc w:val="left"/>
        <w:textAlignment w:val="bottom"/>
        <w:outlineLvl w:val="0"/>
        <w:rPr>
          <w:rFonts w:ascii="宋体" w:eastAsia="宋体"/>
          <w:bCs w:val="0"/>
          <w:color w:val="auto"/>
          <w:spacing w:val="20"/>
          <w:sz w:val="32"/>
          <w:szCs w:val="32"/>
        </w:rPr>
      </w:pPr>
      <w:bookmarkStart w:id="110" w:name="_Toc494407543"/>
      <w:r>
        <w:rPr>
          <w:rFonts w:hint="eastAsia" w:ascii="宋体" w:eastAsia="宋体"/>
          <w:bCs w:val="0"/>
          <w:color w:val="auto"/>
          <w:spacing w:val="20"/>
          <w:sz w:val="32"/>
          <w:szCs w:val="32"/>
        </w:rPr>
        <w:t>附件1-</w:t>
      </w:r>
      <w:r>
        <w:rPr>
          <w:rFonts w:ascii="宋体" w:eastAsia="宋体"/>
          <w:bCs w:val="0"/>
          <w:color w:val="auto"/>
          <w:spacing w:val="20"/>
          <w:sz w:val="32"/>
          <w:szCs w:val="32"/>
        </w:rPr>
        <w:t>2</w:t>
      </w:r>
      <w:r>
        <w:rPr>
          <w:rFonts w:hint="eastAsia" w:ascii="宋体" w:eastAsia="宋体"/>
          <w:bCs w:val="0"/>
          <w:color w:val="auto"/>
          <w:spacing w:val="20"/>
          <w:sz w:val="32"/>
          <w:szCs w:val="32"/>
        </w:rPr>
        <w:t xml:space="preserve">  </w:t>
      </w:r>
      <w:bookmarkEnd w:id="110"/>
    </w:p>
    <w:p>
      <w:pPr>
        <w:pStyle w:val="11"/>
        <w:spacing w:line="460" w:lineRule="atLeast"/>
        <w:ind w:firstLine="442"/>
        <w:rPr>
          <w:rFonts w:hint="eastAsia" w:ascii="新宋体" w:hAnsi="新宋体" w:eastAsia="新宋体"/>
          <w:b w:val="0"/>
          <w:color w:val="auto"/>
          <w:sz w:val="22"/>
          <w:szCs w:val="22"/>
        </w:rPr>
      </w:pPr>
    </w:p>
    <w:p>
      <w:pPr>
        <w:spacing w:line="360" w:lineRule="auto"/>
        <w:jc w:val="center"/>
        <w:rPr>
          <w:rFonts w:ascii="华文中宋" w:hAnsi="华文中宋"/>
          <w:b w:val="0"/>
          <w:bCs w:val="0"/>
          <w:sz w:val="44"/>
          <w:szCs w:val="44"/>
        </w:rPr>
      </w:pPr>
      <w:bookmarkStart w:id="111" w:name="_Hlk38640173"/>
      <w:r>
        <w:rPr>
          <w:rFonts w:ascii="华文中宋" w:hAnsi="华文中宋"/>
          <w:b w:val="0"/>
          <w:bCs w:val="0"/>
          <w:sz w:val="44"/>
          <w:szCs w:val="44"/>
        </w:rPr>
        <w:t>报价分析明细表</w:t>
      </w:r>
      <w:bookmarkEnd w:id="111"/>
    </w:p>
    <w:tbl>
      <w:tblPr>
        <w:tblStyle w:val="18"/>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2126"/>
        <w:gridCol w:w="992"/>
        <w:gridCol w:w="127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jc w:val="center"/>
              <w:rPr>
                <w:rFonts w:hint="eastAsia" w:hAnsi="宋体"/>
                <w:b w:val="0"/>
                <w:sz w:val="22"/>
                <w:szCs w:val="22"/>
              </w:rPr>
            </w:pPr>
            <w:r>
              <w:rPr>
                <w:rFonts w:hint="eastAsia" w:hAnsi="宋体"/>
                <w:b w:val="0"/>
                <w:sz w:val="22"/>
                <w:szCs w:val="22"/>
              </w:rPr>
              <w:t>序号</w:t>
            </w:r>
          </w:p>
        </w:tc>
        <w:tc>
          <w:tcPr>
            <w:tcW w:w="2268" w:type="dxa"/>
            <w:noWrap w:val="0"/>
            <w:vAlign w:val="top"/>
          </w:tcPr>
          <w:p>
            <w:pPr>
              <w:pStyle w:val="11"/>
              <w:spacing w:line="460" w:lineRule="atLeast"/>
              <w:jc w:val="center"/>
              <w:rPr>
                <w:rFonts w:hint="eastAsia" w:hAnsi="宋体"/>
                <w:b w:val="0"/>
                <w:sz w:val="22"/>
                <w:szCs w:val="22"/>
              </w:rPr>
            </w:pPr>
            <w:r>
              <w:rPr>
                <w:rFonts w:hint="eastAsia" w:hAnsi="宋体"/>
                <w:b w:val="0"/>
                <w:sz w:val="22"/>
                <w:szCs w:val="22"/>
              </w:rPr>
              <w:t>报价内容</w:t>
            </w:r>
          </w:p>
        </w:tc>
        <w:tc>
          <w:tcPr>
            <w:tcW w:w="2126" w:type="dxa"/>
            <w:noWrap w:val="0"/>
            <w:vAlign w:val="top"/>
          </w:tcPr>
          <w:p>
            <w:pPr>
              <w:pStyle w:val="11"/>
              <w:spacing w:line="460" w:lineRule="atLeast"/>
              <w:jc w:val="center"/>
              <w:rPr>
                <w:rFonts w:hint="eastAsia" w:hAnsi="宋体"/>
                <w:b w:val="0"/>
                <w:sz w:val="22"/>
                <w:szCs w:val="22"/>
              </w:rPr>
            </w:pPr>
          </w:p>
        </w:tc>
        <w:tc>
          <w:tcPr>
            <w:tcW w:w="992" w:type="dxa"/>
            <w:noWrap w:val="0"/>
            <w:vAlign w:val="top"/>
          </w:tcPr>
          <w:p>
            <w:pPr>
              <w:pStyle w:val="11"/>
              <w:spacing w:line="460" w:lineRule="atLeast"/>
              <w:jc w:val="center"/>
              <w:rPr>
                <w:rFonts w:hint="eastAsia" w:hAnsi="宋体"/>
                <w:b w:val="0"/>
                <w:sz w:val="22"/>
                <w:szCs w:val="22"/>
              </w:rPr>
            </w:pPr>
            <w:r>
              <w:rPr>
                <w:rFonts w:hint="eastAsia" w:hAnsi="宋体"/>
                <w:b w:val="0"/>
                <w:sz w:val="22"/>
                <w:szCs w:val="22"/>
              </w:rPr>
              <w:t>数量</w:t>
            </w:r>
          </w:p>
        </w:tc>
        <w:tc>
          <w:tcPr>
            <w:tcW w:w="1276" w:type="dxa"/>
            <w:noWrap w:val="0"/>
            <w:vAlign w:val="top"/>
          </w:tcPr>
          <w:p>
            <w:pPr>
              <w:pStyle w:val="11"/>
              <w:spacing w:line="460" w:lineRule="atLeast"/>
              <w:jc w:val="center"/>
              <w:rPr>
                <w:rFonts w:hint="eastAsia" w:hAnsi="宋体"/>
                <w:b w:val="0"/>
                <w:sz w:val="22"/>
                <w:szCs w:val="22"/>
              </w:rPr>
            </w:pPr>
            <w:r>
              <w:rPr>
                <w:rFonts w:hint="eastAsia" w:hAnsi="宋体"/>
                <w:b w:val="0"/>
                <w:sz w:val="22"/>
                <w:szCs w:val="22"/>
              </w:rPr>
              <w:t>单价</w:t>
            </w:r>
          </w:p>
        </w:tc>
        <w:tc>
          <w:tcPr>
            <w:tcW w:w="1686" w:type="dxa"/>
            <w:noWrap w:val="0"/>
            <w:vAlign w:val="top"/>
          </w:tcPr>
          <w:p>
            <w:pPr>
              <w:pStyle w:val="11"/>
              <w:spacing w:line="460" w:lineRule="atLeast"/>
              <w:jc w:val="center"/>
              <w:rPr>
                <w:rFonts w:hint="eastAsia" w:hAnsi="宋体"/>
                <w:b w:val="0"/>
                <w:sz w:val="22"/>
                <w:szCs w:val="22"/>
              </w:rPr>
            </w:pPr>
            <w:r>
              <w:rPr>
                <w:rFonts w:hint="eastAsia" w:hAnsi="宋体"/>
                <w:b w:val="0"/>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center"/>
          </w:tcPr>
          <w:p>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pPr>
              <w:widowControl/>
              <w:spacing w:before="80" w:after="80" w:line="360" w:lineRule="auto"/>
              <w:ind w:right="-21" w:firstLine="440"/>
              <w:outlineLvl w:val="0"/>
              <w:rPr>
                <w:rFonts w:hint="eastAsia" w:ascii="宋体"/>
                <w:b w:val="0"/>
                <w:sz w:val="22"/>
                <w:szCs w:val="22"/>
              </w:rPr>
            </w:pPr>
          </w:p>
        </w:tc>
        <w:tc>
          <w:tcPr>
            <w:tcW w:w="1276" w:type="dxa"/>
            <w:noWrap w:val="0"/>
            <w:vAlign w:val="top"/>
          </w:tcPr>
          <w:p>
            <w:pPr>
              <w:rPr>
                <w:rFonts w:hint="eastAsia"/>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center"/>
          </w:tcPr>
          <w:p>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pPr>
              <w:widowControl/>
              <w:spacing w:before="80" w:after="80" w:line="360" w:lineRule="auto"/>
              <w:ind w:right="-21" w:firstLine="440"/>
              <w:outlineLvl w:val="0"/>
              <w:rPr>
                <w:rFonts w:hint="eastAsia" w:ascii="宋体"/>
                <w:b w:val="0"/>
                <w:sz w:val="22"/>
                <w:szCs w:val="22"/>
              </w:rPr>
            </w:pPr>
          </w:p>
        </w:tc>
        <w:tc>
          <w:tcPr>
            <w:tcW w:w="1276" w:type="dxa"/>
            <w:noWrap w:val="0"/>
            <w:vAlign w:val="top"/>
          </w:tcPr>
          <w:p>
            <w:pPr>
              <w:rPr>
                <w:rFonts w:hint="eastAsia"/>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pPr>
              <w:pStyle w:val="11"/>
              <w:spacing w:line="460" w:lineRule="atLeast"/>
              <w:ind w:firstLine="440"/>
              <w:rPr>
                <w:rFonts w:hint="eastAsia" w:hAnsi="宋体"/>
                <w:b w:val="0"/>
                <w:sz w:val="22"/>
                <w:szCs w:val="22"/>
              </w:rPr>
            </w:pPr>
          </w:p>
        </w:tc>
        <w:tc>
          <w:tcPr>
            <w:tcW w:w="2268" w:type="dxa"/>
            <w:noWrap w:val="0"/>
            <w:vAlign w:val="top"/>
          </w:tcPr>
          <w:p>
            <w:pPr>
              <w:pStyle w:val="11"/>
              <w:spacing w:line="460" w:lineRule="atLeast"/>
              <w:ind w:firstLine="440"/>
              <w:rPr>
                <w:rFonts w:hint="eastAsia" w:hAnsi="宋体"/>
                <w:b w:val="0"/>
                <w:sz w:val="22"/>
                <w:szCs w:val="22"/>
              </w:rPr>
            </w:pPr>
          </w:p>
        </w:tc>
        <w:tc>
          <w:tcPr>
            <w:tcW w:w="2126" w:type="dxa"/>
            <w:noWrap w:val="0"/>
            <w:vAlign w:val="top"/>
          </w:tcPr>
          <w:p>
            <w:pPr>
              <w:pStyle w:val="11"/>
              <w:spacing w:line="460" w:lineRule="atLeast"/>
              <w:ind w:firstLine="440"/>
              <w:rPr>
                <w:rFonts w:hint="eastAsia" w:hAnsi="宋体"/>
                <w:b w:val="0"/>
                <w:sz w:val="22"/>
                <w:szCs w:val="22"/>
              </w:rPr>
            </w:pPr>
          </w:p>
        </w:tc>
        <w:tc>
          <w:tcPr>
            <w:tcW w:w="992" w:type="dxa"/>
            <w:noWrap w:val="0"/>
            <w:vAlign w:val="top"/>
          </w:tcPr>
          <w:p>
            <w:pPr>
              <w:pStyle w:val="11"/>
              <w:spacing w:line="460" w:lineRule="atLeast"/>
              <w:ind w:firstLine="440"/>
              <w:rPr>
                <w:rFonts w:hint="eastAsia" w:hAnsi="宋体"/>
                <w:b w:val="0"/>
                <w:sz w:val="22"/>
                <w:szCs w:val="22"/>
              </w:rPr>
            </w:pPr>
          </w:p>
        </w:tc>
        <w:tc>
          <w:tcPr>
            <w:tcW w:w="1276" w:type="dxa"/>
            <w:noWrap w:val="0"/>
            <w:vAlign w:val="top"/>
          </w:tcPr>
          <w:p>
            <w:pPr>
              <w:pStyle w:val="11"/>
              <w:spacing w:line="460" w:lineRule="atLeast"/>
              <w:rPr>
                <w:rFonts w:hint="eastAsia" w:hAnsi="宋体"/>
                <w:b w:val="0"/>
                <w:sz w:val="22"/>
                <w:szCs w:val="22"/>
              </w:rPr>
            </w:pPr>
          </w:p>
        </w:tc>
        <w:tc>
          <w:tcPr>
            <w:tcW w:w="1686" w:type="dxa"/>
            <w:noWrap w:val="0"/>
            <w:vAlign w:val="top"/>
          </w:tcPr>
          <w:p>
            <w:pPr>
              <w:pStyle w:val="11"/>
              <w:spacing w:line="460" w:lineRule="atLeast"/>
              <w:ind w:firstLine="440"/>
              <w:rPr>
                <w:rFonts w:hint="eastAsia" w:hAnsi="宋体"/>
                <w:b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63" w:type="dxa"/>
            <w:gridSpan w:val="5"/>
            <w:noWrap w:val="0"/>
            <w:vAlign w:val="top"/>
          </w:tcPr>
          <w:p>
            <w:pPr>
              <w:pStyle w:val="11"/>
              <w:spacing w:line="460" w:lineRule="atLeast"/>
              <w:ind w:firstLine="440"/>
              <w:rPr>
                <w:rFonts w:hint="eastAsia" w:hAnsi="宋体"/>
                <w:b w:val="0"/>
                <w:sz w:val="22"/>
                <w:szCs w:val="22"/>
              </w:rPr>
            </w:pPr>
            <w:r>
              <w:rPr>
                <w:rFonts w:hint="eastAsia" w:hAnsi="宋体"/>
                <w:b w:val="0"/>
                <w:sz w:val="22"/>
                <w:szCs w:val="22"/>
              </w:rPr>
              <w:t>总价：</w:t>
            </w:r>
          </w:p>
        </w:tc>
        <w:tc>
          <w:tcPr>
            <w:tcW w:w="1686" w:type="dxa"/>
            <w:noWrap w:val="0"/>
            <w:vAlign w:val="top"/>
          </w:tcPr>
          <w:p>
            <w:pPr>
              <w:pStyle w:val="11"/>
              <w:spacing w:line="460" w:lineRule="atLeast"/>
              <w:ind w:firstLine="440"/>
              <w:rPr>
                <w:rFonts w:hint="eastAsia" w:hAnsi="宋体"/>
                <w:b w:val="0"/>
                <w:sz w:val="22"/>
                <w:szCs w:val="22"/>
              </w:rPr>
            </w:pPr>
          </w:p>
        </w:tc>
      </w:tr>
    </w:tbl>
    <w:p>
      <w:pPr>
        <w:pStyle w:val="11"/>
        <w:rPr>
          <w:rFonts w:hint="eastAsia"/>
          <w:b w:val="0"/>
          <w:sz w:val="22"/>
          <w:szCs w:val="22"/>
        </w:rPr>
      </w:pPr>
      <w:r>
        <w:rPr>
          <w:rFonts w:hint="eastAsia"/>
          <w:sz w:val="22"/>
          <w:szCs w:val="22"/>
        </w:rPr>
        <w:t>▲</w:t>
      </w:r>
      <w:r>
        <w:rPr>
          <w:rFonts w:hint="eastAsia"/>
          <w:b w:val="0"/>
          <w:sz w:val="22"/>
          <w:szCs w:val="22"/>
        </w:rPr>
        <w:t>1、不提供此表格的将视为没有实质性响应招标文件。</w:t>
      </w:r>
    </w:p>
    <w:p>
      <w:pPr>
        <w:pStyle w:val="11"/>
        <w:rPr>
          <w:rFonts w:hint="eastAsia"/>
          <w:b w:val="0"/>
          <w:sz w:val="22"/>
          <w:szCs w:val="22"/>
        </w:rPr>
      </w:pPr>
      <w:r>
        <w:rPr>
          <w:rFonts w:hint="eastAsia"/>
          <w:b w:val="0"/>
          <w:sz w:val="22"/>
          <w:szCs w:val="22"/>
        </w:rPr>
        <w:t>2、此表投标总价应与“投标一览表”中投标总价相一致。</w:t>
      </w:r>
    </w:p>
    <w:p>
      <w:pPr>
        <w:pStyle w:val="11"/>
        <w:rPr>
          <w:rFonts w:hint="eastAsia"/>
          <w:b w:val="0"/>
          <w:sz w:val="22"/>
          <w:szCs w:val="22"/>
        </w:rPr>
      </w:pPr>
      <w:r>
        <w:rPr>
          <w:rFonts w:hint="eastAsia"/>
          <w:b w:val="0"/>
          <w:sz w:val="22"/>
          <w:szCs w:val="22"/>
        </w:rPr>
        <w:t xml:space="preserve">3、表格可以延续或自行编制，但应清晰合理的体现本项目所涉及的所有组价项。 </w:t>
      </w:r>
    </w:p>
    <w:p>
      <w:pPr>
        <w:pStyle w:val="11"/>
        <w:spacing w:line="460" w:lineRule="atLeast"/>
        <w:rPr>
          <w:rFonts w:hint="eastAsia" w:hAnsi="宋体"/>
          <w:b w:val="0"/>
          <w:sz w:val="22"/>
          <w:szCs w:val="22"/>
        </w:rPr>
      </w:pPr>
    </w:p>
    <w:p>
      <w:pPr>
        <w:jc w:val="left"/>
        <w:rPr>
          <w:rFonts w:ascii="宋体"/>
          <w:sz w:val="22"/>
          <w:szCs w:val="22"/>
        </w:rPr>
      </w:pPr>
      <w:r>
        <w:rPr>
          <w:rFonts w:ascii="宋体"/>
          <w:sz w:val="22"/>
          <w:szCs w:val="22"/>
        </w:rPr>
        <w:t>供应商全称（盖章）</w:t>
      </w:r>
    </w:p>
    <w:p>
      <w:pPr>
        <w:jc w:val="left"/>
        <w:rPr>
          <w:rFonts w:ascii="宋体"/>
          <w:sz w:val="22"/>
          <w:szCs w:val="22"/>
        </w:rPr>
      </w:pPr>
    </w:p>
    <w:p>
      <w:pPr>
        <w:jc w:val="left"/>
        <w:rPr>
          <w:rFonts w:ascii="宋体"/>
          <w:sz w:val="22"/>
          <w:szCs w:val="22"/>
        </w:rPr>
      </w:pPr>
    </w:p>
    <w:p>
      <w:pPr>
        <w:jc w:val="left"/>
        <w:rPr>
          <w:rFonts w:ascii="宋体"/>
          <w:sz w:val="22"/>
          <w:szCs w:val="22"/>
        </w:rPr>
      </w:pPr>
    </w:p>
    <w:p>
      <w:pPr>
        <w:jc w:val="left"/>
        <w:rPr>
          <w:rFonts w:ascii="宋体"/>
          <w:sz w:val="22"/>
          <w:szCs w:val="22"/>
        </w:rPr>
      </w:pPr>
      <w:r>
        <w:rPr>
          <w:rFonts w:ascii="宋体"/>
          <w:sz w:val="22"/>
          <w:szCs w:val="22"/>
        </w:rPr>
        <w:t>日      期：</w:t>
      </w: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5"/>
        <w:ind w:firstLine="0" w:firstLineChars="0"/>
        <w:rPr>
          <w:rFonts w:ascii="宋体" w:eastAsia="宋体"/>
        </w:rPr>
      </w:pPr>
    </w:p>
    <w:p>
      <w:pPr>
        <w:pStyle w:val="4"/>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3</w:t>
      </w:r>
    </w:p>
    <w:p>
      <w:pPr>
        <w:widowControl/>
        <w:spacing w:before="100" w:beforeAutospacing="1" w:after="100" w:afterAutospacing="1" w:line="480" w:lineRule="auto"/>
        <w:jc w:val="center"/>
        <w:rPr>
          <w:rFonts w:ascii="宋体" w:eastAsia="宋体" w:cs="Arial"/>
          <w:color w:val="auto"/>
          <w:sz w:val="44"/>
          <w:szCs w:val="44"/>
        </w:rPr>
      </w:pPr>
      <w:r>
        <w:rPr>
          <w:rFonts w:hint="eastAsia" w:ascii="宋体" w:eastAsia="宋体" w:cs="Arial"/>
          <w:color w:val="auto"/>
          <w:sz w:val="44"/>
          <w:szCs w:val="44"/>
        </w:rPr>
        <w:t>中小企业声明函（服务）</w:t>
      </w:r>
    </w:p>
    <w:p>
      <w:pPr>
        <w:autoSpaceDE w:val="0"/>
        <w:autoSpaceDN w:val="0"/>
        <w:adjustRightInd w:val="0"/>
        <w:spacing w:line="360" w:lineRule="auto"/>
        <w:ind w:firstLine="480" w:firstLineChars="200"/>
        <w:jc w:val="left"/>
        <w:rPr>
          <w:rFonts w:ascii="仿宋" w:eastAsia="仿宋" w:cs="仿宋"/>
          <w:b w:val="0"/>
          <w:bCs w:val="0"/>
          <w:sz w:val="24"/>
        </w:rPr>
      </w:pPr>
      <w:r>
        <w:rPr>
          <w:rFonts w:hint="eastAsia" w:ascii="宋体"/>
          <w:b w:val="0"/>
          <w:bCs w:val="0"/>
          <w:sz w:val="24"/>
        </w:rPr>
        <w:t>本公司（联合体）郑重声明，根据《政府采购促进中小企业发展管理办法》（财库﹝</w:t>
      </w:r>
      <w:r>
        <w:rPr>
          <w:rFonts w:ascii="仿宋" w:eastAsia="仿宋" w:cs="仿宋"/>
          <w:b w:val="0"/>
          <w:bCs w:val="0"/>
          <w:sz w:val="24"/>
        </w:rPr>
        <w:t>2020</w:t>
      </w:r>
      <w:r>
        <w:rPr>
          <w:rFonts w:hint="eastAsia" w:ascii="宋体"/>
          <w:b w:val="0"/>
          <w:bCs w:val="0"/>
          <w:sz w:val="24"/>
        </w:rPr>
        <w:t>﹞</w:t>
      </w:r>
      <w:r>
        <w:rPr>
          <w:rFonts w:ascii="仿宋" w:eastAsia="仿宋" w:cs="仿宋"/>
          <w:b w:val="0"/>
          <w:bCs w:val="0"/>
          <w:sz w:val="24"/>
        </w:rPr>
        <w:t xml:space="preserve">46 </w:t>
      </w:r>
      <w:r>
        <w:rPr>
          <w:rFonts w:hint="eastAsia" w:ascii="宋体"/>
          <w:b w:val="0"/>
          <w:bCs w:val="0"/>
          <w:sz w:val="24"/>
        </w:rPr>
        <w:t>号）的规定，本公司（联合体）参加</w:t>
      </w:r>
      <w:r>
        <w:rPr>
          <w:rFonts w:hint="eastAsia" w:ascii="宋体"/>
          <w:b w:val="0"/>
          <w:bCs w:val="0"/>
          <w:sz w:val="24"/>
          <w:u w:val="single"/>
        </w:rPr>
        <w:t>（单位名称）</w:t>
      </w:r>
      <w:r>
        <w:rPr>
          <w:rFonts w:hint="eastAsia" w:ascii="宋体"/>
          <w:b w:val="0"/>
          <w:bCs w:val="0"/>
          <w:sz w:val="24"/>
        </w:rPr>
        <w:t>的</w:t>
      </w:r>
      <w:r>
        <w:rPr>
          <w:rFonts w:hint="eastAsia" w:ascii="宋体"/>
          <w:b w:val="0"/>
          <w:bCs w:val="0"/>
          <w:sz w:val="24"/>
          <w:u w:val="single"/>
        </w:rPr>
        <w:t>（项目名称）</w:t>
      </w:r>
      <w:r>
        <w:rPr>
          <w:rFonts w:hint="eastAsia" w:ascii="宋体"/>
          <w:b w:val="0"/>
          <w:bCs w:val="0"/>
          <w:sz w:val="24"/>
        </w:rPr>
        <w:t>采购活动，提供的货物全部由符合政策要求的中小企业制造。相关企业（含联合体中的中小企业、签订分包意向协议的中小企业）</w:t>
      </w:r>
    </w:p>
    <w:p>
      <w:pPr>
        <w:autoSpaceDE w:val="0"/>
        <w:autoSpaceDN w:val="0"/>
        <w:adjustRightInd w:val="0"/>
        <w:spacing w:line="360" w:lineRule="auto"/>
        <w:jc w:val="left"/>
        <w:rPr>
          <w:rFonts w:ascii="仿宋" w:eastAsia="仿宋" w:cs="仿宋"/>
          <w:b w:val="0"/>
          <w:bCs w:val="0"/>
          <w:sz w:val="24"/>
        </w:rPr>
      </w:pPr>
      <w:r>
        <w:rPr>
          <w:rFonts w:hint="eastAsia" w:ascii="宋体"/>
          <w:b w:val="0"/>
          <w:bCs w:val="0"/>
          <w:sz w:val="24"/>
        </w:rPr>
        <w:t>的具体情况如下：</w:t>
      </w:r>
    </w:p>
    <w:p>
      <w:pPr>
        <w:autoSpaceDE w:val="0"/>
        <w:autoSpaceDN w:val="0"/>
        <w:adjustRightInd w:val="0"/>
        <w:spacing w:line="360" w:lineRule="auto"/>
        <w:jc w:val="left"/>
        <w:rPr>
          <w:rFonts w:hint="eastAsia" w:ascii="仿宋" w:eastAsia="仿宋" w:cs="仿宋"/>
          <w:b w:val="0"/>
          <w:bCs w:val="0"/>
          <w:sz w:val="24"/>
        </w:rPr>
      </w:pPr>
    </w:p>
    <w:p>
      <w:pPr>
        <w:autoSpaceDE w:val="0"/>
        <w:autoSpaceDN w:val="0"/>
        <w:adjustRightInd w:val="0"/>
        <w:spacing w:line="360" w:lineRule="auto"/>
        <w:jc w:val="left"/>
        <w:rPr>
          <w:rFonts w:ascii="仿宋" w:eastAsia="仿宋" w:cs="仿宋"/>
          <w:b w:val="0"/>
          <w:bCs w:val="0"/>
          <w:sz w:val="24"/>
        </w:rPr>
      </w:pPr>
      <w:r>
        <w:rPr>
          <w:rFonts w:ascii="仿宋" w:eastAsia="仿宋" w:cs="仿宋"/>
          <w:b w:val="0"/>
          <w:bCs w:val="0"/>
          <w:sz w:val="24"/>
        </w:rPr>
        <w:t xml:space="preserve">1. </w:t>
      </w:r>
      <w:r>
        <w:rPr>
          <w:rFonts w:hint="eastAsia" w:ascii="宋体"/>
          <w:b w:val="0"/>
          <w:bCs w:val="0"/>
          <w:sz w:val="24"/>
          <w:u w:val="single"/>
        </w:rPr>
        <w:t>（标的名称）</w:t>
      </w:r>
      <w:r>
        <w:rPr>
          <w:rFonts w:ascii="仿宋" w:eastAsia="仿宋" w:cs="仿宋"/>
          <w:b w:val="0"/>
          <w:bCs w:val="0"/>
          <w:sz w:val="24"/>
          <w:u w:val="single"/>
        </w:rPr>
        <w:t xml:space="preserve"> </w:t>
      </w:r>
      <w:r>
        <w:rPr>
          <w:rFonts w:hint="eastAsia" w:ascii="宋体"/>
          <w:b w:val="0"/>
          <w:bCs w:val="0"/>
          <w:sz w:val="24"/>
        </w:rPr>
        <w:t>，属于</w:t>
      </w:r>
      <w:r>
        <w:rPr>
          <w:rFonts w:hint="eastAsia" w:ascii="宋体"/>
          <w:b w:val="0"/>
          <w:bCs w:val="0"/>
          <w:sz w:val="24"/>
          <w:u w:val="single"/>
        </w:rPr>
        <w:t>（其他未列明行业）</w:t>
      </w:r>
      <w:r>
        <w:rPr>
          <w:rFonts w:hint="eastAsia" w:ascii="宋体"/>
          <w:b w:val="0"/>
          <w:bCs w:val="0"/>
          <w:sz w:val="24"/>
        </w:rPr>
        <w:t>行业；制造商为（</w:t>
      </w:r>
      <w:r>
        <w:rPr>
          <w:rFonts w:hint="eastAsia" w:ascii="宋体"/>
          <w:b w:val="0"/>
          <w:bCs w:val="0"/>
          <w:sz w:val="24"/>
          <w:u w:val="single"/>
        </w:rPr>
        <w:t>企业名称）</w:t>
      </w:r>
      <w:r>
        <w:rPr>
          <w:rFonts w:hint="eastAsia" w:ascii="宋体"/>
          <w:b w:val="0"/>
          <w:bCs w:val="0"/>
          <w:sz w:val="24"/>
        </w:rPr>
        <w:t xml:space="preserve">，从业人员 </w:t>
      </w:r>
      <w:r>
        <w:rPr>
          <w:rFonts w:hint="eastAsia" w:ascii="宋体"/>
          <w:b w:val="0"/>
          <w:bCs w:val="0"/>
          <w:sz w:val="24"/>
          <w:u w:val="single"/>
        </w:rPr>
        <w:t xml:space="preserve">    </w:t>
      </w:r>
      <w:r>
        <w:rPr>
          <w:rFonts w:hint="eastAsia" w:ascii="宋体"/>
          <w:b w:val="0"/>
          <w:bCs w:val="0"/>
          <w:sz w:val="24"/>
        </w:rPr>
        <w:t>人，营业收入为</w:t>
      </w:r>
      <w:r>
        <w:rPr>
          <w:rFonts w:hint="eastAsia" w:ascii="宋体"/>
          <w:b w:val="0"/>
          <w:bCs w:val="0"/>
          <w:sz w:val="24"/>
          <w:u w:val="single"/>
        </w:rPr>
        <w:t xml:space="preserve">       </w:t>
      </w:r>
      <w:r>
        <w:rPr>
          <w:rFonts w:hint="eastAsia" w:ascii="宋体"/>
          <w:b w:val="0"/>
          <w:bCs w:val="0"/>
          <w:sz w:val="24"/>
        </w:rPr>
        <w:t xml:space="preserve">万元，资产总额为 </w:t>
      </w:r>
      <w:r>
        <w:rPr>
          <w:rFonts w:hint="eastAsia" w:ascii="宋体"/>
          <w:b w:val="0"/>
          <w:bCs w:val="0"/>
          <w:sz w:val="24"/>
          <w:u w:val="single"/>
        </w:rPr>
        <w:t xml:space="preserve">     </w:t>
      </w:r>
      <w:r>
        <w:rPr>
          <w:rFonts w:hint="eastAsia" w:ascii="宋体"/>
          <w:b w:val="0"/>
          <w:bCs w:val="0"/>
          <w:sz w:val="24"/>
        </w:rPr>
        <w:t>万元，属于</w:t>
      </w:r>
      <w:r>
        <w:rPr>
          <w:rFonts w:hint="eastAsia" w:ascii="宋体"/>
          <w:b w:val="0"/>
          <w:bCs w:val="0"/>
          <w:sz w:val="24"/>
          <w:u w:val="single"/>
        </w:rPr>
        <w:t>（中型企业、小型企业、微型企业）</w:t>
      </w:r>
      <w:r>
        <w:rPr>
          <w:rFonts w:hint="eastAsia" w:ascii="宋体"/>
          <w:b w:val="0"/>
          <w:bCs w:val="0"/>
          <w:sz w:val="24"/>
        </w:rPr>
        <w:t>；</w:t>
      </w:r>
    </w:p>
    <w:p>
      <w:pPr>
        <w:autoSpaceDE w:val="0"/>
        <w:autoSpaceDN w:val="0"/>
        <w:adjustRightInd w:val="0"/>
        <w:spacing w:line="360" w:lineRule="auto"/>
        <w:jc w:val="left"/>
        <w:rPr>
          <w:rFonts w:hint="eastAsia" w:ascii="仿宋" w:eastAsia="仿宋" w:cs="仿宋"/>
          <w:b w:val="0"/>
          <w:bCs w:val="0"/>
          <w:sz w:val="24"/>
        </w:rPr>
      </w:pPr>
    </w:p>
    <w:p>
      <w:pPr>
        <w:autoSpaceDE w:val="0"/>
        <w:autoSpaceDN w:val="0"/>
        <w:adjustRightInd w:val="0"/>
        <w:spacing w:line="360" w:lineRule="auto"/>
        <w:jc w:val="left"/>
        <w:rPr>
          <w:rFonts w:ascii="仿宋" w:eastAsia="仿宋" w:cs="仿宋"/>
          <w:b w:val="0"/>
          <w:bCs w:val="0"/>
          <w:sz w:val="24"/>
        </w:rPr>
      </w:pPr>
      <w:r>
        <w:rPr>
          <w:rFonts w:ascii="仿宋" w:eastAsia="仿宋" w:cs="仿宋"/>
          <w:b w:val="0"/>
          <w:bCs w:val="0"/>
          <w:sz w:val="24"/>
        </w:rPr>
        <w:t xml:space="preserve">2. </w:t>
      </w:r>
      <w:r>
        <w:rPr>
          <w:rFonts w:hint="eastAsia" w:ascii="宋体"/>
          <w:b w:val="0"/>
          <w:bCs w:val="0"/>
          <w:sz w:val="24"/>
          <w:u w:val="single"/>
        </w:rPr>
        <w:t>（标的名称）</w:t>
      </w:r>
      <w:r>
        <w:rPr>
          <w:rFonts w:ascii="仿宋" w:eastAsia="仿宋" w:cs="仿宋"/>
          <w:b w:val="0"/>
          <w:bCs w:val="0"/>
          <w:sz w:val="24"/>
        </w:rPr>
        <w:t xml:space="preserve"> </w:t>
      </w:r>
      <w:r>
        <w:rPr>
          <w:rFonts w:hint="eastAsia" w:ascii="宋体"/>
          <w:b w:val="0"/>
          <w:bCs w:val="0"/>
          <w:sz w:val="24"/>
        </w:rPr>
        <w:t>，属于</w:t>
      </w:r>
      <w:r>
        <w:rPr>
          <w:rFonts w:hint="eastAsia" w:ascii="宋体"/>
          <w:b w:val="0"/>
          <w:bCs w:val="0"/>
          <w:sz w:val="24"/>
          <w:u w:val="single"/>
        </w:rPr>
        <w:t>（采购文件中明确的所属行业）</w:t>
      </w:r>
      <w:r>
        <w:rPr>
          <w:rFonts w:hint="eastAsia" w:ascii="宋体"/>
          <w:b w:val="0"/>
          <w:bCs w:val="0"/>
          <w:sz w:val="24"/>
        </w:rPr>
        <w:t>行业；制造商为</w:t>
      </w:r>
      <w:r>
        <w:rPr>
          <w:rFonts w:hint="eastAsia" w:ascii="宋体"/>
          <w:b w:val="0"/>
          <w:bCs w:val="0"/>
          <w:sz w:val="24"/>
          <w:u w:val="single"/>
        </w:rPr>
        <w:t>（企业名称）</w:t>
      </w:r>
      <w:r>
        <w:rPr>
          <w:rFonts w:hint="eastAsia" w:ascii="宋体"/>
          <w:b w:val="0"/>
          <w:bCs w:val="0"/>
          <w:sz w:val="24"/>
        </w:rPr>
        <w:t xml:space="preserve">，从业人员 </w:t>
      </w:r>
      <w:r>
        <w:rPr>
          <w:rFonts w:hint="eastAsia" w:ascii="宋体"/>
          <w:b w:val="0"/>
          <w:bCs w:val="0"/>
          <w:sz w:val="24"/>
          <w:u w:val="single"/>
        </w:rPr>
        <w:t xml:space="preserve">    </w:t>
      </w:r>
      <w:r>
        <w:rPr>
          <w:rFonts w:hint="eastAsia" w:ascii="宋体"/>
          <w:b w:val="0"/>
          <w:bCs w:val="0"/>
          <w:sz w:val="24"/>
        </w:rPr>
        <w:t>人，营业收入为</w:t>
      </w:r>
      <w:r>
        <w:rPr>
          <w:rFonts w:hint="eastAsia" w:ascii="宋体"/>
          <w:b w:val="0"/>
          <w:bCs w:val="0"/>
          <w:sz w:val="24"/>
          <w:u w:val="single"/>
        </w:rPr>
        <w:t xml:space="preserve">       </w:t>
      </w:r>
      <w:r>
        <w:rPr>
          <w:rFonts w:hint="eastAsia" w:ascii="宋体"/>
          <w:b w:val="0"/>
          <w:bCs w:val="0"/>
          <w:sz w:val="24"/>
        </w:rPr>
        <w:t xml:space="preserve">万元，资产总额为 </w:t>
      </w:r>
      <w:r>
        <w:rPr>
          <w:rFonts w:hint="eastAsia" w:ascii="宋体"/>
          <w:b w:val="0"/>
          <w:bCs w:val="0"/>
          <w:sz w:val="24"/>
          <w:u w:val="single"/>
        </w:rPr>
        <w:t xml:space="preserve">     </w:t>
      </w:r>
      <w:r>
        <w:rPr>
          <w:rFonts w:hint="eastAsia" w:ascii="宋体"/>
          <w:b w:val="0"/>
          <w:bCs w:val="0"/>
          <w:sz w:val="24"/>
        </w:rPr>
        <w:t>万元，属于</w:t>
      </w:r>
      <w:r>
        <w:rPr>
          <w:rFonts w:hint="eastAsia" w:ascii="宋体"/>
          <w:b w:val="0"/>
          <w:bCs w:val="0"/>
          <w:sz w:val="24"/>
          <w:u w:val="single"/>
        </w:rPr>
        <w:t>（中型企业、小型企业、微型企业）</w:t>
      </w:r>
      <w:r>
        <w:rPr>
          <w:rFonts w:hint="eastAsia" w:ascii="宋体"/>
          <w:b w:val="0"/>
          <w:bCs w:val="0"/>
          <w:sz w:val="24"/>
        </w:rPr>
        <w:t>；</w:t>
      </w:r>
    </w:p>
    <w:p>
      <w:pPr>
        <w:autoSpaceDE w:val="0"/>
        <w:autoSpaceDN w:val="0"/>
        <w:adjustRightInd w:val="0"/>
        <w:spacing w:line="360" w:lineRule="auto"/>
        <w:jc w:val="left"/>
        <w:rPr>
          <w:rFonts w:ascii="仿宋" w:eastAsia="仿宋" w:cs="仿宋"/>
          <w:b w:val="0"/>
          <w:bCs w:val="0"/>
          <w:sz w:val="24"/>
        </w:rPr>
      </w:pPr>
      <w:r>
        <w:rPr>
          <w:rFonts w:hint="eastAsia" w:ascii="仿宋" w:eastAsia="仿宋" w:cs="仿宋"/>
          <w:b w:val="0"/>
          <w:bCs w:val="0"/>
          <w:sz w:val="24"/>
        </w:rPr>
        <w:t>……</w:t>
      </w:r>
    </w:p>
    <w:p>
      <w:pPr>
        <w:autoSpaceDE w:val="0"/>
        <w:autoSpaceDN w:val="0"/>
        <w:adjustRightInd w:val="0"/>
        <w:spacing w:line="360" w:lineRule="auto"/>
        <w:jc w:val="left"/>
        <w:rPr>
          <w:rFonts w:ascii="仿宋" w:eastAsia="仿宋" w:cs="仿宋"/>
          <w:b w:val="0"/>
          <w:bCs w:val="0"/>
          <w:sz w:val="24"/>
        </w:rPr>
      </w:pPr>
      <w:r>
        <w:rPr>
          <w:rFonts w:hint="eastAsia" w:ascii="宋体"/>
          <w:b w:val="0"/>
          <w:bCs w:val="0"/>
          <w:sz w:val="24"/>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仿宋" w:eastAsia="仿宋" w:cs="仿宋"/>
          <w:b w:val="0"/>
          <w:bCs w:val="0"/>
          <w:sz w:val="24"/>
        </w:rPr>
      </w:pPr>
      <w:r>
        <w:rPr>
          <w:rFonts w:hint="eastAsia" w:ascii="宋体"/>
          <w:b w:val="0"/>
          <w:bCs w:val="0"/>
          <w:sz w:val="24"/>
        </w:rPr>
        <w:t>本企业对上述声明内容的真实性负责。如有虚假，将依法承担相应责任。</w:t>
      </w:r>
    </w:p>
    <w:p>
      <w:pPr>
        <w:autoSpaceDE w:val="0"/>
        <w:autoSpaceDN w:val="0"/>
        <w:adjustRightInd w:val="0"/>
        <w:ind w:right="480"/>
        <w:jc w:val="center"/>
        <w:rPr>
          <w:rFonts w:hint="eastAsia" w:ascii="宋体"/>
          <w:b w:val="0"/>
          <w:bCs w:val="0"/>
          <w:sz w:val="24"/>
        </w:rPr>
      </w:pPr>
      <w:r>
        <w:rPr>
          <w:rFonts w:hint="eastAsia" w:ascii="宋体"/>
          <w:b w:val="0"/>
          <w:bCs w:val="0"/>
          <w:sz w:val="24"/>
        </w:rPr>
        <w:t xml:space="preserve">                 </w:t>
      </w:r>
    </w:p>
    <w:p>
      <w:pPr>
        <w:autoSpaceDE w:val="0"/>
        <w:autoSpaceDN w:val="0"/>
        <w:adjustRightInd w:val="0"/>
        <w:ind w:right="480"/>
        <w:jc w:val="center"/>
        <w:rPr>
          <w:rFonts w:hint="eastAsia" w:ascii="宋体"/>
          <w:b w:val="0"/>
          <w:bCs w:val="0"/>
          <w:sz w:val="24"/>
        </w:rPr>
      </w:pPr>
    </w:p>
    <w:p>
      <w:pPr>
        <w:autoSpaceDE w:val="0"/>
        <w:autoSpaceDN w:val="0"/>
        <w:adjustRightInd w:val="0"/>
        <w:ind w:right="480"/>
        <w:jc w:val="center"/>
        <w:rPr>
          <w:rFonts w:hint="eastAsia" w:ascii="宋体"/>
          <w:b w:val="0"/>
          <w:bCs w:val="0"/>
          <w:sz w:val="24"/>
        </w:rPr>
      </w:pPr>
    </w:p>
    <w:p>
      <w:pPr>
        <w:autoSpaceDE w:val="0"/>
        <w:autoSpaceDN w:val="0"/>
        <w:adjustRightInd w:val="0"/>
        <w:ind w:right="480"/>
        <w:jc w:val="center"/>
        <w:rPr>
          <w:rFonts w:ascii="仿宋" w:eastAsia="仿宋" w:cs="仿宋"/>
          <w:b w:val="0"/>
          <w:bCs w:val="0"/>
          <w:sz w:val="24"/>
        </w:rPr>
      </w:pPr>
      <w:r>
        <w:rPr>
          <w:rFonts w:hint="eastAsia" w:ascii="宋体"/>
          <w:b w:val="0"/>
          <w:bCs w:val="0"/>
          <w:sz w:val="24"/>
        </w:rPr>
        <w:t xml:space="preserve"> </w:t>
      </w:r>
      <w:r>
        <w:rPr>
          <w:rFonts w:ascii="宋体"/>
          <w:b w:val="0"/>
          <w:bCs w:val="0"/>
          <w:sz w:val="24"/>
        </w:rPr>
        <w:t xml:space="preserve">                                   </w:t>
      </w:r>
      <w:r>
        <w:rPr>
          <w:rFonts w:hint="eastAsia" w:ascii="宋体"/>
          <w:b w:val="0"/>
          <w:bCs w:val="0"/>
          <w:sz w:val="24"/>
        </w:rPr>
        <w:t>企业名称（盖章）：</w:t>
      </w:r>
    </w:p>
    <w:p>
      <w:pPr>
        <w:autoSpaceDE w:val="0"/>
        <w:autoSpaceDN w:val="0"/>
        <w:adjustRightInd w:val="0"/>
        <w:ind w:right="480" w:firstLine="6840" w:firstLineChars="2850"/>
        <w:rPr>
          <w:rFonts w:hint="eastAsia" w:ascii="仿宋" w:eastAsia="仿宋" w:cs="仿宋"/>
          <w:b w:val="0"/>
          <w:bCs w:val="0"/>
          <w:sz w:val="24"/>
        </w:rPr>
      </w:pPr>
      <w:r>
        <w:rPr>
          <w:rFonts w:hint="eastAsia" w:ascii="宋体"/>
          <w:b w:val="0"/>
          <w:bCs w:val="0"/>
          <w:sz w:val="24"/>
        </w:rPr>
        <w:t>日期：</w:t>
      </w:r>
    </w:p>
    <w:p>
      <w:pPr>
        <w:autoSpaceDE w:val="0"/>
        <w:autoSpaceDN w:val="0"/>
        <w:adjustRightInd w:val="0"/>
        <w:jc w:val="left"/>
        <w:rPr>
          <w:rFonts w:hint="eastAsia" w:ascii="TimesNewRomanPSMT" w:eastAsia="TimesNewRomanPSMT" w:cs="TimesNewRomanPSMT"/>
          <w:sz w:val="24"/>
        </w:rPr>
      </w:pPr>
    </w:p>
    <w:p>
      <w:pPr>
        <w:autoSpaceDE w:val="0"/>
        <w:autoSpaceDN w:val="0"/>
        <w:adjustRightInd w:val="0"/>
        <w:jc w:val="left"/>
        <w:rPr>
          <w:rFonts w:hint="eastAsia" w:ascii="TimesNewRomanPSMT" w:eastAsia="TimesNewRomanPSMT" w:cs="TimesNewRomanPSMT"/>
          <w:sz w:val="24"/>
        </w:rPr>
      </w:pPr>
    </w:p>
    <w:p>
      <w:pPr>
        <w:autoSpaceDE w:val="0"/>
        <w:autoSpaceDN w:val="0"/>
        <w:adjustRightInd w:val="0"/>
        <w:jc w:val="left"/>
        <w:rPr>
          <w:rFonts w:ascii="宋体"/>
          <w:b w:val="0"/>
          <w:sz w:val="24"/>
        </w:rPr>
      </w:pPr>
      <w:r>
        <w:rPr>
          <w:rFonts w:hint="eastAsia" w:ascii="宋体"/>
          <w:b w:val="0"/>
          <w:sz w:val="24"/>
        </w:rPr>
        <w:t>注：从业人员、营业收入、资产总额填报上一年度数据，无上一年度数据的新成立企业可不填报。</w:t>
      </w:r>
    </w:p>
    <w:p>
      <w:pPr>
        <w:widowControl/>
        <w:spacing w:before="100" w:beforeAutospacing="1" w:after="100" w:afterAutospacing="1" w:line="480" w:lineRule="auto"/>
        <w:jc w:val="left"/>
        <w:rPr>
          <w:rFonts w:ascii="宋体" w:eastAsia="宋体" w:cs="Arial"/>
          <w:bCs w:val="0"/>
          <w:color w:val="auto"/>
          <w:sz w:val="24"/>
          <w:szCs w:val="24"/>
        </w:rPr>
      </w:pPr>
    </w:p>
    <w:p>
      <w:pPr>
        <w:pStyle w:val="4"/>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4</w:t>
      </w:r>
    </w:p>
    <w:p>
      <w:pPr>
        <w:widowControl/>
        <w:spacing w:before="100" w:beforeAutospacing="1" w:after="100" w:afterAutospacing="1" w:line="480" w:lineRule="auto"/>
        <w:jc w:val="center"/>
        <w:rPr>
          <w:rFonts w:hint="eastAsia" w:ascii="宋体" w:hAnsi="宋体" w:eastAsia="宋体" w:cs="Arial"/>
          <w:b/>
          <w:bCs/>
          <w:color w:val="auto"/>
          <w:sz w:val="44"/>
          <w:szCs w:val="44"/>
        </w:rPr>
      </w:pPr>
      <w:r>
        <w:rPr>
          <w:rFonts w:hint="eastAsia" w:ascii="宋体" w:hAnsi="宋体" w:eastAsia="宋体" w:cs="Arial"/>
          <w:b/>
          <w:bCs/>
          <w:color w:val="auto"/>
          <w:sz w:val="44"/>
          <w:szCs w:val="44"/>
          <w:lang w:eastAsia="zh-CN"/>
        </w:rPr>
        <w:t>（</w:t>
      </w:r>
      <w:r>
        <w:rPr>
          <w:rFonts w:hint="eastAsia" w:ascii="宋体" w:hAnsi="宋体" w:eastAsia="宋体" w:cs="Arial"/>
          <w:b/>
          <w:bCs/>
          <w:color w:val="auto"/>
          <w:sz w:val="44"/>
          <w:szCs w:val="44"/>
          <w:lang w:val="en-US" w:eastAsia="zh-CN"/>
        </w:rPr>
        <w:t>如有</w:t>
      </w:r>
      <w:r>
        <w:rPr>
          <w:rFonts w:hint="eastAsia" w:ascii="宋体" w:hAnsi="宋体" w:eastAsia="宋体" w:cs="Arial"/>
          <w:b/>
          <w:bCs/>
          <w:color w:val="auto"/>
          <w:sz w:val="44"/>
          <w:szCs w:val="44"/>
          <w:lang w:eastAsia="zh-CN"/>
        </w:rPr>
        <w:t>）</w:t>
      </w:r>
      <w:r>
        <w:rPr>
          <w:rFonts w:hint="eastAsia" w:ascii="宋体" w:hAnsi="宋体" w:eastAsia="宋体" w:cs="Arial"/>
          <w:b/>
          <w:bCs/>
          <w:color w:val="auto"/>
          <w:sz w:val="44"/>
          <w:szCs w:val="44"/>
        </w:rPr>
        <w:t>监狱企业证明文件</w:t>
      </w:r>
    </w:p>
    <w:p>
      <w:pPr>
        <w:widowControl/>
        <w:spacing w:before="100" w:beforeAutospacing="1" w:after="100" w:afterAutospacing="1" w:line="480" w:lineRule="auto"/>
        <w:ind w:firstLine="361" w:firstLineChars="150"/>
        <w:jc w:val="left"/>
        <w:rPr>
          <w:rFonts w:hint="eastAsia" w:ascii="宋体" w:hAnsi="宋体" w:eastAsia="宋体" w:cs="Arial"/>
          <w:b/>
          <w:bCs/>
          <w:color w:val="auto"/>
          <w:kern w:val="2"/>
          <w:sz w:val="24"/>
          <w:szCs w:val="24"/>
        </w:rPr>
      </w:pPr>
      <w:r>
        <w:rPr>
          <w:rFonts w:hint="eastAsia" w:ascii="宋体" w:hAnsi="宋体" w:eastAsia="宋体" w:cs="Arial"/>
          <w:b/>
          <w:bCs/>
          <w:color w:val="auto"/>
          <w:kern w:val="2"/>
          <w:sz w:val="24"/>
          <w:szCs w:val="24"/>
        </w:rPr>
        <w:t>监狱企业证明文件：省级或以上监狱管理局、戒毒管理局（含新疆生产建设兵团）出具的属于监狱企业的证明文件。（2）如果提供其他监狱企业制造的货物，还须同时提供该企业为监狱企业的证明文件。</w:t>
      </w:r>
    </w:p>
    <w:p>
      <w:pPr>
        <w:pStyle w:val="5"/>
        <w:ind w:firstLine="422"/>
        <w:rPr>
          <w:rFonts w:hint="eastAsia" w:ascii="宋体" w:eastAsia="宋体"/>
        </w:rPr>
      </w:pPr>
    </w:p>
    <w:p>
      <w:pPr>
        <w:widowControl/>
        <w:spacing w:before="100" w:beforeAutospacing="1" w:after="100" w:afterAutospacing="1" w:line="480" w:lineRule="auto"/>
        <w:jc w:val="center"/>
        <w:rPr>
          <w:rFonts w:hint="eastAsia" w:ascii="宋体" w:eastAsia="宋体" w:cs="Arial"/>
          <w:color w:val="auto"/>
          <w:sz w:val="44"/>
          <w:szCs w:val="44"/>
        </w:rPr>
      </w:pPr>
      <w:r>
        <w:rPr>
          <w:rFonts w:ascii="宋体" w:eastAsia="宋体" w:cs="Arial"/>
          <w:color w:val="auto"/>
          <w:sz w:val="44"/>
          <w:szCs w:val="44"/>
        </w:rPr>
        <w:t>残疾人福利性单位声明函（如是）</w:t>
      </w:r>
    </w:p>
    <w:p>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eastAsia="宋体" w:cs="Arial"/>
          <w:b w:val="0"/>
          <w:color w:val="auto"/>
          <w:kern w:val="2"/>
          <w:sz w:val="24"/>
          <w:szCs w:val="24"/>
        </w:rPr>
        <w:t xml:space="preserve">    （项目名称）</w:t>
      </w:r>
      <w:r>
        <w:rPr>
          <w:rFonts w:ascii="宋体" w:eastAsia="宋体" w:cs="Arial"/>
          <w:b w:val="0"/>
          <w:color w:val="auto"/>
          <w:kern w:val="2"/>
          <w:sz w:val="24"/>
          <w:szCs w:val="24"/>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本单位对上述声明的真实性负责。如有虚假，将依法承担相应责任。</w:t>
      </w:r>
    </w:p>
    <w:p>
      <w:pPr>
        <w:widowControl/>
        <w:spacing w:before="100" w:beforeAutospacing="1" w:after="100" w:afterAutospacing="1" w:line="480" w:lineRule="auto"/>
        <w:ind w:firstLine="360" w:firstLineChars="150"/>
        <w:jc w:val="left"/>
        <w:rPr>
          <w:rFonts w:hint="eastAsia" w:ascii="宋体" w:eastAsia="宋体" w:cs="Arial"/>
          <w:b w:val="0"/>
          <w:color w:val="auto"/>
          <w:kern w:val="2"/>
          <w:sz w:val="24"/>
          <w:szCs w:val="24"/>
        </w:rPr>
      </w:pPr>
    </w:p>
    <w:p>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pPr>
      <w:r>
        <w:rPr>
          <w:rFonts w:ascii="宋体" w:eastAsia="宋体" w:cs="Arial"/>
          <w:b w:val="0"/>
          <w:bCs w:val="0"/>
          <w:color w:val="auto"/>
          <w:sz w:val="24"/>
          <w:szCs w:val="24"/>
        </w:rPr>
        <w:t xml:space="preserve">企业名称（盖章）： </w:t>
      </w:r>
    </w:p>
    <w:p>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sectPr>
          <w:headerReference r:id="rId3" w:type="default"/>
          <w:footerReference r:id="rId4" w:type="default"/>
          <w:footerReference r:id="rId5" w:type="even"/>
          <w:pgSz w:w="11906" w:h="16838"/>
          <w:pgMar w:top="1440" w:right="1356" w:bottom="1440" w:left="1287" w:header="851" w:footer="992" w:gutter="0"/>
          <w:cols w:space="720" w:num="1"/>
          <w:docGrid w:linePitch="312" w:charSpace="0"/>
        </w:sectPr>
      </w:pPr>
      <w:r>
        <w:rPr>
          <w:rFonts w:ascii="宋体" w:eastAsia="宋体" w:cs="Arial"/>
          <w:b w:val="0"/>
          <w:bCs w:val="0"/>
          <w:color w:val="auto"/>
          <w:sz w:val="24"/>
          <w:szCs w:val="24"/>
        </w:rPr>
        <w:t>日期：</w:t>
      </w: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二、技术部分</w:t>
      </w: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w:t>
      </w:r>
    </w:p>
    <w:p>
      <w:pPr>
        <w:autoSpaceDE w:val="0"/>
        <w:autoSpaceDN w:val="0"/>
        <w:adjustRightInd w:val="0"/>
        <w:spacing w:line="440" w:lineRule="atLeast"/>
        <w:ind w:firstLine="3960" w:firstLineChars="1100"/>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投标函</w:t>
      </w:r>
    </w:p>
    <w:p>
      <w:pPr>
        <w:autoSpaceDE w:val="0"/>
        <w:autoSpaceDN w:val="0"/>
        <w:adjustRightInd w:val="0"/>
        <w:spacing w:line="440" w:lineRule="atLeast"/>
        <w:rPr>
          <w:rFonts w:hint="eastAsia" w:ascii="宋体" w:eastAsia="宋体"/>
          <w:b w:val="0"/>
          <w:color w:val="auto"/>
          <w:sz w:val="22"/>
          <w:szCs w:val="22"/>
        </w:rPr>
      </w:pPr>
      <w:r>
        <w:rPr>
          <w:rFonts w:hint="eastAsia" w:ascii="宋体" w:eastAsia="宋体"/>
          <w:b w:val="0"/>
          <w:color w:val="auto"/>
          <w:sz w:val="22"/>
          <w:szCs w:val="22"/>
          <w:u w:val="single"/>
          <w:lang w:eastAsia="zh-CN"/>
        </w:rPr>
        <w:t xml:space="preserve">龙港市综合行政执法局  </w:t>
      </w:r>
      <w:r>
        <w:rPr>
          <w:rFonts w:hint="eastAsia" w:ascii="宋体" w:eastAsia="宋体"/>
          <w:b w:val="0"/>
          <w:color w:val="auto"/>
          <w:sz w:val="22"/>
          <w:szCs w:val="22"/>
        </w:rPr>
        <w:t>：</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u w:val="single"/>
          <w:lang w:val="zh-CN"/>
        </w:rPr>
        <w:t>（供应商全称）</w:t>
      </w:r>
      <w:r>
        <w:rPr>
          <w:rFonts w:hint="eastAsia" w:ascii="宋体" w:eastAsia="宋体" w:cs="仿宋_GB2312"/>
          <w:b w:val="0"/>
          <w:color w:val="auto"/>
          <w:sz w:val="22"/>
          <w:szCs w:val="22"/>
          <w:lang w:val="zh-CN"/>
        </w:rPr>
        <w:t>授权（</w:t>
      </w:r>
      <w:r>
        <w:rPr>
          <w:rFonts w:hint="eastAsia" w:ascii="宋体" w:eastAsia="宋体" w:cs="仿宋_GB2312"/>
          <w:b w:val="0"/>
          <w:color w:val="auto"/>
          <w:sz w:val="22"/>
          <w:szCs w:val="22"/>
          <w:u w:val="single"/>
          <w:lang w:val="zh-CN"/>
        </w:rPr>
        <w:t>授权代表名称）（职务、职称）</w:t>
      </w:r>
      <w:r>
        <w:rPr>
          <w:rFonts w:hint="eastAsia" w:ascii="宋体" w:eastAsia="宋体" w:cs="仿宋_GB2312"/>
          <w:b w:val="0"/>
          <w:color w:val="auto"/>
          <w:sz w:val="22"/>
          <w:szCs w:val="22"/>
          <w:lang w:val="zh-CN"/>
        </w:rPr>
        <w:t>为授权代表，参加贵方组织的（</w:t>
      </w:r>
      <w:r>
        <w:rPr>
          <w:rFonts w:hint="eastAsia" w:ascii="宋体" w:eastAsia="宋体" w:cs="仿宋_GB2312"/>
          <w:b w:val="0"/>
          <w:color w:val="auto"/>
          <w:sz w:val="22"/>
          <w:szCs w:val="22"/>
          <w:u w:val="single"/>
          <w:lang w:val="zh-CN"/>
        </w:rPr>
        <w:t>招标项目名称）（括号内填投标编号）</w:t>
      </w:r>
      <w:r>
        <w:rPr>
          <w:rFonts w:hint="eastAsia" w:ascii="宋体" w:eastAsia="宋体" w:cs="仿宋_GB2312"/>
          <w:b w:val="0"/>
          <w:color w:val="auto"/>
          <w:sz w:val="22"/>
          <w:szCs w:val="22"/>
          <w:lang w:val="zh-CN"/>
        </w:rPr>
        <w:t>招标的有关活动，并对项目</w:t>
      </w:r>
      <w:r>
        <w:rPr>
          <w:rFonts w:hint="eastAsia" w:ascii="宋体" w:eastAsia="宋体" w:cs="仿宋_GB2312"/>
          <w:b w:val="0"/>
          <w:color w:val="auto"/>
          <w:sz w:val="22"/>
          <w:szCs w:val="22"/>
          <w:u w:val="single"/>
          <w:lang w:val="zh-CN"/>
        </w:rPr>
        <w:t>（招标项目名称）进</w:t>
      </w:r>
      <w:r>
        <w:rPr>
          <w:rFonts w:hint="eastAsia" w:ascii="宋体" w:eastAsia="宋体" w:cs="仿宋_GB2312"/>
          <w:b w:val="0"/>
          <w:color w:val="auto"/>
          <w:sz w:val="22"/>
          <w:szCs w:val="22"/>
          <w:lang w:val="zh-CN"/>
        </w:rPr>
        <w:t>行投标。为此：</w:t>
      </w:r>
    </w:p>
    <w:p>
      <w:pPr>
        <w:numPr>
          <w:ilvl w:val="0"/>
          <w:numId w:val="9"/>
        </w:num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提供供应商须知规定的全部投标文件：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ascii="宋体" w:eastAsia="宋体" w:cs="仿宋_GB2312"/>
          <w:b w:val="0"/>
          <w:color w:val="auto"/>
          <w:sz w:val="22"/>
          <w:szCs w:val="22"/>
          <w:lang w:val="zh-CN"/>
        </w:rPr>
        <w:t>2</w:t>
      </w:r>
      <w:r>
        <w:rPr>
          <w:rFonts w:hint="eastAsia" w:ascii="宋体" w:eastAsia="宋体" w:cs="仿宋_GB2312"/>
          <w:b w:val="0"/>
          <w:color w:val="auto"/>
          <w:sz w:val="22"/>
          <w:szCs w:val="22"/>
          <w:lang w:val="zh-CN"/>
        </w:rPr>
        <w:t>、保证遵守招标文件中的有关规定和收费标准。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3、保证忠实地执行采购人、中标人双方所签的合同，并承担合同规定的责任义务。</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4、</w:t>
      </w:r>
      <w:r>
        <w:rPr>
          <w:rFonts w:hint="eastAsia" w:ascii="宋体" w:eastAsia="宋体"/>
          <w:b w:val="0"/>
          <w:color w:val="auto"/>
          <w:sz w:val="22"/>
          <w:szCs w:val="20"/>
        </w:rPr>
        <w:t>我方承诺在合同生效后</w:t>
      </w:r>
      <w:r>
        <w:rPr>
          <w:rFonts w:hint="eastAsia" w:ascii="宋体" w:eastAsia="宋体"/>
          <w:b w:val="0"/>
          <w:color w:val="auto"/>
          <w:sz w:val="22"/>
          <w:szCs w:val="20"/>
          <w:lang w:val="zh-CN"/>
        </w:rPr>
        <w:t>接到采购人供货通知后按招标文件规定交货</w:t>
      </w:r>
      <w:r>
        <w:rPr>
          <w:rFonts w:hint="eastAsia" w:ascii="宋体" w:eastAsia="宋体"/>
          <w:b w:val="0"/>
          <w:color w:val="auto"/>
          <w:sz w:val="22"/>
          <w:szCs w:val="20"/>
        </w:rPr>
        <w:t>。</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95" w:firstLineChars="225"/>
        <w:rPr>
          <w:rFonts w:hint="eastAsia" w:ascii="宋体" w:eastAsia="宋体"/>
          <w:b w:val="0"/>
          <w:color w:val="auto"/>
          <w:sz w:val="22"/>
          <w:szCs w:val="22"/>
        </w:rPr>
      </w:pPr>
      <w:r>
        <w:rPr>
          <w:rFonts w:hint="eastAsia" w:ascii="宋体" w:eastAsia="宋体"/>
          <w:b w:val="0"/>
          <w:color w:val="auto"/>
          <w:sz w:val="22"/>
          <w:szCs w:val="22"/>
        </w:rPr>
        <w:t>6、利益冲突：近三年内直至目前，我公司与本项目的采购人、招标代理机构没有任何的隶属关系。</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b w:val="0"/>
          <w:color w:val="auto"/>
          <w:sz w:val="22"/>
          <w:szCs w:val="22"/>
        </w:rPr>
        <w:t>7、</w:t>
      </w:r>
      <w:r>
        <w:rPr>
          <w:rFonts w:hint="eastAsia" w:ascii="宋体" w:eastAsia="宋体"/>
          <w:b w:val="0"/>
          <w:bCs w:val="0"/>
          <w:color w:val="auto"/>
          <w:sz w:val="22"/>
          <w:szCs w:val="22"/>
        </w:rPr>
        <w:t>我公司没有被浙江省财政厅、温州市财政局及本项目所在地的政府采购管理部门限制参加投标。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w:t>
      </w:r>
      <w:r>
        <w:rPr>
          <w:rFonts w:ascii="宋体" w:eastAsia="宋体" w:cs="仿宋_GB2312"/>
          <w:b w:val="0"/>
          <w:color w:val="auto"/>
          <w:sz w:val="22"/>
          <w:szCs w:val="22"/>
          <w:lang w:val="zh-CN"/>
        </w:rPr>
        <w:t>120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               电话：                   传真：</w:t>
      </w: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djustRightInd w:val="0"/>
        <w:snapToGrid w:val="0"/>
        <w:spacing w:line="460" w:lineRule="atLeast"/>
        <w:ind w:left="201" w:hanging="220" w:hangingChars="100"/>
        <w:rPr>
          <w:rFonts w:hint="eastAsia" w:ascii="宋体" w:eastAsia="宋体"/>
          <w:b w:val="0"/>
          <w:color w:val="auto"/>
          <w:spacing w:val="20"/>
          <w:sz w:val="36"/>
          <w:szCs w:val="36"/>
        </w:rPr>
      </w:pPr>
      <w:r>
        <w:rPr>
          <w:rFonts w:hint="eastAsia" w:ascii="宋体" w:eastAsia="宋体" w:cs="仿宋_GB2312"/>
          <w:b w:val="0"/>
          <w:color w:val="auto"/>
          <w:sz w:val="22"/>
          <w:szCs w:val="22"/>
          <w:lang w:val="zh-CN"/>
        </w:rPr>
        <w:t>日期：</w:t>
      </w: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2</w:t>
      </w:r>
    </w:p>
    <w:p>
      <w:pPr>
        <w:tabs>
          <w:tab w:val="left" w:pos="1080"/>
        </w:tabs>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pPr>
        <w:spacing w:line="36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36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w:t>
      </w:r>
      <w:r>
        <w:rPr>
          <w:rFonts w:hint="eastAsia" w:ascii="宋体" w:eastAsia="宋体"/>
          <w:b w:val="0"/>
          <w:color w:val="auto"/>
          <w:sz w:val="22"/>
          <w:szCs w:val="22"/>
        </w:rPr>
        <w:t>投标，全权处理本次招投标活动中的一切事宜，我承认授权代表全权代表我所签署的本项目的投标文件的内容。</w:t>
      </w:r>
    </w:p>
    <w:p>
      <w:pPr>
        <w:spacing w:line="36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jc w:val="center"/>
        <w:rPr>
          <w:rFonts w:hint="eastAsia" w:ascii="宋体" w:eastAsia="宋体"/>
          <w:b w:val="0"/>
          <w:color w:val="auto"/>
          <w:sz w:val="22"/>
          <w:szCs w:val="22"/>
        </w:rPr>
      </w:pPr>
    </w:p>
    <w:p>
      <w:pPr>
        <w:spacing w:line="360" w:lineRule="auto"/>
        <w:ind w:left="2100" w:right="440" w:firstLine="440"/>
        <w:jc w:val="center"/>
        <w:rPr>
          <w:rFonts w:hint="eastAsia" w:ascii="宋体" w:eastAsia="宋体"/>
          <w:b w:val="0"/>
          <w:color w:val="auto"/>
          <w:sz w:val="22"/>
          <w:szCs w:val="22"/>
        </w:rPr>
      </w:pPr>
      <w:r>
        <w:rPr>
          <w:rFonts w:hint="eastAsia" w:ascii="宋体" w:eastAsia="宋体"/>
          <w:b w:val="0"/>
          <w:color w:val="auto"/>
          <w:sz w:val="22"/>
          <w:szCs w:val="22"/>
        </w:rPr>
        <w:t>投标单位：</w:t>
      </w:r>
      <w:r>
        <w:rPr>
          <w:rFonts w:hint="eastAsia" w:ascii="宋体" w:eastAsia="宋体"/>
          <w:b w:val="0"/>
          <w:color w:val="auto"/>
          <w:sz w:val="22"/>
          <w:szCs w:val="22"/>
          <w:u w:val="single"/>
        </w:rPr>
        <w:t xml:space="preserve">                                    （盖章）</w:t>
      </w:r>
    </w:p>
    <w:p>
      <w:pPr>
        <w:spacing w:line="36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pPr>
        <w:spacing w:line="360" w:lineRule="auto"/>
        <w:ind w:left="2833" w:leftChars="1349" w:firstLine="2200" w:firstLineChars="1000"/>
        <w:rPr>
          <w:rFonts w:hint="eastAsia" w:ascii="宋体" w:eastAsia="宋体"/>
          <w:b w:val="0"/>
          <w:color w:val="auto"/>
          <w:sz w:val="22"/>
          <w:szCs w:val="22"/>
        </w:rPr>
      </w:pPr>
    </w:p>
    <w:p>
      <w:pPr>
        <w:spacing w:line="360" w:lineRule="auto"/>
        <w:ind w:right="330" w:firstLine="330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18"/>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7" w:hRule="atLeast"/>
        </w:trPr>
        <w:tc>
          <w:tcPr>
            <w:tcW w:w="9508" w:type="dxa"/>
            <w:noWrap w:val="0"/>
            <w:vAlign w:val="top"/>
          </w:tcPr>
          <w:p>
            <w:pPr>
              <w:pStyle w:val="11"/>
              <w:spacing w:line="440" w:lineRule="atLeast"/>
              <w:ind w:firstLine="440"/>
              <w:jc w:val="center"/>
              <w:rPr>
                <w:rFonts w:hint="eastAsia" w:hAnsi="宋体" w:eastAsia="宋体" w:cs="宋体"/>
                <w:b w:val="0"/>
                <w:color w:val="auto"/>
                <w:sz w:val="22"/>
                <w:szCs w:val="22"/>
              </w:rPr>
            </w:pPr>
            <w:r>
              <w:rPr>
                <w:rFonts w:hint="eastAsia" w:hAnsi="宋体" w:eastAsia="宋体" w:cs="宋体"/>
                <w:b w:val="0"/>
                <w:color w:val="auto"/>
                <w:sz w:val="22"/>
                <w:szCs w:val="22"/>
              </w:rPr>
              <w:t>授权代表身份证影印件或复印件</w:t>
            </w:r>
          </w:p>
        </w:tc>
      </w:tr>
    </w:tbl>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pStyle w:val="11"/>
        <w:snapToGrid w:val="0"/>
        <w:spacing w:line="460" w:lineRule="atLeast"/>
        <w:rPr>
          <w:rFonts w:hint="eastAsia" w:hAnsi="宋体" w:eastAsia="宋体"/>
          <w:b w:val="0"/>
          <w:color w:val="auto"/>
          <w:sz w:val="32"/>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3</w:t>
      </w:r>
    </w:p>
    <w:p>
      <w:pPr>
        <w:autoSpaceDE w:val="0"/>
        <w:autoSpaceDN w:val="0"/>
        <w:adjustRightInd w:val="0"/>
        <w:spacing w:line="440" w:lineRule="atLeast"/>
        <w:jc w:val="center"/>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供应商情况声明</w:t>
      </w:r>
    </w:p>
    <w:p>
      <w:pPr>
        <w:autoSpaceDE w:val="0"/>
        <w:autoSpaceDN w:val="0"/>
        <w:adjustRightInd w:val="0"/>
        <w:spacing w:line="440" w:lineRule="atLeast"/>
        <w:jc w:val="center"/>
        <w:rPr>
          <w:rFonts w:hint="eastAsia" w:ascii="宋体" w:eastAsia="宋体" w:cs="仿宋_GB2312"/>
          <w:b w:val="0"/>
          <w:color w:val="auto"/>
          <w:sz w:val="36"/>
          <w:szCs w:val="36"/>
          <w:lang w:val="zh-CN"/>
        </w:rPr>
      </w:pPr>
    </w:p>
    <w:p>
      <w:pPr>
        <w:spacing w:line="360" w:lineRule="auto"/>
        <w:rPr>
          <w:rFonts w:ascii="宋体" w:eastAsia="宋体" w:cs="Arial"/>
          <w:b w:val="0"/>
          <w:color w:val="auto"/>
          <w:sz w:val="22"/>
          <w:szCs w:val="22"/>
        </w:rPr>
      </w:pPr>
      <w:r>
        <w:rPr>
          <w:rFonts w:ascii="宋体" w:eastAsia="宋体" w:cs="Arial"/>
          <w:b w:val="0"/>
          <w:color w:val="auto"/>
          <w:sz w:val="22"/>
          <w:szCs w:val="22"/>
        </w:rPr>
        <w:t>1、名称及概况：</w:t>
      </w:r>
    </w:p>
    <w:p>
      <w:pPr>
        <w:spacing w:line="360" w:lineRule="auto"/>
        <w:rPr>
          <w:rFonts w:ascii="宋体" w:eastAsia="宋体" w:cs="Arial"/>
          <w:b w:val="0"/>
          <w:color w:val="auto"/>
          <w:sz w:val="22"/>
          <w:szCs w:val="22"/>
        </w:rPr>
      </w:pPr>
      <w:r>
        <w:rPr>
          <w:rFonts w:ascii="宋体" w:eastAsia="宋体" w:cs="Arial"/>
          <w:b w:val="0"/>
          <w:color w:val="auto"/>
          <w:sz w:val="22"/>
          <w:szCs w:val="22"/>
        </w:rPr>
        <w:t>（1）投标供应商名称：</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（2）总部地址：</w:t>
      </w:r>
      <w:r>
        <w:rPr>
          <w:rFonts w:ascii="宋体" w:eastAsia="宋体" w:cs="Arial"/>
          <w:b w:val="0"/>
          <w:color w:val="auto"/>
          <w:sz w:val="22"/>
          <w:szCs w:val="22"/>
          <w:u w:val="single"/>
        </w:rPr>
        <w:t xml:space="preserve">                             </w:t>
      </w:r>
      <w:r>
        <w:rPr>
          <w:rFonts w:hint="eastAsia"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hint="eastAsia" w:ascii="宋体" w:eastAsia="宋体" w:cs="Arial"/>
          <w:b w:val="0"/>
          <w:color w:val="auto"/>
          <w:sz w:val="22"/>
          <w:szCs w:val="22"/>
        </w:rPr>
        <w:t xml:space="preserve">     </w:t>
      </w:r>
      <w:r>
        <w:rPr>
          <w:rFonts w:ascii="宋体" w:eastAsia="宋体" w:cs="Arial"/>
          <w:b w:val="0"/>
          <w:color w:val="auto"/>
          <w:sz w:val="22"/>
          <w:szCs w:val="22"/>
        </w:rPr>
        <w:t>传真/电话号码：</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（3）成立或注册日期：</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（4）实收资本：</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（5）近期资产负债表（</w:t>
      </w:r>
      <w:r>
        <w:rPr>
          <w:rFonts w:ascii="宋体" w:eastAsia="宋体" w:cs="Arial"/>
          <w:b w:val="0"/>
          <w:color w:val="auto"/>
          <w:sz w:val="22"/>
          <w:szCs w:val="22"/>
          <w:u w:val="single"/>
        </w:rPr>
        <w:t>到        年    月    日止</w:t>
      </w:r>
      <w:r>
        <w:rPr>
          <w:rFonts w:ascii="宋体" w:eastAsia="宋体" w:cs="Arial"/>
          <w:b w:val="0"/>
          <w:color w:val="auto"/>
          <w:sz w:val="22"/>
          <w:szCs w:val="22"/>
        </w:rPr>
        <w:t>）</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1）固定资产：</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u w:val="single"/>
        </w:rPr>
      </w:pPr>
      <w:r>
        <w:rPr>
          <w:rFonts w:ascii="宋体" w:eastAsia="宋体" w:cs="Arial"/>
          <w:b w:val="0"/>
          <w:color w:val="auto"/>
          <w:sz w:val="22"/>
          <w:szCs w:val="22"/>
        </w:rPr>
        <w:t>2）流动资产：</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3）长期负债：</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4）流动负债：</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5）净值：</w:t>
      </w:r>
      <w:r>
        <w:rPr>
          <w:rFonts w:ascii="宋体" w:eastAsia="宋体" w:cs="Arial"/>
          <w:b w:val="0"/>
          <w:color w:val="auto"/>
          <w:sz w:val="22"/>
          <w:szCs w:val="22"/>
          <w:u w:val="single"/>
        </w:rPr>
        <w:t xml:space="preserve">                   </w:t>
      </w:r>
    </w:p>
    <w:p>
      <w:pPr>
        <w:spacing w:line="360" w:lineRule="auto"/>
        <w:ind w:firstLine="440"/>
        <w:rPr>
          <w:rFonts w:ascii="宋体" w:eastAsia="宋体" w:cs="Arial"/>
          <w:b w:val="0"/>
          <w:color w:val="auto"/>
          <w:sz w:val="22"/>
          <w:szCs w:val="22"/>
        </w:rPr>
      </w:pPr>
      <w:r>
        <w:rPr>
          <w:rFonts w:ascii="宋体" w:eastAsia="宋体" w:cs="Arial"/>
          <w:b w:val="0"/>
          <w:color w:val="auto"/>
          <w:sz w:val="22"/>
          <w:szCs w:val="22"/>
        </w:rPr>
        <w:t>6）主要负责人姓名：</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2、企业生产设备及规模：</w:t>
      </w:r>
      <w:r>
        <w:rPr>
          <w:rFonts w:hint="eastAsia" w:ascii="宋体" w:eastAsia="宋体" w:cs="Arial"/>
          <w:b w:val="0"/>
          <w:color w:val="auto"/>
          <w:sz w:val="22"/>
          <w:szCs w:val="22"/>
          <w:u w:val="single"/>
        </w:rPr>
        <w:t xml:space="preserve">                      </w:t>
      </w:r>
    </w:p>
    <w:p>
      <w:pPr>
        <w:spacing w:line="360" w:lineRule="auto"/>
        <w:rPr>
          <w:rFonts w:hint="eastAsia" w:ascii="宋体" w:eastAsia="宋体" w:cs="Arial"/>
          <w:b w:val="0"/>
          <w:color w:val="auto"/>
          <w:sz w:val="22"/>
          <w:szCs w:val="22"/>
        </w:rPr>
      </w:pPr>
      <w:r>
        <w:rPr>
          <w:rFonts w:ascii="宋体" w:eastAsia="宋体" w:cs="Arial"/>
          <w:b w:val="0"/>
          <w:color w:val="auto"/>
          <w:sz w:val="22"/>
          <w:szCs w:val="22"/>
        </w:rPr>
        <w:t>3、企业人员情况：职工（在职）人数</w:t>
      </w:r>
      <w:r>
        <w:rPr>
          <w:rFonts w:ascii="宋体" w:eastAsia="宋体" w:cs="Arial"/>
          <w:b w:val="0"/>
          <w:color w:val="auto"/>
          <w:sz w:val="22"/>
          <w:szCs w:val="22"/>
          <w:u w:val="single"/>
        </w:rPr>
        <w:t xml:space="preserve">       </w:t>
      </w:r>
      <w:r>
        <w:rPr>
          <w:rFonts w:ascii="宋体" w:eastAsia="宋体" w:cs="Arial"/>
          <w:b w:val="0"/>
          <w:color w:val="auto"/>
          <w:sz w:val="22"/>
          <w:szCs w:val="22"/>
        </w:rPr>
        <w:t>人</w:t>
      </w:r>
    </w:p>
    <w:p>
      <w:pPr>
        <w:spacing w:line="360" w:lineRule="auto"/>
        <w:rPr>
          <w:rFonts w:ascii="宋体" w:eastAsia="宋体" w:cs="Arial"/>
          <w:b w:val="0"/>
          <w:color w:val="auto"/>
          <w:sz w:val="22"/>
          <w:szCs w:val="22"/>
        </w:rPr>
      </w:pPr>
      <w:r>
        <w:rPr>
          <w:rFonts w:ascii="宋体" w:eastAsia="宋体" w:cs="Arial"/>
          <w:b w:val="0"/>
          <w:color w:val="auto"/>
          <w:sz w:val="22"/>
          <w:szCs w:val="22"/>
        </w:rPr>
        <w:t xml:space="preserve">4、近三年的年营业总额 </w:t>
      </w:r>
    </w:p>
    <w:p>
      <w:pPr>
        <w:spacing w:line="360" w:lineRule="auto"/>
        <w:rPr>
          <w:rFonts w:ascii="宋体" w:eastAsia="宋体" w:cs="Arial"/>
          <w:b w:val="0"/>
          <w:color w:val="auto"/>
          <w:sz w:val="22"/>
          <w:szCs w:val="22"/>
        </w:rPr>
      </w:pPr>
      <w:r>
        <w:rPr>
          <w:rFonts w:hint="eastAsia" w:ascii="宋体" w:eastAsia="宋体" w:cs="Arial"/>
          <w:b w:val="0"/>
          <w:color w:val="auto"/>
          <w:sz w:val="22"/>
          <w:szCs w:val="22"/>
        </w:rPr>
        <w:t xml:space="preserve">   </w:t>
      </w:r>
      <w:r>
        <w:rPr>
          <w:rFonts w:ascii="宋体" w:eastAsia="宋体" w:cs="Arial"/>
          <w:b w:val="0"/>
          <w:color w:val="auto"/>
          <w:sz w:val="22"/>
          <w:szCs w:val="22"/>
        </w:rPr>
        <w:t>兹证明上述声明是真实、正确的、并提供了全部能提供的资料和数据，我们同意遵照贵方要求出示有关证明文件。</w:t>
      </w:r>
    </w:p>
    <w:p>
      <w:pPr>
        <w:spacing w:line="360" w:lineRule="auto"/>
        <w:rPr>
          <w:rFonts w:ascii="宋体" w:eastAsia="宋体" w:cs="Arial"/>
          <w:b w:val="0"/>
          <w:color w:val="auto"/>
          <w:sz w:val="22"/>
          <w:szCs w:val="22"/>
        </w:rPr>
      </w:pPr>
      <w:r>
        <w:rPr>
          <w:rFonts w:ascii="宋体" w:eastAsia="宋体" w:cs="Arial"/>
          <w:b w:val="0"/>
          <w:color w:val="auto"/>
          <w:sz w:val="22"/>
          <w:szCs w:val="22"/>
        </w:rPr>
        <w:t>投标人名称</w:t>
      </w:r>
      <w:r>
        <w:rPr>
          <w:rFonts w:ascii="宋体" w:eastAsia="宋体" w:cs="Arial"/>
          <w:b w:val="0"/>
          <w:color w:val="auto"/>
          <w:sz w:val="22"/>
          <w:szCs w:val="22"/>
          <w:u w:val="single"/>
        </w:rPr>
        <w:t xml:space="preserve">                       （盖章）</w:t>
      </w:r>
    </w:p>
    <w:p>
      <w:pPr>
        <w:spacing w:line="360" w:lineRule="auto"/>
        <w:rPr>
          <w:rFonts w:ascii="宋体" w:eastAsia="宋体" w:cs="Arial"/>
          <w:b w:val="0"/>
          <w:color w:val="auto"/>
          <w:sz w:val="22"/>
          <w:szCs w:val="22"/>
          <w:u w:val="single"/>
        </w:rPr>
      </w:pPr>
      <w:r>
        <w:rPr>
          <w:rFonts w:ascii="宋体" w:eastAsia="宋体" w:cs="Arial"/>
          <w:b w:val="0"/>
          <w:color w:val="auto"/>
          <w:sz w:val="22"/>
          <w:szCs w:val="22"/>
        </w:rPr>
        <w:t>法定代表人姓名和职务</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授权代表人签字</w:t>
      </w:r>
      <w:r>
        <w:rPr>
          <w:rFonts w:ascii="宋体" w:eastAsia="宋体" w:cs="Arial"/>
          <w:b w:val="0"/>
          <w:color w:val="auto"/>
          <w:sz w:val="22"/>
          <w:szCs w:val="22"/>
          <w:u w:val="single"/>
        </w:rPr>
        <w:t xml:space="preserve">                           </w:t>
      </w:r>
    </w:p>
    <w:p>
      <w:pPr>
        <w:spacing w:line="360" w:lineRule="auto"/>
        <w:rPr>
          <w:rFonts w:ascii="宋体" w:eastAsia="宋体" w:cs="Arial"/>
          <w:b w:val="0"/>
          <w:color w:val="auto"/>
          <w:sz w:val="22"/>
          <w:szCs w:val="22"/>
        </w:rPr>
      </w:pPr>
      <w:r>
        <w:rPr>
          <w:rFonts w:ascii="宋体" w:eastAsia="宋体" w:cs="Arial"/>
          <w:b w:val="0"/>
          <w:color w:val="auto"/>
          <w:sz w:val="22"/>
          <w:szCs w:val="22"/>
        </w:rPr>
        <w:t>签字日期</w:t>
      </w:r>
      <w:r>
        <w:rPr>
          <w:rFonts w:ascii="宋体" w:eastAsia="宋体" w:cs="Arial"/>
          <w:b w:val="0"/>
          <w:color w:val="auto"/>
          <w:sz w:val="22"/>
          <w:szCs w:val="22"/>
          <w:u w:val="single"/>
        </w:rPr>
        <w:t xml:space="preserve">                                 </w:t>
      </w:r>
    </w:p>
    <w:p>
      <w:pPr>
        <w:spacing w:line="360" w:lineRule="auto"/>
        <w:rPr>
          <w:rFonts w:ascii="宋体" w:eastAsia="宋体" w:cs="Arial"/>
          <w:color w:val="auto"/>
          <w:szCs w:val="22"/>
        </w:rPr>
      </w:pPr>
      <w:r>
        <w:rPr>
          <w:rFonts w:ascii="宋体" w:eastAsia="宋体" w:cs="Arial"/>
          <w:b w:val="0"/>
          <w:color w:val="auto"/>
          <w:sz w:val="22"/>
          <w:szCs w:val="22"/>
        </w:rPr>
        <w:t>电子邮件</w:t>
      </w:r>
      <w:r>
        <w:rPr>
          <w:rFonts w:ascii="宋体" w:eastAsia="宋体" w:cs="Arial"/>
          <w:b w:val="0"/>
          <w:color w:val="auto"/>
          <w:sz w:val="22"/>
          <w:szCs w:val="22"/>
          <w:u w:val="single"/>
        </w:rPr>
        <w:t xml:space="preserve">                                 </w:t>
      </w:r>
    </w:p>
    <w:p>
      <w:pPr>
        <w:spacing w:line="400" w:lineRule="exact"/>
        <w:rPr>
          <w:rFonts w:hint="eastAsia" w:ascii="宋体" w:eastAsia="宋体"/>
          <w:b w:val="0"/>
          <w:color w:val="auto"/>
          <w:sz w:val="22"/>
          <w:szCs w:val="22"/>
        </w:rPr>
      </w:pPr>
      <w:r>
        <w:rPr>
          <w:rFonts w:hint="eastAsia" w:ascii="宋体" w:eastAsia="宋体"/>
          <w:b w:val="0"/>
          <w:color w:val="auto"/>
          <w:sz w:val="22"/>
          <w:szCs w:val="22"/>
        </w:rPr>
        <w:t xml:space="preserve">5.投标单位有效营业执照（或事业单位法人证书）副本和税务登记证或三（五）证合一证照（复印件，加盖单位公章） </w:t>
      </w:r>
    </w:p>
    <w:p>
      <w:pPr>
        <w:snapToGrid w:val="0"/>
        <w:spacing w:line="360" w:lineRule="atLeast"/>
        <w:outlineLvl w:val="0"/>
        <w:rPr>
          <w:rFonts w:hint="eastAsia" w:ascii="宋体" w:eastAsia="宋体"/>
          <w:b w:val="0"/>
          <w:color w:val="auto"/>
          <w:sz w:val="22"/>
          <w:szCs w:val="22"/>
        </w:rPr>
      </w:pPr>
      <w:r>
        <w:rPr>
          <w:rFonts w:hint="eastAsia" w:ascii="宋体" w:eastAsia="宋体"/>
          <w:b w:val="0"/>
          <w:color w:val="auto"/>
          <w:sz w:val="22"/>
          <w:szCs w:val="22"/>
        </w:rPr>
        <w:t>7．投标单位资格资质证书及招标文件要求提供的资格证明、证书（复印件加盖单位公章）</w:t>
      </w: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4</w:t>
      </w:r>
    </w:p>
    <w:p>
      <w:pPr>
        <w:spacing w:line="360" w:lineRule="auto"/>
        <w:jc w:val="center"/>
        <w:rPr>
          <w:rFonts w:ascii="宋体" w:eastAsia="宋体" w:cs="Arial"/>
          <w:b w:val="0"/>
          <w:color w:val="auto"/>
          <w:sz w:val="44"/>
          <w:szCs w:val="32"/>
        </w:rPr>
      </w:pPr>
      <w:r>
        <w:rPr>
          <w:rFonts w:hint="eastAsia" w:ascii="宋体" w:eastAsia="宋体" w:cs="Arial"/>
          <w:b w:val="0"/>
          <w:color w:val="auto"/>
          <w:sz w:val="44"/>
          <w:szCs w:val="32"/>
        </w:rPr>
        <w:t>近三年内在经营活动中没有重大违法记录的书面声明</w:t>
      </w:r>
    </w:p>
    <w:p>
      <w:pPr>
        <w:spacing w:line="360" w:lineRule="auto"/>
        <w:rPr>
          <w:rFonts w:ascii="宋体" w:eastAsia="宋体" w:cs="Arial"/>
          <w:b w:val="0"/>
          <w:color w:val="auto"/>
          <w:sz w:val="28"/>
          <w:szCs w:val="28"/>
          <w:u w:val="single"/>
        </w:rPr>
      </w:pPr>
      <w:r>
        <w:rPr>
          <w:rFonts w:hint="eastAsia" w:ascii="宋体" w:eastAsia="宋体" w:cs="Arial"/>
          <w:b w:val="0"/>
          <w:color w:val="auto"/>
          <w:sz w:val="28"/>
          <w:szCs w:val="28"/>
          <w:u w:val="single"/>
          <w:lang w:eastAsia="zh-CN"/>
        </w:rPr>
        <w:t xml:space="preserve">龙港市综合行政执法局  </w:t>
      </w:r>
      <w:r>
        <w:rPr>
          <w:rFonts w:ascii="宋体" w:eastAsia="宋体" w:cs="Arial"/>
          <w:b w:val="0"/>
          <w:color w:val="auto"/>
          <w:sz w:val="28"/>
          <w:szCs w:val="28"/>
        </w:rPr>
        <w:t>：</w:t>
      </w:r>
    </w:p>
    <w:p>
      <w:pPr>
        <w:spacing w:line="360" w:lineRule="auto"/>
        <w:rPr>
          <w:rFonts w:ascii="宋体" w:eastAsia="宋体" w:cs="Arial"/>
          <w:color w:val="auto"/>
          <w:sz w:val="28"/>
          <w:szCs w:val="28"/>
        </w:rPr>
      </w:pPr>
    </w:p>
    <w:p>
      <w:pPr>
        <w:spacing w:line="360" w:lineRule="auto"/>
        <w:ind w:firstLine="560" w:firstLineChars="200"/>
        <w:rPr>
          <w:rFonts w:hint="eastAsia" w:ascii="宋体" w:eastAsia="宋体" w:cs="Arial"/>
          <w:b w:val="0"/>
          <w:color w:val="auto"/>
          <w:szCs w:val="22"/>
        </w:rPr>
      </w:pPr>
      <w:r>
        <w:rPr>
          <w:rFonts w:hint="eastAsia" w:ascii="宋体" w:eastAsia="宋体" w:cs="Arial"/>
          <w:b w:val="0"/>
          <w:color w:val="auto"/>
          <w:sz w:val="28"/>
          <w:szCs w:val="28"/>
        </w:rPr>
        <w:t>我公司参加本次政府采购活动前三年内在经营活动中没有重大违法记录</w:t>
      </w:r>
      <w:r>
        <w:rPr>
          <w:rFonts w:ascii="宋体" w:eastAsia="宋体" w:cs="Arial"/>
          <w:b w:val="0"/>
          <w:color w:val="auto"/>
          <w:sz w:val="28"/>
          <w:szCs w:val="28"/>
        </w:rPr>
        <w:t>,</w:t>
      </w:r>
      <w:r>
        <w:rPr>
          <w:rFonts w:hint="eastAsia" w:ascii="宋体" w:eastAsia="宋体" w:cs="Arial"/>
          <w:b w:val="0"/>
          <w:color w:val="auto"/>
          <w:sz w:val="28"/>
          <w:szCs w:val="28"/>
        </w:rPr>
        <w:t>特此声明。若在本次政府采购活动过程中发现我公司近三年内在经营活动中有重大违法记录</w:t>
      </w:r>
      <w:r>
        <w:rPr>
          <w:rFonts w:ascii="宋体" w:eastAsia="宋体" w:cs="Arial"/>
          <w:b w:val="0"/>
          <w:color w:val="auto"/>
          <w:sz w:val="28"/>
          <w:szCs w:val="28"/>
        </w:rPr>
        <w:t>,</w:t>
      </w:r>
      <w:r>
        <w:rPr>
          <w:rFonts w:hint="eastAsia" w:ascii="宋体" w:eastAsia="宋体" w:cs="Arial"/>
          <w:b w:val="0"/>
          <w:color w:val="auto"/>
          <w:sz w:val="28"/>
          <w:szCs w:val="28"/>
        </w:rPr>
        <w:t>我公司将无条件退出本项目的投标</w:t>
      </w:r>
      <w:r>
        <w:rPr>
          <w:rFonts w:ascii="宋体" w:eastAsia="宋体" w:cs="Arial"/>
          <w:b w:val="0"/>
          <w:color w:val="auto"/>
          <w:sz w:val="28"/>
          <w:szCs w:val="28"/>
        </w:rPr>
        <w:t>,</w:t>
      </w:r>
      <w:r>
        <w:rPr>
          <w:rFonts w:hint="eastAsia" w:ascii="宋体" w:eastAsia="宋体" w:cs="Arial"/>
          <w:b w:val="0"/>
          <w:color w:val="auto"/>
          <w:sz w:val="28"/>
          <w:szCs w:val="28"/>
        </w:rPr>
        <w:t>并承担因此引起的一切后果。</w:t>
      </w:r>
    </w:p>
    <w:p>
      <w:pPr>
        <w:spacing w:line="360" w:lineRule="auto"/>
        <w:ind w:firstLine="422" w:firstLineChars="200"/>
        <w:rPr>
          <w:rFonts w:hint="eastAsia" w:ascii="宋体" w:eastAsia="宋体" w:cs="Arial"/>
          <w:color w:val="auto"/>
          <w:szCs w:val="22"/>
        </w:rPr>
      </w:pPr>
    </w:p>
    <w:p>
      <w:pPr>
        <w:spacing w:line="360" w:lineRule="auto"/>
        <w:ind w:firstLine="422" w:firstLineChars="200"/>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pPr>
        <w:spacing w:line="360" w:lineRule="auto"/>
        <w:rPr>
          <w:rFonts w:hint="eastAsia" w:ascii="宋体" w:eastAsia="宋体" w:cs="Arial"/>
          <w:color w:val="auto"/>
          <w:sz w:val="28"/>
          <w:szCs w:val="28"/>
        </w:rPr>
      </w:pPr>
      <w:r>
        <w:rPr>
          <w:rFonts w:hint="eastAsia" w:ascii="宋体" w:eastAsia="宋体" w:cs="Arial"/>
          <w:color w:val="auto"/>
          <w:sz w:val="28"/>
          <w:szCs w:val="28"/>
        </w:rPr>
        <w:t xml:space="preserve">日     期：  </w:t>
      </w: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spacing w:line="360" w:lineRule="auto"/>
        <w:rPr>
          <w:rFonts w:hint="eastAsia" w:ascii="宋体" w:eastAsia="宋体" w:cs="Arial"/>
          <w:color w:val="auto"/>
          <w:szCs w:val="22"/>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5</w:t>
      </w:r>
    </w:p>
    <w:p>
      <w:pPr>
        <w:snapToGrid w:val="0"/>
        <w:spacing w:line="360" w:lineRule="atLeast"/>
        <w:outlineLvl w:val="0"/>
        <w:rPr>
          <w:rFonts w:hint="eastAsia" w:ascii="宋体" w:eastAsia="宋体" w:cs="仿宋_GB2312"/>
          <w:b w:val="0"/>
          <w:color w:val="auto"/>
          <w:sz w:val="36"/>
          <w:szCs w:val="36"/>
          <w:lang w:val="zh-CN"/>
        </w:rPr>
      </w:pPr>
    </w:p>
    <w:p>
      <w:pPr>
        <w:ind w:left="1076"/>
        <w:rPr>
          <w:rFonts w:ascii="宋体" w:eastAsia="宋体" w:cs="微软雅黑"/>
          <w:color w:val="auto"/>
          <w:sz w:val="44"/>
          <w:szCs w:val="44"/>
        </w:rPr>
      </w:pPr>
      <w:r>
        <w:rPr>
          <w:rFonts w:hint="eastAsia" w:ascii="宋体" w:eastAsia="宋体" w:cs="微软雅黑"/>
          <w:b w:val="0"/>
          <w:bCs w:val="0"/>
          <w:color w:val="auto"/>
          <w:spacing w:val="5"/>
          <w:w w:val="85"/>
          <w:sz w:val="44"/>
          <w:szCs w:val="44"/>
        </w:rPr>
        <w:t>供应商依法缴纳税收和社会保障金的书面声明</w:t>
      </w:r>
    </w:p>
    <w:p>
      <w:pPr>
        <w:spacing w:before="9" w:line="430" w:lineRule="atLeast"/>
        <w:rPr>
          <w:rFonts w:ascii="宋体" w:eastAsia="宋体" w:cs="微软雅黑"/>
          <w:color w:val="auto"/>
          <w:sz w:val="24"/>
          <w:szCs w:val="24"/>
        </w:rPr>
      </w:pPr>
    </w:p>
    <w:p>
      <w:pPr>
        <w:spacing w:line="440" w:lineRule="atLeast"/>
        <w:rPr>
          <w:rFonts w:ascii="宋体" w:eastAsia="宋体" w:cs="微软雅黑"/>
          <w:color w:val="auto"/>
          <w:sz w:val="25"/>
          <w:szCs w:val="25"/>
        </w:rPr>
      </w:pPr>
    </w:p>
    <w:p>
      <w:pPr>
        <w:ind w:left="140"/>
        <w:rPr>
          <w:rFonts w:ascii="宋体" w:eastAsia="宋体" w:cs="新宋体"/>
          <w:color w:val="auto"/>
          <w:sz w:val="28"/>
          <w:szCs w:val="28"/>
        </w:rPr>
      </w:pPr>
      <w:r>
        <w:rPr>
          <w:rFonts w:hint="eastAsia" w:ascii="宋体" w:eastAsia="宋体" w:cs="Arial"/>
          <w:b w:val="0"/>
          <w:color w:val="auto"/>
          <w:sz w:val="28"/>
          <w:szCs w:val="28"/>
          <w:u w:val="single"/>
          <w:lang w:eastAsia="zh-CN"/>
        </w:rPr>
        <w:t xml:space="preserve">龙港市综合行政执法局  </w:t>
      </w:r>
      <w:r>
        <w:rPr>
          <w:rFonts w:hint="eastAsia" w:ascii="宋体" w:eastAsia="宋体" w:cs="新宋体"/>
          <w:b w:val="0"/>
          <w:bCs w:val="0"/>
          <w:color w:val="auto"/>
          <w:sz w:val="28"/>
          <w:szCs w:val="28"/>
        </w:rPr>
        <w:t>：</w:t>
      </w:r>
    </w:p>
    <w:p>
      <w:pPr>
        <w:spacing w:before="4" w:line="190" w:lineRule="atLeast"/>
        <w:rPr>
          <w:rFonts w:ascii="宋体" w:eastAsia="宋体" w:cs="新宋体"/>
          <w:color w:val="auto"/>
          <w:sz w:val="28"/>
          <w:szCs w:val="28"/>
        </w:rPr>
      </w:pPr>
    </w:p>
    <w:p>
      <w:pPr>
        <w:spacing w:line="200" w:lineRule="atLeast"/>
        <w:rPr>
          <w:rFonts w:ascii="宋体" w:eastAsia="宋体" w:cs="新宋体"/>
          <w:color w:val="auto"/>
          <w:sz w:val="28"/>
          <w:szCs w:val="28"/>
        </w:rPr>
      </w:pPr>
    </w:p>
    <w:p>
      <w:pPr>
        <w:spacing w:line="200" w:lineRule="atLeast"/>
        <w:rPr>
          <w:rFonts w:ascii="宋体" w:eastAsia="宋体" w:cs="新宋体"/>
          <w:color w:val="auto"/>
          <w:sz w:val="28"/>
          <w:szCs w:val="28"/>
        </w:rPr>
      </w:pPr>
    </w:p>
    <w:p>
      <w:pPr>
        <w:spacing w:before="26" w:line="357" w:lineRule="auto"/>
        <w:ind w:left="140" w:right="106" w:firstLine="479"/>
        <w:rPr>
          <w:rFonts w:ascii="宋体" w:eastAsia="宋体" w:cs="新宋体"/>
          <w:color w:val="auto"/>
          <w:sz w:val="28"/>
          <w:szCs w:val="28"/>
        </w:rPr>
      </w:pPr>
      <w:r>
        <w:rPr>
          <w:rFonts w:hint="eastAsia" w:ascii="宋体" w:eastAsia="宋体" w:cs="新宋体"/>
          <w:color w:val="auto"/>
          <w:spacing w:val="1"/>
          <w:sz w:val="28"/>
          <w:szCs w:val="28"/>
        </w:rPr>
        <w:t>我公司郑重声明，我公司严格依法缴纳税收和社会保障金，本文件中所提供的相</w:t>
      </w:r>
      <w:r>
        <w:rPr>
          <w:rFonts w:hint="eastAsia" w:ascii="宋体" w:eastAsia="宋体" w:cs="新宋体"/>
          <w:color w:val="auto"/>
          <w:sz w:val="28"/>
          <w:szCs w:val="28"/>
        </w:rPr>
        <w:t>关材料均真实有效，不存在虚假、造假行为。如有违反，愿承担一切责任。</w:t>
      </w: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pPr>
        <w:spacing w:line="360" w:lineRule="auto"/>
        <w:ind w:firstLine="562" w:firstLineChars="200"/>
        <w:rPr>
          <w:rFonts w:hint="eastAsia" w:ascii="宋体" w:eastAsia="宋体" w:cs="Arial"/>
          <w:color w:val="auto"/>
          <w:sz w:val="28"/>
          <w:szCs w:val="28"/>
        </w:rPr>
      </w:pPr>
    </w:p>
    <w:p>
      <w:pPr>
        <w:spacing w:line="360" w:lineRule="auto"/>
        <w:rPr>
          <w:rFonts w:hint="eastAsia" w:ascii="宋体" w:eastAsia="宋体" w:cs="Arial"/>
          <w:color w:val="auto"/>
          <w:sz w:val="28"/>
          <w:szCs w:val="28"/>
        </w:rPr>
      </w:pPr>
      <w:r>
        <w:rPr>
          <w:rFonts w:hint="eastAsia" w:ascii="宋体" w:eastAsia="宋体" w:cs="Arial"/>
          <w:color w:val="auto"/>
          <w:sz w:val="28"/>
          <w:szCs w:val="28"/>
        </w:rPr>
        <w:t>日   期： </w:t>
      </w: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snapToGrid w:val="0"/>
        <w:spacing w:line="360" w:lineRule="atLeast"/>
        <w:outlineLvl w:val="0"/>
        <w:rPr>
          <w:rFonts w:hint="eastAsia" w:ascii="宋体" w:eastAsia="宋体"/>
          <w:b w:val="0"/>
          <w:color w:val="auto"/>
          <w:sz w:val="28"/>
          <w:szCs w:val="28"/>
        </w:rPr>
      </w:pPr>
      <w:r>
        <w:rPr>
          <w:rFonts w:hint="eastAsia" w:ascii="宋体" w:eastAsia="宋体"/>
          <w:b w:val="0"/>
          <w:color w:val="auto"/>
          <w:sz w:val="28"/>
          <w:szCs w:val="28"/>
        </w:rPr>
        <w:t>附：依法缴纳税收（如依法免税的需提供依法免税证明）和社会保障金的证明材料（复印件加盖供应商公章）</w:t>
      </w:r>
    </w:p>
    <w:p>
      <w:pPr>
        <w:pStyle w:val="11"/>
        <w:spacing w:line="440" w:lineRule="atLeast"/>
        <w:rPr>
          <w:rFonts w:hint="eastAsia" w:hAnsi="宋体" w:eastAsia="宋体"/>
          <w:b w:val="0"/>
          <w:color w:val="auto"/>
          <w:sz w:val="22"/>
          <w:szCs w:val="22"/>
        </w:rPr>
      </w:pPr>
    </w:p>
    <w:p>
      <w:pPr>
        <w:pStyle w:val="11"/>
        <w:spacing w:line="440" w:lineRule="atLeast"/>
        <w:rPr>
          <w:rFonts w:hAnsi="宋体" w:eastAsia="宋体"/>
          <w:b w:val="0"/>
          <w:color w:val="auto"/>
          <w:sz w:val="22"/>
          <w:szCs w:val="22"/>
        </w:rPr>
      </w:pPr>
    </w:p>
    <w:p>
      <w:pPr>
        <w:pStyle w:val="11"/>
        <w:spacing w:line="440" w:lineRule="atLeast"/>
        <w:rPr>
          <w:rFonts w:hint="eastAsia" w:hAnsi="宋体" w:eastAsia="宋体"/>
          <w:b w:val="0"/>
          <w:color w:val="auto"/>
          <w:sz w:val="22"/>
          <w:szCs w:val="22"/>
        </w:rPr>
      </w:pPr>
    </w:p>
    <w:p>
      <w:pPr>
        <w:pStyle w:val="11"/>
        <w:spacing w:line="440" w:lineRule="atLeast"/>
        <w:rPr>
          <w:rFonts w:hint="eastAsia" w:hAnsi="宋体" w:eastAsia="宋体"/>
          <w:b w:val="0"/>
          <w:color w:val="auto"/>
          <w:sz w:val="22"/>
          <w:szCs w:val="22"/>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6</w:t>
      </w:r>
    </w:p>
    <w:p>
      <w:pPr>
        <w:autoSpaceDE w:val="0"/>
        <w:autoSpaceDN w:val="0"/>
        <w:adjustRightInd w:val="0"/>
        <w:spacing w:line="440" w:lineRule="atLeast"/>
        <w:ind w:firstLine="3413"/>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商务偏离表</w:t>
      </w:r>
    </w:p>
    <w:tbl>
      <w:tblPr>
        <w:tblStyle w:val="18"/>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7</w:t>
      </w:r>
    </w:p>
    <w:p>
      <w:pPr>
        <w:autoSpaceDE w:val="0"/>
        <w:autoSpaceDN w:val="0"/>
        <w:adjustRightInd w:val="0"/>
        <w:spacing w:line="440" w:lineRule="atLeast"/>
        <w:ind w:firstLine="3600" w:firstLineChars="1000"/>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技术偏离表</w:t>
      </w:r>
    </w:p>
    <w:tbl>
      <w:tblPr>
        <w:tblStyle w:val="1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6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snapToGrid w:val="0"/>
        <w:spacing w:line="360" w:lineRule="atLeast"/>
        <w:outlineLvl w:val="0"/>
        <w:rPr>
          <w:rFonts w:hint="eastAsia" w:ascii="宋体" w:eastAsia="宋体" w:cs="仿宋_GB2312"/>
          <w:b w:val="0"/>
          <w:color w:val="auto"/>
          <w:sz w:val="36"/>
          <w:szCs w:val="36"/>
          <w:lang w:val="zh-CN"/>
        </w:rPr>
      </w:pPr>
    </w:p>
    <w:p>
      <w:pPr>
        <w:snapToGrid w:val="0"/>
        <w:spacing w:line="360" w:lineRule="atLeast"/>
        <w:outlineLvl w:val="0"/>
        <w:rPr>
          <w:rFonts w:hint="eastAsia" w:ascii="宋体" w:eastAsia="宋体" w:cs="仿宋_GB2312"/>
          <w:b w:val="0"/>
          <w:color w:val="auto"/>
          <w:sz w:val="36"/>
          <w:szCs w:val="36"/>
          <w:lang w:val="zh-CN"/>
        </w:rPr>
      </w:pPr>
    </w:p>
    <w:p>
      <w:pPr>
        <w:pStyle w:val="4"/>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10</w:t>
      </w:r>
    </w:p>
    <w:p>
      <w:pPr>
        <w:spacing w:before="99"/>
        <w:jc w:val="center"/>
        <w:rPr>
          <w:rFonts w:hint="eastAsia" w:ascii="宋体" w:eastAsia="宋体" w:cs="微软雅黑"/>
          <w:b w:val="0"/>
          <w:bCs w:val="0"/>
          <w:color w:val="auto"/>
          <w:spacing w:val="1"/>
          <w:sz w:val="44"/>
          <w:szCs w:val="44"/>
        </w:rPr>
      </w:pPr>
      <w:r>
        <w:rPr>
          <w:rFonts w:hint="eastAsia" w:ascii="宋体" w:eastAsia="宋体" w:cs="微软雅黑"/>
          <w:b w:val="0"/>
          <w:bCs w:val="0"/>
          <w:color w:val="auto"/>
          <w:spacing w:val="1"/>
          <w:sz w:val="44"/>
          <w:szCs w:val="44"/>
        </w:rPr>
        <w:t>供应商业绩表及证明材料</w:t>
      </w:r>
    </w:p>
    <w:p>
      <w:pPr>
        <w:spacing w:before="99"/>
        <w:ind w:left="2417"/>
        <w:rPr>
          <w:rFonts w:ascii="宋体" w:eastAsia="宋体" w:cs="微软雅黑"/>
          <w:color w:val="auto"/>
          <w:sz w:val="44"/>
          <w:szCs w:val="44"/>
        </w:rPr>
      </w:pPr>
    </w:p>
    <w:p>
      <w:pPr>
        <w:spacing w:line="360" w:lineRule="auto"/>
        <w:rPr>
          <w:rFonts w:hint="eastAsia" w:ascii="宋体" w:eastAsia="宋体" w:cs="Arial"/>
          <w:b w:val="0"/>
          <w:bCs w:val="0"/>
          <w:color w:val="auto"/>
          <w:sz w:val="22"/>
          <w:szCs w:val="22"/>
          <w:u w:val="single"/>
          <w:lang w:eastAsia="zh-CN"/>
        </w:rPr>
      </w:pPr>
      <w:r>
        <w:rPr>
          <w:rFonts w:hint="eastAsia" w:ascii="宋体" w:eastAsia="宋体" w:cs="Arial"/>
          <w:b w:val="0"/>
          <w:color w:val="auto"/>
          <w:sz w:val="22"/>
          <w:szCs w:val="22"/>
        </w:rPr>
        <w:t>项目</w:t>
      </w:r>
      <w:r>
        <w:rPr>
          <w:rFonts w:ascii="宋体" w:eastAsia="宋体" w:cs="Arial"/>
          <w:b w:val="0"/>
          <w:color w:val="auto"/>
          <w:sz w:val="22"/>
          <w:szCs w:val="22"/>
        </w:rPr>
        <w:t>名称：</w:t>
      </w:r>
      <w:r>
        <w:rPr>
          <w:rFonts w:hint="eastAsia" w:ascii="宋体" w:eastAsia="宋体" w:cs="Arial"/>
          <w:b w:val="0"/>
          <w:color w:val="auto"/>
          <w:sz w:val="22"/>
          <w:szCs w:val="22"/>
          <w:u w:val="single"/>
          <w:lang w:eastAsia="zh-CN"/>
        </w:rPr>
        <w:t>2024年龙港市智慧城管外包事项服务</w:t>
      </w:r>
    </w:p>
    <w:p>
      <w:pPr>
        <w:spacing w:line="360" w:lineRule="auto"/>
        <w:rPr>
          <w:rFonts w:hint="eastAsia" w:ascii="宋体" w:eastAsia="宋体" w:cs="Arial"/>
          <w:b w:val="0"/>
          <w:color w:val="auto"/>
          <w:sz w:val="22"/>
          <w:szCs w:val="22"/>
          <w:u w:val="single"/>
        </w:rPr>
      </w:pPr>
      <w:r>
        <w:rPr>
          <w:rFonts w:ascii="宋体" w:eastAsia="宋体" w:cs="Arial"/>
          <w:b w:val="0"/>
          <w:color w:val="auto"/>
          <w:sz w:val="22"/>
          <w:szCs w:val="22"/>
        </w:rPr>
        <w:t>项目编号：</w:t>
      </w:r>
      <w:r>
        <w:rPr>
          <w:rFonts w:hint="eastAsia" w:ascii="宋体" w:eastAsia="宋体" w:cs="Arial"/>
          <w:b w:val="0"/>
          <w:bCs w:val="0"/>
          <w:color w:val="auto"/>
          <w:sz w:val="22"/>
          <w:szCs w:val="22"/>
          <w:u w:val="single"/>
          <w:lang w:val="en-US" w:eastAsia="zh-CN"/>
        </w:rPr>
        <w:t xml:space="preserve">   </w:t>
      </w:r>
      <w:r>
        <w:rPr>
          <w:rFonts w:ascii="宋体" w:eastAsia="宋体" w:cs="Arial"/>
          <w:b w:val="0"/>
          <w:bCs w:val="0"/>
          <w:color w:val="auto"/>
          <w:sz w:val="22"/>
          <w:szCs w:val="22"/>
          <w:u w:val="single"/>
        </w:rPr>
        <w:t xml:space="preserve">  </w:t>
      </w:r>
    </w:p>
    <w:tbl>
      <w:tblPr>
        <w:tblStyle w:val="18"/>
        <w:tblW w:w="9500" w:type="dxa"/>
        <w:tblInd w:w="-5" w:type="dxa"/>
        <w:tblLayout w:type="fixed"/>
        <w:tblCellMar>
          <w:top w:w="0" w:type="dxa"/>
          <w:left w:w="0" w:type="dxa"/>
          <w:bottom w:w="0" w:type="dxa"/>
          <w:right w:w="0" w:type="dxa"/>
        </w:tblCellMar>
      </w:tblPr>
      <w:tblGrid>
        <w:gridCol w:w="707"/>
        <w:gridCol w:w="3307"/>
        <w:gridCol w:w="1688"/>
        <w:gridCol w:w="1477"/>
        <w:gridCol w:w="1266"/>
        <w:gridCol w:w="1055"/>
      </w:tblGrid>
      <w:tr>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序号</w:t>
            </w: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r>
              <w:rPr>
                <w:rFonts w:hint="eastAsia" w:ascii="宋体" w:eastAsia="宋体"/>
                <w:b w:val="0"/>
                <w:color w:val="auto"/>
                <w:sz w:val="22"/>
                <w:szCs w:val="22"/>
              </w:rPr>
              <w:t>数量</w:t>
            </w: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477" w:type="dxa"/>
            <w:tcBorders>
              <w:top w:val="single" w:color="000000" w:sz="4" w:space="0"/>
              <w:left w:val="single" w:color="auto"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r>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1477"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eastAsia="宋体"/>
                <w:b w:val="0"/>
                <w:color w:val="auto"/>
                <w:sz w:val="22"/>
                <w:szCs w:val="22"/>
              </w:rPr>
            </w:pPr>
          </w:p>
        </w:tc>
      </w:tr>
    </w:tbl>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备注：1、证明材料以合同为准，提供合同复印件加盖公章。</w:t>
      </w: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2、本表可根据具体需要自行增减。</w:t>
      </w:r>
    </w:p>
    <w:p>
      <w:pPr>
        <w:autoSpaceDE w:val="0"/>
        <w:autoSpaceDN w:val="0"/>
        <w:adjustRightInd w:val="0"/>
        <w:spacing w:line="440" w:lineRule="atLeast"/>
        <w:rPr>
          <w:rFonts w:hint="eastAsia" w:ascii="宋体" w:eastAsia="宋体"/>
          <w:b w:val="0"/>
          <w:color w:val="auto"/>
          <w:spacing w:val="20"/>
          <w:sz w:val="22"/>
          <w:szCs w:val="22"/>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spacing w:line="440" w:lineRule="atLeast"/>
        <w:rPr>
          <w:rFonts w:hint="eastAsia"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p>
    <w:p>
      <w:pPr>
        <w:snapToGrid w:val="0"/>
        <w:spacing w:line="60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br w:type="page"/>
      </w:r>
      <w:r>
        <w:rPr>
          <w:rFonts w:hint="eastAsia" w:ascii="宋体" w:hAnsi="宋体" w:eastAsia="宋体" w:cs="宋体"/>
          <w:b/>
          <w:bCs/>
          <w:color w:val="000000"/>
          <w:sz w:val="28"/>
          <w:szCs w:val="28"/>
          <w:lang w:val="en-US" w:eastAsia="zh-CN"/>
        </w:rPr>
        <w:t>1-1、</w:t>
      </w:r>
      <w:r>
        <w:rPr>
          <w:rFonts w:hint="eastAsia" w:ascii="宋体" w:hAnsi="宋体" w:eastAsia="宋体" w:cs="宋体"/>
          <w:b/>
          <w:bCs/>
          <w:color w:val="000000"/>
          <w:sz w:val="28"/>
          <w:szCs w:val="28"/>
        </w:rPr>
        <w:t>营业执照（原件扫描并加盖电子签章）</w:t>
      </w:r>
    </w:p>
    <w:p>
      <w:pPr>
        <w:snapToGrid w:val="0"/>
        <w:spacing w:line="600" w:lineRule="exact"/>
        <w:jc w:val="center"/>
        <w:rPr>
          <w:rFonts w:hint="eastAsia" w:ascii="宋体" w:hAnsi="宋体" w:eastAsia="宋体" w:cs="宋体"/>
          <w:b/>
          <w:bCs/>
          <w:color w:val="000000"/>
          <w:sz w:val="28"/>
          <w:szCs w:val="28"/>
        </w:rPr>
      </w:pPr>
    </w:p>
    <w:p>
      <w:pPr>
        <w:snapToGrid w:val="0"/>
        <w:spacing w:line="60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1-2、</w:t>
      </w:r>
      <w:r>
        <w:rPr>
          <w:rFonts w:hint="eastAsia" w:ascii="宋体" w:hAnsi="宋体" w:eastAsia="宋体" w:cs="宋体"/>
          <w:b/>
          <w:bCs/>
          <w:color w:val="000000"/>
          <w:sz w:val="28"/>
          <w:szCs w:val="28"/>
        </w:rPr>
        <w:t>良好的商业信誉和健全的财务会计制度；（上传信用中国（www.creditchina.gov.cn）查询下载的《法人和其他组织信用信息概况》和财务会计制度，新成立的公司提供相关说明）（原件扫描并加盖电子签章）</w:t>
      </w:r>
    </w:p>
    <w:p>
      <w:pPr>
        <w:snapToGrid w:val="0"/>
        <w:spacing w:line="600" w:lineRule="exact"/>
        <w:jc w:val="center"/>
        <w:rPr>
          <w:rFonts w:hint="eastAsia" w:ascii="宋体" w:hAnsi="宋体" w:eastAsia="宋体" w:cs="宋体"/>
          <w:b/>
          <w:bCs/>
          <w:color w:val="000000"/>
          <w:sz w:val="28"/>
          <w:szCs w:val="28"/>
        </w:rPr>
      </w:pPr>
    </w:p>
    <w:p>
      <w:pPr>
        <w:snapToGrid w:val="0"/>
        <w:spacing w:line="600" w:lineRule="exact"/>
        <w:rPr>
          <w:rFonts w:hint="eastAsia" w:ascii="宋体" w:hAnsi="宋体" w:eastAsia="宋体" w:cs="宋体"/>
          <w:b/>
          <w:bCs/>
          <w:color w:val="000000"/>
          <w:sz w:val="28"/>
          <w:szCs w:val="28"/>
          <w:lang w:val="en-US" w:eastAsia="zh-CN"/>
        </w:rPr>
      </w:pPr>
      <w:bookmarkStart w:id="112" w:name="_Toc33194405"/>
      <w:bookmarkStart w:id="113" w:name="_Toc27119254"/>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b/>
          <w:bCs/>
          <w:color w:val="000000"/>
          <w:sz w:val="28"/>
          <w:szCs w:val="28"/>
          <w:lang w:val="en-US" w:eastAsia="zh-CN"/>
        </w:rPr>
      </w:pPr>
    </w:p>
    <w:p>
      <w:pPr>
        <w:snapToGrid w:val="0"/>
        <w:spacing w:line="600" w:lineRule="exact"/>
        <w:rPr>
          <w:rFonts w:hint="eastAsia" w:ascii="宋体" w:hAnsi="宋体" w:eastAsia="宋体" w:cs="宋体"/>
          <w:color w:val="000000"/>
          <w:sz w:val="24"/>
          <w:szCs w:val="24"/>
        </w:rPr>
      </w:pPr>
      <w:r>
        <w:rPr>
          <w:rFonts w:hint="eastAsia" w:ascii="宋体" w:hAnsi="宋体" w:eastAsia="宋体" w:cs="宋体"/>
          <w:b/>
          <w:bCs/>
          <w:color w:val="000000"/>
          <w:sz w:val="28"/>
          <w:szCs w:val="28"/>
          <w:lang w:val="en-US" w:eastAsia="zh-CN"/>
        </w:rPr>
        <w:t>1-3、</w:t>
      </w:r>
      <w:r>
        <w:rPr>
          <w:rFonts w:hint="eastAsia" w:ascii="宋体" w:hAnsi="宋体" w:eastAsia="宋体" w:cs="宋体"/>
          <w:b/>
          <w:bCs/>
          <w:color w:val="000000"/>
          <w:sz w:val="28"/>
          <w:szCs w:val="28"/>
        </w:rPr>
        <w:t>具有履行合同所必需的场地、设备和专业技术能力的承诺函</w:t>
      </w:r>
      <w:bookmarkEnd w:id="112"/>
      <w:bookmarkEnd w:id="113"/>
    </w:p>
    <w:p>
      <w:pPr>
        <w:shd w:val="clear" w:color="auto" w:fill="FFFFFF"/>
        <w:snapToGrid w:val="0"/>
        <w:spacing w:line="600" w:lineRule="exact"/>
        <w:rPr>
          <w:rFonts w:hint="eastAsia" w:ascii="宋体" w:hAnsi="宋体" w:eastAsia="宋体" w:cs="宋体"/>
          <w:color w:val="000000"/>
          <w:sz w:val="24"/>
          <w:szCs w:val="24"/>
        </w:rPr>
      </w:pPr>
      <w:r>
        <w:rPr>
          <w:rFonts w:hint="eastAsia" w:ascii="宋体" w:eastAsia="宋体" w:cs="宋体"/>
          <w:color w:val="000000"/>
          <w:sz w:val="24"/>
          <w:szCs w:val="24"/>
          <w:lang w:eastAsia="zh-CN"/>
        </w:rPr>
        <w:t xml:space="preserve">龙港市综合行政执法局  </w:t>
      </w:r>
      <w:r>
        <w:rPr>
          <w:rFonts w:hint="eastAsia" w:ascii="宋体" w:hAnsi="宋体" w:eastAsia="宋体" w:cs="宋体"/>
          <w:color w:val="000000"/>
          <w:kern w:val="0"/>
          <w:sz w:val="24"/>
          <w:szCs w:val="24"/>
        </w:rPr>
        <w:t>：</w:t>
      </w: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snapToGrid w:val="0"/>
        <w:spacing w:line="600" w:lineRule="exact"/>
        <w:jc w:val="center"/>
        <w:rPr>
          <w:rFonts w:hint="eastAsia" w:ascii="宋体" w:hAnsi="宋体" w:eastAsia="宋体" w:cs="宋体"/>
          <w:b/>
          <w:bCs/>
          <w:color w:val="000000"/>
          <w:sz w:val="28"/>
          <w:szCs w:val="28"/>
        </w:rPr>
        <w:sectPr>
          <w:pgSz w:w="11906" w:h="16838"/>
          <w:pgMar w:top="993" w:right="1474" w:bottom="1134" w:left="1474" w:header="851" w:footer="641" w:gutter="0"/>
          <w:pgNumType w:fmt="numberInDash"/>
          <w:cols w:space="720" w:num="1"/>
          <w:docGrid w:type="lines" w:linePitch="315" w:charSpace="0"/>
        </w:sectPr>
      </w:pPr>
    </w:p>
    <w:p>
      <w:pPr>
        <w:snapToGrid w:val="0"/>
        <w:spacing w:line="60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1-4、</w:t>
      </w:r>
      <w:r>
        <w:rPr>
          <w:rFonts w:hint="eastAsia" w:ascii="宋体" w:hAnsi="宋体" w:eastAsia="宋体" w:cs="宋体"/>
          <w:b/>
          <w:bCs/>
          <w:color w:val="000000"/>
          <w:sz w:val="28"/>
          <w:szCs w:val="28"/>
        </w:rPr>
        <w:t>依法缴纳税收和社会保障资金的承诺函</w:t>
      </w:r>
    </w:p>
    <w:p>
      <w:pPr>
        <w:spacing w:line="600" w:lineRule="exact"/>
        <w:rPr>
          <w:rFonts w:hint="eastAsia" w:ascii="宋体" w:hAnsi="宋体" w:eastAsia="宋体" w:cs="宋体"/>
          <w:b/>
          <w:color w:val="000000"/>
          <w:kern w:val="0"/>
          <w:sz w:val="24"/>
          <w:szCs w:val="24"/>
          <w:u w:val="single"/>
        </w:rPr>
      </w:pPr>
    </w:p>
    <w:p>
      <w:pPr>
        <w:shd w:val="clear" w:color="auto" w:fill="FFFFFF"/>
        <w:snapToGrid w:val="0"/>
        <w:spacing w:line="600" w:lineRule="exact"/>
        <w:rPr>
          <w:rFonts w:hint="eastAsia" w:ascii="宋体" w:hAnsi="宋体" w:eastAsia="宋体" w:cs="宋体"/>
          <w:color w:val="000000"/>
          <w:sz w:val="24"/>
          <w:szCs w:val="24"/>
        </w:rPr>
      </w:pPr>
      <w:r>
        <w:rPr>
          <w:rFonts w:hint="eastAsia" w:ascii="宋体" w:eastAsia="宋体" w:cs="宋体"/>
          <w:color w:val="000000"/>
          <w:sz w:val="24"/>
          <w:szCs w:val="24"/>
          <w:lang w:eastAsia="zh-CN"/>
        </w:rPr>
        <w:t xml:space="preserve">龙港市综合行政执法局  </w:t>
      </w:r>
      <w:r>
        <w:rPr>
          <w:rFonts w:hint="eastAsia" w:ascii="宋体" w:hAnsi="宋体" w:eastAsia="宋体" w:cs="宋体"/>
          <w:color w:val="000000"/>
          <w:kern w:val="0"/>
          <w:sz w:val="24"/>
          <w:szCs w:val="24"/>
        </w:rPr>
        <w:t>：</w:t>
      </w:r>
    </w:p>
    <w:p>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我公司郑重声明，我公司严格依法缴纳税收和社会保障资金，本文件中所提供的相关材料均真实有效，不存在虚假、造假行为。如有违反，愿承担一切责任。</w:t>
      </w:r>
    </w:p>
    <w:p>
      <w:pPr>
        <w:spacing w:line="600" w:lineRule="exact"/>
        <w:ind w:firstLine="482" w:firstLineChars="200"/>
        <w:rPr>
          <w:rFonts w:hint="eastAsia" w:ascii="宋体" w:hAnsi="宋体" w:eastAsia="宋体" w:cs="宋体"/>
          <w:color w:val="000000"/>
          <w:kern w:val="0"/>
          <w:sz w:val="24"/>
          <w:szCs w:val="24"/>
        </w:rPr>
      </w:pPr>
    </w:p>
    <w:p>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rPr>
          <w:rFonts w:hint="eastAsia" w:ascii="宋体" w:hAnsi="宋体" w:eastAsia="宋体" w:cs="宋体"/>
          <w:b/>
          <w:bCs/>
          <w:color w:val="000000"/>
          <w:sz w:val="28"/>
          <w:szCs w:val="28"/>
        </w:rPr>
      </w:pPr>
      <w:bookmarkStart w:id="114" w:name="_Toc31544"/>
      <w:bookmarkStart w:id="115" w:name="_Toc33194406"/>
      <w:bookmarkStart w:id="116" w:name="_Toc14988"/>
      <w:bookmarkStart w:id="117" w:name="_Toc18304"/>
      <w:bookmarkStart w:id="118" w:name="_Toc11360"/>
      <w:bookmarkStart w:id="119" w:name="_Toc28957"/>
      <w:bookmarkStart w:id="120" w:name="_Toc31784"/>
      <w:bookmarkStart w:id="121" w:name="_Toc6606"/>
      <w:bookmarkStart w:id="122" w:name="_Toc13669"/>
      <w:bookmarkStart w:id="123" w:name="_Toc27119255"/>
      <w:bookmarkStart w:id="124" w:name="_Toc14589"/>
    </w:p>
    <w:p>
      <w:pPr>
        <w:pStyle w:val="10"/>
        <w:ind w:left="561" w:leftChars="267" w:firstLine="0" w:firstLineChars="0"/>
        <w:rPr>
          <w:rFonts w:hint="eastAsia" w:ascii="宋体" w:hAnsi="宋体" w:eastAsia="宋体" w:cs="宋体"/>
        </w:rPr>
        <w:sectPr>
          <w:pgSz w:w="11906" w:h="16838"/>
          <w:pgMar w:top="993" w:right="1474" w:bottom="1134" w:left="1474" w:header="851" w:footer="641" w:gutter="0"/>
          <w:pgNumType w:fmt="numberInDash"/>
          <w:cols w:space="720" w:num="1"/>
          <w:docGrid w:type="lines" w:linePitch="315" w:charSpace="0"/>
        </w:sectPr>
      </w:pPr>
      <w:r>
        <w:rPr>
          <w:rFonts w:hint="eastAsia" w:ascii="宋体" w:hAnsi="宋体" w:eastAsia="宋体" w:cs="宋体"/>
          <w:b/>
          <w:bCs/>
          <w:color w:val="000000"/>
          <w:sz w:val="28"/>
          <w:szCs w:val="28"/>
        </w:rPr>
        <w:t>投标截止之日前半年内任意一个月的纳税凭证；投标截止之日前半年内任意一个月社保缴纳凭证（专用收据或社保缴纳清单等）。（原件扫描并加盖电子签章）</w:t>
      </w:r>
    </w:p>
    <w:p>
      <w:pPr>
        <w:pStyle w:val="2"/>
        <w:numPr>
          <w:ilvl w:val="0"/>
          <w:numId w:val="0"/>
        </w:numPr>
        <w:snapToGrid w:val="0"/>
        <w:spacing w:line="600" w:lineRule="exact"/>
        <w:ind w:leftChars="0"/>
        <w:jc w:val="both"/>
        <w:rPr>
          <w:rFonts w:hint="eastAsia" w:ascii="宋体" w:hAnsi="宋体" w:eastAsia="宋体" w:cs="宋体"/>
          <w:b/>
          <w:bCs/>
          <w:color w:val="000000"/>
          <w:kern w:val="2"/>
          <w:sz w:val="28"/>
          <w:szCs w:val="28"/>
        </w:rPr>
      </w:pPr>
      <w:bookmarkStart w:id="125" w:name="_Toc18155"/>
      <w:bookmarkStart w:id="126" w:name="_Toc16802"/>
      <w:r>
        <w:rPr>
          <w:rFonts w:hint="eastAsia" w:ascii="宋体" w:hAnsi="宋体" w:eastAsia="宋体" w:cs="宋体"/>
          <w:b/>
          <w:bCs/>
          <w:color w:val="000000"/>
          <w:kern w:val="2"/>
          <w:sz w:val="28"/>
          <w:szCs w:val="28"/>
          <w:lang w:val="en-US" w:eastAsia="zh-CN"/>
        </w:rPr>
        <w:t>1-5、</w:t>
      </w:r>
      <w:r>
        <w:rPr>
          <w:rFonts w:hint="eastAsia" w:ascii="宋体" w:hAnsi="宋体" w:eastAsia="宋体" w:cs="宋体"/>
          <w:b/>
          <w:bCs/>
          <w:color w:val="000000"/>
          <w:kern w:val="2"/>
          <w:sz w:val="28"/>
          <w:szCs w:val="28"/>
        </w:rPr>
        <w:t>参加政府采购活动前3年内在经营活动中没有重大违法记录的声明函</w:t>
      </w:r>
      <w:bookmarkEnd w:id="114"/>
      <w:bookmarkEnd w:id="115"/>
      <w:bookmarkEnd w:id="116"/>
      <w:bookmarkEnd w:id="117"/>
      <w:bookmarkEnd w:id="118"/>
      <w:bookmarkEnd w:id="119"/>
      <w:bookmarkEnd w:id="120"/>
      <w:bookmarkEnd w:id="121"/>
      <w:bookmarkEnd w:id="122"/>
      <w:bookmarkEnd w:id="123"/>
      <w:bookmarkEnd w:id="124"/>
      <w:bookmarkEnd w:id="125"/>
      <w:bookmarkEnd w:id="126"/>
    </w:p>
    <w:p>
      <w:pPr>
        <w:shd w:val="clear" w:color="auto" w:fill="FFFFFF"/>
        <w:snapToGrid w:val="0"/>
        <w:spacing w:line="600" w:lineRule="exact"/>
        <w:rPr>
          <w:rFonts w:hint="eastAsia" w:ascii="宋体" w:hAnsi="宋体" w:eastAsia="宋体" w:cs="宋体"/>
          <w:color w:val="000000"/>
          <w:sz w:val="24"/>
          <w:szCs w:val="24"/>
        </w:rPr>
      </w:pPr>
      <w:r>
        <w:rPr>
          <w:rFonts w:hint="eastAsia" w:ascii="宋体" w:eastAsia="宋体" w:cs="宋体"/>
          <w:color w:val="000000"/>
          <w:sz w:val="24"/>
          <w:szCs w:val="24"/>
          <w:lang w:eastAsia="zh-CN"/>
        </w:rPr>
        <w:t xml:space="preserve">龙港市综合行政执法局  </w:t>
      </w:r>
      <w:r>
        <w:rPr>
          <w:rFonts w:hint="eastAsia" w:ascii="宋体" w:hAnsi="宋体" w:eastAsia="宋体" w:cs="宋体"/>
          <w:color w:val="000000"/>
          <w:kern w:val="0"/>
          <w:sz w:val="24"/>
          <w:szCs w:val="24"/>
        </w:rPr>
        <w:t>：</w:t>
      </w: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pStyle w:val="3"/>
        <w:tabs>
          <w:tab w:val="left" w:pos="706"/>
          <w:tab w:val="left" w:pos="1110"/>
          <w:tab w:val="clear" w:pos="576"/>
        </w:tabs>
        <w:spacing w:line="600" w:lineRule="exact"/>
        <w:ind w:left="106" w:firstLine="454"/>
        <w:rPr>
          <w:rFonts w:hint="eastAsia" w:ascii="宋体" w:hAnsi="宋体" w:eastAsia="宋体" w:cs="宋体"/>
          <w:sz w:val="24"/>
          <w:szCs w:val="24"/>
        </w:rPr>
      </w:pPr>
    </w:p>
    <w:p>
      <w:pPr>
        <w:pStyle w:val="2"/>
        <w:snapToGrid w:val="0"/>
        <w:spacing w:line="600" w:lineRule="exact"/>
        <w:jc w:val="center"/>
        <w:rPr>
          <w:rFonts w:hint="eastAsia" w:ascii="宋体" w:hAnsi="宋体" w:eastAsia="宋体" w:cs="宋体"/>
          <w:b/>
          <w:bCs/>
          <w:color w:val="000000"/>
          <w:kern w:val="2"/>
          <w:sz w:val="28"/>
          <w:szCs w:val="28"/>
        </w:rPr>
        <w:sectPr>
          <w:pgSz w:w="11906" w:h="16838"/>
          <w:pgMar w:top="993" w:right="1474" w:bottom="1134" w:left="1474" w:header="851" w:footer="641" w:gutter="0"/>
          <w:pgNumType w:fmt="numberInDash"/>
          <w:cols w:space="720" w:num="1"/>
          <w:docGrid w:type="lines" w:linePitch="315" w:charSpace="0"/>
        </w:sectPr>
      </w:pPr>
    </w:p>
    <w:p>
      <w:pPr>
        <w:pStyle w:val="2"/>
        <w:numPr>
          <w:ilvl w:val="0"/>
          <w:numId w:val="0"/>
        </w:numPr>
        <w:snapToGrid w:val="0"/>
        <w:spacing w:line="600" w:lineRule="exact"/>
        <w:ind w:leftChars="0"/>
        <w:jc w:val="both"/>
        <w:rPr>
          <w:rFonts w:hint="eastAsia" w:ascii="宋体" w:hAnsi="宋体" w:eastAsia="宋体" w:cs="宋体"/>
          <w:b/>
          <w:bCs/>
          <w:color w:val="000000"/>
          <w:kern w:val="2"/>
          <w:sz w:val="28"/>
          <w:szCs w:val="28"/>
        </w:rPr>
      </w:pPr>
      <w:bookmarkStart w:id="127" w:name="_Toc19832"/>
      <w:bookmarkStart w:id="128" w:name="_Toc10652"/>
      <w:r>
        <w:rPr>
          <w:rFonts w:hint="eastAsia" w:ascii="宋体" w:hAnsi="宋体" w:eastAsia="宋体" w:cs="宋体"/>
          <w:b/>
          <w:bCs/>
          <w:color w:val="000000"/>
          <w:kern w:val="2"/>
          <w:sz w:val="28"/>
          <w:szCs w:val="28"/>
          <w:lang w:val="en-US" w:eastAsia="zh-CN"/>
        </w:rPr>
        <w:t>1-6、</w:t>
      </w:r>
      <w:r>
        <w:rPr>
          <w:rFonts w:hint="eastAsia" w:ascii="宋体" w:hAnsi="宋体" w:eastAsia="宋体" w:cs="宋体"/>
          <w:b/>
          <w:bCs/>
          <w:color w:val="000000"/>
          <w:kern w:val="2"/>
          <w:sz w:val="28"/>
          <w:szCs w:val="28"/>
        </w:rPr>
        <w:t>与参加本次项目同一合同项下政府采购活动的其他供应商不存在单位负责人为同一人或者直接控股、管理关系的承诺函</w:t>
      </w:r>
      <w:bookmarkEnd w:id="127"/>
      <w:bookmarkEnd w:id="128"/>
    </w:p>
    <w:p>
      <w:pPr>
        <w:shd w:val="clear" w:color="auto" w:fill="FFFFFF"/>
        <w:snapToGrid w:val="0"/>
        <w:spacing w:line="600" w:lineRule="exact"/>
        <w:rPr>
          <w:rFonts w:hint="eastAsia" w:ascii="宋体" w:hAnsi="宋体" w:eastAsia="宋体" w:cs="宋体"/>
          <w:color w:val="000000"/>
          <w:sz w:val="24"/>
          <w:szCs w:val="24"/>
        </w:rPr>
      </w:pPr>
      <w:r>
        <w:rPr>
          <w:rFonts w:hint="eastAsia" w:ascii="宋体" w:eastAsia="宋体" w:cs="宋体"/>
          <w:color w:val="000000"/>
          <w:sz w:val="24"/>
          <w:szCs w:val="24"/>
          <w:lang w:eastAsia="zh-CN"/>
        </w:rPr>
        <w:t xml:space="preserve">龙港市综合行政执法局  </w:t>
      </w:r>
      <w:r>
        <w:rPr>
          <w:rFonts w:hint="eastAsia" w:ascii="宋体" w:hAnsi="宋体" w:eastAsia="宋体" w:cs="宋体"/>
          <w:color w:val="000000"/>
          <w:kern w:val="0"/>
          <w:sz w:val="24"/>
          <w:szCs w:val="24"/>
        </w:rPr>
        <w:t>：</w:t>
      </w:r>
    </w:p>
    <w:p>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我方郑重承诺，我方此次参加</w:t>
      </w:r>
      <w:r>
        <w:rPr>
          <w:rFonts w:hint="eastAsia" w:ascii="宋体" w:hAnsi="宋体" w:eastAsia="宋体" w:cs="宋体"/>
          <w:color w:val="000000"/>
          <w:kern w:val="0"/>
          <w:sz w:val="24"/>
          <w:szCs w:val="24"/>
          <w:u w:val="single"/>
          <w:lang w:val="en-US" w:eastAsia="zh-CN"/>
        </w:rPr>
        <w:t xml:space="preserve">                                      项目</w:t>
      </w:r>
      <w:r>
        <w:rPr>
          <w:rFonts w:hint="eastAsia" w:ascii="宋体" w:hAnsi="宋体" w:eastAsia="宋体" w:cs="宋体"/>
          <w:color w:val="000000"/>
          <w:kern w:val="0"/>
          <w:sz w:val="24"/>
          <w:szCs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eastAsia="宋体" w:cs="宋体"/>
          <w:b/>
          <w:color w:val="000000"/>
          <w:kern w:val="36"/>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p>
    <w:p>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shd w:val="clear" w:color="auto" w:fill="FFFFFF"/>
        <w:snapToGrid w:val="0"/>
        <w:spacing w:line="600" w:lineRule="exact"/>
        <w:rPr>
          <w:rFonts w:hint="eastAsia" w:ascii="宋体" w:hAnsi="宋体" w:eastAsia="宋体" w:cs="宋体"/>
          <w:color w:val="000000"/>
          <w:sz w:val="24"/>
          <w:szCs w:val="24"/>
        </w:rPr>
      </w:pPr>
    </w:p>
    <w:p>
      <w:pPr>
        <w:shd w:val="clear" w:color="auto" w:fill="FFFFFF"/>
        <w:snapToGrid w:val="0"/>
        <w:spacing w:line="600" w:lineRule="exact"/>
        <w:jc w:val="center"/>
        <w:rPr>
          <w:rFonts w:hint="eastAsia" w:ascii="宋体" w:hAnsi="宋体" w:eastAsia="宋体" w:cs="宋体"/>
          <w:color w:val="000000"/>
          <w:sz w:val="24"/>
          <w:szCs w:val="24"/>
        </w:rPr>
      </w:pPr>
    </w:p>
    <w:p>
      <w:pPr>
        <w:spacing w:line="600" w:lineRule="exact"/>
        <w:jc w:val="center"/>
        <w:rPr>
          <w:rFonts w:hint="eastAsia" w:ascii="宋体" w:hAnsi="宋体" w:eastAsia="宋体" w:cs="宋体"/>
          <w:b/>
          <w:color w:val="000000"/>
          <w:kern w:val="0"/>
          <w:sz w:val="24"/>
          <w:szCs w:val="24"/>
        </w:rPr>
        <w:sectPr>
          <w:pgSz w:w="11906" w:h="16838"/>
          <w:pgMar w:top="993" w:right="1474" w:bottom="925" w:left="1474" w:header="851" w:footer="680" w:gutter="0"/>
          <w:pgNumType w:fmt="numberInDash"/>
          <w:cols w:space="720" w:num="1"/>
          <w:docGrid w:type="lines" w:linePitch="315" w:charSpace="0"/>
        </w:sectPr>
      </w:pPr>
    </w:p>
    <w:p>
      <w:pPr>
        <w:pStyle w:val="2"/>
        <w:numPr>
          <w:ilvl w:val="0"/>
          <w:numId w:val="0"/>
        </w:numPr>
        <w:snapToGrid w:val="0"/>
        <w:spacing w:line="600" w:lineRule="exact"/>
        <w:ind w:leftChars="0"/>
        <w:jc w:val="center"/>
        <w:rPr>
          <w:rFonts w:hint="eastAsia" w:ascii="宋体" w:hAnsi="宋体" w:eastAsia="宋体" w:cs="宋体"/>
          <w:b/>
          <w:bCs/>
          <w:color w:val="000000"/>
          <w:kern w:val="2"/>
          <w:sz w:val="28"/>
          <w:szCs w:val="28"/>
        </w:rPr>
      </w:pPr>
      <w:bookmarkStart w:id="129" w:name="_Toc28246"/>
      <w:bookmarkStart w:id="130" w:name="_Toc13438"/>
      <w:r>
        <w:rPr>
          <w:rFonts w:hint="eastAsia" w:ascii="宋体" w:hAnsi="宋体" w:eastAsia="宋体" w:cs="宋体"/>
          <w:b/>
          <w:bCs/>
          <w:color w:val="000000"/>
          <w:kern w:val="2"/>
          <w:sz w:val="28"/>
          <w:szCs w:val="28"/>
          <w:lang w:val="en-US" w:eastAsia="zh-CN"/>
        </w:rPr>
        <w:t>1-7、</w:t>
      </w:r>
      <w:r>
        <w:rPr>
          <w:rFonts w:hint="eastAsia" w:ascii="宋体" w:hAnsi="宋体" w:eastAsia="宋体" w:cs="宋体"/>
          <w:b/>
          <w:bCs/>
          <w:color w:val="000000"/>
          <w:kern w:val="2"/>
          <w:sz w:val="28"/>
          <w:szCs w:val="28"/>
        </w:rPr>
        <w:t>投标供应商没有失信记录承诺函</w:t>
      </w:r>
      <w:bookmarkEnd w:id="129"/>
      <w:bookmarkEnd w:id="130"/>
    </w:p>
    <w:p>
      <w:pPr>
        <w:shd w:val="clear" w:color="auto" w:fill="FFFFFF"/>
        <w:snapToGrid w:val="0"/>
        <w:spacing w:line="600" w:lineRule="exact"/>
        <w:rPr>
          <w:rFonts w:hint="eastAsia" w:ascii="宋体" w:hAnsi="宋体" w:eastAsia="宋体" w:cs="宋体"/>
          <w:color w:val="000000"/>
          <w:sz w:val="24"/>
          <w:szCs w:val="24"/>
        </w:rPr>
      </w:pPr>
      <w:r>
        <w:rPr>
          <w:rFonts w:hint="eastAsia" w:ascii="宋体" w:eastAsia="宋体" w:cs="宋体"/>
          <w:color w:val="000000"/>
          <w:sz w:val="24"/>
          <w:szCs w:val="24"/>
          <w:lang w:eastAsia="zh-CN"/>
        </w:rPr>
        <w:t xml:space="preserve">龙港市综合行政执法局  </w:t>
      </w:r>
      <w:r>
        <w:rPr>
          <w:rFonts w:hint="eastAsia" w:ascii="宋体" w:hAnsi="宋体" w:eastAsia="宋体" w:cs="宋体"/>
          <w:color w:val="000000"/>
          <w:kern w:val="0"/>
          <w:sz w:val="24"/>
          <w:szCs w:val="24"/>
        </w:rPr>
        <w:t>：</w:t>
      </w:r>
    </w:p>
    <w:p>
      <w:pPr>
        <w:spacing w:line="600" w:lineRule="exact"/>
        <w:ind w:firstLine="487" w:firstLineChars="20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eastAsia="宋体" w:cs="宋体"/>
          <w:color w:val="00000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pPr>
        <w:widowControl/>
        <w:snapToGrid w:val="0"/>
        <w:spacing w:line="600" w:lineRule="exact"/>
        <w:ind w:firstLine="482" w:firstLineChars="200"/>
        <w:jc w:val="left"/>
        <w:rPr>
          <w:rFonts w:hint="eastAsia" w:ascii="宋体" w:hAnsi="宋体" w:eastAsia="宋体" w:cs="宋体"/>
          <w:color w:val="000000"/>
          <w:kern w:val="0"/>
          <w:sz w:val="24"/>
          <w:szCs w:val="24"/>
        </w:rPr>
      </w:pPr>
    </w:p>
    <w:p>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p>
    <w:p>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pPr>
        <w:pStyle w:val="5"/>
        <w:ind w:firstLine="0" w:firstLineChars="0"/>
        <w:rPr>
          <w:rFonts w:hint="eastAsia" w:ascii="宋体" w:eastAsia="宋体"/>
          <w:color w:val="auto"/>
        </w:rPr>
      </w:pPr>
    </w:p>
    <w:p>
      <w:pPr>
        <w:pStyle w:val="5"/>
        <w:ind w:firstLine="0" w:firstLineChars="0"/>
        <w:rPr>
          <w:rFonts w:hint="eastAsia" w:ascii="宋体" w:eastAsia="宋体"/>
          <w:color w:val="auto"/>
        </w:rPr>
      </w:pPr>
    </w:p>
    <w:p>
      <w:pPr>
        <w:pStyle w:val="4"/>
        <w:numPr>
          <w:ilvl w:val="0"/>
          <w:numId w:val="0"/>
        </w:numPr>
        <w:tabs>
          <w:tab w:val="clear" w:pos="720"/>
        </w:tabs>
        <w:spacing w:before="0" w:after="120" w:line="700" w:lineRule="exact"/>
        <w:rPr>
          <w:rFonts w:ascii="宋体"/>
          <w:b w:val="0"/>
          <w:spacing w:val="20"/>
          <w:sz w:val="36"/>
          <w:szCs w:val="36"/>
        </w:rPr>
      </w:pPr>
      <w:r>
        <w:rPr>
          <w:rFonts w:hint="eastAsia" w:ascii="宋体" w:hAnsi="宋体" w:eastAsia="宋体"/>
          <w:b/>
          <w:color w:val="auto"/>
          <w:sz w:val="32"/>
        </w:rPr>
        <w:br w:type="page"/>
      </w:r>
      <w:r>
        <w:rPr>
          <w:rFonts w:hint="eastAsia" w:ascii="宋体" w:hAnsi="宋体" w:eastAsia="宋体"/>
          <w:b/>
          <w:color w:val="auto"/>
          <w:sz w:val="32"/>
        </w:rPr>
        <w:t>三、政府采购活动现场确认声明书格式</w:t>
      </w:r>
    </w:p>
    <w:p>
      <w:pPr>
        <w:spacing w:line="239" w:lineRule="auto"/>
        <w:jc w:val="center"/>
        <w:rPr>
          <w:rFonts w:ascii="宋体" w:eastAsia="宋体"/>
          <w:b w:val="0"/>
          <w:bCs w:val="0"/>
          <w:sz w:val="24"/>
          <w:szCs w:val="24"/>
        </w:rPr>
      </w:pPr>
      <w:bookmarkStart w:id="131" w:name="page1"/>
      <w:bookmarkEnd w:id="131"/>
      <w:r>
        <w:rPr>
          <w:rFonts w:ascii="宋体" w:eastAsia="宋体"/>
          <w:b w:val="0"/>
          <w:bCs w:val="0"/>
          <w:sz w:val="24"/>
          <w:szCs w:val="24"/>
        </w:rPr>
        <w:t>政府采购活动现场确认声明书</w:t>
      </w:r>
    </w:p>
    <w:p>
      <w:pPr>
        <w:spacing w:line="239" w:lineRule="auto"/>
        <w:jc w:val="both"/>
        <w:rPr>
          <w:rFonts w:hint="eastAsia" w:ascii="宋体" w:eastAsia="宋体"/>
          <w:b w:val="0"/>
          <w:bCs w:val="0"/>
        </w:rPr>
      </w:pPr>
      <w:r>
        <w:rPr>
          <w:rFonts w:hint="eastAsia" w:ascii="宋体" w:eastAsia="宋体"/>
          <w:b w:val="0"/>
          <w:bCs w:val="0"/>
          <w:lang w:eastAsia="zh-CN"/>
        </w:rPr>
        <w:t>浙江华浦工程管理有限公司</w:t>
      </w:r>
      <w:r>
        <w:rPr>
          <w:rFonts w:ascii="宋体" w:eastAsia="宋体" w:cs="Verdana"/>
          <w:b w:val="0"/>
          <w:bCs w:val="0"/>
        </w:rPr>
        <w:t>:</w:t>
      </w:r>
    </w:p>
    <w:p>
      <w:pPr>
        <w:spacing w:line="480" w:lineRule="auto"/>
        <w:ind w:left="380"/>
        <w:rPr>
          <w:rFonts w:hint="eastAsia" w:ascii="宋体" w:eastAsia="宋体"/>
          <w:b w:val="0"/>
          <w:bCs w:val="0"/>
          <w:sz w:val="20"/>
        </w:rPr>
      </w:pPr>
      <w:r>
        <w:rPr>
          <w:rFonts w:ascii="宋体" w:eastAsia="宋体"/>
          <w:b w:val="0"/>
          <w:bCs w:val="0"/>
          <w:sz w:val="18"/>
          <w:szCs w:val="18"/>
        </w:rPr>
        <w:t xml:space="preserve">本人 </w:t>
      </w:r>
      <w:r>
        <w:rPr>
          <w:rFonts w:ascii="宋体" w:eastAsia="宋体" w:cs="Verdana"/>
          <w:b w:val="0"/>
          <w:bCs w:val="0"/>
          <w:sz w:val="18"/>
          <w:szCs w:val="18"/>
        </w:rPr>
        <w:t>____________</w:t>
      </w:r>
      <w:r>
        <w:rPr>
          <w:rFonts w:ascii="宋体" w:eastAsia="宋体"/>
          <w:b w:val="0"/>
          <w:bCs w:val="0"/>
          <w:sz w:val="18"/>
          <w:szCs w:val="18"/>
        </w:rPr>
        <w:t>（授权代表姓名），经由</w:t>
      </w:r>
      <w:r>
        <w:rPr>
          <w:rFonts w:ascii="宋体" w:eastAsia="宋体" w:cs="Verdana"/>
          <w:b w:val="0"/>
          <w:bCs w:val="0"/>
          <w:sz w:val="18"/>
          <w:szCs w:val="18"/>
        </w:rPr>
        <w:t>_____________</w:t>
      </w:r>
      <w:r>
        <w:rPr>
          <w:rFonts w:ascii="宋体" w:eastAsia="宋体"/>
          <w:b w:val="0"/>
          <w:bCs w:val="0"/>
          <w:sz w:val="18"/>
          <w:szCs w:val="18"/>
        </w:rPr>
        <w:t xml:space="preserve">（单位） </w:t>
      </w:r>
      <w:r>
        <w:rPr>
          <w:rFonts w:ascii="宋体" w:eastAsia="宋体" w:cs="Verdana"/>
          <w:b w:val="0"/>
          <w:bCs w:val="0"/>
          <w:sz w:val="18"/>
          <w:szCs w:val="18"/>
        </w:rPr>
        <w:t>________</w:t>
      </w:r>
      <w:r>
        <w:rPr>
          <w:rFonts w:ascii="宋体" w:eastAsia="宋体"/>
          <w:b w:val="0"/>
          <w:bCs w:val="0"/>
          <w:sz w:val="19"/>
          <w:szCs w:val="19"/>
        </w:rPr>
        <w:t>（法定代表人姓名）合法授权参加</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 </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（项目名称） </w:t>
      </w:r>
      <w:r>
        <w:rPr>
          <w:rFonts w:ascii="宋体" w:eastAsia="宋体"/>
          <w:b w:val="0"/>
          <w:bCs w:val="0"/>
          <w:sz w:val="19"/>
          <w:szCs w:val="19"/>
          <w:u w:val="single"/>
        </w:rPr>
        <w:t xml:space="preserve"> （</w:t>
      </w:r>
      <w:r>
        <w:rPr>
          <w:rFonts w:hint="eastAsia" w:ascii="宋体" w:eastAsia="宋体"/>
          <w:b w:val="0"/>
          <w:bCs w:val="0"/>
          <w:sz w:val="19"/>
          <w:szCs w:val="19"/>
          <w:u w:val="single"/>
        </w:rPr>
        <w:t>项目编号</w:t>
      </w:r>
      <w:r>
        <w:rPr>
          <w:rFonts w:ascii="宋体" w:eastAsia="宋体"/>
          <w:b w:val="0"/>
          <w:bCs w:val="0"/>
          <w:sz w:val="19"/>
          <w:szCs w:val="19"/>
          <w:u w:val="single"/>
        </w:rPr>
        <w:t>）</w:t>
      </w:r>
      <w:r>
        <w:rPr>
          <w:rFonts w:ascii="宋体" w:eastAsia="宋体"/>
          <w:b w:val="0"/>
          <w:bCs w:val="0"/>
          <w:sz w:val="19"/>
          <w:szCs w:val="19"/>
        </w:rPr>
        <w:t>政府采购活动．经与本单位法人代表（负责人）联系确认，现就有关公平竞争事项郑重声明如下</w:t>
      </w:r>
      <w:r>
        <w:rPr>
          <w:rFonts w:ascii="宋体" w:eastAsia="宋体" w:cs="Verdana"/>
          <w:b w:val="0"/>
          <w:bCs w:val="0"/>
          <w:sz w:val="19"/>
          <w:szCs w:val="19"/>
        </w:rPr>
        <w:t>:</w:t>
      </w:r>
    </w:p>
    <w:p>
      <w:pPr>
        <w:spacing w:line="480" w:lineRule="auto"/>
        <w:ind w:left="380"/>
        <w:rPr>
          <w:rFonts w:hint="eastAsia" w:ascii="宋体" w:eastAsia="宋体"/>
          <w:b w:val="0"/>
          <w:bCs w:val="0"/>
          <w:sz w:val="20"/>
        </w:rPr>
      </w:pPr>
      <w:r>
        <w:rPr>
          <w:rFonts w:ascii="宋体" w:eastAsia="宋体"/>
          <w:b w:val="0"/>
          <w:bCs w:val="0"/>
          <w:sz w:val="19"/>
          <w:szCs w:val="19"/>
        </w:rPr>
        <w:t>一、本单位与采购人之间口不存在利害关系口存在下列利害关系</w:t>
      </w:r>
      <w:r>
        <w:rPr>
          <w:rFonts w:ascii="宋体" w:eastAsia="宋体" w:cs="Verdana"/>
          <w:b w:val="0"/>
          <w:bCs w:val="0"/>
          <w:sz w:val="19"/>
          <w:szCs w:val="19"/>
        </w:rPr>
        <w:t>:</w:t>
      </w:r>
    </w:p>
    <w:p>
      <w:pPr>
        <w:tabs>
          <w:tab w:val="left" w:pos="1880"/>
          <w:tab w:val="left" w:pos="3780"/>
        </w:tabs>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．投资关系</w:t>
      </w:r>
      <w:r>
        <w:rPr>
          <w:rFonts w:ascii="宋体" w:eastAsia="宋体"/>
          <w:b w:val="0"/>
          <w:bCs w:val="0"/>
          <w:sz w:val="20"/>
        </w:rPr>
        <w:tab/>
      </w:r>
      <w:r>
        <w:rPr>
          <w:rFonts w:ascii="宋体" w:eastAsia="宋体" w:cs="Verdana"/>
          <w:b w:val="0"/>
          <w:bCs w:val="0"/>
          <w:sz w:val="19"/>
          <w:szCs w:val="19"/>
        </w:rPr>
        <w:t>B</w:t>
      </w:r>
      <w:r>
        <w:rPr>
          <w:rFonts w:ascii="宋体" w:eastAsia="宋体"/>
          <w:b w:val="0"/>
          <w:bCs w:val="0"/>
          <w:sz w:val="19"/>
          <w:szCs w:val="19"/>
        </w:rPr>
        <w:t>．行政隶属关系</w:t>
      </w:r>
      <w:r>
        <w:rPr>
          <w:rFonts w:ascii="宋体" w:eastAsia="宋体"/>
          <w:b w:val="0"/>
          <w:bCs w:val="0"/>
          <w:sz w:val="20"/>
        </w:rPr>
        <w:tab/>
      </w:r>
      <w:r>
        <w:rPr>
          <w:rFonts w:ascii="宋体" w:eastAsia="宋体" w:cs="Verdana"/>
          <w:b w:val="0"/>
          <w:bCs w:val="0"/>
          <w:sz w:val="19"/>
          <w:szCs w:val="19"/>
        </w:rPr>
        <w:t>C</w:t>
      </w:r>
      <w:r>
        <w:rPr>
          <w:rFonts w:ascii="宋体" w:eastAsia="宋体"/>
          <w:b w:val="0"/>
          <w:bCs w:val="0"/>
          <w:sz w:val="19"/>
          <w:szCs w:val="19"/>
        </w:rPr>
        <w:t>．业务指导关系</w:t>
      </w:r>
    </w:p>
    <w:p>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．其他可能影响采购公正的利害关系（如有，请如实说明）。</w:t>
      </w:r>
    </w:p>
    <w:p>
      <w:pPr>
        <w:spacing w:line="480" w:lineRule="auto"/>
        <w:ind w:left="380"/>
        <w:rPr>
          <w:rFonts w:ascii="宋体" w:eastAsia="宋体"/>
          <w:b w:val="0"/>
          <w:bCs w:val="0"/>
          <w:sz w:val="19"/>
          <w:szCs w:val="19"/>
        </w:rPr>
      </w:pPr>
      <w:r>
        <w:rPr>
          <w:rFonts w:ascii="宋体" w:eastAsia="宋体"/>
          <w:b w:val="0"/>
          <w:bCs w:val="0"/>
          <w:sz w:val="19"/>
          <w:szCs w:val="19"/>
        </w:rPr>
        <w:t>二、现己清楚知道参加本项目采购活动的其他所有供应商名称，本单位 口与其他所有供应商之间均不存在利害关系 口与</w:t>
      </w:r>
      <w:r>
        <w:rPr>
          <w:rFonts w:ascii="宋体" w:eastAsia="宋体" w:cs="Verdana"/>
          <w:b w:val="0"/>
          <w:bCs w:val="0"/>
          <w:sz w:val="19"/>
          <w:szCs w:val="19"/>
        </w:rPr>
        <w:t>______________</w:t>
      </w:r>
      <w:r>
        <w:rPr>
          <w:rFonts w:ascii="宋体" w:eastAsia="宋体"/>
          <w:b w:val="0"/>
          <w:bCs w:val="0"/>
          <w:sz w:val="19"/>
          <w:szCs w:val="19"/>
        </w:rPr>
        <w:t xml:space="preserve">（供应商名称）之间存在下列利害关系: </w:t>
      </w:r>
    </w:p>
    <w:p>
      <w:pPr>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．法定代表人或负责人或实际控制人是同一人</w:t>
      </w:r>
    </w:p>
    <w:p>
      <w:pPr>
        <w:spacing w:line="480" w:lineRule="auto"/>
        <w:ind w:left="380"/>
        <w:rPr>
          <w:rFonts w:hint="eastAsia" w:ascii="宋体" w:eastAsia="宋体"/>
          <w:b w:val="0"/>
          <w:bCs w:val="0"/>
          <w:sz w:val="20"/>
        </w:rPr>
      </w:pPr>
      <w:r>
        <w:rPr>
          <w:rFonts w:ascii="宋体" w:eastAsia="宋体" w:cs="Verdana"/>
          <w:b w:val="0"/>
          <w:bCs w:val="0"/>
          <w:sz w:val="19"/>
          <w:szCs w:val="19"/>
        </w:rPr>
        <w:t>B</w:t>
      </w:r>
      <w:r>
        <w:rPr>
          <w:rFonts w:ascii="宋体" w:eastAsia="宋体"/>
          <w:b w:val="0"/>
          <w:bCs w:val="0"/>
          <w:sz w:val="19"/>
          <w:szCs w:val="19"/>
        </w:rPr>
        <w:t>．法定代表人或负责人或实际控制人是夫妻关系</w:t>
      </w:r>
    </w:p>
    <w:p>
      <w:pPr>
        <w:spacing w:line="480" w:lineRule="auto"/>
        <w:ind w:left="380"/>
        <w:rPr>
          <w:rFonts w:hint="eastAsia" w:ascii="宋体" w:eastAsia="宋体"/>
          <w:b w:val="0"/>
          <w:bCs w:val="0"/>
          <w:sz w:val="20"/>
        </w:rPr>
      </w:pPr>
      <w:r>
        <w:rPr>
          <w:rFonts w:ascii="宋体" w:eastAsia="宋体" w:cs="Verdana"/>
          <w:b w:val="0"/>
          <w:bCs w:val="0"/>
          <w:sz w:val="19"/>
          <w:szCs w:val="19"/>
        </w:rPr>
        <w:t>C</w:t>
      </w:r>
      <w:r>
        <w:rPr>
          <w:rFonts w:ascii="宋体" w:eastAsia="宋体"/>
          <w:b w:val="0"/>
          <w:bCs w:val="0"/>
          <w:sz w:val="19"/>
          <w:szCs w:val="19"/>
        </w:rPr>
        <w:t>．法定代表人或负责人或实际控制人是直系血亲关系</w:t>
      </w:r>
    </w:p>
    <w:p>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．法定代表人或负责人或实际控制人存在三代以内旁系血亲关系</w:t>
      </w:r>
    </w:p>
    <w:p>
      <w:pPr>
        <w:spacing w:line="480" w:lineRule="auto"/>
        <w:ind w:left="380"/>
        <w:rPr>
          <w:rFonts w:hint="eastAsia" w:ascii="宋体" w:eastAsia="宋体"/>
          <w:b w:val="0"/>
          <w:bCs w:val="0"/>
          <w:sz w:val="20"/>
        </w:rPr>
      </w:pPr>
      <w:r>
        <w:rPr>
          <w:rFonts w:ascii="宋体" w:eastAsia="宋体" w:cs="Verdana"/>
          <w:b w:val="0"/>
          <w:bCs w:val="0"/>
          <w:sz w:val="19"/>
          <w:szCs w:val="19"/>
        </w:rPr>
        <w:t>E</w:t>
      </w:r>
      <w:r>
        <w:rPr>
          <w:rFonts w:ascii="宋体" w:eastAsia="宋体"/>
          <w:b w:val="0"/>
          <w:bCs w:val="0"/>
          <w:sz w:val="19"/>
          <w:szCs w:val="19"/>
        </w:rPr>
        <w:t>．法定代表人或负责人或实际控制人存在近姻亲关系</w:t>
      </w:r>
    </w:p>
    <w:p>
      <w:pPr>
        <w:spacing w:line="480" w:lineRule="auto"/>
        <w:ind w:left="380"/>
        <w:rPr>
          <w:rFonts w:hint="eastAsia" w:ascii="宋体" w:eastAsia="宋体"/>
          <w:b w:val="0"/>
          <w:bCs w:val="0"/>
          <w:sz w:val="20"/>
        </w:rPr>
      </w:pPr>
      <w:r>
        <w:rPr>
          <w:rFonts w:ascii="宋体" w:eastAsia="宋体" w:cs="Verdana"/>
          <w:b w:val="0"/>
          <w:bCs w:val="0"/>
          <w:sz w:val="19"/>
          <w:szCs w:val="19"/>
        </w:rPr>
        <w:t>F</w:t>
      </w:r>
      <w:r>
        <w:rPr>
          <w:rFonts w:ascii="宋体" w:eastAsia="宋体"/>
          <w:b w:val="0"/>
          <w:bCs w:val="0"/>
          <w:sz w:val="19"/>
          <w:szCs w:val="19"/>
        </w:rPr>
        <w:t>．法定代表人或负责人或实际控制人存在股份控制或实际控制关系</w:t>
      </w:r>
    </w:p>
    <w:p>
      <w:pPr>
        <w:spacing w:line="480" w:lineRule="auto"/>
        <w:ind w:left="380"/>
        <w:rPr>
          <w:rFonts w:hint="eastAsia" w:ascii="宋体" w:eastAsia="宋体"/>
          <w:b w:val="0"/>
          <w:bCs w:val="0"/>
          <w:sz w:val="20"/>
        </w:rPr>
      </w:pPr>
      <w:r>
        <w:rPr>
          <w:rFonts w:ascii="宋体" w:eastAsia="宋体" w:cs="Verdana"/>
          <w:b w:val="0"/>
          <w:bCs w:val="0"/>
          <w:sz w:val="19"/>
          <w:szCs w:val="19"/>
        </w:rPr>
        <w:t>G</w:t>
      </w:r>
      <w:r>
        <w:rPr>
          <w:rFonts w:ascii="宋体" w:eastAsia="宋体"/>
          <w:b w:val="0"/>
          <w:bCs w:val="0"/>
          <w:sz w:val="19"/>
          <w:szCs w:val="19"/>
        </w:rPr>
        <w:t>．存在共同直接或间接投资设立子公司、联营企业和合营企业情况</w:t>
      </w:r>
    </w:p>
    <w:p>
      <w:pPr>
        <w:spacing w:line="480" w:lineRule="auto"/>
        <w:ind w:left="380"/>
        <w:rPr>
          <w:rFonts w:hint="eastAsia" w:ascii="宋体" w:eastAsia="宋体"/>
          <w:b w:val="0"/>
          <w:bCs w:val="0"/>
          <w:sz w:val="20"/>
        </w:rPr>
      </w:pPr>
      <w:r>
        <w:rPr>
          <w:rFonts w:ascii="宋体" w:eastAsia="宋体" w:cs="Verdana"/>
          <w:b w:val="0"/>
          <w:bCs w:val="0"/>
          <w:sz w:val="19"/>
          <w:szCs w:val="19"/>
        </w:rPr>
        <w:t>H</w:t>
      </w:r>
      <w:r>
        <w:rPr>
          <w:rFonts w:ascii="宋体" w:eastAsia="宋体"/>
          <w:b w:val="0"/>
          <w:bCs w:val="0"/>
          <w:sz w:val="19"/>
          <w:szCs w:val="19"/>
        </w:rPr>
        <w:t>．存在分级代理或代销关系、同一生产制造商关系、管理关系、重要业务（占主昔业务收入</w:t>
      </w:r>
      <w:r>
        <w:rPr>
          <w:rFonts w:ascii="宋体" w:eastAsia="宋体" w:cs="Verdana"/>
          <w:b w:val="0"/>
          <w:bCs w:val="0"/>
          <w:sz w:val="19"/>
          <w:szCs w:val="19"/>
        </w:rPr>
        <w:t xml:space="preserve"> 50 </w:t>
      </w:r>
      <w:r>
        <w:rPr>
          <w:rFonts w:ascii="宋体" w:eastAsia="宋体"/>
          <w:b w:val="0"/>
          <w:bCs w:val="0"/>
          <w:sz w:val="19"/>
          <w:szCs w:val="19"/>
        </w:rPr>
        <w:t>％以上）或重要财务</w:t>
      </w:r>
      <w:r>
        <w:rPr>
          <w:rFonts w:ascii="宋体" w:eastAsia="宋体" w:cs="Verdana"/>
          <w:b w:val="0"/>
          <w:bCs w:val="0"/>
          <w:sz w:val="19"/>
          <w:szCs w:val="19"/>
        </w:rPr>
        <w:t xml:space="preserve"> </w:t>
      </w:r>
      <w:r>
        <w:rPr>
          <w:rFonts w:ascii="宋体" w:eastAsia="宋体"/>
          <w:b w:val="0"/>
          <w:bCs w:val="0"/>
          <w:sz w:val="19"/>
          <w:szCs w:val="19"/>
        </w:rPr>
        <w:t>往来关系（如融资）等其他实质性控制关系</w:t>
      </w:r>
    </w:p>
    <w:p>
      <w:pPr>
        <w:spacing w:line="480" w:lineRule="auto"/>
        <w:ind w:left="380"/>
        <w:rPr>
          <w:rFonts w:hint="eastAsia" w:ascii="宋体" w:eastAsia="宋体"/>
          <w:b w:val="0"/>
          <w:bCs w:val="0"/>
          <w:sz w:val="20"/>
        </w:rPr>
      </w:pPr>
      <w:r>
        <w:rPr>
          <w:rFonts w:ascii="宋体" w:eastAsia="宋体" w:cs="Verdana"/>
          <w:b w:val="0"/>
          <w:bCs w:val="0"/>
          <w:sz w:val="19"/>
          <w:szCs w:val="19"/>
        </w:rPr>
        <w:t>I</w:t>
      </w:r>
      <w:r>
        <w:rPr>
          <w:rFonts w:ascii="宋体" w:eastAsia="宋体"/>
          <w:b w:val="0"/>
          <w:bCs w:val="0"/>
          <w:sz w:val="19"/>
          <w:szCs w:val="19"/>
        </w:rPr>
        <w:t>．其他利害关系情况</w:t>
      </w:r>
      <w:r>
        <w:rPr>
          <w:rFonts w:ascii="宋体" w:eastAsia="宋体" w:cs="Verdana"/>
          <w:b w:val="0"/>
          <w:bCs w:val="0"/>
          <w:sz w:val="19"/>
          <w:szCs w:val="19"/>
        </w:rPr>
        <w:t xml:space="preserve"> ________________________________________</w:t>
      </w:r>
      <w:r>
        <w:rPr>
          <w:rFonts w:ascii="宋体" w:eastAsia="宋体"/>
          <w:b w:val="0"/>
          <w:bCs w:val="0"/>
          <w:sz w:val="19"/>
          <w:szCs w:val="19"/>
        </w:rPr>
        <w:t>。</w:t>
      </w:r>
    </w:p>
    <w:p>
      <w:pPr>
        <w:spacing w:line="480" w:lineRule="auto"/>
        <w:ind w:left="380"/>
        <w:rPr>
          <w:rFonts w:hint="eastAsia" w:ascii="宋体" w:eastAsia="宋体"/>
          <w:b w:val="0"/>
          <w:bCs w:val="0"/>
          <w:sz w:val="20"/>
        </w:rPr>
      </w:pPr>
      <w:r>
        <w:rPr>
          <w:rFonts w:ascii="宋体" w:eastAsia="宋体"/>
          <w:b w:val="0"/>
          <w:bCs w:val="0"/>
          <w:sz w:val="19"/>
          <w:szCs w:val="19"/>
        </w:rPr>
        <w:t>三、现己清楚知道并严格遵守政府采购法律法规和现场纪律</w:t>
      </w:r>
      <w:r>
        <w:rPr>
          <w:rFonts w:ascii="宋体" w:eastAsia="宋体"/>
          <w:b w:val="0"/>
          <w:bCs w:val="0"/>
          <w:sz w:val="20"/>
        </w:rPr>
        <w:t>。</w:t>
      </w:r>
    </w:p>
    <w:p>
      <w:pPr>
        <w:spacing w:line="480" w:lineRule="auto"/>
        <w:ind w:left="380"/>
        <w:rPr>
          <w:rFonts w:ascii="宋体" w:eastAsia="宋体"/>
          <w:b w:val="0"/>
          <w:bCs w:val="0"/>
          <w:sz w:val="20"/>
        </w:rPr>
      </w:pPr>
      <w:r>
        <w:rPr>
          <w:rFonts w:ascii="宋体" w:eastAsia="宋体"/>
          <w:b w:val="0"/>
          <w:bCs w:val="0"/>
          <w:sz w:val="19"/>
          <w:szCs w:val="19"/>
        </w:rPr>
        <w:t xml:space="preserve">四、我发现 </w:t>
      </w:r>
      <w:r>
        <w:rPr>
          <w:rFonts w:ascii="宋体" w:eastAsia="宋体" w:cs="Verdana"/>
          <w:b w:val="0"/>
          <w:bCs w:val="0"/>
          <w:sz w:val="19"/>
          <w:szCs w:val="19"/>
        </w:rPr>
        <w:t>____________________</w:t>
      </w:r>
      <w:r>
        <w:rPr>
          <w:rFonts w:ascii="宋体" w:eastAsia="宋体"/>
          <w:b w:val="0"/>
          <w:bCs w:val="0"/>
          <w:sz w:val="19"/>
          <w:szCs w:val="19"/>
        </w:rPr>
        <w:t xml:space="preserve">供应商之间存在或可能存在上述第二条第 </w:t>
      </w:r>
      <w:r>
        <w:rPr>
          <w:rFonts w:ascii="宋体" w:eastAsia="宋体" w:cs="Verdana"/>
          <w:b w:val="0"/>
          <w:bCs w:val="0"/>
          <w:sz w:val="19"/>
          <w:szCs w:val="19"/>
        </w:rPr>
        <w:t>____________</w:t>
      </w:r>
      <w:r>
        <w:rPr>
          <w:rFonts w:ascii="宋体" w:eastAsia="宋体"/>
          <w:b w:val="0"/>
          <w:bCs w:val="0"/>
          <w:sz w:val="19"/>
          <w:szCs w:val="19"/>
        </w:rPr>
        <w:t>项利害关系。</w:t>
      </w:r>
    </w:p>
    <w:p>
      <w:pPr>
        <w:rPr>
          <w:rFonts w:hint="eastAsia" w:ascii="宋体" w:eastAsia="宋体"/>
          <w:b w:val="0"/>
          <w:bCs w:val="0"/>
          <w:sz w:val="24"/>
          <w:szCs w:val="24"/>
        </w:rPr>
      </w:pPr>
    </w:p>
    <w:p>
      <w:pPr>
        <w:ind w:firstLine="4940" w:firstLineChars="2600"/>
        <w:jc w:val="right"/>
        <w:rPr>
          <w:rFonts w:ascii="宋体" w:eastAsia="宋体"/>
          <w:b w:val="0"/>
          <w:bCs w:val="0"/>
          <w:sz w:val="20"/>
        </w:rPr>
      </w:pPr>
      <w:r>
        <w:rPr>
          <w:rFonts w:ascii="宋体" w:eastAsia="宋体"/>
          <w:b w:val="0"/>
          <w:bCs w:val="0"/>
          <w:sz w:val="19"/>
          <w:szCs w:val="19"/>
        </w:rPr>
        <w:t>（供应商代表签名）</w:t>
      </w:r>
      <w:r>
        <w:rPr>
          <w:rFonts w:ascii="宋体" w:eastAsia="宋体" w:cs="Verdana"/>
          <w:sz w:val="19"/>
          <w:szCs w:val="19"/>
        </w:rPr>
        <w:t>:</w:t>
      </w:r>
    </w:p>
    <w:p>
      <w:pPr>
        <w:spacing w:line="189" w:lineRule="exact"/>
        <w:jc w:val="right"/>
        <w:rPr>
          <w:rFonts w:ascii="宋体" w:eastAsia="宋体"/>
          <w:b w:val="0"/>
          <w:bCs w:val="0"/>
          <w:sz w:val="24"/>
          <w:szCs w:val="24"/>
        </w:rPr>
      </w:pPr>
    </w:p>
    <w:p>
      <w:pPr>
        <w:ind w:firstLine="4940" w:firstLineChars="2600"/>
        <w:jc w:val="right"/>
        <w:rPr>
          <w:rFonts w:ascii="宋体" w:eastAsia="宋体"/>
          <w:b w:val="0"/>
          <w:bCs w:val="0"/>
          <w:sz w:val="20"/>
        </w:rPr>
      </w:pPr>
      <w:r>
        <w:rPr>
          <w:rFonts w:hint="eastAsia" w:ascii="宋体" w:eastAsia="宋体" w:cs="Verdana"/>
          <w:b w:val="0"/>
          <w:bCs w:val="0"/>
          <w:sz w:val="19"/>
          <w:szCs w:val="19"/>
          <w:lang w:eastAsia="zh-CN"/>
        </w:rPr>
        <w:t>202</w:t>
      </w:r>
      <w:r>
        <w:rPr>
          <w:rFonts w:hint="eastAsia" w:ascii="宋体" w:eastAsia="宋体" w:cs="Verdana"/>
          <w:b w:val="0"/>
          <w:bCs w:val="0"/>
          <w:sz w:val="19"/>
          <w:szCs w:val="19"/>
          <w:lang w:val="en-US" w:eastAsia="zh-CN"/>
        </w:rPr>
        <w:t>4</w:t>
      </w:r>
      <w:r>
        <w:rPr>
          <w:rFonts w:ascii="宋体" w:eastAsia="宋体"/>
          <w:b w:val="0"/>
          <w:bCs w:val="0"/>
          <w:sz w:val="19"/>
          <w:szCs w:val="19"/>
        </w:rPr>
        <w:t>年</w:t>
      </w:r>
      <w:r>
        <w:rPr>
          <w:rFonts w:hint="eastAsia" w:ascii="宋体" w:eastAsia="宋体"/>
          <w:b w:val="0"/>
          <w:bCs w:val="0"/>
          <w:sz w:val="19"/>
          <w:szCs w:val="19"/>
        </w:rPr>
        <w:t xml:space="preserve"> </w:t>
      </w:r>
      <w:r>
        <w:rPr>
          <w:rFonts w:ascii="宋体" w:eastAsia="宋体" w:cs="Verdana"/>
          <w:b w:val="0"/>
          <w:bCs w:val="0"/>
          <w:sz w:val="19"/>
          <w:szCs w:val="19"/>
        </w:rPr>
        <w:t xml:space="preserve">  </w:t>
      </w:r>
      <w:r>
        <w:rPr>
          <w:rFonts w:ascii="宋体" w:eastAsia="宋体"/>
          <w:b w:val="0"/>
          <w:bCs w:val="0"/>
          <w:sz w:val="19"/>
          <w:szCs w:val="19"/>
        </w:rPr>
        <w:t>月</w:t>
      </w:r>
      <w:r>
        <w:rPr>
          <w:rFonts w:ascii="宋体" w:eastAsia="宋体" w:cs="Verdana"/>
          <w:b w:val="0"/>
          <w:bCs w:val="0"/>
          <w:sz w:val="19"/>
          <w:szCs w:val="19"/>
        </w:rPr>
        <w:t xml:space="preserve">    </w:t>
      </w:r>
      <w:r>
        <w:rPr>
          <w:rFonts w:ascii="宋体" w:eastAsia="宋体"/>
          <w:b w:val="0"/>
          <w:bCs w:val="0"/>
          <w:sz w:val="19"/>
          <w:szCs w:val="19"/>
        </w:rPr>
        <w:t>日</w:t>
      </w:r>
    </w:p>
    <w:p>
      <w:pPr>
        <w:pStyle w:val="5"/>
        <w:ind w:firstLine="0" w:firstLineChars="0"/>
        <w:rPr>
          <w:rFonts w:hint="eastAsia" w:ascii="宋体" w:eastAsia="宋体"/>
          <w:color w:val="auto"/>
        </w:rPr>
      </w:pPr>
    </w:p>
    <w:p>
      <w:pPr>
        <w:pStyle w:val="4"/>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color w:val="auto"/>
          <w:sz w:val="36"/>
          <w:szCs w:val="36"/>
        </w:rPr>
        <w:t>第六部分评标办法</w:t>
      </w:r>
    </w:p>
    <w:p>
      <w:pPr>
        <w:tabs>
          <w:tab w:val="left" w:pos="8820"/>
        </w:tabs>
        <w:adjustRightInd w:val="0"/>
        <w:snapToGrid w:val="0"/>
        <w:spacing w:before="100" w:after="50"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根据《中华人民共和国政府采购法》等有关政府采购法规，结合本次所要采购货物的实际，按照公平、公正、科学、择优的原则选择成交单位，特制定本评审办法。</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一、总则</w:t>
      </w:r>
    </w:p>
    <w:p>
      <w:pPr>
        <w:pStyle w:val="13"/>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二、评审组织</w:t>
      </w:r>
    </w:p>
    <w:p>
      <w:pPr>
        <w:pStyle w:val="13"/>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pPr>
        <w:pStyle w:val="2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pStyle w:val="5"/>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color w:val="auto"/>
          <w:sz w:val="22"/>
          <w:szCs w:val="22"/>
        </w:rPr>
        <w:t>本次开标，技术资信标和商务标分别开启，程序如下：</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第一步：首先开启技术资信标，评标委员会根据评审原则和评审办法，对各供应商的资信、技术部分文件进行评审，技术资信标不满足采购文件规定的做无效报价文件处理。</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第二步：公开启技术资信标文件符合采购文件要求的有效供应商的商务报价文件。</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第三步：以技术资信部分和商务报价部分合计分值最高的供应商作为预中标供应商向采购人推荐：评标价计算原则按采购文件规定。</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第四步：采购人授权由评标委员会根据评审报告直接确定中标供应商。</w:t>
      </w:r>
    </w:p>
    <w:p>
      <w:pPr>
        <w:pStyle w:val="5"/>
        <w:adjustRightInd w:val="0"/>
        <w:snapToGrid w:val="0"/>
        <w:spacing w:before="120" w:beforeLines="50" w:after="50" w:line="440" w:lineRule="atLeast"/>
        <w:ind w:firstLine="440"/>
        <w:rPr>
          <w:rFonts w:hint="eastAsia" w:ascii="宋体" w:eastAsia="宋体"/>
          <w:b w:val="0"/>
          <w:color w:val="auto"/>
          <w:sz w:val="22"/>
          <w:szCs w:val="22"/>
        </w:rPr>
      </w:pPr>
    </w:p>
    <w:p>
      <w:pPr>
        <w:pStyle w:val="5"/>
        <w:adjustRightInd w:val="0"/>
        <w:snapToGrid w:val="0"/>
        <w:spacing w:before="120" w:beforeLines="50" w:after="50" w:line="440" w:lineRule="atLeast"/>
        <w:ind w:firstLine="440"/>
        <w:rPr>
          <w:rFonts w:hint="eastAsia" w:ascii="宋体" w:eastAsia="宋体"/>
          <w:b w:val="0"/>
          <w:color w:val="auto"/>
          <w:sz w:val="22"/>
          <w:szCs w:val="22"/>
        </w:rPr>
      </w:pPr>
    </w:p>
    <w:p>
      <w:pPr>
        <w:adjustRightInd w:val="0"/>
        <w:snapToGrid w:val="0"/>
        <w:spacing w:before="100" w:after="50" w:line="440" w:lineRule="atLeast"/>
        <w:jc w:val="center"/>
        <w:rPr>
          <w:rFonts w:hint="eastAsia" w:ascii="宋体" w:eastAsia="宋体"/>
          <w:b w:val="0"/>
          <w:bCs w:val="0"/>
          <w:color w:val="auto"/>
          <w:sz w:val="24"/>
          <w:szCs w:val="24"/>
        </w:rPr>
      </w:pPr>
    </w:p>
    <w:p>
      <w:pPr>
        <w:adjustRightInd w:val="0"/>
        <w:snapToGrid w:val="0"/>
        <w:spacing w:before="100" w:after="50" w:line="440" w:lineRule="atLeast"/>
        <w:jc w:val="center"/>
        <w:rPr>
          <w:rFonts w:hint="eastAsia" w:ascii="宋体" w:eastAsia="宋体"/>
          <w:b w:val="0"/>
          <w:bCs w:val="0"/>
          <w:color w:val="auto"/>
          <w:sz w:val="24"/>
          <w:szCs w:val="24"/>
        </w:rPr>
      </w:pPr>
    </w:p>
    <w:p>
      <w:pPr>
        <w:adjustRightInd w:val="0"/>
        <w:snapToGrid w:val="0"/>
        <w:spacing w:before="100" w:after="50" w:line="440" w:lineRule="atLeast"/>
        <w:jc w:val="center"/>
        <w:rPr>
          <w:rFonts w:hint="eastAsia" w:ascii="宋体" w:eastAsia="宋体"/>
          <w:b w:val="0"/>
          <w:bCs w:val="0"/>
          <w:color w:val="auto"/>
          <w:sz w:val="24"/>
          <w:szCs w:val="24"/>
        </w:rPr>
      </w:pPr>
    </w:p>
    <w:p>
      <w:pPr>
        <w:adjustRightInd w:val="0"/>
        <w:snapToGrid w:val="0"/>
        <w:spacing w:before="100" w:after="50" w:line="440" w:lineRule="atLeast"/>
        <w:jc w:val="center"/>
        <w:rPr>
          <w:rFonts w:hint="eastAsia" w:ascii="宋体" w:eastAsia="宋体"/>
          <w:b w:val="0"/>
          <w:bCs w:val="0"/>
          <w:color w:val="auto"/>
          <w:sz w:val="24"/>
          <w:szCs w:val="24"/>
        </w:rPr>
      </w:pPr>
    </w:p>
    <w:p>
      <w:pPr>
        <w:adjustRightInd w:val="0"/>
        <w:snapToGrid w:val="0"/>
        <w:spacing w:before="100" w:after="50" w:line="440" w:lineRule="atLeast"/>
        <w:jc w:val="center"/>
        <w:rPr>
          <w:rFonts w:hint="eastAsia" w:ascii="宋体" w:eastAsia="宋体"/>
          <w:b w:val="0"/>
          <w:bCs w:val="0"/>
          <w:color w:val="auto"/>
          <w:sz w:val="24"/>
          <w:szCs w:val="24"/>
        </w:rPr>
      </w:pPr>
      <w:r>
        <w:rPr>
          <w:rFonts w:hint="eastAsia" w:ascii="宋体" w:eastAsia="宋体"/>
          <w:b w:val="0"/>
          <w:bCs w:val="0"/>
          <w:color w:val="auto"/>
          <w:sz w:val="24"/>
          <w:szCs w:val="24"/>
        </w:rPr>
        <w:t>四、评分细则</w:t>
      </w:r>
    </w:p>
    <w:p>
      <w:pPr>
        <w:pStyle w:val="11"/>
        <w:adjustRightInd w:val="0"/>
        <w:snapToGrid w:val="0"/>
        <w:spacing w:line="440" w:lineRule="atLeas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一、</w:t>
      </w:r>
      <w:r>
        <w:rPr>
          <w:rFonts w:hint="eastAsia" w:hAnsi="宋体" w:eastAsia="宋体"/>
          <w:b w:val="0"/>
          <w:bCs w:val="0"/>
          <w:color w:val="auto"/>
          <w:sz w:val="22"/>
          <w:szCs w:val="22"/>
          <w:u w:val="single"/>
        </w:rPr>
        <w:t>商务报价评分</w:t>
      </w:r>
      <w:r>
        <w:rPr>
          <w:rFonts w:hint="eastAsia" w:hAnsi="宋体" w:eastAsia="宋体"/>
          <w:b w:val="0"/>
          <w:bCs w:val="0"/>
          <w:color w:val="auto"/>
          <w:sz w:val="22"/>
          <w:szCs w:val="22"/>
          <w:lang w:val="en-US" w:eastAsia="zh-CN"/>
        </w:rPr>
        <w:t>20</w:t>
      </w:r>
      <w:r>
        <w:rPr>
          <w:rFonts w:hint="eastAsia" w:hAnsi="宋体" w:eastAsia="宋体"/>
          <w:b w:val="0"/>
          <w:bCs w:val="0"/>
          <w:color w:val="auto"/>
          <w:sz w:val="22"/>
          <w:szCs w:val="22"/>
        </w:rPr>
        <w:t>分</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1、以供应商有效投标价中的最低价为评标基准价，得满分</w:t>
      </w:r>
      <w:r>
        <w:rPr>
          <w:rFonts w:hint="eastAsia" w:ascii="宋体" w:eastAsia="宋体"/>
          <w:b w:val="0"/>
          <w:color w:val="auto"/>
          <w:sz w:val="22"/>
          <w:szCs w:val="22"/>
          <w:lang w:val="en-US" w:eastAsia="zh-CN"/>
        </w:rPr>
        <w:t>20</w:t>
      </w:r>
      <w:r>
        <w:rPr>
          <w:rFonts w:hint="eastAsia" w:ascii="宋体" w:eastAsia="宋体"/>
          <w:b w:val="0"/>
          <w:color w:val="auto"/>
          <w:sz w:val="22"/>
          <w:szCs w:val="22"/>
        </w:rPr>
        <w:t>分。报价评分结算公式为:投标报价得分=(评标基准价／投标报价)×</w:t>
      </w:r>
      <w:r>
        <w:rPr>
          <w:rFonts w:hint="eastAsia" w:ascii="宋体" w:eastAsia="宋体"/>
          <w:b w:val="0"/>
          <w:color w:val="auto"/>
          <w:sz w:val="22"/>
          <w:szCs w:val="22"/>
          <w:lang w:val="en-US" w:eastAsia="zh-CN"/>
        </w:rPr>
        <w:t>20</w:t>
      </w:r>
      <w:r>
        <w:rPr>
          <w:rFonts w:hint="eastAsia" w:ascii="宋体" w:eastAsia="宋体"/>
          <w:b w:val="0"/>
          <w:color w:val="auto"/>
          <w:sz w:val="22"/>
          <w:szCs w:val="22"/>
        </w:rPr>
        <w:t>%×100。</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2、本项目属于专门面向</w:t>
      </w:r>
      <w:r>
        <w:rPr>
          <w:rFonts w:hint="eastAsia" w:ascii="宋体" w:eastAsia="宋体"/>
          <w:b w:val="0"/>
          <w:color w:val="auto"/>
          <w:sz w:val="22"/>
          <w:szCs w:val="22"/>
          <w:lang w:val="en-US" w:eastAsia="zh-CN"/>
        </w:rPr>
        <w:t>中型、</w:t>
      </w:r>
      <w:r>
        <w:rPr>
          <w:rFonts w:hint="eastAsia" w:ascii="宋体" w:eastAsia="宋体"/>
          <w:b w:val="0"/>
          <w:color w:val="auto"/>
          <w:sz w:val="22"/>
          <w:szCs w:val="22"/>
        </w:rPr>
        <w:t>小</w:t>
      </w:r>
      <w:r>
        <w:rPr>
          <w:rFonts w:hint="eastAsia" w:ascii="宋体" w:eastAsia="宋体"/>
          <w:b w:val="0"/>
          <w:color w:val="auto"/>
          <w:sz w:val="22"/>
          <w:szCs w:val="22"/>
          <w:lang w:val="en-US" w:eastAsia="zh-CN"/>
        </w:rPr>
        <w:t>型、</w:t>
      </w:r>
      <w:r>
        <w:rPr>
          <w:rFonts w:hint="eastAsia" w:ascii="宋体" w:eastAsia="宋体"/>
          <w:b w:val="0"/>
          <w:color w:val="auto"/>
          <w:sz w:val="22"/>
          <w:szCs w:val="22"/>
        </w:rPr>
        <w:t>微</w:t>
      </w:r>
      <w:r>
        <w:rPr>
          <w:rFonts w:hint="eastAsia" w:ascii="宋体" w:eastAsia="宋体"/>
          <w:b w:val="0"/>
          <w:color w:val="auto"/>
          <w:sz w:val="22"/>
          <w:szCs w:val="22"/>
          <w:lang w:val="en-US" w:eastAsia="zh-CN"/>
        </w:rPr>
        <w:t>型</w:t>
      </w:r>
      <w:r>
        <w:rPr>
          <w:rFonts w:hint="eastAsia" w:ascii="宋体" w:eastAsia="宋体"/>
          <w:b w:val="0"/>
          <w:color w:val="auto"/>
          <w:sz w:val="22"/>
          <w:szCs w:val="22"/>
        </w:rPr>
        <w:t>企业采购的项目,</w:t>
      </w:r>
      <w:r>
        <w:rPr>
          <w:rFonts w:hint="eastAsia" w:ascii="宋体" w:eastAsia="宋体"/>
          <w:b w:val="0"/>
          <w:color w:val="auto"/>
          <w:sz w:val="22"/>
          <w:szCs w:val="22"/>
          <w:lang w:val="en-US" w:eastAsia="zh-CN"/>
        </w:rPr>
        <w:t>不再重复执行价格优惠政策</w:t>
      </w:r>
      <w:r>
        <w:rPr>
          <w:rFonts w:hint="eastAsia" w:ascii="宋体" w:eastAsia="宋体"/>
          <w:b w:val="0"/>
          <w:color w:val="auto"/>
          <w:sz w:val="22"/>
          <w:szCs w:val="22"/>
          <w:lang w:eastAsia="zh-CN"/>
        </w:rPr>
        <w:t>。</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根据《关于政府采购支持监狱企业发展有关问题的通知》（财库[2014]68号）的规定，供应商如为监狱企业并提交相关证明材料的，视同小型、微型企业；</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根据《关于促进残疾人就业政府采购政策的通知》（财库[2017]141号）的规定，供应商如为残疾人福利性单位并提交《残疾人福利性单位声明函》的，视同小型、微型企业，享受预留份额的政府采购政策；残疾人福利性单位属于小型、微型企业的，不重复享受政策。</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享受预留份额、评审中价格扣除等促进中小企业发展的政府采购政策。</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备注：（1）监狱企业证明文件：省级或以上监狱管理局、戒毒管理局（含新疆生产建设兵团）</w:t>
      </w:r>
      <w:r>
        <w:rPr>
          <w:rFonts w:hint="eastAsia" w:ascii="宋体" w:eastAsia="宋体"/>
          <w:b w:val="0"/>
          <w:color w:val="auto"/>
          <w:sz w:val="22"/>
          <w:szCs w:val="22"/>
          <w:lang w:eastAsia="zh-CN"/>
        </w:rPr>
        <w:t>分</w:t>
      </w:r>
      <w:r>
        <w:rPr>
          <w:rFonts w:hint="eastAsia" w:ascii="宋体" w:eastAsia="宋体"/>
          <w:b w:val="0"/>
          <w:color w:val="auto"/>
          <w:sz w:val="22"/>
          <w:szCs w:val="22"/>
        </w:rPr>
        <w:t>出具的属于监狱企业的证明文件。（2）如果提供其他监狱企业制造的货物，还须同时提供该企业为监狱企业的证明文件。</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享受预留份额、评审中价格扣除等促进中小企业发展的政府采购政策。</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备注：（1）残疾人福利性单位证明材料：残疾人福利性单位声明函。（2）如提供其他残疾人福利性单位制造的货物，还须同时提供该企业的残疾人福利性单位声明函。</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二、</w:t>
      </w:r>
      <w:r>
        <w:rPr>
          <w:rFonts w:hint="eastAsia" w:ascii="宋体" w:eastAsia="宋体"/>
          <w:b w:val="0"/>
          <w:color w:val="auto"/>
          <w:sz w:val="22"/>
          <w:szCs w:val="22"/>
          <w:u w:val="single"/>
        </w:rPr>
        <w:t>技术资信综合评分</w:t>
      </w:r>
      <w:r>
        <w:rPr>
          <w:rFonts w:hint="eastAsia" w:ascii="宋体" w:eastAsia="宋体"/>
          <w:b w:val="0"/>
          <w:color w:val="auto"/>
          <w:sz w:val="22"/>
          <w:szCs w:val="22"/>
          <w:lang w:val="en-US" w:eastAsia="zh-CN"/>
        </w:rPr>
        <w:t>80</w:t>
      </w:r>
      <w:r>
        <w:rPr>
          <w:rFonts w:hint="eastAsia" w:ascii="宋体" w:eastAsia="宋体"/>
          <w:b w:val="0"/>
          <w:color w:val="auto"/>
          <w:sz w:val="22"/>
          <w:szCs w:val="22"/>
        </w:rPr>
        <w:t>分</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721"/>
        <w:gridCol w:w="7128"/>
        <w:gridCol w:w="479"/>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评审内容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项目启动方案说明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针对本项目建立项目启动实施进度表，并符合项目启动要求的；有项目启动措施、启动保障方案。0-2分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层级管理以及组织架构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针对本项目建立层级管理体系，有本项目层级管理图、层级管理以及组织架构、明确的分工制度。人员配置符合建设内容岗位设置要求、岗位职责描述合理，配备宣传人员岗位设置合理的得1分，制度完善、明确的得1分。最高得2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以上内容由评审专家进行分等级打分，每一等级相差1分。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内部管理制度和员工考核管理办法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针对本项目建立管理制度(包括行为规范、行政制度等)；制定岗位考核办法(考核办法包括：信息采集员考核办法、中心坐席人员考核办法、管理人员考核办法)。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业务实施方案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针对本项目建立阐述数字城管大厅坐席服务外包工作重要性的认识；针对性提出数字城管大厅坐席服务外包工作方面存在的问题及关键点，并进行准确分析阐述；投标方采用的经营服务理念、模式及配套措施。综合打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（1）经营服务理念、模式及配套措施合理、科学，满足采购需求得</w:t>
            </w:r>
            <w:r>
              <w:rPr>
                <w:rFonts w:hint="eastAsia" w:ascii="宋体" w:eastAsia="宋体" w:cs="宋体"/>
                <w:b w:val="0"/>
                <w:color w:val="auto"/>
                <w:sz w:val="22"/>
                <w:szCs w:val="22"/>
                <w:lang w:val="en-US" w:eastAsia="zh-CN"/>
              </w:rPr>
              <w:t>6</w:t>
            </w:r>
            <w:r>
              <w:rPr>
                <w:rFonts w:hint="eastAsia" w:ascii="宋体" w:hAnsi="宋体" w:eastAsia="宋体" w:cs="宋体"/>
                <w:b w:val="0"/>
                <w:color w:val="auto"/>
                <w:sz w:val="22"/>
                <w:szCs w:val="22"/>
                <w:lang w:val="en-US" w:eastAsia="zh-CN"/>
              </w:rPr>
              <w:t>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（2）经营服务理念、模式及配套措施大致合理、科学，基本满足采购需求得3分；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（3）经营服务理念、模式及配套措施不合理、科学，不满足采购需求得1分；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（4）未提供经营服务理念、模式及配套措施方案的不得分。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r>
              <w:rPr>
                <w:rFonts w:hint="eastAsia" w:ascii="宋体" w:eastAsia="宋体" w:cs="宋体"/>
                <w:b w:val="0"/>
                <w:color w:val="auto"/>
                <w:sz w:val="22"/>
                <w:szCs w:val="22"/>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针对本项目建立提出数字城管信息采集和大厅坐席工作重点和服务难点及应对措施。提出合理的区域划分和巡查密度的设定，实现区域全覆盖；安排合理的采集员编排班次。方案详细、科学合理、技术成熟、完全满足采购需求的得</w:t>
            </w:r>
            <w:r>
              <w:rPr>
                <w:rFonts w:hint="eastAsia" w:ascii="宋体" w:eastAsia="宋体" w:cs="宋体"/>
                <w:b w:val="0"/>
                <w:color w:val="auto"/>
                <w:sz w:val="22"/>
                <w:szCs w:val="22"/>
                <w:lang w:val="en-US" w:eastAsia="zh-CN"/>
              </w:rPr>
              <w:t>6</w:t>
            </w:r>
            <w:r>
              <w:rPr>
                <w:rFonts w:hint="eastAsia" w:ascii="宋体" w:hAnsi="宋体" w:eastAsia="宋体" w:cs="宋体"/>
                <w:b w:val="0"/>
                <w:color w:val="auto"/>
                <w:sz w:val="22"/>
                <w:szCs w:val="22"/>
                <w:lang w:val="en-US" w:eastAsia="zh-CN"/>
              </w:rPr>
              <w:t>分；部分满足采购需求的得3分；方案有明显不合理但与采购需求相关的得1分；未提供方案的不得分。由评审专家分等级打分，每一等级相差1分；0-</w:t>
            </w:r>
            <w:r>
              <w:rPr>
                <w:rFonts w:hint="eastAsia" w:ascii="宋体" w:eastAsia="宋体" w:cs="宋体"/>
                <w:b w:val="0"/>
                <w:color w:val="auto"/>
                <w:sz w:val="22"/>
                <w:szCs w:val="22"/>
                <w:lang w:val="en-US" w:eastAsia="zh-CN"/>
              </w:rPr>
              <w:t>6</w:t>
            </w:r>
            <w:r>
              <w:rPr>
                <w:rFonts w:hint="eastAsia" w:ascii="宋体" w:hAnsi="宋体" w:eastAsia="宋体" w:cs="宋体"/>
                <w:b w:val="0"/>
                <w:color w:val="auto"/>
                <w:sz w:val="22"/>
                <w:szCs w:val="22"/>
                <w:lang w:val="en-US" w:eastAsia="zh-CN"/>
              </w:rPr>
              <w:t>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3、针对本项目建立提供的信息采集网格档案，符合项目实际情况，网格档案（含责任网格图）能体现网格边界范围、重要场所（包括政府机关、无物业小区、景区、学校、集贸市场等）；能够明确每个网格档案中包含的主次干道及背街小巷名称，有针对网格采集范围中的店外经营、无证游商、积水点、施工管理、无物业小区、景区、学校、集贸市场周边等城市管理问题进行详细阐述，网格档案制作；由评审专家分等级打分，每一等级相差1分；0-5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4、针对本项目建立信息采集上、下班以及相关工作流程；建立信息采集、大厅坐席服务保障应急预案提供数字城管运行情况分析、数据趋势分析服务，以及数据收集、分析执行流程；由评审专家分等级打分，每一等级相差1分；0-5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5、根据采购单位的智慧城管信息采集立、结案标准 ，制定信息采集标准细则，确保信息采集质量和标准尺度统一，满足温州市和龙港市城市服务主管部门对“智慧城管”信息采集及考核要求等情况进行打分 ，0-5分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（1）投标人是否有数字城管信息采集两防两抗（抗台防汛，抗雪防冻）应急保障预案。视预案的科学性、合理性和执行性由评审专家分等级打分，每一等级相差1分；0-2分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（2）投标人是否有数字城管信息采集重大活动任务保障预案。视预案的科学性、合理性和执行性由评审专家分等级打分，每一等级相差1分；0-2分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（3）投标人是否有城市管理重点问题信息采集保障方案。视预案的科学性、合理性和执行性由评审专家分等级打分，每一等级相差1分；0-2分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创新服务技术能力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投标单位应具备创新信息采集手段的能力 ，拓展信息采集渠道，根据龙港市实际情况投入新技术智能化采集服务，包括但不限于车载、运动相机智能巡查采集等信息采集服务，并能够按照采购人要求完成临时性以及不定时智能化采集工作；能够提供符合实际、较为完善可行的智能采集服务方案，方案内容包含智能采集效率提升能力说明、在温州区域实施的工作方案、管理维护措施等。</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方案合理可行与本项目实际契合高的8分，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合理性可行性与本项目实际契合一般的5分，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有方案但与本项目实际契合度不高的3分，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未提供方案的不得分。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流量通讯</w:t>
            </w:r>
          </w:p>
        </w:tc>
        <w:tc>
          <w:tcPr>
            <w:tcW w:w="0" w:type="auto"/>
            <w:tcBorders>
              <w:top w:val="single" w:color="000000" w:sz="4" w:space="0"/>
              <w:left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根据投标人响应文件中的信息采集设备的响应情况进行打分，存在负偏离的，每项扣2分，扣完为止，本项满分得分为12分</w:t>
            </w:r>
          </w:p>
        </w:tc>
        <w:tc>
          <w:tcPr>
            <w:tcW w:w="0" w:type="auto"/>
            <w:tcBorders>
              <w:top w:val="single" w:color="000000" w:sz="4" w:space="0"/>
              <w:left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建立对信息采集人员信息采集、核查质量的校核机制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针对本项目建立质量管理专门机构负责质量管理；2、建立质量管理制度和流程；3、建立对漏报、投诉等问题实行跟踪、反馈制度，确保处置、回复满意率均达100％；建议质量问题处罚机制，在机制设定上杜绝虚假信息、重大漏报等问题的发生。</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以上内容由评审专家分等级打分，每一等级相差1分；0-5分。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培训方案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信息采集员、中心坐席人员培训方案：包括培训计划、内容和组织情况。培训的内容，如岗位标准、专业知识、职业道德规范；培训的方式，理论学习、实践操作和考试制度；培训教材；采集员培训、管理人员培训、中心坐席人员培训等。以上内容由评审专家进行综合打分，0-4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队伍建设能力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投标项目团队中，有参加过类似驻点经验的，根据人员情况得分，每提供一个人员证明得一分，最高得4分；</w:t>
            </w:r>
            <w:r>
              <w:rPr>
                <w:rFonts w:hint="eastAsia" w:ascii="宋体" w:hAnsi="宋体" w:eastAsia="宋体" w:cs="宋体"/>
                <w:b w:val="0"/>
                <w:color w:val="auto"/>
                <w:sz w:val="22"/>
                <w:szCs w:val="22"/>
                <w:lang w:val="en-US" w:eastAsia="zh-CN"/>
              </w:rPr>
              <w:br w:type="textWrapping"/>
            </w:r>
            <w:r>
              <w:rPr>
                <w:rFonts w:hint="eastAsia" w:ascii="宋体" w:hAnsi="宋体" w:eastAsia="宋体" w:cs="宋体"/>
                <w:b w:val="0"/>
                <w:color w:val="auto"/>
                <w:sz w:val="22"/>
                <w:szCs w:val="22"/>
                <w:lang w:val="en-US" w:eastAsia="zh-CN"/>
              </w:rPr>
              <w:t>注：提供以上相关证明及人员近2个月内任意一个月社保部门出具的在投标单位的社保参保证明复印件，不满足的不得分。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企业资信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1、投标人获得ISO9001企业质量体系认证证书、环境管理体系认证证书、ISO45001职业健康安全管理体系认证证书，每证</w:t>
            </w:r>
            <w:r>
              <w:rPr>
                <w:rFonts w:hint="eastAsia" w:ascii="宋体" w:eastAsia="宋体" w:cs="宋体"/>
                <w:b w:val="0"/>
                <w:color w:val="auto"/>
                <w:sz w:val="22"/>
                <w:szCs w:val="22"/>
                <w:lang w:val="en-US" w:eastAsia="zh-CN"/>
              </w:rPr>
              <w:t>1</w:t>
            </w:r>
            <w:r>
              <w:rPr>
                <w:rFonts w:hint="eastAsia" w:ascii="宋体" w:hAnsi="宋体" w:eastAsia="宋体" w:cs="宋体"/>
                <w:b w:val="0"/>
                <w:color w:val="auto"/>
                <w:sz w:val="22"/>
                <w:szCs w:val="22"/>
                <w:lang w:val="en-US" w:eastAsia="zh-CN"/>
              </w:rPr>
              <w:t>分，最高得</w:t>
            </w:r>
            <w:r>
              <w:rPr>
                <w:rFonts w:hint="eastAsia" w:ascii="宋体" w:eastAsia="宋体" w:cs="宋体"/>
                <w:b w:val="0"/>
                <w:color w:val="auto"/>
                <w:sz w:val="22"/>
                <w:szCs w:val="22"/>
                <w:lang w:val="en-US" w:eastAsia="zh-CN"/>
              </w:rPr>
              <w:t>3</w:t>
            </w:r>
            <w:r>
              <w:rPr>
                <w:rFonts w:hint="eastAsia" w:ascii="宋体" w:hAnsi="宋体" w:eastAsia="宋体" w:cs="宋体"/>
                <w:b w:val="0"/>
                <w:color w:val="auto"/>
                <w:sz w:val="22"/>
                <w:szCs w:val="22"/>
                <w:lang w:val="en-US" w:eastAsia="zh-CN"/>
              </w:rPr>
              <w:t>分，证书须在有效期内。须提供相关证书复印件并加盖投标人公章，否则不得分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ind w:firstLine="431" w:firstLineChars="196"/>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投标单位2021年1月1日以来具有类似项目承包业绩（执法局驻点服务或数字城管采集服务），每个业绩2分，最高2分。（业绩证明文件以项目合同为准，提供合同复印件，同一服务单位的计为一个业绩）。业绩时间以合同签订日期或项目实施日期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atLeast"/>
              <w:jc w:val="left"/>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客观分</w:t>
            </w:r>
          </w:p>
        </w:tc>
      </w:tr>
    </w:tbl>
    <w:p>
      <w:pPr>
        <w:adjustRightInd w:val="0"/>
        <w:snapToGrid w:val="0"/>
        <w:spacing w:line="400" w:lineRule="atLeast"/>
        <w:rPr>
          <w:rFonts w:hint="eastAsia" w:ascii="宋体" w:eastAsia="宋体"/>
          <w:b w:val="0"/>
          <w:color w:val="auto"/>
          <w:sz w:val="22"/>
          <w:szCs w:val="22"/>
        </w:rPr>
      </w:pPr>
    </w:p>
    <w:p>
      <w:pPr>
        <w:adjustRightInd w:val="0"/>
        <w:snapToGrid w:val="0"/>
        <w:spacing w:before="100" w:after="50"/>
        <w:rPr>
          <w:rFonts w:hint="eastAsia" w:ascii="宋体" w:eastAsia="宋体"/>
          <w:b w:val="0"/>
          <w:color w:val="auto"/>
          <w:sz w:val="22"/>
          <w:szCs w:val="22"/>
        </w:rPr>
      </w:pPr>
      <w:r>
        <w:rPr>
          <w:rFonts w:hint="eastAsia" w:ascii="宋体" w:eastAsia="宋体"/>
          <w:b w:val="0"/>
          <w:color w:val="auto"/>
          <w:sz w:val="22"/>
          <w:szCs w:val="22"/>
        </w:rPr>
        <w:t>三、说明</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1、每个供应商最终得分=技术资信部分分值（所有评标委员会成员打分的算术平均值）＋商务报价部分分值。</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b w:val="0"/>
          <w:snapToGrid w:val="0"/>
          <w:color w:val="auto"/>
          <w:sz w:val="22"/>
          <w:szCs w:val="22"/>
        </w:rPr>
        <w:t>3、所有分值计算保留小数点后二位，小数点后三位四舍五入。</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cs="Arial"/>
          <w:b w:val="0"/>
          <w:snapToGrid w:val="0"/>
          <w:color w:val="auto"/>
          <w:sz w:val="22"/>
          <w:szCs w:val="22"/>
        </w:rPr>
        <w:t>4、开评标过程中遇到特殊情况，由评标委员会遵循公开、公正原则，采取投票方式按照少数服从多数原则决定。</w:t>
      </w:r>
    </w:p>
    <w:p>
      <w:r>
        <w:rPr>
          <w:rFonts w:hint="eastAsia" w:ascii="宋体" w:eastAsia="宋体"/>
          <w:b w:val="0"/>
          <w:color w:val="auto"/>
          <w:sz w:val="22"/>
          <w:szCs w:val="22"/>
        </w:rPr>
        <w:t>参见本采购文件第三部分：“供应商须知”中的相关内容，未尽事宜按有关法律规定处理。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20"/>
      <w:jc w:val="center"/>
      <w:rPr>
        <w:rFonts w:hint="eastAsia"/>
      </w:rP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rPr>
      <w:t>48</w:t>
    </w:r>
    <w:r>
      <w:rPr>
        <w:rFonts w:ascii="宋体" w:eastAsia="宋体"/>
      </w:rPr>
      <w:fldChar w:fldCharType="end"/>
    </w:r>
    <w:r>
      <w:rPr>
        <w:rFonts w:ascii="宋体" w:eastAsia="宋体"/>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eastAsia="宋体"/>
        <w:b w:val="0"/>
      </w:rPr>
    </w:pPr>
    <w:r>
      <w:rPr>
        <w:rFonts w:hint="eastAsia" w:ascii="宋体" w:eastAsia="宋体"/>
        <w:b w:val="0"/>
      </w:rPr>
      <w:t>龙港市政府采购招标文件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D4CE0"/>
    <w:multiLevelType w:val="multilevel"/>
    <w:tmpl w:val="870D4CE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default"/>
        <w:b/>
        <w:bCs/>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AD88576A"/>
    <w:multiLevelType w:val="singleLevel"/>
    <w:tmpl w:val="AD88576A"/>
    <w:lvl w:ilvl="0" w:tentative="0">
      <w:start w:val="1"/>
      <w:numFmt w:val="decimal"/>
      <w:suff w:val="nothing"/>
      <w:lvlText w:val="%1)"/>
      <w:lvlJc w:val="left"/>
      <w:pPr>
        <w:ind w:left="2" w:firstLine="0"/>
      </w:pPr>
      <w:rPr>
        <w:rFonts w:hint="default"/>
      </w:rPr>
    </w:lvl>
  </w:abstractNum>
  <w:abstractNum w:abstractNumId="2">
    <w:nsid w:val="CC57F4FF"/>
    <w:multiLevelType w:val="singleLevel"/>
    <w:tmpl w:val="CC57F4FF"/>
    <w:lvl w:ilvl="0" w:tentative="0">
      <w:start w:val="1"/>
      <w:numFmt w:val="decimalEnclosedCircleChinese"/>
      <w:suff w:val="nothing"/>
      <w:lvlText w:val="%1　"/>
      <w:lvlJc w:val="left"/>
      <w:pPr>
        <w:ind w:left="0" w:firstLine="400"/>
      </w:pPr>
      <w:rPr>
        <w:rFonts w:hint="eastAsia"/>
      </w:rPr>
    </w:lvl>
  </w:abstractNum>
  <w:abstractNum w:abstractNumId="3">
    <w:nsid w:val="E730CE97"/>
    <w:multiLevelType w:val="singleLevel"/>
    <w:tmpl w:val="E730CE97"/>
    <w:lvl w:ilvl="0" w:tentative="0">
      <w:start w:val="1"/>
      <w:numFmt w:val="decimal"/>
      <w:suff w:val="nothing"/>
      <w:lvlText w:val="%1、"/>
      <w:lvlJc w:val="left"/>
    </w:lvl>
  </w:abstractNum>
  <w:abstractNum w:abstractNumId="4">
    <w:nsid w:val="1836EF0F"/>
    <w:multiLevelType w:val="singleLevel"/>
    <w:tmpl w:val="1836EF0F"/>
    <w:lvl w:ilvl="0" w:tentative="0">
      <w:start w:val="8"/>
      <w:numFmt w:val="decimal"/>
      <w:suff w:val="nothing"/>
      <w:lvlText w:val="（%1）"/>
      <w:lvlJc w:val="left"/>
    </w:lvl>
  </w:abstractNum>
  <w:abstractNum w:abstractNumId="5">
    <w:nsid w:val="1C79B8C1"/>
    <w:multiLevelType w:val="singleLevel"/>
    <w:tmpl w:val="1C79B8C1"/>
    <w:lvl w:ilvl="0" w:tentative="0">
      <w:start w:val="1"/>
      <w:numFmt w:val="decimalEnclosedCircleChinese"/>
      <w:suff w:val="nothing"/>
      <w:lvlText w:val="%1　"/>
      <w:lvlJc w:val="left"/>
      <w:pPr>
        <w:ind w:left="0" w:firstLine="400"/>
      </w:pPr>
      <w:rPr>
        <w:rFonts w:hint="eastAsia"/>
      </w:rPr>
    </w:lvl>
  </w:abstractNum>
  <w:abstractNum w:abstractNumId="6">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AEB6636"/>
    <w:multiLevelType w:val="singleLevel"/>
    <w:tmpl w:val="5AEB6636"/>
    <w:lvl w:ilvl="0" w:tentative="0">
      <w:start w:val="1"/>
      <w:numFmt w:val="decimal"/>
      <w:suff w:val="nothing"/>
      <w:lvlText w:val="%1、"/>
      <w:lvlJc w:val="left"/>
    </w:lvl>
  </w:abstractNum>
  <w:abstractNum w:abstractNumId="8">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6"/>
  </w:num>
  <w:num w:numId="2">
    <w:abstractNumId w:val="0"/>
  </w:num>
  <w:num w:numId="3">
    <w:abstractNumId w:val="2"/>
  </w:num>
  <w:num w:numId="4">
    <w:abstractNumId w:val="4"/>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c2ZmU5NWZlZTFlMTE5N2Y5ZDcyZDYwNTFiMTgifQ=="/>
  </w:docVars>
  <w:rsids>
    <w:rsidRoot w:val="42C305DF"/>
    <w:rsid w:val="03ED0575"/>
    <w:rsid w:val="0BBB1C77"/>
    <w:rsid w:val="207E2F37"/>
    <w:rsid w:val="216162D9"/>
    <w:rsid w:val="2A61644F"/>
    <w:rsid w:val="3A4678DA"/>
    <w:rsid w:val="420739EF"/>
    <w:rsid w:val="42C305DF"/>
    <w:rsid w:val="43BD35B9"/>
    <w:rsid w:val="4CB87351"/>
    <w:rsid w:val="53DA2C59"/>
    <w:rsid w:val="5C826B96"/>
    <w:rsid w:val="5F812ABC"/>
    <w:rsid w:val="7306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3">
    <w:name w:val="heading 2"/>
    <w:basedOn w:val="1"/>
    <w:next w:val="1"/>
    <w:autoRedefine/>
    <w:qFormat/>
    <w:uiPriority w:val="0"/>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4">
    <w:name w:val="heading 3"/>
    <w:basedOn w:val="1"/>
    <w:next w:val="1"/>
    <w:link w:val="26"/>
    <w:autoRedefine/>
    <w:qFormat/>
    <w:uiPriority w:val="0"/>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toa heading"/>
    <w:basedOn w:val="1"/>
    <w:next w:val="1"/>
    <w:autoRedefine/>
    <w:qFormat/>
    <w:uiPriority w:val="0"/>
    <w:pPr>
      <w:spacing w:before="120"/>
    </w:pPr>
    <w:rPr>
      <w:rFonts w:ascii="Arial" w:hAnsi="Arial" w:cs="Arial"/>
      <w:sz w:val="24"/>
    </w:rPr>
  </w:style>
  <w:style w:type="paragraph" w:styleId="7">
    <w:name w:val="Body Text"/>
    <w:basedOn w:val="1"/>
    <w:next w:val="8"/>
    <w:autoRedefine/>
    <w:qFormat/>
    <w:uiPriority w:val="0"/>
    <w:pPr>
      <w:spacing w:after="120"/>
    </w:pPr>
    <w:rPr>
      <w:rFonts w:ascii="Times New Roman" w:hAnsi="Times New Roman" w:eastAsia="宋体" w:cs="Times New Roman"/>
      <w:b w:val="0"/>
      <w:bCs w:val="0"/>
      <w:color w:val="auto"/>
      <w:kern w:val="2"/>
      <w:szCs w:val="24"/>
    </w:rPr>
  </w:style>
  <w:style w:type="paragraph" w:styleId="8">
    <w:name w:val="Body Text First Indent"/>
    <w:basedOn w:val="7"/>
    <w:next w:val="9"/>
    <w:autoRedefine/>
    <w:qFormat/>
    <w:uiPriority w:val="0"/>
    <w:pPr>
      <w:spacing w:line="312" w:lineRule="auto"/>
      <w:ind w:firstLine="420"/>
    </w:pPr>
  </w:style>
  <w:style w:type="paragraph" w:styleId="9">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0">
    <w:name w:val="Body Text Indent"/>
    <w:basedOn w:val="1"/>
    <w:autoRedefine/>
    <w:qFormat/>
    <w:uiPriority w:val="99"/>
    <w:pPr>
      <w:spacing w:after="120"/>
      <w:ind w:left="420" w:leftChars="200"/>
    </w:pPr>
    <w:rPr>
      <w:rFonts w:ascii="Times New Roman" w:hAnsi="Times New Roman" w:eastAsia="宋体" w:cs="Times New Roman"/>
      <w:b w:val="0"/>
      <w:bCs w:val="0"/>
      <w:color w:val="auto"/>
      <w:kern w:val="2"/>
      <w:szCs w:val="24"/>
    </w:rPr>
  </w:style>
  <w:style w:type="paragraph" w:styleId="11">
    <w:name w:val="Plain Text"/>
    <w:basedOn w:val="1"/>
    <w:next w:val="12"/>
    <w:autoRedefine/>
    <w:qFormat/>
    <w:uiPriority w:val="0"/>
    <w:rPr>
      <w:rFonts w:ascii="宋体" w:hAnsi="Courier New" w:cs="Times New Roman"/>
      <w:szCs w:val="20"/>
    </w:rPr>
  </w:style>
  <w:style w:type="paragraph" w:styleId="12">
    <w:name w:val="toc 2"/>
    <w:basedOn w:val="1"/>
    <w:next w:val="1"/>
    <w:autoRedefine/>
    <w:semiHidden/>
    <w:qFormat/>
    <w:uiPriority w:val="0"/>
    <w:pPr>
      <w:ind w:left="420" w:leftChars="200"/>
    </w:pPr>
    <w:rPr>
      <w:rFonts w:ascii="Times New Roman" w:hAnsi="Times New Roman" w:eastAsia="宋体" w:cs="Times New Roman"/>
      <w:b w:val="0"/>
      <w:bCs w:val="0"/>
      <w:color w:val="auto"/>
      <w:kern w:val="2"/>
      <w:szCs w:val="24"/>
    </w:rPr>
  </w:style>
  <w:style w:type="paragraph" w:styleId="13">
    <w:name w:val="Body Text Indent 2"/>
    <w:basedOn w:val="1"/>
    <w:autoRedefine/>
    <w:qFormat/>
    <w:uiPriority w:val="0"/>
    <w:pPr>
      <w:widowControl/>
      <w:spacing w:line="480" w:lineRule="atLeast"/>
      <w:ind w:firstLine="480"/>
    </w:pPr>
    <w:rPr>
      <w:rFonts w:ascii="宋体"/>
      <w:kern w:val="0"/>
      <w:sz w:val="24"/>
      <w:szCs w:val="20"/>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autoRedefine/>
    <w:qFormat/>
    <w:uiPriority w:val="0"/>
    <w:pPr>
      <w:ind w:left="1260" w:leftChars="600"/>
    </w:pPr>
  </w:style>
  <w:style w:type="paragraph" w:styleId="17">
    <w:name w:val="Normal (Web)"/>
    <w:basedOn w:val="1"/>
    <w:autoRedefine/>
    <w:qFormat/>
    <w:uiPriority w:val="99"/>
    <w:pPr>
      <w:widowControl/>
      <w:spacing w:after="50" w:afterLines="50"/>
      <w:jc w:val="left"/>
    </w:pPr>
    <w:rPr>
      <w:rFonts w:ascii="Times New Roman" w:hAnsi="Times New Roman" w:eastAsia="宋体" w:cs="Times New Roman"/>
      <w:b w:val="0"/>
      <w:bCs w:val="0"/>
      <w:color w:val="auto"/>
      <w:sz w:val="24"/>
      <w:szCs w:val="24"/>
    </w:rPr>
  </w:style>
  <w:style w:type="character" w:styleId="20">
    <w:name w:val="Strong"/>
    <w:autoRedefine/>
    <w:qFormat/>
    <w:uiPriority w:val="0"/>
    <w:rPr>
      <w:b/>
      <w:bCs/>
    </w:rPr>
  </w:style>
  <w:style w:type="character" w:styleId="21">
    <w:name w:val="page number"/>
    <w:autoRedefine/>
    <w:qFormat/>
    <w:uiPriority w:val="0"/>
  </w:style>
  <w:style w:type="character" w:styleId="22">
    <w:name w:val="HTML Sample"/>
    <w:basedOn w:val="19"/>
    <w:autoRedefine/>
    <w:qFormat/>
    <w:uiPriority w:val="0"/>
    <w:rPr>
      <w:rFonts w:ascii="Courier New" w:hAnsi="Courier New"/>
    </w:rPr>
  </w:style>
  <w:style w:type="paragraph" w:styleId="23">
    <w:name w:val="List Paragraph"/>
    <w:basedOn w:val="1"/>
    <w:autoRedefine/>
    <w:qFormat/>
    <w:uiPriority w:val="34"/>
    <w:pPr>
      <w:ind w:firstLine="420" w:firstLineChars="200"/>
    </w:pPr>
    <w:rPr>
      <w:rFonts w:ascii="Calibri" w:hAnsi="Calibri" w:eastAsia="宋体" w:cs="Times New Roman"/>
      <w:b w:val="0"/>
      <w:bCs w:val="0"/>
      <w:color w:val="auto"/>
      <w:kern w:val="2"/>
      <w:szCs w:val="22"/>
    </w:rPr>
  </w:style>
  <w:style w:type="paragraph" w:customStyle="1" w:styleId="2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25">
    <w:name w:val="正文2"/>
    <w:basedOn w:val="1"/>
    <w:autoRedefine/>
    <w:qFormat/>
    <w:uiPriority w:val="0"/>
    <w:pPr>
      <w:spacing w:before="156" w:line="360" w:lineRule="auto"/>
      <w:ind w:firstLine="510" w:firstLineChars="200"/>
    </w:pPr>
    <w:rPr>
      <w:rFonts w:ascii="Calibri" w:hAnsi="Calibri" w:cs="Times New Roman"/>
      <w:sz w:val="24"/>
      <w:szCs w:val="22"/>
    </w:rPr>
  </w:style>
  <w:style w:type="character" w:customStyle="1" w:styleId="26">
    <w:name w:val="标题 3 Char"/>
    <w:link w:val="4"/>
    <w:autoRedefine/>
    <w:qFormat/>
    <w:uiPriority w:val="0"/>
    <w:rPr>
      <w:rFonts w:ascii="Arial" w:hAnsi="Arial" w:eastAsia="黑体"/>
      <w:spacing w:val="20"/>
      <w:sz w:val="3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24497</Words>
  <Characters>25770</Characters>
  <Lines>0</Lines>
  <Paragraphs>0</Paragraphs>
  <TotalTime>34</TotalTime>
  <ScaleCrop>false</ScaleCrop>
  <LinksUpToDate>false</LinksUpToDate>
  <CharactersWithSpaces>27743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2023-05-18T07:37:00Z</dcterms:created>
  <dc:creator>～</dc:creator>
  <cp:lastModifiedBy>～</cp:lastModifiedBy>
  <dcterms:modified xsi:type="dcterms:W3CDTF">2024-02-08T07:52:40Z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D4347D01CFF64AF5A116DB7813BF02CB_13</vt:lpwstr>
  </property>
</Properties>
</file>