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3050F">
      <w:pPr>
        <w:spacing w:after="120"/>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温州市政府（分散）采购</w:t>
      </w:r>
    </w:p>
    <w:p w14:paraId="00CB9074">
      <w:pPr>
        <w:spacing w:after="120"/>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lang w:val="en-US" w:eastAsia="zh-CN"/>
        </w:rPr>
        <w:t>招标</w:t>
      </w:r>
      <w:r>
        <w:rPr>
          <w:rFonts w:hint="eastAsia" w:ascii="仿宋" w:hAnsi="仿宋" w:eastAsia="仿宋" w:cs="仿宋"/>
          <w:b/>
          <w:bCs/>
          <w:sz w:val="52"/>
          <w:szCs w:val="52"/>
          <w:highlight w:val="none"/>
        </w:rPr>
        <w:t>文件</w:t>
      </w:r>
    </w:p>
    <w:p w14:paraId="44665CA4">
      <w:pPr>
        <w:pStyle w:val="33"/>
        <w:ind w:firstLine="1566" w:firstLineChars="300"/>
        <w:jc w:val="both"/>
        <w:rPr>
          <w:rFonts w:hint="eastAsia" w:ascii="仿宋" w:hAnsi="仿宋" w:eastAsia="仿宋" w:cs="仿宋"/>
          <w:sz w:val="52"/>
          <w:szCs w:val="52"/>
          <w:highlight w:val="none"/>
          <w:lang w:eastAsia="zh-CN"/>
        </w:rPr>
      </w:pPr>
      <w:r>
        <w:rPr>
          <w:rFonts w:hint="eastAsia" w:ascii="仿宋" w:hAnsi="仿宋" w:eastAsia="仿宋" w:cs="仿宋"/>
          <w:b/>
          <w:bCs/>
          <w:sz w:val="52"/>
          <w:szCs w:val="52"/>
          <w:highlight w:val="none"/>
          <w:lang w:eastAsia="zh-CN"/>
        </w:rPr>
        <w:t>（</w:t>
      </w:r>
      <w:r>
        <w:rPr>
          <w:rFonts w:hint="eastAsia" w:ascii="仿宋" w:hAnsi="仿宋" w:eastAsia="仿宋" w:cs="仿宋"/>
          <w:b/>
          <w:bCs/>
          <w:sz w:val="52"/>
          <w:szCs w:val="52"/>
          <w:highlight w:val="none"/>
          <w:lang w:val="en-US" w:eastAsia="zh-CN"/>
        </w:rPr>
        <w:t>线上电子招投标</w:t>
      </w:r>
      <w:r>
        <w:rPr>
          <w:rFonts w:hint="eastAsia" w:ascii="仿宋" w:hAnsi="仿宋" w:eastAsia="仿宋" w:cs="仿宋"/>
          <w:b/>
          <w:bCs/>
          <w:sz w:val="52"/>
          <w:szCs w:val="52"/>
          <w:highlight w:val="none"/>
          <w:lang w:eastAsia="zh-CN"/>
        </w:rPr>
        <w:t>）</w:t>
      </w:r>
    </w:p>
    <w:p w14:paraId="052F1E20">
      <w:pPr>
        <w:rPr>
          <w:rFonts w:hint="eastAsia" w:ascii="仿宋" w:hAnsi="仿宋" w:eastAsia="仿宋" w:cs="仿宋"/>
          <w:b/>
          <w:bCs/>
          <w:highlight w:val="none"/>
        </w:rPr>
      </w:pPr>
    </w:p>
    <w:p w14:paraId="28E881E0">
      <w:pPr>
        <w:jc w:val="center"/>
        <w:rPr>
          <w:rFonts w:hint="eastAsia" w:ascii="仿宋" w:hAnsi="仿宋" w:eastAsia="仿宋" w:cs="仿宋"/>
          <w:b/>
          <w:bCs/>
          <w:highlight w:val="none"/>
        </w:rPr>
      </w:pPr>
    </w:p>
    <w:p w14:paraId="35AC3036">
      <w:pPr>
        <w:spacing w:line="720" w:lineRule="exact"/>
        <w:ind w:left="424" w:leftChars="201" w:hanging="2"/>
        <w:jc w:val="both"/>
        <w:rPr>
          <w:rFonts w:hint="eastAsia" w:ascii="仿宋" w:hAnsi="仿宋" w:eastAsia="仿宋" w:cs="仿宋"/>
          <w:b/>
          <w:bCs/>
          <w:sz w:val="28"/>
          <w:szCs w:val="28"/>
          <w:highlight w:val="none"/>
          <w:u w:val="single"/>
          <w:lang w:eastAsia="zh-CN"/>
        </w:rPr>
      </w:pPr>
      <w:r>
        <w:rPr>
          <w:rFonts w:hint="eastAsia" w:ascii="仿宋" w:hAnsi="仿宋" w:eastAsia="仿宋" w:cs="仿宋"/>
          <w:b/>
          <w:bCs/>
          <w:sz w:val="30"/>
          <w:szCs w:val="30"/>
          <w:highlight w:val="none"/>
        </w:rPr>
        <w:t>项目编号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JKDL【2025】第45号</w:t>
      </w:r>
    </w:p>
    <w:p w14:paraId="5F1CA57D">
      <w:pPr>
        <w:spacing w:line="720" w:lineRule="exact"/>
        <w:ind w:left="1779" w:leftChars="202" w:hanging="1355" w:hangingChars="450"/>
        <w:jc w:val="both"/>
        <w:rPr>
          <w:rFonts w:hint="eastAsia" w:ascii="仿宋" w:hAnsi="仿宋" w:eastAsia="仿宋" w:cs="仿宋"/>
          <w:highlight w:val="none"/>
          <w:lang w:eastAsia="zh-CN"/>
        </w:rPr>
      </w:pPr>
      <w:r>
        <w:rPr>
          <w:rFonts w:hint="eastAsia" w:ascii="仿宋" w:hAnsi="仿宋" w:eastAsia="仿宋" w:cs="仿宋"/>
          <w:b/>
          <w:bCs/>
          <w:sz w:val="30"/>
          <w:szCs w:val="30"/>
          <w:highlight w:val="none"/>
          <w:lang w:val="en-US" w:eastAsia="zh-CN"/>
        </w:rPr>
        <w:t>招标项目</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eastAsia="zh-CN"/>
        </w:rPr>
        <w:t>台式机器人研抛一体机及芯片衬底晶圆减薄机</w:t>
      </w:r>
    </w:p>
    <w:p w14:paraId="412C6229">
      <w:pPr>
        <w:spacing w:line="720" w:lineRule="exact"/>
        <w:ind w:left="1779" w:leftChars="202" w:hanging="1355" w:hangingChars="450"/>
        <w:jc w:val="both"/>
        <w:rPr>
          <w:rFonts w:hint="eastAsia" w:ascii="仿宋" w:hAnsi="仿宋" w:eastAsia="仿宋" w:cs="仿宋"/>
          <w:highlight w:val="none"/>
          <w:lang w:val="en-US" w:eastAsia="zh-CN"/>
        </w:rPr>
      </w:pPr>
      <w:r>
        <w:rPr>
          <w:rFonts w:hint="eastAsia" w:ascii="仿宋" w:hAnsi="仿宋" w:eastAsia="仿宋" w:cs="仿宋"/>
          <w:b/>
          <w:bCs/>
          <w:sz w:val="30"/>
          <w:szCs w:val="30"/>
          <w:highlight w:val="none"/>
          <w:lang w:val="en-US" w:eastAsia="zh-CN"/>
        </w:rPr>
        <w:t>招标方式</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公开招标</w:t>
      </w:r>
    </w:p>
    <w:p w14:paraId="5A6568C7">
      <w:pPr>
        <w:jc w:val="center"/>
        <w:rPr>
          <w:rFonts w:hint="eastAsia" w:ascii="仿宋" w:hAnsi="仿宋" w:eastAsia="仿宋" w:cs="仿宋"/>
          <w:highlight w:val="none"/>
        </w:rPr>
      </w:pPr>
    </w:p>
    <w:p w14:paraId="4BA251D8">
      <w:pPr>
        <w:pStyle w:val="33"/>
        <w:jc w:val="center"/>
        <w:rPr>
          <w:rFonts w:hint="eastAsia" w:ascii="仿宋" w:hAnsi="仿宋" w:eastAsia="仿宋" w:cs="仿宋"/>
          <w:highlight w:val="none"/>
        </w:rPr>
      </w:pPr>
    </w:p>
    <w:p w14:paraId="712BF14F">
      <w:pPr>
        <w:spacing w:line="720" w:lineRule="exact"/>
        <w:ind w:left="1779" w:leftChars="202" w:hanging="1355" w:hangingChars="450"/>
        <w:jc w:val="both"/>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采 购 人：温州理工学院</w:t>
      </w:r>
    </w:p>
    <w:p w14:paraId="75604C76">
      <w:pPr>
        <w:spacing w:line="720" w:lineRule="exact"/>
        <w:ind w:left="1779" w:leftChars="202" w:hanging="1355" w:hangingChars="450"/>
        <w:jc w:val="both"/>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采购</w:t>
      </w:r>
      <w:r>
        <w:rPr>
          <w:rFonts w:hint="eastAsia" w:ascii="仿宋" w:hAnsi="仿宋" w:eastAsia="仿宋" w:cs="仿宋"/>
          <w:b/>
          <w:bCs/>
          <w:sz w:val="30"/>
          <w:szCs w:val="30"/>
          <w:highlight w:val="none"/>
        </w:rPr>
        <w:t>代理机构：</w:t>
      </w:r>
      <w:r>
        <w:rPr>
          <w:rFonts w:hint="eastAsia" w:ascii="仿宋" w:hAnsi="仿宋" w:eastAsia="仿宋" w:cs="仿宋"/>
          <w:b/>
          <w:bCs/>
          <w:sz w:val="30"/>
          <w:szCs w:val="30"/>
          <w:highlight w:val="none"/>
          <w:lang w:val="en-US" w:eastAsia="zh-CN"/>
        </w:rPr>
        <w:t>浙江建科</w:t>
      </w:r>
      <w:r>
        <w:rPr>
          <w:rFonts w:hint="eastAsia" w:ascii="仿宋" w:hAnsi="仿宋" w:eastAsia="仿宋" w:cs="仿宋"/>
          <w:b/>
          <w:bCs/>
          <w:sz w:val="30"/>
          <w:szCs w:val="30"/>
          <w:highlight w:val="none"/>
        </w:rPr>
        <w:t>工程项目管理有限公司</w:t>
      </w:r>
    </w:p>
    <w:p w14:paraId="58558DA6">
      <w:pPr>
        <w:spacing w:line="720" w:lineRule="exact"/>
        <w:ind w:left="1779" w:leftChars="202" w:hanging="1355" w:hangingChars="45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202</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月</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3B3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854" w:type="dxa"/>
            <w:noWrap w:val="0"/>
            <w:vAlign w:val="top"/>
          </w:tcPr>
          <w:p w14:paraId="75EC3667">
            <w:pPr>
              <w:pStyle w:val="1008"/>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使用部门负责人意见：</w:t>
            </w:r>
          </w:p>
          <w:p w14:paraId="5C8CAB0F">
            <w:pPr>
              <w:pStyle w:val="1008"/>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 xml:space="preserve">                         </w:t>
            </w:r>
          </w:p>
          <w:p w14:paraId="344A1503">
            <w:pPr>
              <w:pStyle w:val="1008"/>
              <w:snapToGrid w:val="0"/>
              <w:spacing w:line="700" w:lineRule="exact"/>
              <w:ind w:left="0" w:leftChars="0" w:firstLine="3935" w:firstLineChars="140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使用部门负责人签字：</w:t>
            </w:r>
          </w:p>
          <w:p w14:paraId="20C9E9AB">
            <w:pPr>
              <w:pStyle w:val="1008"/>
              <w:snapToGrid w:val="0"/>
              <w:spacing w:line="700" w:lineRule="exact"/>
              <w:ind w:left="0" w:leftChars="0" w:firstLine="4779" w:firstLineChars="170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使用部门盖章：</w:t>
            </w:r>
          </w:p>
          <w:p w14:paraId="6F759BD9">
            <w:pPr>
              <w:pStyle w:val="1008"/>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 xml:space="preserve">                                         2025年   月    日</w:t>
            </w:r>
          </w:p>
        </w:tc>
      </w:tr>
    </w:tbl>
    <w:p w14:paraId="72B44D48">
      <w:pPr>
        <w:snapToGrid w:val="0"/>
        <w:spacing w:line="360" w:lineRule="auto"/>
        <w:jc w:val="center"/>
        <w:rPr>
          <w:rFonts w:ascii="仿宋" w:hAnsi="仿宋" w:eastAsia="仿宋" w:cs="仿宋"/>
          <w:highlight w:val="none"/>
        </w:rPr>
      </w:pPr>
      <w:r>
        <w:rPr>
          <w:rFonts w:hint="eastAsia" w:ascii="仿宋" w:hAnsi="仿宋" w:eastAsia="仿宋" w:cs="仿宋"/>
          <w:highlight w:val="none"/>
        </w:rPr>
        <w:br w:type="page"/>
      </w:r>
    </w:p>
    <w:p w14:paraId="158013DB">
      <w:pPr>
        <w:spacing w:line="360" w:lineRule="auto"/>
        <w:jc w:val="center"/>
        <w:rPr>
          <w:rFonts w:ascii="仿宋" w:hAnsi="仿宋" w:eastAsia="仿宋" w:cs="仿宋"/>
          <w:sz w:val="24"/>
          <w:highlight w:val="none"/>
        </w:rPr>
      </w:pPr>
    </w:p>
    <w:p w14:paraId="24C67D7C">
      <w:pPr>
        <w:spacing w:line="360" w:lineRule="auto"/>
        <w:jc w:val="center"/>
        <w:rPr>
          <w:rFonts w:ascii="仿宋" w:hAnsi="仿宋" w:eastAsia="仿宋" w:cs="仿宋"/>
          <w:sz w:val="24"/>
          <w:highlight w:val="none"/>
        </w:rPr>
      </w:pPr>
    </w:p>
    <w:p w14:paraId="5C42085A">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45FA0B8E">
      <w:pPr>
        <w:spacing w:line="360" w:lineRule="auto"/>
        <w:rPr>
          <w:rFonts w:ascii="仿宋" w:hAnsi="仿宋" w:eastAsia="仿宋" w:cs="仿宋"/>
          <w:sz w:val="32"/>
          <w:szCs w:val="32"/>
          <w:highlight w:val="none"/>
        </w:rPr>
      </w:pPr>
    </w:p>
    <w:p w14:paraId="5DD21CE5">
      <w:pPr>
        <w:spacing w:line="360" w:lineRule="auto"/>
        <w:rPr>
          <w:rFonts w:ascii="仿宋" w:hAnsi="仿宋" w:eastAsia="仿宋" w:cs="仿宋"/>
          <w:sz w:val="32"/>
          <w:szCs w:val="32"/>
          <w:highlight w:val="none"/>
        </w:rPr>
      </w:pPr>
    </w:p>
    <w:p w14:paraId="52801AF0">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4701E0BD">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637F1716">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1275315F">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拟签订的合同文本</w:t>
      </w:r>
    </w:p>
    <w:p w14:paraId="5E507465">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应提交的有关格式范例</w:t>
      </w:r>
    </w:p>
    <w:p w14:paraId="68D02C6B">
      <w:pPr>
        <w:spacing w:line="360" w:lineRule="auto"/>
        <w:ind w:firstLine="1280" w:firstLineChars="400"/>
        <w:rPr>
          <w:rFonts w:ascii="仿宋" w:hAnsi="仿宋" w:eastAsia="仿宋" w:cs="仿宋"/>
          <w:sz w:val="32"/>
          <w:szCs w:val="32"/>
          <w:highlight w:val="none"/>
        </w:rPr>
      </w:pPr>
      <w:bookmarkStart w:id="0" w:name="_Hlt91233176"/>
      <w:bookmarkEnd w:id="0"/>
      <w:r>
        <w:rPr>
          <w:rFonts w:hint="eastAsia" w:ascii="仿宋" w:hAnsi="仿宋" w:eastAsia="仿宋" w:cs="仿宋"/>
          <w:sz w:val="32"/>
          <w:szCs w:val="32"/>
          <w:highlight w:val="none"/>
        </w:rPr>
        <w:t>第六部分  评标办法</w:t>
      </w:r>
    </w:p>
    <w:p w14:paraId="03F65A63">
      <w:pPr>
        <w:spacing w:line="360" w:lineRule="auto"/>
        <w:ind w:firstLine="549" w:firstLineChars="229"/>
        <w:rPr>
          <w:rFonts w:ascii="仿宋" w:hAnsi="仿宋" w:eastAsia="仿宋" w:cs="仿宋"/>
          <w:sz w:val="24"/>
          <w:highlight w:val="none"/>
        </w:rPr>
      </w:pPr>
    </w:p>
    <w:p w14:paraId="4226E55C">
      <w:pPr>
        <w:widowControl/>
        <w:adjustRightInd/>
        <w:jc w:val="left"/>
        <w:rPr>
          <w:rFonts w:ascii="仿宋" w:hAnsi="仿宋" w:eastAsia="仿宋" w:cs="仿宋"/>
          <w:highlight w:val="none"/>
        </w:rPr>
      </w:pPr>
      <w:r>
        <w:rPr>
          <w:rFonts w:hint="eastAsia" w:ascii="仿宋" w:hAnsi="仿宋" w:eastAsia="仿宋" w:cs="仿宋"/>
          <w:highlight w:val="none"/>
        </w:rPr>
        <w:br w:type="page"/>
      </w:r>
    </w:p>
    <w:p w14:paraId="723C6280">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1D97B8B1">
      <w:pPr>
        <w:widowControl/>
        <w:adjustRightInd/>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u w:val="single"/>
          <w:lang w:eastAsia="zh-CN"/>
        </w:rPr>
        <w:t>浙江建科工程项目管理有限公司</w:t>
      </w:r>
      <w:r>
        <w:rPr>
          <w:rFonts w:hint="eastAsia" w:ascii="仿宋" w:hAnsi="仿宋" w:eastAsia="仿宋" w:cs="仿宋"/>
          <w:b/>
          <w:bCs/>
          <w:kern w:val="0"/>
          <w:sz w:val="28"/>
          <w:szCs w:val="28"/>
          <w:highlight w:val="none"/>
        </w:rPr>
        <w:t>关于</w:t>
      </w:r>
      <w:r>
        <w:rPr>
          <w:rFonts w:hint="eastAsia" w:ascii="仿宋" w:hAnsi="仿宋" w:eastAsia="仿宋" w:cs="仿宋"/>
          <w:b/>
          <w:bCs/>
          <w:kern w:val="0"/>
          <w:sz w:val="28"/>
          <w:szCs w:val="28"/>
          <w:highlight w:val="none"/>
          <w:u w:val="single"/>
          <w:lang w:eastAsia="zh-CN"/>
        </w:rPr>
        <w:t>台式机器人研抛一体机及芯片衬底晶圆减薄机</w:t>
      </w:r>
      <w:r>
        <w:rPr>
          <w:rFonts w:hint="eastAsia" w:ascii="仿宋" w:hAnsi="仿宋" w:eastAsia="仿宋" w:cs="仿宋"/>
          <w:b/>
          <w:bCs/>
          <w:kern w:val="0"/>
          <w:sz w:val="28"/>
          <w:szCs w:val="28"/>
          <w:highlight w:val="none"/>
        </w:rPr>
        <w:t>的公开招标公告</w:t>
      </w:r>
    </w:p>
    <w:p w14:paraId="2C67F981">
      <w:pPr>
        <w:widowControl/>
        <w:adjustRightInd/>
        <w:jc w:val="center"/>
        <w:rPr>
          <w:rFonts w:ascii="仿宋" w:hAnsi="仿宋" w:eastAsia="仿宋" w:cs="仿宋"/>
          <w:b/>
          <w:bCs/>
          <w:kern w:val="0"/>
          <w:sz w:val="24"/>
          <w:highlight w:val="none"/>
        </w:rPr>
      </w:pPr>
    </w:p>
    <w:tbl>
      <w:tblPr>
        <w:tblStyle w:val="59"/>
        <w:tblW w:w="88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91"/>
      </w:tblGrid>
      <w:tr w14:paraId="0C56F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1" w:type="dxa"/>
          </w:tcPr>
          <w:p w14:paraId="3E0B2CEA">
            <w:pPr>
              <w:widowControl/>
              <w:snapToGrid w:val="0"/>
              <w:spacing w:before="120" w:beforeLines="50"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项目概况</w:t>
            </w:r>
          </w:p>
          <w:p w14:paraId="7D430F24">
            <w:pPr>
              <w:widowControl/>
              <w:snapToGrid w:val="0"/>
              <w:spacing w:line="360" w:lineRule="auto"/>
              <w:ind w:firstLine="480" w:firstLineChars="200"/>
              <w:jc w:val="left"/>
              <w:rPr>
                <w:rFonts w:ascii="仿宋" w:hAnsi="仿宋" w:eastAsia="仿宋" w:cs="仿宋"/>
                <w:b/>
                <w:bCs/>
                <w:kern w:val="0"/>
                <w:sz w:val="24"/>
                <w:highlight w:val="none"/>
              </w:rPr>
            </w:pPr>
            <w:r>
              <w:rPr>
                <w:rFonts w:hint="eastAsia" w:ascii="仿宋" w:hAnsi="仿宋" w:eastAsia="仿宋" w:cs="仿宋"/>
                <w:kern w:val="0"/>
                <w:sz w:val="24"/>
                <w:highlight w:val="none"/>
                <w:lang w:eastAsia="zh-CN"/>
              </w:rPr>
              <w:t>台式机器人研抛一体机及芯片衬底晶圆减薄机</w:t>
            </w:r>
            <w:r>
              <w:rPr>
                <w:rFonts w:hint="eastAsia" w:ascii="仿宋" w:hAnsi="仿宋" w:eastAsia="仿宋" w:cs="仿宋"/>
                <w:kern w:val="0"/>
                <w:sz w:val="24"/>
                <w:highlight w:val="none"/>
              </w:rPr>
              <w:t>的潜在投标人应在政采云平台</w:t>
            </w:r>
            <w:r>
              <w:rPr>
                <w:highlight w:val="none"/>
              </w:rPr>
              <w:fldChar w:fldCharType="begin"/>
            </w:r>
            <w:r>
              <w:rPr>
                <w:highlight w:val="none"/>
              </w:rPr>
              <w:instrText xml:space="preserve"> HYPERLINK "https://www.zcygov.cn/获取（下载）招标文件，并于2025年2月" </w:instrText>
            </w:r>
            <w:r>
              <w:rPr>
                <w:highlight w:val="none"/>
              </w:rPr>
              <w:fldChar w:fldCharType="separate"/>
            </w:r>
            <w:r>
              <w:rPr>
                <w:rStyle w:val="74"/>
                <w:rFonts w:hint="eastAsia" w:ascii="仿宋" w:hAnsi="仿宋" w:eastAsia="仿宋" w:cs="仿宋"/>
                <w:color w:val="auto"/>
                <w:kern w:val="0"/>
                <w:sz w:val="24"/>
                <w:highlight w:val="none"/>
              </w:rPr>
              <w:t>https://www.zcygov.cn/获取（下载）招标文件，并于202</w:t>
            </w:r>
            <w:r>
              <w:rPr>
                <w:rStyle w:val="74"/>
                <w:rFonts w:ascii="仿宋" w:hAnsi="仿宋" w:eastAsia="仿宋" w:cs="仿宋"/>
                <w:color w:val="auto"/>
                <w:kern w:val="0"/>
                <w:sz w:val="24"/>
                <w:highlight w:val="none"/>
              </w:rPr>
              <w:t>5</w:t>
            </w:r>
            <w:r>
              <w:rPr>
                <w:rStyle w:val="74"/>
                <w:rFonts w:hint="eastAsia" w:ascii="仿宋" w:hAnsi="仿宋" w:eastAsia="仿宋" w:cs="仿宋"/>
                <w:color w:val="auto"/>
                <w:kern w:val="0"/>
                <w:sz w:val="24"/>
                <w:highlight w:val="none"/>
              </w:rPr>
              <w:t>年</w:t>
            </w:r>
            <w:r>
              <w:rPr>
                <w:rStyle w:val="74"/>
                <w:rFonts w:hint="eastAsia" w:eastAsia="仿宋"/>
                <w:color w:val="auto"/>
                <w:highlight w:val="none"/>
                <w:lang w:val="en-US" w:eastAsia="zh-CN"/>
              </w:rPr>
              <w:t>7</w:t>
            </w:r>
            <w:r>
              <w:rPr>
                <w:rStyle w:val="74"/>
                <w:rFonts w:hint="eastAsia" w:ascii="仿宋" w:hAnsi="仿宋" w:eastAsia="仿宋" w:cs="仿宋"/>
                <w:color w:val="auto"/>
                <w:kern w:val="0"/>
                <w:sz w:val="24"/>
                <w:highlight w:val="none"/>
              </w:rPr>
              <w:t>月</w:t>
            </w:r>
            <w:r>
              <w:rPr>
                <w:rStyle w:val="74"/>
                <w:rFonts w:hint="eastAsia" w:ascii="仿宋" w:hAnsi="仿宋" w:eastAsia="仿宋" w:cs="仿宋"/>
                <w:color w:val="auto"/>
                <w:kern w:val="0"/>
                <w:sz w:val="24"/>
                <w:highlight w:val="none"/>
              </w:rPr>
              <w:fldChar w:fldCharType="end"/>
            </w:r>
            <w:r>
              <w:rPr>
                <w:rStyle w:val="74"/>
                <w:rFonts w:hint="eastAsia" w:ascii="仿宋" w:hAnsi="仿宋" w:eastAsia="仿宋" w:cs="仿宋"/>
                <w:color w:val="auto"/>
                <w:kern w:val="0"/>
                <w:sz w:val="24"/>
                <w:highlight w:val="none"/>
                <w:lang w:val="en-US" w:eastAsia="zh-CN"/>
              </w:rPr>
              <w:t>30</w:t>
            </w:r>
            <w:r>
              <w:rPr>
                <w:rStyle w:val="74"/>
                <w:rFonts w:hint="eastAsia"/>
                <w:color w:val="auto"/>
                <w:highlight w:val="none"/>
              </w:rPr>
              <w:t>日</w:t>
            </w:r>
            <w:r>
              <w:rPr>
                <w:rFonts w:ascii="仿宋" w:hAnsi="仿宋" w:eastAsia="仿宋" w:cs="仿宋"/>
                <w:bCs/>
                <w:sz w:val="24"/>
                <w:highlight w:val="none"/>
                <w:u w:val="single"/>
              </w:rPr>
              <w:t>14</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:30</w:t>
            </w:r>
            <w:r>
              <w:rPr>
                <w:rFonts w:hint="eastAsia" w:ascii="仿宋" w:hAnsi="仿宋" w:eastAsia="仿宋" w:cs="仿宋"/>
                <w:kern w:val="0"/>
                <w:sz w:val="24"/>
                <w:highlight w:val="none"/>
              </w:rPr>
              <w:t>（北京时间）前递交（上传）投标文件。</w:t>
            </w:r>
          </w:p>
        </w:tc>
      </w:tr>
    </w:tbl>
    <w:p w14:paraId="5DD997BE">
      <w:pPr>
        <w:widowControl/>
        <w:snapToGrid w:val="0"/>
        <w:spacing w:line="360" w:lineRule="auto"/>
        <w:jc w:val="center"/>
        <w:rPr>
          <w:rFonts w:ascii="仿宋" w:hAnsi="仿宋" w:eastAsia="仿宋" w:cs="仿宋"/>
          <w:b/>
          <w:bCs/>
          <w:kern w:val="0"/>
          <w:sz w:val="24"/>
          <w:highlight w:val="none"/>
        </w:rPr>
      </w:pPr>
    </w:p>
    <w:p w14:paraId="48B2A306">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一、项目基本情况</w:t>
      </w:r>
    </w:p>
    <w:p w14:paraId="18EE9AEA">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项目编号：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eastAsia="zh-CN"/>
        </w:rPr>
        <w:t>JKDL【2025】第45号</w:t>
      </w:r>
    </w:p>
    <w:p w14:paraId="370A4F02">
      <w:pPr>
        <w:widowControl/>
        <w:snapToGrid w:val="0"/>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项目名称：</w:t>
      </w:r>
      <w:r>
        <w:rPr>
          <w:rFonts w:hint="eastAsia" w:ascii="仿宋" w:hAnsi="仿宋" w:eastAsia="仿宋" w:cs="仿宋"/>
          <w:kern w:val="0"/>
          <w:sz w:val="24"/>
          <w:highlight w:val="none"/>
          <w:u w:val="single"/>
          <w:lang w:eastAsia="zh-CN"/>
        </w:rPr>
        <w:t>台式机器人研抛一体机及芯片衬底晶圆减薄机</w:t>
      </w:r>
    </w:p>
    <w:p w14:paraId="27716752">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预算金额（元）：</w:t>
      </w:r>
      <w:r>
        <w:rPr>
          <w:rFonts w:hint="eastAsia" w:ascii="仿宋" w:hAnsi="仿宋" w:eastAsia="仿宋" w:cs="仿宋"/>
          <w:bCs/>
          <w:sz w:val="24"/>
          <w:highlight w:val="none"/>
          <w:u w:val="single"/>
          <w:lang w:eastAsia="zh-CN"/>
        </w:rPr>
        <w:t>1310000</w:t>
      </w:r>
    </w:p>
    <w:p w14:paraId="2C3CB519">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最高限价（元）：</w:t>
      </w:r>
      <w:r>
        <w:rPr>
          <w:rFonts w:hint="eastAsia" w:ascii="仿宋" w:hAnsi="仿宋" w:eastAsia="仿宋" w:cs="仿宋"/>
          <w:bCs/>
          <w:sz w:val="24"/>
          <w:highlight w:val="none"/>
          <w:u w:val="single"/>
          <w:lang w:eastAsia="zh-CN"/>
        </w:rPr>
        <w:t>1310000</w:t>
      </w:r>
    </w:p>
    <w:p w14:paraId="61C58534">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采购需求：</w:t>
      </w:r>
    </w:p>
    <w:p w14:paraId="45F10C6C">
      <w:pPr>
        <w:widowControl/>
        <w:snapToGrid w:val="0"/>
        <w:spacing w:line="360" w:lineRule="auto"/>
        <w:ind w:left="420" w:left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标项名称:</w:t>
      </w:r>
      <w:r>
        <w:rPr>
          <w:rFonts w:hint="eastAsia" w:ascii="仿宋" w:hAnsi="仿宋" w:eastAsia="仿宋" w:cs="仿宋"/>
          <w:kern w:val="0"/>
          <w:sz w:val="24"/>
          <w:highlight w:val="none"/>
          <w:u w:val="single"/>
          <w:lang w:eastAsia="zh-CN"/>
        </w:rPr>
        <w:t>台式机器人研抛一体机及芯片衬底晶圆减薄机</w:t>
      </w:r>
    </w:p>
    <w:p w14:paraId="0C27F97A">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数量:</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 xml:space="preserve">  </w:t>
      </w:r>
    </w:p>
    <w:p w14:paraId="57347535">
      <w:pPr>
        <w:widowControl/>
        <w:snapToGrid w:val="0"/>
        <w:spacing w:line="360" w:lineRule="auto"/>
        <w:ind w:left="420" w:leftChars="200"/>
        <w:jc w:val="left"/>
        <w:rPr>
          <w:rFonts w:hint="eastAsia" w:ascii="仿宋" w:hAnsi="仿宋" w:eastAsia="仿宋" w:cs="仿宋"/>
          <w:bCs/>
          <w:sz w:val="24"/>
          <w:highlight w:val="none"/>
          <w:u w:val="single"/>
          <w:lang w:eastAsia="zh-CN"/>
        </w:rPr>
      </w:pPr>
      <w:r>
        <w:rPr>
          <w:rFonts w:hint="eastAsia" w:ascii="仿宋" w:hAnsi="仿宋" w:eastAsia="仿宋" w:cs="仿宋"/>
          <w:kern w:val="0"/>
          <w:sz w:val="24"/>
          <w:highlight w:val="none"/>
        </w:rPr>
        <w:t>预算金额（元）:</w:t>
      </w:r>
      <w:r>
        <w:rPr>
          <w:rFonts w:hint="eastAsia" w:ascii="仿宋" w:hAnsi="仿宋" w:eastAsia="仿宋" w:cs="仿宋"/>
          <w:bCs/>
          <w:sz w:val="24"/>
          <w:highlight w:val="none"/>
          <w:u w:val="single"/>
          <w:lang w:eastAsia="zh-CN"/>
        </w:rPr>
        <w:t>1310000</w:t>
      </w:r>
    </w:p>
    <w:p w14:paraId="12A517D2">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简要规格描述或项目基本概况介绍、用途：</w:t>
      </w:r>
      <w:r>
        <w:rPr>
          <w:rFonts w:hint="eastAsia" w:ascii="仿宋" w:hAnsi="仿宋" w:eastAsia="仿宋" w:cs="仿宋"/>
          <w:kern w:val="0"/>
          <w:sz w:val="24"/>
          <w:highlight w:val="none"/>
          <w:u w:val="single"/>
          <w:lang w:eastAsia="zh-CN"/>
        </w:rPr>
        <w:t>台式机器人研抛一体机及芯片衬底晶圆减薄机</w:t>
      </w:r>
      <w:r>
        <w:rPr>
          <w:rFonts w:hint="eastAsia" w:ascii="仿宋" w:hAnsi="仿宋" w:eastAsia="仿宋" w:cs="仿宋"/>
          <w:bCs/>
          <w:sz w:val="24"/>
          <w:highlight w:val="none"/>
          <w:u w:val="single"/>
        </w:rPr>
        <w:t xml:space="preserve">，具体详见招标文件 </w:t>
      </w:r>
    </w:p>
    <w:p w14:paraId="46E5F2D1">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备注：</w:t>
      </w:r>
      <w:r>
        <w:rPr>
          <w:rFonts w:hint="eastAsia" w:ascii="仿宋" w:hAnsi="仿宋" w:eastAsia="仿宋" w:cs="仿宋"/>
          <w:bCs/>
          <w:sz w:val="24"/>
          <w:highlight w:val="none"/>
          <w:u w:val="single"/>
        </w:rPr>
        <w:t xml:space="preserve">  /  </w:t>
      </w:r>
    </w:p>
    <w:p w14:paraId="2041E9B2">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合同履约期限：</w:t>
      </w:r>
      <w:r>
        <w:rPr>
          <w:rFonts w:hint="eastAsia" w:ascii="仿宋" w:hAnsi="仿宋" w:eastAsia="仿宋" w:cs="仿宋"/>
          <w:bCs/>
          <w:sz w:val="24"/>
          <w:highlight w:val="none"/>
          <w:u w:val="single"/>
        </w:rPr>
        <w:t xml:space="preserve">具体详见招标文件 </w:t>
      </w:r>
    </w:p>
    <w:p w14:paraId="60AE9664">
      <w:pPr>
        <w:widowControl/>
        <w:snapToGrid w:val="0"/>
        <w:spacing w:line="360" w:lineRule="auto"/>
        <w:ind w:left="420" w:leftChars="200"/>
        <w:jc w:val="left"/>
        <w:rPr>
          <w:rFonts w:ascii="仿宋" w:hAnsi="仿宋" w:eastAsia="仿宋" w:cs="仿宋"/>
          <w:kern w:val="0"/>
          <w:sz w:val="24"/>
          <w:highlight w:val="none"/>
        </w:rPr>
      </w:pPr>
      <w:r>
        <w:rPr>
          <w:rFonts w:hint="eastAsia" w:ascii="仿宋" w:hAnsi="仿宋" w:eastAsia="仿宋" w:cs="仿宋"/>
          <w:kern w:val="0"/>
          <w:sz w:val="24"/>
          <w:highlight w:val="none"/>
        </w:rPr>
        <w:t>本项目</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否</w:t>
      </w:r>
      <w:r>
        <w:rPr>
          <w:rFonts w:ascii="仿宋" w:hAnsi="仿宋" w:eastAsia="仿宋" w:cs="宋体"/>
          <w:color w:val="auto"/>
          <w:kern w:val="0"/>
          <w:sz w:val="24"/>
          <w:highlight w:val="none"/>
        </w:rPr>
        <w:t>）</w:t>
      </w:r>
      <w:r>
        <w:rPr>
          <w:rFonts w:hint="eastAsia" w:ascii="仿宋" w:hAnsi="仿宋" w:eastAsia="仿宋" w:cs="仿宋"/>
          <w:kern w:val="0"/>
          <w:sz w:val="24"/>
          <w:highlight w:val="none"/>
        </w:rPr>
        <w:t>接受联合体投标。</w:t>
      </w:r>
    </w:p>
    <w:p w14:paraId="18CF4293">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b/>
          <w:bCs/>
          <w:kern w:val="0"/>
          <w:sz w:val="24"/>
          <w:highlight w:val="none"/>
        </w:rPr>
        <w:t>二、申请人的资格要求</w:t>
      </w:r>
    </w:p>
    <w:p w14:paraId="67C8DF9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EC53C80">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rPr>
        <w:t>2.落实政府采购政策需满足的资格要求：</w:t>
      </w:r>
      <w:r>
        <w:rPr>
          <w:rFonts w:ascii="仿宋" w:hAnsi="仿宋" w:eastAsia="仿宋" w:cs="仿宋"/>
          <w:kern w:val="0"/>
          <w:sz w:val="24"/>
          <w:highlight w:val="none"/>
          <w:u w:val="single"/>
        </w:rPr>
        <w:t>专门面向中小企业采购</w:t>
      </w:r>
      <w:r>
        <w:rPr>
          <w:rFonts w:hint="eastAsia" w:ascii="仿宋" w:hAnsi="仿宋" w:eastAsia="仿宋" w:cs="仿宋"/>
          <w:kern w:val="0"/>
          <w:sz w:val="24"/>
          <w:highlight w:val="none"/>
          <w:u w:val="single"/>
        </w:rPr>
        <w:t>，提供中小企业声明函</w:t>
      </w:r>
      <w:r>
        <w:rPr>
          <w:rFonts w:hint="eastAsia" w:ascii="仿宋" w:hAnsi="仿宋" w:eastAsia="仿宋" w:cs="仿宋"/>
          <w:bCs/>
          <w:kern w:val="0"/>
          <w:sz w:val="24"/>
          <w:highlight w:val="none"/>
          <w:u w:val="single"/>
        </w:rPr>
        <w:t>。</w:t>
      </w:r>
    </w:p>
    <w:p w14:paraId="0D0DA8FA">
      <w:pPr>
        <w:pStyle w:val="3"/>
        <w:ind w:firstLine="0" w:firstLineChars="0"/>
        <w:rPr>
          <w:rFonts w:ascii="仿宋" w:hAnsi="仿宋" w:eastAsia="仿宋" w:cs="仿宋"/>
          <w:highlight w:val="none"/>
        </w:rPr>
      </w:pPr>
      <w:r>
        <w:rPr>
          <w:rFonts w:hint="eastAsia" w:ascii="仿宋" w:hAnsi="仿宋" w:eastAsia="仿宋" w:cs="仿宋"/>
          <w:kern w:val="0"/>
          <w:sz w:val="24"/>
          <w:highlight w:val="none"/>
        </w:rPr>
        <w:t>3.本项目的特定资格要求：</w:t>
      </w:r>
      <w:r>
        <w:rPr>
          <w:rFonts w:hint="eastAsia" w:ascii="仿宋" w:hAnsi="仿宋" w:eastAsia="仿宋" w:cs="仿宋"/>
          <w:kern w:val="0"/>
          <w:sz w:val="24"/>
          <w:highlight w:val="none"/>
          <w:u w:val="single"/>
        </w:rPr>
        <w:t>无。</w:t>
      </w:r>
    </w:p>
    <w:p w14:paraId="6214D172">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三、获取招标文件</w:t>
      </w:r>
    </w:p>
    <w:p w14:paraId="5C8A1E5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时间：</w:t>
      </w:r>
      <w:r>
        <w:rPr>
          <w:rFonts w:hint="eastAsia" w:ascii="仿宋" w:hAnsi="仿宋" w:eastAsia="仿宋" w:cs="仿宋"/>
          <w:kern w:val="0"/>
          <w:sz w:val="24"/>
          <w:highlight w:val="none"/>
          <w:u w:val="single"/>
        </w:rPr>
        <w:t>公告发布</w:t>
      </w:r>
      <w:r>
        <w:rPr>
          <w:rFonts w:ascii="仿宋" w:hAnsi="仿宋" w:eastAsia="仿宋" w:cs="仿宋"/>
          <w:kern w:val="0"/>
          <w:sz w:val="24"/>
          <w:highlight w:val="none"/>
          <w:u w:val="single"/>
        </w:rPr>
        <w:t>之</w:t>
      </w:r>
      <w:r>
        <w:rPr>
          <w:rFonts w:hint="eastAsia" w:ascii="仿宋" w:hAnsi="仿宋" w:eastAsia="仿宋" w:cs="仿宋"/>
          <w:kern w:val="0"/>
          <w:sz w:val="24"/>
          <w:highlight w:val="none"/>
          <w:u w:val="single"/>
        </w:rPr>
        <w:t>时</w:t>
      </w:r>
      <w:r>
        <w:rPr>
          <w:rFonts w:hint="eastAsia" w:ascii="仿宋" w:hAnsi="仿宋" w:eastAsia="仿宋" w:cs="仿宋"/>
          <w:kern w:val="0"/>
          <w:sz w:val="24"/>
          <w:highlight w:val="none"/>
        </w:rPr>
        <w:t>至</w:t>
      </w:r>
      <w:r>
        <w:rPr>
          <w:rFonts w:hint="eastAsia" w:ascii="仿宋" w:hAnsi="仿宋" w:eastAsia="仿宋" w:cs="仿宋"/>
          <w:kern w:val="0"/>
          <w:sz w:val="24"/>
          <w:highlight w:val="none"/>
          <w:u w:val="single"/>
        </w:rPr>
        <w:t>提交投标文件截止时间</w:t>
      </w:r>
      <w:r>
        <w:rPr>
          <w:rFonts w:hint="eastAsia" w:ascii="仿宋" w:hAnsi="仿宋" w:eastAsia="仿宋" w:cs="仿宋"/>
          <w:kern w:val="0"/>
          <w:sz w:val="24"/>
          <w:highlight w:val="none"/>
        </w:rPr>
        <w:t>（投标</w:t>
      </w:r>
      <w:r>
        <w:rPr>
          <w:rFonts w:ascii="仿宋" w:hAnsi="仿宋" w:eastAsia="仿宋" w:cs="仿宋"/>
          <w:kern w:val="0"/>
          <w:sz w:val="24"/>
          <w:highlight w:val="none"/>
        </w:rPr>
        <w:t>截止之</w:t>
      </w:r>
      <w:r>
        <w:rPr>
          <w:rFonts w:hint="eastAsia" w:ascii="仿宋" w:hAnsi="仿宋" w:eastAsia="仿宋" w:cs="仿宋"/>
          <w:kern w:val="0"/>
          <w:sz w:val="24"/>
          <w:highlight w:val="none"/>
        </w:rPr>
        <w:t>时</w:t>
      </w:r>
      <w:r>
        <w:rPr>
          <w:rFonts w:ascii="仿宋" w:hAnsi="仿宋" w:eastAsia="仿宋" w:cs="仿宋"/>
          <w:kern w:val="0"/>
          <w:sz w:val="24"/>
          <w:highlight w:val="none"/>
        </w:rPr>
        <w:t>）</w:t>
      </w:r>
      <w:r>
        <w:rPr>
          <w:rFonts w:hint="eastAsia" w:ascii="仿宋" w:hAnsi="仿宋" w:eastAsia="仿宋" w:cs="仿宋"/>
          <w:kern w:val="0"/>
          <w:sz w:val="24"/>
          <w:highlight w:val="none"/>
        </w:rPr>
        <w:t>，每天上午00:00至12:00，下午12:00至23:59（北京时间，线上获取法定节假日均可，线下获取文件法定节假日除外）</w:t>
      </w:r>
    </w:p>
    <w:p w14:paraId="5A8ED2C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地点（网址）：政采云平台https://www.zcygov.cn/</w:t>
      </w:r>
    </w:p>
    <w:p w14:paraId="6139054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方式：投标人登录政采云平台https://www.zcygov.cn/在线申请获取招标文件（进入“项目采购”应用，在获取招标文件菜单中选择项目，申请获取招标文件）</w:t>
      </w:r>
    </w:p>
    <w:p w14:paraId="6F1770B4">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售价（元）：0</w:t>
      </w:r>
    </w:p>
    <w:p w14:paraId="3F15B396">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四、提交投标文件截止时间、开标时间和地点</w:t>
      </w:r>
    </w:p>
    <w:p w14:paraId="74024A7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提交投标文件截止时间：202</w:t>
      </w:r>
      <w:r>
        <w:rPr>
          <w:rFonts w:ascii="仿宋" w:hAnsi="仿宋" w:eastAsia="仿宋" w:cs="仿宋"/>
          <w:kern w:val="0"/>
          <w:sz w:val="24"/>
          <w:highlight w:val="none"/>
        </w:rPr>
        <w:t>5</w:t>
      </w:r>
      <w:r>
        <w:rPr>
          <w:rFonts w:hint="eastAsia" w:ascii="仿宋" w:hAnsi="仿宋" w:eastAsia="仿宋" w:cs="仿宋"/>
          <w:kern w:val="0"/>
          <w:sz w:val="24"/>
          <w:highlight w:val="none"/>
        </w:rPr>
        <w:t>年</w:t>
      </w:r>
      <w:r>
        <w:rPr>
          <w:rFonts w:hint="eastAsia" w:ascii="仿宋" w:hAnsi="仿宋" w:eastAsia="仿宋" w:cs="仿宋"/>
          <w:bCs/>
          <w:sz w:val="24"/>
          <w:highlight w:val="none"/>
          <w:u w:val="single"/>
          <w:lang w:eastAsia="zh-CN"/>
        </w:rPr>
        <w:t>7月30日</w:t>
      </w:r>
      <w:r>
        <w:rPr>
          <w:rFonts w:hint="eastAsia" w:ascii="仿宋" w:hAnsi="仿宋" w:eastAsia="仿宋" w:cs="仿宋"/>
          <w:kern w:val="0"/>
          <w:sz w:val="24"/>
          <w:highlight w:val="none"/>
          <w:u w:val="single"/>
        </w:rPr>
        <w:t xml:space="preserve"> </w:t>
      </w:r>
      <w:r>
        <w:rPr>
          <w:rFonts w:ascii="仿宋" w:hAnsi="仿宋" w:eastAsia="仿宋" w:cs="仿宋"/>
          <w:kern w:val="0"/>
          <w:sz w:val="24"/>
          <w:highlight w:val="none"/>
          <w:u w:val="single"/>
        </w:rPr>
        <w:t>14</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30 </w:t>
      </w:r>
      <w:r>
        <w:rPr>
          <w:rFonts w:hint="eastAsia" w:ascii="仿宋" w:hAnsi="仿宋" w:eastAsia="仿宋" w:cs="仿宋"/>
          <w:kern w:val="0"/>
          <w:sz w:val="24"/>
          <w:highlight w:val="none"/>
        </w:rPr>
        <w:t>（北京时间）</w:t>
      </w:r>
    </w:p>
    <w:p w14:paraId="10717F8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投标地点（网址）：政采云平台（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color w:val="auto"/>
          <w:kern w:val="0"/>
          <w:sz w:val="24"/>
          <w:highlight w:val="none"/>
        </w:rPr>
        <w:t>https://www.zcygov.cn/）</w:t>
      </w:r>
      <w:r>
        <w:rPr>
          <w:rStyle w:val="74"/>
          <w:rFonts w:hint="eastAsia" w:ascii="仿宋" w:hAnsi="仿宋" w:eastAsia="仿宋" w:cs="仿宋"/>
          <w:color w:val="auto"/>
          <w:kern w:val="0"/>
          <w:sz w:val="24"/>
          <w:highlight w:val="none"/>
        </w:rPr>
        <w:fldChar w:fldCharType="end"/>
      </w:r>
    </w:p>
    <w:p w14:paraId="51A65052">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开标时间：202</w:t>
      </w:r>
      <w:r>
        <w:rPr>
          <w:rFonts w:ascii="仿宋" w:hAnsi="仿宋" w:eastAsia="仿宋" w:cs="仿宋"/>
          <w:kern w:val="0"/>
          <w:sz w:val="24"/>
          <w:highlight w:val="none"/>
        </w:rPr>
        <w:t>5</w:t>
      </w:r>
      <w:r>
        <w:rPr>
          <w:rFonts w:hint="eastAsia" w:ascii="仿宋" w:hAnsi="仿宋" w:eastAsia="仿宋" w:cs="仿宋"/>
          <w:kern w:val="0"/>
          <w:sz w:val="24"/>
          <w:highlight w:val="none"/>
        </w:rPr>
        <w:t>年</w:t>
      </w:r>
      <w:r>
        <w:rPr>
          <w:rFonts w:hint="eastAsia" w:ascii="仿宋" w:hAnsi="仿宋" w:eastAsia="仿宋" w:cs="仿宋"/>
          <w:bCs/>
          <w:sz w:val="24"/>
          <w:highlight w:val="none"/>
          <w:u w:val="single"/>
          <w:lang w:val="en-US" w:eastAsia="zh-CN"/>
        </w:rPr>
        <w:t>7月30日</w:t>
      </w:r>
      <w:r>
        <w:rPr>
          <w:rFonts w:hint="eastAsia" w:ascii="仿宋" w:hAnsi="仿宋" w:eastAsia="仿宋" w:cs="仿宋"/>
          <w:kern w:val="0"/>
          <w:sz w:val="24"/>
          <w:highlight w:val="none"/>
          <w:u w:val="single"/>
        </w:rPr>
        <w:t xml:space="preserve"> </w:t>
      </w:r>
      <w:r>
        <w:rPr>
          <w:rFonts w:ascii="仿宋" w:hAnsi="仿宋" w:eastAsia="仿宋" w:cs="仿宋"/>
          <w:kern w:val="0"/>
          <w:sz w:val="24"/>
          <w:highlight w:val="none"/>
          <w:u w:val="single"/>
        </w:rPr>
        <w:t>14</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30 </w:t>
      </w:r>
    </w:p>
    <w:p w14:paraId="3657202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开标地点（网址）：（在政采云平台（https://www.zcygov.cn/）线上开标）。</w:t>
      </w:r>
    </w:p>
    <w:p w14:paraId="0B61F955">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五、公告期限</w:t>
      </w:r>
    </w:p>
    <w:p w14:paraId="49CB8BDE">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14:paraId="7F53F9F2">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六、其他补充事宜</w:t>
      </w:r>
    </w:p>
    <w:p w14:paraId="38CD651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0CEDD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2.《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779C0CB8">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FCD7397">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rPr>
        <w:t>4.其他事项：</w:t>
      </w:r>
      <w:r>
        <w:rPr>
          <w:rFonts w:hint="eastAsia" w:ascii="仿宋" w:hAnsi="仿宋" w:eastAsia="仿宋" w:cs="仿宋"/>
          <w:kern w:val="0"/>
          <w:sz w:val="24"/>
          <w:highlight w:val="none"/>
          <w:u w:val="single"/>
        </w:rPr>
        <w:t>（1）电子招投标：本项目以数据电文形式，依托“政采云平台（www.zcygov.cn）”进行招投标活动，各投标人应按照本项目招标文件和政采云平台的要求编制、加密并递交投标文件，不接受纸质投标文件。</w:t>
      </w:r>
    </w:p>
    <w:p w14:paraId="0064A8EF">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（2）投标准备：</w:t>
      </w:r>
    </w:p>
    <w:p w14:paraId="5A5635AF">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1)注册账号--点击“商家入驻”，进行政府采购供应商资料填写，通过审核后可成为正式供应商；</w:t>
      </w:r>
    </w:p>
    <w:p w14:paraId="074D41D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44DAD7F6">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办理流程详见:《CA证书办理操作指南》https://service.zcygov.cn/#/knowledges/cm2eqWwBFdiHxlNd_otq/lwV6GXABiyELHE-oVMj3</w:t>
      </w:r>
    </w:p>
    <w:p w14:paraId="59EB10E1">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CA热点问题汇总：https://service.zcygov.cn/#/knowledges/depk120BkjoVoiMyPhAJ/8QejCnEBiyELHE-ohzp-</w:t>
      </w:r>
    </w:p>
    <w:p w14:paraId="7F1029B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2CA7CE1A">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（3）投标文件的制作：在“政采云电子交易客户端”中完成“填写基本信息”、“导入投标文件”、“标书关联”、“标书检查”、“电子签名”、“生成电子标书”等操作。</w:t>
      </w:r>
    </w:p>
    <w:p w14:paraId="26B98585">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（4）投标文件的传输递交：投标人在投标截止时间前将加密的投标文件上传至政采云平台。</w:t>
      </w:r>
    </w:p>
    <w:p w14:paraId="5F4AC56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（5）投标文件的解密：投标人按照平台提示和招标文件的规定在开标时间起30分钟内完成在线解密。</w:t>
      </w:r>
    </w:p>
    <w:p w14:paraId="671F9353">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（6）具体操作指南：详见政采云平台“服务中心-帮助文档-项目采购-操作流程-电子招投标-政府采购项目电子交易管理操作指南-供应商”：浙江省政府采购项目政采云平台学习专题</w:t>
      </w:r>
      <w:r>
        <w:rPr>
          <w:highlight w:val="none"/>
        </w:rPr>
        <w:fldChar w:fldCharType="begin"/>
      </w:r>
      <w:r>
        <w:rPr>
          <w:highlight w:val="none"/>
        </w:rPr>
        <w:instrText xml:space="preserve"> HYPERLINK "https://edu.zcygov.cn/luban/e-biding" </w:instrText>
      </w:r>
      <w:r>
        <w:rPr>
          <w:highlight w:val="none"/>
        </w:rPr>
        <w:fldChar w:fldCharType="separate"/>
      </w:r>
      <w:r>
        <w:rPr>
          <w:rStyle w:val="74"/>
          <w:rFonts w:hint="eastAsia" w:ascii="仿宋" w:hAnsi="仿宋" w:eastAsia="仿宋" w:cs="仿宋"/>
          <w:color w:val="auto"/>
          <w:kern w:val="0"/>
          <w:sz w:val="24"/>
          <w:highlight w:val="none"/>
        </w:rPr>
        <w:t>https://edu.zcygov.cn/luban/e-biding</w:t>
      </w:r>
      <w:r>
        <w:rPr>
          <w:rStyle w:val="74"/>
          <w:rFonts w:hint="eastAsia" w:ascii="仿宋" w:hAnsi="仿宋" w:eastAsia="仿宋" w:cs="仿宋"/>
          <w:color w:val="auto"/>
          <w:kern w:val="0"/>
          <w:sz w:val="24"/>
          <w:highlight w:val="none"/>
        </w:rPr>
        <w:fldChar w:fldCharType="end"/>
      </w:r>
      <w:r>
        <w:rPr>
          <w:rFonts w:hint="eastAsia" w:ascii="仿宋" w:hAnsi="仿宋" w:eastAsia="仿宋" w:cs="仿宋"/>
          <w:kern w:val="0"/>
          <w:sz w:val="24"/>
          <w:highlight w:val="none"/>
          <w:u w:val="single"/>
        </w:rPr>
        <w:t>。</w:t>
      </w:r>
    </w:p>
    <w:p w14:paraId="1B4A328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b/>
          <w:bCs/>
          <w:kern w:val="0"/>
          <w:sz w:val="24"/>
          <w:highlight w:val="none"/>
        </w:rPr>
        <w:t>七、对本次采购提出询问、质疑、投诉，请按以下方式联系</w:t>
      </w:r>
    </w:p>
    <w:p w14:paraId="2FAB984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1.采购人信息</w:t>
      </w:r>
    </w:p>
    <w:p w14:paraId="0A34899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温州理工学院</w:t>
      </w:r>
    </w:p>
    <w:p w14:paraId="1B7E7BA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地址：</w:t>
      </w:r>
      <w:r>
        <w:rPr>
          <w:rFonts w:hint="eastAsia" w:ascii="仿宋" w:hAnsi="仿宋" w:eastAsia="仿宋" w:cs="仿宋"/>
          <w:kern w:val="0"/>
          <w:sz w:val="24"/>
          <w:highlight w:val="none"/>
          <w:u w:val="single"/>
        </w:rPr>
        <w:t>温州市经济技术开发区金海三道337号</w:t>
      </w:r>
    </w:p>
    <w:p w14:paraId="33A6C34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传真：</w:t>
      </w:r>
      <w:r>
        <w:rPr>
          <w:rFonts w:hint="eastAsia" w:ascii="仿宋" w:hAnsi="仿宋" w:eastAsia="仿宋" w:cs="仿宋"/>
          <w:kern w:val="0"/>
          <w:sz w:val="24"/>
          <w:highlight w:val="none"/>
          <w:u w:val="single"/>
        </w:rPr>
        <w:t xml:space="preserve">  /  </w:t>
      </w:r>
    </w:p>
    <w:p w14:paraId="4A4F9E1A">
      <w:pPr>
        <w:widowControl/>
        <w:snapToGrid w:val="0"/>
        <w:spacing w:line="360" w:lineRule="auto"/>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项目联系人（询问）：</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李先生</w:t>
      </w:r>
    </w:p>
    <w:p w14:paraId="28379E7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项目联系方式（询问）：0577-86680752</w:t>
      </w:r>
    </w:p>
    <w:p w14:paraId="46F8C36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质疑联系人：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李先生</w:t>
      </w:r>
      <w:r>
        <w:rPr>
          <w:rFonts w:hint="eastAsia" w:ascii="仿宋" w:hAnsi="仿宋" w:eastAsia="仿宋" w:cs="仿宋"/>
          <w:kern w:val="0"/>
          <w:sz w:val="24"/>
          <w:highlight w:val="none"/>
          <w:u w:val="single"/>
        </w:rPr>
        <w:t xml:space="preserve"> </w:t>
      </w:r>
    </w:p>
    <w:p w14:paraId="396BC5BD">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质疑联系方式：0577-86680752</w:t>
      </w:r>
    </w:p>
    <w:p w14:paraId="5BD72A33">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2.采购代理机构信息</w:t>
      </w:r>
    </w:p>
    <w:p w14:paraId="2D0BC45F">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浙江建科工程项目管理有限公司</w:t>
      </w:r>
    </w:p>
    <w:p w14:paraId="6E8D127A">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温州市鹿城区车站大道金泰大厦主楼2楼</w:t>
      </w:r>
    </w:p>
    <w:p w14:paraId="789A4B80">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0577-86</w:t>
      </w:r>
      <w:r>
        <w:rPr>
          <w:rFonts w:hint="eastAsia" w:ascii="仿宋" w:hAnsi="仿宋" w:eastAsia="仿宋" w:cs="宋体"/>
          <w:color w:val="auto"/>
          <w:kern w:val="0"/>
          <w:sz w:val="24"/>
          <w:highlight w:val="none"/>
          <w:lang w:val="en-US" w:eastAsia="zh-CN"/>
        </w:rPr>
        <w:t>071199</w:t>
      </w:r>
    </w:p>
    <w:p w14:paraId="7C7A9831">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eastAsia="zh-CN"/>
        </w:rPr>
        <w:t>陈</w:t>
      </w:r>
      <w:r>
        <w:rPr>
          <w:rFonts w:hint="eastAsia" w:ascii="仿宋" w:hAnsi="仿宋" w:eastAsia="仿宋" w:cs="宋体"/>
          <w:color w:val="auto"/>
          <w:kern w:val="0"/>
          <w:sz w:val="24"/>
          <w:highlight w:val="none"/>
          <w:lang w:val="en-US" w:eastAsia="zh-CN"/>
        </w:rPr>
        <w:t>奕恺</w:t>
      </w:r>
    </w:p>
    <w:p w14:paraId="1A53E4C4">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lang w:val="en-US" w:eastAsia="zh-CN"/>
        </w:rPr>
        <w:t>13819700816</w:t>
      </w:r>
    </w:p>
    <w:p w14:paraId="773CD6F4">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val="en-US" w:eastAsia="zh-CN"/>
        </w:rPr>
        <w:t xml:space="preserve"> 池奇剑</w:t>
      </w:r>
    </w:p>
    <w:p w14:paraId="2469B6B8">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lang w:val="en-US" w:eastAsia="zh-CN"/>
        </w:rPr>
        <w:t>13600672377</w:t>
      </w:r>
    </w:p>
    <w:p w14:paraId="4D8CD73F">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3.同级政府采购监督管理部门</w:t>
      </w:r>
    </w:p>
    <w:p w14:paraId="0D4B2C68">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名    称：温州市财政局（浙江省政府采购行政裁决服务中心（温州））</w:t>
      </w:r>
    </w:p>
    <w:p w14:paraId="3D7B941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    址：温州市鹿城区滨江街道瓯江路展银大厦1606室</w:t>
      </w:r>
    </w:p>
    <w:p w14:paraId="0311968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传    真：/</w:t>
      </w:r>
    </w:p>
    <w:p w14:paraId="1A8BCB4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联 系 人：李老师、王老师</w:t>
      </w:r>
    </w:p>
    <w:p w14:paraId="06484C52">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监督投诉电话：0577-85501561，0577-85501562</w:t>
      </w:r>
    </w:p>
    <w:p w14:paraId="454D3016">
      <w:pPr>
        <w:widowControl/>
        <w:snapToGrid w:val="0"/>
        <w:spacing w:line="360"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若对项目采购电子交易系统操作有疑问，可登录政采云（</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color w:val="auto"/>
          <w:kern w:val="0"/>
          <w:szCs w:val="21"/>
          <w:highlight w:val="none"/>
        </w:rPr>
        <w:t>https://www.zcygov.cn/</w:t>
      </w:r>
      <w:r>
        <w:rPr>
          <w:rStyle w:val="74"/>
          <w:rFonts w:hint="eastAsia" w:ascii="仿宋" w:hAnsi="仿宋" w:eastAsia="仿宋" w:cs="仿宋"/>
          <w:color w:val="auto"/>
          <w:kern w:val="0"/>
          <w:szCs w:val="21"/>
          <w:highlight w:val="none"/>
        </w:rPr>
        <w:fldChar w:fldCharType="end"/>
      </w:r>
      <w:r>
        <w:rPr>
          <w:rFonts w:hint="eastAsia" w:ascii="仿宋" w:hAnsi="仿宋" w:eastAsia="仿宋" w:cs="仿宋"/>
          <w:kern w:val="0"/>
          <w:szCs w:val="21"/>
          <w:highlight w:val="none"/>
        </w:rPr>
        <w:t>），点击右侧咨询小采，获取采小蜜智能服务管家帮助，或拨打政采云服务热线400-881-7190获取热线服务帮助。</w:t>
      </w:r>
    </w:p>
    <w:p w14:paraId="430860E7">
      <w:pPr>
        <w:widowControl/>
        <w:snapToGrid w:val="0"/>
        <w:spacing w:line="360"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CA问题联系电话（人工）：汇信CA400-888-4636；天谷CA400-087-8198。</w:t>
      </w:r>
    </w:p>
    <w:p w14:paraId="6B8FEAD6">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br w:type="page"/>
      </w:r>
    </w:p>
    <w:p w14:paraId="2E55D8DA">
      <w:pPr>
        <w:widowControl/>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第二部分  投标人须知</w:t>
      </w:r>
    </w:p>
    <w:p w14:paraId="72DA1A5E">
      <w:pPr>
        <w:widowControl/>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投标人须知前附表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00A8490D">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46DBFC">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782B51B1">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6DBB91F">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编列内容</w:t>
            </w:r>
          </w:p>
        </w:tc>
      </w:tr>
      <w:tr w14:paraId="76BE8BA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67BEBF">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2993B65">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6DDCA670">
            <w:pPr>
              <w:snapToGrid w:val="0"/>
              <w:rPr>
                <w:rFonts w:ascii="仿宋" w:hAnsi="仿宋" w:eastAsia="仿宋" w:cs="仿宋"/>
                <w:kern w:val="0"/>
                <w:sz w:val="24"/>
                <w:highlight w:val="none"/>
              </w:rPr>
            </w:pPr>
            <w:r>
              <w:rPr>
                <w:rFonts w:hint="eastAsia" w:ascii="仿宋" w:hAnsi="仿宋" w:eastAsia="仿宋" w:cs="仿宋"/>
                <w:kern w:val="0"/>
                <w:sz w:val="24"/>
                <w:highlight w:val="none"/>
              </w:rPr>
              <w:t>采购标的对应的中小企业划分标准所属行业：</w:t>
            </w:r>
          </w:p>
          <w:p w14:paraId="6EF5CAAB">
            <w:pPr>
              <w:numPr>
                <w:ilvl w:val="0"/>
                <w:numId w:val="0"/>
              </w:numPr>
              <w:snapToGrid w:val="0"/>
              <w:rPr>
                <w:rFonts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eastAsia="zh-CN"/>
              </w:rPr>
              <w:t>台式机器人研抛一体机及芯片衬底晶圆减薄机</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rPr>
              <w:t>，属于</w:t>
            </w:r>
            <w:r>
              <w:rPr>
                <w:rFonts w:hint="eastAsia" w:ascii="仿宋" w:hAnsi="仿宋" w:eastAsia="仿宋" w:cs="仿宋"/>
                <w:bCs/>
                <w:sz w:val="24"/>
                <w:highlight w:val="none"/>
                <w:u w:val="single"/>
              </w:rPr>
              <w:t xml:space="preserve"> 工业 </w:t>
            </w:r>
            <w:r>
              <w:rPr>
                <w:rFonts w:hint="eastAsia" w:ascii="仿宋" w:hAnsi="仿宋" w:eastAsia="仿宋" w:cs="仿宋"/>
                <w:kern w:val="0"/>
                <w:sz w:val="24"/>
                <w:highlight w:val="none"/>
              </w:rPr>
              <w:t>行业；</w:t>
            </w:r>
          </w:p>
          <w:p w14:paraId="60C731CD">
            <w:pPr>
              <w:snapToGrid w:val="0"/>
              <w:rPr>
                <w:rFonts w:ascii="仿宋" w:hAnsi="仿宋" w:eastAsia="仿宋" w:cs="仿宋"/>
                <w:kern w:val="0"/>
                <w:sz w:val="24"/>
                <w:highlight w:val="none"/>
              </w:rPr>
            </w:pPr>
            <w:r>
              <w:rPr>
                <w:rFonts w:hint="eastAsia" w:ascii="仿宋" w:hAnsi="仿宋" w:eastAsia="仿宋" w:cs="仿宋"/>
                <w:kern w:val="0"/>
                <w:sz w:val="24"/>
                <w:highlight w:val="none"/>
              </w:rPr>
              <w:t>中小企业的划分标准依据《关于印发中小企业划型标准规定的通知》（工信部联企业〔2011〕300号）文件执行。</w:t>
            </w:r>
          </w:p>
        </w:tc>
      </w:tr>
      <w:tr w14:paraId="36FCAE5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02D948E">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EFE068F">
            <w:pPr>
              <w:snapToGrid w:val="0"/>
              <w:jc w:val="center"/>
              <w:rPr>
                <w:rFonts w:ascii="仿宋" w:hAnsi="仿宋" w:eastAsia="仿宋" w:cs="仿宋"/>
                <w:sz w:val="24"/>
                <w:highlight w:val="none"/>
              </w:rPr>
            </w:pPr>
            <w:r>
              <w:rPr>
                <w:rFonts w:hint="eastAsia" w:ascii="仿宋" w:hAnsi="仿宋" w:eastAsia="仿宋" w:cs="仿宋"/>
                <w:sz w:val="24"/>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323FAD97">
            <w:pPr>
              <w:snapToGrid w:val="0"/>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货物类，单一产品或核心产品为：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台式机器人研抛一体机及芯片衬底晶圆减薄机</w:t>
            </w:r>
            <w:r>
              <w:rPr>
                <w:rFonts w:hint="eastAsia" w:ascii="仿宋" w:hAnsi="仿宋" w:eastAsia="仿宋" w:cs="仿宋"/>
                <w:sz w:val="24"/>
                <w:highlight w:val="none"/>
                <w:u w:val="single"/>
              </w:rPr>
              <w:t xml:space="preserve"> </w:t>
            </w:r>
          </w:p>
        </w:tc>
      </w:tr>
      <w:tr w14:paraId="092249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B05108C">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D2FFDDF">
            <w:pPr>
              <w:snapToGrid w:val="0"/>
              <w:jc w:val="center"/>
              <w:rPr>
                <w:rFonts w:ascii="仿宋" w:hAnsi="仿宋" w:eastAsia="仿宋" w:cs="仿宋"/>
                <w:sz w:val="24"/>
                <w:highlight w:val="none"/>
              </w:rPr>
            </w:pPr>
            <w:r>
              <w:rPr>
                <w:rFonts w:hint="eastAsia" w:ascii="仿宋" w:hAnsi="仿宋" w:eastAsia="仿宋" w:cs="仿宋"/>
                <w:kern w:val="0"/>
                <w:sz w:val="24"/>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0C556EB8">
            <w:pPr>
              <w:snapToGrid w:val="0"/>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20D24BA6">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E104ADF">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17FF5760">
            <w:pPr>
              <w:snapToGrid w:val="0"/>
              <w:jc w:val="center"/>
              <w:rPr>
                <w:rFonts w:ascii="仿宋" w:hAnsi="仿宋" w:eastAsia="仿宋" w:cs="仿宋"/>
                <w:sz w:val="24"/>
                <w:highlight w:val="none"/>
              </w:rPr>
            </w:pPr>
            <w:r>
              <w:rPr>
                <w:rFonts w:hint="eastAsia" w:ascii="仿宋" w:hAnsi="仿宋" w:eastAsia="仿宋" w:cs="仿宋"/>
                <w:sz w:val="24"/>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B96C4AC">
            <w:pPr>
              <w:snapToGrid w:val="0"/>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z w:val="24"/>
                <w:highlight w:val="none"/>
              </w:rPr>
              <w:t>不组织</w:t>
            </w:r>
          </w:p>
        </w:tc>
      </w:tr>
      <w:tr w14:paraId="6045A34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90C520E">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4B98C3">
            <w:pPr>
              <w:snapToGrid w:val="0"/>
              <w:jc w:val="center"/>
              <w:rPr>
                <w:rFonts w:ascii="仿宋" w:hAnsi="仿宋" w:eastAsia="仿宋" w:cs="仿宋"/>
                <w:sz w:val="24"/>
                <w:highlight w:val="none"/>
              </w:rPr>
            </w:pPr>
            <w:r>
              <w:rPr>
                <w:rFonts w:hint="eastAsia" w:ascii="仿宋" w:hAnsi="仿宋" w:eastAsia="仿宋" w:cs="仿宋"/>
                <w:sz w:val="24"/>
                <w:highlight w:val="none"/>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04995649">
            <w:pPr>
              <w:snapToGrid w:val="0"/>
              <w:spacing w:line="276" w:lineRule="auto"/>
              <w:rPr>
                <w:rFonts w:ascii="仿宋" w:hAnsi="仿宋" w:eastAsia="仿宋" w:cs="仿宋"/>
                <w:kern w:val="0"/>
                <w:sz w:val="24"/>
                <w:highlight w:val="none"/>
                <w:lang w:val="zh-CN"/>
              </w:rPr>
            </w:pPr>
            <w:r>
              <w:rPr>
                <w:rFonts w:hint="eastAsia" w:ascii="仿宋" w:hAnsi="仿宋" w:eastAsia="仿宋" w:cs="仿宋"/>
                <w:kern w:val="0"/>
                <w:sz w:val="24"/>
                <w:highlight w:val="none"/>
              </w:rPr>
              <w:t>完整的《投标文件》由“资格文件”、“报价文件”和“商务技术文件”三个部分组成。</w:t>
            </w:r>
          </w:p>
        </w:tc>
      </w:tr>
      <w:tr w14:paraId="3EA77E3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2DE021">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EC8099">
            <w:pPr>
              <w:snapToGrid w:val="0"/>
              <w:rPr>
                <w:rFonts w:ascii="仿宋" w:hAnsi="仿宋" w:eastAsia="仿宋" w:cs="仿宋"/>
                <w:kern w:val="0"/>
                <w:sz w:val="24"/>
                <w:highlight w:val="none"/>
              </w:rPr>
            </w:pPr>
            <w:r>
              <w:rPr>
                <w:rFonts w:hint="eastAsia" w:ascii="仿宋" w:hAnsi="仿宋" w:eastAsia="仿宋" w:cs="仿宋"/>
                <w:kern w:val="0"/>
                <w:sz w:val="24"/>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741854F2">
            <w:pPr>
              <w:snapToGrid w:val="0"/>
              <w:rPr>
                <w:rFonts w:ascii="仿宋" w:hAnsi="仿宋" w:eastAsia="仿宋" w:cs="仿宋"/>
                <w:kern w:val="0"/>
                <w:sz w:val="24"/>
                <w:highlight w:val="none"/>
              </w:rPr>
            </w:pPr>
            <w:r>
              <w:rPr>
                <w:rFonts w:hint="eastAsia" w:ascii="仿宋" w:hAnsi="仿宋" w:eastAsia="仿宋" w:cs="仿宋"/>
                <w:kern w:val="0"/>
                <w:sz w:val="24"/>
                <w:highlight w:val="none"/>
              </w:rPr>
              <w:t>投标</w:t>
            </w:r>
            <w:r>
              <w:rPr>
                <w:rFonts w:hint="eastAsia" w:ascii="仿宋" w:hAnsi="仿宋" w:eastAsia="仿宋" w:cs="仿宋"/>
                <w:kern w:val="0"/>
                <w:sz w:val="24"/>
                <w:highlight w:val="none"/>
                <w:lang w:val="zh-CN"/>
              </w:rPr>
              <w:t>报价包含的内容：</w:t>
            </w:r>
          </w:p>
          <w:p w14:paraId="7CA660F3">
            <w:pPr>
              <w:snapToGrid w:val="0"/>
              <w:rPr>
                <w:rFonts w:ascii="仿宋" w:hAnsi="仿宋" w:eastAsia="仿宋" w:cs="仿宋"/>
                <w:kern w:val="0"/>
                <w:sz w:val="24"/>
                <w:highlight w:val="none"/>
                <w:u w:val="singl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u w:val="single"/>
              </w:rPr>
              <w:t>报价必须包括设备的供货、税金、包装、运输、保险、装卸、验收（含第三方验收）、技术服务、售后服务、质保期保障、材料费等完成合同所需的一切本身和不可或缺的所有工作开支、政策性文件规定及合同包含的所有风险、责任等各项全部费用</w:t>
            </w:r>
            <w:r>
              <w:rPr>
                <w:rFonts w:hint="eastAsia" w:ascii="仿宋" w:hAnsi="仿宋" w:eastAsia="仿宋" w:cs="仿宋"/>
                <w:kern w:val="0"/>
                <w:sz w:val="24"/>
                <w:highlight w:val="none"/>
              </w:rPr>
              <w:t>；</w:t>
            </w:r>
          </w:p>
          <w:p w14:paraId="70B03525">
            <w:pPr>
              <w:snapToGrid w:val="0"/>
              <w:rPr>
                <w:rFonts w:ascii="仿宋" w:hAnsi="仿宋" w:eastAsia="仿宋" w:cs="仿宋"/>
                <w:kern w:val="0"/>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u w:val="single"/>
              </w:rPr>
              <w:t>采购代理服务费，采购代理服务费按</w:t>
            </w:r>
            <w:r>
              <w:rPr>
                <w:rFonts w:hint="eastAsia" w:ascii="仿宋" w:hAnsi="仿宋" w:eastAsia="仿宋" w:cs="仿宋"/>
                <w:kern w:val="0"/>
                <w:sz w:val="24"/>
                <w:highlight w:val="none"/>
                <w:u w:val="single"/>
                <w:lang w:val="en-US" w:eastAsia="zh-CN"/>
              </w:rPr>
              <w:t>15700元包干</w:t>
            </w:r>
            <w:r>
              <w:rPr>
                <w:rFonts w:hint="eastAsia" w:ascii="仿宋" w:hAnsi="仿宋" w:eastAsia="仿宋" w:cs="仿宋"/>
                <w:kern w:val="0"/>
                <w:sz w:val="24"/>
                <w:highlight w:val="none"/>
                <w:u w:val="single"/>
              </w:rPr>
              <w:t>计取，由中标（成交）单位在领取中标通知书前一次性支付给代理机构，投标供应商在报价时应充分考虑该部分费用</w:t>
            </w:r>
            <w:r>
              <w:rPr>
                <w:rFonts w:hint="eastAsia" w:ascii="仿宋" w:hAnsi="仿宋" w:eastAsia="仿宋" w:cs="仿宋"/>
                <w:kern w:val="0"/>
                <w:sz w:val="24"/>
                <w:highlight w:val="none"/>
              </w:rPr>
              <w:t>；</w:t>
            </w:r>
          </w:p>
        </w:tc>
      </w:tr>
      <w:tr w14:paraId="4CA3F3E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01B1C7A">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0BCD3EB9">
            <w:pPr>
              <w:snapToGrid w:val="0"/>
              <w:rPr>
                <w:rFonts w:ascii="仿宋" w:hAnsi="仿宋" w:eastAsia="仿宋" w:cs="仿宋"/>
                <w:kern w:val="0"/>
                <w:sz w:val="24"/>
                <w:highlight w:val="none"/>
              </w:rPr>
            </w:pPr>
            <w:r>
              <w:rPr>
                <w:rFonts w:hint="eastAsia" w:ascii="仿宋" w:hAnsi="仿宋" w:eastAsia="仿宋" w:cs="仿宋"/>
                <w:kern w:val="0"/>
                <w:sz w:val="24"/>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009D6493">
            <w:pPr>
              <w:snapToGrid w:val="0"/>
              <w:rPr>
                <w:rFonts w:ascii="仿宋" w:hAnsi="仿宋" w:eastAsia="仿宋" w:cs="仿宋"/>
                <w:sz w:val="24"/>
                <w:highlight w:val="none"/>
                <w:u w:val="singl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无需提交</w:t>
            </w:r>
          </w:p>
        </w:tc>
      </w:tr>
      <w:tr w14:paraId="6C2DA3FF">
        <w:tblPrEx>
          <w:tblCellMar>
            <w:top w:w="0" w:type="dxa"/>
            <w:left w:w="108" w:type="dxa"/>
            <w:bottom w:w="0" w:type="dxa"/>
            <w:right w:w="108" w:type="dxa"/>
          </w:tblCellMar>
        </w:tblPrEx>
        <w:trPr>
          <w:trHeight w:val="5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9E8FD6F">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A6E94A4">
            <w:pPr>
              <w:snapToGrid w:val="0"/>
              <w:rPr>
                <w:rFonts w:ascii="仿宋" w:hAnsi="仿宋" w:eastAsia="仿宋" w:cs="仿宋"/>
                <w:kern w:val="0"/>
                <w:sz w:val="24"/>
                <w:highlight w:val="none"/>
              </w:rPr>
            </w:pPr>
            <w:r>
              <w:rPr>
                <w:rFonts w:hint="eastAsia" w:ascii="仿宋" w:hAnsi="仿宋" w:eastAsia="仿宋" w:cs="仿宋"/>
                <w:kern w:val="0"/>
                <w:sz w:val="24"/>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1912AB90">
            <w:pPr>
              <w:snapToGrid w:val="0"/>
              <w:rPr>
                <w:rFonts w:ascii="仿宋" w:hAnsi="仿宋" w:eastAsia="仿宋" w:cs="仿宋"/>
                <w:kern w:val="0"/>
                <w:sz w:val="24"/>
                <w:highlight w:val="none"/>
              </w:rPr>
            </w:pPr>
            <w:r>
              <w:rPr>
                <w:rFonts w:hint="eastAsia" w:ascii="仿宋" w:hAnsi="仿宋" w:eastAsia="仿宋" w:cs="仿宋"/>
                <w:kern w:val="0"/>
                <w:sz w:val="24"/>
                <w:highlight w:val="none"/>
                <w:u w:val="single"/>
              </w:rPr>
              <w:t>90</w:t>
            </w:r>
            <w:r>
              <w:rPr>
                <w:rFonts w:hint="eastAsia" w:ascii="仿宋" w:hAnsi="仿宋" w:eastAsia="仿宋" w:cs="仿宋"/>
                <w:kern w:val="0"/>
                <w:sz w:val="24"/>
                <w:highlight w:val="none"/>
              </w:rPr>
              <w:t>天</w:t>
            </w:r>
          </w:p>
        </w:tc>
      </w:tr>
      <w:tr w14:paraId="7E384C8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CEAD48">
            <w:pPr>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F0E62D0">
            <w:pPr>
              <w:snapToGrid w:val="0"/>
              <w:rPr>
                <w:rFonts w:ascii="仿宋" w:hAnsi="仿宋" w:eastAsia="仿宋" w:cs="仿宋"/>
                <w:kern w:val="0"/>
                <w:sz w:val="24"/>
                <w:highlight w:val="none"/>
              </w:rPr>
            </w:pPr>
            <w:r>
              <w:rPr>
                <w:rFonts w:hint="eastAsia" w:ascii="仿宋" w:hAnsi="仿宋" w:eastAsia="仿宋" w:cs="仿宋"/>
                <w:kern w:val="0"/>
                <w:sz w:val="24"/>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4C2AA95C">
            <w:pPr>
              <w:snapToGrid w:val="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在投标截止时间前发送到邮箱：</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"mailto:197601202@qq.com。" </w:instrText>
            </w:r>
            <w:r>
              <w:rPr>
                <w:rFonts w:hint="eastAsia" w:ascii="仿宋" w:hAnsi="仿宋" w:eastAsia="仿宋" w:cs="仿宋"/>
                <w:kern w:val="0"/>
                <w:sz w:val="24"/>
                <w:highlight w:val="none"/>
              </w:rPr>
              <w:fldChar w:fldCharType="separate"/>
            </w:r>
            <w:r>
              <w:rPr>
                <w:rStyle w:val="74"/>
                <w:rFonts w:hint="eastAsia" w:ascii="仿宋" w:hAnsi="仿宋" w:eastAsia="仿宋" w:cs="仿宋"/>
                <w:kern w:val="0"/>
                <w:sz w:val="24"/>
                <w:highlight w:val="none"/>
              </w:rPr>
              <w:t>197601202@qq.com</w:t>
            </w:r>
            <w:r>
              <w:rPr>
                <w:rStyle w:val="74"/>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fldChar w:fldCharType="end"/>
            </w:r>
          </w:p>
          <w:p w14:paraId="447C2E1B">
            <w:pPr>
              <w:snapToGrid w:val="0"/>
              <w:rPr>
                <w:rFonts w:ascii="仿宋" w:hAnsi="仿宋" w:eastAsia="仿宋" w:cs="仿宋"/>
                <w:kern w:val="0"/>
                <w:sz w:val="24"/>
                <w:highlight w:val="none"/>
                <w:u w:val="single"/>
              </w:rPr>
            </w:pPr>
            <w:r>
              <w:rPr>
                <w:rFonts w:hint="eastAsia" w:ascii="仿宋" w:hAnsi="仿宋" w:eastAsia="仿宋" w:cs="仿宋"/>
                <w:kern w:val="0"/>
                <w:sz w:val="24"/>
                <w:highlight w:val="none"/>
              </w:rPr>
              <w:t>（若不提供备份投标文件，开标当天电子加密投标文件解密失败，投标人自行负责。）</w:t>
            </w:r>
          </w:p>
        </w:tc>
      </w:tr>
      <w:tr w14:paraId="6C0114A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2248B9">
            <w:pPr>
              <w:snapToGrid w:val="0"/>
              <w:jc w:val="center"/>
              <w:rPr>
                <w:rFonts w:ascii="仿宋" w:hAnsi="仿宋" w:eastAsia="仿宋" w:cs="仿宋"/>
                <w:kern w:val="0"/>
                <w:sz w:val="24"/>
                <w:highlight w:val="none"/>
                <w:lang w:val="zh-CN"/>
              </w:rPr>
            </w:pPr>
            <w:r>
              <w:rPr>
                <w:rFonts w:hint="eastAsia" w:ascii="仿宋" w:hAnsi="仿宋" w:eastAsia="仿宋" w:cs="仿宋"/>
                <w:kern w:val="0"/>
                <w:sz w:val="24"/>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73B95FA">
            <w:pPr>
              <w:snapToGrid w:val="0"/>
              <w:rPr>
                <w:rFonts w:ascii="仿宋" w:hAnsi="仿宋" w:eastAsia="仿宋" w:cs="仿宋"/>
                <w:kern w:val="0"/>
                <w:sz w:val="24"/>
                <w:highlight w:val="none"/>
                <w:lang w:val="zh-CN"/>
              </w:rPr>
            </w:pPr>
            <w:r>
              <w:rPr>
                <w:rFonts w:hint="eastAsia" w:ascii="仿宋" w:hAnsi="仿宋" w:eastAsia="仿宋" w:cs="仿宋"/>
                <w:kern w:val="0"/>
                <w:sz w:val="24"/>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78C74E85">
            <w:pPr>
              <w:snapToGrid w:val="0"/>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Arial"/>
                <w:kern w:val="0"/>
                <w:sz w:val="24"/>
                <w:highlight w:val="none"/>
                <w:lang w:val="zh-CN"/>
              </w:rPr>
              <w:t>需要，合同签订后中标供应商应向采购人提供合同总价1%的履约保证金，履约保证金可以采用银行或者保险公司等出具的保函。</w:t>
            </w:r>
          </w:p>
        </w:tc>
      </w:tr>
      <w:tr w14:paraId="26C78DC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58DFA7">
            <w:pPr>
              <w:snapToGrid w:val="0"/>
              <w:jc w:val="center"/>
              <w:rPr>
                <w:rFonts w:ascii="仿宋" w:hAnsi="仿宋" w:eastAsia="仿宋" w:cs="仿宋"/>
                <w:kern w:val="0"/>
                <w:sz w:val="24"/>
                <w:highlight w:val="none"/>
              </w:rPr>
            </w:pPr>
            <w:r>
              <w:rPr>
                <w:rFonts w:hint="eastAsia" w:ascii="仿宋" w:hAnsi="仿宋" w:eastAsia="仿宋" w:cs="仿宋"/>
                <w:sz w:val="24"/>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5683532">
            <w:pPr>
              <w:snapToGrid w:val="0"/>
              <w:rPr>
                <w:rFonts w:ascii="仿宋" w:hAnsi="仿宋" w:eastAsia="仿宋" w:cs="仿宋"/>
                <w:kern w:val="0"/>
                <w:sz w:val="24"/>
                <w:highlight w:val="none"/>
              </w:rPr>
            </w:pPr>
            <w:r>
              <w:rPr>
                <w:rFonts w:hint="eastAsia" w:ascii="仿宋" w:hAnsi="仿宋" w:eastAsia="仿宋" w:cs="仿宋"/>
                <w:kern w:val="0"/>
                <w:sz w:val="24"/>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6837BFBD">
            <w:pPr>
              <w:rPr>
                <w:rFonts w:ascii="仿宋" w:hAnsi="仿宋" w:eastAsia="仿宋" w:cs="仿宋"/>
                <w:sz w:val="24"/>
                <w:highlight w:val="none"/>
              </w:rPr>
            </w:pPr>
            <w:r>
              <w:rPr>
                <w:rFonts w:hint="eastAsia" w:ascii="仿宋" w:hAnsi="仿宋" w:eastAsia="仿宋" w:cs="仿宋"/>
                <w:sz w:val="24"/>
                <w:highlight w:val="none"/>
              </w:rPr>
              <w:t>1、招标文件各个组成部分中出现的措辞“发包人”和“承包人”，或者“甲方”和“乙方”（或“中标供应商”）等，在采购阶段应当分别按“采购人”和“投标人”进行理解，其中“中标供应商”与“中标人”同义。</w:t>
            </w:r>
          </w:p>
          <w:p w14:paraId="471FB3BD">
            <w:pPr>
              <w:snapToGrid w:val="0"/>
              <w:rPr>
                <w:rFonts w:ascii="仿宋" w:hAnsi="仿宋" w:eastAsia="仿宋" w:cs="仿宋"/>
                <w:sz w:val="24"/>
                <w:highlight w:val="none"/>
              </w:rPr>
            </w:pPr>
            <w:r>
              <w:rPr>
                <w:rFonts w:hint="eastAsia" w:ascii="仿宋" w:hAnsi="仿宋" w:eastAsia="仿宋" w:cs="仿宋"/>
                <w:sz w:val="24"/>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8ED9038">
            <w:pPr>
              <w:snapToGrid w:val="0"/>
              <w:rPr>
                <w:rFonts w:ascii="仿宋" w:hAnsi="仿宋" w:eastAsia="仿宋" w:cs="仿宋"/>
                <w:sz w:val="24"/>
                <w:highlight w:val="none"/>
              </w:rPr>
            </w:pPr>
            <w:r>
              <w:rPr>
                <w:rFonts w:hint="eastAsia" w:ascii="仿宋" w:hAnsi="仿宋" w:eastAsia="仿宋" w:cs="仿宋"/>
                <w:sz w:val="24"/>
                <w:highlight w:val="none"/>
              </w:rPr>
              <w:t>3、本项目采用电子招投标，开标现场组织人员在政采云平台在线公布投标文件解密情况并组织签署《政府采购活动现场确认声明书》（投标文件解密结束后60分钟内完成《政府采购活动现场确认声明书》的提交，将以E-mail电子邮件形式发送给采购代理机构（</w:t>
            </w:r>
            <w:r>
              <w:rPr>
                <w:rFonts w:hint="eastAsia" w:ascii="仿宋" w:hAnsi="仿宋" w:eastAsia="仿宋" w:cs="仿宋"/>
                <w:sz w:val="24"/>
                <w:highlight w:val="none"/>
                <w:lang w:val="en-US" w:eastAsia="zh-CN"/>
              </w:rPr>
              <w:t>197601202</w:t>
            </w:r>
            <w:r>
              <w:rPr>
                <w:rFonts w:hint="eastAsia" w:ascii="仿宋" w:hAnsi="仿宋" w:eastAsia="仿宋" w:cs="仿宋"/>
                <w:sz w:val="24"/>
                <w:highlight w:val="none"/>
              </w:rPr>
              <w:t>@qq.com）；</w:t>
            </w:r>
          </w:p>
          <w:p w14:paraId="3BD199ED">
            <w:pPr>
              <w:snapToGrid w:val="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bCs/>
                <w:sz w:val="24"/>
                <w:highlight w:val="none"/>
              </w:rPr>
              <w:t>中标人在领取中标通知书时应提供与电子投标文件内容一致的纸质投标文件（一正二副）。</w:t>
            </w:r>
          </w:p>
        </w:tc>
      </w:tr>
    </w:tbl>
    <w:p w14:paraId="1BDF52B2">
      <w:pPr>
        <w:rPr>
          <w:rFonts w:ascii="仿宋" w:hAnsi="仿宋" w:eastAsia="仿宋" w:cs="仿宋"/>
          <w:highlight w:val="none"/>
        </w:rPr>
      </w:pPr>
      <w:bookmarkStart w:id="1" w:name="_Toc34508130"/>
      <w:bookmarkStart w:id="2" w:name="_Toc221374623"/>
      <w:bookmarkStart w:id="3" w:name="_Toc222114876"/>
      <w:bookmarkStart w:id="4" w:name="_Toc221356883"/>
      <w:bookmarkStart w:id="5" w:name="_Toc223715995"/>
      <w:bookmarkStart w:id="6" w:name="_Toc221356948"/>
      <w:bookmarkStart w:id="7" w:name="_Toc239145351"/>
      <w:bookmarkStart w:id="8" w:name="_Toc221423616"/>
      <w:bookmarkStart w:id="9" w:name="_Toc265529380"/>
      <w:bookmarkStart w:id="10" w:name="_Toc241404199"/>
      <w:r>
        <w:rPr>
          <w:rFonts w:hint="eastAsia" w:ascii="仿宋" w:hAnsi="仿宋" w:eastAsia="仿宋" w:cs="仿宋"/>
          <w:highlight w:val="none"/>
        </w:rPr>
        <w:br w:type="page"/>
      </w:r>
    </w:p>
    <w:p w14:paraId="73A7FDD6">
      <w:pPr>
        <w:pStyle w:val="978"/>
        <w:spacing w:line="500" w:lineRule="exact"/>
        <w:ind w:firstLine="602"/>
        <w:jc w:val="center"/>
        <w:rPr>
          <w:rFonts w:ascii="仿宋" w:hAnsi="仿宋" w:eastAsia="仿宋" w:cs="仿宋"/>
          <w:b/>
          <w:sz w:val="30"/>
          <w:szCs w:val="30"/>
          <w:highlight w:val="none"/>
        </w:rPr>
      </w:pPr>
      <w:r>
        <w:rPr>
          <w:rFonts w:hint="eastAsia" w:ascii="仿宋" w:hAnsi="仿宋" w:eastAsia="仿宋" w:cs="仿宋"/>
          <w:b/>
          <w:sz w:val="30"/>
          <w:szCs w:val="30"/>
          <w:highlight w:val="none"/>
        </w:rPr>
        <w:t>政府采购活动现场确认声明书</w:t>
      </w:r>
    </w:p>
    <w:p w14:paraId="55265073">
      <w:pPr>
        <w:pStyle w:val="978"/>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lang w:eastAsia="zh-CN"/>
        </w:rPr>
        <w:t>温州理工学院</w:t>
      </w:r>
      <w:r>
        <w:rPr>
          <w:rFonts w:hint="eastAsia" w:ascii="仿宋" w:hAnsi="仿宋" w:eastAsia="仿宋" w:cs="仿宋"/>
          <w:b/>
          <w:bCs/>
          <w:sz w:val="24"/>
          <w:szCs w:val="24"/>
          <w:highlight w:val="none"/>
        </w:rPr>
        <w:t>：</w:t>
      </w:r>
    </w:p>
    <w:p w14:paraId="6F539CB2">
      <w:pPr>
        <w:pStyle w:val="978"/>
        <w:spacing w:line="500" w:lineRule="exact"/>
        <w:rPr>
          <w:rFonts w:ascii="仿宋" w:hAnsi="仿宋" w:eastAsia="仿宋" w:cs="仿宋"/>
          <w:b/>
          <w:sz w:val="24"/>
          <w:szCs w:val="24"/>
          <w:highlight w:val="none"/>
        </w:rPr>
      </w:pPr>
      <w:r>
        <w:rPr>
          <w:rFonts w:hint="eastAsia" w:ascii="仿宋" w:hAnsi="仿宋" w:eastAsia="仿宋" w:cs="仿宋"/>
          <w:b/>
          <w:bCs/>
          <w:sz w:val="24"/>
          <w:szCs w:val="24"/>
          <w:highlight w:val="none"/>
          <w:lang w:eastAsia="zh-CN"/>
        </w:rPr>
        <w:t>浙江建科工程项目管理有限公司</w:t>
      </w:r>
      <w:r>
        <w:rPr>
          <w:rFonts w:hint="eastAsia" w:ascii="仿宋" w:hAnsi="仿宋" w:eastAsia="仿宋" w:cs="仿宋"/>
          <w:b/>
          <w:kern w:val="0"/>
          <w:sz w:val="24"/>
          <w:szCs w:val="24"/>
          <w:highlight w:val="none"/>
        </w:rPr>
        <w:t>：</w:t>
      </w:r>
    </w:p>
    <w:p w14:paraId="71607762">
      <w:pPr>
        <w:pStyle w:val="978"/>
        <w:spacing w:line="440" w:lineRule="exact"/>
        <w:ind w:firstLine="504"/>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本人经由</w:t>
      </w:r>
      <w:r>
        <w:rPr>
          <w:rFonts w:hint="eastAsia" w:ascii="仿宋" w:hAnsi="仿宋" w:eastAsia="仿宋" w:cs="仿宋"/>
          <w:spacing w:val="6"/>
          <w:sz w:val="24"/>
          <w:szCs w:val="24"/>
          <w:highlight w:val="none"/>
          <w:u w:val="single"/>
        </w:rPr>
        <w:t xml:space="preserve">                  （单位）</w:t>
      </w:r>
      <w:r>
        <w:rPr>
          <w:rFonts w:hint="eastAsia" w:ascii="仿宋" w:hAnsi="仿宋" w:eastAsia="仿宋" w:cs="仿宋"/>
          <w:spacing w:val="6"/>
          <w:sz w:val="24"/>
          <w:szCs w:val="24"/>
          <w:highlight w:val="none"/>
        </w:rPr>
        <w:t>负责人</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合法授权参加项目（编号：</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14:paraId="61330153">
      <w:pPr>
        <w:pStyle w:val="977"/>
        <w:numPr>
          <w:ilvl w:val="0"/>
          <w:numId w:val="1"/>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p>
    <w:p w14:paraId="52022CD8">
      <w:pPr>
        <w:pStyle w:val="977"/>
        <w:snapToGrid w:val="0"/>
        <w:spacing w:line="44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14:paraId="65FB414E">
      <w:pPr>
        <w:pStyle w:val="977"/>
        <w:snapToGrid w:val="0"/>
        <w:spacing w:line="44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利害关系</w:t>
      </w:r>
      <w:r>
        <w:rPr>
          <w:rFonts w:hint="eastAsia" w:ascii="仿宋" w:hAnsi="仿宋" w:eastAsia="仿宋" w:cs="仿宋"/>
          <w:kern w:val="0"/>
          <w:sz w:val="24"/>
          <w:szCs w:val="24"/>
          <w:highlight w:val="none"/>
          <w:u w:val="single"/>
        </w:rPr>
        <w:t xml:space="preserve">（如有，请如实说明）                 </w:t>
      </w:r>
      <w:r>
        <w:rPr>
          <w:rFonts w:hint="eastAsia" w:ascii="仿宋" w:hAnsi="仿宋" w:eastAsia="仿宋" w:cs="仿宋"/>
          <w:kern w:val="0"/>
          <w:sz w:val="24"/>
          <w:szCs w:val="24"/>
          <w:highlight w:val="none"/>
        </w:rPr>
        <w:t>。</w:t>
      </w:r>
    </w:p>
    <w:p w14:paraId="12F5EE3F">
      <w:pPr>
        <w:pStyle w:val="977"/>
        <w:snapToGrid w:val="0"/>
        <w:spacing w:line="440" w:lineRule="exact"/>
        <w:rPr>
          <w:rFonts w:ascii="仿宋" w:hAnsi="仿宋" w:eastAsia="仿宋" w:cs="仿宋"/>
          <w:kern w:val="0"/>
          <w:sz w:val="24"/>
          <w:szCs w:val="24"/>
          <w:highlight w:val="none"/>
        </w:rPr>
      </w:pPr>
      <w:r>
        <w:rPr>
          <w:rFonts w:hint="eastAsia" w:ascii="仿宋" w:hAnsi="仿宋" w:eastAsia="仿宋" w:cs="仿宋"/>
          <w:spacing w:val="6"/>
          <w:sz w:val="24"/>
          <w:szCs w:val="24"/>
          <w:highlight w:val="none"/>
        </w:rPr>
        <w:t xml:space="preserve">  二、</w:t>
      </w:r>
      <w:r>
        <w:rPr>
          <w:rFonts w:hint="eastAsia" w:ascii="仿宋" w:hAnsi="仿宋" w:eastAsia="仿宋" w:cs="仿宋"/>
          <w:kern w:val="0"/>
          <w:sz w:val="24"/>
          <w:szCs w:val="24"/>
          <w:highlight w:val="none"/>
        </w:rPr>
        <w:t xml:space="preserve">现已清楚知道参加本项目采购活动的其他所有供应商名称，本单位 □与其他所有供应商之间均不存在利害关系 </w:t>
      </w:r>
      <w:r>
        <w:rPr>
          <w:rFonts w:hint="eastAsia" w:ascii="仿宋" w:hAnsi="仿宋" w:eastAsia="仿宋" w:cs="仿宋"/>
          <w:kern w:val="0"/>
          <w:sz w:val="24"/>
          <w:szCs w:val="24"/>
          <w:highlight w:val="none"/>
        </w:rPr>
        <w:sym w:font="Wingdings 2" w:char="0052"/>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 xml:space="preserve">           （供应商名称）</w:t>
      </w:r>
      <w:r>
        <w:rPr>
          <w:rFonts w:hint="eastAsia" w:ascii="仿宋" w:hAnsi="仿宋" w:eastAsia="仿宋" w:cs="仿宋"/>
          <w:kern w:val="0"/>
          <w:sz w:val="24"/>
          <w:szCs w:val="24"/>
          <w:highlight w:val="none"/>
        </w:rPr>
        <w:t>之间存在下列利害关系：</w:t>
      </w:r>
    </w:p>
    <w:p w14:paraId="471EC404">
      <w:pPr>
        <w:pStyle w:val="978"/>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14:paraId="0C8EE119">
      <w:pPr>
        <w:pStyle w:val="978"/>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14:paraId="67283E62">
      <w:pPr>
        <w:pStyle w:val="978"/>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14:paraId="125F5B63">
      <w:pPr>
        <w:pStyle w:val="978"/>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14:paraId="0AE04F49">
      <w:pPr>
        <w:pStyle w:val="978"/>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14:paraId="7674BA76">
      <w:pPr>
        <w:pStyle w:val="978"/>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14:paraId="0AC9DB02">
      <w:pPr>
        <w:pStyle w:val="978"/>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14:paraId="174F5896">
      <w:pPr>
        <w:pStyle w:val="978"/>
        <w:spacing w:line="440" w:lineRule="exact"/>
        <w:ind w:firstLine="480"/>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14:paraId="452D8991">
      <w:pPr>
        <w:pStyle w:val="978"/>
        <w:spacing w:line="440" w:lineRule="exact"/>
        <w:ind w:firstLine="480"/>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kern w:val="0"/>
          <w:sz w:val="24"/>
          <w:szCs w:val="24"/>
          <w:highlight w:val="none"/>
        </w:rPr>
        <w:t>。</w:t>
      </w:r>
    </w:p>
    <w:p w14:paraId="5CBDAF64">
      <w:pPr>
        <w:pStyle w:val="977"/>
        <w:numPr>
          <w:ilvl w:val="0"/>
          <w:numId w:val="2"/>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14:paraId="16E49ECC">
      <w:pPr>
        <w:pStyle w:val="977"/>
        <w:numPr>
          <w:ilvl w:val="0"/>
          <w:numId w:val="2"/>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kern w:val="0"/>
          <w:sz w:val="24"/>
          <w:szCs w:val="24"/>
          <w:highlight w:val="none"/>
        </w:rPr>
        <w:t>我发现</w:t>
      </w:r>
      <w:r>
        <w:rPr>
          <w:rFonts w:ascii="Calibri" w:hAnsi="Calibri" w:eastAsia="仿宋" w:cs="Calibri"/>
          <w:kern w:val="0"/>
          <w:sz w:val="24"/>
          <w:szCs w:val="24"/>
          <w:highlight w:val="none"/>
          <w:u w:val="single"/>
        </w:rPr>
        <w:t>             </w:t>
      </w:r>
      <w:r>
        <w:rPr>
          <w:rFonts w:hint="eastAsia" w:ascii="仿宋" w:hAnsi="仿宋" w:eastAsia="仿宋" w:cs="仿宋"/>
          <w:kern w:val="0"/>
          <w:sz w:val="24"/>
          <w:szCs w:val="24"/>
          <w:highlight w:val="none"/>
        </w:rPr>
        <w:t>供应商之间存在或可能存在上述第二条第</w:t>
      </w:r>
      <w:r>
        <w:rPr>
          <w:rFonts w:ascii="Calibri" w:hAnsi="Calibri" w:eastAsia="仿宋" w:cs="Calibri"/>
          <w:kern w:val="0"/>
          <w:sz w:val="24"/>
          <w:szCs w:val="24"/>
          <w:highlight w:val="none"/>
          <w:u w:val="single"/>
        </w:rPr>
        <w:t>        </w:t>
      </w:r>
      <w:r>
        <w:rPr>
          <w:rFonts w:hint="eastAsia" w:ascii="仿宋" w:hAnsi="仿宋" w:eastAsia="仿宋" w:cs="仿宋"/>
          <w:kern w:val="0"/>
          <w:sz w:val="24"/>
          <w:szCs w:val="24"/>
          <w:highlight w:val="none"/>
        </w:rPr>
        <w:t>项利害关系。</w:t>
      </w:r>
    </w:p>
    <w:p w14:paraId="31CDF73D">
      <w:pPr>
        <w:pStyle w:val="978"/>
        <w:spacing w:line="440" w:lineRule="exact"/>
        <w:ind w:firstLine="480"/>
        <w:rPr>
          <w:rFonts w:ascii="仿宋" w:hAnsi="仿宋" w:eastAsia="仿宋" w:cs="仿宋"/>
          <w:sz w:val="24"/>
          <w:szCs w:val="24"/>
          <w:highlight w:val="none"/>
          <w:u w:val="single"/>
        </w:rPr>
      </w:pPr>
      <w:r>
        <w:rPr>
          <w:rFonts w:hint="eastAsia" w:ascii="仿宋" w:hAnsi="仿宋" w:eastAsia="仿宋" w:cs="仿宋"/>
          <w:sz w:val="24"/>
          <w:szCs w:val="24"/>
          <w:highlight w:val="none"/>
        </w:rPr>
        <w:t>投标人代表签字：</w:t>
      </w:r>
    </w:p>
    <w:p w14:paraId="3A4ABE8F">
      <w:pPr>
        <w:spacing w:line="360" w:lineRule="auto"/>
        <w:jc w:val="right"/>
        <w:rPr>
          <w:rFonts w:ascii="仿宋" w:hAnsi="仿宋" w:eastAsia="仿宋" w:cs="仿宋"/>
          <w:b/>
          <w:bCs/>
          <w:sz w:val="24"/>
          <w:highlight w:val="none"/>
        </w:rPr>
      </w:pPr>
      <w:r>
        <w:rPr>
          <w:rFonts w:hint="eastAsia" w:ascii="仿宋" w:hAnsi="仿宋" w:eastAsia="仿宋" w:cs="仿宋"/>
          <w:sz w:val="24"/>
          <w:highlight w:val="none"/>
        </w:rPr>
        <w:t xml:space="preserve"> 2025年  月  日</w:t>
      </w:r>
    </w:p>
    <w:p w14:paraId="72AE06FD">
      <w:pPr>
        <w:widowControl/>
        <w:adjustRightInd/>
        <w:jc w:val="left"/>
        <w:rPr>
          <w:rFonts w:ascii="仿宋" w:hAnsi="仿宋" w:eastAsia="仿宋" w:cs="仿宋"/>
          <w:b/>
          <w:sz w:val="28"/>
          <w:szCs w:val="28"/>
          <w:highlight w:val="none"/>
        </w:rPr>
      </w:pPr>
      <w:r>
        <w:rPr>
          <w:rFonts w:hint="eastAsia" w:ascii="仿宋" w:hAnsi="仿宋" w:eastAsia="仿宋" w:cs="仿宋"/>
          <w:sz w:val="24"/>
          <w:highlight w:val="none"/>
        </w:rPr>
        <w:t>注：投标文件解密结束后60分钟内将《政府采购活动现场确认声明书》以E-mail电子邮件形式发送给采购代理机构（</w:t>
      </w:r>
      <w:r>
        <w:rPr>
          <w:rFonts w:hint="eastAsia" w:ascii="仿宋" w:hAnsi="仿宋" w:eastAsia="仿宋" w:cs="仿宋"/>
          <w:sz w:val="24"/>
          <w:highlight w:val="none"/>
          <w:lang w:val="en-US" w:eastAsia="zh-CN"/>
        </w:rPr>
        <w:t>197601202</w:t>
      </w:r>
      <w:r>
        <w:rPr>
          <w:rFonts w:hint="eastAsia" w:ascii="仿宋" w:hAnsi="仿宋" w:eastAsia="仿宋" w:cs="仿宋"/>
          <w:sz w:val="24"/>
          <w:highlight w:val="none"/>
        </w:rPr>
        <w:t>@qq.com）。</w:t>
      </w:r>
      <w:r>
        <w:rPr>
          <w:rFonts w:ascii="仿宋" w:hAnsi="仿宋" w:eastAsia="仿宋" w:cs="仿宋"/>
          <w:b/>
          <w:sz w:val="28"/>
          <w:szCs w:val="28"/>
          <w:highlight w:val="none"/>
        </w:rPr>
        <w:br w:type="page"/>
      </w:r>
    </w:p>
    <w:p w14:paraId="03458E5F">
      <w:pPr>
        <w:rPr>
          <w:rFonts w:ascii="仿宋" w:hAnsi="仿宋" w:eastAsia="仿宋" w:cs="仿宋"/>
          <w:b/>
          <w:sz w:val="28"/>
          <w:szCs w:val="28"/>
          <w:highlight w:val="none"/>
        </w:rPr>
      </w:pPr>
    </w:p>
    <w:p w14:paraId="3C71F965">
      <w:pPr>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sz w:val="28"/>
          <w:szCs w:val="28"/>
          <w:highlight w:val="none"/>
        </w:rPr>
        <w:t>总则</w:t>
      </w:r>
    </w:p>
    <w:p w14:paraId="29B603F3">
      <w:pPr>
        <w:tabs>
          <w:tab w:val="left" w:pos="540"/>
          <w:tab w:val="left" w:pos="90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1.总说明</w:t>
      </w:r>
    </w:p>
    <w:p w14:paraId="3CE37EBA">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本项目采购是按照《中华人民共和国政府采购法》《中华人民共和国政府采购法实施条例》《关于进一步规范政府采购活动的若干意见》等法律及有关法规组织和实施的。</w:t>
      </w:r>
    </w:p>
    <w:p w14:paraId="259765D5">
      <w:pPr>
        <w:tabs>
          <w:tab w:val="left" w:pos="540"/>
          <w:tab w:val="left" w:pos="900"/>
        </w:tabs>
        <w:snapToGrid w:val="0"/>
        <w:spacing w:line="360" w:lineRule="auto"/>
        <w:rPr>
          <w:rFonts w:ascii="仿宋" w:hAnsi="仿宋" w:eastAsia="仿宋" w:cs="仿宋"/>
          <w:b/>
          <w:sz w:val="24"/>
          <w:highlight w:val="none"/>
        </w:rPr>
      </w:pPr>
      <w:bookmarkStart w:id="11" w:name="_Hlk93147856"/>
      <w:r>
        <w:rPr>
          <w:rFonts w:hint="eastAsia" w:ascii="仿宋" w:hAnsi="仿宋" w:eastAsia="仿宋" w:cs="仿宋"/>
          <w:b/>
          <w:bCs/>
          <w:sz w:val="24"/>
          <w:highlight w:val="none"/>
        </w:rPr>
        <w:t>2.</w:t>
      </w:r>
      <w:r>
        <w:rPr>
          <w:rFonts w:hint="eastAsia" w:ascii="仿宋" w:hAnsi="仿宋" w:eastAsia="仿宋" w:cs="仿宋"/>
          <w:b/>
          <w:sz w:val="24"/>
          <w:highlight w:val="none"/>
        </w:rPr>
        <w:t>采购项目</w:t>
      </w:r>
    </w:p>
    <w:p w14:paraId="61F1CB99">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2.1采购项目的基本情况见招标公告，采购需求见招标文件第三部分“采购需求”。项目采购标的对应的行业划分、项目属性、是否允许偏离等情况见投标人须知前附表。</w:t>
      </w:r>
    </w:p>
    <w:p w14:paraId="0831537C">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2.2采用最低评标价法的</w:t>
      </w:r>
      <w:r>
        <w:rPr>
          <w:rFonts w:hint="eastAsia" w:ascii="仿宋" w:hAnsi="仿宋" w:eastAsia="仿宋" w:cs="仿宋"/>
          <w:sz w:val="24"/>
          <w:highlight w:val="none"/>
        </w:rPr>
        <w:t>货物类</w:t>
      </w:r>
      <w:r>
        <w:rPr>
          <w:rFonts w:hint="eastAsia" w:ascii="仿宋" w:hAnsi="仿宋" w:eastAsia="仿宋" w:cs="仿宋"/>
          <w:bCs/>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48386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使用综合评分法的</w:t>
      </w:r>
      <w:r>
        <w:rPr>
          <w:rFonts w:hint="eastAsia" w:ascii="仿宋" w:hAnsi="仿宋" w:eastAsia="仿宋" w:cs="仿宋"/>
          <w:sz w:val="24"/>
          <w:highlight w:val="none"/>
        </w:rPr>
        <w:t>货物类</w:t>
      </w:r>
      <w:r>
        <w:rPr>
          <w:rFonts w:hint="eastAsia" w:ascii="仿宋" w:hAnsi="仿宋" w:eastAsia="仿宋" w:cs="仿宋"/>
          <w:bCs/>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8C430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非单一产品采购项目，多家投标人提供的核心产品（见</w:t>
      </w:r>
      <w:r>
        <w:rPr>
          <w:rFonts w:hint="eastAsia" w:ascii="仿宋" w:hAnsi="仿宋" w:eastAsia="仿宋" w:cs="仿宋"/>
          <w:sz w:val="24"/>
          <w:highlight w:val="none"/>
        </w:rPr>
        <w:t>投标人须知前附表</w:t>
      </w:r>
      <w:r>
        <w:rPr>
          <w:rFonts w:hint="eastAsia" w:ascii="仿宋" w:hAnsi="仿宋" w:eastAsia="仿宋" w:cs="仿宋"/>
          <w:bCs/>
          <w:spacing w:val="6"/>
          <w:sz w:val="24"/>
          <w:highlight w:val="none"/>
        </w:rPr>
        <w:t>）品牌相同的，按前两款规定处理。</w:t>
      </w:r>
    </w:p>
    <w:p w14:paraId="422E9DEE">
      <w:pPr>
        <w:snapToGrid w:val="0"/>
        <w:spacing w:line="360" w:lineRule="auto"/>
        <w:ind w:firstLine="480" w:firstLineChars="200"/>
        <w:rPr>
          <w:rFonts w:ascii="仿宋" w:hAnsi="仿宋" w:eastAsia="仿宋" w:cs="仿宋"/>
          <w:bCs/>
          <w:spacing w:val="6"/>
          <w:sz w:val="24"/>
          <w:highlight w:val="none"/>
        </w:rPr>
      </w:pPr>
      <w:r>
        <w:rPr>
          <w:rFonts w:hint="eastAsia" w:ascii="仿宋" w:hAnsi="仿宋" w:eastAsia="仿宋" w:cs="仿宋"/>
          <w:sz w:val="24"/>
          <w:highlight w:val="none"/>
        </w:rPr>
        <w:t>2.3货物类是否允许采购进口产品、是否要求节能/环境标志产品等情况见投标人须知前附表。</w:t>
      </w:r>
      <w:bookmarkEnd w:id="11"/>
    </w:p>
    <w:p w14:paraId="13CA0A1D">
      <w:pPr>
        <w:tabs>
          <w:tab w:val="left" w:pos="540"/>
          <w:tab w:val="left" w:pos="900"/>
        </w:tabs>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3.合格的投标人</w:t>
      </w:r>
    </w:p>
    <w:p w14:paraId="41E60799">
      <w:pPr>
        <w:tabs>
          <w:tab w:val="left" w:pos="540"/>
          <w:tab w:val="left" w:pos="90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3.1合格的投标人应满足招标文件第一部分“招标公告”对申请人的资格要求。</w:t>
      </w:r>
    </w:p>
    <w:p w14:paraId="5FCE59E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3.2</w:t>
      </w:r>
      <w:r>
        <w:rPr>
          <w:rFonts w:hint="eastAsia" w:ascii="仿宋" w:hAnsi="仿宋" w:eastAsia="仿宋" w:cs="仿宋"/>
          <w:b/>
          <w:kern w:val="0"/>
          <w:sz w:val="24"/>
          <w:highlight w:val="none"/>
          <w:u w:val="single"/>
        </w:rPr>
        <w:t>▲</w:t>
      </w:r>
      <w:r>
        <w:rPr>
          <w:rFonts w:hint="eastAsia" w:ascii="仿宋" w:hAnsi="仿宋" w:eastAsia="仿宋" w:cs="仿宋"/>
          <w:b/>
          <w:bCs/>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spacing w:val="6"/>
          <w:sz w:val="24"/>
          <w:highlight w:val="none"/>
        </w:rPr>
        <w:t>。</w:t>
      </w:r>
    </w:p>
    <w:p w14:paraId="5A1C511C">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F8313A3">
      <w:pPr>
        <w:tabs>
          <w:tab w:val="left" w:pos="540"/>
          <w:tab w:val="left" w:pos="90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4.投标费用</w:t>
      </w:r>
    </w:p>
    <w:p w14:paraId="7D4C3E5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投标人应承担所有与准备和参加投标有关费用，不论投标的结果如何，采购人和采购代理机构均无义务和责任承担这些费用。</w:t>
      </w:r>
    </w:p>
    <w:p w14:paraId="7D07CD6F">
      <w:pPr>
        <w:tabs>
          <w:tab w:val="left" w:pos="540"/>
          <w:tab w:val="left" w:pos="900"/>
        </w:tabs>
        <w:snapToGrid w:val="0"/>
        <w:spacing w:line="360" w:lineRule="auto"/>
        <w:rPr>
          <w:rFonts w:ascii="仿宋" w:hAnsi="仿宋" w:eastAsia="仿宋" w:cs="仿宋"/>
          <w:b/>
          <w:sz w:val="24"/>
          <w:highlight w:val="none"/>
        </w:rPr>
      </w:pPr>
      <w:bookmarkStart w:id="12" w:name="_Hlk93148567"/>
      <w:r>
        <w:rPr>
          <w:rFonts w:hint="eastAsia" w:ascii="仿宋" w:hAnsi="仿宋" w:eastAsia="仿宋" w:cs="仿宋"/>
          <w:b/>
          <w:sz w:val="24"/>
          <w:highlight w:val="none"/>
        </w:rPr>
        <w:t>5.保密</w:t>
      </w:r>
    </w:p>
    <w:p w14:paraId="674E72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参与采购活动的各方应对招标文件和投标文件中的商业和技术等秘密保密，否则应承担相应的法律责任。</w:t>
      </w:r>
    </w:p>
    <w:p w14:paraId="2C7C8CCD">
      <w:pPr>
        <w:snapToGrid w:val="0"/>
        <w:spacing w:line="360" w:lineRule="auto"/>
        <w:rPr>
          <w:rFonts w:ascii="仿宋" w:hAnsi="仿宋" w:eastAsia="仿宋" w:cs="仿宋"/>
          <w:b/>
          <w:bCs/>
          <w:spacing w:val="6"/>
          <w:sz w:val="24"/>
          <w:highlight w:val="none"/>
        </w:rPr>
      </w:pPr>
      <w:r>
        <w:rPr>
          <w:rFonts w:hint="eastAsia" w:ascii="仿宋" w:hAnsi="仿宋" w:eastAsia="仿宋" w:cs="仿宋"/>
          <w:b/>
          <w:bCs/>
          <w:spacing w:val="6"/>
          <w:sz w:val="24"/>
          <w:highlight w:val="none"/>
        </w:rPr>
        <w:t>6.标前答疑会或现场考察</w:t>
      </w:r>
    </w:p>
    <w:p w14:paraId="081926E1">
      <w:pPr>
        <w:pStyle w:val="2"/>
        <w:kinsoku w:val="0"/>
        <w:autoSpaceDE w:val="0"/>
        <w:autoSpaceDN w:val="0"/>
        <w:snapToGrid w:val="0"/>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5C38732A">
      <w:pPr>
        <w:pStyle w:val="2"/>
        <w:kinsoku w:val="0"/>
        <w:autoSpaceDE w:val="0"/>
        <w:autoSpaceDN w:val="0"/>
        <w:snapToGrid w:val="0"/>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6.2投标人考察现场发生的费用自理。除采购人的原因外，投标人自行负责在考察现场中所发生的人员伤亡和财产损失。</w:t>
      </w:r>
    </w:p>
    <w:bookmarkEnd w:id="12"/>
    <w:p w14:paraId="3C3E4FAF">
      <w:pPr>
        <w:snapToGrid w:val="0"/>
        <w:spacing w:line="360" w:lineRule="auto"/>
        <w:rPr>
          <w:rFonts w:ascii="仿宋" w:hAnsi="仿宋" w:eastAsia="仿宋" w:cs="仿宋"/>
          <w:b/>
          <w:bCs/>
          <w:spacing w:val="6"/>
          <w:sz w:val="24"/>
          <w:highlight w:val="none"/>
        </w:rPr>
      </w:pPr>
      <w:bookmarkStart w:id="14" w:name="_Hlk93148676"/>
      <w:r>
        <w:rPr>
          <w:rFonts w:hint="eastAsia" w:ascii="仿宋" w:hAnsi="仿宋" w:eastAsia="仿宋" w:cs="仿宋"/>
          <w:b/>
          <w:bCs/>
          <w:spacing w:val="6"/>
          <w:sz w:val="24"/>
          <w:highlight w:val="none"/>
        </w:rPr>
        <w:t>7.落实政府采购政策</w:t>
      </w:r>
    </w:p>
    <w:p w14:paraId="2AB5A8F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017AC0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7.2支持绿色发展</w:t>
      </w:r>
    </w:p>
    <w:p w14:paraId="4174C31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spacing w:val="6"/>
          <w:sz w:val="24"/>
          <w:highlight w:val="none"/>
        </w:rPr>
        <w:t>。</w:t>
      </w:r>
    </w:p>
    <w:p w14:paraId="1E72718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0D5C3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7.3支持中小企业发展</w:t>
      </w:r>
    </w:p>
    <w:p w14:paraId="1F64E18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2018C9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符合中小企业划分标准的个体工商户，在政府采购活动中视同中小企业。</w:t>
      </w:r>
    </w:p>
    <w:p w14:paraId="296EA24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7.3.2在政府采购活动中，投标人提供的货物、工程或者服务符合下列情形的，享受中小企业扶持政策：</w:t>
      </w:r>
    </w:p>
    <w:p w14:paraId="082DF55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（1）在货物采购项目中，货物由中小企业制造，即货物由中小企业生产且使用该中小企业商号或者注册商标；</w:t>
      </w:r>
    </w:p>
    <w:p w14:paraId="4023697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（2）在工程采购项目中，工程由中小企业承建，即工程施工单位为中小企业；</w:t>
      </w:r>
    </w:p>
    <w:p w14:paraId="1DECE23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（3）在服务采购项目中，服务由中小企业承接，即提供服务的人员为中小企业依照《中华人民共和国劳动合同法》订立劳动合同的从业人员。</w:t>
      </w:r>
    </w:p>
    <w:p w14:paraId="472E0EA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在货物采购项目中，投标人提供的货物既有中小企业制造货物，也有大型企业制造货物的，不享受中小企业扶持政策。</w:t>
      </w:r>
    </w:p>
    <w:p w14:paraId="5E95133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以联合体形式参加政府采购活动，联合体各方均为中小企业的，联合体视同中小企业。其中，联合体各方均为小微企业的，联合体视同小微企业。</w:t>
      </w:r>
    </w:p>
    <w:p w14:paraId="21EE569B">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7.3.3对于未预留份额专门面向中小企业采购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0FE2C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4F06E48">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价格扣除比例或者价格分加分比例对小型企业和微型企业同等对待，不作区分。具体采购项目的价格扣除比例或者价格分加分比例，见招标文件第六部分评标办法。</w:t>
      </w:r>
    </w:p>
    <w:p w14:paraId="425DCFB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7.3.4符合《关于促进残疾人就业政府采购政策的通知》（财库〔2017〕141号）规定的条件并提供《残疾人福利性单位声明函》的残疾人福利性单位视同小型、微型企业；</w:t>
      </w:r>
    </w:p>
    <w:p w14:paraId="4E01D1C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6EEC7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4C1F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7.3.7中小企业享受扶持政策获得政府采购合同的，小微企业不得将合同分包给大中型企业，中型企业不得将合同分包给大型企业。</w:t>
      </w:r>
    </w:p>
    <w:p w14:paraId="58B9E4A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 支持科技创新发展</w:t>
      </w:r>
    </w:p>
    <w:p w14:paraId="24BF850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7.4.1优先推荐专精特新中小企业，创新产品参加政府采购活动。</w:t>
      </w:r>
    </w:p>
    <w:p w14:paraId="758236C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7.4.2对省级以上主管部门认定的首台套产品，自纳入《省推广应用指导目录》起三年内参加政府采购活动，视同已具备相应销售业绩，业绩分为满分。</w:t>
      </w:r>
    </w:p>
    <w:p w14:paraId="0967356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7.5为支持和促进中小企业发展，进一步发挥政府采购政策功能，温州海洋经济发展示范区财政局出台了《温州海洋经济发展示范区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2A0054AB">
      <w:pPr>
        <w:snapToGrid w:val="0"/>
        <w:spacing w:line="360" w:lineRule="auto"/>
        <w:rPr>
          <w:rFonts w:ascii="仿宋" w:hAnsi="仿宋" w:eastAsia="仿宋" w:cs="仿宋"/>
          <w:b/>
          <w:bCs/>
          <w:spacing w:val="6"/>
          <w:sz w:val="24"/>
          <w:highlight w:val="none"/>
        </w:rPr>
      </w:pPr>
      <w:bookmarkStart w:id="15" w:name="_Hlk93148897"/>
      <w:r>
        <w:rPr>
          <w:rFonts w:hint="eastAsia" w:ascii="仿宋" w:hAnsi="仿宋" w:eastAsia="仿宋" w:cs="仿宋"/>
          <w:b/>
          <w:bCs/>
          <w:spacing w:val="6"/>
          <w:sz w:val="24"/>
          <w:highlight w:val="none"/>
        </w:rPr>
        <w:t>8.询问、质疑、投诉</w:t>
      </w:r>
    </w:p>
    <w:p w14:paraId="094519D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8.1询问</w:t>
      </w:r>
    </w:p>
    <w:p w14:paraId="508461B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DD7ACF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8.2质疑</w:t>
      </w:r>
    </w:p>
    <w:p w14:paraId="038E65D8">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8.2.1提出质疑的投标人应当是参与所质疑项目采购活动的供应商。潜在投标人已依法获取其可质疑的招标文件的，可以对该文件提出质疑。</w:t>
      </w:r>
    </w:p>
    <w:p w14:paraId="4751FE8F">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087FE1F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（1）对招标文件提出质疑的，质疑期限为投标人获得招标文件之日或者招标文件公告期限届满之日起计算。</w:t>
      </w:r>
    </w:p>
    <w:p w14:paraId="7D9704B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（2）对采购过程提出质疑的，质疑期限为各采购程序环节结束之日起计算。对同一采购程序环节的质疑，质疑人须一次性提出。</w:t>
      </w:r>
    </w:p>
    <w:p w14:paraId="7954AC8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（3）对采购结果提出质疑的，质疑期限自采购结果公告期限届满之日起计算。</w:t>
      </w:r>
    </w:p>
    <w:p w14:paraId="05D0C34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8.2.3投标人提出质疑应当提交质疑函和必要的证明材料。质疑函应当包括下列内容：</w:t>
      </w:r>
    </w:p>
    <w:p w14:paraId="7C4EB26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（1）供应商的姓名或者名称、地址、邮编、联系人及联系电话；</w:t>
      </w:r>
    </w:p>
    <w:p w14:paraId="35E8AED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（2）质疑项目的名称、编号；</w:t>
      </w:r>
    </w:p>
    <w:p w14:paraId="290C8FEC">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（3）具体、明确的质疑事项和与质疑事项相关的请求；</w:t>
      </w:r>
    </w:p>
    <w:p w14:paraId="6775F72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（4）事实依据；</w:t>
      </w:r>
    </w:p>
    <w:p w14:paraId="08706E3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（5）必要的法律依据；</w:t>
      </w:r>
    </w:p>
    <w:p w14:paraId="4B3861C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（6）提出质疑的日期。</w:t>
      </w:r>
    </w:p>
    <w:p w14:paraId="296636C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1950E3A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37E2641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8.2.5询问或者质疑事项可能影响采购结果的，采购人应当暂停签订合同，已经签订合同的，应当中止履行合同。</w:t>
      </w:r>
    </w:p>
    <w:p w14:paraId="5C27D35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8.3投诉</w:t>
      </w:r>
    </w:p>
    <w:p w14:paraId="5F5C1DE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68164FA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8.3.2投标人投诉的事项不得超出已质疑事项的范围，基于质疑答复内容提出的投诉事项除外。</w:t>
      </w:r>
    </w:p>
    <w:p w14:paraId="1DE8383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8.3.3投标人投诉应当有明确的请求和必要的证明材料。</w:t>
      </w:r>
    </w:p>
    <w:p w14:paraId="78EBE54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8.3.5以联合体形式参加政府采购活动的，其投诉应当由组成联合体的所有供应商共同提出。</w:t>
      </w:r>
    </w:p>
    <w:p w14:paraId="041A3F1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8.4根据《政府采购质疑和投诉办法》第三十七条的规定，投诉人在全国范围12个月内三次以上投诉查无实据的，由财政部门列入不良行为记录名单。</w:t>
      </w:r>
      <w:bookmarkEnd w:id="15"/>
    </w:p>
    <w:p w14:paraId="71DEB200">
      <w:pPr>
        <w:snapToGrid w:val="0"/>
        <w:spacing w:line="360" w:lineRule="auto"/>
        <w:jc w:val="center"/>
        <w:rPr>
          <w:rFonts w:ascii="仿宋" w:hAnsi="仿宋" w:eastAsia="仿宋" w:cs="仿宋"/>
          <w:b/>
          <w:sz w:val="28"/>
          <w:szCs w:val="28"/>
          <w:highlight w:val="none"/>
        </w:rPr>
      </w:pPr>
      <w:bookmarkStart w:id="16" w:name="_Toc221423617"/>
      <w:bookmarkStart w:id="17" w:name="_Toc34508131"/>
      <w:bookmarkStart w:id="18" w:name="_Toc239145352"/>
      <w:bookmarkStart w:id="19" w:name="_Toc221356884"/>
      <w:bookmarkStart w:id="20" w:name="_Toc221374624"/>
      <w:bookmarkStart w:id="21" w:name="_Toc223715996"/>
      <w:bookmarkStart w:id="22" w:name="_Toc241404200"/>
      <w:bookmarkStart w:id="23" w:name="_Toc265529381"/>
      <w:bookmarkStart w:id="24" w:name="_Toc222114877"/>
      <w:bookmarkStart w:id="25" w:name="_Toc221356949"/>
      <w:r>
        <w:rPr>
          <w:rFonts w:hint="eastAsia" w:ascii="仿宋" w:hAnsi="仿宋" w:eastAsia="仿宋" w:cs="仿宋"/>
          <w:b/>
          <w:sz w:val="28"/>
          <w:szCs w:val="28"/>
          <w:highlight w:val="none"/>
        </w:rPr>
        <w:t>二、招标文件</w:t>
      </w:r>
      <w:bookmarkEnd w:id="16"/>
      <w:bookmarkEnd w:id="17"/>
      <w:bookmarkEnd w:id="18"/>
      <w:bookmarkEnd w:id="19"/>
      <w:bookmarkEnd w:id="20"/>
      <w:bookmarkEnd w:id="21"/>
      <w:bookmarkEnd w:id="22"/>
      <w:bookmarkEnd w:id="23"/>
      <w:bookmarkEnd w:id="24"/>
      <w:bookmarkEnd w:id="25"/>
    </w:p>
    <w:p w14:paraId="208E21C8">
      <w:pPr>
        <w:tabs>
          <w:tab w:val="left" w:pos="54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9.招标文件</w:t>
      </w:r>
    </w:p>
    <w:p w14:paraId="67438B80">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9.1本项目招标文件由招标文件目录所列内容及相关资料组成。</w:t>
      </w:r>
      <w:bookmarkStart w:id="26" w:name="_Hlk93148980"/>
      <w:r>
        <w:rPr>
          <w:rFonts w:hint="eastAsia" w:ascii="仿宋" w:hAnsi="仿宋" w:eastAsia="仿宋" w:cs="仿宋"/>
          <w:sz w:val="24"/>
          <w:highlight w:val="none"/>
        </w:rPr>
        <w:t>获取招标文件的时间期限、地点、方式及招标文件售价等情况详见招标公告。</w:t>
      </w:r>
      <w:bookmarkEnd w:id="26"/>
    </w:p>
    <w:p w14:paraId="425A3F5F">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9.2招标文件的澄清或修改</w:t>
      </w:r>
    </w:p>
    <w:p w14:paraId="1BBA7D55">
      <w:pPr>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6203C83">
      <w:pPr>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6558EDFA">
      <w:pPr>
        <w:snapToGrid w:val="0"/>
        <w:spacing w:line="360" w:lineRule="auto"/>
        <w:jc w:val="center"/>
        <w:outlineLvl w:val="1"/>
        <w:rPr>
          <w:rFonts w:ascii="仿宋" w:hAnsi="仿宋" w:eastAsia="仿宋" w:cs="仿宋"/>
          <w:b/>
          <w:sz w:val="28"/>
          <w:szCs w:val="28"/>
          <w:highlight w:val="none"/>
        </w:rPr>
      </w:pPr>
      <w:bookmarkStart w:id="27" w:name="_Toc221374625"/>
      <w:bookmarkStart w:id="28" w:name="_Toc221356950"/>
      <w:bookmarkStart w:id="29" w:name="_Toc265529382"/>
      <w:bookmarkStart w:id="30" w:name="_Toc222114878"/>
      <w:bookmarkStart w:id="31" w:name="_Toc241404201"/>
      <w:bookmarkStart w:id="32" w:name="_Toc239145353"/>
      <w:bookmarkStart w:id="33" w:name="_Toc221423618"/>
      <w:bookmarkStart w:id="34" w:name="_Toc34508132"/>
      <w:bookmarkStart w:id="35" w:name="_Toc223715997"/>
      <w:bookmarkStart w:id="36" w:name="_Toc221356885"/>
      <w:r>
        <w:rPr>
          <w:rFonts w:hint="eastAsia" w:ascii="仿宋" w:hAnsi="仿宋" w:eastAsia="仿宋" w:cs="仿宋"/>
          <w:b/>
          <w:sz w:val="28"/>
          <w:szCs w:val="28"/>
          <w:highlight w:val="none"/>
        </w:rPr>
        <w:t>三、投标文件</w:t>
      </w:r>
      <w:bookmarkEnd w:id="27"/>
      <w:bookmarkEnd w:id="28"/>
      <w:bookmarkEnd w:id="29"/>
      <w:bookmarkEnd w:id="30"/>
      <w:bookmarkEnd w:id="31"/>
      <w:bookmarkEnd w:id="32"/>
      <w:bookmarkEnd w:id="33"/>
      <w:bookmarkEnd w:id="34"/>
      <w:bookmarkEnd w:id="35"/>
      <w:bookmarkEnd w:id="36"/>
    </w:p>
    <w:p w14:paraId="05B5DE58">
      <w:pPr>
        <w:snapToGrid w:val="0"/>
        <w:spacing w:line="360" w:lineRule="auto"/>
        <w:rPr>
          <w:rFonts w:ascii="仿宋" w:hAnsi="仿宋" w:eastAsia="仿宋" w:cs="仿宋"/>
          <w:b/>
          <w:bCs/>
          <w:snapToGrid w:val="0"/>
          <w:sz w:val="24"/>
          <w:highlight w:val="none"/>
        </w:rPr>
      </w:pPr>
      <w:bookmarkStart w:id="37" w:name="_Toc221356886"/>
      <w:bookmarkStart w:id="38" w:name="_Hlk93149286"/>
      <w:r>
        <w:rPr>
          <w:rFonts w:hint="eastAsia" w:ascii="仿宋" w:hAnsi="仿宋" w:eastAsia="仿宋" w:cs="仿宋"/>
          <w:b/>
          <w:snapToGrid w:val="0"/>
          <w:sz w:val="24"/>
          <w:highlight w:val="none"/>
        </w:rPr>
        <w:t>10.</w:t>
      </w:r>
      <w:r>
        <w:rPr>
          <w:rFonts w:hint="eastAsia" w:ascii="仿宋" w:hAnsi="仿宋" w:eastAsia="仿宋" w:cs="仿宋"/>
          <w:b/>
          <w:bCs/>
          <w:snapToGrid w:val="0"/>
          <w:sz w:val="24"/>
          <w:highlight w:val="none"/>
        </w:rPr>
        <w:t>投标文件的构成</w:t>
      </w:r>
    </w:p>
    <w:p w14:paraId="3198729A">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包括资格文件、商务技术文件、报价文件三部分。</w:t>
      </w:r>
    </w:p>
    <w:p w14:paraId="1566B35A">
      <w:pPr>
        <w:tabs>
          <w:tab w:val="left" w:pos="360"/>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10.1 资格文件须包括下列内容：</w:t>
      </w:r>
    </w:p>
    <w:p w14:paraId="0C46A03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10.1.1符合参加政府采购活动应当具备的一般条件的承诺函；</w:t>
      </w:r>
    </w:p>
    <w:p w14:paraId="16D8A9D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10.1.2落实政府采购政策需满足的资格要求；</w:t>
      </w:r>
    </w:p>
    <w:p w14:paraId="58137A64">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10.1.3本项目的特定资格要求（如有）</w:t>
      </w:r>
      <w:r>
        <w:rPr>
          <w:rFonts w:hint="eastAsia" w:ascii="仿宋" w:hAnsi="仿宋" w:eastAsia="仿宋" w:cs="仿宋"/>
          <w:sz w:val="24"/>
          <w:highlight w:val="none"/>
          <w:lang w:eastAsia="zh-CN"/>
        </w:rPr>
        <w:t>；</w:t>
      </w:r>
    </w:p>
    <w:p w14:paraId="436869F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10.1.4联合体协议书（如有）</w:t>
      </w:r>
      <w:r>
        <w:rPr>
          <w:rFonts w:hint="eastAsia" w:ascii="仿宋" w:hAnsi="仿宋" w:eastAsia="仿宋" w:cs="仿宋"/>
          <w:sz w:val="24"/>
          <w:highlight w:val="none"/>
        </w:rPr>
        <w:t>。</w:t>
      </w:r>
    </w:p>
    <w:p w14:paraId="5C6F3540">
      <w:pPr>
        <w:tabs>
          <w:tab w:val="left" w:pos="360"/>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10.2 商务技术文件应包括下列部分：</w:t>
      </w:r>
    </w:p>
    <w:p w14:paraId="5E34C27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10.2.1投标函；</w:t>
      </w:r>
    </w:p>
    <w:p w14:paraId="6F7A2D3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10.2.2授权委托书或法定代表人（单位负责人、自然人本人）身份证明；</w:t>
      </w:r>
    </w:p>
    <w:p w14:paraId="2FED258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10.2.3评标标准相应的商务技术资料；</w:t>
      </w:r>
    </w:p>
    <w:p w14:paraId="208BD16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10.2.4商务技术偏离表；</w:t>
      </w:r>
    </w:p>
    <w:p w14:paraId="64A2ECA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10.2.5投标人认为需要提供的其他相关资料</w:t>
      </w:r>
      <w:r>
        <w:rPr>
          <w:rFonts w:hint="eastAsia" w:ascii="仿宋" w:hAnsi="仿宋" w:eastAsia="仿宋" w:cs="仿宋"/>
          <w:sz w:val="24"/>
          <w:highlight w:val="none"/>
          <w:lang w:val="zh-CN"/>
        </w:rPr>
        <w:t>。</w:t>
      </w:r>
    </w:p>
    <w:p w14:paraId="4FBA3056">
      <w:pPr>
        <w:tabs>
          <w:tab w:val="left" w:pos="5355"/>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10.3 报价文件应包括下列部分：</w:t>
      </w:r>
    </w:p>
    <w:p w14:paraId="49DA4A1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10.3.1开标一览表（报价表）；</w:t>
      </w:r>
    </w:p>
    <w:p w14:paraId="1A59B1A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10.3.2价格组成表。</w:t>
      </w:r>
    </w:p>
    <w:p w14:paraId="64E98D58">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10.4 要求投标人提供样品、讲解或演示的，见投标人须知前附表。</w:t>
      </w:r>
    </w:p>
    <w:bookmarkEnd w:id="37"/>
    <w:p w14:paraId="7A1F38FF">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11.投标文件编制</w:t>
      </w:r>
    </w:p>
    <w:p w14:paraId="341324C9">
      <w:pPr>
        <w:tabs>
          <w:tab w:val="left" w:pos="360"/>
        </w:tabs>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kern w:val="0"/>
          <w:sz w:val="24"/>
          <w:highlight w:val="none"/>
          <w:u w:val="single"/>
        </w:rPr>
        <w:t>▲</w:t>
      </w:r>
      <w:r>
        <w:rPr>
          <w:rFonts w:hint="eastAsia" w:ascii="仿宋" w:hAnsi="仿宋" w:eastAsia="仿宋" w:cs="仿宋"/>
          <w:b/>
          <w:kern w:val="0"/>
          <w:sz w:val="24"/>
          <w:highlight w:val="none"/>
          <w:u w:val="single"/>
          <w:lang w:val="zh-CN"/>
        </w:rPr>
        <w:t>投标人未按规定加密的投标文件，政采云平台将拒收并提示</w:t>
      </w:r>
      <w:r>
        <w:rPr>
          <w:rFonts w:hint="eastAsia" w:ascii="仿宋" w:hAnsi="仿宋" w:eastAsia="仿宋" w:cs="仿宋"/>
          <w:kern w:val="0"/>
          <w:sz w:val="24"/>
          <w:highlight w:val="none"/>
          <w:lang w:val="zh-CN"/>
        </w:rPr>
        <w:t>。</w:t>
      </w:r>
    </w:p>
    <w:p w14:paraId="0A2F5B3F">
      <w:pPr>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11.2投标人应当按照本部分“投标文件的构成”规定的内容及顺序在“政采云电子交易客户端”编制投标文件。</w:t>
      </w:r>
      <w:r>
        <w:rPr>
          <w:rFonts w:hint="eastAsia" w:ascii="仿宋" w:hAnsi="仿宋" w:eastAsia="仿宋" w:cs="仿宋"/>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38129834">
      <w:pPr>
        <w:tabs>
          <w:tab w:val="left" w:pos="36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11.3使用“政采云电子交易客户端”需要提前申领CA数字证书，申领流程请自行前往“浙江政府采购网-下载专区-电子交易客户端-CA驱动和申领流程”进行查阅。</w:t>
      </w:r>
    </w:p>
    <w:p w14:paraId="25BE4589">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12.投标文件的签署、盖章</w:t>
      </w:r>
    </w:p>
    <w:p w14:paraId="2B4FDF1F">
      <w:pPr>
        <w:pStyle w:val="98"/>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12.1投标文件按照招标文件第五部分格式要求进行签署、盖章。</w:t>
      </w:r>
    </w:p>
    <w:p w14:paraId="18881E7B">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12.2为确保网上操作合法、有效和安全，投标人应当在投标截止时间前完成在“政采云平台”的身份认证，确保在电子投标过程中能够对相关数据电文进行加密和使用电子签名。</w:t>
      </w:r>
    </w:p>
    <w:p w14:paraId="7083C4B0">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12.3招标文件对投标文件签署、盖章的要求适用于电子签名。</w:t>
      </w:r>
      <w:bookmarkEnd w:id="38"/>
    </w:p>
    <w:p w14:paraId="4F507B3C">
      <w:pPr>
        <w:tabs>
          <w:tab w:val="left" w:pos="540"/>
        </w:tabs>
        <w:snapToGrid w:val="0"/>
        <w:spacing w:line="360" w:lineRule="auto"/>
        <w:rPr>
          <w:rFonts w:ascii="仿宋" w:hAnsi="仿宋" w:eastAsia="仿宋" w:cs="仿宋"/>
          <w:b/>
          <w:sz w:val="24"/>
          <w:highlight w:val="none"/>
        </w:rPr>
      </w:pPr>
      <w:bookmarkStart w:id="39" w:name="_Hlk93149637"/>
      <w:r>
        <w:rPr>
          <w:rFonts w:hint="eastAsia" w:ascii="仿宋" w:hAnsi="仿宋" w:eastAsia="仿宋" w:cs="仿宋"/>
          <w:b/>
          <w:bCs/>
          <w:sz w:val="24"/>
          <w:highlight w:val="none"/>
        </w:rPr>
        <w:t>13.投标报价</w:t>
      </w:r>
    </w:p>
    <w:p w14:paraId="1E71B3EC">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8177A4A">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13.2有关本项目实施所需的所有费用（含税费）均计入报价。</w:t>
      </w:r>
      <w:r>
        <w:rPr>
          <w:rFonts w:hint="eastAsia" w:ascii="仿宋" w:hAnsi="仿宋" w:eastAsia="仿宋" w:cs="仿宋"/>
          <w:sz w:val="24"/>
          <w:highlight w:val="none"/>
        </w:rPr>
        <w:t>所有投标报价均以人民币报价。</w:t>
      </w:r>
      <w:r>
        <w:rPr>
          <w:rFonts w:hint="eastAsia" w:ascii="仿宋" w:hAnsi="仿宋" w:eastAsia="仿宋" w:cs="仿宋"/>
          <w:kern w:val="0"/>
          <w:sz w:val="24"/>
          <w:highlight w:val="none"/>
          <w:lang w:val="zh-CN"/>
        </w:rPr>
        <w:t>招标文件未列明，而投标人认为必需的费用也需列入报价。</w:t>
      </w:r>
    </w:p>
    <w:p w14:paraId="76BF6A8C">
      <w:pPr>
        <w:snapToGrid w:val="0"/>
        <w:spacing w:line="360" w:lineRule="auto"/>
        <w:ind w:firstLine="472" w:firstLineChars="196"/>
        <w:jc w:val="left"/>
        <w:rPr>
          <w:rFonts w:ascii="仿宋" w:hAnsi="仿宋" w:eastAsia="仿宋" w:cs="仿宋"/>
          <w:b/>
          <w:sz w:val="24"/>
          <w:highlight w:val="none"/>
        </w:rPr>
      </w:pPr>
      <w:r>
        <w:rPr>
          <w:rFonts w:hint="eastAsia" w:ascii="仿宋" w:hAnsi="仿宋" w:eastAsia="仿宋" w:cs="仿宋"/>
          <w:b/>
          <w:kern w:val="0"/>
          <w:sz w:val="24"/>
          <w:highlight w:val="none"/>
          <w:lang w:val="zh-CN"/>
        </w:rPr>
        <w:t>13.3</w:t>
      </w:r>
      <w:r>
        <w:rPr>
          <w:rFonts w:hint="eastAsia" w:ascii="仿宋" w:hAnsi="仿宋" w:eastAsia="仿宋" w:cs="仿宋"/>
          <w:b/>
          <w:sz w:val="24"/>
          <w:highlight w:val="none"/>
        </w:rPr>
        <w:t>投标报价其他要求见投标人须知前附表。</w:t>
      </w:r>
      <w:bookmarkEnd w:id="39"/>
    </w:p>
    <w:p w14:paraId="70394DB6">
      <w:pPr>
        <w:tabs>
          <w:tab w:val="left" w:pos="-180"/>
          <w:tab w:val="left" w:pos="180"/>
          <w:tab w:val="left" w:pos="360"/>
        </w:tabs>
        <w:snapToGrid w:val="0"/>
        <w:spacing w:line="360" w:lineRule="auto"/>
        <w:rPr>
          <w:rFonts w:ascii="仿宋" w:hAnsi="仿宋" w:eastAsia="仿宋" w:cs="仿宋"/>
          <w:b/>
          <w:bCs/>
          <w:sz w:val="24"/>
          <w:highlight w:val="none"/>
        </w:rPr>
      </w:pPr>
      <w:bookmarkStart w:id="40" w:name="_Toc221374626"/>
      <w:bookmarkStart w:id="41" w:name="_Toc221423619"/>
      <w:bookmarkStart w:id="42" w:name="_Toc239145354"/>
      <w:bookmarkStart w:id="43" w:name="_Toc223715998"/>
      <w:bookmarkStart w:id="44" w:name="_Toc221356951"/>
      <w:bookmarkStart w:id="45" w:name="_Toc265529383"/>
      <w:bookmarkStart w:id="46" w:name="_Toc241404202"/>
      <w:bookmarkStart w:id="47" w:name="_Toc221356887"/>
      <w:bookmarkStart w:id="48" w:name="_Toc222114879"/>
      <w:r>
        <w:rPr>
          <w:rFonts w:hint="eastAsia" w:ascii="仿宋" w:hAnsi="仿宋" w:eastAsia="仿宋" w:cs="仿宋"/>
          <w:b/>
          <w:bCs/>
          <w:sz w:val="24"/>
          <w:highlight w:val="none"/>
        </w:rPr>
        <w:t>14.投标保证金</w:t>
      </w:r>
    </w:p>
    <w:p w14:paraId="29306C9E">
      <w:pPr>
        <w:tabs>
          <w:tab w:val="left" w:pos="-180"/>
          <w:tab w:val="left" w:pos="180"/>
          <w:tab w:val="left" w:pos="36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sz w:val="24"/>
          <w:highlight w:val="none"/>
        </w:rPr>
        <w:t>适用招标投标法的政府采购工程建设项目如有特殊情况需提交投标保证金的，见投标人须知前附表</w:t>
      </w:r>
      <w:r>
        <w:rPr>
          <w:rFonts w:hint="eastAsia" w:ascii="仿宋" w:hAnsi="仿宋" w:eastAsia="仿宋" w:cs="仿宋"/>
          <w:bCs/>
          <w:sz w:val="24"/>
          <w:highlight w:val="none"/>
        </w:rPr>
        <w:t>。</w:t>
      </w:r>
    </w:p>
    <w:p w14:paraId="31DAB787">
      <w:pPr>
        <w:tabs>
          <w:tab w:val="left" w:pos="-180"/>
          <w:tab w:val="left" w:pos="180"/>
          <w:tab w:val="left" w:pos="36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14.2无论是否收取投标保证金，投标人在政府采购活动中违反政府采购相关规定给采购组织机构造成损失的，采购组织机构可要求投标人承担赔偿责任。</w:t>
      </w:r>
    </w:p>
    <w:p w14:paraId="34E21247">
      <w:pPr>
        <w:tabs>
          <w:tab w:val="left" w:pos="-180"/>
          <w:tab w:val="left" w:pos="180"/>
          <w:tab w:val="left" w:pos="36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有下列情形之一的，采购人将按项目预算的2%要求投标人赔偿：</w:t>
      </w:r>
    </w:p>
    <w:p w14:paraId="160E996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（1）投标人在投标有效期内撤销投标文件；</w:t>
      </w:r>
    </w:p>
    <w:p w14:paraId="76FF98B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（2）中标人在收到中标通知书后，无正当理由不与采购人订立合同，在签订合同时向采购人提出附加条件，或者不按照招标文件要求提交履约保证金。</w:t>
      </w:r>
    </w:p>
    <w:p w14:paraId="32951297">
      <w:pPr>
        <w:tabs>
          <w:tab w:val="left" w:pos="-180"/>
          <w:tab w:val="left" w:pos="180"/>
          <w:tab w:val="left" w:pos="360"/>
        </w:tabs>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15.投标有效期</w:t>
      </w:r>
    </w:p>
    <w:p w14:paraId="66DEB024">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w:t>
      </w:r>
      <w:bookmarkStart w:id="49" w:name="_Hlk93150253"/>
      <w:r>
        <w:rPr>
          <w:rFonts w:hint="eastAsia" w:ascii="仿宋" w:hAnsi="仿宋" w:eastAsia="仿宋" w:cs="仿宋"/>
          <w:kern w:val="0"/>
          <w:sz w:val="24"/>
          <w:highlight w:val="none"/>
        </w:rPr>
        <w:t>投标有效期见投标人须知前附表。</w:t>
      </w:r>
      <w:r>
        <w:rPr>
          <w:rFonts w:hint="eastAsia" w:ascii="仿宋" w:hAnsi="仿宋" w:eastAsia="仿宋" w:cs="仿宋"/>
          <w:b/>
          <w:kern w:val="0"/>
          <w:sz w:val="24"/>
          <w:highlight w:val="none"/>
          <w:u w:val="single"/>
        </w:rPr>
        <w:t>▲投标人的投标文件中承诺的投标有效期少于招标文件中载明的投标有效期的，投标无效</w:t>
      </w:r>
      <w:r>
        <w:rPr>
          <w:rFonts w:hint="eastAsia" w:ascii="仿宋" w:hAnsi="仿宋" w:eastAsia="仿宋" w:cs="仿宋"/>
          <w:kern w:val="0"/>
          <w:sz w:val="24"/>
          <w:highlight w:val="none"/>
        </w:rPr>
        <w:t>。</w:t>
      </w:r>
    </w:p>
    <w:p w14:paraId="31E97197">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15.2投标文件合格投递后，自投标截止日期起，在投标有效期内有效。</w:t>
      </w:r>
    </w:p>
    <w:p w14:paraId="42B8A4C6">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669C0584">
      <w:pPr>
        <w:pStyle w:val="98"/>
        <w:snapToGrid w:val="0"/>
        <w:spacing w:before="0"/>
        <w:ind w:firstLine="0" w:firstLineChars="0"/>
        <w:rPr>
          <w:rFonts w:ascii="仿宋" w:hAnsi="仿宋" w:eastAsia="仿宋" w:cs="仿宋"/>
          <w:b/>
          <w:szCs w:val="24"/>
          <w:highlight w:val="none"/>
        </w:rPr>
      </w:pPr>
      <w:bookmarkStart w:id="50" w:name="_Hlk93150425"/>
      <w:r>
        <w:rPr>
          <w:rFonts w:hint="eastAsia" w:ascii="仿宋" w:hAnsi="仿宋" w:eastAsia="仿宋" w:cs="仿宋"/>
          <w:b/>
          <w:szCs w:val="24"/>
          <w:highlight w:val="none"/>
        </w:rPr>
        <w:t>16.投标文件的递交、补充、修改、撤回</w:t>
      </w:r>
    </w:p>
    <w:p w14:paraId="75E9AEFF">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kern w:val="0"/>
          <w:highlight w:val="none"/>
          <w:u w:val="single"/>
        </w:rPr>
        <w:t>▲</w:t>
      </w:r>
      <w:r>
        <w:rPr>
          <w:rFonts w:hint="eastAsia" w:ascii="仿宋" w:hAnsi="仿宋" w:eastAsia="仿宋" w:cs="仿宋"/>
          <w:b/>
          <w:szCs w:val="24"/>
          <w:highlight w:val="none"/>
          <w:u w:val="single"/>
        </w:rPr>
        <w:t>投标截止时间后递交的投标文件，政采云平台将拒收</w:t>
      </w:r>
      <w:r>
        <w:rPr>
          <w:rFonts w:hint="eastAsia" w:ascii="仿宋" w:hAnsi="仿宋" w:eastAsia="仿宋" w:cs="仿宋"/>
          <w:szCs w:val="24"/>
          <w:highlight w:val="none"/>
        </w:rPr>
        <w:t>。</w:t>
      </w:r>
    </w:p>
    <w:p w14:paraId="249AF8C1">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09C8E88E">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7D07916B">
      <w:pPr>
        <w:pStyle w:val="32"/>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17.备份投标文件</w:t>
      </w:r>
    </w:p>
    <w:p w14:paraId="01C979B4">
      <w:pPr>
        <w:pStyle w:val="32"/>
        <w:snapToGrid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sz w:val="24"/>
          <w:szCs w:val="24"/>
          <w:highlight w:val="none"/>
        </w:rPr>
        <w:t>但采购人、采购机构不强制或变相强制投标人提交备份投标文件。</w:t>
      </w:r>
    </w:p>
    <w:p w14:paraId="7C4E23D1">
      <w:pPr>
        <w:pStyle w:val="32"/>
        <w:snapToGrid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szCs w:val="24"/>
          <w:highlight w:val="none"/>
        </w:rPr>
        <w:t>不符合上述制作、存储、密封规定的备份投标文件将被视为无效或者被拒绝接收。</w:t>
      </w:r>
    </w:p>
    <w:p w14:paraId="2BB0A64F">
      <w:pPr>
        <w:pStyle w:val="32"/>
        <w:snapToGrid w:val="0"/>
        <w:spacing w:line="360" w:lineRule="auto"/>
        <w:ind w:firstLine="480" w:firstLineChars="200"/>
        <w:rPr>
          <w:rFonts w:ascii="仿宋" w:hAnsi="仿宋" w:eastAsia="仿宋" w:cs="仿宋"/>
          <w:b/>
          <w:sz w:val="24"/>
          <w:szCs w:val="24"/>
          <w:highlight w:val="none"/>
          <w:lang w:val="zh-CN"/>
        </w:rPr>
      </w:pPr>
      <w:r>
        <w:rPr>
          <w:rFonts w:hint="eastAsia" w:ascii="仿宋" w:hAnsi="仿宋" w:eastAsia="仿宋" w:cs="仿宋"/>
          <w:sz w:val="24"/>
          <w:szCs w:val="24"/>
          <w:highlight w:val="none"/>
        </w:rPr>
        <w:t>17.3</w:t>
      </w:r>
      <w:r>
        <w:rPr>
          <w:rFonts w:hint="eastAsia" w:ascii="仿宋" w:hAnsi="仿宋" w:eastAsia="仿宋" w:cs="仿宋"/>
          <w:b/>
          <w:bCs/>
          <w:sz w:val="24"/>
          <w:szCs w:val="24"/>
          <w:highlight w:val="none"/>
        </w:rPr>
        <w:t>采购机构将拒绝接受逾期送达的备份投标文件。</w:t>
      </w:r>
      <w:r>
        <w:rPr>
          <w:rFonts w:hint="eastAsia" w:ascii="仿宋" w:hAnsi="仿宋" w:eastAsia="仿宋" w:cs="仿宋"/>
          <w:sz w:val="24"/>
          <w:szCs w:val="24"/>
          <w:highlight w:val="none"/>
        </w:rPr>
        <w:t>采用邮政快递方式递交备份投标文件的，送达时间以签收人签收时间为准。邮寄过程中，备份投标文件发生泄露、遗失、损坏或延期送达等情况的，由投标人自行负责。</w:t>
      </w:r>
      <w:r>
        <w:rPr>
          <w:rFonts w:hint="eastAsia" w:ascii="仿宋" w:hAnsi="仿宋" w:eastAsia="仿宋" w:cs="仿宋"/>
          <w:b/>
          <w:sz w:val="24"/>
          <w:szCs w:val="24"/>
          <w:highlight w:val="none"/>
        </w:rPr>
        <w:t>投标人需保证上传的电子加密投标文件与提交的备份投标文件必须同时生成且内容完全一致。</w:t>
      </w:r>
    </w:p>
    <w:p w14:paraId="265E5731">
      <w:pPr>
        <w:pStyle w:val="32"/>
        <w:snapToGrid w:val="0"/>
        <w:spacing w:line="360" w:lineRule="auto"/>
        <w:ind w:firstLine="472" w:firstLineChars="196"/>
        <w:rPr>
          <w:rFonts w:ascii="仿宋" w:hAnsi="仿宋" w:eastAsia="仿宋" w:cs="仿宋"/>
          <w:b/>
          <w:sz w:val="24"/>
          <w:szCs w:val="24"/>
          <w:highlight w:val="none"/>
        </w:rPr>
      </w:pPr>
      <w:r>
        <w:rPr>
          <w:rFonts w:hint="eastAsia" w:ascii="仿宋" w:hAnsi="仿宋" w:eastAsia="仿宋" w:cs="仿宋"/>
          <w:b/>
          <w:sz w:val="24"/>
          <w:szCs w:val="24"/>
          <w:highlight w:val="none"/>
        </w:rPr>
        <w:t>17.4</w:t>
      </w:r>
      <w:r>
        <w:rPr>
          <w:rFonts w:hint="eastAsia" w:ascii="仿宋" w:hAnsi="仿宋" w:eastAsia="仿宋" w:cs="仿宋"/>
          <w:b/>
          <w:kern w:val="0"/>
          <w:sz w:val="24"/>
          <w:highlight w:val="none"/>
          <w:u w:val="single"/>
        </w:rPr>
        <w:t>▲</w:t>
      </w:r>
      <w:r>
        <w:rPr>
          <w:rFonts w:hint="eastAsia" w:ascii="仿宋" w:hAnsi="仿宋" w:eastAsia="仿宋" w:cs="仿宋"/>
          <w:b/>
          <w:sz w:val="24"/>
          <w:szCs w:val="24"/>
          <w:highlight w:val="none"/>
          <w:u w:val="single"/>
        </w:rPr>
        <w:t>投标人仅提交备份投标文件，没有在政采云平台传输递交投标文件的，投标无效</w:t>
      </w:r>
      <w:r>
        <w:rPr>
          <w:rFonts w:hint="eastAsia" w:ascii="仿宋" w:hAnsi="仿宋" w:eastAsia="仿宋" w:cs="仿宋"/>
          <w:b/>
          <w:sz w:val="24"/>
          <w:szCs w:val="24"/>
          <w:highlight w:val="none"/>
        </w:rPr>
        <w:t>。</w:t>
      </w:r>
    </w:p>
    <w:p w14:paraId="1DBD2CEC">
      <w:pPr>
        <w:pStyle w:val="98"/>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18.投标文件的无效处理</w:t>
      </w:r>
    </w:p>
    <w:p w14:paraId="6CA8A4C3">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见招标文件第六部分评标办法。</w:t>
      </w:r>
      <w:bookmarkEnd w:id="50"/>
    </w:p>
    <w:p w14:paraId="05C6FE91">
      <w:pPr>
        <w:pStyle w:val="98"/>
        <w:snapToGrid w:val="0"/>
        <w:spacing w:before="0"/>
        <w:ind w:firstLine="0" w:firstLineChars="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四、开标、资格审查与信用信息查询</w:t>
      </w:r>
    </w:p>
    <w:p w14:paraId="2358BF6E">
      <w:pPr>
        <w:pStyle w:val="101"/>
        <w:snapToGrid w:val="0"/>
        <w:spacing w:before="0" w:line="360" w:lineRule="auto"/>
        <w:ind w:left="0" w:firstLine="0"/>
        <w:rPr>
          <w:rFonts w:ascii="仿宋" w:hAnsi="仿宋" w:eastAsia="仿宋" w:cs="仿宋"/>
          <w:sz w:val="24"/>
          <w:szCs w:val="24"/>
          <w:highlight w:val="none"/>
        </w:rPr>
      </w:pPr>
      <w:r>
        <w:rPr>
          <w:rFonts w:hint="eastAsia" w:ascii="仿宋" w:hAnsi="仿宋" w:eastAsia="仿宋" w:cs="仿宋"/>
          <w:b/>
          <w:sz w:val="24"/>
          <w:szCs w:val="24"/>
          <w:highlight w:val="none"/>
        </w:rPr>
        <w:t>19.开标</w:t>
      </w:r>
    </w:p>
    <w:p w14:paraId="3DF1277C">
      <w:pPr>
        <w:pStyle w:val="101"/>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19.1采购机构按照招标文件规定的时间通过政采云平台组织开标，所有投标人均应当准时在线参加。投标人不足3家的，不得开标。</w:t>
      </w:r>
    </w:p>
    <w:p w14:paraId="433BA34F">
      <w:pPr>
        <w:pStyle w:val="101"/>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19.2开标时，政采云平台按开标时间自动提取所有投标文件。采购机构依托政采云平台发起开始解密指令，投标人按照平台提示和招标文件的规定完成在线解密。</w:t>
      </w:r>
    </w:p>
    <w:p w14:paraId="316648A8">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19.3特别说明：</w:t>
      </w:r>
    </w:p>
    <w:p w14:paraId="0CFA33C4">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（1）如遇“政采云平台”电子化开标或评审程序（含相关数据公布）调整的，按调整后程序执行。</w:t>
      </w:r>
    </w:p>
    <w:p w14:paraId="3EB2E947">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3EFE4932">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2B11BF8">
      <w:pPr>
        <w:pStyle w:val="101"/>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19.4投标文件未按时解密，投标人提供了备份投标文件的，以备份投标文件作为依据，否则视为投标文件撤回。投标文件已按时解密的，备份投标文件自动失效。</w:t>
      </w:r>
    </w:p>
    <w:p w14:paraId="77DE43B0">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20、资格审查</w:t>
      </w:r>
    </w:p>
    <w:p w14:paraId="44D3EF58">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20.1开标后，采购人或采购代理机构将依法对投标人的资格进行审查。</w:t>
      </w:r>
    </w:p>
    <w:p w14:paraId="6905169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20.2</w:t>
      </w:r>
      <w:r>
        <w:rPr>
          <w:rFonts w:hint="eastAsia" w:ascii="仿宋" w:hAnsi="仿宋" w:eastAsia="仿宋" w:cs="仿宋"/>
          <w:sz w:val="24"/>
          <w:highlight w:val="none"/>
        </w:rPr>
        <w:t>采购人或采购代理机构依据法律法规和招标文件的规定，对投标人的基本资格条件、落实政府采购政策需满足的资格要求、特定资格条件进行审查。</w:t>
      </w:r>
    </w:p>
    <w:p w14:paraId="49A77D16">
      <w:pPr>
        <w:pStyle w:val="98"/>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20.3</w:t>
      </w:r>
      <w:r>
        <w:rPr>
          <w:rFonts w:hint="eastAsia" w:ascii="仿宋" w:hAnsi="仿宋" w:eastAsia="仿宋" w:cs="仿宋"/>
          <w:b/>
          <w:kern w:val="0"/>
          <w:highlight w:val="none"/>
          <w:u w:val="single"/>
        </w:rPr>
        <w:t>▲</w:t>
      </w:r>
      <w:r>
        <w:rPr>
          <w:rFonts w:hint="eastAsia" w:ascii="仿宋" w:hAnsi="仿宋" w:eastAsia="仿宋" w:cs="仿宋"/>
          <w:b/>
          <w:kern w:val="0"/>
          <w:szCs w:val="24"/>
          <w:highlight w:val="none"/>
          <w:u w:val="single"/>
        </w:rPr>
        <w:t>投标人未按照招标文件要求提供与</w:t>
      </w:r>
      <w:r>
        <w:rPr>
          <w:rFonts w:hint="eastAsia" w:ascii="仿宋" w:hAnsi="仿宋" w:eastAsia="仿宋" w:cs="仿宋"/>
          <w:b/>
          <w:szCs w:val="24"/>
          <w:highlight w:val="none"/>
          <w:u w:val="single"/>
        </w:rPr>
        <w:t>基本资格条件、</w:t>
      </w:r>
      <w:r>
        <w:rPr>
          <w:rFonts w:hint="eastAsia" w:ascii="仿宋" w:hAnsi="仿宋" w:eastAsia="仿宋" w:cs="仿宋"/>
          <w:b/>
          <w:highlight w:val="none"/>
          <w:u w:val="single"/>
        </w:rPr>
        <w:t>落实政府采购政策需满足的资格要求、</w:t>
      </w:r>
      <w:r>
        <w:rPr>
          <w:rFonts w:hint="eastAsia" w:ascii="仿宋" w:hAnsi="仿宋" w:eastAsia="仿宋" w:cs="仿宋"/>
          <w:b/>
          <w:szCs w:val="24"/>
          <w:highlight w:val="none"/>
          <w:u w:val="single"/>
        </w:rPr>
        <w:t>特定资格条件相应的</w:t>
      </w:r>
      <w:r>
        <w:rPr>
          <w:rFonts w:hint="eastAsia" w:ascii="仿宋" w:hAnsi="仿宋" w:eastAsia="仿宋" w:cs="仿宋"/>
          <w:b/>
          <w:kern w:val="0"/>
          <w:szCs w:val="24"/>
          <w:highlight w:val="none"/>
          <w:u w:val="single"/>
        </w:rPr>
        <w:t>有效资格证明材料的，视为</w:t>
      </w:r>
      <w:r>
        <w:rPr>
          <w:rFonts w:hint="eastAsia" w:ascii="仿宋" w:hAnsi="仿宋" w:eastAsia="仿宋" w:cs="仿宋"/>
          <w:b/>
          <w:szCs w:val="24"/>
          <w:highlight w:val="none"/>
          <w:u w:val="single"/>
        </w:rPr>
        <w:t>投标人不具备招标文件中规定的资格要求，其投标无效</w:t>
      </w:r>
      <w:r>
        <w:rPr>
          <w:rFonts w:hint="eastAsia" w:ascii="仿宋" w:hAnsi="仿宋" w:eastAsia="仿宋" w:cs="仿宋"/>
          <w:szCs w:val="24"/>
          <w:highlight w:val="none"/>
        </w:rPr>
        <w:t>。</w:t>
      </w:r>
    </w:p>
    <w:p w14:paraId="6FF551B9">
      <w:pPr>
        <w:pStyle w:val="98"/>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w:t>
      </w:r>
      <w:r>
        <w:rPr>
          <w:rFonts w:hint="eastAsia" w:ascii="仿宋" w:hAnsi="仿宋" w:eastAsia="仿宋" w:cs="仿宋"/>
          <w:szCs w:val="24"/>
          <w:highlight w:val="none"/>
        </w:rPr>
        <w:t>4对未通过资格审查的投标人，采购人或采购代理机构告知其未通过的原因。</w:t>
      </w:r>
    </w:p>
    <w:p w14:paraId="3D7EB058">
      <w:pPr>
        <w:pStyle w:val="98"/>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w:t>
      </w:r>
      <w:r>
        <w:rPr>
          <w:rFonts w:hint="eastAsia" w:ascii="仿宋" w:hAnsi="仿宋" w:eastAsia="仿宋" w:cs="仿宋"/>
          <w:szCs w:val="24"/>
          <w:highlight w:val="none"/>
        </w:rPr>
        <w:t>5合格投标人不足3家的，不再评标。</w:t>
      </w:r>
    </w:p>
    <w:p w14:paraId="596E4D09">
      <w:pPr>
        <w:pStyle w:val="98"/>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21、信用信息查询</w:t>
      </w:r>
    </w:p>
    <w:p w14:paraId="11295FA7">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21.1信用信息查询渠道及截止时间：采购机构将通过“信用中国”网站(www.creditchina.gov.cn)、中国政府采购网(www.ccgp.gov.cn)渠道查询供应商投标截止时间当天的信用记录。</w:t>
      </w:r>
    </w:p>
    <w:p w14:paraId="240F9A79">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21.2信用信息查询记录和证据留存的具体方式：现场查询的供应商的信用记录、查询结果经确认后将与招标文件一起存档。</w:t>
      </w:r>
    </w:p>
    <w:p w14:paraId="447A6C67">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21.3信用信息的使用规则：经查询列入失信被执行人名单、重大税收违法案件当事人名单、政府采购严重违法失信行为记录名单的供应商将被拒绝参与政府采购活动。</w:t>
      </w:r>
    </w:p>
    <w:p w14:paraId="1C98C9B6">
      <w:pPr>
        <w:pStyle w:val="98"/>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szCs w:val="24"/>
          <w:highlight w:val="none"/>
        </w:rPr>
        <w:t>。</w:t>
      </w:r>
    </w:p>
    <w:p w14:paraId="1FDC779B">
      <w:pPr>
        <w:snapToGrid w:val="0"/>
        <w:spacing w:line="360" w:lineRule="auto"/>
        <w:jc w:val="center"/>
        <w:outlineLvl w:val="1"/>
        <w:rPr>
          <w:rFonts w:ascii="仿宋" w:hAnsi="仿宋" w:eastAsia="仿宋" w:cs="仿宋"/>
          <w:b/>
          <w:sz w:val="28"/>
          <w:szCs w:val="28"/>
          <w:highlight w:val="none"/>
        </w:rPr>
      </w:pPr>
      <w:bookmarkStart w:id="51" w:name="_Toc34221900"/>
      <w:bookmarkStart w:id="52" w:name="_Toc34508135"/>
      <w:r>
        <w:rPr>
          <w:rFonts w:hint="eastAsia" w:ascii="仿宋" w:hAnsi="仿宋" w:eastAsia="仿宋" w:cs="仿宋"/>
          <w:b/>
          <w:sz w:val="28"/>
          <w:szCs w:val="28"/>
          <w:highlight w:val="none"/>
        </w:rPr>
        <w:t>五、评标</w:t>
      </w:r>
      <w:bookmarkEnd w:id="51"/>
      <w:bookmarkEnd w:id="52"/>
    </w:p>
    <w:p w14:paraId="2C02E14D">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22.评标委员会</w:t>
      </w:r>
    </w:p>
    <w:p w14:paraId="7539D3D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19867FE">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23.评标程序</w:t>
      </w:r>
    </w:p>
    <w:p w14:paraId="156F852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具体见招标文件第六部分评标办法。</w:t>
      </w:r>
    </w:p>
    <w:p w14:paraId="5434B2A8">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六、定标</w:t>
      </w:r>
    </w:p>
    <w:p w14:paraId="64B9DBF1">
      <w:pPr>
        <w:pStyle w:val="24"/>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24.确定中标人</w:t>
      </w:r>
    </w:p>
    <w:p w14:paraId="6E367369">
      <w:pPr>
        <w:pStyle w:val="98"/>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采购人将自收到评审报告之日起5个工作日内通过政采云平台在评审报告推荐的中标候选人中按顺序确定中标人。</w:t>
      </w:r>
    </w:p>
    <w:p w14:paraId="6BF07952">
      <w:pPr>
        <w:pStyle w:val="98"/>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25.中标通知与中标结果公告</w:t>
      </w:r>
    </w:p>
    <w:p w14:paraId="04060A2C">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25.1自中标人确定之日起2个工作日内，采购人向中标人发出中标通知书，同时编制发布采购结果公告。</w:t>
      </w:r>
    </w:p>
    <w:p w14:paraId="7CA8C033">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6104416">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25.3公告期限为1个工作日。</w:t>
      </w:r>
    </w:p>
    <w:p w14:paraId="0E28C388">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七、合同授予</w:t>
      </w:r>
    </w:p>
    <w:p w14:paraId="501C1718">
      <w:pPr>
        <w:pStyle w:val="24"/>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26.合同的签订</w:t>
      </w:r>
    </w:p>
    <w:p w14:paraId="0BF68C81">
      <w:pPr>
        <w:widowControl/>
        <w:shd w:val="clear" w:color="auto" w:fill="FFFFFF"/>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26.1</w:t>
      </w:r>
      <w:r>
        <w:rPr>
          <w:rFonts w:hint="eastAsia" w:ascii="仿宋" w:hAnsi="仿宋" w:eastAsia="仿宋" w:cs="仿宋"/>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sz w:val="24"/>
          <w:highlight w:val="none"/>
        </w:rPr>
        <w:t>合同主要条款详见第四部分拟签订的合同文本。</w:t>
      </w:r>
    </w:p>
    <w:p w14:paraId="67E1BE8F">
      <w:pPr>
        <w:pStyle w:val="98"/>
        <w:snapToGrid w:val="0"/>
        <w:spacing w:before="0"/>
        <w:ind w:firstLine="480"/>
        <w:rPr>
          <w:rFonts w:ascii="仿宋" w:hAnsi="仿宋" w:eastAsia="仿宋" w:cs="仿宋"/>
          <w:kern w:val="0"/>
          <w:szCs w:val="24"/>
          <w:highlight w:val="none"/>
          <w:lang w:val="zh-CN"/>
        </w:rPr>
      </w:pPr>
      <w:r>
        <w:rPr>
          <w:rFonts w:hint="eastAsia" w:ascii="仿宋" w:hAnsi="仿宋" w:eastAsia="仿宋" w:cs="仿宋"/>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51BE883B">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26.3中标人拒绝与采购人签订合同的，采购人可以按照评审报告推荐的中标候选人名单排序，确定下一候选人为中标人，也可以重新开展政府采购活动。</w:t>
      </w:r>
    </w:p>
    <w:p w14:paraId="66DD06A6">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26.4采购合同可由采购人与中标人根据招标文件、投标文件等内容通过政采云平台在线签订，自动备案。</w:t>
      </w:r>
    </w:p>
    <w:p w14:paraId="30833888">
      <w:pPr>
        <w:pStyle w:val="98"/>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27.合同履约管理</w:t>
      </w:r>
    </w:p>
    <w:p w14:paraId="467B0F2E">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04F9BFA9">
      <w:pPr>
        <w:pStyle w:val="24"/>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28.履约保证金</w:t>
      </w:r>
    </w:p>
    <w:p w14:paraId="5DA417D9">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。履约保证金的数额不得超过政府采购合同金额的1%。鼓励和支持供应商以银行、保险公司出具的保函</w:t>
      </w:r>
      <w:r>
        <w:rPr>
          <w:rFonts w:hint="eastAsia" w:ascii="仿宋" w:hAnsi="仿宋" w:eastAsia="仿宋" w:cs="仿宋"/>
          <w:kern w:val="0"/>
          <w:sz w:val="24"/>
          <w:highlight w:val="none"/>
        </w:rPr>
        <w:t>形式提供履约保证金。</w:t>
      </w:r>
      <w:r>
        <w:rPr>
          <w:rFonts w:hint="eastAsia" w:ascii="仿宋" w:hAnsi="仿宋" w:eastAsia="仿宋" w:cs="仿宋"/>
          <w:b/>
          <w:bCs/>
          <w:kern w:val="0"/>
          <w:sz w:val="24"/>
          <w:highlight w:val="none"/>
        </w:rPr>
        <w:t>采购人不得拒收履约保函</w:t>
      </w:r>
      <w:r>
        <w:rPr>
          <w:rFonts w:hint="eastAsia" w:ascii="仿宋" w:hAnsi="仿宋" w:eastAsia="仿宋" w:cs="仿宋"/>
          <w:kern w:val="0"/>
          <w:sz w:val="24"/>
          <w:highlight w:val="none"/>
        </w:rPr>
        <w:t>。</w:t>
      </w:r>
    </w:p>
    <w:p w14:paraId="65F07CBF">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八、电子交易活动的中止</w:t>
      </w:r>
    </w:p>
    <w:p w14:paraId="3DD63C65">
      <w:pPr>
        <w:pStyle w:val="98"/>
        <w:snapToGrid w:val="0"/>
        <w:spacing w:before="0"/>
        <w:ind w:firstLine="0" w:firstLineChars="0"/>
        <w:rPr>
          <w:rFonts w:ascii="仿宋" w:hAnsi="仿宋" w:eastAsia="仿宋" w:cs="仿宋"/>
          <w:b/>
          <w:szCs w:val="24"/>
          <w:highlight w:val="none"/>
        </w:rPr>
      </w:pPr>
      <w:r>
        <w:rPr>
          <w:rFonts w:hint="eastAsia" w:ascii="仿宋" w:hAnsi="仿宋" w:eastAsia="仿宋" w:cs="仿宋"/>
          <w:szCs w:val="24"/>
          <w:highlight w:val="none"/>
        </w:rPr>
        <w:t>29</w:t>
      </w:r>
      <w:r>
        <w:rPr>
          <w:rFonts w:hint="eastAsia" w:ascii="仿宋" w:hAnsi="仿宋" w:eastAsia="仿宋" w:cs="仿宋"/>
          <w:b/>
          <w:szCs w:val="24"/>
          <w:highlight w:val="none"/>
        </w:rPr>
        <w:t>.电子交易活动的中止。</w:t>
      </w:r>
    </w:p>
    <w:p w14:paraId="4A64AAAB">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采购过程中出现以下情形，导致政采云平台无法正常运行，或者无法保证电子交易的公平、公正和安全时，采购机构可中止电子交易活动：</w:t>
      </w:r>
    </w:p>
    <w:p w14:paraId="303AC25A">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 xml:space="preserve">29.1政采云平台发生故障而无法登录访问的； </w:t>
      </w:r>
    </w:p>
    <w:p w14:paraId="1EE34B77">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29.2政采云平台应用或数据库出现错误，不能进行正常操作的；</w:t>
      </w:r>
    </w:p>
    <w:p w14:paraId="30D4F71B">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29.3政采云平台发现严重安全漏洞，有潜在泄密危险的；</w:t>
      </w:r>
    </w:p>
    <w:p w14:paraId="7FD4C51D">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 xml:space="preserve">29.4病毒发作导致不能进行正常操作的； </w:t>
      </w:r>
    </w:p>
    <w:p w14:paraId="504A83EB">
      <w:pPr>
        <w:pStyle w:val="9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29.5其他无法保证电子交易的公平、公正和安全的情况。</w:t>
      </w:r>
    </w:p>
    <w:p w14:paraId="139E3249">
      <w:pPr>
        <w:pStyle w:val="98"/>
        <w:snapToGrid w:val="0"/>
        <w:spacing w:before="0"/>
        <w:ind w:firstLine="470" w:firstLineChars="196"/>
        <w:rPr>
          <w:rFonts w:ascii="仿宋" w:hAnsi="仿宋" w:eastAsia="仿宋" w:cs="仿宋"/>
          <w:szCs w:val="24"/>
          <w:highlight w:val="none"/>
        </w:rPr>
      </w:pPr>
      <w:r>
        <w:rPr>
          <w:rFonts w:hint="eastAsia" w:ascii="仿宋" w:hAnsi="仿宋" w:eastAsia="仿宋" w:cs="仿宋"/>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B9DB5E">
      <w:pPr>
        <w:pStyle w:val="24"/>
        <w:snapToGrid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30.重新采购</w:t>
      </w:r>
    </w:p>
    <w:p w14:paraId="4EADE29C">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有政府采购法第七十一条、第七十二条规定的违法行为之一，影响或者可能影响中标、成交结果的，依照下列规定处理：</w:t>
      </w:r>
    </w:p>
    <w:p w14:paraId="4114F350">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30.1未确定中标、成交供应商的，终止本次政府采购活动，重新开展政府采购活动。</w:t>
      </w:r>
    </w:p>
    <w:p w14:paraId="0A0520D0">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30.2中标、成交供应商已经确定但采购合同尚未履行的，撤销合同，从合格的中标、成交候选人中另行确定中标、成交供应商；没有合格的中标、成交候选人的，重新开展政府采购活动。</w:t>
      </w:r>
    </w:p>
    <w:p w14:paraId="38BF7C6F">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30.3政府采购合同已签订但尚未履行的，撤销合同，从合格的中标候选人中另行确定中标或者中标人；没有合格的中标候选人的，重新开展政府采购活动。</w:t>
      </w:r>
    </w:p>
    <w:p w14:paraId="325B0EF6">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30.4政府采购合同已经履行，给采购人、供应商造成损失的，由责任人承担赔偿责任。</w:t>
      </w:r>
    </w:p>
    <w:p w14:paraId="38638CEA">
      <w:pPr>
        <w:tabs>
          <w:tab w:val="left" w:pos="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4BB8BE8C">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九、验收</w:t>
      </w:r>
    </w:p>
    <w:p w14:paraId="0453D0F5">
      <w:pPr>
        <w:pStyle w:val="24"/>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31.验收</w:t>
      </w:r>
    </w:p>
    <w:p w14:paraId="74908A4C">
      <w:pPr>
        <w:tabs>
          <w:tab w:val="left" w:pos="0"/>
        </w:tabs>
        <w:snapToGrid w:val="0"/>
        <w:spacing w:line="360" w:lineRule="auto"/>
        <w:ind w:firstLine="480" w:firstLineChars="200"/>
        <w:rPr>
          <w:rFonts w:ascii="仿宋" w:hAnsi="仿宋" w:eastAsia="仿宋" w:cs="仿宋"/>
          <w:kern w:val="0"/>
          <w:sz w:val="24"/>
          <w:highlight w:val="none"/>
        </w:rPr>
      </w:pPr>
      <w:bookmarkStart w:id="53" w:name="_Hlk93169321"/>
      <w:r>
        <w:rPr>
          <w:rFonts w:hint="eastAsia" w:ascii="仿宋" w:hAnsi="仿宋" w:eastAsia="仿宋" w:cs="仿宋"/>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B393E1">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31.2采购人可以邀请参加本项目的其他投标人或者第三方机构参与验收。参与验收的投标人或者第三方机构的意见作为验收书的参考资料一并存档。</w:t>
      </w:r>
    </w:p>
    <w:p w14:paraId="3118C534">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70DB8C91">
      <w:pPr>
        <w:widowControl/>
        <w:snapToGrid w:val="0"/>
        <w:spacing w:line="360" w:lineRule="auto"/>
        <w:ind w:firstLine="480" w:firstLineChars="200"/>
        <w:jc w:val="left"/>
        <w:rPr>
          <w:rFonts w:ascii="仿宋" w:hAnsi="仿宋" w:eastAsia="仿宋" w:cs="仿宋"/>
          <w:sz w:val="24"/>
          <w:highlight w:val="none"/>
        </w:rPr>
      </w:pPr>
      <w:bookmarkStart w:id="54" w:name="_Hlk93169378"/>
      <w:r>
        <w:rPr>
          <w:rFonts w:hint="eastAsia" w:ascii="仿宋" w:hAnsi="仿宋" w:eastAsia="仿宋" w:cs="仿宋"/>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EEA6F">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十、其他说明</w:t>
      </w:r>
    </w:p>
    <w:p w14:paraId="2C8576CA">
      <w:pPr>
        <w:pStyle w:val="24"/>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32.其他说明</w:t>
      </w:r>
    </w:p>
    <w:p w14:paraId="45424FC1">
      <w:pPr>
        <w:widowControl/>
        <w:snapToGrid w:val="0"/>
        <w:spacing w:line="360" w:lineRule="auto"/>
        <w:ind w:firstLine="480" w:firstLineChars="200"/>
        <w:jc w:val="left"/>
        <w:rPr>
          <w:rFonts w:ascii="仿宋" w:hAnsi="仿宋" w:eastAsia="仿宋" w:cs="仿宋"/>
          <w:sz w:val="22"/>
          <w:szCs w:val="22"/>
          <w:highlight w:val="none"/>
        </w:rPr>
      </w:pPr>
      <w:r>
        <w:rPr>
          <w:rFonts w:hint="eastAsia" w:ascii="仿宋" w:hAnsi="仿宋" w:eastAsia="仿宋" w:cs="仿宋"/>
          <w:kern w:val="0"/>
          <w:sz w:val="24"/>
          <w:highlight w:val="none"/>
        </w:rPr>
        <w:t>见投标人须知前附表。</w:t>
      </w:r>
      <w:bookmarkEnd w:id="54"/>
    </w:p>
    <w:p w14:paraId="593F7A97">
      <w:pPr>
        <w:widowControl/>
        <w:adjustRightInd/>
        <w:jc w:val="left"/>
        <w:rPr>
          <w:rFonts w:ascii="仿宋" w:hAnsi="仿宋" w:eastAsia="仿宋" w:cs="仿宋"/>
          <w:b/>
          <w:bCs/>
          <w:sz w:val="22"/>
          <w:szCs w:val="22"/>
          <w:highlight w:val="none"/>
        </w:rPr>
      </w:pPr>
      <w:r>
        <w:rPr>
          <w:rFonts w:hint="eastAsia" w:ascii="仿宋" w:hAnsi="仿宋" w:eastAsia="仿宋" w:cs="仿宋"/>
          <w:b/>
          <w:bCs/>
          <w:sz w:val="22"/>
          <w:szCs w:val="22"/>
          <w:highlight w:val="none"/>
        </w:rPr>
        <w:br w:type="page"/>
      </w:r>
    </w:p>
    <w:p w14:paraId="12080CA1">
      <w:pPr>
        <w:snapToGrid w:val="0"/>
        <w:spacing w:before="240" w:beforeLines="100" w:after="120" w:afterLines="50"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4263043B">
      <w:pPr>
        <w:spacing w:line="460" w:lineRule="exact"/>
        <w:ind w:firstLine="541" w:firstLineChars="245"/>
        <w:outlineLvl w:val="1"/>
        <w:rPr>
          <w:rFonts w:ascii="仿宋" w:hAnsi="仿宋" w:eastAsia="仿宋" w:cs="仿宋"/>
          <w:b/>
          <w:sz w:val="22"/>
          <w:szCs w:val="22"/>
          <w:highlight w:val="none"/>
        </w:rPr>
      </w:pPr>
      <w:bookmarkStart w:id="55" w:name="_Toc9977"/>
      <w:bookmarkStart w:id="56" w:name="_Toc17165"/>
      <w:r>
        <w:rPr>
          <w:rFonts w:hint="eastAsia" w:ascii="仿宋" w:hAnsi="仿宋" w:eastAsia="仿宋" w:cs="仿宋"/>
          <w:b/>
          <w:sz w:val="22"/>
          <w:szCs w:val="22"/>
          <w:highlight w:val="none"/>
        </w:rPr>
        <w:t>一、</w:t>
      </w:r>
      <w:r>
        <w:rPr>
          <w:rFonts w:hint="eastAsia" w:ascii="仿宋" w:hAnsi="仿宋" w:eastAsia="仿宋" w:cs="仿宋"/>
          <w:b/>
          <w:sz w:val="22"/>
          <w:szCs w:val="22"/>
          <w:highlight w:val="none"/>
          <w:lang w:val="zh-CN"/>
        </w:rPr>
        <w:t>总体要求</w:t>
      </w:r>
      <w:bookmarkEnd w:id="55"/>
      <w:bookmarkEnd w:id="56"/>
    </w:p>
    <w:p w14:paraId="1600933F">
      <w:pPr>
        <w:spacing w:line="460" w:lineRule="exact"/>
        <w:ind w:firstLine="541" w:firstLineChars="245"/>
        <w:rPr>
          <w:rFonts w:ascii="仿宋" w:hAnsi="仿宋" w:eastAsia="仿宋" w:cs="仿宋"/>
          <w:b/>
          <w:sz w:val="22"/>
          <w:szCs w:val="22"/>
          <w:highlight w:val="none"/>
        </w:rPr>
      </w:pPr>
      <w:r>
        <w:rPr>
          <w:rFonts w:hint="eastAsia" w:ascii="仿宋" w:hAnsi="仿宋" w:eastAsia="仿宋" w:cs="仿宋"/>
          <w:b/>
          <w:sz w:val="22"/>
          <w:szCs w:val="22"/>
          <w:highlight w:val="none"/>
        </w:rPr>
        <w:t>1、本项目为交钥匙工程。投标人应提供所投所有设备及其附件的设计、采购、制造、检测、试验、至最终目的地的运输和保险、现场仓储以及安装、验收、技术服务及培训、相关文件的提交、质保期维护等所有服务，在投标文件相应的部分明确。</w:t>
      </w:r>
    </w:p>
    <w:p w14:paraId="5B74509B">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2、本技术规范要求提出的是最低限度的基本技术要求，并未对所有技术细节作出规定，投标人应提供符合本技术要求和国家标准、行业标准的优质产品。</w:t>
      </w:r>
    </w:p>
    <w:p w14:paraId="0C5B6424">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投标人所投产品与本技术要求不一致时，投标人应在投标文件中予以说明，并由评审小组鉴定投标人产品能否达到要求。如投标人没有在投标文件中提出异议，则视为投标人提供的产品完全按照本采购文件要求。</w:t>
      </w:r>
    </w:p>
    <w:p w14:paraId="1B5032B6">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4、技术要求及标准的执行</w:t>
      </w:r>
    </w:p>
    <w:p w14:paraId="47A517B6">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投标人提供的产品所执行的质量标准，若同一标准已颁发新标准，则按最新标准执行。若同一产品同时有几个标准（国际标准、国家标准、行业标准、企业标准等），则按最高层次的标准执行。</w:t>
      </w:r>
    </w:p>
    <w:p w14:paraId="02D7DD3F">
      <w:pPr>
        <w:numPr>
          <w:ilvl w:val="0"/>
          <w:numId w:val="3"/>
        </w:numPr>
        <w:spacing w:line="460" w:lineRule="exact"/>
        <w:ind w:firstLine="541" w:firstLineChars="245"/>
        <w:outlineLvl w:val="1"/>
        <w:rPr>
          <w:rFonts w:ascii="仿宋" w:hAnsi="仿宋" w:eastAsia="仿宋" w:cs="仿宋"/>
          <w:b/>
          <w:sz w:val="22"/>
          <w:szCs w:val="22"/>
          <w:highlight w:val="none"/>
        </w:rPr>
      </w:pPr>
      <w:r>
        <w:rPr>
          <w:rFonts w:hint="eastAsia" w:ascii="仿宋" w:hAnsi="仿宋" w:eastAsia="仿宋" w:cs="仿宋"/>
          <w:b/>
          <w:sz w:val="22"/>
          <w:szCs w:val="22"/>
          <w:highlight w:val="none"/>
        </w:rPr>
        <w:t>采购货物清单及要求</w:t>
      </w:r>
    </w:p>
    <w:tbl>
      <w:tblPr>
        <w:tblStyle w:val="58"/>
        <w:tblW w:w="9682" w:type="dxa"/>
        <w:tblInd w:w="-315" w:type="dxa"/>
        <w:tblLayout w:type="fixed"/>
        <w:tblCellMar>
          <w:top w:w="0" w:type="dxa"/>
          <w:left w:w="108" w:type="dxa"/>
          <w:bottom w:w="0" w:type="dxa"/>
          <w:right w:w="108" w:type="dxa"/>
        </w:tblCellMar>
      </w:tblPr>
      <w:tblGrid>
        <w:gridCol w:w="618"/>
        <w:gridCol w:w="956"/>
        <w:gridCol w:w="4940"/>
        <w:gridCol w:w="647"/>
        <w:gridCol w:w="746"/>
        <w:gridCol w:w="1775"/>
      </w:tblGrid>
      <w:tr w14:paraId="1371C66A">
        <w:tblPrEx>
          <w:tblCellMar>
            <w:top w:w="0" w:type="dxa"/>
            <w:left w:w="108" w:type="dxa"/>
            <w:bottom w:w="0" w:type="dxa"/>
            <w:right w:w="108" w:type="dxa"/>
          </w:tblCellMar>
        </w:tblPrEx>
        <w:trPr>
          <w:trHeight w:val="551" w:hRule="atLeast"/>
        </w:trPr>
        <w:tc>
          <w:tcPr>
            <w:tcW w:w="618" w:type="dxa"/>
            <w:tcBorders>
              <w:top w:val="single" w:color="auto" w:sz="4" w:space="0"/>
              <w:left w:val="single" w:color="auto" w:sz="4" w:space="0"/>
              <w:bottom w:val="single" w:color="000000" w:sz="6" w:space="0"/>
              <w:right w:val="single" w:color="auto" w:sz="4" w:space="0"/>
              <w:tl2br w:val="nil"/>
              <w:tr2bl w:val="nil"/>
            </w:tcBorders>
          </w:tcPr>
          <w:p w14:paraId="203BB698">
            <w:pPr>
              <w:jc w:val="center"/>
              <w:rPr>
                <w:rFonts w:ascii="仿宋" w:hAnsi="仿宋" w:eastAsia="仿宋" w:cs="仿宋"/>
                <w:b/>
                <w:sz w:val="22"/>
                <w:szCs w:val="22"/>
                <w:highlight w:val="none"/>
              </w:rPr>
            </w:pPr>
            <w:r>
              <w:rPr>
                <w:rFonts w:hint="eastAsia" w:ascii="仿宋" w:hAnsi="仿宋" w:eastAsia="仿宋" w:cs="仿宋"/>
                <w:b/>
                <w:sz w:val="22"/>
                <w:szCs w:val="22"/>
                <w:highlight w:val="none"/>
              </w:rPr>
              <w:t>编号</w:t>
            </w:r>
          </w:p>
        </w:tc>
        <w:tc>
          <w:tcPr>
            <w:tcW w:w="956" w:type="dxa"/>
            <w:tcBorders>
              <w:top w:val="single" w:color="auto" w:sz="4" w:space="0"/>
              <w:left w:val="single" w:color="auto" w:sz="4" w:space="0"/>
              <w:bottom w:val="single" w:color="000000" w:sz="6" w:space="0"/>
              <w:right w:val="single" w:color="auto" w:sz="4" w:space="0"/>
              <w:tl2br w:val="nil"/>
              <w:tr2bl w:val="nil"/>
            </w:tcBorders>
          </w:tcPr>
          <w:p w14:paraId="1EEB4AC7">
            <w:pPr>
              <w:jc w:val="center"/>
              <w:rPr>
                <w:rFonts w:ascii="仿宋" w:hAnsi="仿宋" w:eastAsia="仿宋" w:cs="仿宋"/>
                <w:b/>
                <w:sz w:val="22"/>
                <w:szCs w:val="22"/>
                <w:highlight w:val="none"/>
              </w:rPr>
            </w:pPr>
            <w:r>
              <w:rPr>
                <w:rFonts w:hint="eastAsia" w:ascii="仿宋" w:hAnsi="仿宋" w:eastAsia="仿宋" w:cs="仿宋"/>
                <w:b/>
                <w:sz w:val="22"/>
                <w:szCs w:val="22"/>
                <w:highlight w:val="none"/>
              </w:rPr>
              <w:t>设备名称</w:t>
            </w:r>
          </w:p>
        </w:tc>
        <w:tc>
          <w:tcPr>
            <w:tcW w:w="4940" w:type="dxa"/>
            <w:tcBorders>
              <w:top w:val="single" w:color="auto" w:sz="4" w:space="0"/>
              <w:left w:val="single" w:color="auto" w:sz="4" w:space="0"/>
              <w:bottom w:val="single" w:color="000000" w:sz="6" w:space="0"/>
              <w:right w:val="single" w:color="auto" w:sz="4" w:space="0"/>
              <w:tl2br w:val="nil"/>
              <w:tr2bl w:val="nil"/>
            </w:tcBorders>
          </w:tcPr>
          <w:p w14:paraId="001685F1">
            <w:pPr>
              <w:jc w:val="center"/>
              <w:rPr>
                <w:rFonts w:ascii="仿宋" w:hAnsi="仿宋" w:eastAsia="仿宋" w:cs="仿宋"/>
                <w:b/>
                <w:sz w:val="22"/>
                <w:szCs w:val="22"/>
                <w:highlight w:val="none"/>
              </w:rPr>
            </w:pPr>
            <w:r>
              <w:rPr>
                <w:rFonts w:hint="eastAsia" w:ascii="仿宋" w:hAnsi="仿宋" w:eastAsia="仿宋" w:cs="仿宋"/>
                <w:b/>
                <w:sz w:val="22"/>
                <w:szCs w:val="22"/>
                <w:highlight w:val="none"/>
              </w:rPr>
              <w:t>技术参数</w:t>
            </w:r>
          </w:p>
        </w:tc>
        <w:tc>
          <w:tcPr>
            <w:tcW w:w="647" w:type="dxa"/>
            <w:tcBorders>
              <w:top w:val="single" w:color="auto" w:sz="4" w:space="0"/>
              <w:left w:val="single" w:color="auto" w:sz="4" w:space="0"/>
              <w:bottom w:val="single" w:color="000000" w:sz="6" w:space="0"/>
              <w:right w:val="single" w:color="auto" w:sz="4" w:space="0"/>
              <w:tl2br w:val="nil"/>
              <w:tr2bl w:val="nil"/>
            </w:tcBorders>
          </w:tcPr>
          <w:p w14:paraId="1C5E8754">
            <w:pPr>
              <w:jc w:val="center"/>
              <w:rPr>
                <w:rFonts w:ascii="仿宋" w:hAnsi="仿宋" w:eastAsia="仿宋" w:cs="仿宋"/>
                <w:b/>
                <w:sz w:val="22"/>
                <w:szCs w:val="22"/>
                <w:highlight w:val="none"/>
              </w:rPr>
            </w:pPr>
            <w:r>
              <w:rPr>
                <w:rFonts w:hint="eastAsia" w:ascii="仿宋" w:hAnsi="仿宋" w:eastAsia="仿宋" w:cs="仿宋"/>
                <w:b/>
                <w:sz w:val="22"/>
                <w:szCs w:val="22"/>
                <w:highlight w:val="none"/>
              </w:rPr>
              <w:t>数量</w:t>
            </w:r>
          </w:p>
        </w:tc>
        <w:tc>
          <w:tcPr>
            <w:tcW w:w="746" w:type="dxa"/>
            <w:tcBorders>
              <w:top w:val="single" w:color="auto" w:sz="4" w:space="0"/>
              <w:left w:val="single" w:color="auto" w:sz="4" w:space="0"/>
              <w:bottom w:val="single" w:color="000000" w:sz="6" w:space="0"/>
              <w:right w:val="single" w:color="auto" w:sz="4" w:space="0"/>
              <w:tl2br w:val="nil"/>
              <w:tr2bl w:val="nil"/>
            </w:tcBorders>
          </w:tcPr>
          <w:p w14:paraId="3321B279">
            <w:pPr>
              <w:jc w:val="center"/>
              <w:rPr>
                <w:rFonts w:ascii="仿宋" w:hAnsi="仿宋" w:eastAsia="仿宋" w:cs="仿宋"/>
                <w:b/>
                <w:sz w:val="22"/>
                <w:szCs w:val="22"/>
                <w:highlight w:val="none"/>
              </w:rPr>
            </w:pPr>
            <w:r>
              <w:rPr>
                <w:rFonts w:hint="eastAsia" w:ascii="仿宋" w:hAnsi="仿宋" w:eastAsia="仿宋" w:cs="仿宋"/>
                <w:b/>
                <w:sz w:val="22"/>
                <w:szCs w:val="22"/>
                <w:highlight w:val="none"/>
              </w:rPr>
              <w:t>单位</w:t>
            </w:r>
          </w:p>
        </w:tc>
        <w:tc>
          <w:tcPr>
            <w:tcW w:w="1775" w:type="dxa"/>
            <w:tcBorders>
              <w:top w:val="single" w:color="auto" w:sz="4" w:space="0"/>
              <w:left w:val="single" w:color="auto" w:sz="4" w:space="0"/>
              <w:bottom w:val="single" w:color="000000" w:sz="6" w:space="0"/>
              <w:right w:val="single" w:color="auto" w:sz="4" w:space="0"/>
              <w:tl2br w:val="nil"/>
              <w:tr2bl w:val="nil"/>
            </w:tcBorders>
          </w:tcPr>
          <w:p w14:paraId="102DA59F">
            <w:pPr>
              <w:jc w:val="center"/>
              <w:rPr>
                <w:rFonts w:ascii="仿宋" w:hAnsi="仿宋" w:eastAsia="仿宋" w:cs="仿宋"/>
                <w:b/>
                <w:sz w:val="22"/>
                <w:szCs w:val="22"/>
                <w:highlight w:val="none"/>
              </w:rPr>
            </w:pPr>
            <w:r>
              <w:rPr>
                <w:rFonts w:hint="eastAsia" w:ascii="仿宋" w:hAnsi="仿宋" w:eastAsia="仿宋" w:cs="仿宋"/>
                <w:b/>
                <w:sz w:val="22"/>
                <w:szCs w:val="22"/>
                <w:highlight w:val="none"/>
              </w:rPr>
              <w:t>▲单价最高限价（元）</w:t>
            </w:r>
          </w:p>
        </w:tc>
      </w:tr>
      <w:tr w14:paraId="4EB0587A">
        <w:tblPrEx>
          <w:tblCellMar>
            <w:top w:w="0" w:type="dxa"/>
            <w:left w:w="108" w:type="dxa"/>
            <w:bottom w:w="0" w:type="dxa"/>
            <w:right w:w="108" w:type="dxa"/>
          </w:tblCellMar>
        </w:tblPrEx>
        <w:trPr>
          <w:trHeight w:val="2007" w:hRule="atLeast"/>
        </w:trPr>
        <w:tc>
          <w:tcPr>
            <w:tcW w:w="618" w:type="dxa"/>
            <w:tcBorders>
              <w:top w:val="single" w:color="000000" w:sz="6" w:space="0"/>
              <w:left w:val="single" w:color="000000" w:sz="6" w:space="0"/>
              <w:bottom w:val="single" w:color="000000" w:sz="6" w:space="0"/>
              <w:right w:val="single" w:color="000000" w:sz="6" w:space="0"/>
            </w:tcBorders>
            <w:vAlign w:val="center"/>
          </w:tcPr>
          <w:p w14:paraId="7F269CBD">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1</w:t>
            </w:r>
          </w:p>
        </w:tc>
        <w:tc>
          <w:tcPr>
            <w:tcW w:w="956" w:type="dxa"/>
            <w:tcBorders>
              <w:top w:val="single" w:color="000000" w:sz="6" w:space="0"/>
              <w:left w:val="single" w:color="000000" w:sz="6" w:space="0"/>
              <w:bottom w:val="single" w:color="000000" w:sz="6" w:space="0"/>
              <w:right w:val="single" w:color="000000" w:sz="6" w:space="0"/>
            </w:tcBorders>
            <w:vAlign w:val="center"/>
          </w:tcPr>
          <w:p w14:paraId="207C3D80">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台式机器人研抛一体机</w:t>
            </w:r>
          </w:p>
        </w:tc>
        <w:tc>
          <w:tcPr>
            <w:tcW w:w="4940" w:type="dxa"/>
            <w:tcBorders>
              <w:top w:val="single" w:color="000000" w:sz="6" w:space="0"/>
              <w:left w:val="single" w:color="000000" w:sz="6" w:space="0"/>
              <w:bottom w:val="single" w:color="000000" w:sz="6" w:space="0"/>
              <w:right w:val="single" w:color="000000" w:sz="6" w:space="0"/>
            </w:tcBorders>
          </w:tcPr>
          <w:p w14:paraId="6EAF32FC">
            <w:pPr>
              <w:numPr>
                <w:ilvl w:val="0"/>
                <w:numId w:val="4"/>
              </w:numPr>
              <w:rPr>
                <w:rFonts w:hint="eastAsia" w:ascii="仿宋" w:hAnsi="仿宋" w:eastAsia="仿宋" w:cs="仿宋"/>
                <w:szCs w:val="24"/>
                <w:highlight w:val="none"/>
              </w:rPr>
            </w:pPr>
            <w:r>
              <w:rPr>
                <w:rFonts w:hint="eastAsia" w:ascii="仿宋" w:hAnsi="仿宋" w:eastAsia="仿宋" w:cs="仿宋"/>
                <w:szCs w:val="24"/>
                <w:highlight w:val="none"/>
              </w:rPr>
              <w:t>机器人抛光平台主要由机器人主机、抛光台、循环注液系统、精密力控抛光头、工艺控制软件、离线编程软件组成。</w:t>
            </w:r>
          </w:p>
          <w:p w14:paraId="49AD227D">
            <w:pPr>
              <w:numPr>
                <w:ilvl w:val="0"/>
                <w:numId w:val="4"/>
              </w:numPr>
              <w:rPr>
                <w:rFonts w:ascii="仿宋" w:hAnsi="仿宋" w:eastAsia="仿宋" w:cs="仿宋"/>
                <w:szCs w:val="24"/>
                <w:highlight w:val="none"/>
              </w:rPr>
            </w:pPr>
            <w:r>
              <w:rPr>
                <w:rFonts w:hint="eastAsia" w:ascii="仿宋" w:hAnsi="仿宋" w:eastAsia="仿宋" w:cs="仿宋"/>
                <w:b/>
                <w:bCs/>
                <w:szCs w:val="24"/>
                <w:highlight w:val="none"/>
              </w:rPr>
              <w:t>总体加工要求</w:t>
            </w:r>
            <w:r>
              <w:rPr>
                <w:rFonts w:hint="eastAsia" w:ascii="仿宋" w:hAnsi="仿宋" w:eastAsia="仿宋" w:cs="仿宋"/>
                <w:szCs w:val="24"/>
                <w:highlight w:val="none"/>
              </w:rPr>
              <w:t>：</w:t>
            </w:r>
          </w:p>
          <w:p w14:paraId="4BE5160F">
            <w:pPr>
              <w:rPr>
                <w:rFonts w:hint="eastAsia" w:ascii="仿宋" w:hAnsi="仿宋" w:eastAsia="仿宋" w:cs="仿宋"/>
                <w:szCs w:val="24"/>
                <w:highlight w:val="none"/>
              </w:rPr>
            </w:pPr>
            <w:r>
              <w:rPr>
                <w:rFonts w:hint="eastAsia" w:ascii="仿宋" w:hAnsi="仿宋" w:eastAsia="仿宋" w:cs="仿宋"/>
                <w:szCs w:val="24"/>
                <w:highlight w:val="none"/>
              </w:rPr>
              <w:t>加工材质需求：石英、微晶、单晶硅、碳化硅、蓝宝石等；</w:t>
            </w:r>
          </w:p>
          <w:p w14:paraId="1108F997">
            <w:pPr>
              <w:tabs>
                <w:tab w:val="left" w:pos="312"/>
              </w:tabs>
              <w:rPr>
                <w:rFonts w:ascii="仿宋" w:hAnsi="仿宋" w:eastAsia="仿宋" w:cs="仿宋"/>
                <w:szCs w:val="24"/>
                <w:highlight w:val="none"/>
              </w:rPr>
            </w:pPr>
            <w:r>
              <w:rPr>
                <w:rFonts w:hint="eastAsia" w:ascii="仿宋" w:hAnsi="仿宋" w:eastAsia="仿宋" w:cs="仿宋"/>
                <w:szCs w:val="24"/>
                <w:highlight w:val="none"/>
              </w:rPr>
              <w:t>加工元件类型：平面/球面/非球/离轴非球/自由曲面等；</w:t>
            </w:r>
          </w:p>
          <w:p w14:paraId="60E7813C">
            <w:pPr>
              <w:rPr>
                <w:rFonts w:ascii="仿宋" w:hAnsi="仿宋" w:eastAsia="仿宋" w:cs="仿宋"/>
                <w:szCs w:val="24"/>
                <w:highlight w:val="none"/>
              </w:rPr>
            </w:pPr>
            <w:r>
              <w:rPr>
                <w:rFonts w:hint="eastAsia" w:ascii="仿宋" w:hAnsi="仿宋" w:eastAsia="仿宋" w:cs="仿宋"/>
                <w:szCs w:val="24"/>
                <w:highlight w:val="none"/>
              </w:rPr>
              <w:t>加工元件外形：圆形/椭圆/矩形/圆角矩形/扇形/多边形等异形结构；</w:t>
            </w:r>
          </w:p>
          <w:p w14:paraId="0AEF62BB">
            <w:pPr>
              <w:rPr>
                <w:rFonts w:hint="eastAsia" w:ascii="仿宋" w:hAnsi="仿宋" w:eastAsia="仿宋" w:cs="仿宋"/>
                <w:szCs w:val="24"/>
                <w:highlight w:val="none"/>
              </w:rPr>
            </w:pPr>
            <w:r>
              <w:rPr>
                <w:rFonts w:hint="eastAsia" w:ascii="仿宋" w:hAnsi="仿宋" w:eastAsia="仿宋" w:cs="仿宋"/>
                <w:szCs w:val="24"/>
                <w:highlight w:val="none"/>
              </w:rPr>
              <w:t>可加工元件尺寸范围：直径50~800mm；</w:t>
            </w:r>
          </w:p>
          <w:p w14:paraId="40231F31">
            <w:pPr>
              <w:tabs>
                <w:tab w:val="left" w:pos="312"/>
              </w:tabs>
              <w:rPr>
                <w:rFonts w:ascii="仿宋" w:hAnsi="仿宋" w:eastAsia="仿宋" w:cs="仿宋"/>
                <w:szCs w:val="24"/>
                <w:highlight w:val="none"/>
              </w:rPr>
            </w:pPr>
            <w:r>
              <w:rPr>
                <w:rFonts w:hint="eastAsia" w:ascii="仿宋" w:hAnsi="仿宋" w:eastAsia="仿宋" w:cs="仿宋"/>
                <w:b/>
                <w:bCs/>
                <w:szCs w:val="24"/>
                <w:highlight w:val="none"/>
              </w:rPr>
              <w:t>★</w:t>
            </w:r>
            <w:r>
              <w:rPr>
                <w:rFonts w:hint="eastAsia" w:ascii="仿宋" w:hAnsi="仿宋" w:eastAsia="仿宋" w:cs="仿宋"/>
                <w:szCs w:val="24"/>
                <w:highlight w:val="none"/>
              </w:rPr>
              <w:t>加工精度：平面反射波前差</w:t>
            </w:r>
            <w:r>
              <w:rPr>
                <w:rFonts w:ascii="仿宋" w:hAnsi="仿宋" w:eastAsia="仿宋" w:cs="仿宋"/>
                <w:szCs w:val="24"/>
                <w:highlight w:val="none"/>
              </w:rPr>
              <w:t>RMS≤</w:t>
            </w:r>
            <w:r>
              <w:rPr>
                <w:rFonts w:hint="eastAsia" w:ascii="仿宋" w:hAnsi="仿宋" w:eastAsia="仿宋" w:cs="仿宋"/>
                <w:szCs w:val="24"/>
                <w:highlight w:val="none"/>
              </w:rPr>
              <w:t>10</w:t>
            </w:r>
            <w:r>
              <w:rPr>
                <w:rFonts w:ascii="仿宋" w:hAnsi="仿宋" w:eastAsia="仿宋" w:cs="仿宋"/>
                <w:szCs w:val="24"/>
                <w:highlight w:val="none"/>
              </w:rPr>
              <w:t xml:space="preserve"> nm </w:t>
            </w:r>
            <w:r>
              <w:rPr>
                <w:rFonts w:hint="eastAsia" w:ascii="仿宋" w:hAnsi="仿宋" w:eastAsia="仿宋" w:cs="仿宋"/>
                <w:szCs w:val="24"/>
                <w:highlight w:val="none"/>
              </w:rPr>
              <w:t>（</w:t>
            </w:r>
            <w:r>
              <w:rPr>
                <w:rFonts w:ascii="仿宋" w:hAnsi="仿宋" w:eastAsia="仿宋" w:cs="仿宋"/>
                <w:szCs w:val="24"/>
                <w:highlight w:val="none"/>
              </w:rPr>
              <w:t xml:space="preserve">200口径）； </w:t>
            </w:r>
            <w:r>
              <w:rPr>
                <w:rFonts w:hint="eastAsia" w:ascii="仿宋" w:hAnsi="仿宋" w:eastAsia="仿宋" w:cs="仿宋"/>
                <w:szCs w:val="24"/>
                <w:highlight w:val="none"/>
              </w:rPr>
              <w:t>球面</w:t>
            </w:r>
            <w:r>
              <w:rPr>
                <w:rFonts w:ascii="仿宋" w:hAnsi="仿宋" w:eastAsia="仿宋" w:cs="仿宋"/>
                <w:szCs w:val="24"/>
                <w:highlight w:val="none"/>
              </w:rPr>
              <w:t>/非球RMS≤</w:t>
            </w:r>
            <w:r>
              <w:rPr>
                <w:rFonts w:hint="eastAsia" w:ascii="仿宋" w:hAnsi="仿宋" w:eastAsia="仿宋" w:cs="仿宋"/>
                <w:szCs w:val="24"/>
                <w:highlight w:val="none"/>
                <w:lang w:val="en-US" w:eastAsia="zh-CN"/>
              </w:rPr>
              <w:t>9</w:t>
            </w:r>
            <w:r>
              <w:rPr>
                <w:rFonts w:ascii="仿宋" w:hAnsi="仿宋" w:eastAsia="仿宋" w:cs="仿宋"/>
                <w:szCs w:val="24"/>
                <w:highlight w:val="none"/>
              </w:rPr>
              <w:t xml:space="preserve"> nm（200口径）</w:t>
            </w:r>
            <w:r>
              <w:rPr>
                <w:rFonts w:hint="eastAsia" w:ascii="仿宋" w:hAnsi="仿宋" w:eastAsia="仿宋" w:cs="仿宋"/>
                <w:szCs w:val="24"/>
                <w:highlight w:val="none"/>
              </w:rPr>
              <w:t>；</w:t>
            </w:r>
            <w:r>
              <w:rPr>
                <w:rFonts w:hint="eastAsia" w:ascii="仿宋" w:hAnsi="仿宋" w:eastAsia="仿宋" w:cs="仿宋"/>
                <w:sz w:val="22"/>
                <w:szCs w:val="22"/>
                <w:highlight w:val="none"/>
                <w:lang w:eastAsia="zh-CN"/>
              </w:rPr>
              <w:t>（提供符合上述功能的软件截图或产品彩页）</w:t>
            </w:r>
          </w:p>
          <w:p w14:paraId="298075DF">
            <w:pPr>
              <w:tabs>
                <w:tab w:val="left" w:pos="312"/>
              </w:tabs>
              <w:rPr>
                <w:rFonts w:ascii="仿宋" w:hAnsi="仿宋" w:eastAsia="仿宋" w:cs="仿宋"/>
                <w:szCs w:val="24"/>
                <w:highlight w:val="none"/>
              </w:rPr>
            </w:pPr>
            <w:r>
              <w:rPr>
                <w:rFonts w:hint="eastAsia" w:ascii="仿宋" w:hAnsi="仿宋" w:eastAsia="仿宋" w:cs="仿宋"/>
                <w:b/>
                <w:bCs/>
                <w:szCs w:val="24"/>
                <w:highlight w:val="none"/>
              </w:rPr>
              <w:t>★</w:t>
            </w:r>
            <w:r>
              <w:rPr>
                <w:rFonts w:hint="eastAsia" w:ascii="仿宋" w:hAnsi="仿宋" w:eastAsia="仿宋" w:cs="仿宋"/>
                <w:szCs w:val="24"/>
                <w:highlight w:val="none"/>
              </w:rPr>
              <w:t>加工表面粗糙度：Ra优于0.5nm（不滤波）；</w:t>
            </w:r>
          </w:p>
          <w:p w14:paraId="26259678">
            <w:pPr>
              <w:tabs>
                <w:tab w:val="left" w:pos="312"/>
              </w:tabs>
              <w:rPr>
                <w:rFonts w:hint="eastAsia" w:ascii="仿宋" w:hAnsi="仿宋" w:eastAsia="仿宋" w:cs="仿宋"/>
                <w:szCs w:val="24"/>
                <w:highlight w:val="none"/>
              </w:rPr>
            </w:pPr>
            <w:r>
              <w:rPr>
                <w:rFonts w:hint="eastAsia" w:ascii="仿宋" w:hAnsi="仿宋" w:eastAsia="仿宋" w:cs="仿宋"/>
                <w:szCs w:val="24"/>
                <w:highlight w:val="none"/>
              </w:rPr>
              <w:t>表面光洁度：由于Ⅲ级。</w:t>
            </w:r>
            <w:r>
              <w:rPr>
                <w:rFonts w:hint="eastAsia" w:ascii="仿宋" w:hAnsi="仿宋" w:eastAsia="仿宋" w:cs="仿宋"/>
                <w:sz w:val="22"/>
                <w:szCs w:val="22"/>
                <w:highlight w:val="none"/>
                <w:lang w:eastAsia="zh-CN"/>
              </w:rPr>
              <w:t>（提供符合上述功能的软件截图或产品彩页）</w:t>
            </w:r>
          </w:p>
          <w:p w14:paraId="084CC113">
            <w:pPr>
              <w:tabs>
                <w:tab w:val="left" w:pos="312"/>
              </w:tabs>
              <w:rPr>
                <w:rFonts w:hint="eastAsia" w:ascii="仿宋" w:hAnsi="仿宋" w:eastAsia="仿宋" w:cs="仿宋"/>
                <w:szCs w:val="24"/>
                <w:highlight w:val="none"/>
              </w:rPr>
            </w:pPr>
            <w:r>
              <w:rPr>
                <w:rFonts w:hint="eastAsia" w:ascii="仿宋" w:hAnsi="仿宋" w:eastAsia="仿宋" w:cs="仿宋"/>
                <w:b/>
                <w:bCs/>
                <w:szCs w:val="24"/>
                <w:highlight w:val="none"/>
              </w:rPr>
              <w:t>3.机器人主机技术要求：</w:t>
            </w:r>
          </w:p>
          <w:p w14:paraId="4A53D5E2">
            <w:pPr>
              <w:tabs>
                <w:tab w:val="left" w:pos="312"/>
              </w:tabs>
              <w:rPr>
                <w:rFonts w:hint="eastAsia" w:ascii="仿宋" w:hAnsi="仿宋" w:eastAsia="仿宋" w:cs="仿宋"/>
                <w:szCs w:val="24"/>
                <w:highlight w:val="none"/>
              </w:rPr>
            </w:pPr>
            <w:r>
              <w:rPr>
                <w:rFonts w:hint="eastAsia" w:ascii="仿宋" w:hAnsi="仿宋" w:eastAsia="仿宋" w:cs="仿宋"/>
                <w:b/>
                <w:bCs/>
                <w:szCs w:val="24"/>
                <w:highlight w:val="none"/>
              </w:rPr>
              <w:t>★</w:t>
            </w:r>
            <w:r>
              <w:rPr>
                <w:rFonts w:hint="eastAsia" w:ascii="仿宋" w:hAnsi="仿宋" w:eastAsia="仿宋" w:cs="仿宋"/>
                <w:szCs w:val="24"/>
                <w:highlight w:val="none"/>
              </w:rPr>
              <w:t>机器人臂展：≥2033mm；</w:t>
            </w:r>
            <w:r>
              <w:rPr>
                <w:rFonts w:hint="eastAsia" w:ascii="仿宋" w:hAnsi="仿宋" w:eastAsia="仿宋" w:cs="仿宋"/>
                <w:sz w:val="22"/>
                <w:szCs w:val="22"/>
                <w:highlight w:val="none"/>
                <w:lang w:eastAsia="zh-CN"/>
              </w:rPr>
              <w:t>（提供符合上述功能的软件截图或产品彩页）</w:t>
            </w:r>
          </w:p>
          <w:p w14:paraId="0B4CE709">
            <w:pPr>
              <w:tabs>
                <w:tab w:val="left" w:pos="312"/>
              </w:tabs>
              <w:rPr>
                <w:rFonts w:hint="eastAsia" w:ascii="仿宋" w:hAnsi="仿宋" w:eastAsia="仿宋" w:cs="仿宋"/>
                <w:szCs w:val="24"/>
                <w:highlight w:val="none"/>
              </w:rPr>
            </w:pPr>
            <w:r>
              <w:rPr>
                <w:rFonts w:hint="eastAsia" w:ascii="仿宋" w:hAnsi="仿宋" w:eastAsia="仿宋" w:cs="仿宋"/>
                <w:b/>
                <w:bCs/>
                <w:szCs w:val="24"/>
                <w:highlight w:val="none"/>
              </w:rPr>
              <w:t>★</w:t>
            </w:r>
            <w:r>
              <w:rPr>
                <w:rFonts w:hint="eastAsia" w:ascii="仿宋" w:hAnsi="仿宋" w:eastAsia="仿宋" w:cs="仿宋"/>
                <w:szCs w:val="24"/>
                <w:highlight w:val="none"/>
              </w:rPr>
              <w:t>自由度：6轴；</w:t>
            </w:r>
            <w:r>
              <w:rPr>
                <w:rFonts w:hint="eastAsia" w:ascii="仿宋" w:hAnsi="仿宋" w:eastAsia="仿宋" w:cs="仿宋"/>
                <w:sz w:val="22"/>
                <w:szCs w:val="22"/>
                <w:highlight w:val="none"/>
                <w:lang w:eastAsia="zh-CN"/>
              </w:rPr>
              <w:t>（提供符合上述功能的软件截图或产品彩页）</w:t>
            </w:r>
          </w:p>
          <w:p w14:paraId="195B380B">
            <w:pPr>
              <w:tabs>
                <w:tab w:val="left" w:pos="312"/>
              </w:tabs>
              <w:rPr>
                <w:rFonts w:hint="eastAsia" w:ascii="仿宋" w:hAnsi="仿宋" w:eastAsia="仿宋" w:cs="仿宋"/>
                <w:szCs w:val="24"/>
                <w:highlight w:val="none"/>
              </w:rPr>
            </w:pPr>
            <w:r>
              <w:rPr>
                <w:rFonts w:hint="eastAsia" w:ascii="仿宋" w:hAnsi="仿宋" w:eastAsia="仿宋" w:cs="仿宋"/>
                <w:szCs w:val="24"/>
                <w:highlight w:val="none"/>
              </w:rPr>
              <w:t>负载能力：≥60kg；</w:t>
            </w:r>
          </w:p>
          <w:p w14:paraId="1CC6D14B">
            <w:pPr>
              <w:tabs>
                <w:tab w:val="left" w:pos="312"/>
              </w:tabs>
              <w:rPr>
                <w:rFonts w:hint="eastAsia" w:ascii="仿宋" w:hAnsi="仿宋" w:eastAsia="仿宋" w:cs="仿宋"/>
                <w:szCs w:val="24"/>
                <w:highlight w:val="none"/>
              </w:rPr>
            </w:pPr>
            <w:r>
              <w:rPr>
                <w:rFonts w:hint="eastAsia" w:ascii="仿宋" w:hAnsi="仿宋" w:eastAsia="仿宋" w:cs="仿宋"/>
                <w:szCs w:val="24"/>
                <w:highlight w:val="none"/>
              </w:rPr>
              <w:t>重复定位精度：</w:t>
            </w:r>
            <w:r>
              <w:rPr>
                <w:rFonts w:hint="eastAsia" w:ascii="仿宋" w:hAnsi="仿宋" w:eastAsia="仿宋" w:cs="仿宋"/>
                <w:color w:val="000000"/>
                <w:szCs w:val="24"/>
                <w:highlight w:val="none"/>
                <w:lang w:bidi="ar"/>
              </w:rPr>
              <w:t>±0.06mm；</w:t>
            </w:r>
          </w:p>
          <w:p w14:paraId="2C34F18F">
            <w:pPr>
              <w:rPr>
                <w:rFonts w:hint="eastAsia" w:ascii="仿宋" w:hAnsi="仿宋" w:eastAsia="仿宋" w:cs="仿宋"/>
                <w:szCs w:val="24"/>
                <w:highlight w:val="none"/>
              </w:rPr>
            </w:pPr>
            <w:r>
              <w:rPr>
                <w:rFonts w:hint="eastAsia" w:ascii="仿宋" w:hAnsi="仿宋" w:eastAsia="仿宋" w:cs="仿宋"/>
                <w:szCs w:val="24"/>
                <w:highlight w:val="none"/>
              </w:rPr>
              <w:t>绝对定位精度：＜0.4mm；</w:t>
            </w:r>
          </w:p>
          <w:p w14:paraId="62EFFA7D">
            <w:pPr>
              <w:rPr>
                <w:rFonts w:hint="eastAsia" w:ascii="仿宋" w:hAnsi="仿宋" w:eastAsia="仿宋" w:cs="仿宋"/>
                <w:szCs w:val="24"/>
                <w:highlight w:val="none"/>
              </w:rPr>
            </w:pPr>
            <w:r>
              <w:rPr>
                <w:rFonts w:hint="eastAsia" w:ascii="仿宋" w:hAnsi="仿宋" w:eastAsia="仿宋" w:cs="仿宋"/>
                <w:szCs w:val="24"/>
                <w:highlight w:val="none"/>
              </w:rPr>
              <w:t>防水等级： IP65。</w:t>
            </w:r>
          </w:p>
          <w:p w14:paraId="2B0A828C">
            <w:pPr>
              <w:rPr>
                <w:rFonts w:hint="eastAsia" w:ascii="仿宋" w:hAnsi="仿宋" w:eastAsia="仿宋" w:cs="仿宋"/>
                <w:szCs w:val="24"/>
                <w:highlight w:val="none"/>
              </w:rPr>
            </w:pPr>
            <w:r>
              <w:rPr>
                <w:rFonts w:hint="eastAsia" w:ascii="仿宋" w:hAnsi="仿宋" w:eastAsia="仿宋" w:cs="仿宋"/>
                <w:b/>
                <w:bCs/>
                <w:szCs w:val="24"/>
                <w:highlight w:val="none"/>
              </w:rPr>
              <w:t>4</w:t>
            </w:r>
            <w:r>
              <w:rPr>
                <w:rFonts w:hint="eastAsia" w:ascii="仿宋" w:hAnsi="仿宋" w:eastAsia="仿宋" w:cs="仿宋"/>
                <w:szCs w:val="24"/>
                <w:highlight w:val="none"/>
              </w:rPr>
              <w:t>.</w:t>
            </w:r>
            <w:r>
              <w:rPr>
                <w:rFonts w:hint="eastAsia" w:ascii="仿宋" w:hAnsi="仿宋" w:eastAsia="仿宋" w:cs="仿宋"/>
                <w:b/>
                <w:bCs/>
                <w:szCs w:val="24"/>
                <w:highlight w:val="none"/>
              </w:rPr>
              <w:t>抛光台技术要求：</w:t>
            </w:r>
          </w:p>
          <w:p w14:paraId="774F4A75">
            <w:pPr>
              <w:rPr>
                <w:rFonts w:hint="eastAsia" w:ascii="仿宋" w:hAnsi="仿宋" w:eastAsia="仿宋" w:cs="仿宋"/>
                <w:szCs w:val="24"/>
                <w:highlight w:val="none"/>
              </w:rPr>
            </w:pPr>
            <w:r>
              <w:rPr>
                <w:rFonts w:hint="eastAsia" w:ascii="仿宋" w:hAnsi="仿宋" w:eastAsia="仿宋" w:cs="仿宋"/>
                <w:szCs w:val="24"/>
                <w:highlight w:val="none"/>
              </w:rPr>
              <w:t>材质：钢材焊接组装；</w:t>
            </w:r>
          </w:p>
          <w:p w14:paraId="3AB287FA">
            <w:pPr>
              <w:rPr>
                <w:rFonts w:hint="eastAsia" w:ascii="仿宋" w:hAnsi="仿宋" w:eastAsia="仿宋" w:cs="仿宋"/>
                <w:szCs w:val="24"/>
                <w:highlight w:val="none"/>
              </w:rPr>
            </w:pPr>
            <w:r>
              <w:rPr>
                <w:rFonts w:hint="eastAsia" w:ascii="仿宋" w:hAnsi="仿宋" w:eastAsia="仿宋" w:cs="仿宋"/>
                <w:szCs w:val="24"/>
                <w:highlight w:val="none"/>
              </w:rPr>
              <w:t>结构：带抛光液回收水槽，机器人安装在抛光台上；</w:t>
            </w:r>
          </w:p>
          <w:p w14:paraId="4250650A">
            <w:pPr>
              <w:rPr>
                <w:rFonts w:hint="eastAsia" w:ascii="仿宋" w:hAnsi="仿宋" w:eastAsia="仿宋" w:cs="仿宋"/>
                <w:szCs w:val="24"/>
                <w:highlight w:val="none"/>
              </w:rPr>
            </w:pPr>
            <w:r>
              <w:rPr>
                <w:rFonts w:hint="eastAsia" w:ascii="仿宋" w:hAnsi="仿宋" w:eastAsia="仿宋" w:cs="仿宋"/>
                <w:b/>
                <w:bCs/>
                <w:szCs w:val="24"/>
                <w:highlight w:val="none"/>
              </w:rPr>
              <w:t>★</w:t>
            </w:r>
            <w:r>
              <w:rPr>
                <w:rFonts w:hint="eastAsia" w:ascii="仿宋" w:hAnsi="仿宋" w:eastAsia="仿宋" w:cs="仿宋"/>
                <w:szCs w:val="24"/>
                <w:highlight w:val="none"/>
              </w:rPr>
              <w:t>旋转台：采用直驱电机，最大转速不小于200RPM，端跳≤0.04mm，不使用时机械锁死台面；</w:t>
            </w:r>
            <w:r>
              <w:rPr>
                <w:rFonts w:hint="eastAsia" w:ascii="仿宋" w:hAnsi="仿宋" w:eastAsia="仿宋" w:cs="仿宋"/>
                <w:sz w:val="22"/>
                <w:szCs w:val="22"/>
                <w:highlight w:val="none"/>
                <w:lang w:eastAsia="zh-CN"/>
              </w:rPr>
              <w:t>（提供符合上述功能的软件截图或产品彩页）</w:t>
            </w:r>
          </w:p>
          <w:p w14:paraId="601EB7E3">
            <w:pPr>
              <w:rPr>
                <w:rFonts w:hint="eastAsia" w:ascii="仿宋" w:hAnsi="仿宋" w:eastAsia="仿宋" w:cs="仿宋"/>
                <w:szCs w:val="24"/>
                <w:highlight w:val="none"/>
              </w:rPr>
            </w:pPr>
            <w:r>
              <w:rPr>
                <w:rFonts w:hint="eastAsia" w:ascii="仿宋" w:hAnsi="仿宋" w:eastAsia="仿宋" w:cs="仿宋"/>
                <w:szCs w:val="24"/>
                <w:highlight w:val="none"/>
              </w:rPr>
              <w:t>装夹：设计卡槽用于产品装夹和工装安装；</w:t>
            </w:r>
          </w:p>
          <w:p w14:paraId="714F45E3">
            <w:pPr>
              <w:rPr>
                <w:rFonts w:hint="eastAsia" w:ascii="仿宋" w:hAnsi="仿宋" w:eastAsia="仿宋" w:cs="仿宋"/>
                <w:szCs w:val="24"/>
                <w:highlight w:val="none"/>
              </w:rPr>
            </w:pPr>
            <w:r>
              <w:rPr>
                <w:rFonts w:hint="eastAsia" w:ascii="仿宋" w:hAnsi="仿宋" w:eastAsia="仿宋" w:cs="仿宋"/>
                <w:szCs w:val="24"/>
                <w:highlight w:val="none"/>
                <w:lang w:bidi="ar"/>
              </w:rPr>
              <w:t>位移</w:t>
            </w:r>
            <w:r>
              <w:rPr>
                <w:rFonts w:hint="eastAsia" w:ascii="仿宋" w:hAnsi="仿宋" w:eastAsia="仿宋" w:cs="仿宋"/>
                <w:szCs w:val="24"/>
                <w:highlight w:val="none"/>
              </w:rPr>
              <w:t>：</w:t>
            </w:r>
            <w:r>
              <w:rPr>
                <w:rFonts w:hint="eastAsia" w:ascii="仿宋" w:hAnsi="仿宋" w:eastAsia="仿宋" w:cs="仿宋"/>
                <w:szCs w:val="24"/>
                <w:highlight w:val="none"/>
                <w:lang w:bidi="ar"/>
              </w:rPr>
              <w:t>工件台面装备移动地脚，可移动或锁死；</w:t>
            </w:r>
          </w:p>
          <w:p w14:paraId="1C8E7161">
            <w:pPr>
              <w:rPr>
                <w:rFonts w:hint="eastAsia" w:ascii="仿宋" w:hAnsi="仿宋" w:eastAsia="仿宋" w:cs="仿宋"/>
                <w:szCs w:val="24"/>
                <w:highlight w:val="none"/>
              </w:rPr>
            </w:pPr>
            <w:r>
              <w:rPr>
                <w:rFonts w:hint="eastAsia" w:ascii="仿宋" w:hAnsi="仿宋" w:eastAsia="仿宋" w:cs="仿宋"/>
                <w:szCs w:val="24"/>
                <w:highlight w:val="none"/>
                <w:lang w:bidi="ar"/>
              </w:rPr>
              <w:t>防护</w:t>
            </w:r>
            <w:r>
              <w:rPr>
                <w:rFonts w:hint="eastAsia" w:ascii="仿宋" w:hAnsi="仿宋" w:eastAsia="仿宋" w:cs="仿宋"/>
                <w:szCs w:val="24"/>
                <w:highlight w:val="none"/>
              </w:rPr>
              <w:t>：</w:t>
            </w:r>
            <w:r>
              <w:rPr>
                <w:rFonts w:hint="eastAsia" w:ascii="仿宋" w:hAnsi="仿宋" w:eastAsia="仿宋" w:cs="仿宋"/>
                <w:szCs w:val="24"/>
                <w:highlight w:val="none"/>
                <w:lang w:bidi="ar"/>
              </w:rPr>
              <w:t>铝型材及亚克力板，直接安装在工作台上。</w:t>
            </w:r>
          </w:p>
          <w:p w14:paraId="17E652EC">
            <w:pPr>
              <w:rPr>
                <w:rFonts w:hint="eastAsia" w:ascii="仿宋" w:hAnsi="仿宋" w:eastAsia="仿宋" w:cs="仿宋"/>
                <w:b/>
                <w:bCs/>
                <w:szCs w:val="24"/>
                <w:highlight w:val="none"/>
              </w:rPr>
            </w:pPr>
            <w:r>
              <w:rPr>
                <w:rFonts w:hint="eastAsia" w:ascii="仿宋" w:hAnsi="仿宋" w:eastAsia="仿宋" w:cs="仿宋"/>
                <w:b/>
                <w:bCs/>
                <w:szCs w:val="24"/>
                <w:highlight w:val="none"/>
              </w:rPr>
              <w:t>5.循环注液系统技术要求：</w:t>
            </w:r>
          </w:p>
          <w:p w14:paraId="033B280F">
            <w:pPr>
              <w:rPr>
                <w:rFonts w:hint="eastAsia" w:ascii="仿宋" w:hAnsi="仿宋" w:eastAsia="仿宋" w:cs="仿宋"/>
                <w:szCs w:val="24"/>
                <w:highlight w:val="none"/>
              </w:rPr>
            </w:pPr>
            <w:r>
              <w:rPr>
                <w:rFonts w:hint="eastAsia" w:ascii="仿宋" w:hAnsi="仿宋" w:eastAsia="仿宋" w:cs="仿宋"/>
                <w:szCs w:val="24"/>
                <w:highlight w:val="none"/>
              </w:rPr>
              <w:t>基础：回收系统简洁、带移动地脚、管道易于拆洗；</w:t>
            </w:r>
          </w:p>
          <w:p w14:paraId="2D47CF9F">
            <w:pPr>
              <w:rPr>
                <w:rFonts w:ascii="仿宋" w:hAnsi="仿宋" w:eastAsia="仿宋" w:cs="仿宋"/>
                <w:szCs w:val="24"/>
                <w:highlight w:val="none"/>
              </w:rPr>
            </w:pPr>
            <w:r>
              <w:rPr>
                <w:rFonts w:hint="eastAsia" w:ascii="仿宋" w:hAnsi="仿宋" w:eastAsia="仿宋" w:cs="仿宋"/>
                <w:szCs w:val="24"/>
                <w:highlight w:val="none"/>
              </w:rPr>
              <w:t>功能：回收、搅拌、过滤、液温检测；</w:t>
            </w:r>
          </w:p>
          <w:p w14:paraId="19D7C743">
            <w:pPr>
              <w:rPr>
                <w:rFonts w:ascii="仿宋" w:hAnsi="仿宋" w:eastAsia="仿宋" w:cs="仿宋"/>
                <w:szCs w:val="24"/>
                <w:highlight w:val="none"/>
              </w:rPr>
            </w:pPr>
            <w:r>
              <w:rPr>
                <w:rFonts w:hint="eastAsia" w:ascii="仿宋" w:hAnsi="仿宋" w:eastAsia="仿宋" w:cs="仿宋"/>
                <w:szCs w:val="24"/>
                <w:highlight w:val="none"/>
              </w:rPr>
              <w:t>容积：≥20L；</w:t>
            </w:r>
          </w:p>
          <w:p w14:paraId="1B2ED43D">
            <w:pPr>
              <w:rPr>
                <w:rFonts w:ascii="仿宋" w:hAnsi="仿宋" w:eastAsia="仿宋" w:cs="仿宋"/>
                <w:szCs w:val="24"/>
                <w:highlight w:val="none"/>
              </w:rPr>
            </w:pPr>
            <w:r>
              <w:rPr>
                <w:rFonts w:hint="eastAsia" w:ascii="仿宋" w:hAnsi="仿宋" w:eastAsia="仿宋" w:cs="仿宋"/>
                <w:szCs w:val="24"/>
                <w:highlight w:val="none"/>
              </w:rPr>
              <w:t>流量：≥2L/min。</w:t>
            </w:r>
          </w:p>
          <w:p w14:paraId="3891BC06">
            <w:pPr>
              <w:rPr>
                <w:rFonts w:hint="eastAsia" w:ascii="仿宋" w:hAnsi="仿宋" w:eastAsia="仿宋" w:cs="仿宋"/>
                <w:b/>
                <w:bCs/>
                <w:szCs w:val="24"/>
                <w:highlight w:val="none"/>
              </w:rPr>
            </w:pPr>
            <w:r>
              <w:rPr>
                <w:rFonts w:hint="eastAsia" w:ascii="仿宋" w:hAnsi="仿宋" w:eastAsia="仿宋" w:cs="仿宋"/>
                <w:b/>
                <w:bCs/>
                <w:szCs w:val="24"/>
                <w:highlight w:val="none"/>
              </w:rPr>
              <w:t>6.</w:t>
            </w:r>
            <w:r>
              <w:rPr>
                <w:rFonts w:hint="eastAsia" w:ascii="仿宋" w:hAnsi="仿宋" w:eastAsia="仿宋" w:cs="仿宋"/>
                <w:color w:val="auto"/>
                <w:sz w:val="22"/>
                <w:szCs w:val="22"/>
                <w:highlight w:val="none"/>
              </w:rPr>
              <w:t>★</w:t>
            </w:r>
            <w:r>
              <w:rPr>
                <w:rFonts w:hint="eastAsia" w:ascii="仿宋" w:hAnsi="仿宋" w:eastAsia="仿宋" w:cs="仿宋"/>
                <w:b/>
                <w:bCs/>
                <w:szCs w:val="24"/>
                <w:highlight w:val="none"/>
              </w:rPr>
              <w:t>精密力控抛光头：</w:t>
            </w:r>
            <w:r>
              <w:rPr>
                <w:rFonts w:hint="eastAsia" w:ascii="仿宋" w:hAnsi="仿宋" w:eastAsia="仿宋" w:cs="仿宋"/>
                <w:sz w:val="22"/>
                <w:szCs w:val="22"/>
                <w:highlight w:val="none"/>
                <w:lang w:eastAsia="zh-CN"/>
              </w:rPr>
              <w:t>（提供符合上述功能的软件截图或产品彩页）</w:t>
            </w:r>
          </w:p>
          <w:p w14:paraId="28B67759">
            <w:pPr>
              <w:rPr>
                <w:rFonts w:ascii="仿宋" w:hAnsi="仿宋" w:eastAsia="仿宋" w:cs="仿宋"/>
                <w:szCs w:val="24"/>
                <w:highlight w:val="none"/>
              </w:rPr>
            </w:pPr>
            <w:r>
              <w:rPr>
                <w:rFonts w:hint="eastAsia" w:ascii="仿宋" w:hAnsi="仿宋" w:eastAsia="仿宋" w:cs="仿宋"/>
                <w:szCs w:val="24"/>
                <w:highlight w:val="none"/>
              </w:rPr>
              <w:t>抛光压力：0-300N；</w:t>
            </w:r>
          </w:p>
          <w:p w14:paraId="24E8C978">
            <w:pPr>
              <w:rPr>
                <w:rFonts w:ascii="仿宋" w:hAnsi="仿宋" w:eastAsia="仿宋" w:cs="仿宋"/>
                <w:szCs w:val="24"/>
                <w:highlight w:val="none"/>
              </w:rPr>
            </w:pPr>
            <w:r>
              <w:rPr>
                <w:rFonts w:hint="eastAsia" w:ascii="仿宋" w:hAnsi="仿宋" w:eastAsia="仿宋" w:cs="仿宋"/>
                <w:szCs w:val="24"/>
                <w:highlight w:val="none"/>
              </w:rPr>
              <w:t>压力精度：≤±1N；</w:t>
            </w:r>
          </w:p>
          <w:p w14:paraId="3A773D04">
            <w:pPr>
              <w:rPr>
                <w:rFonts w:ascii="仿宋" w:hAnsi="仿宋" w:eastAsia="仿宋" w:cs="仿宋"/>
                <w:szCs w:val="24"/>
                <w:highlight w:val="none"/>
              </w:rPr>
            </w:pPr>
            <w:r>
              <w:rPr>
                <w:rFonts w:hint="eastAsia" w:ascii="仿宋" w:hAnsi="仿宋" w:eastAsia="仿宋" w:cs="仿宋"/>
                <w:szCs w:val="24"/>
                <w:highlight w:val="none"/>
              </w:rPr>
              <w:t>浮动行程：≥30mm；</w:t>
            </w:r>
          </w:p>
          <w:p w14:paraId="7A807D59">
            <w:pPr>
              <w:rPr>
                <w:rFonts w:ascii="仿宋" w:hAnsi="仿宋" w:eastAsia="仿宋" w:cs="仿宋"/>
                <w:szCs w:val="24"/>
                <w:highlight w:val="none"/>
              </w:rPr>
            </w:pPr>
            <w:r>
              <w:rPr>
                <w:rFonts w:hint="eastAsia" w:ascii="仿宋" w:hAnsi="仿宋" w:eastAsia="仿宋" w:cs="仿宋"/>
                <w:szCs w:val="24"/>
                <w:highlight w:val="none"/>
              </w:rPr>
              <w:t>工具头行程测量精度：＜0.1mm；</w:t>
            </w:r>
          </w:p>
          <w:p w14:paraId="534ED854">
            <w:pPr>
              <w:rPr>
                <w:rFonts w:ascii="仿宋" w:hAnsi="仿宋" w:eastAsia="仿宋" w:cs="仿宋"/>
                <w:szCs w:val="24"/>
                <w:highlight w:val="none"/>
              </w:rPr>
            </w:pPr>
            <w:r>
              <w:rPr>
                <w:rFonts w:hint="eastAsia" w:ascii="仿宋" w:hAnsi="仿宋" w:eastAsia="仿宋" w:cs="仿宋"/>
                <w:szCs w:val="24"/>
                <w:highlight w:val="none"/>
              </w:rPr>
              <w:t>重力补偿功能：通过软件补偿力来实现任意角度下的重力分量补偿；</w:t>
            </w:r>
          </w:p>
          <w:p w14:paraId="409F7B91">
            <w:pPr>
              <w:rPr>
                <w:rFonts w:ascii="仿宋" w:hAnsi="仿宋" w:eastAsia="仿宋" w:cs="仿宋"/>
                <w:szCs w:val="24"/>
                <w:highlight w:val="none"/>
              </w:rPr>
            </w:pPr>
            <w:r>
              <w:rPr>
                <w:rFonts w:hint="eastAsia" w:ascii="仿宋" w:hAnsi="仿宋" w:eastAsia="仿宋" w:cs="仿宋"/>
                <w:szCs w:val="24"/>
                <w:highlight w:val="none"/>
              </w:rPr>
              <w:t>转速：0-3000RPM；</w:t>
            </w:r>
          </w:p>
          <w:p w14:paraId="328EFE3B">
            <w:pPr>
              <w:rPr>
                <w:rFonts w:ascii="仿宋" w:hAnsi="仿宋" w:eastAsia="仿宋" w:cs="仿宋"/>
                <w:szCs w:val="24"/>
                <w:highlight w:val="none"/>
              </w:rPr>
            </w:pPr>
            <w:r>
              <w:rPr>
                <w:rFonts w:hint="eastAsia" w:ascii="仿宋" w:hAnsi="仿宋" w:eastAsia="仿宋" w:cs="仿宋"/>
                <w:szCs w:val="24"/>
                <w:highlight w:val="none"/>
              </w:rPr>
              <w:t>转速设置精度：≤1rpm；</w:t>
            </w:r>
          </w:p>
          <w:p w14:paraId="1901E875">
            <w:pPr>
              <w:rPr>
                <w:rFonts w:ascii="仿宋" w:hAnsi="仿宋" w:eastAsia="仿宋" w:cs="仿宋"/>
                <w:szCs w:val="24"/>
                <w:highlight w:val="none"/>
              </w:rPr>
            </w:pPr>
            <w:r>
              <w:rPr>
                <w:rFonts w:hint="eastAsia" w:ascii="仿宋" w:hAnsi="仿宋" w:eastAsia="仿宋" w:cs="仿宋"/>
                <w:szCs w:val="24"/>
                <w:highlight w:val="none"/>
              </w:rPr>
              <w:t>材料研磨体积去除效率（单点）：≥</w:t>
            </w:r>
            <m:oMath>
              <m:f>
                <m:fPr>
                  <m:type m:val="lin"/>
                  <m:ctrlPr>
                    <w:rPr>
                      <w:rFonts w:ascii="Cambria Math" w:hAnsi="Cambria Math" w:eastAsia="仿宋" w:cs="仿宋"/>
                      <w:szCs w:val="24"/>
                      <w:highlight w:val="none"/>
                    </w:rPr>
                  </m:ctrlPr>
                </m:fPr>
                <m:num>
                  <m:r>
                    <m:rPr>
                      <m:sty m:val="p"/>
                    </m:rPr>
                    <w:rPr>
                      <w:rFonts w:ascii="Cambria Math" w:hAnsi="Cambria Math" w:eastAsia="仿宋" w:cs="仿宋"/>
                      <w:szCs w:val="24"/>
                      <w:highlight w:val="none"/>
                    </w:rPr>
                    <m:t>1</m:t>
                  </m:r>
                  <m:sSup>
                    <m:sSupPr>
                      <m:ctrlPr>
                        <w:rPr>
                          <w:rFonts w:ascii="Cambria Math" w:hAnsi="Cambria Math" w:eastAsia="仿宋" w:cs="仿宋"/>
                          <w:szCs w:val="24"/>
                          <w:highlight w:val="none"/>
                        </w:rPr>
                      </m:ctrlPr>
                    </m:sSupPr>
                    <m:e>
                      <m:r>
                        <m:rPr>
                          <m:sty m:val="p"/>
                        </m:rPr>
                        <w:rPr>
                          <w:rFonts w:ascii="Cambria Math" w:hAnsi="Cambria Math" w:eastAsia="仿宋" w:cs="仿宋"/>
                          <w:szCs w:val="24"/>
                          <w:highlight w:val="none"/>
                        </w:rPr>
                        <m:t>mm</m:t>
                      </m:r>
                      <m:ctrlPr>
                        <w:rPr>
                          <w:rFonts w:ascii="Cambria Math" w:hAnsi="Cambria Math" w:eastAsia="仿宋" w:cs="仿宋"/>
                          <w:szCs w:val="24"/>
                          <w:highlight w:val="none"/>
                        </w:rPr>
                      </m:ctrlPr>
                    </m:e>
                    <m:sup>
                      <m:r>
                        <m:rPr>
                          <m:sty m:val="p"/>
                        </m:rPr>
                        <w:rPr>
                          <w:rFonts w:ascii="Cambria Math" w:hAnsi="Cambria Math" w:eastAsia="仿宋" w:cs="仿宋"/>
                          <w:szCs w:val="24"/>
                          <w:highlight w:val="none"/>
                        </w:rPr>
                        <m:t>3</m:t>
                      </m:r>
                      <m:ctrlPr>
                        <w:rPr>
                          <w:rFonts w:ascii="Cambria Math" w:hAnsi="Cambria Math" w:eastAsia="仿宋" w:cs="仿宋"/>
                          <w:szCs w:val="24"/>
                          <w:highlight w:val="none"/>
                        </w:rPr>
                      </m:ctrlPr>
                    </m:sup>
                  </m:sSup>
                  <m:ctrlPr>
                    <w:rPr>
                      <w:rFonts w:ascii="Cambria Math" w:hAnsi="Cambria Math" w:eastAsia="仿宋" w:cs="仿宋"/>
                      <w:szCs w:val="24"/>
                      <w:highlight w:val="none"/>
                    </w:rPr>
                  </m:ctrlPr>
                </m:num>
                <m:den>
                  <m:r>
                    <m:rPr>
                      <m:sty m:val="p"/>
                    </m:rPr>
                    <w:rPr>
                      <w:rFonts w:ascii="Cambria Math" w:hAnsi="Cambria Math" w:eastAsia="仿宋" w:cs="仿宋"/>
                      <w:szCs w:val="24"/>
                      <w:highlight w:val="none"/>
                    </w:rPr>
                    <m:t>min</m:t>
                  </m:r>
                  <m:ctrlPr>
                    <w:rPr>
                      <w:rFonts w:ascii="Cambria Math" w:hAnsi="Cambria Math" w:eastAsia="仿宋" w:cs="仿宋"/>
                      <w:szCs w:val="24"/>
                      <w:highlight w:val="none"/>
                    </w:rPr>
                  </m:ctrlPr>
                </m:den>
              </m:f>
            </m:oMath>
            <w:r>
              <w:rPr>
                <w:rFonts w:hint="eastAsia" w:ascii="仿宋" w:hAnsi="仿宋" w:eastAsia="仿宋" w:cs="仿宋"/>
                <w:szCs w:val="24"/>
                <w:highlight w:val="none"/>
              </w:rPr>
              <w:t>（熔石英）；</w:t>
            </w:r>
          </w:p>
          <w:p w14:paraId="786C9C3D">
            <w:pPr>
              <w:rPr>
                <w:rFonts w:ascii="仿宋" w:hAnsi="仿宋" w:eastAsia="仿宋" w:cs="仿宋"/>
                <w:szCs w:val="24"/>
                <w:highlight w:val="none"/>
              </w:rPr>
            </w:pPr>
            <w:r>
              <w:rPr>
                <w:rFonts w:hint="eastAsia" w:ascii="仿宋" w:hAnsi="仿宋" w:eastAsia="仿宋" w:cs="仿宋"/>
                <w:szCs w:val="24"/>
                <w:highlight w:val="none"/>
              </w:rPr>
              <w:t>气囊气压调节范围：0~0.1Mpa；</w:t>
            </w:r>
          </w:p>
          <w:p w14:paraId="020EF571">
            <w:pPr>
              <w:rPr>
                <w:rFonts w:ascii="仿宋" w:hAnsi="仿宋" w:eastAsia="仿宋" w:cs="仿宋"/>
                <w:szCs w:val="24"/>
                <w:highlight w:val="none"/>
              </w:rPr>
            </w:pPr>
            <w:r>
              <w:rPr>
                <w:rFonts w:hint="eastAsia" w:ascii="仿宋" w:hAnsi="仿宋" w:eastAsia="仿宋" w:cs="仿宋"/>
                <w:szCs w:val="24"/>
                <w:highlight w:val="none"/>
              </w:rPr>
              <w:t>配置抛光工具：气囊、轮式、小磨头；</w:t>
            </w:r>
          </w:p>
          <w:p w14:paraId="79D0B4DF">
            <w:pPr>
              <w:rPr>
                <w:rFonts w:ascii="仿宋" w:hAnsi="仿宋" w:eastAsia="仿宋" w:cs="仿宋"/>
                <w:szCs w:val="24"/>
                <w:highlight w:val="none"/>
              </w:rPr>
            </w:pPr>
            <w:r>
              <w:rPr>
                <w:rFonts w:hint="eastAsia" w:ascii="仿宋" w:hAnsi="仿宋" w:eastAsia="仿宋" w:cs="仿宋"/>
                <w:szCs w:val="24"/>
                <w:highlight w:val="none"/>
              </w:rPr>
              <w:t>气囊抛光头： R20~R100，提供不少于1种R值的空心抛光头，不少于2种R值的实心气囊头；</w:t>
            </w:r>
          </w:p>
          <w:p w14:paraId="7D3BBA21">
            <w:pPr>
              <w:rPr>
                <w:rFonts w:ascii="仿宋" w:hAnsi="仿宋" w:eastAsia="仿宋" w:cs="仿宋"/>
                <w:szCs w:val="24"/>
                <w:highlight w:val="none"/>
              </w:rPr>
            </w:pPr>
            <w:r>
              <w:rPr>
                <w:rFonts w:hint="eastAsia" w:ascii="仿宋" w:hAnsi="仿宋" w:eastAsia="仿宋" w:cs="仿宋"/>
                <w:szCs w:val="24"/>
                <w:highlight w:val="none"/>
              </w:rPr>
              <w:t>轮式抛光头：公自转轮式， R20~R70，提供不少于1种R值的抛光头；</w:t>
            </w:r>
          </w:p>
          <w:p w14:paraId="0BB2B79E">
            <w:pPr>
              <w:rPr>
                <w:rFonts w:ascii="仿宋" w:hAnsi="仿宋" w:eastAsia="仿宋" w:cs="仿宋"/>
                <w:szCs w:val="24"/>
                <w:highlight w:val="none"/>
              </w:rPr>
            </w:pPr>
            <w:r>
              <w:rPr>
                <w:rFonts w:hint="eastAsia" w:ascii="仿宋" w:hAnsi="仿宋" w:eastAsia="仿宋" w:cs="仿宋"/>
                <w:szCs w:val="24"/>
                <w:highlight w:val="none"/>
              </w:rPr>
              <w:t>小磨头：配备精磨盘和抛光盘，从R10~R60提供不少于5种R值的抛光头；</w:t>
            </w:r>
          </w:p>
          <w:p w14:paraId="2F6978FA">
            <w:pPr>
              <w:rPr>
                <w:rFonts w:ascii="仿宋" w:hAnsi="仿宋" w:eastAsia="仿宋" w:cs="仿宋"/>
                <w:szCs w:val="24"/>
                <w:highlight w:val="none"/>
              </w:rPr>
            </w:pPr>
            <w:r>
              <w:rPr>
                <w:rFonts w:hint="eastAsia" w:ascii="仿宋" w:hAnsi="仿宋" w:eastAsia="仿宋" w:cs="仿宋"/>
                <w:szCs w:val="24"/>
                <w:highlight w:val="none"/>
              </w:rPr>
              <w:t>抛光辅材:聚氨酯，阻尼布，每种抛光类型的盘子各提供10个相配套的抛光材料。</w:t>
            </w:r>
          </w:p>
          <w:p w14:paraId="4D7D7A32">
            <w:pPr>
              <w:rPr>
                <w:rFonts w:hint="eastAsia" w:ascii="仿宋" w:hAnsi="仿宋" w:eastAsia="仿宋" w:cs="仿宋"/>
                <w:b/>
                <w:bCs/>
                <w:szCs w:val="24"/>
                <w:highlight w:val="none"/>
              </w:rPr>
            </w:pPr>
            <w:r>
              <w:rPr>
                <w:rFonts w:hint="eastAsia" w:ascii="仿宋" w:hAnsi="仿宋" w:eastAsia="仿宋" w:cs="仿宋"/>
                <w:b/>
                <w:bCs/>
                <w:szCs w:val="24"/>
                <w:highlight w:val="none"/>
              </w:rPr>
              <w:t>7.</w:t>
            </w:r>
            <w:r>
              <w:rPr>
                <w:rFonts w:hint="eastAsia" w:ascii="仿宋" w:hAnsi="仿宋" w:eastAsia="仿宋" w:cs="仿宋"/>
                <w:color w:val="auto"/>
                <w:sz w:val="22"/>
                <w:szCs w:val="22"/>
                <w:highlight w:val="none"/>
              </w:rPr>
              <w:t>★</w:t>
            </w:r>
            <w:r>
              <w:rPr>
                <w:rFonts w:hint="eastAsia" w:ascii="仿宋" w:hAnsi="仿宋" w:eastAsia="仿宋" w:cs="仿宋"/>
                <w:b/>
                <w:bCs/>
                <w:szCs w:val="24"/>
                <w:highlight w:val="none"/>
              </w:rPr>
              <w:t>工艺控制软件：</w:t>
            </w:r>
            <w:r>
              <w:rPr>
                <w:rFonts w:hint="eastAsia" w:ascii="仿宋" w:hAnsi="仿宋" w:eastAsia="仿宋" w:cs="仿宋"/>
                <w:sz w:val="22"/>
                <w:szCs w:val="22"/>
                <w:highlight w:val="none"/>
                <w:lang w:eastAsia="zh-CN"/>
              </w:rPr>
              <w:t>（提供符合上述功能的软件截图或产品彩页）</w:t>
            </w:r>
          </w:p>
          <w:p w14:paraId="4DA26C17">
            <w:pPr>
              <w:rPr>
                <w:rFonts w:hint="eastAsia" w:ascii="仿宋" w:hAnsi="仿宋" w:eastAsia="仿宋" w:cs="仿宋"/>
                <w:szCs w:val="24"/>
                <w:highlight w:val="none"/>
              </w:rPr>
            </w:pPr>
            <w:r>
              <w:rPr>
                <w:rFonts w:hint="eastAsia" w:ascii="仿宋" w:hAnsi="仿宋" w:eastAsia="仿宋" w:cs="仿宋"/>
                <w:bCs/>
                <w:szCs w:val="24"/>
                <w:highlight w:val="none"/>
              </w:rPr>
              <w:t>（</w:t>
            </w:r>
            <w:r>
              <w:rPr>
                <w:rFonts w:hint="eastAsia" w:ascii="仿宋" w:hAnsi="仿宋" w:eastAsia="仿宋" w:cs="仿宋"/>
                <w:szCs w:val="24"/>
                <w:highlight w:val="none"/>
              </w:rPr>
              <w:t>1）能直接运行常规CNC加工程序；</w:t>
            </w:r>
          </w:p>
          <w:p w14:paraId="14EF6B49">
            <w:pPr>
              <w:rPr>
                <w:rFonts w:hint="eastAsia" w:ascii="仿宋" w:hAnsi="仿宋" w:eastAsia="仿宋" w:cs="仿宋"/>
                <w:szCs w:val="24"/>
                <w:highlight w:val="none"/>
              </w:rPr>
            </w:pPr>
            <w:r>
              <w:rPr>
                <w:rFonts w:hint="eastAsia" w:ascii="仿宋" w:hAnsi="仿宋" w:eastAsia="仿宋" w:cs="仿宋"/>
                <w:szCs w:val="24"/>
                <w:highlight w:val="none"/>
              </w:rPr>
              <w:t>（2）加工程序可以远程导入及删除；</w:t>
            </w:r>
          </w:p>
          <w:p w14:paraId="3ABB99C8">
            <w:pPr>
              <w:rPr>
                <w:rFonts w:hint="eastAsia" w:ascii="仿宋" w:hAnsi="仿宋" w:eastAsia="仿宋" w:cs="仿宋"/>
                <w:szCs w:val="24"/>
                <w:highlight w:val="none"/>
              </w:rPr>
            </w:pPr>
            <w:r>
              <w:rPr>
                <w:rFonts w:hint="eastAsia" w:ascii="仿宋" w:hAnsi="仿宋" w:eastAsia="仿宋" w:cs="仿宋"/>
                <w:szCs w:val="24"/>
                <w:highlight w:val="none"/>
              </w:rPr>
              <w:t>（3）具备按钮盒外部启动控制机器人及工具头的运行；</w:t>
            </w:r>
          </w:p>
          <w:p w14:paraId="380C421A">
            <w:pPr>
              <w:rPr>
                <w:rFonts w:hint="eastAsia" w:ascii="仿宋" w:hAnsi="仿宋" w:eastAsia="仿宋" w:cs="仿宋"/>
                <w:szCs w:val="24"/>
                <w:highlight w:val="none"/>
              </w:rPr>
            </w:pPr>
            <w:r>
              <w:rPr>
                <w:rFonts w:hint="eastAsia" w:ascii="仿宋" w:hAnsi="仿宋" w:eastAsia="仿宋" w:cs="仿宋"/>
                <w:szCs w:val="24"/>
                <w:highlight w:val="none"/>
              </w:rPr>
              <w:t>（4）除设备首次启动，可使用示教器外，后续操作均在配套显示器及按钮盒上完成；</w:t>
            </w:r>
          </w:p>
          <w:p w14:paraId="662985D6">
            <w:pPr>
              <w:rPr>
                <w:rFonts w:hint="eastAsia" w:ascii="仿宋" w:hAnsi="仿宋" w:eastAsia="仿宋" w:cs="仿宋"/>
                <w:szCs w:val="24"/>
                <w:highlight w:val="none"/>
              </w:rPr>
            </w:pPr>
            <w:r>
              <w:rPr>
                <w:rFonts w:hint="eastAsia" w:ascii="仿宋" w:hAnsi="仿宋" w:eastAsia="仿宋" w:cs="仿宋"/>
                <w:szCs w:val="24"/>
                <w:highlight w:val="none"/>
              </w:rPr>
              <w:t>（5）数控加工程序能够长时间正确加载和运行，无报错（程序大小无限制）；</w:t>
            </w:r>
          </w:p>
          <w:p w14:paraId="6155C432">
            <w:pPr>
              <w:rPr>
                <w:rFonts w:hint="eastAsia" w:ascii="仿宋" w:hAnsi="仿宋" w:eastAsia="仿宋" w:cs="仿宋"/>
                <w:szCs w:val="24"/>
                <w:highlight w:val="none"/>
              </w:rPr>
            </w:pPr>
            <w:r>
              <w:rPr>
                <w:rFonts w:hint="eastAsia" w:ascii="仿宋" w:hAnsi="仿宋" w:eastAsia="仿宋" w:cs="仿宋"/>
                <w:szCs w:val="24"/>
                <w:highlight w:val="none"/>
              </w:rPr>
              <w:t>（6）软件具备工具头转速和压力的自动控制功能；</w:t>
            </w:r>
          </w:p>
          <w:p w14:paraId="4316981A">
            <w:pPr>
              <w:rPr>
                <w:rFonts w:hint="eastAsia" w:ascii="仿宋" w:hAnsi="仿宋" w:eastAsia="仿宋" w:cs="仿宋"/>
                <w:szCs w:val="24"/>
                <w:highlight w:val="none"/>
              </w:rPr>
            </w:pPr>
            <w:r>
              <w:rPr>
                <w:rFonts w:hint="eastAsia" w:ascii="仿宋" w:hAnsi="仿宋" w:eastAsia="仿宋" w:cs="仿宋"/>
                <w:szCs w:val="24"/>
                <w:highlight w:val="none"/>
              </w:rPr>
              <w:t>（7）软件具备控制工具头自动启停控制功能；</w:t>
            </w:r>
          </w:p>
          <w:p w14:paraId="5DCE6055">
            <w:pPr>
              <w:rPr>
                <w:rFonts w:hint="eastAsia" w:ascii="仿宋" w:hAnsi="仿宋" w:eastAsia="仿宋" w:cs="仿宋"/>
                <w:szCs w:val="24"/>
                <w:highlight w:val="none"/>
              </w:rPr>
            </w:pPr>
            <w:r>
              <w:rPr>
                <w:rFonts w:hint="eastAsia" w:ascii="仿宋" w:hAnsi="仿宋" w:eastAsia="仿宋" w:cs="仿宋"/>
                <w:szCs w:val="24"/>
                <w:highlight w:val="none"/>
              </w:rPr>
              <w:t>（8）软件具备工具头及机器人停止联动功能；</w:t>
            </w:r>
          </w:p>
          <w:p w14:paraId="1255B27C">
            <w:pPr>
              <w:rPr>
                <w:rFonts w:hint="eastAsia" w:ascii="仿宋" w:hAnsi="仿宋" w:eastAsia="仿宋" w:cs="仿宋"/>
                <w:szCs w:val="24"/>
                <w:highlight w:val="none"/>
              </w:rPr>
            </w:pPr>
            <w:r>
              <w:rPr>
                <w:rFonts w:hint="eastAsia" w:ascii="仿宋" w:hAnsi="仿宋" w:eastAsia="仿宋" w:cs="仿宋"/>
                <w:szCs w:val="24"/>
                <w:highlight w:val="none"/>
              </w:rPr>
              <w:t>（9）软件具备工具头行程、位置监测和报警急停等功能；</w:t>
            </w:r>
          </w:p>
          <w:p w14:paraId="370A051E">
            <w:pPr>
              <w:rPr>
                <w:rFonts w:hint="eastAsia" w:ascii="仿宋" w:hAnsi="仿宋" w:eastAsia="仿宋" w:cs="仿宋"/>
                <w:szCs w:val="24"/>
                <w:highlight w:val="none"/>
              </w:rPr>
            </w:pPr>
            <w:r>
              <w:rPr>
                <w:rFonts w:hint="eastAsia" w:ascii="仿宋" w:hAnsi="仿宋" w:eastAsia="仿宋" w:cs="仿宋"/>
                <w:szCs w:val="24"/>
                <w:highlight w:val="none"/>
              </w:rPr>
              <w:t>（10）软件具备注液循环自动启停控制功能；</w:t>
            </w:r>
          </w:p>
          <w:p w14:paraId="177BE94C">
            <w:pPr>
              <w:rPr>
                <w:rFonts w:hint="eastAsia" w:ascii="仿宋" w:hAnsi="仿宋" w:eastAsia="仿宋" w:cs="仿宋"/>
                <w:szCs w:val="24"/>
                <w:highlight w:val="none"/>
              </w:rPr>
            </w:pPr>
            <w:r>
              <w:rPr>
                <w:rFonts w:hint="eastAsia" w:ascii="仿宋" w:hAnsi="仿宋" w:eastAsia="仿宋" w:cs="仿宋"/>
                <w:szCs w:val="24"/>
                <w:highlight w:val="none"/>
              </w:rPr>
              <w:t>（11）软件具备工具头限位急停控制等功能；</w:t>
            </w:r>
          </w:p>
          <w:p w14:paraId="23BE359B">
            <w:pPr>
              <w:rPr>
                <w:rFonts w:hint="eastAsia" w:ascii="仿宋" w:hAnsi="仿宋" w:eastAsia="仿宋" w:cs="仿宋"/>
                <w:szCs w:val="24"/>
                <w:highlight w:val="none"/>
              </w:rPr>
            </w:pPr>
            <w:r>
              <w:rPr>
                <w:rFonts w:hint="eastAsia" w:ascii="仿宋" w:hAnsi="仿宋" w:eastAsia="仿宋" w:cs="仿宋"/>
                <w:szCs w:val="24"/>
                <w:highlight w:val="none"/>
              </w:rPr>
              <w:t>（12）与离线编程软件分屏控制，控制屏不小于19寸。</w:t>
            </w:r>
          </w:p>
          <w:p w14:paraId="09F4543F">
            <w:pPr>
              <w:rPr>
                <w:rFonts w:ascii="仿宋" w:hAnsi="仿宋" w:eastAsia="仿宋" w:cs="仿宋"/>
                <w:b/>
                <w:bCs/>
                <w:szCs w:val="24"/>
                <w:highlight w:val="none"/>
              </w:rPr>
            </w:pPr>
            <w:r>
              <w:rPr>
                <w:rFonts w:hint="eastAsia" w:ascii="仿宋" w:hAnsi="仿宋" w:eastAsia="仿宋" w:cs="仿宋"/>
                <w:b/>
                <w:bCs/>
                <w:szCs w:val="24"/>
                <w:highlight w:val="none"/>
              </w:rPr>
              <w:t>8.</w:t>
            </w:r>
            <w:r>
              <w:rPr>
                <w:rFonts w:hint="eastAsia" w:ascii="仿宋" w:hAnsi="仿宋" w:eastAsia="仿宋" w:cs="仿宋"/>
                <w:color w:val="auto"/>
                <w:sz w:val="22"/>
                <w:szCs w:val="22"/>
                <w:highlight w:val="none"/>
              </w:rPr>
              <w:t>★</w:t>
            </w:r>
            <w:r>
              <w:rPr>
                <w:rFonts w:hint="eastAsia" w:ascii="仿宋" w:hAnsi="仿宋" w:eastAsia="仿宋" w:cs="仿宋"/>
                <w:b/>
                <w:bCs/>
                <w:szCs w:val="24"/>
                <w:highlight w:val="none"/>
              </w:rPr>
              <w:t>离线编程软件</w:t>
            </w:r>
            <w:r>
              <w:rPr>
                <w:rFonts w:hint="eastAsia" w:ascii="仿宋" w:hAnsi="仿宋" w:eastAsia="仿宋" w:cs="仿宋"/>
                <w:sz w:val="22"/>
                <w:szCs w:val="22"/>
                <w:highlight w:val="none"/>
                <w:lang w:eastAsia="zh-CN"/>
              </w:rPr>
              <w:t>（提供符合上述功能的软件截图或产品彩页）</w:t>
            </w:r>
          </w:p>
          <w:p w14:paraId="7EFFA6D2">
            <w:pPr>
              <w:rPr>
                <w:rFonts w:hint="eastAsia" w:ascii="仿宋" w:hAnsi="仿宋" w:eastAsia="仿宋" w:cs="仿宋"/>
                <w:szCs w:val="24"/>
                <w:highlight w:val="none"/>
              </w:rPr>
            </w:pPr>
            <w:r>
              <w:rPr>
                <w:rFonts w:hint="eastAsia" w:ascii="仿宋" w:hAnsi="仿宋" w:eastAsia="仿宋" w:cs="仿宋"/>
                <w:szCs w:val="24"/>
                <w:highlight w:val="none"/>
              </w:rPr>
              <w:t>（1）软件具备光栅轨迹、螺旋轨迹、以及自主规划轨迹的生成功能；</w:t>
            </w:r>
          </w:p>
          <w:p w14:paraId="6FC5C086">
            <w:pPr>
              <w:rPr>
                <w:rFonts w:hint="eastAsia" w:ascii="仿宋" w:hAnsi="仿宋" w:eastAsia="仿宋" w:cs="仿宋"/>
                <w:szCs w:val="24"/>
                <w:highlight w:val="none"/>
              </w:rPr>
            </w:pPr>
            <w:r>
              <w:rPr>
                <w:rFonts w:hint="eastAsia" w:ascii="仿宋" w:hAnsi="仿宋" w:eastAsia="仿宋" w:cs="仿宋"/>
                <w:szCs w:val="24"/>
                <w:highlight w:val="none"/>
              </w:rPr>
              <w:t>（2）软件具备工件面型参数和外形轮廓的建模功能，支持圆形、椭圆形、矩形、扇形和多边形等多种外形工件；</w:t>
            </w:r>
          </w:p>
          <w:p w14:paraId="06FCC5F5">
            <w:pPr>
              <w:rPr>
                <w:rFonts w:hint="eastAsia" w:ascii="仿宋" w:hAnsi="仿宋" w:eastAsia="仿宋" w:cs="仿宋"/>
                <w:szCs w:val="24"/>
                <w:highlight w:val="none"/>
              </w:rPr>
            </w:pPr>
            <w:r>
              <w:rPr>
                <w:rFonts w:hint="eastAsia" w:ascii="仿宋" w:hAnsi="仿宋" w:eastAsia="仿宋" w:cs="仿宋"/>
                <w:szCs w:val="24"/>
                <w:highlight w:val="none"/>
              </w:rPr>
              <w:t>（3）面型支持平面、球面、非球面、离轴非球面、XY多项式自由曲面和Zernike多项式曲面；</w:t>
            </w:r>
          </w:p>
          <w:p w14:paraId="4FDED554">
            <w:pPr>
              <w:rPr>
                <w:rFonts w:hint="eastAsia" w:ascii="仿宋" w:hAnsi="仿宋" w:eastAsia="仿宋" w:cs="仿宋"/>
                <w:szCs w:val="24"/>
                <w:highlight w:val="none"/>
              </w:rPr>
            </w:pPr>
            <w:r>
              <w:rPr>
                <w:rFonts w:hint="eastAsia" w:ascii="仿宋" w:hAnsi="仿宋" w:eastAsia="仿宋" w:cs="仿宋"/>
                <w:szCs w:val="24"/>
                <w:highlight w:val="none"/>
              </w:rPr>
              <w:t>（4）软件具备三坐标测量点规划生成，并根据测量点云拟合计算面形的功能，可以对加工元件的失调误差进行拟合，对元件的加工公差进行拟合；</w:t>
            </w:r>
          </w:p>
          <w:p w14:paraId="058A100F">
            <w:pPr>
              <w:rPr>
                <w:rFonts w:hint="eastAsia" w:ascii="仿宋" w:hAnsi="仿宋" w:eastAsia="仿宋" w:cs="仿宋"/>
                <w:szCs w:val="24"/>
                <w:highlight w:val="none"/>
              </w:rPr>
            </w:pPr>
            <w:r>
              <w:rPr>
                <w:rFonts w:hint="eastAsia" w:ascii="仿宋" w:hAnsi="仿宋" w:eastAsia="仿宋" w:cs="仿宋"/>
                <w:szCs w:val="24"/>
                <w:highlight w:val="none"/>
              </w:rPr>
              <w:t>（5）Zygo、4D、Wyko、luphoscan检测设备检测数据的分析与处理功能；对干涉测试方式可以基于光线追迹方式对畸变进行矫正，可以基于实验标定结果对畸变进行校准。测试过程中失调引起的波前误差进行计算和仿真。可以根据测试波前计算实际加工矢高差；</w:t>
            </w:r>
          </w:p>
          <w:p w14:paraId="75317F01">
            <w:pPr>
              <w:rPr>
                <w:rFonts w:hint="eastAsia" w:ascii="仿宋" w:hAnsi="仿宋" w:eastAsia="仿宋" w:cs="仿宋"/>
                <w:szCs w:val="24"/>
                <w:highlight w:val="none"/>
              </w:rPr>
            </w:pPr>
            <w:r>
              <w:rPr>
                <w:rFonts w:hint="eastAsia" w:ascii="仿宋" w:hAnsi="仿宋" w:eastAsia="仿宋" w:cs="仿宋"/>
                <w:szCs w:val="24"/>
                <w:highlight w:val="none"/>
              </w:rPr>
              <w:t>（6）在已有的轨迹规划功能上，具备重新自定义加工轨迹设计的功能，可以进行不重复轨迹的反复加工（反复加工次数不少于4次）；</w:t>
            </w:r>
          </w:p>
          <w:p w14:paraId="097107AF">
            <w:pPr>
              <w:rPr>
                <w:rFonts w:hint="eastAsia" w:ascii="仿宋" w:hAnsi="仿宋" w:eastAsia="仿宋" w:cs="仿宋"/>
                <w:szCs w:val="24"/>
                <w:highlight w:val="none"/>
              </w:rPr>
            </w:pPr>
            <w:r>
              <w:rPr>
                <w:rFonts w:hint="eastAsia" w:ascii="仿宋" w:hAnsi="仿宋" w:eastAsia="仿宋" w:cs="仿宋"/>
                <w:szCs w:val="24"/>
                <w:highlight w:val="none"/>
              </w:rPr>
              <w:t>（7）在数据处理方面，软件具备去除函数理论生成和实验制作提取功能；</w:t>
            </w:r>
          </w:p>
          <w:p w14:paraId="0C92784F">
            <w:pPr>
              <w:rPr>
                <w:rFonts w:ascii="仿宋" w:hAnsi="仿宋" w:eastAsia="仿宋" w:cs="仿宋"/>
                <w:sz w:val="22"/>
                <w:szCs w:val="22"/>
                <w:highlight w:val="none"/>
              </w:rPr>
            </w:pPr>
            <w:r>
              <w:rPr>
                <w:rFonts w:hint="eastAsia" w:ascii="仿宋" w:hAnsi="仿宋" w:eastAsia="仿宋" w:cs="仿宋"/>
                <w:szCs w:val="24"/>
                <w:highlight w:val="none"/>
              </w:rPr>
              <w:t>（8）具备石英、微晶玻璃、单晶硅、碳化硅材料平面/球面/非球/离轴非球/自由曲面研磨、粗抛光、精抛光驻留时间计算、加工轨迹生成功能。</w:t>
            </w:r>
          </w:p>
        </w:tc>
        <w:tc>
          <w:tcPr>
            <w:tcW w:w="647" w:type="dxa"/>
            <w:tcBorders>
              <w:top w:val="single" w:color="000000" w:sz="6" w:space="0"/>
              <w:left w:val="single" w:color="000000" w:sz="6" w:space="0"/>
              <w:bottom w:val="single" w:color="000000" w:sz="6" w:space="0"/>
              <w:right w:val="single" w:color="000000" w:sz="6" w:space="0"/>
            </w:tcBorders>
            <w:vAlign w:val="center"/>
          </w:tcPr>
          <w:p w14:paraId="7B420485">
            <w:pPr>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746" w:type="dxa"/>
            <w:tcBorders>
              <w:top w:val="single" w:color="000000" w:sz="6" w:space="0"/>
              <w:left w:val="single" w:color="000000" w:sz="6" w:space="0"/>
              <w:bottom w:val="single" w:color="000000" w:sz="6" w:space="0"/>
              <w:right w:val="single" w:color="000000" w:sz="6" w:space="0"/>
            </w:tcBorders>
            <w:vAlign w:val="center"/>
          </w:tcPr>
          <w:p w14:paraId="7C424153">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台</w:t>
            </w:r>
          </w:p>
        </w:tc>
        <w:tc>
          <w:tcPr>
            <w:tcW w:w="1775" w:type="dxa"/>
            <w:tcBorders>
              <w:top w:val="single" w:color="000000" w:sz="6" w:space="0"/>
              <w:left w:val="single" w:color="000000" w:sz="6" w:space="0"/>
              <w:bottom w:val="single" w:color="000000" w:sz="6" w:space="0"/>
              <w:right w:val="single" w:color="000000" w:sz="6" w:space="0"/>
            </w:tcBorders>
            <w:vAlign w:val="center"/>
          </w:tcPr>
          <w:p w14:paraId="6A735CEB">
            <w:pPr>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680000</w:t>
            </w:r>
          </w:p>
        </w:tc>
      </w:tr>
      <w:tr w14:paraId="69F5FEBA">
        <w:tblPrEx>
          <w:tblCellMar>
            <w:top w:w="0" w:type="dxa"/>
            <w:left w:w="108" w:type="dxa"/>
            <w:bottom w:w="0" w:type="dxa"/>
            <w:right w:w="108" w:type="dxa"/>
          </w:tblCellMar>
        </w:tblPrEx>
        <w:trPr>
          <w:trHeight w:val="425" w:hRule="atLeast"/>
        </w:trPr>
        <w:tc>
          <w:tcPr>
            <w:tcW w:w="618" w:type="dxa"/>
            <w:tcBorders>
              <w:top w:val="single" w:color="000000" w:sz="6" w:space="0"/>
              <w:left w:val="single" w:color="000000" w:sz="6" w:space="0"/>
              <w:bottom w:val="single" w:color="000000" w:sz="6" w:space="0"/>
              <w:right w:val="single" w:color="000000" w:sz="6" w:space="0"/>
            </w:tcBorders>
            <w:vAlign w:val="center"/>
          </w:tcPr>
          <w:p w14:paraId="3D562CA1">
            <w:pPr>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w:t>
            </w:r>
          </w:p>
        </w:tc>
        <w:tc>
          <w:tcPr>
            <w:tcW w:w="956" w:type="dxa"/>
            <w:tcBorders>
              <w:top w:val="single" w:color="000000" w:sz="6" w:space="0"/>
              <w:left w:val="single" w:color="000000" w:sz="6" w:space="0"/>
              <w:bottom w:val="single" w:color="000000" w:sz="6" w:space="0"/>
              <w:right w:val="single" w:color="000000" w:sz="6" w:space="0"/>
            </w:tcBorders>
            <w:vAlign w:val="center"/>
          </w:tcPr>
          <w:p w14:paraId="64974EE2">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芯片衬底晶圆减薄机</w:t>
            </w:r>
          </w:p>
        </w:tc>
        <w:tc>
          <w:tcPr>
            <w:tcW w:w="4940" w:type="dxa"/>
            <w:tcBorders>
              <w:top w:val="single" w:color="000000" w:sz="6" w:space="0"/>
              <w:left w:val="single" w:color="000000" w:sz="6" w:space="0"/>
              <w:bottom w:val="single" w:color="000000" w:sz="6" w:space="0"/>
              <w:right w:val="single" w:color="000000" w:sz="6" w:space="0"/>
            </w:tcBorders>
          </w:tcPr>
          <w:p w14:paraId="2041750C">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一、性能参数要求</w:t>
            </w:r>
          </w:p>
          <w:p w14:paraId="1B78F97B">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1.满足磨削晶圆尺寸≥</w:t>
            </w:r>
            <w:r>
              <w:rPr>
                <w:rFonts w:hint="eastAsia" w:ascii="仿宋" w:hAnsi="仿宋" w:eastAsia="仿宋" w:cs="仿宋"/>
                <w:color w:val="auto"/>
                <w:sz w:val="22"/>
                <w:szCs w:val="22"/>
                <w:highlight w:val="none"/>
              </w:rPr>
              <w:t>Φ</w:t>
            </w:r>
            <w:r>
              <w:rPr>
                <w:rFonts w:hint="eastAsia" w:ascii="仿宋" w:hAnsi="仿宋" w:eastAsia="仿宋" w:cs="仿宋"/>
                <w:color w:val="auto"/>
                <w:sz w:val="22"/>
                <w:szCs w:val="22"/>
                <w:highlight w:val="none"/>
                <w:lang w:val="en-US" w:eastAsia="zh-CN"/>
              </w:rPr>
              <w:t>300mm</w:t>
            </w:r>
          </w:p>
          <w:p w14:paraId="4B36F627">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2.磨削晶圆厚度满足≥50mm</w:t>
            </w:r>
          </w:p>
          <w:p w14:paraId="09FFB360">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磨削方式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晶圆旋转、轴向切入式进给磨削(in-Feed)</w:t>
            </w:r>
          </w:p>
          <w:p w14:paraId="11B28D53">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4.磨削主轴功率≥11kW</w:t>
            </w:r>
          </w:p>
          <w:p w14:paraId="52F566A8">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磨削主轴类型</w:t>
            </w:r>
            <w:r>
              <w:rPr>
                <w:rFonts w:hint="eastAsia" w:ascii="仿宋" w:hAnsi="仿宋" w:eastAsia="仿宋" w:cs="仿宋"/>
                <w:color w:val="auto"/>
                <w:sz w:val="22"/>
                <w:szCs w:val="22"/>
                <w:highlight w:val="none"/>
                <w:lang w:val="en-US" w:eastAsia="zh-CN"/>
              </w:rPr>
              <w:t>:机械</w:t>
            </w:r>
            <w:r>
              <w:rPr>
                <w:rFonts w:hint="eastAsia" w:ascii="仿宋" w:hAnsi="仿宋" w:eastAsia="仿宋" w:cs="仿宋"/>
                <w:color w:val="auto"/>
                <w:sz w:val="22"/>
                <w:szCs w:val="22"/>
                <w:highlight w:val="none"/>
              </w:rPr>
              <w:t>主轴</w:t>
            </w:r>
            <w:r>
              <w:rPr>
                <w:rFonts w:hint="eastAsia" w:ascii="仿宋" w:hAnsi="仿宋" w:eastAsia="仿宋" w:cs="仿宋"/>
                <w:color w:val="auto"/>
                <w:sz w:val="22"/>
                <w:szCs w:val="22"/>
                <w:highlight w:val="none"/>
                <w:lang w:val="en-US" w:eastAsia="zh-CN"/>
              </w:rPr>
              <w:t>或者更高性能主轴</w:t>
            </w:r>
          </w:p>
          <w:p w14:paraId="1D35A0E2">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磨削主轴转速(rpm)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500～3000</w:t>
            </w:r>
          </w:p>
          <w:p w14:paraId="3E068DE5">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★磨削主轴转速最小控制量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0.1rpm</w:t>
            </w:r>
            <w:r>
              <w:rPr>
                <w:rFonts w:hint="eastAsia" w:ascii="仿宋" w:hAnsi="仿宋" w:eastAsia="仿宋" w:cs="仿宋"/>
                <w:sz w:val="22"/>
                <w:szCs w:val="22"/>
                <w:highlight w:val="none"/>
                <w:lang w:eastAsia="zh-CN"/>
              </w:rPr>
              <w:t>（提供符合上述功能的软件截图或产品彩页）</w:t>
            </w:r>
          </w:p>
          <w:p w14:paraId="5C92D0DA">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Z 轴有效行程(mm)</w:t>
            </w:r>
            <w:r>
              <w:rPr>
                <w:rFonts w:hint="eastAsia" w:ascii="仿宋" w:hAnsi="仿宋" w:eastAsia="仿宋" w:cs="仿宋"/>
                <w:color w:val="auto"/>
                <w:sz w:val="22"/>
                <w:szCs w:val="22"/>
                <w:highlight w:val="none"/>
                <w:lang w:val="en-US" w:eastAsia="zh-CN"/>
              </w:rPr>
              <w:t>:≥100，且具有原点机能</w:t>
            </w:r>
          </w:p>
          <w:p w14:paraId="703C66FE">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Z 轴磨削进给速率(um/s)</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0.1-80</w:t>
            </w:r>
          </w:p>
          <w:p w14:paraId="4EBB1C14">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Z 轴快进速度</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(mm/s)</w:t>
            </w:r>
          </w:p>
          <w:p w14:paraId="2AA24055">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★Z 轴运动分辨率(um)</w:t>
            </w:r>
            <w:r>
              <w:rPr>
                <w:rFonts w:hint="eastAsia" w:ascii="仿宋" w:hAnsi="仿宋" w:eastAsia="仿宋" w:cs="仿宋"/>
                <w:color w:val="auto"/>
                <w:sz w:val="22"/>
                <w:szCs w:val="22"/>
                <w:highlight w:val="none"/>
                <w:lang w:val="en-US" w:eastAsia="zh-CN"/>
              </w:rPr>
              <w:t>≤0.05</w:t>
            </w:r>
            <w:r>
              <w:rPr>
                <w:rFonts w:hint="eastAsia" w:ascii="仿宋" w:hAnsi="仿宋" w:eastAsia="仿宋" w:cs="仿宋"/>
                <w:sz w:val="22"/>
                <w:szCs w:val="22"/>
                <w:highlight w:val="none"/>
                <w:lang w:eastAsia="zh-CN"/>
              </w:rPr>
              <w:t>（提供符合上述功能的软件截图或产品彩页）</w:t>
            </w:r>
          </w:p>
          <w:p w14:paraId="227E1C48">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夹持工作台类型：微孔陶瓷吸盘（4、5、6、8、12英寸兼容）</w:t>
            </w:r>
            <w:r>
              <w:rPr>
                <w:rFonts w:hint="eastAsia" w:ascii="仿宋" w:hAnsi="仿宋" w:eastAsia="仿宋" w:cs="仿宋"/>
                <w:sz w:val="22"/>
                <w:szCs w:val="22"/>
                <w:highlight w:val="none"/>
                <w:lang w:eastAsia="zh-CN"/>
              </w:rPr>
              <w:t>（提供符合上述功能的软件截图或产品彩页）</w:t>
            </w:r>
          </w:p>
          <w:p w14:paraId="39EDF736">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r>
              <w:rPr>
                <w:rFonts w:hint="eastAsia" w:ascii="仿宋" w:hAnsi="仿宋" w:eastAsia="仿宋" w:cs="仿宋"/>
                <w:color w:val="auto"/>
                <w:sz w:val="22"/>
                <w:szCs w:val="22"/>
                <w:highlight w:val="none"/>
              </w:rPr>
              <w:t>承片主轴转速(rpm)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0～300</w:t>
            </w:r>
          </w:p>
          <w:p w14:paraId="2162D8E8">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r>
              <w:rPr>
                <w:rFonts w:hint="eastAsia" w:ascii="仿宋" w:hAnsi="仿宋" w:eastAsia="仿宋" w:cs="仿宋"/>
                <w:color w:val="auto"/>
                <w:sz w:val="22"/>
                <w:szCs w:val="22"/>
                <w:highlight w:val="none"/>
              </w:rPr>
              <w:t>晶圆夹持方式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真空吸附</w:t>
            </w:r>
          </w:p>
          <w:p w14:paraId="60A11735">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吸盘清洗方式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手动清洗</w:t>
            </w:r>
          </w:p>
          <w:p w14:paraId="39BB2F99">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w:t>
            </w:r>
            <w:r>
              <w:rPr>
                <w:rFonts w:hint="eastAsia" w:ascii="仿宋" w:hAnsi="仿宋" w:eastAsia="仿宋" w:cs="仿宋"/>
                <w:color w:val="auto"/>
                <w:sz w:val="22"/>
                <w:szCs w:val="22"/>
                <w:highlight w:val="none"/>
              </w:rPr>
              <w:t>真空极限压力 (KPa)</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88</w:t>
            </w:r>
          </w:p>
          <w:p w14:paraId="75F734D2">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二、功能特性</w:t>
            </w:r>
          </w:p>
          <w:p w14:paraId="4FD77837">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1.设备具有多段磨削工艺配方（不低于 5 段）、能够详细的数据记录；</w:t>
            </w:r>
          </w:p>
          <w:p w14:paraId="3F88A690">
            <w:pPr>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★TTV(um)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测量点为晶圆边缘往内 5mm（8 寸 Si 晶圆），五点测厚</w:t>
            </w:r>
            <w:r>
              <w:rPr>
                <w:rFonts w:hint="eastAsia" w:ascii="仿宋" w:hAnsi="仿宋" w:eastAsia="仿宋" w:cs="仿宋"/>
                <w:color w:val="auto"/>
                <w:sz w:val="22"/>
                <w:szCs w:val="22"/>
                <w:highlight w:val="none"/>
                <w:lang w:eastAsia="zh-CN"/>
              </w:rPr>
              <w:t>；</w:t>
            </w:r>
            <w:r>
              <w:rPr>
                <w:rFonts w:hint="eastAsia" w:ascii="仿宋" w:hAnsi="仿宋" w:eastAsia="仿宋" w:cs="仿宋"/>
                <w:sz w:val="22"/>
                <w:szCs w:val="22"/>
                <w:highlight w:val="none"/>
                <w:lang w:eastAsia="zh-CN"/>
              </w:rPr>
              <w:t>（提供符合上述功能的软件截图或产品彩页）</w:t>
            </w:r>
          </w:p>
          <w:p w14:paraId="3815B5F6">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★片间厚度变化(um)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 （12 寸 Si 晶圆）</w:t>
            </w:r>
            <w:r>
              <w:rPr>
                <w:rFonts w:hint="eastAsia" w:ascii="仿宋" w:hAnsi="仿宋" w:eastAsia="仿宋" w:cs="仿宋"/>
                <w:sz w:val="22"/>
                <w:szCs w:val="22"/>
                <w:highlight w:val="none"/>
                <w:lang w:eastAsia="zh-CN"/>
              </w:rPr>
              <w:t>（提供符合上述功能的软件截图或产品彩页）</w:t>
            </w:r>
          </w:p>
          <w:p w14:paraId="08A0C3B7">
            <w:pPr>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★表面粗糙度 Ra(um)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≤0.0</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（Si：金刚石砂轮粒度#2000）</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≤0.3（蓝宝石：金刚石砂轮粒度 500#）</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≤0.003（SiC：金刚石砂轮粒度 8000#）</w:t>
            </w:r>
            <w:r>
              <w:rPr>
                <w:rFonts w:hint="eastAsia" w:ascii="仿宋" w:hAnsi="仿宋" w:eastAsia="仿宋" w:cs="仿宋"/>
                <w:color w:val="auto"/>
                <w:sz w:val="22"/>
                <w:szCs w:val="22"/>
                <w:highlight w:val="none"/>
                <w:lang w:eastAsia="zh-CN"/>
              </w:rPr>
              <w:t>；</w:t>
            </w:r>
            <w:r>
              <w:rPr>
                <w:rFonts w:hint="eastAsia" w:ascii="仿宋" w:hAnsi="仿宋" w:eastAsia="仿宋" w:cs="仿宋"/>
                <w:sz w:val="22"/>
                <w:szCs w:val="22"/>
                <w:highlight w:val="none"/>
                <w:lang w:eastAsia="zh-CN"/>
              </w:rPr>
              <w:t>（提供符合上述功能的软件截图或产品彩页）</w:t>
            </w:r>
          </w:p>
          <w:p w14:paraId="777F60EF">
            <w:pPr>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三、安全及保护</w:t>
            </w:r>
          </w:p>
          <w:p w14:paraId="7FFFA635">
            <w:pPr>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1.用电安全：配备</w:t>
            </w:r>
            <w:r>
              <w:rPr>
                <w:rFonts w:hint="eastAsia" w:ascii="仿宋" w:hAnsi="仿宋" w:eastAsia="仿宋" w:cs="仿宋"/>
                <w:color w:val="auto"/>
                <w:sz w:val="22"/>
                <w:szCs w:val="22"/>
                <w:highlight w:val="none"/>
              </w:rPr>
              <w:t>漏电断路器</w:t>
            </w:r>
            <w:r>
              <w:rPr>
                <w:rFonts w:hint="eastAsia" w:ascii="仿宋" w:hAnsi="仿宋" w:eastAsia="仿宋" w:cs="仿宋"/>
                <w:color w:val="auto"/>
                <w:sz w:val="22"/>
                <w:szCs w:val="22"/>
                <w:highlight w:val="none"/>
                <w:lang w:eastAsia="zh-CN"/>
              </w:rPr>
              <w:t>；</w:t>
            </w:r>
          </w:p>
          <w:p w14:paraId="59187DC9">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2.设备具有漏水安全保护功能；</w:t>
            </w:r>
          </w:p>
          <w:p w14:paraId="4C67A361">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3.断水或水压不足或水温超限报警</w:t>
            </w:r>
          </w:p>
          <w:p w14:paraId="027BE6AF">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4.供气中断或气压不足报警并停机；</w:t>
            </w:r>
          </w:p>
          <w:p w14:paraId="0A945785">
            <w:pPr>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5.真空压力不足报警；</w:t>
            </w:r>
          </w:p>
          <w:p w14:paraId="47B806CB">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6.超负荷等待；</w:t>
            </w:r>
          </w:p>
          <w:p w14:paraId="01C5C67E">
            <w:pPr>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四、其他要求</w:t>
            </w:r>
          </w:p>
          <w:p w14:paraId="5D8FB1A4">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设备总功率（kW）</w:t>
            </w:r>
            <w:r>
              <w:rPr>
                <w:rFonts w:hint="eastAsia" w:ascii="仿宋" w:hAnsi="仿宋" w:eastAsia="仿宋" w:cs="仿宋"/>
                <w:color w:val="auto"/>
                <w:sz w:val="22"/>
                <w:szCs w:val="22"/>
                <w:highlight w:val="none"/>
                <w:lang w:val="en-US" w:eastAsia="zh-CN"/>
              </w:rPr>
              <w:t>≤17kW</w:t>
            </w:r>
          </w:p>
          <w:p w14:paraId="20A2B6C8">
            <w:pP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外形尺寸（L</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W</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mm）</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1520</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1150</w:t>
            </w:r>
          </w:p>
          <w:p w14:paraId="12BED081">
            <w:pPr>
              <w:jc w:val="left"/>
              <w:rPr>
                <w:rFonts w:hint="default"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eastAsia="zh-CN"/>
              </w:rPr>
              <w:t>3.设备配备真空冷水一体式控制模块:模块外形尺寸满足</w:t>
            </w:r>
            <w:r>
              <w:rPr>
                <w:rFonts w:hint="eastAsia" w:ascii="仿宋" w:hAnsi="仿宋" w:eastAsia="仿宋" w:cs="仿宋"/>
                <w:color w:val="auto"/>
                <w:sz w:val="22"/>
                <w:szCs w:val="22"/>
                <w:highlight w:val="none"/>
              </w:rPr>
              <w:t>（L</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W</w:t>
            </w:r>
            <w:r>
              <w:rPr>
                <w:rFonts w:hint="eastAsia" w:ascii="仿宋" w:hAnsi="仿宋" w:eastAsia="仿宋" w:cs="仿宋"/>
                <w:color w:val="auto"/>
                <w:sz w:val="22"/>
                <w:szCs w:val="22"/>
                <w:highlight w:val="none"/>
                <w:lang w:val="en-US" w:eastAsia="zh-CN"/>
              </w:rPr>
              <w:t xml:space="preserve">*H </w:t>
            </w:r>
            <w:r>
              <w:rPr>
                <w:rFonts w:hint="eastAsia" w:ascii="仿宋" w:hAnsi="仿宋" w:eastAsia="仿宋" w:cs="仿宋"/>
                <w:color w:val="auto"/>
                <w:sz w:val="22"/>
                <w:szCs w:val="22"/>
                <w:highlight w:val="none"/>
              </w:rPr>
              <w:t>mm）</w:t>
            </w:r>
            <w:r>
              <w:rPr>
                <w:rFonts w:hint="eastAsia" w:ascii="仿宋" w:hAnsi="仿宋" w:eastAsia="仿宋" w:cs="仿宋"/>
                <w:color w:val="auto"/>
                <w:sz w:val="22"/>
                <w:szCs w:val="22"/>
                <w:highlight w:val="none"/>
                <w:lang w:val="en-US" w:eastAsia="zh-CN"/>
              </w:rPr>
              <w:t>≤1120*630*1120;</w:t>
            </w:r>
          </w:p>
          <w:p w14:paraId="7800A280">
            <w:pPr>
              <w:jc w:val="left"/>
              <w:rPr>
                <w:rFonts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4.冷却水模块要求：进水温度 23～25℃，冷却水流量 ≥10L/min,冷却水供应压力0.2～0.3MPa;</w:t>
            </w:r>
          </w:p>
        </w:tc>
        <w:tc>
          <w:tcPr>
            <w:tcW w:w="647" w:type="dxa"/>
            <w:tcBorders>
              <w:top w:val="single" w:color="000000" w:sz="6" w:space="0"/>
              <w:left w:val="single" w:color="000000" w:sz="6" w:space="0"/>
              <w:bottom w:val="single" w:color="000000" w:sz="6" w:space="0"/>
              <w:right w:val="single" w:color="000000" w:sz="6" w:space="0"/>
            </w:tcBorders>
            <w:vAlign w:val="center"/>
          </w:tcPr>
          <w:p w14:paraId="6AC70CD4">
            <w:pPr>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w:t>
            </w:r>
          </w:p>
        </w:tc>
        <w:tc>
          <w:tcPr>
            <w:tcW w:w="746" w:type="dxa"/>
            <w:tcBorders>
              <w:top w:val="single" w:color="000000" w:sz="6" w:space="0"/>
              <w:left w:val="single" w:color="000000" w:sz="6" w:space="0"/>
              <w:bottom w:val="single" w:color="000000" w:sz="6" w:space="0"/>
              <w:right w:val="single" w:color="000000" w:sz="6" w:space="0"/>
            </w:tcBorders>
            <w:vAlign w:val="center"/>
          </w:tcPr>
          <w:p w14:paraId="47E090FB">
            <w:pPr>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台</w:t>
            </w:r>
          </w:p>
        </w:tc>
        <w:tc>
          <w:tcPr>
            <w:tcW w:w="1775" w:type="dxa"/>
            <w:tcBorders>
              <w:top w:val="single" w:color="000000" w:sz="6" w:space="0"/>
              <w:left w:val="single" w:color="000000" w:sz="6" w:space="0"/>
              <w:bottom w:val="single" w:color="000000" w:sz="6" w:space="0"/>
              <w:right w:val="single" w:color="000000" w:sz="6" w:space="0"/>
            </w:tcBorders>
            <w:vAlign w:val="center"/>
          </w:tcPr>
          <w:p w14:paraId="58DC9538">
            <w:pPr>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630000</w:t>
            </w:r>
          </w:p>
        </w:tc>
      </w:tr>
    </w:tbl>
    <w:p w14:paraId="48A3878A">
      <w:pPr>
        <w:adjustRightInd/>
        <w:spacing w:line="460" w:lineRule="exact"/>
        <w:ind w:firstLine="442" w:firstLineChars="200"/>
        <w:rPr>
          <w:rFonts w:ascii="仿宋" w:hAnsi="仿宋" w:eastAsia="仿宋" w:cs="仿宋"/>
          <w:b/>
          <w:bCs/>
          <w:kern w:val="0"/>
          <w:sz w:val="22"/>
          <w:szCs w:val="22"/>
          <w:highlight w:val="none"/>
          <w:lang w:val="zh-CN"/>
        </w:rPr>
      </w:pPr>
      <w:r>
        <w:rPr>
          <w:rFonts w:hint="eastAsia" w:ascii="仿宋" w:hAnsi="仿宋" w:eastAsia="仿宋" w:cs="仿宋"/>
          <w:b/>
          <w:bCs/>
          <w:sz w:val="22"/>
          <w:szCs w:val="22"/>
          <w:highlight w:val="none"/>
          <w:shd w:val="clear" w:color="auto" w:fill="FFFFFF"/>
        </w:rPr>
        <w:t>注：</w:t>
      </w:r>
      <w:r>
        <w:rPr>
          <w:rFonts w:hint="eastAsia" w:ascii="仿宋" w:hAnsi="仿宋" w:eastAsia="仿宋" w:cs="仿宋"/>
          <w:b/>
          <w:bCs/>
          <w:kern w:val="0"/>
          <w:sz w:val="22"/>
          <w:szCs w:val="22"/>
          <w:highlight w:val="none"/>
        </w:rPr>
        <w:t>以上设备如无特别注明的均为制造厂出厂的标准配置。</w:t>
      </w:r>
      <w:r>
        <w:rPr>
          <w:rFonts w:hint="eastAsia" w:ascii="仿宋" w:hAnsi="仿宋" w:eastAsia="仿宋" w:cs="仿宋"/>
          <w:b/>
          <w:bCs/>
          <w:kern w:val="0"/>
          <w:sz w:val="22"/>
          <w:szCs w:val="22"/>
          <w:highlight w:val="none"/>
          <w:lang w:val="zh-CN"/>
        </w:rPr>
        <w:t>投标人可根据以上所列设备的技术配置及技术性能要求</w:t>
      </w:r>
      <w:r>
        <w:rPr>
          <w:rFonts w:hint="eastAsia" w:ascii="仿宋" w:hAnsi="仿宋" w:eastAsia="仿宋" w:cs="仿宋"/>
          <w:b/>
          <w:bCs/>
          <w:kern w:val="0"/>
          <w:sz w:val="22"/>
          <w:szCs w:val="22"/>
          <w:highlight w:val="none"/>
        </w:rPr>
        <w:t>作为</w:t>
      </w:r>
      <w:r>
        <w:rPr>
          <w:rFonts w:hint="eastAsia" w:ascii="仿宋" w:hAnsi="仿宋" w:eastAsia="仿宋" w:cs="仿宋"/>
          <w:b/>
          <w:bCs/>
          <w:kern w:val="0"/>
          <w:sz w:val="22"/>
          <w:szCs w:val="22"/>
          <w:highlight w:val="none"/>
          <w:lang w:val="zh-CN"/>
        </w:rPr>
        <w:t>参考选用投标产品，但所选投标产品的技术配置及技术性能应相当于或高于招标文件要求，并满足采购需求，否则将可能作出对投标人不利的评定。</w:t>
      </w:r>
    </w:p>
    <w:p w14:paraId="4F046FEA">
      <w:pPr>
        <w:numPr>
          <w:ilvl w:val="0"/>
          <w:numId w:val="3"/>
        </w:numPr>
        <w:spacing w:line="460" w:lineRule="exact"/>
        <w:ind w:left="0" w:leftChars="0" w:firstLine="541" w:firstLineChars="245"/>
        <w:outlineLvl w:val="1"/>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质量要求</w:t>
      </w:r>
    </w:p>
    <w:p w14:paraId="5D703863">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本次采购所有设备类产品要求全部部件均为原厂原装，投标人所报价的所有设备需有产地证明、装箱清单、技术说明书等。</w:t>
      </w:r>
    </w:p>
    <w:p w14:paraId="5620BDF6">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如采购内容及技术要求有所遗漏进而造成采购人不能正常使用，投标人须免费提供以上配置清单所需的所有配件并承担项目实施中产生的相关费用；</w:t>
      </w:r>
    </w:p>
    <w:p w14:paraId="659BD26E">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质量保证</w:t>
      </w:r>
    </w:p>
    <w:p w14:paraId="5658F7AF">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1）本项目器材提供免费质保期为</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12</w:t>
      </w:r>
      <w:r>
        <w:rPr>
          <w:rFonts w:hint="eastAsia" w:ascii="仿宋" w:hAnsi="仿宋" w:eastAsia="仿宋" w:cs="仿宋"/>
          <w:sz w:val="22"/>
          <w:szCs w:val="22"/>
          <w:highlight w:val="none"/>
        </w:rPr>
        <w:t>个月），终身维护；原厂商若有更高的保修期以原厂商提供为准，并在投标文件中明确承诺。</w:t>
      </w:r>
    </w:p>
    <w:p w14:paraId="4FC62A10">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2）提供24小时服务，而且维修人员需在接到维修电话后4小时内赶到现场，处理问题，提供不间断的服务直到结束。</w:t>
      </w:r>
    </w:p>
    <w:p w14:paraId="7B3BCFCC">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3）在质保期内的工作应包括对所有产品常规检查、调整等。供货方须自行付费负责修理和更换任何由于产品自身的质量问题造成的损坏及故障。</w:t>
      </w:r>
    </w:p>
    <w:p w14:paraId="0ED99F4E">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4）免费质保期满后，须以</w:t>
      </w:r>
      <w:r>
        <w:rPr>
          <w:rFonts w:hint="eastAsia" w:ascii="仿宋" w:hAnsi="仿宋" w:eastAsia="仿宋" w:cs="仿宋"/>
          <w:sz w:val="22"/>
          <w:szCs w:val="22"/>
          <w:highlight w:val="none"/>
          <w:lang w:val="en-US" w:eastAsia="zh-CN"/>
        </w:rPr>
        <w:t>工本费与出厂成本</w:t>
      </w:r>
      <w:r>
        <w:rPr>
          <w:rFonts w:hint="eastAsia" w:ascii="仿宋" w:hAnsi="仿宋" w:eastAsia="仿宋" w:cs="仿宋"/>
          <w:sz w:val="22"/>
          <w:szCs w:val="22"/>
          <w:highlight w:val="none"/>
        </w:rPr>
        <w:t>价格长期提供维修及日常保养及维修零部件。</w:t>
      </w:r>
    </w:p>
    <w:p w14:paraId="1ACDE1D4">
      <w:pPr>
        <w:spacing w:line="460" w:lineRule="exact"/>
        <w:ind w:firstLine="539" w:firstLineChars="245"/>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投标人必须确保设备的正常运转；必须配合用户做好技术支持，包括软件的安装和移植</w:t>
      </w:r>
      <w:r>
        <w:rPr>
          <w:rFonts w:hint="eastAsia" w:ascii="仿宋" w:hAnsi="仿宋" w:eastAsia="仿宋" w:cs="仿宋"/>
          <w:sz w:val="22"/>
          <w:szCs w:val="22"/>
          <w:highlight w:val="none"/>
          <w:lang w:eastAsia="zh-CN"/>
        </w:rPr>
        <w:t>。</w:t>
      </w:r>
    </w:p>
    <w:p w14:paraId="374BC50D">
      <w:pPr>
        <w:numPr>
          <w:ilvl w:val="0"/>
          <w:numId w:val="3"/>
        </w:numPr>
        <w:spacing w:line="460" w:lineRule="exact"/>
        <w:ind w:left="0" w:leftChars="0" w:firstLine="541" w:firstLineChars="245"/>
        <w:outlineLvl w:val="1"/>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技术服务要求</w:t>
      </w:r>
    </w:p>
    <w:p w14:paraId="3C6B926E">
      <w:pPr>
        <w:spacing w:line="460" w:lineRule="exact"/>
        <w:ind w:firstLine="539" w:firstLineChars="245"/>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1、中标供应商须按照采购人要求，指派专人负责设备及系统维护工作，提供7*24小时服务响应支持</w:t>
      </w:r>
      <w:r>
        <w:rPr>
          <w:rFonts w:hint="eastAsia" w:ascii="仿宋" w:hAnsi="仿宋" w:eastAsia="仿宋" w:cs="仿宋"/>
          <w:sz w:val="22"/>
          <w:szCs w:val="22"/>
          <w:highlight w:val="none"/>
          <w:lang w:eastAsia="zh-CN"/>
        </w:rPr>
        <w:t>。</w:t>
      </w:r>
    </w:p>
    <w:p w14:paraId="3E4F8FD8">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2、中标供应商有义务按照采购人实际情况，为采购人制定一整套应急处理方案，若设备或系统发生故障或遇突发事件，中标供应商须在</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小时内到现场，并提出解决方案，如不能解决，应提供补救措施，</w:t>
      </w:r>
      <w:r>
        <w:rPr>
          <w:rFonts w:hint="eastAsia" w:ascii="仿宋" w:hAnsi="仿宋" w:eastAsia="仿宋" w:cs="仿宋"/>
          <w:sz w:val="22"/>
          <w:szCs w:val="22"/>
          <w:highlight w:val="none"/>
          <w:lang w:val="en-US" w:eastAsia="zh-CN"/>
        </w:rPr>
        <w:t>24</w:t>
      </w:r>
      <w:r>
        <w:rPr>
          <w:rFonts w:hint="eastAsia" w:ascii="仿宋" w:hAnsi="仿宋" w:eastAsia="仿宋" w:cs="仿宋"/>
          <w:sz w:val="22"/>
          <w:szCs w:val="22"/>
          <w:highlight w:val="none"/>
        </w:rPr>
        <w:t>小时内完成故障修复。</w:t>
      </w:r>
    </w:p>
    <w:p w14:paraId="181EFA1A">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项目交货及完工进度保证</w:t>
      </w:r>
    </w:p>
    <w:p w14:paraId="060DBD25">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1）投标人对设备的交货及完工周期必须满足采购人的要求：中标人需在合同签订</w:t>
      </w:r>
      <w:r>
        <w:rPr>
          <w:rFonts w:hint="eastAsia" w:ascii="仿宋" w:hAnsi="仿宋" w:eastAsia="仿宋" w:cs="仿宋"/>
          <w:sz w:val="22"/>
          <w:szCs w:val="22"/>
          <w:highlight w:val="none"/>
          <w:lang w:val="en-US" w:eastAsia="zh-CN"/>
        </w:rPr>
        <w:t>并接到采购人通知后，60日内完成全部货物的供货、安装、验收等全部工作</w:t>
      </w:r>
      <w:r>
        <w:rPr>
          <w:rFonts w:hint="eastAsia" w:ascii="仿宋" w:hAnsi="仿宋" w:eastAsia="仿宋" w:cs="仿宋"/>
          <w:sz w:val="22"/>
          <w:szCs w:val="22"/>
          <w:highlight w:val="none"/>
        </w:rPr>
        <w:t>。</w:t>
      </w:r>
    </w:p>
    <w:p w14:paraId="70E7767D">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2）投标人须在投标文件技术标中针对本次采购制定详细的施工计划及供货安装计划，保证本次采购项目按时优质完成。</w:t>
      </w:r>
    </w:p>
    <w:p w14:paraId="3C151FD8">
      <w:pPr>
        <w:pStyle w:val="2"/>
        <w:widowControl w:val="0"/>
        <w:numPr>
          <w:ilvl w:val="0"/>
          <w:numId w:val="0"/>
        </w:numPr>
        <w:adjustRightInd w:val="0"/>
        <w:spacing w:after="120"/>
        <w:jc w:val="both"/>
        <w:rPr>
          <w:rFonts w:hint="eastAsia"/>
          <w:highlight w:val="none"/>
        </w:rPr>
      </w:pPr>
      <w:r>
        <w:rPr>
          <w:rFonts w:hint="eastAsia" w:ascii="仿宋" w:hAnsi="仿宋" w:eastAsia="仿宋" w:cs="仿宋"/>
          <w:sz w:val="22"/>
          <w:szCs w:val="22"/>
          <w:highlight w:val="none"/>
          <w:lang w:val="en-US" w:eastAsia="zh-CN"/>
        </w:rPr>
        <w:t>3）交货地点：采购人指定地点。</w:t>
      </w:r>
    </w:p>
    <w:p w14:paraId="5380AC30">
      <w:pPr>
        <w:spacing w:line="460" w:lineRule="exact"/>
        <w:rPr>
          <w:rFonts w:hint="default" w:ascii="仿宋" w:hAnsi="仿宋" w:eastAsia="仿宋" w:cs="仿宋"/>
          <w:b/>
          <w:bCs/>
          <w:sz w:val="22"/>
          <w:szCs w:val="22"/>
          <w:highlight w:val="none"/>
          <w:lang w:val="en-US" w:eastAsia="zh-CN"/>
        </w:rPr>
      </w:pPr>
      <w:r>
        <w:rPr>
          <w:rFonts w:hint="eastAsia" w:ascii="仿宋" w:hAnsi="仿宋" w:eastAsia="仿宋" w:cs="仿宋"/>
          <w:b/>
          <w:sz w:val="22"/>
          <w:highlight w:val="none"/>
          <w:lang w:val="en-US" w:eastAsia="zh-CN"/>
        </w:rPr>
        <w:t>五</w:t>
      </w:r>
      <w:r>
        <w:rPr>
          <w:rFonts w:hint="eastAsia" w:ascii="仿宋" w:hAnsi="仿宋" w:eastAsia="仿宋" w:cs="仿宋"/>
          <w:b/>
          <w:bCs/>
          <w:sz w:val="22"/>
          <w:szCs w:val="22"/>
          <w:highlight w:val="none"/>
        </w:rPr>
        <w:t>、</w:t>
      </w:r>
      <w:r>
        <w:rPr>
          <w:rFonts w:hint="eastAsia" w:ascii="仿宋" w:hAnsi="仿宋" w:eastAsia="仿宋" w:cs="仿宋"/>
          <w:b/>
          <w:bCs/>
          <w:sz w:val="22"/>
          <w:szCs w:val="22"/>
          <w:highlight w:val="none"/>
          <w:lang w:val="en-US" w:eastAsia="zh-CN"/>
        </w:rPr>
        <w:t>质保要求</w:t>
      </w:r>
    </w:p>
    <w:p w14:paraId="5EFF6540">
      <w:pPr>
        <w:spacing w:line="460" w:lineRule="exact"/>
        <w:ind w:firstLine="440" w:firstLineChars="200"/>
        <w:rPr>
          <w:rFonts w:hint="eastAsia" w:ascii="仿宋" w:hAnsi="仿宋" w:eastAsia="仿宋" w:cs="仿宋"/>
          <w:b w:val="0"/>
          <w:bCs/>
          <w:sz w:val="22"/>
          <w:highlight w:val="none"/>
        </w:rPr>
      </w:pPr>
      <w:r>
        <w:rPr>
          <w:rFonts w:hint="eastAsia" w:ascii="仿宋" w:hAnsi="仿宋" w:eastAsia="仿宋" w:cs="仿宋"/>
          <w:b w:val="0"/>
          <w:bCs/>
          <w:sz w:val="22"/>
          <w:highlight w:val="none"/>
        </w:rPr>
        <w:t xml:space="preserve">质保期为 </w:t>
      </w:r>
      <w:r>
        <w:rPr>
          <w:rFonts w:hint="eastAsia" w:ascii="仿宋" w:hAnsi="仿宋" w:eastAsia="仿宋" w:cs="仿宋"/>
          <w:b w:val="0"/>
          <w:bCs/>
          <w:sz w:val="22"/>
          <w:highlight w:val="none"/>
          <w:u w:val="single"/>
          <w:lang w:val="en-US" w:eastAsia="zh-CN"/>
        </w:rPr>
        <w:t>1</w:t>
      </w:r>
      <w:r>
        <w:rPr>
          <w:rFonts w:hint="eastAsia" w:ascii="仿宋" w:hAnsi="仿宋" w:eastAsia="仿宋" w:cs="仿宋"/>
          <w:b w:val="0"/>
          <w:bCs/>
          <w:sz w:val="22"/>
          <w:highlight w:val="none"/>
          <w:u w:val="single"/>
        </w:rPr>
        <w:t xml:space="preserve"> </w:t>
      </w:r>
      <w:r>
        <w:rPr>
          <w:rFonts w:hint="eastAsia" w:ascii="仿宋" w:hAnsi="仿宋" w:eastAsia="仿宋" w:cs="仿宋"/>
          <w:b w:val="0"/>
          <w:bCs/>
          <w:sz w:val="22"/>
          <w:highlight w:val="none"/>
        </w:rPr>
        <w:t>年</w:t>
      </w:r>
      <w:r>
        <w:rPr>
          <w:rFonts w:hint="eastAsia" w:ascii="仿宋" w:hAnsi="仿宋" w:eastAsia="仿宋" w:cs="仿宋"/>
          <w:b w:val="0"/>
          <w:bCs/>
          <w:sz w:val="22"/>
          <w:highlight w:val="none"/>
          <w:lang w:eastAsia="zh-CN"/>
        </w:rPr>
        <w:t>，</w:t>
      </w:r>
      <w:r>
        <w:rPr>
          <w:rFonts w:hint="eastAsia" w:ascii="仿宋" w:hAnsi="仿宋" w:eastAsia="仿宋" w:cs="仿宋"/>
          <w:b w:val="0"/>
          <w:bCs/>
          <w:sz w:val="22"/>
          <w:highlight w:val="none"/>
        </w:rPr>
        <w:t>24小时内响应服务请求</w:t>
      </w:r>
      <w:r>
        <w:rPr>
          <w:rFonts w:hint="eastAsia" w:ascii="仿宋" w:hAnsi="仿宋" w:eastAsia="仿宋" w:cs="仿宋"/>
          <w:b w:val="0"/>
          <w:bCs/>
          <w:sz w:val="22"/>
          <w:highlight w:val="none"/>
          <w:lang w:eastAsia="zh-CN"/>
        </w:rPr>
        <w:t>，</w:t>
      </w:r>
      <w:r>
        <w:rPr>
          <w:rFonts w:hint="eastAsia" w:ascii="仿宋" w:hAnsi="仿宋" w:eastAsia="仿宋" w:cs="仿宋"/>
          <w:b w:val="0"/>
          <w:bCs/>
          <w:sz w:val="22"/>
          <w:highlight w:val="none"/>
        </w:rPr>
        <w:t>设备使用寿命不少于5年。</w:t>
      </w:r>
    </w:p>
    <w:p w14:paraId="71A85A88">
      <w:pPr>
        <w:spacing w:line="460" w:lineRule="exact"/>
        <w:ind w:firstLine="440" w:firstLineChars="200"/>
        <w:rPr>
          <w:rFonts w:hint="eastAsia" w:ascii="仿宋" w:hAnsi="仿宋" w:eastAsia="仿宋" w:cs="仿宋"/>
          <w:b w:val="0"/>
          <w:bCs/>
          <w:sz w:val="22"/>
          <w:highlight w:val="none"/>
        </w:rPr>
      </w:pPr>
      <w:r>
        <w:rPr>
          <w:rFonts w:hint="eastAsia" w:ascii="仿宋" w:hAnsi="仿宋" w:eastAsia="仿宋" w:cs="仿宋"/>
          <w:b w:val="0"/>
          <w:bCs/>
          <w:sz w:val="22"/>
          <w:highlight w:val="none"/>
        </w:rPr>
        <w:t>备品备件及耗材等要求：超出质保期维修费用与备品费用仅支付工本费与出厂成本。</w:t>
      </w:r>
    </w:p>
    <w:p w14:paraId="3A4074BD">
      <w:pPr>
        <w:spacing w:line="460" w:lineRule="exact"/>
        <w:ind w:firstLine="442" w:firstLineChars="200"/>
        <w:rPr>
          <w:rFonts w:ascii="仿宋" w:hAnsi="仿宋" w:eastAsia="仿宋" w:cs="仿宋"/>
          <w:b/>
          <w:bCs/>
          <w:sz w:val="22"/>
          <w:szCs w:val="22"/>
          <w:highlight w:val="none"/>
        </w:rPr>
      </w:pPr>
      <w:r>
        <w:rPr>
          <w:rFonts w:hint="eastAsia" w:ascii="仿宋" w:hAnsi="仿宋" w:eastAsia="仿宋" w:cs="仿宋"/>
          <w:b/>
          <w:sz w:val="22"/>
          <w:highlight w:val="none"/>
        </w:rPr>
        <w:t>六</w:t>
      </w:r>
      <w:r>
        <w:rPr>
          <w:rFonts w:hint="eastAsia" w:ascii="仿宋" w:hAnsi="仿宋" w:eastAsia="仿宋" w:cs="仿宋"/>
          <w:b/>
          <w:bCs/>
          <w:sz w:val="22"/>
          <w:szCs w:val="22"/>
          <w:highlight w:val="none"/>
        </w:rPr>
        <w:t>、验收方式</w:t>
      </w:r>
    </w:p>
    <w:p w14:paraId="52F7CFB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中标供应商应在项目设备安装调试后上线前，进行完整系统测试后，向用户提供详细的上线方案，由用户确认。在用户确认无误后，中标供应商应负责按上线方案进行安装调试工作。在安装、调试过程中，中标供应商应对用户技术人员所提供的问题给予满意的答复，提供安装调试过程中的各种文档资料，以便于用户能掌握操作方法和维修方法。项目上线后，中标供应商应向用户提供安装、调试报告，报告中应包括安装调试结果和安装调试过程中出现的问题及解决办法等内容。</w:t>
      </w:r>
    </w:p>
    <w:p w14:paraId="1059DE4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2、项目上线、设备的安装调试工作完成后，设备应进行试运行，中标供应商应派遣技术人员在现场进行技术服务，负责试运行阶段的服务工作。</w:t>
      </w:r>
    </w:p>
    <w:p w14:paraId="6EC6F37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在试运行期间，由于各种原因造成某些技术指标达不到要求，中标供应商应负责解决，如属于设备质量问题，达不到合同技术指标的，中标供应商应包换、包退，调换、退货发生的费用和采购人的直接经济损失由中标供应商承担，但试运行期相应顺延。</w:t>
      </w:r>
    </w:p>
    <w:p w14:paraId="723984DA">
      <w:pPr>
        <w:spacing w:line="460" w:lineRule="exact"/>
        <w:ind w:firstLine="539" w:firstLineChars="245"/>
        <w:rPr>
          <w:rFonts w:ascii="仿宋" w:hAnsi="仿宋" w:eastAsia="仿宋" w:cs="仿宋"/>
          <w:highlight w:val="none"/>
        </w:rPr>
      </w:pPr>
      <w:r>
        <w:rPr>
          <w:rFonts w:hint="eastAsia" w:ascii="仿宋" w:hAnsi="仿宋" w:eastAsia="仿宋" w:cs="仿宋"/>
          <w:sz w:val="22"/>
          <w:szCs w:val="22"/>
          <w:highlight w:val="none"/>
        </w:rPr>
        <w:t>4、试运行结束后，按照有关规定进行验收。</w:t>
      </w:r>
    </w:p>
    <w:p w14:paraId="78557B5D">
      <w:pPr>
        <w:spacing w:line="460" w:lineRule="exact"/>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七、商务条款</w:t>
      </w:r>
    </w:p>
    <w:p w14:paraId="6129008F">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en-US" w:eastAsia="zh-CN"/>
        </w:rPr>
        <w:t>1、</w:t>
      </w:r>
      <w:r>
        <w:rPr>
          <w:rFonts w:hint="eastAsia" w:ascii="仿宋" w:hAnsi="仿宋" w:eastAsia="仿宋" w:cs="仿宋"/>
          <w:sz w:val="22"/>
          <w:highlight w:val="none"/>
          <w:lang w:val="zh-CN"/>
        </w:rPr>
        <w:t>履约保证金支付</w:t>
      </w:r>
    </w:p>
    <w:p w14:paraId="15831732">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zh-CN"/>
        </w:rPr>
        <w:t>合同签订后，成交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7C31F53F">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en-US" w:eastAsia="zh-CN"/>
        </w:rPr>
        <w:t>2、</w:t>
      </w:r>
      <w:r>
        <w:rPr>
          <w:rFonts w:hint="eastAsia" w:ascii="仿宋" w:hAnsi="仿宋" w:eastAsia="仿宋" w:cs="仿宋"/>
          <w:sz w:val="22"/>
          <w:highlight w:val="none"/>
          <w:lang w:val="zh-CN"/>
        </w:rPr>
        <w:t>合同金额结算及支付方式：</w:t>
      </w:r>
    </w:p>
    <w:p w14:paraId="57DC6275">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zh-CN"/>
        </w:rPr>
        <w:t>合同生效、采购人收到成交供应商出具的合同金额40%保函以及具备实施条件后7个工作日内，向成交供应商支付合同总额40%的预付款，成交供应商完成全部供货及安装、调试、培训，采购人验收合格并入库后，采购人支付剩余60%的合同款并退还保函。</w:t>
      </w:r>
    </w:p>
    <w:p w14:paraId="34555DB4">
      <w:pPr>
        <w:numPr>
          <w:ilvl w:val="0"/>
          <w:numId w:val="0"/>
        </w:numPr>
        <w:spacing w:line="460" w:lineRule="exact"/>
        <w:rPr>
          <w:rFonts w:hint="eastAsia" w:ascii="仿宋" w:hAnsi="仿宋" w:eastAsia="仿宋" w:cs="仿宋"/>
          <w:sz w:val="22"/>
          <w:highlight w:val="none"/>
          <w:lang w:val="zh-CN"/>
        </w:rPr>
      </w:pPr>
      <w:r>
        <w:rPr>
          <w:rFonts w:hint="eastAsia" w:ascii="仿宋" w:hAnsi="仿宋" w:eastAsia="仿宋" w:cs="仿宋"/>
          <w:sz w:val="22"/>
          <w:highlight w:val="none"/>
          <w:lang w:val="zh-CN"/>
        </w:rPr>
        <w:t>注：在签订合同时，成交供应商明确表示无需预付款或者主动要求降低预付款比例的，按实际比例计。采购人对于满足合同约定支付条件的，自收到发票后7个工作日内将资金支付到合同约定的供应商账户。</w:t>
      </w:r>
    </w:p>
    <w:p w14:paraId="7C25A491">
      <w:pPr>
        <w:spacing w:line="460" w:lineRule="exact"/>
        <w:ind w:firstLine="442" w:firstLineChars="200"/>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八、供货期限要求</w:t>
      </w:r>
    </w:p>
    <w:p w14:paraId="6F13A094">
      <w:pPr>
        <w:numPr>
          <w:ilvl w:val="0"/>
          <w:numId w:val="5"/>
        </w:numPr>
        <w:spacing w:line="460" w:lineRule="exact"/>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合同签订生效后</w:t>
      </w:r>
      <w:r>
        <w:rPr>
          <w:rFonts w:hint="eastAsia" w:ascii="仿宋" w:hAnsi="仿宋" w:eastAsia="仿宋" w:cs="仿宋"/>
          <w:b w:val="0"/>
          <w:bCs w:val="0"/>
          <w:kern w:val="2"/>
          <w:sz w:val="22"/>
          <w:szCs w:val="22"/>
          <w:highlight w:val="none"/>
          <w:lang w:val="en-US" w:eastAsia="zh-CN" w:bidi="ar-SA"/>
        </w:rPr>
        <w:t>60日历天</w:t>
      </w:r>
      <w:r>
        <w:rPr>
          <w:rFonts w:hint="eastAsia" w:ascii="仿宋" w:hAnsi="仿宋" w:eastAsia="仿宋" w:cs="仿宋"/>
          <w:b w:val="0"/>
          <w:bCs w:val="0"/>
          <w:kern w:val="2"/>
          <w:sz w:val="22"/>
          <w:szCs w:val="22"/>
          <w:highlight w:val="none"/>
          <w:lang w:val="zh-CN" w:eastAsia="zh-CN" w:bidi="ar-SA"/>
        </w:rPr>
        <w:t xml:space="preserve">内全部设备、材料运抵现场，并安装、调试结束，验收合格，交付采购方使用。 </w:t>
      </w:r>
    </w:p>
    <w:p w14:paraId="2DB89A43">
      <w:pPr>
        <w:numPr>
          <w:ilvl w:val="0"/>
          <w:numId w:val="5"/>
        </w:numPr>
        <w:spacing w:line="460" w:lineRule="exact"/>
        <w:ind w:left="0" w:leftChars="0" w:firstLine="0" w:firstLineChars="0"/>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交货方式：指定地点交货，并完成安装、调试。</w:t>
      </w:r>
    </w:p>
    <w:p w14:paraId="0FF12478">
      <w:pPr>
        <w:numPr>
          <w:ilvl w:val="0"/>
          <w:numId w:val="5"/>
        </w:numPr>
        <w:spacing w:line="460" w:lineRule="exact"/>
        <w:ind w:left="0" w:leftChars="0" w:firstLine="0" w:firstLineChars="0"/>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交货地点：采购方指定的地方。</w:t>
      </w:r>
    </w:p>
    <w:p w14:paraId="69BC03E3">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14:paraId="154C2B43">
      <w:pPr>
        <w:snapToGrid w:val="0"/>
        <w:spacing w:before="360" w:beforeLines="150" w:after="120" w:afterLines="50"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第四部分  拟签订的合同文本</w:t>
      </w:r>
    </w:p>
    <w:p w14:paraId="6DBE1A6B">
      <w:pPr>
        <w:spacing w:line="400" w:lineRule="exact"/>
        <w:ind w:left="437" w:leftChars="208" w:right="-21" w:rightChars="-10" w:firstLine="211" w:firstLineChars="100"/>
        <w:rPr>
          <w:rFonts w:ascii="仿宋" w:hAnsi="仿宋" w:eastAsia="仿宋" w:cs="仿宋"/>
          <w:b/>
          <w:bCs/>
          <w:highlight w:val="none"/>
        </w:rPr>
      </w:pPr>
      <w:r>
        <w:rPr>
          <w:rFonts w:hint="eastAsia" w:ascii="仿宋" w:hAnsi="仿宋" w:eastAsia="仿宋" w:cs="仿宋"/>
          <w:b/>
          <w:bCs/>
          <w:highlight w:val="none"/>
        </w:rPr>
        <w:t>本合同为参考格式，各供应商根据不同内容可以进行修改调整，也可以采用其他合同格式版本，但主要条款应和本合同保持一致。</w:t>
      </w:r>
    </w:p>
    <w:p w14:paraId="2DE41B94">
      <w:pPr>
        <w:pStyle w:val="3"/>
        <w:ind w:firstLine="210"/>
        <w:rPr>
          <w:rFonts w:ascii="仿宋" w:hAnsi="仿宋" w:eastAsia="仿宋"/>
          <w:highlight w:val="none"/>
        </w:rPr>
      </w:pPr>
    </w:p>
    <w:p w14:paraId="58860A13">
      <w:pPr>
        <w:spacing w:line="460" w:lineRule="exact"/>
        <w:rPr>
          <w:rFonts w:ascii="仿宋" w:hAnsi="仿宋" w:eastAsia="仿宋" w:cs="仿宋"/>
          <w:sz w:val="22"/>
          <w:szCs w:val="22"/>
          <w:highlight w:val="none"/>
        </w:rPr>
      </w:pPr>
      <w:bookmarkStart w:id="57" w:name="_Toc221356898"/>
      <w:bookmarkStart w:id="58" w:name="_Toc221356961"/>
      <w:r>
        <w:rPr>
          <w:rFonts w:hint="eastAsia" w:ascii="仿宋" w:hAnsi="仿宋" w:eastAsia="仿宋" w:cs="仿宋"/>
          <w:sz w:val="22"/>
          <w:szCs w:val="22"/>
          <w:highlight w:val="none"/>
        </w:rPr>
        <w:t>甲方：</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（采购人）</w:t>
      </w:r>
    </w:p>
    <w:p w14:paraId="2FC7C81F">
      <w:pPr>
        <w:spacing w:line="460" w:lineRule="exact"/>
        <w:rPr>
          <w:rFonts w:ascii="仿宋" w:hAnsi="仿宋" w:eastAsia="仿宋" w:cs="仿宋"/>
          <w:bCs/>
          <w:sz w:val="22"/>
          <w:szCs w:val="22"/>
          <w:highlight w:val="none"/>
        </w:rPr>
      </w:pPr>
      <w:r>
        <w:rPr>
          <w:rFonts w:hint="eastAsia" w:ascii="仿宋" w:hAnsi="仿宋" w:eastAsia="仿宋" w:cs="仿宋"/>
          <w:sz w:val="22"/>
          <w:szCs w:val="22"/>
          <w:highlight w:val="none"/>
        </w:rPr>
        <w:t xml:space="preserve">乙方: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（中标人）</w:t>
      </w:r>
    </w:p>
    <w:p w14:paraId="57D8F9A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bCs/>
          <w:sz w:val="22"/>
          <w:szCs w:val="22"/>
          <w:highlight w:val="none"/>
          <w:lang w:eastAsia="zh-CN"/>
        </w:rPr>
        <w:t>温州理工学院</w:t>
      </w:r>
      <w:r>
        <w:rPr>
          <w:rFonts w:hint="eastAsia" w:ascii="仿宋" w:hAnsi="仿宋" w:eastAsia="仿宋" w:cs="仿宋"/>
          <w:bCs/>
          <w:sz w:val="22"/>
          <w:szCs w:val="22"/>
          <w:highlight w:val="none"/>
        </w:rPr>
        <w:t>的</w:t>
      </w:r>
      <w:r>
        <w:rPr>
          <w:rFonts w:hint="eastAsia" w:ascii="仿宋" w:hAnsi="仿宋" w:eastAsia="仿宋" w:cs="仿宋"/>
          <w:bCs/>
          <w:sz w:val="22"/>
          <w:szCs w:val="22"/>
          <w:highlight w:val="none"/>
          <w:u w:val="single"/>
        </w:rPr>
        <w:t xml:space="preserve">                  </w:t>
      </w:r>
      <w:r>
        <w:rPr>
          <w:rFonts w:hint="eastAsia" w:ascii="仿宋" w:hAnsi="仿宋" w:eastAsia="仿宋" w:cs="仿宋"/>
          <w:bCs/>
          <w:sz w:val="22"/>
          <w:szCs w:val="22"/>
          <w:highlight w:val="none"/>
        </w:rPr>
        <w:t>（项目名称、编号）在国内以公开招标方式进行采购，经评标委员会评定</w:t>
      </w:r>
      <w:r>
        <w:rPr>
          <w:rFonts w:hint="eastAsia" w:ascii="仿宋" w:hAnsi="仿宋" w:eastAsia="仿宋" w:cs="仿宋"/>
          <w:bCs/>
          <w:sz w:val="22"/>
          <w:szCs w:val="22"/>
          <w:highlight w:val="none"/>
          <w:u w:val="single"/>
        </w:rPr>
        <w:t xml:space="preserve">                    </w:t>
      </w:r>
      <w:r>
        <w:rPr>
          <w:rFonts w:hint="eastAsia" w:ascii="仿宋" w:hAnsi="仿宋" w:eastAsia="仿宋" w:cs="仿宋"/>
          <w:bCs/>
          <w:sz w:val="22"/>
          <w:szCs w:val="22"/>
          <w:highlight w:val="none"/>
        </w:rPr>
        <w:t>（中标人名称）为中标人。双方本着诚信及互利互惠的原则，同意按照下面条款和条件，签署本合同。</w:t>
      </w:r>
    </w:p>
    <w:p w14:paraId="3A1EDBAB">
      <w:pPr>
        <w:spacing w:line="460" w:lineRule="exact"/>
        <w:ind w:firstLine="541" w:firstLineChars="245"/>
        <w:outlineLvl w:val="2"/>
        <w:rPr>
          <w:rFonts w:ascii="仿宋" w:hAnsi="仿宋" w:eastAsia="仿宋" w:cs="仿宋"/>
          <w:b/>
          <w:sz w:val="22"/>
          <w:szCs w:val="22"/>
          <w:highlight w:val="none"/>
        </w:rPr>
      </w:pPr>
      <w:bookmarkStart w:id="59" w:name="_Toc30227"/>
      <w:bookmarkStart w:id="60" w:name="_Toc580"/>
      <w:r>
        <w:rPr>
          <w:rFonts w:hint="eastAsia" w:ascii="仿宋" w:hAnsi="仿宋" w:eastAsia="仿宋" w:cs="仿宋"/>
          <w:b/>
          <w:sz w:val="22"/>
          <w:szCs w:val="22"/>
          <w:highlight w:val="none"/>
        </w:rPr>
        <w:t>一、本合同签订依据</w:t>
      </w:r>
      <w:bookmarkEnd w:id="59"/>
      <w:bookmarkEnd w:id="60"/>
    </w:p>
    <w:p w14:paraId="5CFF903E">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《中华人民共和国民法典》</w:t>
      </w:r>
    </w:p>
    <w:p w14:paraId="1DFBE988">
      <w:pPr>
        <w:spacing w:line="460" w:lineRule="exact"/>
        <w:ind w:firstLine="541" w:firstLineChars="245"/>
        <w:outlineLvl w:val="2"/>
        <w:rPr>
          <w:rFonts w:ascii="仿宋" w:hAnsi="仿宋" w:eastAsia="仿宋" w:cs="仿宋"/>
          <w:b/>
          <w:sz w:val="22"/>
          <w:szCs w:val="22"/>
          <w:highlight w:val="none"/>
        </w:rPr>
      </w:pPr>
      <w:bookmarkStart w:id="61" w:name="_Toc18864"/>
      <w:bookmarkStart w:id="62" w:name="_Toc3428"/>
      <w:r>
        <w:rPr>
          <w:rFonts w:hint="eastAsia" w:ascii="仿宋" w:hAnsi="仿宋" w:eastAsia="仿宋" w:cs="仿宋"/>
          <w:b/>
          <w:sz w:val="22"/>
          <w:szCs w:val="22"/>
          <w:highlight w:val="none"/>
        </w:rPr>
        <w:t>二、合同文件的优先次序</w:t>
      </w:r>
      <w:bookmarkEnd w:id="61"/>
      <w:bookmarkEnd w:id="62"/>
    </w:p>
    <w:p w14:paraId="17A2E2DF">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合同文件如存在歧义或不一致则根据以下优先次序来判断：</w:t>
      </w:r>
    </w:p>
    <w:p w14:paraId="3A9B60E5">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 xml:space="preserve">1.合同书及合同补充条款或说明 </w:t>
      </w:r>
    </w:p>
    <w:p w14:paraId="1EB7AAA8">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2.中标通知书</w:t>
      </w:r>
    </w:p>
    <w:p w14:paraId="57E76F0F">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3.承诺书（含询标记录和优惠条款）</w:t>
      </w:r>
    </w:p>
    <w:p w14:paraId="2DA36037">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4.投标文件</w:t>
      </w:r>
    </w:p>
    <w:p w14:paraId="09992D47">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5.采购文件</w:t>
      </w:r>
    </w:p>
    <w:p w14:paraId="57F7DF1E">
      <w:pPr>
        <w:spacing w:line="460" w:lineRule="exact"/>
        <w:ind w:firstLine="541" w:firstLineChars="245"/>
        <w:outlineLvl w:val="2"/>
        <w:rPr>
          <w:rFonts w:ascii="仿宋" w:hAnsi="仿宋" w:eastAsia="仿宋" w:cs="仿宋"/>
          <w:b/>
          <w:sz w:val="22"/>
          <w:szCs w:val="22"/>
          <w:highlight w:val="none"/>
        </w:rPr>
      </w:pPr>
      <w:bookmarkStart w:id="63" w:name="_Toc30526"/>
      <w:bookmarkStart w:id="64" w:name="_Toc24030"/>
      <w:r>
        <w:rPr>
          <w:rFonts w:hint="eastAsia" w:ascii="仿宋" w:hAnsi="仿宋" w:eastAsia="仿宋" w:cs="仿宋"/>
          <w:b/>
          <w:sz w:val="22"/>
          <w:szCs w:val="22"/>
          <w:highlight w:val="none"/>
        </w:rPr>
        <w:t>三、采购内容</w:t>
      </w:r>
      <w:bookmarkEnd w:id="63"/>
      <w:bookmarkEnd w:id="64"/>
    </w:p>
    <w:p w14:paraId="07627D81">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1.规格及数量</w:t>
      </w:r>
    </w:p>
    <w:tbl>
      <w:tblPr>
        <w:tblStyle w:val="5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60"/>
        <w:gridCol w:w="1048"/>
        <w:gridCol w:w="1048"/>
        <w:gridCol w:w="1005"/>
        <w:gridCol w:w="1620"/>
        <w:gridCol w:w="1669"/>
      </w:tblGrid>
      <w:tr w14:paraId="3249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 w:type="dxa"/>
          </w:tcPr>
          <w:p w14:paraId="2D5D0842">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序号</w:t>
            </w:r>
          </w:p>
        </w:tc>
        <w:tc>
          <w:tcPr>
            <w:tcW w:w="2760" w:type="dxa"/>
          </w:tcPr>
          <w:p w14:paraId="789BE83B">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设备名称</w:t>
            </w:r>
          </w:p>
        </w:tc>
        <w:tc>
          <w:tcPr>
            <w:tcW w:w="1048" w:type="dxa"/>
          </w:tcPr>
          <w:p w14:paraId="646B54C8">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型号</w:t>
            </w:r>
          </w:p>
        </w:tc>
        <w:tc>
          <w:tcPr>
            <w:tcW w:w="1048" w:type="dxa"/>
          </w:tcPr>
          <w:p w14:paraId="7792BD1E">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单价</w:t>
            </w:r>
          </w:p>
        </w:tc>
        <w:tc>
          <w:tcPr>
            <w:tcW w:w="1005" w:type="dxa"/>
          </w:tcPr>
          <w:p w14:paraId="61BE1F8E">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数量</w:t>
            </w:r>
          </w:p>
        </w:tc>
        <w:tc>
          <w:tcPr>
            <w:tcW w:w="1620" w:type="dxa"/>
          </w:tcPr>
          <w:p w14:paraId="4E5300D0">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合价</w:t>
            </w:r>
          </w:p>
        </w:tc>
        <w:tc>
          <w:tcPr>
            <w:tcW w:w="1669" w:type="dxa"/>
          </w:tcPr>
          <w:p w14:paraId="60F4CA01">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备注</w:t>
            </w:r>
          </w:p>
        </w:tc>
      </w:tr>
      <w:tr w14:paraId="5609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023994D9">
            <w:pPr>
              <w:adjustRightInd/>
              <w:spacing w:line="460" w:lineRule="exact"/>
              <w:rPr>
                <w:rFonts w:ascii="仿宋" w:hAnsi="仿宋" w:eastAsia="仿宋" w:cs="仿宋"/>
                <w:sz w:val="22"/>
                <w:szCs w:val="22"/>
                <w:highlight w:val="none"/>
              </w:rPr>
            </w:pPr>
          </w:p>
        </w:tc>
        <w:tc>
          <w:tcPr>
            <w:tcW w:w="2760" w:type="dxa"/>
          </w:tcPr>
          <w:p w14:paraId="51C9F1D5">
            <w:pPr>
              <w:adjustRightInd/>
              <w:spacing w:line="460" w:lineRule="exact"/>
              <w:rPr>
                <w:rFonts w:ascii="仿宋" w:hAnsi="仿宋" w:eastAsia="仿宋" w:cs="仿宋"/>
                <w:sz w:val="22"/>
                <w:szCs w:val="22"/>
                <w:highlight w:val="none"/>
              </w:rPr>
            </w:pPr>
          </w:p>
        </w:tc>
        <w:tc>
          <w:tcPr>
            <w:tcW w:w="1048" w:type="dxa"/>
          </w:tcPr>
          <w:p w14:paraId="213E0CDA">
            <w:pPr>
              <w:adjustRightInd/>
              <w:spacing w:line="460" w:lineRule="exact"/>
              <w:rPr>
                <w:rFonts w:ascii="仿宋" w:hAnsi="仿宋" w:eastAsia="仿宋" w:cs="仿宋"/>
                <w:sz w:val="22"/>
                <w:szCs w:val="22"/>
                <w:highlight w:val="none"/>
              </w:rPr>
            </w:pPr>
          </w:p>
        </w:tc>
        <w:tc>
          <w:tcPr>
            <w:tcW w:w="1048" w:type="dxa"/>
          </w:tcPr>
          <w:p w14:paraId="02703303">
            <w:pPr>
              <w:adjustRightInd/>
              <w:spacing w:line="460" w:lineRule="exact"/>
              <w:rPr>
                <w:rFonts w:ascii="仿宋" w:hAnsi="仿宋" w:eastAsia="仿宋" w:cs="仿宋"/>
                <w:sz w:val="22"/>
                <w:szCs w:val="22"/>
                <w:highlight w:val="none"/>
              </w:rPr>
            </w:pPr>
          </w:p>
        </w:tc>
        <w:tc>
          <w:tcPr>
            <w:tcW w:w="1005" w:type="dxa"/>
          </w:tcPr>
          <w:p w14:paraId="02EA7FBC">
            <w:pPr>
              <w:adjustRightInd/>
              <w:spacing w:line="460" w:lineRule="exact"/>
              <w:rPr>
                <w:rFonts w:ascii="仿宋" w:hAnsi="仿宋" w:eastAsia="仿宋" w:cs="仿宋"/>
                <w:sz w:val="22"/>
                <w:szCs w:val="22"/>
                <w:highlight w:val="none"/>
              </w:rPr>
            </w:pPr>
          </w:p>
        </w:tc>
        <w:tc>
          <w:tcPr>
            <w:tcW w:w="1620" w:type="dxa"/>
          </w:tcPr>
          <w:p w14:paraId="54E4351F">
            <w:pPr>
              <w:adjustRightInd/>
              <w:spacing w:line="460" w:lineRule="exact"/>
              <w:rPr>
                <w:rFonts w:ascii="仿宋" w:hAnsi="仿宋" w:eastAsia="仿宋" w:cs="仿宋"/>
                <w:sz w:val="22"/>
                <w:szCs w:val="22"/>
                <w:highlight w:val="none"/>
              </w:rPr>
            </w:pPr>
          </w:p>
        </w:tc>
        <w:tc>
          <w:tcPr>
            <w:tcW w:w="1669" w:type="dxa"/>
          </w:tcPr>
          <w:p w14:paraId="7090A241">
            <w:pPr>
              <w:adjustRightInd/>
              <w:spacing w:line="460" w:lineRule="exact"/>
              <w:rPr>
                <w:rFonts w:ascii="仿宋" w:hAnsi="仿宋" w:eastAsia="仿宋" w:cs="仿宋"/>
                <w:sz w:val="22"/>
                <w:szCs w:val="22"/>
                <w:highlight w:val="none"/>
              </w:rPr>
            </w:pPr>
          </w:p>
        </w:tc>
      </w:tr>
      <w:tr w14:paraId="21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7DAEC69D">
            <w:pPr>
              <w:adjustRightInd/>
              <w:spacing w:line="460" w:lineRule="exact"/>
              <w:rPr>
                <w:rFonts w:ascii="仿宋" w:hAnsi="仿宋" w:eastAsia="仿宋" w:cs="仿宋"/>
                <w:sz w:val="22"/>
                <w:szCs w:val="22"/>
                <w:highlight w:val="none"/>
              </w:rPr>
            </w:pPr>
          </w:p>
        </w:tc>
        <w:tc>
          <w:tcPr>
            <w:tcW w:w="2760" w:type="dxa"/>
          </w:tcPr>
          <w:p w14:paraId="0850190F">
            <w:pPr>
              <w:adjustRightInd/>
              <w:spacing w:line="460" w:lineRule="exact"/>
              <w:rPr>
                <w:rFonts w:ascii="仿宋" w:hAnsi="仿宋" w:eastAsia="仿宋" w:cs="仿宋"/>
                <w:sz w:val="22"/>
                <w:szCs w:val="22"/>
                <w:highlight w:val="none"/>
              </w:rPr>
            </w:pPr>
          </w:p>
        </w:tc>
        <w:tc>
          <w:tcPr>
            <w:tcW w:w="1048" w:type="dxa"/>
          </w:tcPr>
          <w:p w14:paraId="43C4C66D">
            <w:pPr>
              <w:adjustRightInd/>
              <w:spacing w:line="460" w:lineRule="exact"/>
              <w:rPr>
                <w:rFonts w:ascii="仿宋" w:hAnsi="仿宋" w:eastAsia="仿宋" w:cs="仿宋"/>
                <w:sz w:val="22"/>
                <w:szCs w:val="22"/>
                <w:highlight w:val="none"/>
              </w:rPr>
            </w:pPr>
          </w:p>
        </w:tc>
        <w:tc>
          <w:tcPr>
            <w:tcW w:w="1048" w:type="dxa"/>
          </w:tcPr>
          <w:p w14:paraId="52B947B8">
            <w:pPr>
              <w:adjustRightInd/>
              <w:spacing w:line="460" w:lineRule="exact"/>
              <w:rPr>
                <w:rFonts w:ascii="仿宋" w:hAnsi="仿宋" w:eastAsia="仿宋" w:cs="仿宋"/>
                <w:sz w:val="22"/>
                <w:szCs w:val="22"/>
                <w:highlight w:val="none"/>
              </w:rPr>
            </w:pPr>
          </w:p>
        </w:tc>
        <w:tc>
          <w:tcPr>
            <w:tcW w:w="1005" w:type="dxa"/>
          </w:tcPr>
          <w:p w14:paraId="444536D5">
            <w:pPr>
              <w:adjustRightInd/>
              <w:spacing w:line="460" w:lineRule="exact"/>
              <w:rPr>
                <w:rFonts w:ascii="仿宋" w:hAnsi="仿宋" w:eastAsia="仿宋" w:cs="仿宋"/>
                <w:sz w:val="22"/>
                <w:szCs w:val="22"/>
                <w:highlight w:val="none"/>
              </w:rPr>
            </w:pPr>
          </w:p>
        </w:tc>
        <w:tc>
          <w:tcPr>
            <w:tcW w:w="1620" w:type="dxa"/>
          </w:tcPr>
          <w:p w14:paraId="7493E3DD">
            <w:pPr>
              <w:adjustRightInd/>
              <w:spacing w:line="460" w:lineRule="exact"/>
              <w:rPr>
                <w:rFonts w:ascii="仿宋" w:hAnsi="仿宋" w:eastAsia="仿宋" w:cs="仿宋"/>
                <w:sz w:val="22"/>
                <w:szCs w:val="22"/>
                <w:highlight w:val="none"/>
              </w:rPr>
            </w:pPr>
          </w:p>
        </w:tc>
        <w:tc>
          <w:tcPr>
            <w:tcW w:w="1669" w:type="dxa"/>
          </w:tcPr>
          <w:p w14:paraId="6BDEA0AE">
            <w:pPr>
              <w:adjustRightInd/>
              <w:spacing w:line="460" w:lineRule="exact"/>
              <w:rPr>
                <w:rFonts w:ascii="仿宋" w:hAnsi="仿宋" w:eastAsia="仿宋" w:cs="仿宋"/>
                <w:sz w:val="22"/>
                <w:szCs w:val="22"/>
                <w:highlight w:val="none"/>
              </w:rPr>
            </w:pPr>
          </w:p>
        </w:tc>
      </w:tr>
      <w:tr w14:paraId="12A4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5" w:type="dxa"/>
            <w:gridSpan w:val="7"/>
          </w:tcPr>
          <w:p w14:paraId="53C0AE00">
            <w:pPr>
              <w:adjustRightInd/>
              <w:spacing w:line="460" w:lineRule="exact"/>
              <w:rPr>
                <w:rFonts w:ascii="仿宋" w:hAnsi="仿宋" w:eastAsia="仿宋" w:cs="仿宋"/>
                <w:sz w:val="22"/>
                <w:szCs w:val="22"/>
                <w:highlight w:val="none"/>
              </w:rPr>
            </w:pPr>
            <w:r>
              <w:rPr>
                <w:rFonts w:hint="eastAsia" w:ascii="仿宋" w:hAnsi="仿宋" w:eastAsia="仿宋" w:cs="仿宋"/>
                <w:sz w:val="22"/>
                <w:szCs w:val="22"/>
                <w:highlight w:val="none"/>
              </w:rPr>
              <w:t>合同额：大写：                              小写：</w:t>
            </w:r>
          </w:p>
        </w:tc>
      </w:tr>
      <w:tr w14:paraId="090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95" w:type="dxa"/>
            <w:gridSpan w:val="7"/>
          </w:tcPr>
          <w:p w14:paraId="00C40421">
            <w:pPr>
              <w:adjustRightInd/>
              <w:spacing w:line="460" w:lineRule="exact"/>
              <w:rPr>
                <w:rFonts w:ascii="仿宋" w:hAnsi="仿宋" w:eastAsia="仿宋" w:cs="仿宋"/>
                <w:sz w:val="22"/>
                <w:szCs w:val="22"/>
                <w:highlight w:val="none"/>
              </w:rPr>
            </w:pPr>
            <w:r>
              <w:rPr>
                <w:rFonts w:hint="eastAsia" w:ascii="仿宋" w:hAnsi="仿宋" w:eastAsia="仿宋" w:cs="仿宋"/>
                <w:sz w:val="22"/>
                <w:szCs w:val="22"/>
                <w:highlight w:val="none"/>
              </w:rPr>
              <w:t>说明：</w:t>
            </w:r>
          </w:p>
          <w:p w14:paraId="06EDDF09">
            <w:pPr>
              <w:adjustRightInd/>
              <w:rPr>
                <w:rFonts w:ascii="仿宋" w:hAnsi="仿宋" w:eastAsia="仿宋" w:cs="仿宋"/>
                <w:sz w:val="22"/>
                <w:szCs w:val="22"/>
                <w:highlight w:val="none"/>
              </w:rPr>
            </w:pPr>
            <w:r>
              <w:rPr>
                <w:rFonts w:hint="eastAsia" w:ascii="仿宋" w:hAnsi="仿宋" w:eastAsia="仿宋" w:cs="仿宋"/>
                <w:sz w:val="22"/>
                <w:szCs w:val="22"/>
                <w:highlight w:val="none"/>
              </w:rPr>
              <w:t>1、如果中标产品停产或更新后，中标供应商须提供不低于中标配置参数的产品。</w:t>
            </w:r>
          </w:p>
          <w:p w14:paraId="5CE5096C">
            <w:pPr>
              <w:pStyle w:val="5"/>
              <w:keepLines w:val="0"/>
              <w:adjustRightInd/>
              <w:spacing w:line="240" w:lineRule="auto"/>
              <w:rPr>
                <w:rFonts w:ascii="仿宋" w:hAnsi="仿宋" w:eastAsia="仿宋" w:cs="仿宋"/>
                <w:sz w:val="22"/>
                <w:szCs w:val="22"/>
                <w:highlight w:val="none"/>
              </w:rPr>
            </w:pPr>
            <w:bookmarkStart w:id="65" w:name="_Toc20081"/>
            <w:bookmarkStart w:id="66" w:name="_Toc24560"/>
            <w:r>
              <w:rPr>
                <w:rFonts w:hint="eastAsia" w:ascii="仿宋" w:hAnsi="仿宋" w:eastAsia="仿宋" w:cs="仿宋"/>
                <w:b w:val="0"/>
                <w:sz w:val="22"/>
                <w:szCs w:val="22"/>
                <w:highlight w:val="none"/>
              </w:rPr>
              <w:t>2、详细配置附后。</w:t>
            </w:r>
            <w:bookmarkEnd w:id="65"/>
            <w:bookmarkEnd w:id="66"/>
          </w:p>
        </w:tc>
      </w:tr>
    </w:tbl>
    <w:p w14:paraId="0CB8297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注：以上合同总价包括货物的采购供货、税金、包装、运输、保险、装卸、安装、调试、第三方验收、技术服务、售后服务、质保期保障等完成项目要求的全部费用。</w:t>
      </w:r>
    </w:p>
    <w:p w14:paraId="5E0FDA68">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乙方认为完成本采购文件规定的承包内容所需发生的直接成本、间接成本、利润、税金、政策性文件规定的费用及合同包含的所有风险、责任等一切费用均应计入投标总报价中；凡未列入的，将被认为均已包含在总报价中，今后不得以任何理由追加或调整。</w:t>
      </w:r>
    </w:p>
    <w:p w14:paraId="477D49B8">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2.标准和计量单位</w:t>
      </w:r>
    </w:p>
    <w:p w14:paraId="443F5E9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（1）本合同项下交付的货物应符合技术规格所述的标准。如在采购文件中无相应说明，则以国家颁布的最新版本标准或行业（部）标准或相应的国际标准执行，没有国家或行业（部）标准的则按企业标准执行。</w:t>
      </w:r>
    </w:p>
    <w:p w14:paraId="7B5396D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 除非技术规格中另有规定，计量单位均采用中华人民共和国法定计量单位。</w:t>
      </w:r>
    </w:p>
    <w:p w14:paraId="56B2FA9A">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3.专利权</w:t>
      </w:r>
    </w:p>
    <w:p w14:paraId="4517E73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4766A421">
      <w:pPr>
        <w:spacing w:line="460" w:lineRule="exact"/>
        <w:ind w:firstLine="541" w:firstLineChars="245"/>
        <w:outlineLvl w:val="2"/>
        <w:rPr>
          <w:rFonts w:ascii="仿宋" w:hAnsi="仿宋" w:eastAsia="仿宋" w:cs="仿宋"/>
          <w:b/>
          <w:sz w:val="22"/>
          <w:szCs w:val="22"/>
          <w:highlight w:val="none"/>
        </w:rPr>
      </w:pPr>
      <w:bookmarkStart w:id="67" w:name="_Toc10057"/>
      <w:bookmarkStart w:id="68" w:name="_Toc6875"/>
      <w:r>
        <w:rPr>
          <w:rFonts w:hint="eastAsia" w:ascii="仿宋" w:hAnsi="仿宋" w:eastAsia="仿宋" w:cs="仿宋"/>
          <w:b/>
          <w:sz w:val="22"/>
          <w:szCs w:val="22"/>
          <w:highlight w:val="none"/>
        </w:rPr>
        <w:t>四、交货</w:t>
      </w:r>
      <w:bookmarkEnd w:id="67"/>
      <w:bookmarkEnd w:id="68"/>
    </w:p>
    <w:p w14:paraId="0353B66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1.包装要求</w:t>
      </w:r>
    </w:p>
    <w:p w14:paraId="7226BB5E">
      <w:pPr>
        <w:spacing w:line="460" w:lineRule="exact"/>
        <w:ind w:firstLine="539" w:firstLineChars="245"/>
        <w:rPr>
          <w:rFonts w:ascii="仿宋" w:hAnsi="仿宋" w:eastAsia="仿宋" w:cs="仿宋"/>
          <w:sz w:val="22"/>
          <w:szCs w:val="22"/>
          <w:highlight w:val="none"/>
        </w:rPr>
      </w:pPr>
      <w:bookmarkStart w:id="69" w:name="OLE_LINK4"/>
      <w:r>
        <w:rPr>
          <w:rFonts w:hint="eastAsia" w:ascii="仿宋" w:hAnsi="仿宋" w:eastAsia="仿宋" w:cs="仿宋"/>
          <w:sz w:val="22"/>
          <w:szCs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19AC65F">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（2）每一包装箱内必须附有装箱清单、合格证和齐全的技术资料等。</w:t>
      </w:r>
      <w:bookmarkEnd w:id="69"/>
    </w:p>
    <w:p w14:paraId="79F53F1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（3）乙方应在每一包装箱的四侧用不褪色的油漆以醒目的中文字样标注“收货人”“货物名称”“小心轻放”、“防潮”、“此端朝上，请勿倒置”等字样和其他国际贸易中使用的适当标志。</w:t>
      </w:r>
    </w:p>
    <w:p w14:paraId="3DE56B5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2.交货方式</w:t>
      </w:r>
    </w:p>
    <w:p w14:paraId="0A7EF0C5">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（1）现场交货：乙方负责办理运输和保险，将货物运抵甲方指定的现场并落地就位。有关运输和保险的一切费用由乙方承担。所有货物运抵现场的日期为交货日期。</w:t>
      </w:r>
    </w:p>
    <w:p w14:paraId="3405488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（2）在现场交货条件下，乙方在货物发运前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天，将要发运货物的合同号、货物名称、规格、数量、包装箱件数、重量、包装箱尺寸（长×宽×高）和货物的卸车，贮存的特殊要求以及运输工具名称以及启运日期，以传真形式通知甲方。</w:t>
      </w:r>
    </w:p>
    <w:p w14:paraId="6805F0D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（3）如因乙方延误将上述内容用传真形式通知甲方，由此引起的一切损失应由乙方承担。</w:t>
      </w:r>
    </w:p>
    <w:p w14:paraId="3F0AF9EC">
      <w:pPr>
        <w:adjustRightInd/>
        <w:spacing w:line="440" w:lineRule="exact"/>
        <w:ind w:firstLine="541" w:firstLineChars="245"/>
        <w:rPr>
          <w:rFonts w:ascii="仿宋" w:hAnsi="仿宋" w:eastAsia="仿宋" w:cs="仿宋"/>
          <w:b/>
          <w:bCs/>
          <w:sz w:val="22"/>
          <w:szCs w:val="22"/>
          <w:highlight w:val="none"/>
        </w:rPr>
      </w:pPr>
      <w:r>
        <w:rPr>
          <w:rFonts w:hint="eastAsia" w:ascii="仿宋" w:hAnsi="仿宋" w:eastAsia="仿宋" w:cs="仿宋"/>
          <w:b/>
          <w:sz w:val="22"/>
          <w:highlight w:val="none"/>
        </w:rPr>
        <w:t>3、供货期限：合同签订后</w:t>
      </w:r>
      <w:r>
        <w:rPr>
          <w:rFonts w:hint="eastAsia" w:ascii="仿宋" w:hAnsi="仿宋" w:eastAsia="仿宋" w:cs="仿宋"/>
          <w:b/>
          <w:sz w:val="22"/>
          <w:highlight w:val="none"/>
          <w:u w:val="single"/>
        </w:rPr>
        <w:t xml:space="preserve">    </w:t>
      </w:r>
      <w:r>
        <w:rPr>
          <w:rFonts w:hint="eastAsia" w:ascii="仿宋" w:hAnsi="仿宋" w:eastAsia="仿宋" w:cs="仿宋"/>
          <w:b/>
          <w:sz w:val="22"/>
          <w:highlight w:val="none"/>
        </w:rPr>
        <w:t>日内完成供货并安装及调试。</w:t>
      </w:r>
    </w:p>
    <w:p w14:paraId="68530019">
      <w:pPr>
        <w:spacing w:line="460" w:lineRule="exact"/>
        <w:ind w:firstLine="541" w:firstLineChars="245"/>
        <w:rPr>
          <w:rFonts w:ascii="仿宋" w:hAnsi="仿宋" w:eastAsia="仿宋" w:cs="仿宋"/>
          <w:b/>
          <w:bCs/>
          <w:sz w:val="22"/>
          <w:szCs w:val="22"/>
          <w:highlight w:val="none"/>
        </w:rPr>
      </w:pPr>
      <w:r>
        <w:rPr>
          <w:rFonts w:hint="eastAsia" w:ascii="仿宋" w:hAnsi="仿宋" w:eastAsia="仿宋" w:cs="仿宋"/>
          <w:b/>
          <w:bCs/>
          <w:sz w:val="22"/>
          <w:szCs w:val="22"/>
          <w:highlight w:val="none"/>
        </w:rPr>
        <w:t>4、供货地点：甲方指定地点。</w:t>
      </w:r>
    </w:p>
    <w:p w14:paraId="54F34A65">
      <w:pPr>
        <w:spacing w:line="460" w:lineRule="exact"/>
        <w:ind w:firstLine="541" w:firstLineChars="245"/>
        <w:rPr>
          <w:rFonts w:ascii="仿宋" w:hAnsi="仿宋" w:eastAsia="仿宋" w:cs="仿宋"/>
          <w:b/>
          <w:sz w:val="22"/>
          <w:szCs w:val="22"/>
          <w:highlight w:val="none"/>
        </w:rPr>
      </w:pPr>
      <w:r>
        <w:rPr>
          <w:rFonts w:hint="eastAsia" w:ascii="仿宋" w:hAnsi="仿宋" w:eastAsia="仿宋" w:cs="仿宋"/>
          <w:b/>
          <w:sz w:val="22"/>
          <w:szCs w:val="22"/>
          <w:highlight w:val="none"/>
        </w:rPr>
        <w:t>5、技术文件和资料</w:t>
      </w:r>
    </w:p>
    <w:p w14:paraId="229B84F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（1）提供技术文件和资料的种类和数量在本采购文件《项目技术规范和服务要求》中规定，甲乙双方可根据采购要求和需要订立具体的技术文件和资料交付时间和数量。</w:t>
      </w:r>
    </w:p>
    <w:p w14:paraId="3AFDF5ED">
      <w:pPr>
        <w:spacing w:line="460" w:lineRule="exact"/>
        <w:ind w:firstLine="539" w:firstLineChars="245"/>
        <w:rPr>
          <w:rFonts w:ascii="仿宋" w:hAnsi="仿宋" w:eastAsia="仿宋" w:cs="仿宋"/>
          <w:b/>
          <w:bCs/>
          <w:sz w:val="22"/>
          <w:szCs w:val="22"/>
          <w:highlight w:val="none"/>
        </w:rPr>
      </w:pPr>
      <w:r>
        <w:rPr>
          <w:rFonts w:hint="eastAsia" w:ascii="仿宋" w:hAnsi="仿宋" w:eastAsia="仿宋" w:cs="仿宋"/>
          <w:sz w:val="22"/>
          <w:szCs w:val="22"/>
          <w:highlight w:val="none"/>
        </w:rPr>
        <w:t>（2）如果甲方确认乙方提供的技术文件和资料不完整，或在运输途中丢失，乙方应在收到甲方通知后3天内将这些文件、资料补齐。</w:t>
      </w:r>
    </w:p>
    <w:p w14:paraId="43216CB2">
      <w:pPr>
        <w:spacing w:line="460" w:lineRule="exact"/>
        <w:ind w:firstLine="541" w:firstLineChars="245"/>
        <w:outlineLvl w:val="2"/>
        <w:rPr>
          <w:rFonts w:ascii="仿宋" w:hAnsi="仿宋" w:eastAsia="仿宋" w:cs="仿宋"/>
          <w:b/>
          <w:sz w:val="22"/>
          <w:szCs w:val="22"/>
          <w:highlight w:val="none"/>
        </w:rPr>
      </w:pPr>
      <w:bookmarkStart w:id="70" w:name="_Toc28648"/>
      <w:bookmarkStart w:id="71" w:name="_Toc27483"/>
      <w:r>
        <w:rPr>
          <w:rFonts w:hint="eastAsia" w:ascii="仿宋" w:hAnsi="仿宋" w:eastAsia="仿宋" w:cs="仿宋"/>
          <w:b/>
          <w:sz w:val="22"/>
          <w:szCs w:val="22"/>
          <w:highlight w:val="none"/>
        </w:rPr>
        <w:t>五、质量要求</w:t>
      </w:r>
      <w:bookmarkEnd w:id="70"/>
      <w:bookmarkEnd w:id="71"/>
    </w:p>
    <w:p w14:paraId="1B35CEA7">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6E59BE5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2CA8419C">
      <w:pPr>
        <w:spacing w:line="460" w:lineRule="exact"/>
        <w:ind w:firstLine="541" w:firstLineChars="245"/>
        <w:outlineLvl w:val="2"/>
        <w:rPr>
          <w:rFonts w:ascii="仿宋" w:hAnsi="仿宋" w:eastAsia="仿宋" w:cs="仿宋"/>
          <w:b/>
          <w:sz w:val="22"/>
          <w:szCs w:val="22"/>
          <w:highlight w:val="none"/>
        </w:rPr>
      </w:pPr>
      <w:bookmarkStart w:id="72" w:name="_Toc17349"/>
      <w:bookmarkStart w:id="73" w:name="_Toc13702"/>
      <w:r>
        <w:rPr>
          <w:rFonts w:hint="eastAsia" w:ascii="仿宋" w:hAnsi="仿宋" w:eastAsia="仿宋" w:cs="仿宋"/>
          <w:b/>
          <w:sz w:val="22"/>
          <w:szCs w:val="22"/>
          <w:highlight w:val="none"/>
        </w:rPr>
        <w:t>六、调试和验收</w:t>
      </w:r>
      <w:bookmarkEnd w:id="72"/>
      <w:bookmarkEnd w:id="73"/>
    </w:p>
    <w:p w14:paraId="36EC6835">
      <w:pPr>
        <w:spacing w:line="460" w:lineRule="exact"/>
        <w:ind w:firstLine="480"/>
        <w:rPr>
          <w:rFonts w:ascii="仿宋" w:hAnsi="仿宋" w:eastAsia="仿宋" w:cs="仿宋"/>
          <w:sz w:val="22"/>
          <w:szCs w:val="22"/>
          <w:highlight w:val="none"/>
        </w:rPr>
      </w:pPr>
      <w:r>
        <w:rPr>
          <w:rFonts w:hint="eastAsia" w:ascii="仿宋" w:hAnsi="仿宋" w:eastAsia="仿宋" w:cs="仿宋"/>
          <w:sz w:val="22"/>
          <w:szCs w:val="22"/>
          <w:highlight w:val="none"/>
          <w:lang w:bidi="ar"/>
        </w:rPr>
        <w:t>1.甲方对乙方提交的货物依据采购文件上的技术规格要求和国家有关质量标准（如有样品，以投标时封存的样品为基础）进行现场初步验收，外观、说明书符合采购文件技术要求的，给予签收，初步验收不合格的不予签收。待所有货物交货、安装调试完毕，乙方向甲方提交交付函和验收申请3个月内甲方根据中华人民共和国现行技术标准，按采购文件、投标文件以及合同规定的验收评定标准等规范组织验收（如有第三方验收，费用由乙方承担），乙方配合完成。</w:t>
      </w:r>
    </w:p>
    <w:p w14:paraId="34538580">
      <w:pPr>
        <w:spacing w:line="460" w:lineRule="exact"/>
        <w:ind w:firstLine="480"/>
        <w:rPr>
          <w:rFonts w:ascii="仿宋" w:hAnsi="仿宋" w:eastAsia="仿宋" w:cs="仿宋"/>
          <w:sz w:val="22"/>
          <w:szCs w:val="22"/>
          <w:highlight w:val="none"/>
          <w:lang w:bidi="ar"/>
        </w:rPr>
      </w:pPr>
      <w:r>
        <w:rPr>
          <w:rFonts w:hint="eastAsia" w:ascii="仿宋" w:hAnsi="仿宋" w:eastAsia="仿宋" w:cs="仿宋"/>
          <w:sz w:val="22"/>
          <w:szCs w:val="22"/>
          <w:highlight w:val="none"/>
          <w:lang w:bidi="ar"/>
        </w:rPr>
        <w:t>2.乙方交货前应对产品作出全面检查和对验收文件进行整理，并列出清单，作为甲方收货验收和使用的技术条件依据，检验的结果应随货物交甲方。</w:t>
      </w:r>
    </w:p>
    <w:p w14:paraId="1D73E1D4">
      <w:pPr>
        <w:spacing w:line="460" w:lineRule="exact"/>
        <w:ind w:firstLine="480"/>
        <w:rPr>
          <w:rFonts w:ascii="仿宋" w:hAnsi="仿宋" w:eastAsia="仿宋" w:cs="仿宋"/>
          <w:sz w:val="22"/>
          <w:szCs w:val="22"/>
          <w:highlight w:val="none"/>
          <w:lang w:bidi="ar"/>
        </w:rPr>
      </w:pPr>
      <w:r>
        <w:rPr>
          <w:rFonts w:hint="eastAsia" w:ascii="仿宋" w:hAnsi="仿宋" w:eastAsia="仿宋" w:cs="仿宋"/>
          <w:sz w:val="22"/>
          <w:szCs w:val="22"/>
          <w:highlight w:val="none"/>
          <w:lang w:bidi="ar"/>
        </w:rPr>
        <w:t>3. 乙方交货前应根据甲方要求安装所需的软件。</w:t>
      </w:r>
    </w:p>
    <w:p w14:paraId="3F236C8C">
      <w:pPr>
        <w:spacing w:line="460" w:lineRule="exact"/>
        <w:ind w:firstLine="480"/>
        <w:rPr>
          <w:rFonts w:ascii="仿宋" w:hAnsi="仿宋" w:eastAsia="仿宋" w:cs="仿宋"/>
          <w:sz w:val="22"/>
          <w:szCs w:val="22"/>
          <w:highlight w:val="none"/>
        </w:rPr>
      </w:pPr>
      <w:r>
        <w:rPr>
          <w:rFonts w:hint="eastAsia" w:ascii="仿宋" w:hAnsi="仿宋" w:eastAsia="仿宋" w:cs="仿宋"/>
          <w:sz w:val="22"/>
          <w:szCs w:val="22"/>
          <w:highlight w:val="none"/>
          <w:lang w:bidi="ar"/>
        </w:rPr>
        <w:t>４. 验收时乙方必须在现场，验收完毕后作出验收结果报告。</w:t>
      </w:r>
    </w:p>
    <w:p w14:paraId="1B8ED615">
      <w:pPr>
        <w:spacing w:line="460" w:lineRule="exact"/>
        <w:ind w:firstLine="541" w:firstLineChars="245"/>
        <w:outlineLvl w:val="2"/>
        <w:rPr>
          <w:rFonts w:ascii="仿宋" w:hAnsi="仿宋" w:eastAsia="仿宋" w:cs="仿宋"/>
          <w:b/>
          <w:sz w:val="22"/>
          <w:szCs w:val="22"/>
          <w:highlight w:val="none"/>
        </w:rPr>
      </w:pPr>
      <w:bookmarkStart w:id="74" w:name="_Toc25039"/>
      <w:bookmarkStart w:id="75" w:name="_Toc19797"/>
      <w:r>
        <w:rPr>
          <w:rFonts w:hint="eastAsia" w:ascii="仿宋" w:hAnsi="仿宋" w:eastAsia="仿宋" w:cs="仿宋"/>
          <w:b/>
          <w:sz w:val="22"/>
          <w:szCs w:val="22"/>
          <w:highlight w:val="none"/>
        </w:rPr>
        <w:t>七、售后服务</w:t>
      </w:r>
      <w:bookmarkEnd w:id="74"/>
      <w:bookmarkEnd w:id="75"/>
    </w:p>
    <w:p w14:paraId="6C18FF9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项目验收合格之日起，乙方提供的货物质保期至少___个月，如乙方承诺的产品质保期高于采购文件规定则按照乙方承诺执行（设备部件原厂商若比上述的质保期更长则以原厂商提供为准），从货物验收合格之日起算，除人为原因造成的故障外，保修保换；质保期满后，乙方负责提供配件和维修服务，酌收成本费用，易损件长期提供。</w:t>
      </w:r>
    </w:p>
    <w:p w14:paraId="33030DB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2.乙方保证所供货物发生故障时，在接到故障后4小时，最迟在24小时内修复，并采取提供临时替用品等措施，以保证甲方的正常工作。</w:t>
      </w:r>
    </w:p>
    <w:p w14:paraId="274F06CF">
      <w:pPr>
        <w:spacing w:line="460" w:lineRule="exact"/>
        <w:ind w:firstLine="541" w:firstLineChars="245"/>
        <w:outlineLvl w:val="2"/>
        <w:rPr>
          <w:rFonts w:ascii="仿宋" w:hAnsi="仿宋" w:eastAsia="仿宋" w:cs="仿宋"/>
          <w:b/>
          <w:sz w:val="22"/>
          <w:szCs w:val="22"/>
          <w:highlight w:val="none"/>
        </w:rPr>
      </w:pPr>
      <w:bookmarkStart w:id="76" w:name="_Toc17086"/>
      <w:bookmarkStart w:id="77" w:name="_Toc13987"/>
      <w:r>
        <w:rPr>
          <w:rFonts w:hint="eastAsia" w:ascii="仿宋" w:hAnsi="仿宋" w:eastAsia="仿宋" w:cs="仿宋"/>
          <w:b/>
          <w:sz w:val="22"/>
          <w:szCs w:val="22"/>
          <w:highlight w:val="none"/>
        </w:rPr>
        <w:t>八、付款方式与结算</w:t>
      </w:r>
      <w:bookmarkEnd w:id="76"/>
      <w:bookmarkEnd w:id="77"/>
    </w:p>
    <w:p w14:paraId="7F0EC706">
      <w:pPr>
        <w:spacing w:line="460" w:lineRule="exact"/>
        <w:ind w:firstLine="539" w:firstLineChars="245"/>
        <w:rPr>
          <w:rFonts w:hint="eastAsia" w:ascii="仿宋" w:hAnsi="仿宋" w:eastAsia="仿宋" w:cs="仿宋"/>
          <w:sz w:val="22"/>
          <w:szCs w:val="22"/>
          <w:highlight w:val="none"/>
        </w:rPr>
      </w:pPr>
      <w:bookmarkStart w:id="78" w:name="_Toc5885"/>
      <w:bookmarkStart w:id="79" w:name="_Toc28021"/>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w:t>
      </w:r>
      <w:r>
        <w:rPr>
          <w:rFonts w:hint="eastAsia" w:ascii="仿宋" w:hAnsi="仿宋" w:eastAsia="仿宋" w:cs="仿宋"/>
          <w:sz w:val="22"/>
          <w:szCs w:val="22"/>
          <w:highlight w:val="none"/>
        </w:rPr>
        <w:t>履约保证金支付</w:t>
      </w:r>
    </w:p>
    <w:p w14:paraId="6557663B">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合同签订后，成交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3C292907">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en-US" w:eastAsia="zh-CN"/>
        </w:rPr>
        <w:t>.</w:t>
      </w:r>
      <w:r>
        <w:rPr>
          <w:rFonts w:hint="eastAsia" w:ascii="仿宋" w:hAnsi="仿宋" w:eastAsia="仿宋" w:cs="仿宋"/>
          <w:sz w:val="22"/>
          <w:szCs w:val="22"/>
          <w:highlight w:val="none"/>
        </w:rPr>
        <w:t>合同金额结算及支付方式：</w:t>
      </w:r>
    </w:p>
    <w:p w14:paraId="3DA1931F">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合同生效、采购人收到成交供应商出具的合同金额40%保函以及具备实施条件后7个工作日内，向成交供应商支付合同总额40%的预付款，成交供应商完成全部供货及安装、调试、培训，采购人验收合格并入库后，采购人支付剩余60%的合同款并退还保函。</w:t>
      </w:r>
    </w:p>
    <w:p w14:paraId="503CBEEE">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注：在签订合同时，成交供应商明确表示无需预付款或者主动要求降低预付款比例的，按实际比例计。采购人对于满足合同约定支付条件的，自收到发票后7个工作日内将资金支付到合同约定的供应商账户。</w:t>
      </w:r>
    </w:p>
    <w:p w14:paraId="506EBA19">
      <w:pPr>
        <w:spacing w:line="460" w:lineRule="exact"/>
        <w:ind w:firstLine="541" w:firstLineChars="245"/>
        <w:outlineLvl w:val="2"/>
        <w:rPr>
          <w:rFonts w:ascii="仿宋" w:hAnsi="仿宋" w:eastAsia="仿宋" w:cs="仿宋"/>
          <w:b/>
          <w:sz w:val="22"/>
          <w:szCs w:val="22"/>
          <w:highlight w:val="none"/>
        </w:rPr>
      </w:pPr>
      <w:r>
        <w:rPr>
          <w:rFonts w:hint="eastAsia" w:ascii="仿宋" w:hAnsi="仿宋" w:eastAsia="仿宋" w:cs="仿宋"/>
          <w:b/>
          <w:sz w:val="22"/>
          <w:szCs w:val="22"/>
          <w:highlight w:val="none"/>
        </w:rPr>
        <w:t>九、双方责任</w:t>
      </w:r>
      <w:bookmarkEnd w:id="78"/>
      <w:bookmarkEnd w:id="79"/>
    </w:p>
    <w:p w14:paraId="1F0972B8">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1.甲方</w:t>
      </w:r>
    </w:p>
    <w:p w14:paraId="2167BCD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（1）按合同规定向乙方支付货款。</w:t>
      </w:r>
    </w:p>
    <w:p w14:paraId="26FFE0A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（2）组织对货物的验收。</w:t>
      </w:r>
    </w:p>
    <w:p w14:paraId="19581B6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w:t>
      </w:r>
    </w:p>
    <w:p w14:paraId="5EF55335">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（1）按合同要求提供货物和服务。</w:t>
      </w:r>
    </w:p>
    <w:p w14:paraId="6C13CD38">
      <w:pPr>
        <w:spacing w:line="460" w:lineRule="exact"/>
        <w:ind w:firstLine="539" w:firstLineChars="245"/>
        <w:rPr>
          <w:rFonts w:ascii="仿宋" w:hAnsi="仿宋" w:eastAsia="仿宋" w:cs="仿宋"/>
          <w:b/>
          <w:sz w:val="22"/>
          <w:szCs w:val="22"/>
          <w:highlight w:val="none"/>
        </w:rPr>
      </w:pPr>
      <w:r>
        <w:rPr>
          <w:rFonts w:hint="eastAsia" w:ascii="仿宋" w:hAnsi="仿宋" w:eastAsia="仿宋" w:cs="仿宋"/>
          <w:sz w:val="22"/>
          <w:szCs w:val="22"/>
          <w:highlight w:val="none"/>
        </w:rPr>
        <w:t>（2）对所提供的货物和服务质量问题无条件负责处理。</w:t>
      </w:r>
    </w:p>
    <w:p w14:paraId="2750B2A0">
      <w:pPr>
        <w:spacing w:line="460" w:lineRule="exact"/>
        <w:ind w:firstLine="541" w:firstLineChars="245"/>
        <w:outlineLvl w:val="2"/>
        <w:rPr>
          <w:rFonts w:ascii="仿宋" w:hAnsi="仿宋" w:eastAsia="仿宋" w:cs="仿宋"/>
          <w:b/>
          <w:sz w:val="22"/>
          <w:szCs w:val="22"/>
          <w:highlight w:val="none"/>
        </w:rPr>
      </w:pPr>
      <w:bookmarkStart w:id="80" w:name="_Toc31886"/>
      <w:bookmarkStart w:id="81" w:name="_Toc8703"/>
      <w:r>
        <w:rPr>
          <w:rFonts w:hint="eastAsia" w:ascii="仿宋" w:hAnsi="仿宋" w:eastAsia="仿宋" w:cs="仿宋"/>
          <w:b/>
          <w:sz w:val="22"/>
          <w:szCs w:val="22"/>
          <w:highlight w:val="none"/>
        </w:rPr>
        <w:t>十、乙方履约延误</w:t>
      </w:r>
      <w:bookmarkEnd w:id="80"/>
      <w:bookmarkEnd w:id="81"/>
    </w:p>
    <w:p w14:paraId="526F221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1.乙方应按照合同规定的时间交货和提供服务。</w:t>
      </w:r>
    </w:p>
    <w:p w14:paraId="6178953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67BEB29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3.除了合同条款中不可抗力的情况外，除非延误是取得同意而不收取赔偿费，乙方延误交货或延误提供服务将按合同条款第十一条规定被收取误期赔偿费。</w:t>
      </w:r>
    </w:p>
    <w:p w14:paraId="6D90723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4.所有提供的货物及验收都应服从甲方的统一安排。</w:t>
      </w:r>
    </w:p>
    <w:p w14:paraId="6F503715">
      <w:pPr>
        <w:spacing w:line="460" w:lineRule="exact"/>
        <w:ind w:firstLine="541" w:firstLineChars="245"/>
        <w:outlineLvl w:val="2"/>
        <w:rPr>
          <w:rFonts w:ascii="仿宋" w:hAnsi="仿宋" w:eastAsia="仿宋" w:cs="仿宋"/>
          <w:b/>
          <w:sz w:val="22"/>
          <w:szCs w:val="22"/>
          <w:highlight w:val="none"/>
        </w:rPr>
      </w:pPr>
      <w:bookmarkStart w:id="82" w:name="_Toc3742"/>
      <w:bookmarkStart w:id="83" w:name="_Toc9680"/>
      <w:r>
        <w:rPr>
          <w:rFonts w:hint="eastAsia" w:ascii="仿宋" w:hAnsi="仿宋" w:eastAsia="仿宋" w:cs="仿宋"/>
          <w:b/>
          <w:sz w:val="22"/>
          <w:szCs w:val="22"/>
          <w:highlight w:val="none"/>
        </w:rPr>
        <w:t>十一、误期赔偿费</w:t>
      </w:r>
      <w:bookmarkEnd w:id="82"/>
      <w:bookmarkEnd w:id="83"/>
    </w:p>
    <w:p w14:paraId="2E2099B0">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4AE2AB91">
      <w:pPr>
        <w:spacing w:line="460" w:lineRule="exact"/>
        <w:ind w:firstLine="541" w:firstLineChars="245"/>
        <w:outlineLvl w:val="2"/>
        <w:rPr>
          <w:rFonts w:ascii="仿宋" w:hAnsi="仿宋" w:eastAsia="仿宋" w:cs="仿宋"/>
          <w:b/>
          <w:sz w:val="22"/>
          <w:szCs w:val="22"/>
          <w:highlight w:val="none"/>
        </w:rPr>
      </w:pPr>
      <w:bookmarkStart w:id="84" w:name="_Toc4884"/>
      <w:bookmarkStart w:id="85" w:name="_Toc28863"/>
      <w:r>
        <w:rPr>
          <w:rFonts w:hint="eastAsia" w:ascii="仿宋" w:hAnsi="仿宋" w:eastAsia="仿宋" w:cs="仿宋"/>
          <w:b/>
          <w:sz w:val="22"/>
          <w:szCs w:val="22"/>
          <w:highlight w:val="none"/>
        </w:rPr>
        <w:t>十二、不可抗力</w:t>
      </w:r>
      <w:bookmarkEnd w:id="84"/>
      <w:bookmarkEnd w:id="85"/>
    </w:p>
    <w:p w14:paraId="64AAF5B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AC4A8F9">
      <w:pPr>
        <w:spacing w:line="460" w:lineRule="exact"/>
        <w:ind w:firstLine="541" w:firstLineChars="245"/>
        <w:outlineLvl w:val="2"/>
        <w:rPr>
          <w:rFonts w:ascii="仿宋" w:hAnsi="仿宋" w:eastAsia="仿宋" w:cs="仿宋"/>
          <w:b/>
          <w:sz w:val="22"/>
          <w:szCs w:val="22"/>
          <w:highlight w:val="none"/>
        </w:rPr>
      </w:pPr>
      <w:bookmarkStart w:id="86" w:name="_Toc7353"/>
      <w:bookmarkStart w:id="87" w:name="_Toc3318"/>
      <w:r>
        <w:rPr>
          <w:rFonts w:hint="eastAsia" w:ascii="仿宋" w:hAnsi="仿宋" w:eastAsia="仿宋" w:cs="仿宋"/>
          <w:b/>
          <w:sz w:val="22"/>
          <w:szCs w:val="22"/>
          <w:highlight w:val="none"/>
        </w:rPr>
        <w:t>十三、违约终止合同</w:t>
      </w:r>
      <w:bookmarkEnd w:id="86"/>
      <w:bookmarkEnd w:id="87"/>
    </w:p>
    <w:p w14:paraId="5A391BD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1.甲方在乙方违约的情况下，如果发生下列情况之一，可考虑终止部分或全部合同：</w:t>
      </w:r>
    </w:p>
    <w:p w14:paraId="4CA59AC0">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（1）乙方未能在合同规定的期限内或甲方同意延长的期限内提供全部或部分货物；</w:t>
      </w:r>
    </w:p>
    <w:p w14:paraId="13E8916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160BCFF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5B61C675">
      <w:pPr>
        <w:spacing w:line="460" w:lineRule="exact"/>
        <w:ind w:firstLine="541" w:firstLineChars="245"/>
        <w:outlineLvl w:val="2"/>
        <w:rPr>
          <w:rFonts w:ascii="仿宋" w:hAnsi="仿宋" w:eastAsia="仿宋" w:cs="仿宋"/>
          <w:b/>
          <w:sz w:val="22"/>
          <w:szCs w:val="22"/>
          <w:highlight w:val="none"/>
        </w:rPr>
      </w:pPr>
      <w:bookmarkStart w:id="88" w:name="_Toc682"/>
      <w:bookmarkStart w:id="89" w:name="_Toc9204"/>
      <w:r>
        <w:rPr>
          <w:rFonts w:hint="eastAsia" w:ascii="仿宋" w:hAnsi="仿宋" w:eastAsia="仿宋" w:cs="仿宋"/>
          <w:b/>
          <w:sz w:val="22"/>
          <w:szCs w:val="22"/>
          <w:highlight w:val="none"/>
        </w:rPr>
        <w:t>十四、履约保证金的罚没</w:t>
      </w:r>
      <w:bookmarkEnd w:id="88"/>
      <w:bookmarkEnd w:id="89"/>
    </w:p>
    <w:p w14:paraId="6A7108B1">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1.如乙方未能履行合同规定的任何义务，甲方有权从履约保证金中得到补偿。</w:t>
      </w:r>
    </w:p>
    <w:p w14:paraId="61419A1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2.如果乙方毫无理由地拖延交货或拒绝履行合同规定的任何义务，履约保证金将被没收，并加收违约赔偿金。</w:t>
      </w:r>
    </w:p>
    <w:p w14:paraId="5495DA3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3.乙方提供的货物须和报价文件中所承诺的货物规格、数量、型号等相符（合同中另有规定除外）。如不符，除追究乙方责任外，其履约保证金将被没收。</w:t>
      </w:r>
    </w:p>
    <w:p w14:paraId="1370B0C2">
      <w:pPr>
        <w:spacing w:line="460" w:lineRule="exact"/>
        <w:ind w:firstLine="541" w:firstLineChars="245"/>
        <w:outlineLvl w:val="2"/>
        <w:rPr>
          <w:rFonts w:ascii="仿宋" w:hAnsi="仿宋" w:eastAsia="仿宋" w:cs="仿宋"/>
          <w:b/>
          <w:sz w:val="22"/>
          <w:szCs w:val="22"/>
          <w:highlight w:val="none"/>
        </w:rPr>
      </w:pPr>
      <w:bookmarkStart w:id="90" w:name="_Toc8878"/>
      <w:bookmarkStart w:id="91" w:name="_Toc16829"/>
      <w:r>
        <w:rPr>
          <w:rFonts w:hint="eastAsia" w:ascii="仿宋" w:hAnsi="仿宋" w:eastAsia="仿宋" w:cs="仿宋"/>
          <w:b/>
          <w:sz w:val="22"/>
          <w:szCs w:val="22"/>
          <w:highlight w:val="none"/>
        </w:rPr>
        <w:t>十五、争端的解决</w:t>
      </w:r>
      <w:bookmarkEnd w:id="90"/>
      <w:bookmarkEnd w:id="91"/>
    </w:p>
    <w:p w14:paraId="7EE0B25F">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 xml:space="preserve">1.有关本合同和签署本合同的争议应通过友好协商解决。如果协商不成，该争议应按照以下第 </w:t>
      </w:r>
      <w:r>
        <w:rPr>
          <w:rFonts w:hint="eastAsia" w:ascii="仿宋" w:hAnsi="仿宋" w:eastAsia="仿宋" w:cs="仿宋"/>
          <w:sz w:val="22"/>
          <w:szCs w:val="22"/>
          <w:highlight w:val="none"/>
          <w:u w:val="single"/>
        </w:rPr>
        <w:t>（二）</w:t>
      </w:r>
      <w:r>
        <w:rPr>
          <w:rFonts w:hint="eastAsia" w:ascii="仿宋" w:hAnsi="仿宋" w:eastAsia="仿宋" w:cs="仿宋"/>
          <w:sz w:val="22"/>
          <w:szCs w:val="22"/>
          <w:highlight w:val="none"/>
        </w:rPr>
        <w:t xml:space="preserve"> 方式解决：</w:t>
      </w:r>
    </w:p>
    <w:p w14:paraId="6EFE249E">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（一）提交温州仲裁委员会仲裁，仲裁结果具有终结效力，双方应严格遵守；</w:t>
      </w:r>
    </w:p>
    <w:p w14:paraId="4CCBCD5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（二）提交甲方注册地人民法院通过诉讼解决。</w:t>
      </w:r>
    </w:p>
    <w:p w14:paraId="6BAABA4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2.本协议未尽事宜或与国家有关法律、法规相悖的，均按国家有关法律、规定执行。</w:t>
      </w:r>
    </w:p>
    <w:p w14:paraId="7AE12EF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3.任何一方就对方针对本合同项下任何条款的违约行为的自动弃权或重复性弃权不应被视为是对下一次针对同一条款的违约行为、或针对其他条款的违约行为的弃权。</w:t>
      </w:r>
    </w:p>
    <w:p w14:paraId="4745C087">
      <w:pPr>
        <w:spacing w:line="460" w:lineRule="exact"/>
        <w:ind w:firstLine="541" w:firstLineChars="245"/>
        <w:outlineLvl w:val="2"/>
        <w:rPr>
          <w:rFonts w:ascii="仿宋" w:hAnsi="仿宋" w:eastAsia="仿宋" w:cs="仿宋"/>
          <w:b/>
          <w:sz w:val="22"/>
          <w:szCs w:val="22"/>
          <w:highlight w:val="none"/>
        </w:rPr>
      </w:pPr>
      <w:bookmarkStart w:id="92" w:name="_Toc11786"/>
      <w:bookmarkStart w:id="93" w:name="_Toc24263"/>
      <w:r>
        <w:rPr>
          <w:rFonts w:hint="eastAsia" w:ascii="仿宋" w:hAnsi="仿宋" w:eastAsia="仿宋" w:cs="仿宋"/>
          <w:b/>
          <w:sz w:val="22"/>
          <w:szCs w:val="22"/>
          <w:highlight w:val="none"/>
        </w:rPr>
        <w:t>十六、转让和分包及货物不可替代</w:t>
      </w:r>
      <w:bookmarkEnd w:id="92"/>
      <w:bookmarkEnd w:id="93"/>
    </w:p>
    <w:p w14:paraId="014DE4A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1.未经甲方事先书面同意，乙方不得部分转让或全部转让和分包其履行合同的义务。</w:t>
      </w:r>
    </w:p>
    <w:p w14:paraId="642FEA4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2.货物不可替代，乙方在没有取得甲方的书面授权的情况下，不得将合同货物的生产制造转交其他生产厂商或以其他厂商的货物替代。</w:t>
      </w:r>
    </w:p>
    <w:p w14:paraId="791840CC">
      <w:pPr>
        <w:spacing w:line="460" w:lineRule="exact"/>
        <w:ind w:firstLine="541" w:firstLineChars="245"/>
        <w:outlineLvl w:val="2"/>
        <w:rPr>
          <w:rFonts w:ascii="仿宋" w:hAnsi="仿宋" w:eastAsia="仿宋" w:cs="仿宋"/>
          <w:b/>
          <w:sz w:val="22"/>
          <w:szCs w:val="22"/>
          <w:highlight w:val="none"/>
        </w:rPr>
      </w:pPr>
      <w:bookmarkStart w:id="94" w:name="_Toc3674"/>
      <w:bookmarkStart w:id="95" w:name="_Toc24827"/>
      <w:r>
        <w:rPr>
          <w:rFonts w:hint="eastAsia" w:ascii="仿宋" w:hAnsi="仿宋" w:eastAsia="仿宋" w:cs="仿宋"/>
          <w:b/>
          <w:sz w:val="22"/>
          <w:szCs w:val="22"/>
          <w:highlight w:val="none"/>
        </w:rPr>
        <w:t>十七、适用法律</w:t>
      </w:r>
      <w:bookmarkEnd w:id="94"/>
      <w:bookmarkEnd w:id="95"/>
    </w:p>
    <w:p w14:paraId="11B5029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本合同按照中华人民共和国的法律进行解释。</w:t>
      </w:r>
    </w:p>
    <w:p w14:paraId="416E8E15">
      <w:pPr>
        <w:spacing w:line="460" w:lineRule="exact"/>
        <w:ind w:firstLine="541" w:firstLineChars="245"/>
        <w:outlineLvl w:val="2"/>
        <w:rPr>
          <w:rFonts w:ascii="仿宋" w:hAnsi="仿宋" w:eastAsia="仿宋" w:cs="仿宋"/>
          <w:b/>
          <w:sz w:val="22"/>
          <w:szCs w:val="22"/>
          <w:highlight w:val="none"/>
        </w:rPr>
      </w:pPr>
      <w:bookmarkStart w:id="96" w:name="_Toc23343"/>
      <w:bookmarkStart w:id="97" w:name="_Toc22036"/>
      <w:r>
        <w:rPr>
          <w:rFonts w:hint="eastAsia" w:ascii="仿宋" w:hAnsi="仿宋" w:eastAsia="仿宋" w:cs="仿宋"/>
          <w:b/>
          <w:sz w:val="22"/>
          <w:szCs w:val="22"/>
          <w:highlight w:val="none"/>
        </w:rPr>
        <w:t>十八、合同生效及其他</w:t>
      </w:r>
      <w:bookmarkEnd w:id="96"/>
      <w:bookmarkEnd w:id="97"/>
    </w:p>
    <w:p w14:paraId="40F9F9A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1.合同应在双方签字盖章并在甲方收到乙方提供的履约保证金后开始生效。</w:t>
      </w:r>
    </w:p>
    <w:p w14:paraId="44CC9A6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2.如需修改或补充合同内容，经协商，双方应签署书面修改或补充协议，该协议将作为本合同的一个组成部分。</w:t>
      </w:r>
    </w:p>
    <w:p w14:paraId="1D78E751">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w:t>
      </w:r>
      <w:r>
        <w:rPr>
          <w:rFonts w:hint="eastAsia" w:ascii="仿宋" w:hAnsi="仿宋" w:eastAsia="仿宋" w:cs="仿宋"/>
          <w:b/>
          <w:bCs/>
          <w:sz w:val="22"/>
          <w:szCs w:val="22"/>
          <w:highlight w:val="none"/>
        </w:rPr>
        <w:t>合同壹式伍份，双方各贰份，壹份送采购代理机构备案</w:t>
      </w:r>
    </w:p>
    <w:p w14:paraId="1336FD42">
      <w:pPr>
        <w:tabs>
          <w:tab w:val="left" w:pos="360"/>
        </w:tabs>
        <w:spacing w:line="460" w:lineRule="exact"/>
        <w:ind w:firstLine="550" w:firstLineChars="250"/>
        <w:rPr>
          <w:rFonts w:ascii="仿宋" w:hAnsi="仿宋" w:eastAsia="仿宋" w:cs="仿宋"/>
          <w:sz w:val="22"/>
          <w:szCs w:val="22"/>
          <w:highlight w:val="none"/>
        </w:rPr>
      </w:pPr>
    </w:p>
    <w:p w14:paraId="1253B87D">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甲方：（印章）                        乙方：（印章）</w:t>
      </w:r>
    </w:p>
    <w:p w14:paraId="04182662">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全权代表:（签字）                    全权代表:（签字）</w:t>
      </w:r>
    </w:p>
    <w:p w14:paraId="6F8BA24F">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地址：                               地址：</w:t>
      </w:r>
    </w:p>
    <w:p w14:paraId="02CDD9E5">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邮政编码：                           邮政编码：</w:t>
      </w:r>
    </w:p>
    <w:p w14:paraId="3994E521">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电话：                               电话：</w:t>
      </w:r>
    </w:p>
    <w:p w14:paraId="137CF37F">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传真：                               传真：</w:t>
      </w:r>
    </w:p>
    <w:p w14:paraId="2A2DF708">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开户银行：                           开户银行：</w:t>
      </w:r>
    </w:p>
    <w:p w14:paraId="5E76506B">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帐号：                               帐号：</w:t>
      </w:r>
    </w:p>
    <w:p w14:paraId="14706702">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时间:                                时间：</w:t>
      </w:r>
    </w:p>
    <w:p w14:paraId="5D072495">
      <w:pPr>
        <w:spacing w:line="460" w:lineRule="exact"/>
        <w:ind w:firstLine="541" w:firstLineChars="245"/>
        <w:rPr>
          <w:rFonts w:ascii="仿宋" w:hAnsi="仿宋" w:eastAsia="仿宋" w:cs="仿宋"/>
          <w:sz w:val="22"/>
          <w:szCs w:val="22"/>
          <w:highlight w:val="none"/>
        </w:rPr>
      </w:pPr>
      <w:r>
        <w:rPr>
          <w:rFonts w:hint="eastAsia" w:ascii="仿宋" w:hAnsi="仿宋" w:eastAsia="仿宋" w:cs="仿宋"/>
          <w:b/>
          <w:bCs/>
          <w:sz w:val="22"/>
          <w:highlight w:val="none"/>
        </w:rPr>
        <w:t>注：本合同作为示范文本，具体以中标供应商与采购人所签定正式合同为准。</w:t>
      </w:r>
    </w:p>
    <w:p w14:paraId="65E638D4">
      <w:pPr>
        <w:rPr>
          <w:rFonts w:ascii="仿宋" w:hAnsi="仿宋" w:eastAsia="仿宋" w:cs="仿宋"/>
          <w:b/>
          <w:sz w:val="36"/>
          <w:szCs w:val="20"/>
          <w:highlight w:val="none"/>
        </w:rPr>
        <w:sectPr>
          <w:footerReference r:id="rId5" w:type="first"/>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B8F1E53">
      <w:pPr>
        <w:jc w:val="center"/>
        <w:rPr>
          <w:rFonts w:ascii="仿宋" w:hAnsi="仿宋" w:eastAsia="仿宋" w:cs="仿宋"/>
          <w:b/>
          <w:sz w:val="36"/>
          <w:szCs w:val="20"/>
          <w:highlight w:val="none"/>
        </w:rPr>
      </w:pPr>
      <w:r>
        <w:rPr>
          <w:rFonts w:hint="eastAsia" w:ascii="仿宋" w:hAnsi="仿宋" w:eastAsia="仿宋" w:cs="仿宋"/>
          <w:b/>
          <w:sz w:val="36"/>
          <w:szCs w:val="20"/>
          <w:highlight w:val="none"/>
        </w:rPr>
        <w:t>第五部分  应提交的有关格式范例</w:t>
      </w:r>
    </w:p>
    <w:p w14:paraId="33380BCE">
      <w:pPr>
        <w:rPr>
          <w:rFonts w:ascii="仿宋" w:hAnsi="仿宋" w:eastAsia="仿宋" w:cs="仿宋"/>
          <w:b/>
          <w:kern w:val="0"/>
          <w:sz w:val="36"/>
          <w:szCs w:val="36"/>
          <w:highlight w:val="none"/>
        </w:rPr>
      </w:pPr>
    </w:p>
    <w:p w14:paraId="7E0C8E29">
      <w:pPr>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BC0BAB6">
      <w:pPr>
        <w:jc w:val="center"/>
        <w:rPr>
          <w:rFonts w:ascii="仿宋" w:hAnsi="仿宋" w:eastAsia="仿宋" w:cs="仿宋"/>
          <w:b/>
          <w:kern w:val="0"/>
          <w:sz w:val="36"/>
          <w:szCs w:val="36"/>
          <w:highlight w:val="none"/>
        </w:rPr>
      </w:pPr>
    </w:p>
    <w:p w14:paraId="28E366D1">
      <w:pPr>
        <w:jc w:val="center"/>
        <w:rPr>
          <w:rFonts w:ascii="仿宋" w:hAnsi="仿宋" w:eastAsia="仿宋" w:cs="仿宋"/>
          <w:b/>
          <w:kern w:val="0"/>
          <w:sz w:val="36"/>
          <w:szCs w:val="36"/>
          <w:highlight w:val="none"/>
        </w:rPr>
      </w:pPr>
    </w:p>
    <w:p w14:paraId="47D51D43">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6B44171">
      <w:pPr>
        <w:rPr>
          <w:rFonts w:ascii="仿宋" w:hAnsi="仿宋" w:eastAsia="仿宋" w:cs="仿宋"/>
          <w:b/>
          <w:kern w:val="0"/>
          <w:sz w:val="36"/>
          <w:szCs w:val="36"/>
          <w:highlight w:val="none"/>
        </w:rPr>
      </w:pPr>
    </w:p>
    <w:p w14:paraId="586F03D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4FDB6CC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（2）落实政府采购政策需满足的资格要求………………………………（页码）</w:t>
      </w:r>
    </w:p>
    <w:p w14:paraId="501DA92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联合体协议书（如有）</w:t>
      </w:r>
      <w:r>
        <w:rPr>
          <w:rFonts w:hint="eastAsia" w:ascii="仿宋" w:hAnsi="仿宋" w:eastAsia="仿宋" w:cs="仿宋"/>
          <w:sz w:val="24"/>
          <w:highlight w:val="none"/>
        </w:rPr>
        <w:t>………………………………………………（页码）</w:t>
      </w:r>
    </w:p>
    <w:p w14:paraId="3ED355FB">
      <w:pPr>
        <w:snapToGrid w:val="0"/>
        <w:spacing w:line="360" w:lineRule="auto"/>
        <w:ind w:firstLine="480" w:firstLineChars="200"/>
        <w:rPr>
          <w:rFonts w:ascii="仿宋" w:hAnsi="仿宋" w:eastAsia="仿宋" w:cs="仿宋"/>
          <w:sz w:val="24"/>
          <w:highlight w:val="none"/>
        </w:rPr>
      </w:pPr>
    </w:p>
    <w:p w14:paraId="1FE27FBF">
      <w:pPr>
        <w:spacing w:line="360" w:lineRule="auto"/>
        <w:ind w:firstLine="480" w:firstLineChars="200"/>
        <w:rPr>
          <w:rFonts w:ascii="仿宋" w:hAnsi="仿宋" w:eastAsia="仿宋" w:cs="仿宋"/>
          <w:sz w:val="24"/>
          <w:highlight w:val="none"/>
        </w:rPr>
      </w:pPr>
    </w:p>
    <w:p w14:paraId="28E0F6B0">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一、符合参加政府采购活动应当具备的一般条件的承诺函</w:t>
      </w:r>
      <w:bookmarkStart w:id="119" w:name="_GoBack"/>
      <w:bookmarkEnd w:id="119"/>
    </w:p>
    <w:p w14:paraId="0B05C1A6">
      <w:pPr>
        <w:snapToGrid w:val="0"/>
        <w:spacing w:line="360" w:lineRule="auto"/>
        <w:rPr>
          <w:rFonts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17034A1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1154AA02">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E254AA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392B370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61FDE97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F8E21C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7295E9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536243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459CE7E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61B22D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2A7783F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7D04D314">
      <w:pPr>
        <w:snapToGrid w:val="0"/>
        <w:spacing w:line="360" w:lineRule="auto"/>
        <w:ind w:firstLine="4819" w:firstLineChars="2008"/>
        <w:rPr>
          <w:rFonts w:ascii="仿宋" w:hAnsi="仿宋" w:eastAsia="仿宋" w:cs="仿宋"/>
          <w:kern w:val="0"/>
          <w:sz w:val="24"/>
          <w:highlight w:val="none"/>
          <w:lang w:val="zh-CN"/>
        </w:rPr>
      </w:pPr>
    </w:p>
    <w:p w14:paraId="20636260">
      <w:pPr>
        <w:snapToGrid w:val="0"/>
        <w:spacing w:line="360" w:lineRule="auto"/>
        <w:ind w:firstLine="4819" w:firstLineChars="2008"/>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F6F02D8">
      <w:pPr>
        <w:snapToGrid w:val="0"/>
        <w:spacing w:line="360" w:lineRule="auto"/>
        <w:ind w:firstLine="4819" w:firstLineChars="2008"/>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  日</w:t>
      </w:r>
    </w:p>
    <w:p w14:paraId="5041A94C">
      <w:pPr>
        <w:snapToGrid w:val="0"/>
        <w:spacing w:line="360" w:lineRule="auto"/>
        <w:ind w:right="480"/>
        <w:jc w:val="center"/>
        <w:rPr>
          <w:rFonts w:ascii="仿宋" w:hAnsi="仿宋" w:eastAsia="仿宋" w:cs="仿宋"/>
          <w:b/>
          <w:kern w:val="0"/>
          <w:sz w:val="32"/>
          <w:szCs w:val="32"/>
          <w:highlight w:val="none"/>
        </w:rPr>
      </w:pPr>
    </w:p>
    <w:p w14:paraId="664CED4A">
      <w:pPr>
        <w:widowControl/>
        <w:adjustRightInd/>
        <w:jc w:val="left"/>
        <w:rPr>
          <w:rFonts w:ascii="仿宋" w:hAnsi="仿宋" w:eastAsia="仿宋" w:cs="仿宋"/>
          <w:b/>
          <w:bCs/>
          <w:szCs w:val="21"/>
          <w:highlight w:val="none"/>
        </w:rPr>
      </w:pPr>
      <w:r>
        <w:rPr>
          <w:rFonts w:hint="eastAsia" w:ascii="仿宋" w:hAnsi="仿宋" w:eastAsia="仿宋" w:cs="仿宋"/>
          <w:b/>
          <w:bCs/>
          <w:szCs w:val="21"/>
          <w:highlight w:val="none"/>
        </w:rPr>
        <w:br w:type="page"/>
      </w:r>
    </w:p>
    <w:p w14:paraId="7B1038A5">
      <w:pPr>
        <w:snapToGrid w:val="0"/>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p w14:paraId="6C995AFA">
      <w:pPr>
        <w:snapToGrid w:val="0"/>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企业营业执照（或事业法人登记证书或其它工商等登记证明材料，自然人提供身份证)复制件（如为联合体，则联合体各方均应提供）；</w:t>
      </w:r>
    </w:p>
    <w:p w14:paraId="7B685AEE">
      <w:pPr>
        <w:snapToGrid w:val="0"/>
        <w:spacing w:line="360" w:lineRule="auto"/>
        <w:jc w:val="left"/>
        <w:rPr>
          <w:rFonts w:ascii="仿宋" w:hAnsi="仿宋" w:eastAsia="仿宋" w:cs="仿宋"/>
          <w:szCs w:val="21"/>
          <w:highlight w:val="none"/>
        </w:rPr>
      </w:pPr>
    </w:p>
    <w:p w14:paraId="2A39CA4C">
      <w:pPr>
        <w:snapToGrid w:val="0"/>
        <w:spacing w:line="360" w:lineRule="auto"/>
        <w:jc w:val="left"/>
        <w:rPr>
          <w:rFonts w:ascii="仿宋" w:hAnsi="仿宋" w:eastAsia="仿宋" w:cs="仿宋"/>
          <w:szCs w:val="21"/>
          <w:highlight w:val="none"/>
        </w:rPr>
      </w:pPr>
      <w:r>
        <w:rPr>
          <w:rFonts w:hint="eastAsia" w:ascii="仿宋" w:hAnsi="仿宋" w:eastAsia="仿宋" w:cs="仿宋"/>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238B4F4">
      <w:pPr>
        <w:snapToGrid w:val="0"/>
        <w:spacing w:line="360" w:lineRule="auto"/>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47B1A440">
      <w:pPr>
        <w:widowControl/>
        <w:adjustRightInd/>
        <w:jc w:val="left"/>
        <w:rPr>
          <w:rFonts w:ascii="仿宋" w:hAnsi="仿宋" w:eastAsia="仿宋" w:cs="仿宋"/>
          <w:b/>
          <w:kern w:val="0"/>
          <w:sz w:val="32"/>
          <w:szCs w:val="32"/>
          <w:highlight w:val="none"/>
        </w:rPr>
      </w:pPr>
    </w:p>
    <w:p w14:paraId="4E262DEA">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二、落实政府采购政策需满足的资格要求</w:t>
      </w:r>
    </w:p>
    <w:p w14:paraId="293CFEBE">
      <w:pPr>
        <w:rPr>
          <w:rFonts w:ascii="仿宋" w:hAnsi="仿宋" w:eastAsia="仿宋" w:cs="仿宋"/>
          <w:bCs/>
          <w:kern w:val="0"/>
          <w:sz w:val="24"/>
          <w:highlight w:val="none"/>
        </w:rPr>
      </w:pPr>
      <w:bookmarkStart w:id="98" w:name="_Hlk93169794"/>
      <w:r>
        <w:rPr>
          <w:rFonts w:hint="eastAsia" w:ascii="仿宋" w:hAnsi="仿宋" w:eastAsia="仿宋" w:cs="仿宋"/>
          <w:bCs/>
          <w:kern w:val="0"/>
          <w:sz w:val="24"/>
          <w:highlight w:val="none"/>
        </w:rPr>
        <w:t>（根据招标公告落实政府采购政策需满足的资格要求选择提供相应的材料；未要求的，无需提供）</w:t>
      </w:r>
    </w:p>
    <w:p w14:paraId="45A0DEA9">
      <w:pPr>
        <w:snapToGrid w:val="0"/>
        <w:spacing w:before="50" w:after="50"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A</w:t>
      </w:r>
      <w:r>
        <w:rPr>
          <w:rFonts w:ascii="仿宋" w:hAnsi="仿宋" w:eastAsia="仿宋" w:cs="仿宋_GB2312"/>
          <w:sz w:val="24"/>
          <w:highlight w:val="none"/>
        </w:rPr>
        <w:t>.</w:t>
      </w:r>
      <w:r>
        <w:rPr>
          <w:rFonts w:hint="eastAsia" w:ascii="仿宋" w:hAnsi="仿宋" w:eastAsia="仿宋" w:cs="仿宋_GB2312"/>
          <w:sz w:val="24"/>
          <w:highlight w:val="none"/>
        </w:rPr>
        <w:t>专门面向中小企业，货物全部由符合政策要求的中小企业（或小微企业）制造或者服务全部由符合政策要求的中小企业（或小微企业）承接的，提供相应的中小企业声明函（附件1）。</w:t>
      </w:r>
    </w:p>
    <w:p w14:paraId="3F639300">
      <w:pPr>
        <w:rPr>
          <w:rFonts w:ascii="仿宋" w:hAnsi="仿宋" w:eastAsia="仿宋" w:cs="仿宋"/>
          <w:b/>
          <w:kern w:val="0"/>
          <w:sz w:val="36"/>
          <w:szCs w:val="36"/>
          <w:highlight w:val="none"/>
        </w:rPr>
      </w:pPr>
    </w:p>
    <w:p w14:paraId="5B8625AE">
      <w:pPr>
        <w:rPr>
          <w:rFonts w:ascii="仿宋" w:hAnsi="仿宋" w:eastAsia="仿宋" w:cs="仿宋"/>
          <w:b/>
          <w:sz w:val="28"/>
          <w:szCs w:val="36"/>
          <w:highlight w:val="none"/>
        </w:rPr>
      </w:pPr>
      <w:r>
        <w:rPr>
          <w:rFonts w:hint="eastAsia" w:ascii="仿宋" w:hAnsi="仿宋" w:eastAsia="仿宋" w:cs="仿宋"/>
          <w:b/>
          <w:kern w:val="0"/>
          <w:sz w:val="36"/>
          <w:szCs w:val="36"/>
          <w:highlight w:val="none"/>
        </w:rPr>
        <w:br w:type="page"/>
      </w:r>
    </w:p>
    <w:p w14:paraId="2DD7A341">
      <w:pPr>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附件1</w:t>
      </w:r>
    </w:p>
    <w:p w14:paraId="6600B324">
      <w:pPr>
        <w:spacing w:line="360" w:lineRule="auto"/>
        <w:jc w:val="center"/>
        <w:rPr>
          <w:rFonts w:ascii="仿宋" w:hAnsi="仿宋" w:eastAsia="仿宋" w:cs="仿宋"/>
          <w:b/>
          <w:sz w:val="32"/>
          <w:szCs w:val="32"/>
          <w:highlight w:val="none"/>
        </w:rPr>
      </w:pPr>
      <w:r>
        <w:rPr>
          <w:rFonts w:hint="eastAsia" w:ascii="仿宋" w:hAnsi="仿宋" w:eastAsia="仿宋" w:cs="仿宋_GB2312"/>
          <w:b/>
          <w:sz w:val="32"/>
          <w:szCs w:val="32"/>
          <w:highlight w:val="none"/>
        </w:rPr>
        <w:t>（1）</w:t>
      </w:r>
      <w:r>
        <w:rPr>
          <w:rFonts w:hint="eastAsia" w:ascii="仿宋" w:hAnsi="仿宋" w:eastAsia="仿宋" w:cs="仿宋"/>
          <w:b/>
          <w:sz w:val="32"/>
          <w:szCs w:val="32"/>
          <w:highlight w:val="none"/>
        </w:rPr>
        <w:t>中小企业声明函（货物）</w:t>
      </w:r>
    </w:p>
    <w:p w14:paraId="33D32FA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号）的规定，本公司（联合体）参加（单位名称）的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0CFCF5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354E83B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2B2CE34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7EF080A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0F48C9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BEF2C9D">
      <w:pPr>
        <w:snapToGrid w:val="0"/>
        <w:spacing w:line="360" w:lineRule="auto"/>
        <w:ind w:firstLine="5160" w:firstLineChars="215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_GB2312"/>
          <w:sz w:val="24"/>
          <w:highlight w:val="none"/>
        </w:rPr>
        <w:t>公章</w:t>
      </w:r>
      <w:r>
        <w:rPr>
          <w:rFonts w:hint="eastAsia" w:ascii="仿宋" w:hAnsi="仿宋" w:eastAsia="仿宋" w:cs="仿宋"/>
          <w:kern w:val="0"/>
          <w:sz w:val="24"/>
          <w:highlight w:val="none"/>
          <w:lang w:val="zh-CN"/>
        </w:rPr>
        <w:t>)：</w:t>
      </w:r>
    </w:p>
    <w:p w14:paraId="70D59B2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20EFB36">
      <w:pPr>
        <w:spacing w:line="360" w:lineRule="auto"/>
        <w:jc w:val="left"/>
        <w:rPr>
          <w:rFonts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1D3F6D5C">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E6D843">
      <w:pPr>
        <w:widowControl/>
        <w:shd w:val="clear" w:color="auto" w:fill="FFFFFF" w:themeFill="background1"/>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本次采购所有标项均为专门面向中小企业的采购项目。投标文件中须提供投标人出具的《政府采购促进中小企业发展管理办法》【财库</w:t>
      </w:r>
      <w:r>
        <w:rPr>
          <w:rFonts w:ascii="仿宋" w:hAnsi="仿宋" w:eastAsia="仿宋" w:cs="仿宋"/>
          <w:sz w:val="24"/>
          <w:highlight w:val="none"/>
        </w:rPr>
        <w:t>2022年19号文件】规定的《中小企业声明函》，</w:t>
      </w:r>
      <w:r>
        <w:rPr>
          <w:rFonts w:hint="eastAsia" w:ascii="仿宋" w:hAnsi="仿宋" w:eastAsia="仿宋" w:cs="仿宋"/>
          <w:b/>
          <w:sz w:val="24"/>
          <w:highlight w:val="none"/>
        </w:rPr>
        <w:t>所投标项涉及多种标的物的，货物制造商的相关信息应全部列入《中小企业声明函》</w:t>
      </w:r>
      <w:r>
        <w:rPr>
          <w:rFonts w:hint="eastAsia" w:ascii="仿宋" w:hAnsi="仿宋" w:eastAsia="仿宋" w:cs="仿宋"/>
          <w:sz w:val="24"/>
          <w:highlight w:val="none"/>
        </w:rPr>
        <w:t>。未按要求提供的将视为无效投标。</w:t>
      </w:r>
    </w:p>
    <w:p w14:paraId="7BB46439">
      <w:pPr>
        <w:rPr>
          <w:rFonts w:ascii="Arial" w:hAnsi="Arial" w:eastAsia="黑体"/>
          <w:b/>
          <w:bCs/>
          <w:sz w:val="28"/>
          <w:szCs w:val="28"/>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9C90A70">
      <w:pPr>
        <w:spacing w:line="360" w:lineRule="auto"/>
        <w:jc w:val="center"/>
        <w:rPr>
          <w:rFonts w:ascii="仿宋" w:hAnsi="仿宋" w:eastAsia="仿宋" w:cs="Arial"/>
          <w:b/>
          <w:bCs/>
          <w:sz w:val="28"/>
          <w:szCs w:val="28"/>
          <w:highlight w:val="none"/>
        </w:rPr>
      </w:pPr>
      <w:r>
        <w:rPr>
          <w:rFonts w:hint="eastAsia" w:ascii="仿宋" w:hAnsi="仿宋" w:eastAsia="仿宋" w:cs="Arial"/>
          <w:b/>
          <w:bCs/>
          <w:sz w:val="28"/>
          <w:szCs w:val="28"/>
          <w:highlight w:val="none"/>
        </w:rPr>
        <w:t>（2）残疾人福利性单位声明函</w:t>
      </w:r>
    </w:p>
    <w:p w14:paraId="2E60E5F4">
      <w:pPr>
        <w:spacing w:line="360" w:lineRule="auto"/>
        <w:jc w:val="center"/>
        <w:rPr>
          <w:rFonts w:ascii="仿宋" w:hAnsi="仿宋" w:eastAsia="仿宋" w:cs="Arial"/>
          <w:bCs/>
          <w:sz w:val="28"/>
          <w:szCs w:val="28"/>
          <w:highlight w:val="none"/>
        </w:rPr>
      </w:pPr>
      <w:r>
        <w:rPr>
          <w:rFonts w:hint="eastAsia" w:ascii="仿宋" w:hAnsi="仿宋" w:eastAsia="仿宋" w:cs="Arial"/>
          <w:bCs/>
          <w:sz w:val="28"/>
          <w:szCs w:val="28"/>
          <w:highlight w:val="none"/>
        </w:rPr>
        <w:t>（如有）</w:t>
      </w:r>
    </w:p>
    <w:p w14:paraId="14148F35">
      <w:pPr>
        <w:spacing w:line="588" w:lineRule="exact"/>
        <w:jc w:val="left"/>
        <w:rPr>
          <w:rFonts w:ascii="仿宋" w:hAnsi="仿宋" w:eastAsia="仿宋" w:cs="宋体"/>
          <w:b/>
          <w:spacing w:val="6"/>
          <w:sz w:val="30"/>
          <w:szCs w:val="30"/>
          <w:highlight w:val="none"/>
        </w:rPr>
      </w:pPr>
    </w:p>
    <w:p w14:paraId="7A3EA43C">
      <w:pPr>
        <w:spacing w:line="480" w:lineRule="auto"/>
        <w:ind w:firstLine="504" w:firstLineChars="200"/>
        <w:jc w:val="left"/>
        <w:rPr>
          <w:rFonts w:ascii="仿宋" w:hAnsi="仿宋" w:eastAsia="仿宋" w:cs="宋体"/>
          <w:spacing w:val="6"/>
          <w:sz w:val="24"/>
          <w:highlight w:val="none"/>
        </w:rPr>
      </w:pPr>
      <w:r>
        <w:rPr>
          <w:rFonts w:hint="eastAsia" w:ascii="仿宋" w:hAnsi="仿宋" w:eastAsia="仿宋" w:cs="宋体"/>
          <w:spacing w:val="6"/>
          <w:sz w:val="24"/>
          <w:highlight w:val="none"/>
        </w:rPr>
        <w:t>本单位郑重声明，根据《财政部 民政部 中国残疾人联合会关于促进残疾人就业政府采购政策的通知》（财库</w:t>
      </w:r>
      <w:r>
        <w:rPr>
          <w:rFonts w:hint="eastAsia" w:ascii="仿宋" w:hAnsi="仿宋" w:eastAsia="仿宋" w:cs="宋体"/>
          <w:sz w:val="24"/>
          <w:highlight w:val="none"/>
        </w:rPr>
        <w:t>〔2017〕 141</w:t>
      </w:r>
      <w:r>
        <w:rPr>
          <w:rFonts w:hint="eastAsia" w:ascii="仿宋" w:hAnsi="仿宋" w:eastAsia="仿宋"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77F7F9">
      <w:pPr>
        <w:spacing w:line="480" w:lineRule="auto"/>
        <w:ind w:firstLine="504" w:firstLineChars="200"/>
        <w:jc w:val="left"/>
        <w:rPr>
          <w:rFonts w:ascii="仿宋" w:hAnsi="仿宋" w:eastAsia="仿宋" w:cs="宋体"/>
          <w:spacing w:val="6"/>
          <w:sz w:val="24"/>
          <w:highlight w:val="none"/>
        </w:rPr>
      </w:pPr>
      <w:r>
        <w:rPr>
          <w:rFonts w:hint="eastAsia" w:ascii="仿宋" w:hAnsi="仿宋" w:eastAsia="仿宋" w:cs="宋体"/>
          <w:spacing w:val="6"/>
          <w:sz w:val="24"/>
          <w:highlight w:val="none"/>
        </w:rPr>
        <w:t>本单位对上述声明的真实性负责。如有虚假，将依法承担相应责任。</w:t>
      </w:r>
    </w:p>
    <w:p w14:paraId="2BADE713">
      <w:pPr>
        <w:spacing w:line="480" w:lineRule="auto"/>
        <w:ind w:firstLine="504" w:firstLineChars="200"/>
        <w:jc w:val="left"/>
        <w:rPr>
          <w:rFonts w:ascii="仿宋" w:hAnsi="仿宋" w:eastAsia="仿宋" w:cs="宋体"/>
          <w:spacing w:val="6"/>
          <w:sz w:val="24"/>
          <w:highlight w:val="none"/>
        </w:rPr>
      </w:pPr>
    </w:p>
    <w:p w14:paraId="485CA350">
      <w:pPr>
        <w:tabs>
          <w:tab w:val="left" w:pos="4860"/>
        </w:tabs>
        <w:spacing w:line="480" w:lineRule="auto"/>
        <w:ind w:right="1191" w:firstLine="3828" w:firstLineChars="1595"/>
        <w:jc w:val="left"/>
        <w:rPr>
          <w:rFonts w:ascii="仿宋" w:hAnsi="仿宋" w:eastAsia="仿宋" w:cs="宋体"/>
          <w:spacing w:val="6"/>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名称（</w:t>
      </w:r>
      <w:r>
        <w:rPr>
          <w:rFonts w:hint="eastAsia" w:ascii="仿宋" w:hAnsi="仿宋" w:eastAsia="仿宋" w:cs="仿宋_GB2312"/>
          <w:sz w:val="24"/>
          <w:highlight w:val="none"/>
        </w:rPr>
        <w:t>公章</w:t>
      </w:r>
      <w:r>
        <w:rPr>
          <w:rFonts w:hint="eastAsia" w:ascii="仿宋" w:hAnsi="仿宋" w:eastAsia="仿宋"/>
          <w:sz w:val="24"/>
          <w:highlight w:val="none"/>
        </w:rPr>
        <w:t>）：</w:t>
      </w:r>
    </w:p>
    <w:p w14:paraId="6C13493F">
      <w:pPr>
        <w:tabs>
          <w:tab w:val="left" w:pos="4860"/>
        </w:tabs>
        <w:spacing w:line="480" w:lineRule="auto"/>
        <w:ind w:right="1560" w:firstLine="4019" w:firstLineChars="1595"/>
        <w:jc w:val="left"/>
        <w:rPr>
          <w:rFonts w:ascii="仿宋" w:hAnsi="仿宋" w:eastAsia="仿宋" w:cs="宋体"/>
          <w:sz w:val="24"/>
          <w:highlight w:val="none"/>
        </w:rPr>
      </w:pPr>
      <w:r>
        <w:rPr>
          <w:rFonts w:hint="eastAsia" w:ascii="仿宋" w:hAnsi="仿宋" w:eastAsia="仿宋" w:cs="宋体"/>
          <w:spacing w:val="6"/>
          <w:sz w:val="24"/>
          <w:highlight w:val="none"/>
        </w:rPr>
        <w:t>日     期：</w:t>
      </w:r>
    </w:p>
    <w:p w14:paraId="263BBBFA">
      <w:pPr>
        <w:spacing w:line="360" w:lineRule="auto"/>
        <w:jc w:val="left"/>
        <w:rPr>
          <w:rFonts w:ascii="仿宋" w:hAnsi="仿宋" w:eastAsia="仿宋" w:cs="宋体"/>
          <w:b/>
          <w:sz w:val="24"/>
          <w:highlight w:val="none"/>
        </w:rPr>
      </w:pPr>
    </w:p>
    <w:p w14:paraId="14DB6C45">
      <w:pPr>
        <w:tabs>
          <w:tab w:val="left" w:pos="312"/>
        </w:tabs>
        <w:spacing w:line="400" w:lineRule="exact"/>
        <w:jc w:val="left"/>
        <w:rPr>
          <w:rFonts w:ascii="仿宋" w:hAnsi="仿宋" w:eastAsia="仿宋"/>
          <w:sz w:val="18"/>
          <w:szCs w:val="18"/>
          <w:highlight w:val="none"/>
        </w:rPr>
      </w:pPr>
      <w:r>
        <w:rPr>
          <w:rFonts w:hint="eastAsia" w:ascii="仿宋" w:hAnsi="仿宋" w:eastAsia="仿宋"/>
          <w:sz w:val="18"/>
          <w:szCs w:val="18"/>
          <w:highlight w:val="none"/>
        </w:rPr>
        <w:t>注：1、供应商如为符合条件的残疾人福利性单位，且响应产品为本企业的，投标文件中须出具《残疾人福利性单位声明函》。</w:t>
      </w:r>
    </w:p>
    <w:p w14:paraId="3A3CB097">
      <w:pPr>
        <w:tabs>
          <w:tab w:val="left" w:pos="312"/>
        </w:tabs>
        <w:spacing w:line="400" w:lineRule="exact"/>
        <w:ind w:firstLine="360" w:firstLineChars="200"/>
        <w:jc w:val="left"/>
        <w:rPr>
          <w:rFonts w:ascii="仿宋" w:hAnsi="仿宋" w:eastAsia="仿宋"/>
          <w:sz w:val="18"/>
          <w:szCs w:val="18"/>
          <w:highlight w:val="none"/>
        </w:rPr>
      </w:pPr>
      <w:r>
        <w:rPr>
          <w:rFonts w:hint="eastAsia" w:ascii="仿宋" w:hAnsi="仿宋" w:eastAsia="仿宋"/>
          <w:sz w:val="18"/>
          <w:szCs w:val="18"/>
          <w:highlight w:val="none"/>
        </w:rPr>
        <w:t>2、供应商如为残疾人福利性单位且响应产品为其他残疾人福利性单位制造的，所代理品牌制造商的《残疾人福利性单位声明函》也需提供。</w:t>
      </w:r>
    </w:p>
    <w:p w14:paraId="229A78DB">
      <w:pPr>
        <w:tabs>
          <w:tab w:val="left" w:pos="312"/>
        </w:tabs>
        <w:spacing w:line="400" w:lineRule="exact"/>
        <w:ind w:firstLine="360" w:firstLineChars="200"/>
        <w:jc w:val="left"/>
        <w:rPr>
          <w:rFonts w:ascii="仿宋" w:hAnsi="仿宋" w:eastAsia="仿宋"/>
          <w:sz w:val="18"/>
          <w:szCs w:val="18"/>
          <w:highlight w:val="none"/>
        </w:rPr>
      </w:pPr>
      <w:r>
        <w:rPr>
          <w:rFonts w:hint="eastAsia" w:ascii="仿宋" w:hAnsi="仿宋" w:eastAsia="仿宋"/>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B413C5D">
      <w:pPr>
        <w:ind w:firstLine="360" w:firstLineChars="200"/>
        <w:rPr>
          <w:highlight w:val="none"/>
        </w:rPr>
      </w:pPr>
      <w:r>
        <w:rPr>
          <w:rFonts w:hint="eastAsia" w:ascii="仿宋" w:hAnsi="仿宋" w:eastAsia="仿宋"/>
          <w:sz w:val="18"/>
          <w:szCs w:val="18"/>
          <w:highlight w:val="none"/>
        </w:rPr>
        <w:t>4、供应商不属于残疾人福利性单位的，无需提供此声明函，如提供所引起的后果由供应商承担。</w:t>
      </w:r>
    </w:p>
    <w:p w14:paraId="5C6B92E7">
      <w:pPr>
        <w:rPr>
          <w:rFonts w:ascii="仿宋" w:hAnsi="仿宋" w:eastAsia="仿宋" w:cs="仿宋"/>
          <w:b/>
          <w:kern w:val="0"/>
          <w:sz w:val="36"/>
          <w:szCs w:val="36"/>
          <w:highlight w:val="none"/>
        </w:rPr>
      </w:pPr>
    </w:p>
    <w:p w14:paraId="363E2DBE">
      <w:pPr>
        <w:rPr>
          <w:rFonts w:ascii="仿宋" w:hAnsi="仿宋" w:eastAsia="仿宋" w:cs="仿宋"/>
          <w:kern w:val="0"/>
          <w:sz w:val="36"/>
          <w:szCs w:val="36"/>
          <w:highlight w:val="none"/>
        </w:rPr>
      </w:pPr>
      <w:r>
        <w:rPr>
          <w:rFonts w:ascii="仿宋" w:hAnsi="仿宋" w:eastAsia="仿宋" w:cs="仿宋"/>
          <w:kern w:val="0"/>
          <w:sz w:val="36"/>
          <w:szCs w:val="36"/>
          <w:highlight w:val="none"/>
        </w:rPr>
        <w:br w:type="page"/>
      </w:r>
    </w:p>
    <w:p w14:paraId="52078703">
      <w:pPr>
        <w:rPr>
          <w:rFonts w:hint="eastAsia" w:ascii="仿宋" w:hAnsi="仿宋" w:eastAsia="仿宋" w:cs="仿宋_GB2312"/>
          <w:b/>
          <w:kern w:val="0"/>
          <w:sz w:val="28"/>
          <w:szCs w:val="28"/>
          <w:highlight w:val="none"/>
          <w:lang w:eastAsia="zh-CN"/>
        </w:rPr>
      </w:pPr>
      <w:r>
        <w:rPr>
          <w:rFonts w:hint="eastAsia" w:ascii="仿宋" w:hAnsi="仿宋" w:eastAsia="仿宋" w:cs="仿宋_GB2312"/>
          <w:b/>
          <w:kern w:val="0"/>
          <w:sz w:val="28"/>
          <w:szCs w:val="28"/>
          <w:highlight w:val="none"/>
        </w:rPr>
        <w:t>附件</w:t>
      </w:r>
      <w:r>
        <w:rPr>
          <w:rFonts w:hint="eastAsia" w:ascii="仿宋" w:hAnsi="仿宋" w:eastAsia="仿宋" w:cs="仿宋_GB2312"/>
          <w:b/>
          <w:kern w:val="0"/>
          <w:sz w:val="28"/>
          <w:szCs w:val="28"/>
          <w:highlight w:val="none"/>
          <w:lang w:val="en-US" w:eastAsia="zh-CN"/>
        </w:rPr>
        <w:t>2</w:t>
      </w:r>
    </w:p>
    <w:p w14:paraId="18780118">
      <w:pPr>
        <w:snapToGrid w:val="0"/>
        <w:spacing w:before="50" w:after="50" w:line="360" w:lineRule="auto"/>
        <w:jc w:val="center"/>
        <w:rPr>
          <w:rFonts w:hint="eastAsia" w:ascii="宋体" w:hAnsi="宋体" w:eastAsia="宋体" w:cs="宋体"/>
          <w:b/>
          <w:kern w:val="0"/>
          <w:sz w:val="32"/>
          <w:szCs w:val="32"/>
          <w:highlight w:val="none"/>
          <w:lang w:val="en-US" w:eastAsia="zh-CN"/>
        </w:rPr>
      </w:pPr>
      <w:r>
        <w:rPr>
          <w:rFonts w:hint="eastAsia" w:ascii="宋体" w:hAnsi="宋体" w:cs="宋体"/>
          <w:b/>
          <w:kern w:val="0"/>
          <w:sz w:val="32"/>
          <w:szCs w:val="32"/>
          <w:highlight w:val="none"/>
          <w:lang w:val="zh-CN"/>
        </w:rPr>
        <w:t>联合</w:t>
      </w:r>
      <w:r>
        <w:rPr>
          <w:rFonts w:hint="eastAsia" w:ascii="宋体" w:hAnsi="宋体" w:cs="宋体"/>
          <w:b/>
          <w:kern w:val="0"/>
          <w:sz w:val="32"/>
          <w:szCs w:val="32"/>
          <w:highlight w:val="none"/>
          <w:lang w:val="en-US" w:eastAsia="zh-CN"/>
        </w:rPr>
        <w:t>体</w:t>
      </w:r>
      <w:r>
        <w:rPr>
          <w:rFonts w:hint="eastAsia" w:ascii="宋体" w:hAnsi="宋体" w:cs="宋体"/>
          <w:b/>
          <w:kern w:val="0"/>
          <w:sz w:val="32"/>
          <w:szCs w:val="32"/>
          <w:highlight w:val="none"/>
          <w:lang w:val="zh-CN"/>
        </w:rPr>
        <w:t>协议</w:t>
      </w:r>
      <w:r>
        <w:rPr>
          <w:rFonts w:hint="eastAsia" w:ascii="宋体" w:hAnsi="宋体" w:cs="宋体"/>
          <w:b/>
          <w:kern w:val="0"/>
          <w:sz w:val="32"/>
          <w:szCs w:val="32"/>
          <w:highlight w:val="none"/>
          <w:lang w:val="en-US" w:eastAsia="zh-CN"/>
        </w:rPr>
        <w:t>书</w:t>
      </w:r>
    </w:p>
    <w:p w14:paraId="1E0A6DE4">
      <w:pPr>
        <w:snapToGrid w:val="0"/>
        <w:spacing w:before="50" w:after="50"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(参考格式，以联合体形式投标的，提供联合协议；投标人不以联合体形式投标的，则不需要提供）</w:t>
      </w:r>
    </w:p>
    <w:p w14:paraId="17055578">
      <w:pPr>
        <w:snapToGrid w:val="0"/>
        <w:spacing w:line="360" w:lineRule="auto"/>
        <w:ind w:left="1258" w:leftChars="342" w:hanging="540" w:hangingChars="225"/>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u w:val="single"/>
          <w:lang w:val="en-US" w:eastAsia="zh-CN"/>
        </w:rPr>
        <w:t xml:space="preserve"> （项目名称）</w:t>
      </w:r>
      <w:r>
        <w:rPr>
          <w:rFonts w:hint="eastAsia" w:ascii="仿宋" w:hAnsi="仿宋" w:eastAsia="仿宋" w:cs="仿宋"/>
          <w:sz w:val="24"/>
          <w:szCs w:val="24"/>
          <w:highlight w:val="none"/>
        </w:rPr>
        <w:t>项目【招标编号：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lang w:val="zh-CN"/>
        </w:rPr>
        <w:t xml:space="preserve">投标。 </w:t>
      </w:r>
    </w:p>
    <w:p w14:paraId="554EDAEA">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44BDD448">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14E91261">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lang w:val="zh-CN"/>
        </w:rPr>
        <w:t xml:space="preserve"> ；……。</w:t>
      </w:r>
    </w:p>
    <w:p w14:paraId="593ACEA1">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%，小微企业合同金额达到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lang w:val="zh-CN"/>
        </w:rPr>
        <w:t>。</w:t>
      </w:r>
    </w:p>
    <w:p w14:paraId="1BFA0B4E">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78088741">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6C3D1B67">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1、联合体各方不再单独参加或者与其他供应商另外组成联合体参加同一合同项下的政府采购活动。</w:t>
      </w:r>
    </w:p>
    <w:p w14:paraId="2F2CA99C">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2、联合体中有同类资质的各方按照联合体分工承担相同工作的，按照资质等级较低的供应商确定资质等级。</w:t>
      </w:r>
    </w:p>
    <w:p w14:paraId="0008DD6E">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3、本协议提交采购人、采购代理机构后，联合体各方不得以任何形式对上述内容进行修改或撤销。</w:t>
      </w:r>
    </w:p>
    <w:p w14:paraId="3395FCEC">
      <w:pPr>
        <w:snapToGrid w:val="0"/>
        <w:spacing w:line="360" w:lineRule="auto"/>
        <w:jc w:val="righ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联合体成员名称(电子签名/公章)：</w:t>
      </w:r>
    </w:p>
    <w:p w14:paraId="200455C3">
      <w:pPr>
        <w:snapToGrid w:val="0"/>
        <w:spacing w:line="360" w:lineRule="auto"/>
        <w:jc w:val="righ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联合体成员名称(电子签名/公章)：</w:t>
      </w:r>
    </w:p>
    <w:p w14:paraId="641FBE51">
      <w:pPr>
        <w:snapToGrid w:val="0"/>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w:t>
      </w:r>
    </w:p>
    <w:p w14:paraId="2BACA9A0">
      <w:pPr>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                                               日期： 年  月   日</w:t>
      </w:r>
    </w:p>
    <w:p w14:paraId="4EAD0A30">
      <w:pPr>
        <w:rPr>
          <w:highlight w:val="none"/>
        </w:rPr>
      </w:pPr>
    </w:p>
    <w:p w14:paraId="0107E93A">
      <w:pPr>
        <w:rPr>
          <w:highlight w:val="none"/>
        </w:rPr>
      </w:pPr>
    </w:p>
    <w:p w14:paraId="2A449971">
      <w:pPr>
        <w:spacing w:line="360" w:lineRule="auto"/>
        <w:ind w:right="420"/>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98"/>
    </w:p>
    <w:p w14:paraId="17E6F8C1">
      <w:pPr>
        <w:spacing w:line="360" w:lineRule="auto"/>
        <w:jc w:val="center"/>
        <w:outlineLvl w:val="0"/>
        <w:rPr>
          <w:rFonts w:ascii="仿宋" w:hAnsi="仿宋" w:eastAsia="仿宋" w:cs="仿宋"/>
          <w:b/>
          <w:kern w:val="0"/>
          <w:sz w:val="24"/>
          <w:highlight w:val="none"/>
        </w:rPr>
      </w:pPr>
    </w:p>
    <w:p w14:paraId="4C9F541B">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2809B2F5">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p>
    <w:p w14:paraId="096911D5">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021866B1">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（3）评标标准相应的商务技术资料</w:t>
      </w:r>
      <w:r>
        <w:rPr>
          <w:rFonts w:hint="eastAsia" w:ascii="仿宋" w:hAnsi="仿宋" w:eastAsia="仿宋" w:cs="仿宋"/>
          <w:highlight w:val="none"/>
        </w:rPr>
        <w:t>…………………………………………………（页码）</w:t>
      </w:r>
    </w:p>
    <w:p w14:paraId="743353CF">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14:paraId="45836741">
      <w:pPr>
        <w:snapToGrid w:val="0"/>
        <w:spacing w:line="360" w:lineRule="auto"/>
        <w:jc w:val="center"/>
        <w:outlineLvl w:val="0"/>
        <w:rPr>
          <w:rFonts w:ascii="仿宋" w:hAnsi="仿宋" w:eastAsia="仿宋" w:cs="仿宋"/>
          <w:b/>
          <w:kern w:val="0"/>
          <w:sz w:val="32"/>
          <w:szCs w:val="32"/>
          <w:highlight w:val="none"/>
        </w:rPr>
      </w:pPr>
    </w:p>
    <w:p w14:paraId="1E506047">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CC951F5">
      <w:pPr>
        <w:snapToGrid w:val="0"/>
        <w:spacing w:line="360" w:lineRule="auto"/>
        <w:jc w:val="left"/>
        <w:outlineLvl w:val="0"/>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3</w:t>
      </w:r>
    </w:p>
    <w:p w14:paraId="7A1D3C12">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0703F30">
      <w:pPr>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u w:val="single"/>
        </w:rPr>
        <w:t>（采购人）、（采购代理机构）：</w:t>
      </w:r>
    </w:p>
    <w:p w14:paraId="7D3EA293">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我方参加你方组织的</w:t>
      </w:r>
      <w:r>
        <w:rPr>
          <w:rFonts w:hint="eastAsia" w:ascii="仿宋" w:hAnsi="仿宋" w:eastAsia="仿宋" w:cs="仿宋"/>
          <w:szCs w:val="21"/>
          <w:highlight w:val="none"/>
          <w:u w:val="single"/>
        </w:rPr>
        <w:t>（项目名称）</w:t>
      </w:r>
      <w:r>
        <w:rPr>
          <w:rFonts w:hint="eastAsia" w:ascii="仿宋" w:hAnsi="仿宋" w:eastAsia="仿宋" w:cs="仿宋"/>
          <w:szCs w:val="21"/>
          <w:highlight w:val="none"/>
        </w:rPr>
        <w:t>项目【</w:t>
      </w:r>
      <w:r>
        <w:rPr>
          <w:rFonts w:hint="eastAsia" w:ascii="仿宋" w:hAnsi="仿宋" w:eastAsia="仿宋" w:cs="仿宋"/>
          <w:szCs w:val="21"/>
          <w:highlight w:val="none"/>
          <w:u w:val="single"/>
        </w:rPr>
        <w:t>采购编号</w:t>
      </w:r>
      <w:r>
        <w:rPr>
          <w:rFonts w:hint="eastAsia" w:ascii="仿宋" w:hAnsi="仿宋" w:eastAsia="仿宋" w:cs="仿宋"/>
          <w:szCs w:val="21"/>
          <w:highlight w:val="none"/>
        </w:rPr>
        <w:t>】采购的有关活动，并对此项目进行投标。为此：</w:t>
      </w:r>
    </w:p>
    <w:p w14:paraId="78012439">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1、我方承诺投标有效期从提交投标文件的截止之日起天（不少于</w:t>
      </w:r>
      <w:r>
        <w:rPr>
          <w:rFonts w:hint="eastAsia" w:ascii="仿宋" w:hAnsi="仿宋" w:eastAsia="仿宋" w:cs="仿宋"/>
          <w:szCs w:val="21"/>
          <w:highlight w:val="none"/>
          <w:u w:val="single"/>
        </w:rPr>
        <w:t>90</w:t>
      </w:r>
      <w:r>
        <w:rPr>
          <w:rFonts w:hint="eastAsia" w:ascii="仿宋" w:hAnsi="仿宋" w:eastAsia="仿宋" w:cs="仿宋"/>
          <w:szCs w:val="21"/>
          <w:highlight w:val="none"/>
        </w:rPr>
        <w:t>天），本投标文件在投标有效期满之前均具有约束力。</w:t>
      </w:r>
    </w:p>
    <w:p w14:paraId="1EE0A792">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2、我方的投标文件包括以下内容：</w:t>
      </w:r>
    </w:p>
    <w:p w14:paraId="69EF402D">
      <w:pPr>
        <w:snapToGrid w:val="0"/>
        <w:spacing w:line="360" w:lineRule="auto"/>
        <w:ind w:left="210" w:leftChars="100" w:firstLine="420" w:firstLineChars="200"/>
        <w:rPr>
          <w:rFonts w:ascii="仿宋" w:hAnsi="仿宋" w:eastAsia="仿宋" w:cs="仿宋"/>
          <w:szCs w:val="21"/>
          <w:highlight w:val="none"/>
        </w:rPr>
      </w:pPr>
      <w:r>
        <w:rPr>
          <w:rFonts w:hint="eastAsia" w:ascii="仿宋" w:hAnsi="仿宋" w:eastAsia="仿宋" w:cs="仿宋"/>
          <w:szCs w:val="21"/>
          <w:highlight w:val="none"/>
        </w:rPr>
        <w:t>2.1资格文件：</w:t>
      </w:r>
    </w:p>
    <w:p w14:paraId="6A3EA47A">
      <w:pPr>
        <w:snapToGrid w:val="0"/>
        <w:spacing w:line="360" w:lineRule="auto"/>
        <w:ind w:left="420" w:leftChars="20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.1.1符合参加政府采购活动应当具备的一般条件的承诺函；</w:t>
      </w:r>
    </w:p>
    <w:p w14:paraId="459BEA47">
      <w:pPr>
        <w:snapToGrid w:val="0"/>
        <w:spacing w:line="360" w:lineRule="auto"/>
        <w:ind w:left="420" w:leftChars="20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.1.2落实政府采购政策需满足的资格要求；</w:t>
      </w:r>
    </w:p>
    <w:p w14:paraId="496B0D20">
      <w:pPr>
        <w:snapToGrid w:val="0"/>
        <w:spacing w:line="360" w:lineRule="auto"/>
        <w:ind w:left="420" w:leftChars="20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.1.3本项目的特定资格要求（如有）；</w:t>
      </w:r>
    </w:p>
    <w:p w14:paraId="2BA4DA33">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.1.4联合体协议书（如有）。</w:t>
      </w:r>
    </w:p>
    <w:p w14:paraId="5476A82F">
      <w:pPr>
        <w:snapToGrid w:val="0"/>
        <w:spacing w:line="360" w:lineRule="auto"/>
        <w:ind w:left="210" w:leftChars="100" w:firstLine="420" w:firstLineChars="200"/>
        <w:rPr>
          <w:rFonts w:ascii="仿宋" w:hAnsi="仿宋" w:eastAsia="仿宋" w:cs="仿宋"/>
          <w:szCs w:val="21"/>
          <w:highlight w:val="none"/>
          <w:lang w:val="zh-CN"/>
        </w:rPr>
      </w:pP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2商务技术</w:t>
      </w:r>
      <w:r>
        <w:rPr>
          <w:rFonts w:hint="eastAsia" w:ascii="仿宋" w:hAnsi="仿宋" w:eastAsia="仿宋" w:cs="仿宋"/>
          <w:szCs w:val="21"/>
          <w:highlight w:val="none"/>
          <w:lang w:val="zh-CN"/>
        </w:rPr>
        <w:t>文件：</w:t>
      </w:r>
    </w:p>
    <w:p w14:paraId="5D2584F0">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2.2.1投标函；</w:t>
      </w:r>
    </w:p>
    <w:p w14:paraId="2001117E">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2.2.2授权委托书或法定代表人（单位负责人）身份证明；</w:t>
      </w:r>
    </w:p>
    <w:p w14:paraId="43E8AFC2">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2.2.3评标标准相应的商务技术资料；</w:t>
      </w:r>
    </w:p>
    <w:p w14:paraId="28E95232">
      <w:pPr>
        <w:snapToGrid w:val="0"/>
        <w:spacing w:line="360" w:lineRule="auto"/>
        <w:ind w:left="420" w:leftChars="20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2.2.4商务技术偏离表；</w:t>
      </w:r>
    </w:p>
    <w:p w14:paraId="154FB43F">
      <w:pPr>
        <w:pStyle w:val="33"/>
        <w:rPr>
          <w:rFonts w:hint="default" w:eastAsia="仿宋"/>
          <w:highlight w:val="none"/>
          <w:lang w:val="en-US" w:eastAsia="zh-CN"/>
        </w:rPr>
      </w:pPr>
      <w:r>
        <w:rPr>
          <w:rFonts w:hint="eastAsia" w:ascii="仿宋" w:hAnsi="仿宋" w:eastAsia="仿宋" w:cs="仿宋"/>
          <w:szCs w:val="21"/>
          <w:highlight w:val="none"/>
          <w:lang w:val="en-US" w:eastAsia="zh-CN"/>
        </w:rPr>
        <w:t xml:space="preserve">    2.2.5投标人认为需要提供的其他相关资料。</w:t>
      </w:r>
    </w:p>
    <w:p w14:paraId="0D0E60CC">
      <w:pPr>
        <w:snapToGrid w:val="0"/>
        <w:spacing w:line="360" w:lineRule="auto"/>
        <w:ind w:left="210" w:leftChars="100" w:firstLine="420" w:firstLineChars="2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3报价文件</w:t>
      </w:r>
    </w:p>
    <w:p w14:paraId="4D6356BC">
      <w:pPr>
        <w:snapToGrid w:val="0"/>
        <w:spacing w:line="360" w:lineRule="auto"/>
        <w:ind w:left="420" w:leftChars="200" w:firstLine="420" w:firstLineChars="200"/>
        <w:rPr>
          <w:rFonts w:ascii="仿宋" w:hAnsi="仿宋" w:eastAsia="仿宋" w:cs="仿宋"/>
          <w:szCs w:val="21"/>
          <w:highlight w:val="none"/>
        </w:rPr>
      </w:pPr>
      <w:bookmarkStart w:id="99" w:name="_Hlk93170136"/>
      <w:r>
        <w:rPr>
          <w:rFonts w:hint="eastAsia" w:ascii="仿宋" w:hAnsi="仿宋" w:eastAsia="仿宋" w:cs="仿宋"/>
          <w:szCs w:val="21"/>
          <w:highlight w:val="none"/>
        </w:rPr>
        <w:t>2.3.1开标一览表（报价表）；</w:t>
      </w:r>
    </w:p>
    <w:p w14:paraId="25BA2426">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2.3.2价格组成表。</w:t>
      </w:r>
    </w:p>
    <w:bookmarkEnd w:id="99"/>
    <w:p w14:paraId="52BE9D9B">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3、我方承诺除商务技术偏离表列出的偏离外，我方响应招标文件的全部要求。</w:t>
      </w:r>
    </w:p>
    <w:p w14:paraId="6A20929E">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4、如我方中标，我方承诺：</w:t>
      </w:r>
    </w:p>
    <w:p w14:paraId="624972A3">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4.1在收到中标通知书后，在中标通知书规定的期限内与你方签订合同； </w:t>
      </w:r>
    </w:p>
    <w:p w14:paraId="724325A6">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4.2在签订合同时不向你方提出附加条件； </w:t>
      </w:r>
    </w:p>
    <w:p w14:paraId="52854D1F">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4.3按照招标文件要求提交履约保证金； </w:t>
      </w:r>
    </w:p>
    <w:p w14:paraId="5D1594A0">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4.4在合同约定的期限内完成合同规定的全部义务。 </w:t>
      </w:r>
    </w:p>
    <w:p w14:paraId="691FD792">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5、其他补充说明: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66A246B">
      <w:pPr>
        <w:spacing w:line="360" w:lineRule="auto"/>
        <w:ind w:firstLine="3150" w:firstLineChars="1500"/>
        <w:rPr>
          <w:rFonts w:ascii="仿宋" w:hAnsi="仿宋" w:eastAsia="仿宋" w:cs="仿宋"/>
          <w:szCs w:val="21"/>
          <w:highlight w:val="none"/>
        </w:rPr>
      </w:pPr>
      <w:r>
        <w:rPr>
          <w:rFonts w:hint="eastAsia" w:ascii="仿宋" w:hAnsi="仿宋" w:eastAsia="仿宋" w:cs="仿宋"/>
          <w:szCs w:val="21"/>
          <w:highlight w:val="none"/>
        </w:rPr>
        <w:t>投标人名称（电子签名）：</w:t>
      </w:r>
    </w:p>
    <w:p w14:paraId="36644505">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日期：  年   月   日</w:t>
      </w:r>
    </w:p>
    <w:p w14:paraId="562ABE2D">
      <w:pPr>
        <w:widowControl/>
        <w:adjustRightInd/>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92E86B1">
      <w:pPr>
        <w:jc w:val="left"/>
        <w:rPr>
          <w:rFonts w:hint="eastAsia" w:ascii="仿宋" w:hAnsi="仿宋" w:eastAsia="仿宋" w:cs="仿宋"/>
          <w:b/>
          <w:kern w:val="0"/>
          <w:sz w:val="28"/>
          <w:szCs w:val="28"/>
          <w:highlight w:val="none"/>
          <w:lang w:val="zh-CN" w:eastAsia="zh-CN"/>
        </w:rPr>
      </w:pPr>
      <w:r>
        <w:rPr>
          <w:rFonts w:hint="eastAsia" w:ascii="仿宋" w:hAnsi="仿宋" w:eastAsia="仿宋" w:cs="仿宋"/>
          <w:b/>
          <w:kern w:val="0"/>
          <w:sz w:val="28"/>
          <w:szCs w:val="28"/>
          <w:highlight w:val="none"/>
          <w:lang w:val="zh-CN"/>
        </w:rPr>
        <w:t>附件</w:t>
      </w:r>
      <w:r>
        <w:rPr>
          <w:rFonts w:hint="eastAsia" w:ascii="仿宋" w:hAnsi="仿宋" w:eastAsia="仿宋" w:cs="仿宋"/>
          <w:b/>
          <w:kern w:val="0"/>
          <w:sz w:val="28"/>
          <w:szCs w:val="28"/>
          <w:highlight w:val="none"/>
          <w:lang w:val="en-US" w:eastAsia="zh-CN"/>
        </w:rPr>
        <w:t>4</w:t>
      </w:r>
    </w:p>
    <w:p w14:paraId="634E2E5B">
      <w:pPr>
        <w:jc w:val="center"/>
        <w:rPr>
          <w:rFonts w:ascii="仿宋" w:hAnsi="仿宋" w:eastAsia="仿宋" w:cs="仿宋"/>
          <w:b/>
          <w:kern w:val="0"/>
          <w:sz w:val="32"/>
          <w:szCs w:val="32"/>
          <w:highlight w:val="none"/>
          <w:lang w:val="zh-CN"/>
        </w:rPr>
      </w:pPr>
    </w:p>
    <w:p w14:paraId="05C73AA6">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1BD0EC7">
      <w:pPr>
        <w:snapToGrid w:val="0"/>
        <w:spacing w:line="360" w:lineRule="auto"/>
        <w:rPr>
          <w:rFonts w:ascii="仿宋" w:hAnsi="仿宋" w:eastAsia="仿宋" w:cs="仿宋"/>
          <w:sz w:val="24"/>
          <w:highlight w:val="none"/>
        </w:rPr>
      </w:pPr>
    </w:p>
    <w:p w14:paraId="534012C6">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787AA52D">
      <w:pPr>
        <w:snapToGrid w:val="0"/>
        <w:spacing w:line="360" w:lineRule="auto"/>
        <w:rPr>
          <w:rFonts w:ascii="仿宋" w:hAnsi="仿宋" w:eastAsia="仿宋" w:cs="仿宋"/>
          <w:kern w:val="0"/>
          <w:sz w:val="24"/>
          <w:highlight w:val="none"/>
          <w:u w:val="singl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u w:val="single"/>
          <w:lang w:val="zh-CN"/>
        </w:rPr>
        <w:t>：</w:t>
      </w:r>
    </w:p>
    <w:p w14:paraId="4008CF8A">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lang w:val="zh-CN"/>
        </w:rPr>
        <w:t>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24F315B8">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F3DABD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58E35A62">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5BFFE4C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300C77AA">
      <w:pPr>
        <w:snapToGrid w:val="0"/>
        <w:spacing w:line="360" w:lineRule="auto"/>
        <w:rPr>
          <w:rFonts w:ascii="仿宋" w:hAnsi="仿宋" w:eastAsia="仿宋" w:cs="仿宋"/>
          <w:sz w:val="24"/>
          <w:highlight w:val="none"/>
        </w:rPr>
      </w:pPr>
    </w:p>
    <w:p w14:paraId="612ECC19">
      <w:pPr>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5F6D2CB6">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314484F">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lang w:val="zh-CN"/>
        </w:rPr>
        <w:t>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04AB2F32">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1D2992F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14A96AFD">
      <w:pPr>
        <w:rPr>
          <w:rFonts w:ascii="仿宋" w:hAnsi="仿宋" w:eastAsia="仿宋" w:cs="仿宋"/>
          <w:highlight w:val="none"/>
        </w:rPr>
      </w:pPr>
    </w:p>
    <w:p w14:paraId="4EA71A37">
      <w:pPr>
        <w:snapToGrid w:val="0"/>
        <w:spacing w:line="360" w:lineRule="auto"/>
        <w:ind w:firstLine="4394" w:firstLineChars="183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0BCFB88">
      <w:pPr>
        <w:snapToGrid w:val="0"/>
        <w:spacing w:line="360" w:lineRule="auto"/>
        <w:ind w:firstLine="4394" w:firstLineChars="183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30D7F54">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6E9D73F0">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173B9C1">
      <w:pPr>
        <w:autoSpaceDE w:val="0"/>
        <w:autoSpaceDN w:val="0"/>
        <w:spacing w:line="360" w:lineRule="auto"/>
        <w:jc w:val="center"/>
        <w:rPr>
          <w:rFonts w:ascii="仿宋" w:hAnsi="仿宋" w:eastAsia="仿宋" w:cs="仿宋"/>
          <w:b/>
          <w:kern w:val="0"/>
          <w:sz w:val="32"/>
          <w:szCs w:val="32"/>
          <w:highlight w:val="none"/>
          <w:lang w:val="zh-CN"/>
        </w:rPr>
      </w:pPr>
    </w:p>
    <w:p w14:paraId="1EEB254B">
      <w:pPr>
        <w:autoSpaceDE w:val="0"/>
        <w:autoSpaceDN w:val="0"/>
        <w:spacing w:line="360" w:lineRule="auto"/>
        <w:jc w:val="center"/>
        <w:rPr>
          <w:rFonts w:ascii="仿宋" w:hAnsi="仿宋" w:eastAsia="仿宋" w:cs="仿宋"/>
          <w:b/>
          <w:kern w:val="0"/>
          <w:sz w:val="32"/>
          <w:szCs w:val="32"/>
          <w:highlight w:val="none"/>
          <w:lang w:val="zh-CN"/>
        </w:rPr>
      </w:pPr>
    </w:p>
    <w:p w14:paraId="510EAC3C">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407E17C9">
      <w:pPr>
        <w:pStyle w:val="265"/>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A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9FB2EE">
            <w:pPr>
              <w:pStyle w:val="265"/>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正面：反面：</w:t>
            </w:r>
          </w:p>
          <w:p w14:paraId="50E62D50">
            <w:pPr>
              <w:pStyle w:val="265"/>
              <w:adjustRightInd w:val="0"/>
              <w:spacing w:line="360" w:lineRule="auto"/>
              <w:rPr>
                <w:rFonts w:ascii="仿宋" w:hAnsi="仿宋" w:eastAsia="仿宋" w:cs="仿宋"/>
                <w:bCs/>
                <w:sz w:val="24"/>
                <w:highlight w:val="none"/>
              </w:rPr>
            </w:pPr>
          </w:p>
        </w:tc>
      </w:tr>
    </w:tbl>
    <w:p w14:paraId="29F6D01F">
      <w:pPr>
        <w:snapToGrid w:val="0"/>
        <w:spacing w:line="360" w:lineRule="auto"/>
        <w:ind w:firstLine="576"/>
        <w:jc w:val="center"/>
        <w:rPr>
          <w:rFonts w:ascii="仿宋" w:hAnsi="仿宋" w:eastAsia="仿宋" w:cs="仿宋"/>
          <w:kern w:val="0"/>
          <w:sz w:val="24"/>
          <w:highlight w:val="none"/>
          <w:lang w:val="zh-CN"/>
        </w:rPr>
      </w:pPr>
    </w:p>
    <w:p w14:paraId="45CE2593">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0FEC8E90">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ACB110B">
      <w:pPr>
        <w:jc w:val="center"/>
        <w:rPr>
          <w:rFonts w:ascii="仿宋" w:hAnsi="仿宋" w:eastAsia="仿宋" w:cs="仿宋"/>
          <w:b/>
          <w:kern w:val="0"/>
          <w:sz w:val="32"/>
          <w:szCs w:val="32"/>
          <w:highlight w:val="none"/>
        </w:rPr>
      </w:pPr>
    </w:p>
    <w:p w14:paraId="7BC7AFE8">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4669198">
      <w:pPr>
        <w:jc w:val="left"/>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5</w:t>
      </w:r>
    </w:p>
    <w:p w14:paraId="43FFB270">
      <w:pPr>
        <w:jc w:val="center"/>
        <w:rPr>
          <w:rFonts w:ascii="仿宋" w:hAnsi="仿宋" w:eastAsia="仿宋" w:cs="仿宋"/>
          <w:highlight w:val="none"/>
        </w:rPr>
      </w:pPr>
      <w:r>
        <w:rPr>
          <w:rFonts w:hint="eastAsia" w:ascii="仿宋" w:hAnsi="仿宋" w:eastAsia="仿宋" w:cs="仿宋"/>
          <w:b/>
          <w:kern w:val="0"/>
          <w:sz w:val="32"/>
          <w:szCs w:val="32"/>
          <w:highlight w:val="none"/>
        </w:rPr>
        <w:t>四、评标标准相应的商务技术资料</w:t>
      </w:r>
    </w:p>
    <w:p w14:paraId="7706437F">
      <w:pPr>
        <w:snapToGrid w:val="0"/>
        <w:spacing w:line="360" w:lineRule="auto"/>
        <w:jc w:val="left"/>
        <w:rPr>
          <w:rFonts w:ascii="仿宋" w:hAnsi="仿宋" w:eastAsia="仿宋" w:cs="仿宋"/>
          <w:b/>
          <w:sz w:val="24"/>
          <w:highlight w:val="none"/>
        </w:rPr>
      </w:pPr>
    </w:p>
    <w:p w14:paraId="5990B5F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（按招标文件第六部分评标办法前附表中相应的商务技术评审因素提供资料）</w:t>
      </w:r>
    </w:p>
    <w:p w14:paraId="05844F17">
      <w:pPr>
        <w:jc w:val="center"/>
        <w:rPr>
          <w:rFonts w:ascii="仿宋" w:hAnsi="仿宋" w:eastAsia="仿宋" w:cs="仿宋"/>
          <w:b/>
          <w:kern w:val="0"/>
          <w:sz w:val="32"/>
          <w:szCs w:val="32"/>
          <w:highlight w:val="none"/>
        </w:rPr>
      </w:pPr>
    </w:p>
    <w:p w14:paraId="7016CA17">
      <w:pPr>
        <w:jc w:val="center"/>
        <w:rPr>
          <w:rFonts w:ascii="仿宋" w:hAnsi="仿宋" w:eastAsia="仿宋" w:cs="仿宋"/>
          <w:b/>
          <w:kern w:val="0"/>
          <w:sz w:val="32"/>
          <w:szCs w:val="32"/>
          <w:highlight w:val="none"/>
        </w:rPr>
      </w:pPr>
    </w:p>
    <w:p w14:paraId="696C24A1">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40B4554">
      <w:pPr>
        <w:jc w:val="left"/>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6</w:t>
      </w:r>
    </w:p>
    <w:p w14:paraId="2780112A">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五、商务技术偏离表</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03A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8CEB04E">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402" w:type="dxa"/>
            <w:shd w:val="clear" w:color="auto" w:fill="auto"/>
          </w:tcPr>
          <w:p w14:paraId="5C22371C">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260" w:type="dxa"/>
            <w:shd w:val="clear" w:color="auto" w:fill="auto"/>
          </w:tcPr>
          <w:p w14:paraId="1DE4DBCB">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shd w:val="clear" w:color="auto" w:fill="auto"/>
          </w:tcPr>
          <w:p w14:paraId="200039F3">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14:paraId="16CC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FD52854">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402" w:type="dxa"/>
            <w:shd w:val="clear" w:color="auto" w:fill="auto"/>
          </w:tcPr>
          <w:p w14:paraId="62F52BCD">
            <w:pPr>
              <w:jc w:val="center"/>
              <w:rPr>
                <w:rFonts w:ascii="仿宋" w:hAnsi="仿宋" w:eastAsia="仿宋" w:cs="仿宋"/>
                <w:b/>
                <w:kern w:val="0"/>
                <w:sz w:val="32"/>
                <w:szCs w:val="32"/>
                <w:highlight w:val="none"/>
              </w:rPr>
            </w:pPr>
          </w:p>
        </w:tc>
        <w:tc>
          <w:tcPr>
            <w:tcW w:w="3260" w:type="dxa"/>
            <w:shd w:val="clear" w:color="auto" w:fill="auto"/>
          </w:tcPr>
          <w:p w14:paraId="02071AFB">
            <w:pPr>
              <w:jc w:val="center"/>
              <w:rPr>
                <w:rFonts w:ascii="仿宋" w:hAnsi="仿宋" w:eastAsia="仿宋" w:cs="仿宋"/>
                <w:b/>
                <w:kern w:val="0"/>
                <w:sz w:val="32"/>
                <w:szCs w:val="32"/>
                <w:highlight w:val="none"/>
              </w:rPr>
            </w:pPr>
          </w:p>
        </w:tc>
        <w:tc>
          <w:tcPr>
            <w:tcW w:w="1276" w:type="dxa"/>
            <w:shd w:val="clear" w:color="auto" w:fill="auto"/>
          </w:tcPr>
          <w:p w14:paraId="73533B10">
            <w:pPr>
              <w:jc w:val="center"/>
              <w:rPr>
                <w:rFonts w:ascii="仿宋" w:hAnsi="仿宋" w:eastAsia="仿宋" w:cs="仿宋"/>
                <w:b/>
                <w:kern w:val="0"/>
                <w:sz w:val="32"/>
                <w:szCs w:val="32"/>
                <w:highlight w:val="none"/>
              </w:rPr>
            </w:pPr>
          </w:p>
        </w:tc>
      </w:tr>
      <w:tr w14:paraId="30AA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2BE278D">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402" w:type="dxa"/>
            <w:shd w:val="clear" w:color="auto" w:fill="auto"/>
          </w:tcPr>
          <w:p w14:paraId="2CAD3BE6">
            <w:pPr>
              <w:jc w:val="center"/>
              <w:rPr>
                <w:rFonts w:ascii="仿宋" w:hAnsi="仿宋" w:eastAsia="仿宋" w:cs="仿宋"/>
                <w:b/>
                <w:kern w:val="0"/>
                <w:sz w:val="32"/>
                <w:szCs w:val="32"/>
                <w:highlight w:val="none"/>
              </w:rPr>
            </w:pPr>
          </w:p>
        </w:tc>
        <w:tc>
          <w:tcPr>
            <w:tcW w:w="3260" w:type="dxa"/>
            <w:shd w:val="clear" w:color="auto" w:fill="auto"/>
          </w:tcPr>
          <w:p w14:paraId="3EFF44EA">
            <w:pPr>
              <w:jc w:val="center"/>
              <w:rPr>
                <w:rFonts w:ascii="仿宋" w:hAnsi="仿宋" w:eastAsia="仿宋" w:cs="仿宋"/>
                <w:b/>
                <w:kern w:val="0"/>
                <w:sz w:val="32"/>
                <w:szCs w:val="32"/>
                <w:highlight w:val="none"/>
              </w:rPr>
            </w:pPr>
          </w:p>
        </w:tc>
        <w:tc>
          <w:tcPr>
            <w:tcW w:w="1276" w:type="dxa"/>
            <w:shd w:val="clear" w:color="auto" w:fill="auto"/>
          </w:tcPr>
          <w:p w14:paraId="2D413F14">
            <w:pPr>
              <w:jc w:val="center"/>
              <w:rPr>
                <w:rFonts w:ascii="仿宋" w:hAnsi="仿宋" w:eastAsia="仿宋" w:cs="仿宋"/>
                <w:b/>
                <w:kern w:val="0"/>
                <w:sz w:val="32"/>
                <w:szCs w:val="32"/>
                <w:highlight w:val="none"/>
              </w:rPr>
            </w:pPr>
          </w:p>
        </w:tc>
      </w:tr>
      <w:tr w14:paraId="0F5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D7E5950">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402" w:type="dxa"/>
            <w:shd w:val="clear" w:color="auto" w:fill="auto"/>
          </w:tcPr>
          <w:p w14:paraId="7D1C71F4">
            <w:pPr>
              <w:jc w:val="center"/>
              <w:rPr>
                <w:rFonts w:ascii="仿宋" w:hAnsi="仿宋" w:eastAsia="仿宋" w:cs="仿宋"/>
                <w:b/>
                <w:kern w:val="0"/>
                <w:sz w:val="32"/>
                <w:szCs w:val="32"/>
                <w:highlight w:val="none"/>
              </w:rPr>
            </w:pPr>
          </w:p>
        </w:tc>
        <w:tc>
          <w:tcPr>
            <w:tcW w:w="3260" w:type="dxa"/>
            <w:shd w:val="clear" w:color="auto" w:fill="auto"/>
          </w:tcPr>
          <w:p w14:paraId="7C38F241">
            <w:pPr>
              <w:jc w:val="center"/>
              <w:rPr>
                <w:rFonts w:ascii="仿宋" w:hAnsi="仿宋" w:eastAsia="仿宋" w:cs="仿宋"/>
                <w:b/>
                <w:kern w:val="0"/>
                <w:sz w:val="32"/>
                <w:szCs w:val="32"/>
                <w:highlight w:val="none"/>
              </w:rPr>
            </w:pPr>
          </w:p>
        </w:tc>
        <w:tc>
          <w:tcPr>
            <w:tcW w:w="1276" w:type="dxa"/>
            <w:shd w:val="clear" w:color="auto" w:fill="auto"/>
          </w:tcPr>
          <w:p w14:paraId="23F5DAF7">
            <w:pPr>
              <w:jc w:val="center"/>
              <w:rPr>
                <w:rFonts w:ascii="仿宋" w:hAnsi="仿宋" w:eastAsia="仿宋" w:cs="仿宋"/>
                <w:b/>
                <w:kern w:val="0"/>
                <w:sz w:val="32"/>
                <w:szCs w:val="32"/>
                <w:highlight w:val="none"/>
              </w:rPr>
            </w:pPr>
          </w:p>
        </w:tc>
      </w:tr>
    </w:tbl>
    <w:p w14:paraId="2B1100F8">
      <w:pPr>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投标人保证：除商务技术偏离表列出的偏离外，投标人响应招标响应文件的全部要求</w:t>
      </w:r>
      <w:r>
        <w:rPr>
          <w:rFonts w:hint="eastAsia" w:ascii="仿宋" w:hAnsi="仿宋" w:eastAsia="仿宋" w:cs="仿宋"/>
          <w:kern w:val="0"/>
          <w:sz w:val="24"/>
          <w:highlight w:val="none"/>
          <w:lang w:eastAsia="zh-CN"/>
        </w:rPr>
        <w:t>。</w:t>
      </w:r>
    </w:p>
    <w:p w14:paraId="7793E7A2">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39501EC2">
      <w:pPr>
        <w:spacing w:line="360" w:lineRule="auto"/>
        <w:jc w:val="center"/>
        <w:outlineLvl w:val="0"/>
        <w:rPr>
          <w:rFonts w:ascii="仿宋" w:hAnsi="仿宋" w:eastAsia="仿宋" w:cs="仿宋"/>
          <w:b/>
          <w:kern w:val="0"/>
          <w:sz w:val="36"/>
          <w:szCs w:val="36"/>
          <w:highlight w:val="none"/>
        </w:rPr>
      </w:pPr>
    </w:p>
    <w:p w14:paraId="2B1F67DC">
      <w:pPr>
        <w:spacing w:line="360" w:lineRule="auto"/>
        <w:jc w:val="center"/>
        <w:outlineLvl w:val="0"/>
        <w:rPr>
          <w:rFonts w:ascii="仿宋" w:hAnsi="仿宋" w:eastAsia="仿宋" w:cs="仿宋"/>
          <w:b/>
          <w:kern w:val="0"/>
          <w:sz w:val="36"/>
          <w:szCs w:val="36"/>
          <w:highlight w:val="none"/>
        </w:rPr>
      </w:pPr>
    </w:p>
    <w:p w14:paraId="55C80138">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7ED6BC32">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EBE276C">
      <w:pPr>
        <w:spacing w:line="360" w:lineRule="auto"/>
        <w:jc w:val="center"/>
        <w:outlineLvl w:val="0"/>
        <w:rPr>
          <w:rFonts w:ascii="仿宋" w:hAnsi="仿宋" w:eastAsia="仿宋" w:cs="仿宋"/>
          <w:b/>
          <w:kern w:val="0"/>
          <w:sz w:val="36"/>
          <w:szCs w:val="36"/>
          <w:highlight w:val="none"/>
        </w:rPr>
      </w:pPr>
    </w:p>
    <w:p w14:paraId="6FA537D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7143B16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（2）价格组成表……………………………………………………………（页码）</w:t>
      </w:r>
    </w:p>
    <w:p w14:paraId="3DDB9F16">
      <w:pPr>
        <w:snapToGrid w:val="0"/>
        <w:spacing w:line="360" w:lineRule="auto"/>
        <w:ind w:right="480"/>
        <w:jc w:val="center"/>
        <w:rPr>
          <w:rFonts w:ascii="仿宋" w:hAnsi="仿宋" w:eastAsia="仿宋" w:cs="仿宋"/>
          <w:b/>
          <w:kern w:val="0"/>
          <w:sz w:val="32"/>
          <w:szCs w:val="32"/>
          <w:highlight w:val="none"/>
        </w:rPr>
      </w:pPr>
    </w:p>
    <w:p w14:paraId="4ED3A473">
      <w:pPr>
        <w:snapToGrid w:val="0"/>
        <w:spacing w:line="360" w:lineRule="auto"/>
        <w:ind w:right="480"/>
        <w:jc w:val="center"/>
        <w:rPr>
          <w:rFonts w:ascii="仿宋" w:hAnsi="仿宋" w:eastAsia="仿宋" w:cs="仿宋"/>
          <w:b/>
          <w:kern w:val="0"/>
          <w:sz w:val="32"/>
          <w:szCs w:val="32"/>
          <w:highlight w:val="none"/>
        </w:rPr>
      </w:pPr>
    </w:p>
    <w:p w14:paraId="02334064">
      <w:pPr>
        <w:snapToGrid w:val="0"/>
        <w:spacing w:line="360" w:lineRule="auto"/>
        <w:ind w:right="480"/>
        <w:jc w:val="center"/>
        <w:rPr>
          <w:rFonts w:ascii="仿宋" w:hAnsi="仿宋" w:eastAsia="仿宋" w:cs="仿宋"/>
          <w:b/>
          <w:kern w:val="0"/>
          <w:sz w:val="32"/>
          <w:szCs w:val="32"/>
          <w:highlight w:val="none"/>
        </w:rPr>
      </w:pPr>
    </w:p>
    <w:p w14:paraId="663404A4">
      <w:pPr>
        <w:snapToGrid w:val="0"/>
        <w:spacing w:line="360" w:lineRule="auto"/>
        <w:ind w:right="480"/>
        <w:jc w:val="center"/>
        <w:rPr>
          <w:rFonts w:ascii="仿宋" w:hAnsi="仿宋" w:eastAsia="仿宋" w:cs="仿宋"/>
          <w:b/>
          <w:kern w:val="0"/>
          <w:sz w:val="32"/>
          <w:szCs w:val="32"/>
          <w:highlight w:val="none"/>
        </w:rPr>
      </w:pPr>
    </w:p>
    <w:p w14:paraId="4207E481">
      <w:pPr>
        <w:snapToGrid w:val="0"/>
        <w:spacing w:line="360" w:lineRule="auto"/>
        <w:ind w:right="480"/>
        <w:jc w:val="center"/>
        <w:rPr>
          <w:rFonts w:ascii="仿宋" w:hAnsi="仿宋" w:eastAsia="仿宋" w:cs="仿宋"/>
          <w:b/>
          <w:kern w:val="0"/>
          <w:sz w:val="32"/>
          <w:szCs w:val="32"/>
          <w:highlight w:val="none"/>
        </w:rPr>
      </w:pPr>
    </w:p>
    <w:p w14:paraId="72831CED">
      <w:pPr>
        <w:snapToGrid w:val="0"/>
        <w:spacing w:line="360" w:lineRule="auto"/>
        <w:ind w:right="480"/>
        <w:jc w:val="center"/>
        <w:rPr>
          <w:rFonts w:ascii="仿宋" w:hAnsi="仿宋" w:eastAsia="仿宋" w:cs="仿宋"/>
          <w:b/>
          <w:kern w:val="0"/>
          <w:sz w:val="32"/>
          <w:szCs w:val="32"/>
          <w:highlight w:val="none"/>
        </w:rPr>
      </w:pPr>
    </w:p>
    <w:p w14:paraId="457398C6">
      <w:pPr>
        <w:snapToGrid w:val="0"/>
        <w:spacing w:line="360" w:lineRule="auto"/>
        <w:ind w:right="480"/>
        <w:jc w:val="center"/>
        <w:rPr>
          <w:rFonts w:ascii="仿宋" w:hAnsi="仿宋" w:eastAsia="仿宋" w:cs="仿宋"/>
          <w:b/>
          <w:kern w:val="0"/>
          <w:sz w:val="32"/>
          <w:szCs w:val="32"/>
          <w:highlight w:val="none"/>
        </w:rPr>
      </w:pPr>
    </w:p>
    <w:p w14:paraId="0153B809">
      <w:pPr>
        <w:snapToGrid w:val="0"/>
        <w:spacing w:line="360" w:lineRule="auto"/>
        <w:ind w:right="480"/>
        <w:jc w:val="center"/>
        <w:rPr>
          <w:rFonts w:ascii="仿宋" w:hAnsi="仿宋" w:eastAsia="仿宋" w:cs="仿宋"/>
          <w:b/>
          <w:kern w:val="0"/>
          <w:sz w:val="32"/>
          <w:szCs w:val="32"/>
          <w:highlight w:val="none"/>
        </w:rPr>
      </w:pPr>
    </w:p>
    <w:p w14:paraId="2EF0632E">
      <w:pPr>
        <w:widowControl/>
        <w:adjustRightInd/>
        <w:jc w:val="left"/>
        <w:rPr>
          <w:rFonts w:ascii="仿宋" w:hAnsi="仿宋" w:eastAsia="仿宋" w:cs="仿宋"/>
          <w:b/>
          <w:bCs/>
          <w:kern w:val="0"/>
          <w:sz w:val="22"/>
          <w:szCs w:val="22"/>
          <w:highlight w:val="none"/>
          <w:lang w:val="zh-CN"/>
        </w:rPr>
      </w:pPr>
      <w:bookmarkStart w:id="100" w:name="_Toc14812100"/>
      <w:bookmarkStart w:id="101" w:name="_Toc25942242"/>
      <w:r>
        <w:rPr>
          <w:rFonts w:hint="eastAsia" w:ascii="仿宋" w:hAnsi="仿宋" w:eastAsia="仿宋" w:cs="仿宋"/>
          <w:b/>
          <w:bCs/>
          <w:kern w:val="0"/>
          <w:sz w:val="22"/>
          <w:szCs w:val="22"/>
          <w:highlight w:val="none"/>
          <w:lang w:val="zh-CN"/>
        </w:rPr>
        <w:br w:type="page"/>
      </w:r>
    </w:p>
    <w:p w14:paraId="63125C4E">
      <w:pPr>
        <w:autoSpaceDE w:val="0"/>
        <w:autoSpaceDN w:val="0"/>
        <w:spacing w:line="460" w:lineRule="atLeast"/>
        <w:jc w:val="left"/>
        <w:rPr>
          <w:rFonts w:hint="eastAsia" w:ascii="仿宋" w:hAnsi="仿宋" w:eastAsia="仿宋" w:cs="仿宋"/>
          <w:b/>
          <w:kern w:val="0"/>
          <w:sz w:val="28"/>
          <w:szCs w:val="28"/>
          <w:highlight w:val="none"/>
          <w:lang w:eastAsia="zh-CN"/>
        </w:rPr>
      </w:pPr>
      <w:bookmarkStart w:id="102" w:name="_Hlk93170250"/>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7</w:t>
      </w:r>
    </w:p>
    <w:p w14:paraId="2F3B842C">
      <w:pPr>
        <w:autoSpaceDE w:val="0"/>
        <w:autoSpaceDN w:val="0"/>
        <w:spacing w:line="460" w:lineRule="atLeast"/>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一、开标一览表</w:t>
      </w:r>
    </w:p>
    <w:p w14:paraId="704021D4">
      <w:pPr>
        <w:pStyle w:val="24"/>
        <w:ind w:left="-420" w:leftChars="-200" w:firstLine="0" w:firstLineChars="0"/>
        <w:rPr>
          <w:rFonts w:ascii="仿宋" w:hAnsi="仿宋" w:eastAsia="仿宋" w:cs="仿宋"/>
          <w:highlight w:val="none"/>
          <w:lang w:val="zh-CN"/>
        </w:rPr>
      </w:pPr>
    </w:p>
    <w:p w14:paraId="356993E8">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项目名称：                                       项目编号：</w:t>
      </w:r>
    </w:p>
    <w:p w14:paraId="1D231C79">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471"/>
        <w:gridCol w:w="3682"/>
      </w:tblGrid>
      <w:tr w14:paraId="7BA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F124730">
            <w:pPr>
              <w:pStyle w:val="32"/>
              <w:jc w:val="center"/>
              <w:rPr>
                <w:rFonts w:ascii="仿宋" w:hAnsi="仿宋" w:eastAsia="仿宋" w:cs="新宋体"/>
                <w:sz w:val="22"/>
                <w:szCs w:val="22"/>
                <w:highlight w:val="none"/>
              </w:rPr>
            </w:pPr>
            <w:r>
              <w:rPr>
                <w:rFonts w:hint="eastAsia" w:ascii="仿宋" w:hAnsi="仿宋" w:eastAsia="仿宋" w:cs="新宋体"/>
                <w:sz w:val="22"/>
                <w:szCs w:val="22"/>
                <w:highlight w:val="none"/>
              </w:rPr>
              <w:t>名称</w:t>
            </w:r>
          </w:p>
        </w:tc>
        <w:tc>
          <w:tcPr>
            <w:tcW w:w="2471" w:type="dxa"/>
            <w:vAlign w:val="center"/>
          </w:tcPr>
          <w:p w14:paraId="165B281F">
            <w:pPr>
              <w:pStyle w:val="32"/>
              <w:jc w:val="center"/>
              <w:rPr>
                <w:rFonts w:ascii="仿宋" w:hAnsi="仿宋" w:eastAsia="仿宋" w:cs="新宋体"/>
                <w:sz w:val="22"/>
                <w:szCs w:val="22"/>
                <w:highlight w:val="none"/>
              </w:rPr>
            </w:pPr>
            <w:r>
              <w:rPr>
                <w:rFonts w:hint="eastAsia" w:ascii="仿宋" w:hAnsi="仿宋" w:eastAsia="仿宋" w:cs="新宋体"/>
                <w:sz w:val="22"/>
                <w:szCs w:val="22"/>
                <w:highlight w:val="none"/>
              </w:rPr>
              <w:t>数量</w:t>
            </w:r>
          </w:p>
        </w:tc>
        <w:tc>
          <w:tcPr>
            <w:tcW w:w="3682" w:type="dxa"/>
            <w:vAlign w:val="center"/>
          </w:tcPr>
          <w:p w14:paraId="3C44B9EC">
            <w:pPr>
              <w:pStyle w:val="32"/>
              <w:jc w:val="center"/>
              <w:rPr>
                <w:rFonts w:ascii="仿宋" w:hAnsi="仿宋" w:eastAsia="仿宋" w:cs="新宋体"/>
                <w:sz w:val="22"/>
                <w:szCs w:val="22"/>
                <w:highlight w:val="none"/>
              </w:rPr>
            </w:pPr>
            <w:r>
              <w:rPr>
                <w:rFonts w:hint="eastAsia" w:ascii="仿宋" w:hAnsi="仿宋" w:eastAsia="仿宋" w:cs="新宋体"/>
                <w:sz w:val="22"/>
                <w:szCs w:val="22"/>
                <w:highlight w:val="none"/>
              </w:rPr>
              <w:t>供货期限</w:t>
            </w:r>
          </w:p>
        </w:tc>
      </w:tr>
      <w:tr w14:paraId="1785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3ED30BBE">
            <w:pPr>
              <w:pStyle w:val="32"/>
              <w:jc w:val="center"/>
              <w:rPr>
                <w:rFonts w:hint="eastAsia" w:ascii="仿宋" w:hAnsi="仿宋" w:eastAsia="仿宋" w:cs="新宋体"/>
                <w:sz w:val="22"/>
                <w:szCs w:val="22"/>
                <w:highlight w:val="none"/>
                <w:lang w:eastAsia="zh-CN"/>
              </w:rPr>
            </w:pPr>
            <w:r>
              <w:rPr>
                <w:rFonts w:hint="eastAsia" w:ascii="仿宋" w:hAnsi="仿宋" w:eastAsia="仿宋" w:cs="新宋体"/>
                <w:sz w:val="22"/>
                <w:szCs w:val="22"/>
                <w:highlight w:val="none"/>
                <w:lang w:eastAsia="zh-CN"/>
              </w:rPr>
              <w:t>台式机器人研抛一体机及芯片衬底晶圆减薄机</w:t>
            </w:r>
          </w:p>
        </w:tc>
        <w:tc>
          <w:tcPr>
            <w:tcW w:w="2471" w:type="dxa"/>
            <w:vAlign w:val="center"/>
          </w:tcPr>
          <w:p w14:paraId="1FD3CAE9">
            <w:pPr>
              <w:pStyle w:val="32"/>
              <w:jc w:val="center"/>
              <w:rPr>
                <w:rFonts w:hint="eastAsia" w:ascii="仿宋" w:hAnsi="仿宋" w:eastAsia="仿宋" w:cs="新宋体"/>
                <w:sz w:val="22"/>
                <w:szCs w:val="22"/>
                <w:highlight w:val="none"/>
                <w:lang w:val="en-US" w:eastAsia="zh-CN"/>
              </w:rPr>
            </w:pPr>
            <w:r>
              <w:rPr>
                <w:rFonts w:hint="eastAsia" w:ascii="仿宋" w:hAnsi="仿宋" w:eastAsia="仿宋" w:cs="新宋体"/>
                <w:sz w:val="22"/>
                <w:szCs w:val="22"/>
                <w:highlight w:val="none"/>
              </w:rPr>
              <w:t>1</w:t>
            </w:r>
            <w:r>
              <w:rPr>
                <w:rFonts w:hint="eastAsia" w:ascii="仿宋" w:hAnsi="仿宋" w:eastAsia="仿宋" w:cs="新宋体"/>
                <w:sz w:val="22"/>
                <w:szCs w:val="22"/>
                <w:highlight w:val="none"/>
                <w:lang w:val="en-US" w:eastAsia="zh-CN"/>
              </w:rPr>
              <w:t>批</w:t>
            </w:r>
          </w:p>
        </w:tc>
        <w:tc>
          <w:tcPr>
            <w:tcW w:w="3682" w:type="dxa"/>
            <w:vAlign w:val="center"/>
          </w:tcPr>
          <w:p w14:paraId="72DFDECB">
            <w:pPr>
              <w:pStyle w:val="32"/>
              <w:jc w:val="center"/>
              <w:rPr>
                <w:rFonts w:ascii="仿宋" w:hAnsi="仿宋" w:eastAsia="仿宋" w:cs="新宋体"/>
                <w:sz w:val="22"/>
                <w:szCs w:val="22"/>
                <w:highlight w:val="none"/>
              </w:rPr>
            </w:pPr>
            <w:r>
              <w:rPr>
                <w:rFonts w:hint="eastAsia" w:ascii="仿宋" w:hAnsi="仿宋" w:eastAsia="仿宋" w:cs="仿宋"/>
                <w:bCs/>
                <w:sz w:val="22"/>
                <w:szCs w:val="22"/>
                <w:highlight w:val="none"/>
              </w:rPr>
              <w:t>合同签订后，</w:t>
            </w:r>
            <w:r>
              <w:rPr>
                <w:rFonts w:hint="eastAsia" w:ascii="仿宋" w:hAnsi="仿宋" w:eastAsia="仿宋" w:cs="仿宋"/>
                <w:bCs/>
                <w:sz w:val="22"/>
                <w:szCs w:val="22"/>
                <w:highlight w:val="none"/>
                <w:lang w:val="en-US" w:eastAsia="zh-CN"/>
              </w:rPr>
              <w:t>60</w:t>
            </w:r>
            <w:r>
              <w:rPr>
                <w:rFonts w:hint="eastAsia" w:ascii="仿宋" w:hAnsi="仿宋" w:eastAsia="仿宋" w:cs="仿宋"/>
                <w:bCs/>
                <w:sz w:val="22"/>
                <w:szCs w:val="22"/>
                <w:highlight w:val="none"/>
              </w:rPr>
              <w:t>天内完成供货并安装及调试</w:t>
            </w:r>
          </w:p>
        </w:tc>
      </w:tr>
      <w:tr w14:paraId="4EA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3679" w:type="dxa"/>
            <w:vAlign w:val="center"/>
          </w:tcPr>
          <w:p w14:paraId="409590D4">
            <w:pPr>
              <w:pStyle w:val="32"/>
              <w:jc w:val="center"/>
              <w:rPr>
                <w:rFonts w:ascii="仿宋" w:hAnsi="仿宋" w:eastAsia="仿宋" w:cs="新宋体"/>
                <w:sz w:val="22"/>
                <w:szCs w:val="22"/>
                <w:highlight w:val="none"/>
              </w:rPr>
            </w:pPr>
            <w:r>
              <w:rPr>
                <w:rFonts w:hint="eastAsia" w:ascii="仿宋" w:hAnsi="仿宋" w:eastAsia="仿宋" w:cs="新宋体"/>
                <w:sz w:val="22"/>
                <w:szCs w:val="22"/>
                <w:highlight w:val="none"/>
              </w:rPr>
              <w:t>投标报价（人民币元）</w:t>
            </w:r>
          </w:p>
        </w:tc>
        <w:tc>
          <w:tcPr>
            <w:tcW w:w="6153" w:type="dxa"/>
            <w:gridSpan w:val="2"/>
            <w:vAlign w:val="center"/>
          </w:tcPr>
          <w:p w14:paraId="1D225F59">
            <w:pPr>
              <w:pStyle w:val="32"/>
              <w:rPr>
                <w:rFonts w:ascii="仿宋" w:hAnsi="仿宋" w:eastAsia="仿宋" w:cs="新宋体"/>
                <w:sz w:val="22"/>
                <w:szCs w:val="22"/>
                <w:highlight w:val="none"/>
              </w:rPr>
            </w:pPr>
            <w:r>
              <w:rPr>
                <w:rFonts w:hint="eastAsia" w:ascii="仿宋" w:hAnsi="仿宋" w:eastAsia="仿宋" w:cs="新宋体"/>
                <w:sz w:val="22"/>
                <w:szCs w:val="22"/>
                <w:highlight w:val="none"/>
              </w:rPr>
              <w:t>（大写）</w:t>
            </w:r>
          </w:p>
          <w:p w14:paraId="5C8327F0">
            <w:pPr>
              <w:pStyle w:val="32"/>
              <w:rPr>
                <w:rFonts w:ascii="仿宋" w:hAnsi="仿宋" w:eastAsia="仿宋" w:cs="新宋体"/>
                <w:sz w:val="22"/>
                <w:szCs w:val="22"/>
                <w:highlight w:val="none"/>
              </w:rPr>
            </w:pPr>
            <w:r>
              <w:rPr>
                <w:rFonts w:hint="eastAsia" w:ascii="仿宋" w:hAnsi="仿宋" w:eastAsia="仿宋" w:cs="新宋体"/>
                <w:sz w:val="22"/>
                <w:szCs w:val="22"/>
                <w:highlight w:val="none"/>
              </w:rPr>
              <w:t>（小写）</w:t>
            </w:r>
          </w:p>
        </w:tc>
      </w:tr>
    </w:tbl>
    <w:p w14:paraId="7201EB4D">
      <w:pPr>
        <w:spacing w:line="380" w:lineRule="exact"/>
        <w:ind w:left="529" w:leftChars="-66" w:hanging="668" w:hangingChars="304"/>
        <w:rPr>
          <w:rFonts w:ascii="仿宋" w:hAnsi="仿宋" w:eastAsia="仿宋" w:cs="新宋体"/>
          <w:sz w:val="22"/>
          <w:szCs w:val="22"/>
          <w:highlight w:val="none"/>
        </w:rPr>
      </w:pPr>
      <w:r>
        <w:rPr>
          <w:rFonts w:hint="eastAsia" w:ascii="仿宋" w:hAnsi="仿宋" w:eastAsia="仿宋" w:cs="新宋体"/>
          <w:sz w:val="22"/>
          <w:szCs w:val="22"/>
          <w:highlight w:val="none"/>
        </w:rPr>
        <w:t>说明：</w:t>
      </w:r>
    </w:p>
    <w:p w14:paraId="7301B6A7">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1.</w:t>
      </w:r>
      <w:r>
        <w:rPr>
          <w:rFonts w:hint="eastAsia" w:ascii="仿宋" w:hAnsi="仿宋" w:eastAsia="仿宋" w:cs="新宋体"/>
          <w:sz w:val="22"/>
          <w:szCs w:val="22"/>
          <w:highlight w:val="none"/>
          <w:u w:val="single"/>
        </w:rPr>
        <w:t>▲本表中的投标报价须与附件</w:t>
      </w:r>
      <w:r>
        <w:rPr>
          <w:rFonts w:hint="eastAsia" w:ascii="仿宋" w:hAnsi="仿宋" w:eastAsia="仿宋" w:cs="新宋体"/>
          <w:sz w:val="22"/>
          <w:szCs w:val="22"/>
          <w:highlight w:val="none"/>
          <w:u w:val="single"/>
          <w:lang w:val="en-US" w:eastAsia="zh-CN"/>
        </w:rPr>
        <w:t>8</w:t>
      </w:r>
      <w:r>
        <w:rPr>
          <w:rFonts w:hint="eastAsia" w:ascii="仿宋" w:hAnsi="仿宋" w:eastAsia="仿宋" w:cs="新宋体"/>
          <w:sz w:val="22"/>
          <w:szCs w:val="22"/>
          <w:highlight w:val="none"/>
          <w:u w:val="single"/>
        </w:rPr>
        <w:t>《价格组成表》中总价一致。</w:t>
      </w:r>
    </w:p>
    <w:p w14:paraId="6510CE1F">
      <w:pPr>
        <w:spacing w:line="380" w:lineRule="exact"/>
        <w:rPr>
          <w:rFonts w:ascii="仿宋" w:hAnsi="仿宋" w:eastAsia="仿宋" w:cs="新宋体"/>
          <w:sz w:val="22"/>
          <w:szCs w:val="22"/>
          <w:highlight w:val="none"/>
        </w:rPr>
      </w:pPr>
      <w:r>
        <w:rPr>
          <w:rFonts w:hint="eastAsia" w:ascii="仿宋" w:hAnsi="仿宋" w:eastAsia="仿宋" w:cs="新宋体"/>
          <w:bCs/>
          <w:sz w:val="22"/>
          <w:szCs w:val="22"/>
          <w:highlight w:val="none"/>
        </w:rPr>
        <w:t>2.</w:t>
      </w:r>
      <w:r>
        <w:rPr>
          <w:rFonts w:hint="eastAsia" w:ascii="仿宋" w:hAnsi="仿宋" w:eastAsia="仿宋" w:cs="新宋体"/>
          <w:sz w:val="22"/>
          <w:szCs w:val="22"/>
          <w:highlight w:val="none"/>
          <w:u w:val="single"/>
        </w:rPr>
        <w:t>▲未提供开标一览表的投标文件将被视为未实质性响应招标文件要求，投标无效。</w:t>
      </w:r>
    </w:p>
    <w:p w14:paraId="2B387605">
      <w:pPr>
        <w:autoSpaceDE w:val="0"/>
        <w:autoSpaceDN w:val="0"/>
        <w:spacing w:line="380" w:lineRule="atLeast"/>
        <w:ind w:left="36"/>
        <w:rPr>
          <w:rFonts w:ascii="仿宋" w:hAnsi="仿宋" w:eastAsia="仿宋" w:cs="新宋体"/>
          <w:kern w:val="0"/>
          <w:sz w:val="22"/>
          <w:szCs w:val="22"/>
          <w:highlight w:val="none"/>
          <w:lang w:val="zh-CN"/>
        </w:rPr>
      </w:pPr>
    </w:p>
    <w:p w14:paraId="5912682F">
      <w:pPr>
        <w:autoSpaceDE w:val="0"/>
        <w:autoSpaceDN w:val="0"/>
        <w:spacing w:line="380" w:lineRule="atLeast"/>
        <w:ind w:left="36"/>
        <w:rPr>
          <w:rFonts w:ascii="仿宋" w:hAnsi="仿宋" w:eastAsia="仿宋" w:cs="仿宋"/>
          <w:kern w:val="0"/>
          <w:sz w:val="22"/>
          <w:szCs w:val="22"/>
          <w:highlight w:val="none"/>
          <w:lang w:val="zh-CN"/>
        </w:rPr>
      </w:pPr>
    </w:p>
    <w:p w14:paraId="1FDA2F00">
      <w:pPr>
        <w:autoSpaceDE w:val="0"/>
        <w:autoSpaceDN w:val="0"/>
        <w:spacing w:line="380" w:lineRule="atLeast"/>
        <w:ind w:firstLine="660"/>
        <w:rPr>
          <w:rFonts w:ascii="仿宋" w:hAnsi="仿宋" w:eastAsia="仿宋" w:cs="仿宋"/>
          <w:kern w:val="0"/>
          <w:sz w:val="22"/>
          <w:szCs w:val="22"/>
          <w:highlight w:val="none"/>
          <w:lang w:val="zh-CN"/>
        </w:rPr>
      </w:pPr>
    </w:p>
    <w:p w14:paraId="20961419">
      <w:pPr>
        <w:autoSpaceDE w:val="0"/>
        <w:autoSpaceDN w:val="0"/>
        <w:spacing w:line="380" w:lineRule="atLeast"/>
        <w:ind w:firstLine="660"/>
        <w:rPr>
          <w:rFonts w:ascii="仿宋" w:hAnsi="仿宋" w:eastAsia="仿宋" w:cs="仿宋"/>
          <w:kern w:val="0"/>
          <w:sz w:val="22"/>
          <w:szCs w:val="22"/>
          <w:highlight w:val="none"/>
          <w:lang w:val="zh-CN"/>
        </w:rPr>
      </w:pPr>
    </w:p>
    <w:p w14:paraId="2DA8E6BA">
      <w:pPr>
        <w:autoSpaceDE w:val="0"/>
        <w:autoSpaceDN w:val="0"/>
        <w:spacing w:line="380" w:lineRule="atLeast"/>
        <w:ind w:firstLine="660"/>
        <w:rPr>
          <w:rFonts w:ascii="仿宋" w:hAnsi="仿宋" w:eastAsia="仿宋" w:cs="仿宋"/>
          <w:kern w:val="0"/>
          <w:sz w:val="22"/>
          <w:szCs w:val="22"/>
          <w:highlight w:val="none"/>
          <w:lang w:val="zh-CN"/>
        </w:rPr>
      </w:pPr>
    </w:p>
    <w:p w14:paraId="0E33C2D9">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0F73F07C">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bookmarkEnd w:id="102"/>
    </w:p>
    <w:p w14:paraId="2318B85C">
      <w:pPr>
        <w:rPr>
          <w:rFonts w:ascii="仿宋" w:hAnsi="仿宋" w:eastAsia="仿宋" w:cs="仿宋"/>
          <w:kern w:val="0"/>
          <w:sz w:val="24"/>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kern w:val="0"/>
          <w:sz w:val="24"/>
          <w:highlight w:val="none"/>
          <w:lang w:val="zh-CN"/>
        </w:rPr>
        <w:br w:type="page"/>
      </w:r>
    </w:p>
    <w:p w14:paraId="5F431EAD">
      <w:pPr>
        <w:widowControl/>
        <w:adjustRightInd/>
        <w:jc w:val="left"/>
        <w:rPr>
          <w:rFonts w:hint="eastAsia" w:ascii="仿宋" w:hAnsi="仿宋" w:eastAsia="仿宋" w:cs="仿宋_GB2312"/>
          <w:b/>
          <w:bCs/>
          <w:sz w:val="28"/>
          <w:szCs w:val="28"/>
          <w:highlight w:val="none"/>
          <w:lang w:eastAsia="zh-CN"/>
        </w:rPr>
      </w:pPr>
      <w:r>
        <w:rPr>
          <w:rFonts w:hint="eastAsia" w:ascii="仿宋" w:hAnsi="仿宋" w:eastAsia="仿宋" w:cs="仿宋_GB2312"/>
          <w:b/>
          <w:bCs/>
          <w:sz w:val="28"/>
          <w:szCs w:val="28"/>
          <w:highlight w:val="none"/>
        </w:rPr>
        <w:t>附件</w:t>
      </w:r>
      <w:r>
        <w:rPr>
          <w:rFonts w:hint="eastAsia" w:ascii="仿宋" w:hAnsi="仿宋" w:eastAsia="仿宋" w:cs="仿宋_GB2312"/>
          <w:b/>
          <w:bCs/>
          <w:sz w:val="28"/>
          <w:szCs w:val="28"/>
          <w:highlight w:val="none"/>
          <w:lang w:val="en-US" w:eastAsia="zh-CN"/>
        </w:rPr>
        <w:t>8</w:t>
      </w:r>
    </w:p>
    <w:p w14:paraId="42662934">
      <w:pPr>
        <w:pStyle w:val="1006"/>
        <w:rPr>
          <w:rFonts w:ascii="仿宋" w:hAnsi="仿宋" w:eastAsia="仿宋" w:cs="宋体"/>
          <w:b/>
          <w:bCs/>
          <w:kern w:val="36"/>
          <w:sz w:val="28"/>
          <w:szCs w:val="36"/>
          <w:highlight w:val="none"/>
        </w:rPr>
      </w:pPr>
    </w:p>
    <w:p w14:paraId="66E85620">
      <w:pPr>
        <w:widowControl/>
        <w:numPr>
          <w:ilvl w:val="0"/>
          <w:numId w:val="6"/>
        </w:numPr>
        <w:adjustRightInd/>
        <w:jc w:val="center"/>
        <w:rPr>
          <w:rFonts w:ascii="仿宋" w:hAnsi="仿宋" w:eastAsia="仿宋" w:cs="宋体"/>
          <w:b/>
          <w:bCs/>
          <w:kern w:val="36"/>
          <w:sz w:val="28"/>
          <w:szCs w:val="36"/>
          <w:highlight w:val="none"/>
        </w:rPr>
      </w:pPr>
      <w:r>
        <w:rPr>
          <w:rFonts w:hint="eastAsia" w:ascii="仿宋" w:hAnsi="仿宋" w:eastAsia="仿宋" w:cs="宋体"/>
          <w:b/>
          <w:bCs/>
          <w:kern w:val="36"/>
          <w:sz w:val="28"/>
          <w:szCs w:val="36"/>
          <w:highlight w:val="none"/>
        </w:rPr>
        <w:t>价格组成表</w:t>
      </w:r>
    </w:p>
    <w:p w14:paraId="525A53E2">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项目名称：                                       项目编号：</w:t>
      </w:r>
    </w:p>
    <w:p w14:paraId="24FB0A7D">
      <w:pPr>
        <w:pStyle w:val="1006"/>
        <w:rPr>
          <w:highlight w:val="none"/>
        </w:rPr>
      </w:pPr>
      <w:r>
        <w:rPr>
          <w:rFonts w:hint="eastAsia" w:ascii="仿宋" w:hAnsi="仿宋" w:eastAsia="仿宋" w:cs="新宋体"/>
          <w:bCs/>
          <w:sz w:val="22"/>
          <w:szCs w:val="22"/>
          <w:highlight w:val="none"/>
        </w:rPr>
        <w:t>价格单位：人民币（元）</w:t>
      </w:r>
    </w:p>
    <w:tbl>
      <w:tblPr>
        <w:tblStyle w:val="58"/>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49"/>
        <w:gridCol w:w="1903"/>
        <w:gridCol w:w="1031"/>
        <w:gridCol w:w="1312"/>
        <w:gridCol w:w="1560"/>
      </w:tblGrid>
      <w:tr w14:paraId="3A7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71AA4CE">
            <w:pPr>
              <w:jc w:val="center"/>
              <w:rPr>
                <w:rFonts w:ascii="仿宋" w:hAnsi="仿宋" w:eastAsia="仿宋" w:cs="仿宋"/>
                <w:sz w:val="22"/>
                <w:szCs w:val="22"/>
                <w:highlight w:val="none"/>
              </w:rPr>
            </w:pPr>
            <w:r>
              <w:rPr>
                <w:rFonts w:hint="eastAsia" w:ascii="仿宋" w:hAnsi="仿宋" w:eastAsia="仿宋" w:cs="仿宋"/>
                <w:sz w:val="22"/>
                <w:szCs w:val="22"/>
                <w:highlight w:val="none"/>
              </w:rPr>
              <w:t>序号</w:t>
            </w:r>
          </w:p>
        </w:tc>
        <w:tc>
          <w:tcPr>
            <w:tcW w:w="2149" w:type="dxa"/>
            <w:vAlign w:val="center"/>
          </w:tcPr>
          <w:p w14:paraId="695DB735">
            <w:pPr>
              <w:jc w:val="center"/>
              <w:rPr>
                <w:rFonts w:ascii="仿宋" w:hAnsi="仿宋" w:eastAsia="仿宋" w:cs="仿宋"/>
                <w:sz w:val="22"/>
                <w:szCs w:val="22"/>
                <w:highlight w:val="none"/>
              </w:rPr>
            </w:pPr>
            <w:r>
              <w:rPr>
                <w:rFonts w:hint="eastAsia" w:ascii="仿宋" w:hAnsi="仿宋" w:eastAsia="仿宋" w:cs="仿宋"/>
                <w:sz w:val="22"/>
                <w:szCs w:val="22"/>
                <w:highlight w:val="none"/>
              </w:rPr>
              <w:t>产品名称</w:t>
            </w:r>
          </w:p>
        </w:tc>
        <w:tc>
          <w:tcPr>
            <w:tcW w:w="1903" w:type="dxa"/>
            <w:vAlign w:val="center"/>
          </w:tcPr>
          <w:p w14:paraId="1E7AC400">
            <w:pPr>
              <w:jc w:val="center"/>
              <w:rPr>
                <w:rFonts w:ascii="仿宋" w:hAnsi="仿宋" w:eastAsia="仿宋" w:cs="仿宋"/>
                <w:sz w:val="22"/>
                <w:szCs w:val="22"/>
                <w:highlight w:val="none"/>
              </w:rPr>
            </w:pPr>
            <w:r>
              <w:rPr>
                <w:rFonts w:hint="eastAsia" w:ascii="仿宋" w:hAnsi="仿宋" w:eastAsia="仿宋" w:cs="仿宋"/>
                <w:sz w:val="22"/>
                <w:szCs w:val="22"/>
                <w:highlight w:val="none"/>
              </w:rPr>
              <w:t>规格/型号</w:t>
            </w:r>
          </w:p>
        </w:tc>
        <w:tc>
          <w:tcPr>
            <w:tcW w:w="1031" w:type="dxa"/>
            <w:vAlign w:val="center"/>
          </w:tcPr>
          <w:p w14:paraId="150D4650">
            <w:pPr>
              <w:jc w:val="center"/>
              <w:rPr>
                <w:rFonts w:ascii="仿宋" w:hAnsi="仿宋" w:eastAsia="仿宋" w:cs="仿宋"/>
                <w:sz w:val="22"/>
                <w:szCs w:val="22"/>
                <w:highlight w:val="none"/>
              </w:rPr>
            </w:pPr>
            <w:r>
              <w:rPr>
                <w:rFonts w:hint="eastAsia" w:ascii="仿宋" w:hAnsi="仿宋" w:eastAsia="仿宋" w:cs="仿宋"/>
                <w:sz w:val="22"/>
                <w:szCs w:val="22"/>
                <w:highlight w:val="none"/>
              </w:rPr>
              <w:t>数量</w:t>
            </w:r>
          </w:p>
        </w:tc>
        <w:tc>
          <w:tcPr>
            <w:tcW w:w="1312" w:type="dxa"/>
            <w:vAlign w:val="center"/>
          </w:tcPr>
          <w:p w14:paraId="5D396BCD">
            <w:pPr>
              <w:jc w:val="center"/>
              <w:rPr>
                <w:rFonts w:ascii="仿宋" w:hAnsi="仿宋" w:eastAsia="仿宋" w:cs="仿宋"/>
                <w:sz w:val="22"/>
                <w:szCs w:val="22"/>
                <w:highlight w:val="none"/>
              </w:rPr>
            </w:pPr>
            <w:r>
              <w:rPr>
                <w:rFonts w:hint="eastAsia" w:ascii="仿宋" w:hAnsi="仿宋" w:eastAsia="仿宋" w:cs="仿宋"/>
                <w:sz w:val="22"/>
                <w:szCs w:val="22"/>
                <w:highlight w:val="none"/>
              </w:rPr>
              <w:t>单价</w:t>
            </w:r>
          </w:p>
          <w:p w14:paraId="4FA5555E">
            <w:pPr>
              <w:jc w:val="center"/>
              <w:rPr>
                <w:rFonts w:ascii="仿宋" w:hAnsi="仿宋" w:eastAsia="仿宋" w:cs="仿宋"/>
                <w:sz w:val="22"/>
                <w:szCs w:val="22"/>
                <w:highlight w:val="none"/>
              </w:rPr>
            </w:pPr>
            <w:r>
              <w:rPr>
                <w:rFonts w:hint="eastAsia" w:ascii="仿宋" w:hAnsi="仿宋" w:eastAsia="仿宋" w:cs="仿宋"/>
                <w:sz w:val="22"/>
                <w:szCs w:val="22"/>
                <w:highlight w:val="none"/>
              </w:rPr>
              <w:t>（元）</w:t>
            </w:r>
          </w:p>
        </w:tc>
        <w:tc>
          <w:tcPr>
            <w:tcW w:w="1560" w:type="dxa"/>
            <w:vAlign w:val="center"/>
          </w:tcPr>
          <w:p w14:paraId="0150F51E">
            <w:pPr>
              <w:jc w:val="center"/>
              <w:rPr>
                <w:rFonts w:ascii="仿宋" w:hAnsi="仿宋" w:eastAsia="仿宋" w:cs="仿宋"/>
                <w:sz w:val="22"/>
                <w:szCs w:val="22"/>
                <w:highlight w:val="none"/>
              </w:rPr>
            </w:pPr>
            <w:r>
              <w:rPr>
                <w:rFonts w:hint="eastAsia" w:ascii="仿宋" w:hAnsi="仿宋" w:eastAsia="仿宋" w:cs="仿宋"/>
                <w:sz w:val="22"/>
                <w:szCs w:val="22"/>
                <w:highlight w:val="none"/>
              </w:rPr>
              <w:t>总价</w:t>
            </w:r>
          </w:p>
          <w:p w14:paraId="6E9A7C6F">
            <w:pPr>
              <w:jc w:val="center"/>
              <w:rPr>
                <w:rFonts w:ascii="仿宋" w:hAnsi="仿宋" w:eastAsia="仿宋" w:cs="仿宋"/>
                <w:sz w:val="22"/>
                <w:szCs w:val="22"/>
                <w:highlight w:val="none"/>
              </w:rPr>
            </w:pPr>
            <w:r>
              <w:rPr>
                <w:rFonts w:hint="eastAsia" w:ascii="仿宋" w:hAnsi="仿宋" w:eastAsia="仿宋" w:cs="仿宋"/>
                <w:sz w:val="22"/>
                <w:szCs w:val="22"/>
                <w:highlight w:val="none"/>
              </w:rPr>
              <w:t>（元）</w:t>
            </w:r>
          </w:p>
        </w:tc>
      </w:tr>
      <w:tr w14:paraId="7AB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5DA6130">
            <w:pPr>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2149" w:type="dxa"/>
            <w:vAlign w:val="center"/>
          </w:tcPr>
          <w:p w14:paraId="5895ABE4">
            <w:pPr>
              <w:jc w:val="center"/>
              <w:rPr>
                <w:rFonts w:ascii="仿宋" w:hAnsi="仿宋" w:eastAsia="仿宋" w:cs="仿宋"/>
                <w:sz w:val="22"/>
                <w:szCs w:val="22"/>
                <w:highlight w:val="none"/>
                <w:lang w:val="en-GB"/>
              </w:rPr>
            </w:pPr>
          </w:p>
        </w:tc>
        <w:tc>
          <w:tcPr>
            <w:tcW w:w="1903" w:type="dxa"/>
            <w:vAlign w:val="center"/>
          </w:tcPr>
          <w:p w14:paraId="155021D6">
            <w:pPr>
              <w:jc w:val="center"/>
              <w:rPr>
                <w:rFonts w:ascii="仿宋" w:hAnsi="仿宋" w:eastAsia="仿宋" w:cs="仿宋"/>
                <w:sz w:val="22"/>
                <w:szCs w:val="22"/>
                <w:highlight w:val="none"/>
              </w:rPr>
            </w:pPr>
          </w:p>
        </w:tc>
        <w:tc>
          <w:tcPr>
            <w:tcW w:w="1031" w:type="dxa"/>
            <w:vAlign w:val="center"/>
          </w:tcPr>
          <w:p w14:paraId="439B3D17">
            <w:pPr>
              <w:jc w:val="center"/>
              <w:rPr>
                <w:rFonts w:ascii="仿宋" w:hAnsi="仿宋" w:eastAsia="仿宋" w:cs="仿宋"/>
                <w:sz w:val="22"/>
                <w:szCs w:val="22"/>
                <w:highlight w:val="none"/>
              </w:rPr>
            </w:pPr>
          </w:p>
        </w:tc>
        <w:tc>
          <w:tcPr>
            <w:tcW w:w="1312" w:type="dxa"/>
            <w:vAlign w:val="center"/>
          </w:tcPr>
          <w:p w14:paraId="5E627C58">
            <w:pPr>
              <w:jc w:val="center"/>
              <w:rPr>
                <w:rFonts w:ascii="仿宋" w:hAnsi="仿宋" w:eastAsia="仿宋" w:cs="仿宋"/>
                <w:sz w:val="22"/>
                <w:szCs w:val="22"/>
                <w:highlight w:val="none"/>
              </w:rPr>
            </w:pPr>
          </w:p>
        </w:tc>
        <w:tc>
          <w:tcPr>
            <w:tcW w:w="1560" w:type="dxa"/>
            <w:vAlign w:val="center"/>
          </w:tcPr>
          <w:p w14:paraId="7B970342">
            <w:pPr>
              <w:jc w:val="center"/>
              <w:rPr>
                <w:rFonts w:ascii="仿宋" w:hAnsi="仿宋" w:eastAsia="仿宋" w:cs="仿宋"/>
                <w:sz w:val="22"/>
                <w:szCs w:val="22"/>
                <w:highlight w:val="none"/>
              </w:rPr>
            </w:pPr>
          </w:p>
        </w:tc>
      </w:tr>
      <w:tr w14:paraId="32E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340E05EA">
            <w:pPr>
              <w:jc w:val="center"/>
              <w:rPr>
                <w:rFonts w:ascii="仿宋" w:hAnsi="仿宋" w:eastAsia="仿宋" w:cs="仿宋"/>
                <w:sz w:val="22"/>
                <w:szCs w:val="22"/>
                <w:highlight w:val="none"/>
              </w:rPr>
            </w:pPr>
            <w:r>
              <w:rPr>
                <w:rFonts w:hint="eastAsia" w:ascii="仿宋" w:hAnsi="仿宋" w:eastAsia="仿宋" w:cs="仿宋"/>
                <w:sz w:val="22"/>
                <w:szCs w:val="22"/>
                <w:highlight w:val="none"/>
              </w:rPr>
              <w:t>2</w:t>
            </w:r>
          </w:p>
        </w:tc>
        <w:tc>
          <w:tcPr>
            <w:tcW w:w="2149" w:type="dxa"/>
            <w:vAlign w:val="center"/>
          </w:tcPr>
          <w:p w14:paraId="186D4CD0">
            <w:pPr>
              <w:jc w:val="center"/>
              <w:rPr>
                <w:rFonts w:ascii="仿宋" w:hAnsi="仿宋" w:eastAsia="仿宋" w:cs="仿宋"/>
                <w:sz w:val="22"/>
                <w:szCs w:val="22"/>
                <w:highlight w:val="none"/>
                <w:lang w:val="en-GB"/>
              </w:rPr>
            </w:pPr>
          </w:p>
        </w:tc>
        <w:tc>
          <w:tcPr>
            <w:tcW w:w="1903" w:type="dxa"/>
            <w:vAlign w:val="center"/>
          </w:tcPr>
          <w:p w14:paraId="3C99A1A1">
            <w:pPr>
              <w:jc w:val="center"/>
              <w:rPr>
                <w:rFonts w:ascii="仿宋" w:hAnsi="仿宋" w:eastAsia="仿宋" w:cs="仿宋"/>
                <w:sz w:val="22"/>
                <w:szCs w:val="22"/>
                <w:highlight w:val="none"/>
              </w:rPr>
            </w:pPr>
          </w:p>
        </w:tc>
        <w:tc>
          <w:tcPr>
            <w:tcW w:w="1031" w:type="dxa"/>
            <w:vAlign w:val="center"/>
          </w:tcPr>
          <w:p w14:paraId="4FFCA9A7">
            <w:pPr>
              <w:jc w:val="center"/>
              <w:rPr>
                <w:rFonts w:ascii="仿宋" w:hAnsi="仿宋" w:eastAsia="仿宋" w:cs="仿宋"/>
                <w:sz w:val="22"/>
                <w:szCs w:val="22"/>
                <w:highlight w:val="none"/>
              </w:rPr>
            </w:pPr>
          </w:p>
        </w:tc>
        <w:tc>
          <w:tcPr>
            <w:tcW w:w="1312" w:type="dxa"/>
            <w:vAlign w:val="center"/>
          </w:tcPr>
          <w:p w14:paraId="508741F2">
            <w:pPr>
              <w:jc w:val="center"/>
              <w:rPr>
                <w:rFonts w:ascii="仿宋" w:hAnsi="仿宋" w:eastAsia="仿宋" w:cs="仿宋"/>
                <w:sz w:val="22"/>
                <w:szCs w:val="22"/>
                <w:highlight w:val="none"/>
              </w:rPr>
            </w:pPr>
          </w:p>
        </w:tc>
        <w:tc>
          <w:tcPr>
            <w:tcW w:w="1560" w:type="dxa"/>
            <w:vAlign w:val="center"/>
          </w:tcPr>
          <w:p w14:paraId="202E5547">
            <w:pPr>
              <w:jc w:val="center"/>
              <w:rPr>
                <w:rFonts w:ascii="仿宋" w:hAnsi="仿宋" w:eastAsia="仿宋" w:cs="仿宋"/>
                <w:sz w:val="22"/>
                <w:szCs w:val="22"/>
                <w:highlight w:val="none"/>
              </w:rPr>
            </w:pPr>
          </w:p>
        </w:tc>
      </w:tr>
      <w:tr w14:paraId="69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0C542A73">
            <w:pPr>
              <w:jc w:val="center"/>
              <w:rPr>
                <w:rFonts w:ascii="仿宋" w:hAnsi="仿宋" w:eastAsia="仿宋" w:cs="仿宋"/>
                <w:sz w:val="22"/>
                <w:szCs w:val="22"/>
                <w:highlight w:val="none"/>
              </w:rPr>
            </w:pPr>
            <w:r>
              <w:rPr>
                <w:rFonts w:hint="eastAsia" w:ascii="仿宋" w:hAnsi="仿宋" w:eastAsia="仿宋" w:cs="仿宋"/>
                <w:sz w:val="22"/>
                <w:szCs w:val="22"/>
                <w:highlight w:val="none"/>
              </w:rPr>
              <w:t>3</w:t>
            </w:r>
          </w:p>
        </w:tc>
        <w:tc>
          <w:tcPr>
            <w:tcW w:w="2149" w:type="dxa"/>
            <w:vAlign w:val="center"/>
          </w:tcPr>
          <w:p w14:paraId="33BE31F8">
            <w:pPr>
              <w:jc w:val="center"/>
              <w:rPr>
                <w:rFonts w:ascii="仿宋" w:hAnsi="仿宋" w:eastAsia="仿宋" w:cs="仿宋"/>
                <w:sz w:val="22"/>
                <w:szCs w:val="22"/>
                <w:highlight w:val="none"/>
                <w:lang w:val="en-GB"/>
              </w:rPr>
            </w:pPr>
          </w:p>
        </w:tc>
        <w:tc>
          <w:tcPr>
            <w:tcW w:w="1903" w:type="dxa"/>
            <w:vAlign w:val="center"/>
          </w:tcPr>
          <w:p w14:paraId="03630564">
            <w:pPr>
              <w:jc w:val="center"/>
              <w:rPr>
                <w:rFonts w:ascii="仿宋" w:hAnsi="仿宋" w:eastAsia="仿宋" w:cs="仿宋"/>
                <w:sz w:val="22"/>
                <w:szCs w:val="22"/>
                <w:highlight w:val="none"/>
              </w:rPr>
            </w:pPr>
          </w:p>
        </w:tc>
        <w:tc>
          <w:tcPr>
            <w:tcW w:w="1031" w:type="dxa"/>
            <w:vAlign w:val="center"/>
          </w:tcPr>
          <w:p w14:paraId="350BAD24">
            <w:pPr>
              <w:jc w:val="center"/>
              <w:rPr>
                <w:rFonts w:ascii="仿宋" w:hAnsi="仿宋" w:eastAsia="仿宋" w:cs="仿宋"/>
                <w:sz w:val="22"/>
                <w:szCs w:val="22"/>
                <w:highlight w:val="none"/>
              </w:rPr>
            </w:pPr>
          </w:p>
        </w:tc>
        <w:tc>
          <w:tcPr>
            <w:tcW w:w="1312" w:type="dxa"/>
            <w:vAlign w:val="center"/>
          </w:tcPr>
          <w:p w14:paraId="245F6C62">
            <w:pPr>
              <w:jc w:val="center"/>
              <w:rPr>
                <w:rFonts w:ascii="仿宋" w:hAnsi="仿宋" w:eastAsia="仿宋" w:cs="仿宋"/>
                <w:sz w:val="22"/>
                <w:szCs w:val="22"/>
                <w:highlight w:val="none"/>
              </w:rPr>
            </w:pPr>
          </w:p>
        </w:tc>
        <w:tc>
          <w:tcPr>
            <w:tcW w:w="1560" w:type="dxa"/>
            <w:vAlign w:val="center"/>
          </w:tcPr>
          <w:p w14:paraId="6292A405">
            <w:pPr>
              <w:jc w:val="center"/>
              <w:rPr>
                <w:rFonts w:ascii="仿宋" w:hAnsi="仿宋" w:eastAsia="仿宋" w:cs="仿宋"/>
                <w:sz w:val="22"/>
                <w:szCs w:val="22"/>
                <w:highlight w:val="none"/>
              </w:rPr>
            </w:pPr>
          </w:p>
        </w:tc>
      </w:tr>
      <w:tr w14:paraId="6840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EC80B9">
            <w:pPr>
              <w:jc w:val="center"/>
              <w:rPr>
                <w:rFonts w:ascii="仿宋" w:hAnsi="仿宋" w:eastAsia="仿宋" w:cs="仿宋"/>
                <w:sz w:val="22"/>
                <w:szCs w:val="22"/>
                <w:highlight w:val="none"/>
              </w:rPr>
            </w:pPr>
            <w:r>
              <w:rPr>
                <w:rFonts w:hint="eastAsia" w:ascii="仿宋" w:hAnsi="仿宋" w:eastAsia="仿宋" w:cs="仿宋"/>
                <w:sz w:val="22"/>
                <w:szCs w:val="22"/>
                <w:highlight w:val="none"/>
              </w:rPr>
              <w:t>4</w:t>
            </w:r>
          </w:p>
        </w:tc>
        <w:tc>
          <w:tcPr>
            <w:tcW w:w="2149" w:type="dxa"/>
            <w:vAlign w:val="center"/>
          </w:tcPr>
          <w:p w14:paraId="4224E332">
            <w:pPr>
              <w:jc w:val="center"/>
              <w:rPr>
                <w:rFonts w:ascii="仿宋" w:hAnsi="仿宋" w:eastAsia="仿宋" w:cs="仿宋"/>
                <w:sz w:val="22"/>
                <w:szCs w:val="22"/>
                <w:highlight w:val="none"/>
                <w:lang w:val="en-GB"/>
              </w:rPr>
            </w:pPr>
          </w:p>
        </w:tc>
        <w:tc>
          <w:tcPr>
            <w:tcW w:w="1903" w:type="dxa"/>
            <w:vAlign w:val="center"/>
          </w:tcPr>
          <w:p w14:paraId="57A2266E">
            <w:pPr>
              <w:jc w:val="center"/>
              <w:rPr>
                <w:rFonts w:ascii="仿宋" w:hAnsi="仿宋" w:eastAsia="仿宋" w:cs="仿宋"/>
                <w:sz w:val="22"/>
                <w:szCs w:val="22"/>
                <w:highlight w:val="none"/>
              </w:rPr>
            </w:pPr>
          </w:p>
        </w:tc>
        <w:tc>
          <w:tcPr>
            <w:tcW w:w="1031" w:type="dxa"/>
            <w:vAlign w:val="center"/>
          </w:tcPr>
          <w:p w14:paraId="2627048B">
            <w:pPr>
              <w:jc w:val="center"/>
              <w:rPr>
                <w:rFonts w:ascii="仿宋" w:hAnsi="仿宋" w:eastAsia="仿宋" w:cs="仿宋"/>
                <w:sz w:val="22"/>
                <w:szCs w:val="22"/>
                <w:highlight w:val="none"/>
              </w:rPr>
            </w:pPr>
          </w:p>
        </w:tc>
        <w:tc>
          <w:tcPr>
            <w:tcW w:w="1312" w:type="dxa"/>
            <w:vAlign w:val="center"/>
          </w:tcPr>
          <w:p w14:paraId="48300B5B">
            <w:pPr>
              <w:jc w:val="center"/>
              <w:rPr>
                <w:rFonts w:ascii="仿宋" w:hAnsi="仿宋" w:eastAsia="仿宋" w:cs="仿宋"/>
                <w:sz w:val="22"/>
                <w:szCs w:val="22"/>
                <w:highlight w:val="none"/>
              </w:rPr>
            </w:pPr>
          </w:p>
        </w:tc>
        <w:tc>
          <w:tcPr>
            <w:tcW w:w="1560" w:type="dxa"/>
            <w:vAlign w:val="center"/>
          </w:tcPr>
          <w:p w14:paraId="298EB975">
            <w:pPr>
              <w:jc w:val="center"/>
              <w:rPr>
                <w:rFonts w:ascii="仿宋" w:hAnsi="仿宋" w:eastAsia="仿宋" w:cs="仿宋"/>
                <w:sz w:val="22"/>
                <w:szCs w:val="22"/>
                <w:highlight w:val="none"/>
              </w:rPr>
            </w:pPr>
          </w:p>
        </w:tc>
      </w:tr>
      <w:tr w14:paraId="08D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C46066">
            <w:pPr>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2149" w:type="dxa"/>
            <w:vAlign w:val="center"/>
          </w:tcPr>
          <w:p w14:paraId="0E3F105E">
            <w:pPr>
              <w:jc w:val="center"/>
              <w:rPr>
                <w:rFonts w:ascii="仿宋" w:hAnsi="仿宋" w:eastAsia="仿宋" w:cs="仿宋"/>
                <w:sz w:val="22"/>
                <w:szCs w:val="22"/>
                <w:highlight w:val="none"/>
                <w:lang w:val="en-GB"/>
              </w:rPr>
            </w:pPr>
            <w:r>
              <w:rPr>
                <w:rFonts w:hint="eastAsia" w:ascii="仿宋" w:hAnsi="仿宋" w:eastAsia="仿宋" w:cs="仿宋"/>
                <w:sz w:val="22"/>
                <w:szCs w:val="22"/>
                <w:highlight w:val="none"/>
              </w:rPr>
              <w:t>……</w:t>
            </w:r>
          </w:p>
        </w:tc>
        <w:tc>
          <w:tcPr>
            <w:tcW w:w="1903" w:type="dxa"/>
            <w:vAlign w:val="center"/>
          </w:tcPr>
          <w:p w14:paraId="012618FC">
            <w:pPr>
              <w:jc w:val="center"/>
              <w:rPr>
                <w:rFonts w:ascii="仿宋" w:hAnsi="仿宋" w:eastAsia="仿宋" w:cs="仿宋"/>
                <w:sz w:val="22"/>
                <w:szCs w:val="22"/>
                <w:highlight w:val="none"/>
              </w:rPr>
            </w:pPr>
          </w:p>
        </w:tc>
        <w:tc>
          <w:tcPr>
            <w:tcW w:w="1031" w:type="dxa"/>
            <w:vAlign w:val="center"/>
          </w:tcPr>
          <w:p w14:paraId="5C39B96D">
            <w:pPr>
              <w:jc w:val="center"/>
              <w:rPr>
                <w:rFonts w:ascii="仿宋" w:hAnsi="仿宋" w:eastAsia="仿宋" w:cs="仿宋"/>
                <w:sz w:val="22"/>
                <w:szCs w:val="22"/>
                <w:highlight w:val="none"/>
              </w:rPr>
            </w:pPr>
          </w:p>
        </w:tc>
        <w:tc>
          <w:tcPr>
            <w:tcW w:w="1312" w:type="dxa"/>
            <w:vAlign w:val="center"/>
          </w:tcPr>
          <w:p w14:paraId="358A1F12">
            <w:pPr>
              <w:jc w:val="center"/>
              <w:rPr>
                <w:rFonts w:ascii="仿宋" w:hAnsi="仿宋" w:eastAsia="仿宋" w:cs="仿宋"/>
                <w:sz w:val="22"/>
                <w:szCs w:val="22"/>
                <w:highlight w:val="none"/>
              </w:rPr>
            </w:pPr>
          </w:p>
        </w:tc>
        <w:tc>
          <w:tcPr>
            <w:tcW w:w="1560" w:type="dxa"/>
            <w:vAlign w:val="center"/>
          </w:tcPr>
          <w:p w14:paraId="4587EE0D">
            <w:pPr>
              <w:jc w:val="center"/>
              <w:rPr>
                <w:rFonts w:ascii="仿宋" w:hAnsi="仿宋" w:eastAsia="仿宋" w:cs="仿宋"/>
                <w:sz w:val="22"/>
                <w:szCs w:val="22"/>
                <w:highlight w:val="none"/>
              </w:rPr>
            </w:pPr>
          </w:p>
        </w:tc>
      </w:tr>
      <w:tr w14:paraId="2D5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35" w:type="dxa"/>
            <w:gridSpan w:val="5"/>
            <w:vAlign w:val="center"/>
          </w:tcPr>
          <w:p w14:paraId="59045AC9">
            <w:pPr>
              <w:spacing w:line="360"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投标总价（元）</w:t>
            </w:r>
          </w:p>
        </w:tc>
        <w:tc>
          <w:tcPr>
            <w:tcW w:w="1560" w:type="dxa"/>
            <w:vAlign w:val="center"/>
          </w:tcPr>
          <w:p w14:paraId="5727CD87">
            <w:pPr>
              <w:spacing w:line="360" w:lineRule="auto"/>
              <w:jc w:val="center"/>
              <w:rPr>
                <w:rFonts w:ascii="仿宋" w:hAnsi="仿宋" w:eastAsia="仿宋" w:cs="仿宋"/>
                <w:sz w:val="22"/>
                <w:szCs w:val="22"/>
                <w:highlight w:val="none"/>
              </w:rPr>
            </w:pPr>
          </w:p>
        </w:tc>
      </w:tr>
    </w:tbl>
    <w:p w14:paraId="3BF8A046">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说明：</w:t>
      </w:r>
    </w:p>
    <w:p w14:paraId="4F176269">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1. 总计价应与附件</w:t>
      </w:r>
      <w:r>
        <w:rPr>
          <w:rFonts w:hint="eastAsia" w:ascii="仿宋" w:hAnsi="仿宋" w:eastAsia="仿宋" w:cs="新宋体"/>
          <w:sz w:val="22"/>
          <w:szCs w:val="22"/>
          <w:highlight w:val="none"/>
          <w:lang w:val="en-US" w:eastAsia="zh-CN"/>
        </w:rPr>
        <w:t>6</w:t>
      </w:r>
      <w:r>
        <w:rPr>
          <w:rFonts w:hint="eastAsia" w:ascii="仿宋" w:hAnsi="仿宋" w:eastAsia="仿宋" w:cs="新宋体"/>
          <w:sz w:val="22"/>
          <w:szCs w:val="22"/>
          <w:highlight w:val="none"/>
        </w:rPr>
        <w:t>《开标一览表》中的投标总价相一致。</w:t>
      </w:r>
    </w:p>
    <w:p w14:paraId="74127EF7">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2. 不提供此表将视为没有实质性响应招标文件。</w:t>
      </w:r>
    </w:p>
    <w:p w14:paraId="60F3A64E">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3．本表可在不改变格式的情况下根据具体需要自行增减。</w:t>
      </w:r>
    </w:p>
    <w:p w14:paraId="3555CF65">
      <w:pPr>
        <w:snapToGrid w:val="0"/>
        <w:spacing w:line="360" w:lineRule="auto"/>
        <w:ind w:firstLine="576"/>
        <w:jc w:val="center"/>
        <w:rPr>
          <w:rFonts w:ascii="仿宋" w:hAnsi="仿宋" w:eastAsia="仿宋" w:cs="仿宋_GB2312"/>
          <w:kern w:val="0"/>
          <w:sz w:val="24"/>
          <w:highlight w:val="none"/>
          <w:lang w:val="zh-CN"/>
        </w:rPr>
      </w:pPr>
    </w:p>
    <w:p w14:paraId="42FB19BF">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_GB2312"/>
          <w:kern w:val="0"/>
          <w:sz w:val="24"/>
          <w:highlight w:val="none"/>
        </w:rPr>
        <w:t xml:space="preserve">                                            </w:t>
      </w:r>
      <w:r>
        <w:rPr>
          <w:rFonts w:hint="eastAsia" w:ascii="仿宋" w:hAnsi="仿宋" w:eastAsia="仿宋" w:cs="仿宋"/>
          <w:kern w:val="0"/>
          <w:sz w:val="24"/>
          <w:highlight w:val="none"/>
          <w:lang w:val="zh-CN"/>
        </w:rPr>
        <w:t xml:space="preserve">投标人名称(电子签名)：                              </w:t>
      </w:r>
    </w:p>
    <w:p w14:paraId="3E291360">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 xml:space="preserve">  日期：  年  月  日</w:t>
      </w:r>
    </w:p>
    <w:p w14:paraId="419D55A7">
      <w:pPr>
        <w:pStyle w:val="5"/>
        <w:jc w:val="right"/>
        <w:rPr>
          <w:b w:val="0"/>
          <w:bCs w:val="0"/>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bookmarkEnd w:id="100"/>
    <w:bookmarkEnd w:id="101"/>
    <w:p w14:paraId="057E4B50">
      <w:pPr>
        <w:pStyle w:val="2"/>
        <w:overflowPunct w:val="0"/>
        <w:spacing w:after="0" w:line="460" w:lineRule="exact"/>
        <w:jc w:val="center"/>
        <w:rPr>
          <w:rFonts w:ascii="仿宋" w:hAnsi="仿宋" w:eastAsia="仿宋" w:cs="仿宋"/>
          <w:b/>
          <w:sz w:val="36"/>
          <w:szCs w:val="36"/>
          <w:highlight w:val="none"/>
        </w:rPr>
      </w:pPr>
      <w:r>
        <w:rPr>
          <w:rStyle w:val="85"/>
          <w:rFonts w:hint="eastAsia" w:ascii="仿宋" w:hAnsi="仿宋" w:eastAsia="仿宋" w:cs="仿宋"/>
          <w:sz w:val="36"/>
          <w:szCs w:val="36"/>
          <w:highlight w:val="none"/>
        </w:rPr>
        <w:t>第六部分  评标办法</w:t>
      </w:r>
    </w:p>
    <w:p w14:paraId="1233FDF0">
      <w:pPr>
        <w:snapToGrid w:val="0"/>
        <w:spacing w:line="360" w:lineRule="auto"/>
        <w:jc w:val="center"/>
        <w:rPr>
          <w:rFonts w:ascii="仿宋" w:hAnsi="仿宋" w:eastAsia="仿宋" w:cs="仿宋"/>
          <w:b/>
          <w:sz w:val="28"/>
          <w:szCs w:val="28"/>
          <w:highlight w:val="none"/>
        </w:rPr>
      </w:pPr>
      <w:bookmarkStart w:id="103" w:name="_Hlk93170489"/>
      <w:r>
        <w:rPr>
          <w:rFonts w:hint="eastAsia" w:ascii="仿宋" w:hAnsi="仿宋" w:eastAsia="仿宋" w:cs="仿宋"/>
          <w:b/>
          <w:sz w:val="28"/>
          <w:szCs w:val="28"/>
          <w:highlight w:val="none"/>
        </w:rPr>
        <w:t>评标办法前附表</w:t>
      </w:r>
    </w:p>
    <w:tbl>
      <w:tblPr>
        <w:tblStyle w:val="58"/>
        <w:tblW w:w="9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7"/>
        <w:gridCol w:w="1097"/>
        <w:gridCol w:w="1780"/>
        <w:gridCol w:w="5126"/>
        <w:gridCol w:w="668"/>
      </w:tblGrid>
      <w:tr w14:paraId="4FAE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004" w:type="dxa"/>
            <w:gridSpan w:val="3"/>
            <w:tcBorders>
              <w:top w:val="single" w:color="auto" w:sz="4" w:space="0"/>
              <w:bottom w:val="single" w:color="auto" w:sz="4" w:space="0"/>
              <w:right w:val="single" w:color="auto" w:sz="4" w:space="0"/>
            </w:tcBorders>
            <w:vAlign w:val="center"/>
          </w:tcPr>
          <w:p w14:paraId="719FF93E">
            <w:pPr>
              <w:jc w:val="center"/>
              <w:rPr>
                <w:rFonts w:ascii="仿宋" w:hAnsi="仿宋" w:eastAsia="仿宋" w:cs="仿宋"/>
                <w:b/>
                <w:bCs/>
                <w:sz w:val="24"/>
                <w:highlight w:val="none"/>
              </w:rPr>
            </w:pPr>
            <w:r>
              <w:rPr>
                <w:rFonts w:hint="eastAsia" w:ascii="仿宋" w:hAnsi="仿宋" w:eastAsia="仿宋" w:cs="仿宋"/>
                <w:b/>
                <w:bCs/>
                <w:sz w:val="24"/>
                <w:highlight w:val="none"/>
              </w:rPr>
              <w:t>条款号</w:t>
            </w:r>
          </w:p>
        </w:tc>
        <w:tc>
          <w:tcPr>
            <w:tcW w:w="1780" w:type="dxa"/>
            <w:tcBorders>
              <w:top w:val="single" w:color="auto" w:sz="4" w:space="0"/>
              <w:left w:val="single" w:color="auto" w:sz="4" w:space="0"/>
              <w:bottom w:val="single" w:color="auto" w:sz="4" w:space="0"/>
              <w:right w:val="single" w:color="auto" w:sz="4" w:space="0"/>
            </w:tcBorders>
            <w:vAlign w:val="center"/>
          </w:tcPr>
          <w:p w14:paraId="23A69CA5">
            <w:pPr>
              <w:jc w:val="center"/>
              <w:rPr>
                <w:rFonts w:ascii="仿宋" w:hAnsi="仿宋" w:eastAsia="仿宋" w:cs="仿宋"/>
                <w:b/>
                <w:bCs/>
                <w:sz w:val="24"/>
                <w:highlight w:val="none"/>
              </w:rPr>
            </w:pPr>
            <w:r>
              <w:rPr>
                <w:rFonts w:hint="eastAsia" w:ascii="仿宋" w:hAnsi="仿宋" w:eastAsia="仿宋" w:cs="仿宋"/>
                <w:b/>
                <w:bCs/>
                <w:sz w:val="24"/>
                <w:highlight w:val="none"/>
              </w:rPr>
              <w:t>评审因素</w:t>
            </w:r>
          </w:p>
        </w:tc>
        <w:tc>
          <w:tcPr>
            <w:tcW w:w="5794" w:type="dxa"/>
            <w:gridSpan w:val="2"/>
            <w:tcBorders>
              <w:top w:val="single" w:color="auto" w:sz="4" w:space="0"/>
              <w:left w:val="single" w:color="auto" w:sz="4" w:space="0"/>
              <w:bottom w:val="single" w:color="auto" w:sz="4" w:space="0"/>
            </w:tcBorders>
            <w:vAlign w:val="center"/>
          </w:tcPr>
          <w:p w14:paraId="56325577">
            <w:pPr>
              <w:jc w:val="center"/>
              <w:rPr>
                <w:rFonts w:ascii="仿宋" w:hAnsi="仿宋" w:eastAsia="仿宋" w:cs="仿宋"/>
                <w:b/>
                <w:bCs/>
                <w:sz w:val="24"/>
                <w:highlight w:val="none"/>
              </w:rPr>
            </w:pPr>
            <w:r>
              <w:rPr>
                <w:rFonts w:hint="eastAsia" w:ascii="仿宋" w:hAnsi="仿宋" w:eastAsia="仿宋" w:cs="仿宋"/>
                <w:b/>
                <w:bCs/>
                <w:sz w:val="24"/>
                <w:highlight w:val="none"/>
              </w:rPr>
              <w:t>评审标准</w:t>
            </w:r>
          </w:p>
        </w:tc>
      </w:tr>
      <w:tr w14:paraId="2BCC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restart"/>
            <w:tcBorders>
              <w:top w:val="single" w:color="auto" w:sz="4" w:space="0"/>
              <w:right w:val="single" w:color="auto" w:sz="4" w:space="0"/>
            </w:tcBorders>
            <w:vAlign w:val="center"/>
          </w:tcPr>
          <w:p w14:paraId="15049F7B">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14" w:type="dxa"/>
            <w:gridSpan w:val="2"/>
            <w:vMerge w:val="restart"/>
            <w:tcBorders>
              <w:top w:val="single" w:color="auto" w:sz="4" w:space="0"/>
              <w:left w:val="single" w:color="auto" w:sz="4" w:space="0"/>
              <w:right w:val="single" w:color="auto" w:sz="4" w:space="0"/>
            </w:tcBorders>
            <w:vAlign w:val="center"/>
          </w:tcPr>
          <w:p w14:paraId="0FB4E524">
            <w:pPr>
              <w:jc w:val="center"/>
              <w:rPr>
                <w:rFonts w:ascii="仿宋" w:hAnsi="仿宋" w:eastAsia="仿宋" w:cs="仿宋"/>
                <w:sz w:val="24"/>
                <w:highlight w:val="none"/>
              </w:rPr>
            </w:pPr>
            <w:r>
              <w:rPr>
                <w:rFonts w:hint="eastAsia" w:ascii="仿宋" w:hAnsi="仿宋" w:eastAsia="仿宋" w:cs="仿宋"/>
                <w:sz w:val="24"/>
                <w:highlight w:val="none"/>
              </w:rPr>
              <w:t>评标方法</w:t>
            </w:r>
          </w:p>
        </w:tc>
        <w:tc>
          <w:tcPr>
            <w:tcW w:w="1780" w:type="dxa"/>
            <w:tcBorders>
              <w:top w:val="single" w:color="auto" w:sz="4" w:space="0"/>
              <w:left w:val="single" w:color="auto" w:sz="4" w:space="0"/>
              <w:bottom w:val="single" w:color="auto" w:sz="4" w:space="0"/>
              <w:right w:val="single" w:color="auto" w:sz="4" w:space="0"/>
            </w:tcBorders>
            <w:vAlign w:val="center"/>
          </w:tcPr>
          <w:p w14:paraId="05B75250">
            <w:pPr>
              <w:jc w:val="center"/>
              <w:rPr>
                <w:rFonts w:ascii="仿宋" w:hAnsi="仿宋" w:eastAsia="仿宋" w:cs="仿宋"/>
                <w:sz w:val="24"/>
                <w:highlight w:val="none"/>
              </w:rPr>
            </w:pPr>
            <w:r>
              <w:rPr>
                <w:rFonts w:hint="eastAsia" w:ascii="仿宋" w:hAnsi="仿宋" w:eastAsia="仿宋" w:cs="仿宋"/>
                <w:sz w:val="24"/>
                <w:highlight w:val="none"/>
              </w:rPr>
              <w:t>评标办法</w:t>
            </w:r>
          </w:p>
        </w:tc>
        <w:tc>
          <w:tcPr>
            <w:tcW w:w="5794" w:type="dxa"/>
            <w:gridSpan w:val="2"/>
            <w:tcBorders>
              <w:top w:val="single" w:color="auto" w:sz="4" w:space="0"/>
              <w:left w:val="single" w:color="auto" w:sz="4" w:space="0"/>
              <w:bottom w:val="single" w:color="auto" w:sz="4" w:space="0"/>
            </w:tcBorders>
            <w:vAlign w:val="center"/>
          </w:tcPr>
          <w:p w14:paraId="106A6B81">
            <w:pPr>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综合评分法</w:t>
            </w:r>
          </w:p>
        </w:tc>
      </w:tr>
      <w:tr w14:paraId="3C34C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03CFAB">
            <w:pPr>
              <w:jc w:val="center"/>
              <w:rPr>
                <w:rFonts w:ascii="仿宋" w:hAnsi="仿宋" w:eastAsia="仿宋" w:cs="仿宋"/>
                <w:sz w:val="24"/>
                <w:highlight w:val="none"/>
              </w:rPr>
            </w:pPr>
          </w:p>
        </w:tc>
        <w:tc>
          <w:tcPr>
            <w:tcW w:w="1114" w:type="dxa"/>
            <w:gridSpan w:val="2"/>
            <w:vMerge w:val="continue"/>
            <w:tcBorders>
              <w:top w:val="single" w:color="auto" w:sz="4" w:space="0"/>
              <w:left w:val="single" w:color="auto" w:sz="4" w:space="0"/>
              <w:right w:val="single" w:color="auto" w:sz="4" w:space="0"/>
            </w:tcBorders>
            <w:vAlign w:val="center"/>
          </w:tcPr>
          <w:p w14:paraId="26965A44">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10C96DD9">
            <w:pPr>
              <w:jc w:val="center"/>
              <w:rPr>
                <w:rFonts w:ascii="仿宋" w:hAnsi="仿宋" w:eastAsia="仿宋" w:cs="仿宋"/>
                <w:sz w:val="24"/>
                <w:highlight w:val="none"/>
              </w:rPr>
            </w:pPr>
            <w:r>
              <w:rPr>
                <w:rFonts w:hint="eastAsia" w:ascii="仿宋" w:hAnsi="仿宋" w:eastAsia="仿宋" w:cs="仿宋"/>
                <w:sz w:val="24"/>
                <w:highlight w:val="none"/>
              </w:rPr>
              <w:t>推荐中标候选人的数量</w:t>
            </w:r>
          </w:p>
        </w:tc>
        <w:tc>
          <w:tcPr>
            <w:tcW w:w="5794" w:type="dxa"/>
            <w:gridSpan w:val="2"/>
            <w:tcBorders>
              <w:top w:val="single" w:color="auto" w:sz="4" w:space="0"/>
              <w:left w:val="single" w:color="auto" w:sz="4" w:space="0"/>
              <w:bottom w:val="single" w:color="auto" w:sz="4" w:space="0"/>
            </w:tcBorders>
            <w:vAlign w:val="center"/>
          </w:tcPr>
          <w:p w14:paraId="51E84D3C">
            <w:pPr>
              <w:rPr>
                <w:rFonts w:ascii="仿宋" w:hAnsi="仿宋" w:eastAsia="仿宋" w:cs="仿宋"/>
                <w:kern w:val="0"/>
                <w:sz w:val="24"/>
                <w:highlight w:val="none"/>
              </w:rPr>
            </w:pPr>
            <w:r>
              <w:rPr>
                <w:rFonts w:hint="eastAsia" w:ascii="仿宋" w:hAnsi="仿宋" w:eastAsia="仿宋" w:cs="仿宋"/>
                <w:kern w:val="0"/>
                <w:sz w:val="24"/>
                <w:highlight w:val="none"/>
              </w:rPr>
              <w:t>1人</w:t>
            </w:r>
          </w:p>
        </w:tc>
      </w:tr>
      <w:tr w14:paraId="317A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183441">
            <w:pPr>
              <w:jc w:val="center"/>
              <w:rPr>
                <w:rFonts w:ascii="仿宋" w:hAnsi="仿宋" w:eastAsia="仿宋" w:cs="仿宋"/>
                <w:sz w:val="24"/>
                <w:highlight w:val="none"/>
              </w:rPr>
            </w:pPr>
          </w:p>
        </w:tc>
        <w:tc>
          <w:tcPr>
            <w:tcW w:w="1114" w:type="dxa"/>
            <w:gridSpan w:val="2"/>
            <w:vMerge w:val="continue"/>
            <w:tcBorders>
              <w:top w:val="single" w:color="auto" w:sz="4" w:space="0"/>
              <w:left w:val="single" w:color="auto" w:sz="4" w:space="0"/>
              <w:right w:val="single" w:color="auto" w:sz="4" w:space="0"/>
            </w:tcBorders>
            <w:vAlign w:val="center"/>
          </w:tcPr>
          <w:p w14:paraId="4FBDF308">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5CB43471">
            <w:pPr>
              <w:jc w:val="center"/>
              <w:rPr>
                <w:rFonts w:ascii="仿宋" w:hAnsi="仿宋" w:eastAsia="仿宋" w:cs="仿宋"/>
                <w:sz w:val="24"/>
                <w:highlight w:val="none"/>
              </w:rPr>
            </w:pPr>
            <w:r>
              <w:rPr>
                <w:rFonts w:hint="eastAsia" w:ascii="仿宋" w:hAnsi="仿宋" w:eastAsia="仿宋" w:cs="仿宋"/>
                <w:sz w:val="24"/>
                <w:highlight w:val="none"/>
              </w:rPr>
              <w:t>综合评分、投标报价均相等时确定中标候选人排序的方式</w:t>
            </w:r>
          </w:p>
        </w:tc>
        <w:tc>
          <w:tcPr>
            <w:tcW w:w="5794" w:type="dxa"/>
            <w:gridSpan w:val="2"/>
            <w:tcBorders>
              <w:top w:val="single" w:color="auto" w:sz="4" w:space="0"/>
              <w:left w:val="single" w:color="auto" w:sz="4" w:space="0"/>
              <w:bottom w:val="single" w:color="auto" w:sz="4" w:space="0"/>
            </w:tcBorders>
            <w:vAlign w:val="center"/>
          </w:tcPr>
          <w:p w14:paraId="1E9ADF3F">
            <w:pPr>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由招标人代表或招标人委派的评委</w:t>
            </w:r>
            <w:r>
              <w:rPr>
                <w:rFonts w:hint="eastAsia" w:ascii="仿宋" w:hAnsi="仿宋" w:eastAsia="仿宋" w:cs="仿宋"/>
                <w:sz w:val="24"/>
                <w:highlight w:val="none"/>
              </w:rPr>
              <w:t>抽签确定优先名次</w:t>
            </w:r>
          </w:p>
        </w:tc>
      </w:tr>
      <w:tr w14:paraId="5147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7957D05F">
            <w:pPr>
              <w:jc w:val="center"/>
              <w:rPr>
                <w:rFonts w:ascii="仿宋" w:hAnsi="仿宋" w:eastAsia="仿宋" w:cs="仿宋"/>
                <w:sz w:val="24"/>
                <w:highlight w:val="none"/>
              </w:rPr>
            </w:pPr>
            <w:r>
              <w:rPr>
                <w:rFonts w:hint="eastAsia" w:ascii="仿宋" w:hAnsi="仿宋" w:eastAsia="仿宋" w:cs="仿宋"/>
                <w:sz w:val="24"/>
                <w:highlight w:val="none"/>
              </w:rPr>
              <w:t>2.1.2</w:t>
            </w:r>
          </w:p>
        </w:tc>
        <w:tc>
          <w:tcPr>
            <w:tcW w:w="1114" w:type="dxa"/>
            <w:gridSpan w:val="2"/>
            <w:vMerge w:val="restart"/>
            <w:tcBorders>
              <w:top w:val="single" w:color="auto" w:sz="4" w:space="0"/>
              <w:left w:val="single" w:color="auto" w:sz="4" w:space="0"/>
              <w:right w:val="single" w:color="auto" w:sz="4" w:space="0"/>
            </w:tcBorders>
            <w:vAlign w:val="center"/>
          </w:tcPr>
          <w:p w14:paraId="51223170">
            <w:pPr>
              <w:jc w:val="center"/>
              <w:rPr>
                <w:rFonts w:ascii="仿宋" w:hAnsi="仿宋" w:eastAsia="仿宋" w:cs="仿宋"/>
                <w:sz w:val="24"/>
                <w:highlight w:val="none"/>
              </w:rPr>
            </w:pPr>
            <w:r>
              <w:rPr>
                <w:rFonts w:hint="eastAsia" w:ascii="仿宋" w:hAnsi="仿宋" w:eastAsia="仿宋" w:cs="仿宋"/>
                <w:sz w:val="24"/>
                <w:highlight w:val="none"/>
              </w:rPr>
              <w:t>资格审查</w:t>
            </w:r>
          </w:p>
        </w:tc>
        <w:tc>
          <w:tcPr>
            <w:tcW w:w="1780" w:type="dxa"/>
            <w:tcBorders>
              <w:top w:val="single" w:color="auto" w:sz="4" w:space="0"/>
              <w:left w:val="single" w:color="auto" w:sz="4" w:space="0"/>
              <w:bottom w:val="single" w:color="auto" w:sz="4" w:space="0"/>
              <w:right w:val="single" w:color="auto" w:sz="4" w:space="0"/>
            </w:tcBorders>
            <w:vAlign w:val="center"/>
          </w:tcPr>
          <w:p w14:paraId="2B0512AD">
            <w:pPr>
              <w:jc w:val="center"/>
              <w:rPr>
                <w:rFonts w:ascii="仿宋" w:hAnsi="仿宋" w:eastAsia="仿宋" w:cs="仿宋"/>
                <w:sz w:val="24"/>
                <w:highlight w:val="none"/>
              </w:rPr>
            </w:pPr>
            <w:r>
              <w:rPr>
                <w:rFonts w:hint="eastAsia" w:ascii="仿宋" w:hAnsi="仿宋" w:eastAsia="仿宋" w:cs="仿宋"/>
                <w:sz w:val="24"/>
                <w:highlight w:val="none"/>
              </w:rPr>
              <w:t>落实政府采购政策需满足的资格要求</w:t>
            </w:r>
          </w:p>
        </w:tc>
        <w:tc>
          <w:tcPr>
            <w:tcW w:w="5794" w:type="dxa"/>
            <w:gridSpan w:val="2"/>
            <w:tcBorders>
              <w:top w:val="single" w:color="auto" w:sz="4" w:space="0"/>
              <w:left w:val="single" w:color="auto" w:sz="4" w:space="0"/>
              <w:bottom w:val="single" w:color="auto" w:sz="4" w:space="0"/>
            </w:tcBorders>
            <w:vAlign w:val="center"/>
          </w:tcPr>
          <w:p w14:paraId="5F8B57CC">
            <w:pPr>
              <w:rPr>
                <w:rFonts w:ascii="仿宋" w:hAnsi="仿宋" w:eastAsia="仿宋" w:cs="仿宋"/>
                <w:sz w:val="24"/>
                <w:highlight w:val="none"/>
              </w:rPr>
            </w:pPr>
            <w:r>
              <w:rPr>
                <w:rFonts w:hint="eastAsia" w:ascii="仿宋" w:hAnsi="仿宋" w:eastAsia="仿宋" w:cs="仿宋"/>
                <w:sz w:val="24"/>
                <w:highlight w:val="none"/>
              </w:rPr>
              <w:t>专门面向中小企业采购，提供中小企业声明函。</w:t>
            </w:r>
          </w:p>
        </w:tc>
      </w:tr>
      <w:tr w14:paraId="110E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002DF9D4">
            <w:pPr>
              <w:jc w:val="center"/>
              <w:rPr>
                <w:rFonts w:ascii="仿宋" w:hAnsi="仿宋" w:eastAsia="仿宋" w:cs="仿宋"/>
                <w:sz w:val="24"/>
                <w:highlight w:val="none"/>
              </w:rPr>
            </w:pPr>
            <w:r>
              <w:rPr>
                <w:rFonts w:hint="eastAsia" w:ascii="仿宋" w:hAnsi="仿宋" w:eastAsia="仿宋" w:cs="仿宋"/>
                <w:sz w:val="24"/>
                <w:highlight w:val="none"/>
              </w:rPr>
              <w:t>2.1.3</w:t>
            </w:r>
          </w:p>
        </w:tc>
        <w:tc>
          <w:tcPr>
            <w:tcW w:w="1114" w:type="dxa"/>
            <w:gridSpan w:val="2"/>
            <w:vMerge w:val="continue"/>
            <w:tcBorders>
              <w:left w:val="single" w:color="auto" w:sz="4" w:space="0"/>
              <w:bottom w:val="single" w:color="auto" w:sz="4" w:space="0"/>
              <w:right w:val="single" w:color="auto" w:sz="4" w:space="0"/>
            </w:tcBorders>
            <w:vAlign w:val="center"/>
          </w:tcPr>
          <w:p w14:paraId="65EFC142">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28B2A55A">
            <w:pPr>
              <w:jc w:val="center"/>
              <w:rPr>
                <w:rFonts w:ascii="仿宋" w:hAnsi="仿宋" w:eastAsia="仿宋" w:cs="仿宋"/>
                <w:sz w:val="24"/>
                <w:highlight w:val="none"/>
              </w:rPr>
            </w:pPr>
            <w:r>
              <w:rPr>
                <w:rFonts w:hint="eastAsia" w:ascii="仿宋" w:hAnsi="仿宋" w:eastAsia="仿宋" w:cs="仿宋"/>
                <w:sz w:val="24"/>
                <w:highlight w:val="none"/>
              </w:rPr>
              <w:t>特定资格条件要求</w:t>
            </w:r>
          </w:p>
        </w:tc>
        <w:tc>
          <w:tcPr>
            <w:tcW w:w="5794" w:type="dxa"/>
            <w:gridSpan w:val="2"/>
            <w:tcBorders>
              <w:top w:val="single" w:color="auto" w:sz="4" w:space="0"/>
              <w:left w:val="single" w:color="auto" w:sz="4" w:space="0"/>
              <w:bottom w:val="single" w:color="auto" w:sz="4" w:space="0"/>
            </w:tcBorders>
            <w:vAlign w:val="center"/>
          </w:tcPr>
          <w:p w14:paraId="3FE30F46">
            <w:pPr>
              <w:ind w:firstLine="240" w:firstLineChars="100"/>
              <w:rPr>
                <w:rFonts w:ascii="仿宋" w:hAnsi="仿宋" w:eastAsia="仿宋" w:cs="仿宋"/>
                <w:sz w:val="24"/>
                <w:highlight w:val="none"/>
              </w:rPr>
            </w:pPr>
            <w:r>
              <w:rPr>
                <w:rFonts w:hint="eastAsia" w:ascii="仿宋" w:hAnsi="仿宋" w:eastAsia="仿宋" w:cs="仿宋"/>
                <w:sz w:val="24"/>
                <w:highlight w:val="none"/>
              </w:rPr>
              <w:t>/</w:t>
            </w:r>
          </w:p>
        </w:tc>
      </w:tr>
      <w:tr w14:paraId="62164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2873CC44">
            <w:pPr>
              <w:jc w:val="center"/>
              <w:rPr>
                <w:rFonts w:ascii="仿宋" w:hAnsi="仿宋" w:eastAsia="仿宋" w:cs="仿宋"/>
                <w:sz w:val="24"/>
                <w:highlight w:val="none"/>
              </w:rPr>
            </w:pPr>
            <w:r>
              <w:rPr>
                <w:rFonts w:hint="eastAsia" w:ascii="仿宋" w:hAnsi="仿宋" w:eastAsia="仿宋" w:cs="仿宋"/>
                <w:sz w:val="24"/>
                <w:highlight w:val="none"/>
              </w:rPr>
              <w:t>2.2</w:t>
            </w:r>
          </w:p>
        </w:tc>
        <w:tc>
          <w:tcPr>
            <w:tcW w:w="1114" w:type="dxa"/>
            <w:gridSpan w:val="2"/>
            <w:tcBorders>
              <w:top w:val="single" w:color="auto" w:sz="4" w:space="0"/>
              <w:left w:val="single" w:color="auto" w:sz="4" w:space="0"/>
              <w:bottom w:val="single" w:color="auto" w:sz="4" w:space="0"/>
              <w:right w:val="single" w:color="auto" w:sz="4" w:space="0"/>
            </w:tcBorders>
            <w:vAlign w:val="center"/>
          </w:tcPr>
          <w:p w14:paraId="3C1F4B81">
            <w:pPr>
              <w:jc w:val="center"/>
              <w:rPr>
                <w:rFonts w:ascii="仿宋" w:hAnsi="仿宋" w:eastAsia="仿宋" w:cs="仿宋"/>
                <w:sz w:val="24"/>
                <w:highlight w:val="none"/>
              </w:rPr>
            </w:pPr>
            <w:r>
              <w:rPr>
                <w:rFonts w:hint="eastAsia" w:ascii="仿宋" w:hAnsi="仿宋" w:eastAsia="仿宋" w:cs="仿宋"/>
                <w:sz w:val="24"/>
                <w:highlight w:val="none"/>
              </w:rPr>
              <w:t>符合性审查</w:t>
            </w:r>
          </w:p>
        </w:tc>
        <w:tc>
          <w:tcPr>
            <w:tcW w:w="1780" w:type="dxa"/>
            <w:tcBorders>
              <w:top w:val="single" w:color="auto" w:sz="4" w:space="0"/>
              <w:left w:val="single" w:color="auto" w:sz="4" w:space="0"/>
              <w:bottom w:val="single" w:color="auto" w:sz="4" w:space="0"/>
              <w:right w:val="single" w:color="auto" w:sz="4" w:space="0"/>
            </w:tcBorders>
            <w:vAlign w:val="center"/>
          </w:tcPr>
          <w:p w14:paraId="23FD1312">
            <w:pPr>
              <w:jc w:val="center"/>
              <w:rPr>
                <w:rFonts w:ascii="仿宋" w:hAnsi="仿宋" w:eastAsia="仿宋" w:cs="仿宋"/>
                <w:sz w:val="24"/>
                <w:highlight w:val="none"/>
              </w:rPr>
            </w:pPr>
            <w:r>
              <w:rPr>
                <w:rFonts w:hint="eastAsia" w:ascii="仿宋" w:hAnsi="仿宋" w:eastAsia="仿宋" w:cs="仿宋"/>
                <w:sz w:val="24"/>
                <w:highlight w:val="none"/>
              </w:rPr>
              <w:t>符合性审查其他要求</w:t>
            </w:r>
          </w:p>
        </w:tc>
        <w:tc>
          <w:tcPr>
            <w:tcW w:w="5794" w:type="dxa"/>
            <w:gridSpan w:val="2"/>
            <w:tcBorders>
              <w:top w:val="single" w:color="auto" w:sz="4" w:space="0"/>
              <w:left w:val="single" w:color="auto" w:sz="4" w:space="0"/>
              <w:bottom w:val="single" w:color="auto" w:sz="4" w:space="0"/>
            </w:tcBorders>
            <w:vAlign w:val="center"/>
          </w:tcPr>
          <w:p w14:paraId="1DDB0818">
            <w:pPr>
              <w:ind w:firstLine="267"/>
              <w:rPr>
                <w:rFonts w:ascii="仿宋" w:hAnsi="仿宋" w:eastAsia="仿宋" w:cs="仿宋"/>
                <w:sz w:val="24"/>
                <w:highlight w:val="none"/>
              </w:rPr>
            </w:pPr>
            <w:r>
              <w:rPr>
                <w:rFonts w:hint="eastAsia" w:ascii="仿宋" w:hAnsi="仿宋" w:eastAsia="仿宋" w:cs="仿宋"/>
                <w:sz w:val="24"/>
                <w:highlight w:val="none"/>
              </w:rPr>
              <w:t>/</w:t>
            </w:r>
          </w:p>
        </w:tc>
      </w:tr>
      <w:tr w14:paraId="16C6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5C079169">
            <w:pPr>
              <w:jc w:val="center"/>
              <w:rPr>
                <w:rFonts w:ascii="仿宋" w:hAnsi="仿宋" w:eastAsia="仿宋" w:cs="仿宋"/>
                <w:sz w:val="24"/>
                <w:highlight w:val="none"/>
              </w:rPr>
            </w:pPr>
            <w:r>
              <w:rPr>
                <w:rFonts w:hint="eastAsia" w:ascii="仿宋" w:hAnsi="仿宋" w:eastAsia="仿宋" w:cs="仿宋"/>
                <w:sz w:val="24"/>
                <w:highlight w:val="none"/>
              </w:rPr>
              <w:t>2.3.1</w:t>
            </w:r>
          </w:p>
        </w:tc>
        <w:tc>
          <w:tcPr>
            <w:tcW w:w="1780" w:type="dxa"/>
            <w:tcBorders>
              <w:top w:val="single" w:color="auto" w:sz="4" w:space="0"/>
              <w:left w:val="single" w:color="auto" w:sz="4" w:space="0"/>
              <w:bottom w:val="single" w:color="auto" w:sz="4" w:space="0"/>
              <w:right w:val="single" w:color="auto" w:sz="4" w:space="0"/>
            </w:tcBorders>
            <w:vAlign w:val="center"/>
          </w:tcPr>
          <w:p w14:paraId="4FFF6B42">
            <w:pPr>
              <w:jc w:val="center"/>
              <w:rPr>
                <w:rFonts w:ascii="仿宋" w:hAnsi="仿宋" w:eastAsia="仿宋" w:cs="仿宋"/>
                <w:sz w:val="24"/>
                <w:highlight w:val="none"/>
              </w:rPr>
            </w:pPr>
            <w:r>
              <w:rPr>
                <w:rFonts w:hint="eastAsia" w:ascii="仿宋" w:hAnsi="仿宋" w:eastAsia="仿宋" w:cs="仿宋"/>
                <w:sz w:val="24"/>
                <w:highlight w:val="none"/>
              </w:rPr>
              <w:t>分值权重构成</w:t>
            </w:r>
          </w:p>
        </w:tc>
        <w:tc>
          <w:tcPr>
            <w:tcW w:w="5794" w:type="dxa"/>
            <w:gridSpan w:val="2"/>
            <w:tcBorders>
              <w:top w:val="single" w:color="auto" w:sz="4" w:space="0"/>
              <w:left w:val="single" w:color="auto" w:sz="4" w:space="0"/>
              <w:bottom w:val="single" w:color="auto" w:sz="4" w:space="0"/>
            </w:tcBorders>
            <w:vAlign w:val="center"/>
          </w:tcPr>
          <w:p w14:paraId="3AFC1F54">
            <w:pPr>
              <w:snapToGrid w:val="0"/>
              <w:rPr>
                <w:rFonts w:ascii="仿宋" w:hAnsi="仿宋" w:eastAsia="仿宋" w:cs="仿宋"/>
                <w:sz w:val="24"/>
                <w:highlight w:val="none"/>
              </w:rPr>
            </w:pPr>
            <w:r>
              <w:rPr>
                <w:rFonts w:hint="eastAsia" w:ascii="仿宋" w:hAnsi="仿宋" w:eastAsia="仿宋" w:cs="仿宋"/>
                <w:sz w:val="24"/>
                <w:highlight w:val="none"/>
              </w:rPr>
              <w:t>商务技术权重：</w:t>
            </w:r>
            <w:r>
              <w:rPr>
                <w:rFonts w:hint="eastAsia" w:ascii="仿宋" w:hAnsi="仿宋" w:eastAsia="仿宋" w:cs="仿宋"/>
                <w:sz w:val="24"/>
                <w:highlight w:val="none"/>
                <w:u w:val="single"/>
              </w:rPr>
              <w:t xml:space="preserve"> 70 </w:t>
            </w:r>
            <w:r>
              <w:rPr>
                <w:rFonts w:hint="eastAsia" w:ascii="仿宋" w:hAnsi="仿宋" w:eastAsia="仿宋" w:cs="仿宋"/>
                <w:sz w:val="24"/>
                <w:highlight w:val="none"/>
              </w:rPr>
              <w:t>%</w:t>
            </w:r>
          </w:p>
          <w:p w14:paraId="5A1C5081">
            <w:pPr>
              <w:snapToGrid w:val="0"/>
              <w:rPr>
                <w:rFonts w:ascii="仿宋" w:hAnsi="仿宋" w:eastAsia="仿宋" w:cs="仿宋"/>
                <w:sz w:val="24"/>
                <w:highlight w:val="none"/>
              </w:rPr>
            </w:pPr>
            <w:r>
              <w:rPr>
                <w:rFonts w:hint="eastAsia" w:ascii="仿宋" w:hAnsi="仿宋" w:eastAsia="仿宋" w:cs="仿宋"/>
                <w:sz w:val="24"/>
                <w:highlight w:val="none"/>
              </w:rPr>
              <w:t>报价权重：</w:t>
            </w:r>
            <w:r>
              <w:rPr>
                <w:rFonts w:hint="eastAsia" w:ascii="仿宋" w:hAnsi="仿宋" w:eastAsia="仿宋" w:cs="仿宋"/>
                <w:sz w:val="24"/>
                <w:highlight w:val="none"/>
                <w:u w:val="single"/>
              </w:rPr>
              <w:t xml:space="preserve"> 30 </w:t>
            </w:r>
            <w:r>
              <w:rPr>
                <w:rFonts w:hint="eastAsia" w:ascii="仿宋" w:hAnsi="仿宋" w:eastAsia="仿宋" w:cs="仿宋"/>
                <w:sz w:val="24"/>
                <w:highlight w:val="none"/>
              </w:rPr>
              <w:t>%</w:t>
            </w:r>
          </w:p>
        </w:tc>
      </w:tr>
      <w:tr w14:paraId="692B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restart"/>
            <w:tcBorders>
              <w:top w:val="single" w:color="auto" w:sz="4" w:space="0"/>
              <w:right w:val="single" w:color="auto" w:sz="4" w:space="0"/>
            </w:tcBorders>
            <w:vAlign w:val="center"/>
          </w:tcPr>
          <w:p w14:paraId="2757B1C3">
            <w:pPr>
              <w:jc w:val="center"/>
              <w:rPr>
                <w:rFonts w:ascii="仿宋" w:hAnsi="仿宋" w:eastAsia="仿宋" w:cs="仿宋"/>
                <w:sz w:val="24"/>
                <w:highlight w:val="none"/>
              </w:rPr>
            </w:pPr>
            <w:r>
              <w:rPr>
                <w:rFonts w:hint="eastAsia" w:ascii="仿宋" w:hAnsi="仿宋" w:eastAsia="仿宋" w:cs="仿宋"/>
                <w:sz w:val="24"/>
                <w:highlight w:val="none"/>
              </w:rPr>
              <w:t>2.3.2</w:t>
            </w:r>
          </w:p>
        </w:tc>
        <w:tc>
          <w:tcPr>
            <w:tcW w:w="1097" w:type="dxa"/>
            <w:vMerge w:val="restart"/>
            <w:tcBorders>
              <w:top w:val="single" w:color="auto" w:sz="4" w:space="0"/>
              <w:right w:val="single" w:color="auto" w:sz="4" w:space="0"/>
            </w:tcBorders>
            <w:vAlign w:val="center"/>
          </w:tcPr>
          <w:p w14:paraId="3D679A8E">
            <w:pPr>
              <w:jc w:val="center"/>
              <w:rPr>
                <w:rFonts w:ascii="仿宋" w:hAnsi="仿宋" w:eastAsia="仿宋" w:cs="仿宋"/>
                <w:sz w:val="24"/>
                <w:highlight w:val="none"/>
              </w:rPr>
            </w:pPr>
            <w:r>
              <w:rPr>
                <w:rFonts w:hint="eastAsia" w:ascii="仿宋" w:hAnsi="仿宋" w:eastAsia="仿宋" w:cs="仿宋"/>
                <w:sz w:val="24"/>
                <w:highlight w:val="none"/>
              </w:rPr>
              <w:t>商务技术评分标准</w:t>
            </w:r>
          </w:p>
        </w:tc>
        <w:tc>
          <w:tcPr>
            <w:tcW w:w="1780" w:type="dxa"/>
            <w:tcBorders>
              <w:top w:val="single" w:color="auto" w:sz="4" w:space="0"/>
              <w:left w:val="single" w:color="auto" w:sz="4" w:space="0"/>
              <w:bottom w:val="single" w:color="auto" w:sz="4" w:space="0"/>
            </w:tcBorders>
            <w:vAlign w:val="center"/>
          </w:tcPr>
          <w:p w14:paraId="5B1673C3">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5126" w:type="dxa"/>
            <w:tcBorders>
              <w:top w:val="single" w:color="auto" w:sz="4" w:space="0"/>
              <w:left w:val="single" w:color="auto" w:sz="4" w:space="0"/>
              <w:bottom w:val="single" w:color="auto" w:sz="4" w:space="0"/>
              <w:right w:val="single" w:color="auto" w:sz="4" w:space="0"/>
            </w:tcBorders>
            <w:vAlign w:val="center"/>
          </w:tcPr>
          <w:p w14:paraId="53ED18FF">
            <w:pPr>
              <w:autoSpaceDE w:val="0"/>
              <w:autoSpaceDN w:val="0"/>
              <w:jc w:val="center"/>
              <w:rPr>
                <w:rFonts w:ascii="仿宋" w:hAnsi="仿宋" w:eastAsia="仿宋" w:cs="仿宋"/>
                <w:sz w:val="24"/>
                <w:highlight w:val="none"/>
              </w:rPr>
            </w:pPr>
            <w:r>
              <w:rPr>
                <w:rFonts w:hint="eastAsia" w:ascii="仿宋" w:hAnsi="仿宋" w:eastAsia="仿宋" w:cs="仿宋"/>
                <w:sz w:val="24"/>
                <w:highlight w:val="none"/>
              </w:rPr>
              <w:t>评审标准（分值）</w:t>
            </w:r>
          </w:p>
        </w:tc>
        <w:tc>
          <w:tcPr>
            <w:tcW w:w="668" w:type="dxa"/>
            <w:tcBorders>
              <w:top w:val="single" w:color="auto" w:sz="4" w:space="0"/>
              <w:left w:val="single" w:color="auto" w:sz="4" w:space="0"/>
              <w:bottom w:val="single" w:color="auto" w:sz="4" w:space="0"/>
            </w:tcBorders>
            <w:vAlign w:val="center"/>
          </w:tcPr>
          <w:p w14:paraId="7B7B88FE">
            <w:pPr>
              <w:autoSpaceDE w:val="0"/>
              <w:autoSpaceDN w:val="0"/>
              <w:jc w:val="center"/>
              <w:rPr>
                <w:rFonts w:ascii="仿宋" w:hAnsi="仿宋" w:eastAsia="仿宋" w:cs="仿宋"/>
                <w:sz w:val="24"/>
                <w:highlight w:val="none"/>
              </w:rPr>
            </w:pPr>
            <w:r>
              <w:rPr>
                <w:rFonts w:hint="eastAsia" w:ascii="仿宋" w:hAnsi="仿宋" w:eastAsia="仿宋" w:cs="仿宋"/>
                <w:sz w:val="24"/>
                <w:highlight w:val="none"/>
              </w:rPr>
              <w:t>分值</w:t>
            </w:r>
          </w:p>
        </w:tc>
      </w:tr>
      <w:tr w14:paraId="08E9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continue"/>
            <w:tcBorders>
              <w:right w:val="single" w:color="auto" w:sz="4" w:space="0"/>
            </w:tcBorders>
            <w:vAlign w:val="center"/>
          </w:tcPr>
          <w:p w14:paraId="360F21EB">
            <w:pPr>
              <w:jc w:val="center"/>
              <w:rPr>
                <w:rFonts w:ascii="仿宋" w:hAnsi="仿宋" w:eastAsia="仿宋" w:cs="仿宋"/>
                <w:sz w:val="24"/>
                <w:highlight w:val="none"/>
              </w:rPr>
            </w:pPr>
          </w:p>
        </w:tc>
        <w:tc>
          <w:tcPr>
            <w:tcW w:w="1097" w:type="dxa"/>
            <w:vMerge w:val="continue"/>
            <w:tcBorders>
              <w:right w:val="single" w:color="auto" w:sz="4" w:space="0"/>
            </w:tcBorders>
            <w:vAlign w:val="center"/>
          </w:tcPr>
          <w:p w14:paraId="2537B2D1">
            <w:pPr>
              <w:jc w:val="center"/>
              <w:rPr>
                <w:rFonts w:ascii="仿宋" w:hAnsi="仿宋" w:eastAsia="仿宋" w:cs="仿宋"/>
                <w:sz w:val="24"/>
                <w:highlight w:val="none"/>
              </w:rPr>
            </w:pPr>
          </w:p>
        </w:tc>
        <w:tc>
          <w:tcPr>
            <w:tcW w:w="7574" w:type="dxa"/>
            <w:gridSpan w:val="3"/>
            <w:tcBorders>
              <w:top w:val="single" w:color="auto" w:sz="4" w:space="0"/>
              <w:left w:val="single" w:color="auto" w:sz="4" w:space="0"/>
            </w:tcBorders>
          </w:tcPr>
          <w:p w14:paraId="2BE015D7">
            <w:pPr>
              <w:tabs>
                <w:tab w:val="left" w:pos="0"/>
              </w:tabs>
              <w:rPr>
                <w:rFonts w:ascii="仿宋" w:hAnsi="仿宋" w:eastAsia="仿宋" w:cs="仿宋"/>
                <w:bCs/>
                <w:sz w:val="24"/>
                <w:highlight w:val="none"/>
              </w:rPr>
            </w:pPr>
            <w:r>
              <w:rPr>
                <w:rFonts w:hint="eastAsia" w:ascii="仿宋" w:hAnsi="仿宋" w:eastAsia="仿宋" w:cs="仿宋"/>
                <w:bCs/>
                <w:sz w:val="24"/>
                <w:highlight w:val="none"/>
              </w:rPr>
              <w:t>见附表。</w:t>
            </w:r>
          </w:p>
          <w:p w14:paraId="413206E5">
            <w:pPr>
              <w:tabs>
                <w:tab w:val="left" w:pos="0"/>
              </w:tabs>
              <w:rPr>
                <w:rFonts w:ascii="仿宋" w:hAnsi="仿宋" w:eastAsia="仿宋" w:cs="仿宋"/>
                <w:bCs/>
                <w:sz w:val="24"/>
                <w:highlight w:val="none"/>
              </w:rPr>
            </w:pPr>
            <w:r>
              <w:rPr>
                <w:rFonts w:hint="eastAsia" w:ascii="仿宋" w:hAnsi="仿宋" w:eastAsia="仿宋" w:cs="仿宋"/>
                <w:sz w:val="24"/>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w:t>
            </w:r>
            <w:r>
              <w:rPr>
                <w:rFonts w:hint="eastAsia" w:ascii="仿宋" w:hAnsi="仿宋" w:eastAsia="仿宋" w:cs="仿宋"/>
                <w:b/>
                <w:bCs/>
                <w:sz w:val="24"/>
                <w:highlight w:val="none"/>
              </w:rPr>
              <w:t>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14:paraId="76C3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F8D7C72">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AD61D4B">
            <w:pPr>
              <w:jc w:val="center"/>
              <w:rPr>
                <w:rFonts w:ascii="仿宋" w:hAnsi="仿宋" w:eastAsia="仿宋" w:cs="仿宋"/>
                <w:sz w:val="24"/>
                <w:highlight w:val="none"/>
              </w:rPr>
            </w:pPr>
            <w:r>
              <w:rPr>
                <w:rFonts w:hint="eastAsia" w:ascii="仿宋" w:hAnsi="仿宋" w:eastAsia="仿宋" w:cs="仿宋"/>
                <w:sz w:val="24"/>
                <w:highlight w:val="none"/>
              </w:rPr>
              <w:t>报价评分办法</w:t>
            </w:r>
          </w:p>
        </w:tc>
        <w:tc>
          <w:tcPr>
            <w:tcW w:w="5794" w:type="dxa"/>
            <w:gridSpan w:val="2"/>
            <w:tcBorders>
              <w:top w:val="single" w:color="auto" w:sz="4" w:space="0"/>
              <w:left w:val="single" w:color="auto" w:sz="4" w:space="0"/>
              <w:bottom w:val="single" w:color="auto" w:sz="4" w:space="0"/>
            </w:tcBorders>
            <w:vAlign w:val="center"/>
          </w:tcPr>
          <w:p w14:paraId="07033304">
            <w:pPr>
              <w:snapToGrid w:val="0"/>
              <w:rPr>
                <w:rFonts w:ascii="仿宋" w:hAnsi="仿宋" w:eastAsia="仿宋" w:cs="仿宋"/>
                <w:kern w:val="0"/>
                <w:sz w:val="24"/>
                <w:highlight w:val="none"/>
              </w:rPr>
            </w:pPr>
            <w:r>
              <w:rPr>
                <w:rFonts w:hint="eastAsia" w:ascii="仿宋" w:hAnsi="仿宋" w:eastAsia="仿宋" w:cs="仿宋"/>
                <w:sz w:val="24"/>
                <w:highlight w:val="none"/>
              </w:rPr>
              <w:t>是否采用低价优先法：</w:t>
            </w:r>
          </w:p>
          <w:p w14:paraId="416D4D42">
            <w:pPr>
              <w:snapToGrid w:val="0"/>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z w:val="24"/>
                <w:highlight w:val="none"/>
              </w:rPr>
              <w:t>是</w:t>
            </w:r>
          </w:p>
        </w:tc>
      </w:tr>
      <w:tr w14:paraId="30409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jc w:val="center"/>
        </w:trPr>
        <w:tc>
          <w:tcPr>
            <w:tcW w:w="2004" w:type="dxa"/>
            <w:gridSpan w:val="3"/>
            <w:tcBorders>
              <w:top w:val="single" w:color="auto" w:sz="4" w:space="0"/>
              <w:bottom w:val="single" w:color="auto" w:sz="4" w:space="0"/>
              <w:right w:val="single" w:color="auto" w:sz="4" w:space="0"/>
            </w:tcBorders>
            <w:vAlign w:val="center"/>
          </w:tcPr>
          <w:p w14:paraId="04BB2049">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3EDB731">
            <w:pPr>
              <w:jc w:val="center"/>
              <w:rPr>
                <w:rFonts w:ascii="仿宋" w:hAnsi="仿宋" w:eastAsia="仿宋" w:cs="仿宋"/>
                <w:sz w:val="24"/>
                <w:highlight w:val="none"/>
              </w:rPr>
            </w:pPr>
            <w:r>
              <w:rPr>
                <w:rFonts w:hint="eastAsia" w:ascii="仿宋" w:hAnsi="仿宋" w:eastAsia="仿宋" w:cs="仿宋"/>
                <w:sz w:val="24"/>
                <w:highlight w:val="none"/>
              </w:rPr>
              <w:t>报价评分标准（低价优先法）</w:t>
            </w:r>
          </w:p>
        </w:tc>
        <w:tc>
          <w:tcPr>
            <w:tcW w:w="5794" w:type="dxa"/>
            <w:gridSpan w:val="2"/>
            <w:tcBorders>
              <w:top w:val="single" w:color="auto" w:sz="4" w:space="0"/>
              <w:left w:val="single" w:color="auto" w:sz="4" w:space="0"/>
              <w:bottom w:val="single" w:color="auto" w:sz="4" w:space="0"/>
            </w:tcBorders>
            <w:vAlign w:val="center"/>
          </w:tcPr>
          <w:p w14:paraId="7BEDB333">
            <w:pPr>
              <w:snapToGrid w:val="0"/>
              <w:rPr>
                <w:rFonts w:ascii="仿宋" w:hAnsi="仿宋" w:eastAsia="仿宋" w:cs="仿宋"/>
                <w:bCs/>
                <w:spacing w:val="6"/>
                <w:sz w:val="24"/>
                <w:highlight w:val="none"/>
              </w:rPr>
            </w:pPr>
            <w:r>
              <w:rPr>
                <w:rFonts w:hint="eastAsia" w:ascii="仿宋" w:hAnsi="仿宋" w:eastAsia="仿宋" w:cs="仿宋"/>
                <w:bCs/>
                <w:spacing w:val="6"/>
                <w:sz w:val="24"/>
                <w:highlight w:val="none"/>
              </w:rPr>
              <w:t>报价得分=（评标基准价/评标价）×报价权重×100</w:t>
            </w:r>
          </w:p>
          <w:p w14:paraId="4645CE3A">
            <w:pPr>
              <w:rPr>
                <w:rFonts w:ascii="仿宋" w:hAnsi="仿宋" w:eastAsia="仿宋" w:cs="仿宋"/>
                <w:sz w:val="24"/>
                <w:highlight w:val="none"/>
              </w:rPr>
            </w:pPr>
            <w:r>
              <w:rPr>
                <w:rFonts w:hint="eastAsia" w:ascii="仿宋" w:hAnsi="仿宋" w:eastAsia="仿宋"/>
                <w:sz w:val="24"/>
                <w:highlight w:val="none"/>
              </w:rPr>
              <w:t>满足招标文件要求且最低的评标价为评标基准价。</w:t>
            </w:r>
          </w:p>
        </w:tc>
      </w:tr>
      <w:tr w14:paraId="3621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2D33349">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4BFCB83A">
            <w:pPr>
              <w:jc w:val="center"/>
              <w:rPr>
                <w:rFonts w:ascii="仿宋" w:hAnsi="仿宋" w:eastAsia="仿宋" w:cs="仿宋"/>
                <w:sz w:val="24"/>
                <w:highlight w:val="none"/>
              </w:rPr>
            </w:pPr>
            <w:r>
              <w:rPr>
                <w:rFonts w:hint="eastAsia" w:ascii="仿宋" w:hAnsi="仿宋" w:eastAsia="仿宋" w:cs="仿宋"/>
                <w:sz w:val="24"/>
                <w:highlight w:val="none"/>
              </w:rPr>
              <w:t>落实政府采购政策需进行的价格扣除</w:t>
            </w:r>
          </w:p>
        </w:tc>
        <w:tc>
          <w:tcPr>
            <w:tcW w:w="5794" w:type="dxa"/>
            <w:gridSpan w:val="2"/>
            <w:tcBorders>
              <w:top w:val="single" w:color="auto" w:sz="4" w:space="0"/>
              <w:left w:val="single" w:color="auto" w:sz="4" w:space="0"/>
              <w:bottom w:val="single" w:color="auto" w:sz="4" w:space="0"/>
            </w:tcBorders>
            <w:vAlign w:val="center"/>
          </w:tcPr>
          <w:p w14:paraId="78239FE1">
            <w:pPr>
              <w:jc w:val="left"/>
              <w:rPr>
                <w:rFonts w:ascii="仿宋" w:hAnsi="仿宋" w:eastAsia="仿宋" w:cs="仿宋"/>
                <w:sz w:val="24"/>
                <w:highlight w:val="none"/>
              </w:rPr>
            </w:pPr>
            <w:r>
              <w:rPr>
                <w:rFonts w:hint="eastAsia" w:ascii="仿宋" w:hAnsi="仿宋" w:eastAsia="仿宋" w:cs="仿宋"/>
                <w:sz w:val="24"/>
                <w:highlight w:val="none"/>
              </w:rPr>
              <w:t>本项目为专门面向中小企业采购的项目或者标项，不再执行价格评审优惠的扶持政策。</w:t>
            </w:r>
          </w:p>
        </w:tc>
      </w:tr>
    </w:tbl>
    <w:p w14:paraId="396CA8D0">
      <w:pPr>
        <w:rPr>
          <w:rFonts w:ascii="仿宋" w:hAnsi="仿宋" w:eastAsia="仿宋" w:cs="仿宋"/>
          <w:b/>
          <w:sz w:val="24"/>
          <w:highlight w:val="none"/>
        </w:rPr>
      </w:pPr>
      <w:bookmarkStart w:id="104" w:name="_Toc63189375"/>
      <w:bookmarkStart w:id="105" w:name="_Toc55302373"/>
      <w:r>
        <w:rPr>
          <w:rFonts w:hint="eastAsia" w:ascii="仿宋" w:hAnsi="仿宋" w:eastAsia="仿宋" w:cs="仿宋"/>
          <w:b/>
          <w:sz w:val="24"/>
          <w:highlight w:val="none"/>
        </w:rPr>
        <w:br w:type="page"/>
      </w:r>
      <w:r>
        <w:rPr>
          <w:rFonts w:hint="eastAsia" w:ascii="仿宋" w:hAnsi="仿宋" w:eastAsia="仿宋" w:cs="仿宋"/>
          <w:b/>
          <w:sz w:val="24"/>
          <w:highlight w:val="none"/>
        </w:rPr>
        <w:t>商务技术标附件</w:t>
      </w:r>
    </w:p>
    <w:tbl>
      <w:tblPr>
        <w:tblStyle w:val="58"/>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30"/>
        <w:gridCol w:w="660"/>
        <w:gridCol w:w="5940"/>
        <w:gridCol w:w="769"/>
      </w:tblGrid>
      <w:tr w14:paraId="27FD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1AEBEC7">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序号</w:t>
            </w:r>
          </w:p>
        </w:tc>
        <w:tc>
          <w:tcPr>
            <w:tcW w:w="1530" w:type="dxa"/>
            <w:vAlign w:val="center"/>
          </w:tcPr>
          <w:p w14:paraId="4D59CFF8">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评分因素</w:t>
            </w:r>
          </w:p>
        </w:tc>
        <w:tc>
          <w:tcPr>
            <w:tcW w:w="660" w:type="dxa"/>
            <w:vAlign w:val="center"/>
          </w:tcPr>
          <w:p w14:paraId="0A0396B4">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分值</w:t>
            </w:r>
          </w:p>
        </w:tc>
        <w:tc>
          <w:tcPr>
            <w:tcW w:w="5940" w:type="dxa"/>
            <w:vAlign w:val="center"/>
          </w:tcPr>
          <w:p w14:paraId="4DDD4363">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评分细则</w:t>
            </w:r>
          </w:p>
        </w:tc>
        <w:tc>
          <w:tcPr>
            <w:tcW w:w="769" w:type="dxa"/>
            <w:vAlign w:val="center"/>
          </w:tcPr>
          <w:p w14:paraId="386FED7F">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备注</w:t>
            </w:r>
          </w:p>
        </w:tc>
      </w:tr>
      <w:tr w14:paraId="743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7A466892">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1530" w:type="dxa"/>
            <w:vAlign w:val="center"/>
          </w:tcPr>
          <w:p w14:paraId="1E34F13F">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对采购文件技术参数的响应程度</w:t>
            </w:r>
          </w:p>
          <w:p w14:paraId="58E7B58A">
            <w:pPr>
              <w:widowControl/>
              <w:spacing w:line="360" w:lineRule="exact"/>
              <w:jc w:val="center"/>
              <w:rPr>
                <w:rFonts w:ascii="仿宋" w:hAnsi="仿宋" w:eastAsia="仿宋" w:cs="仿宋"/>
                <w:sz w:val="22"/>
                <w:szCs w:val="22"/>
                <w:highlight w:val="none"/>
              </w:rPr>
            </w:pPr>
          </w:p>
        </w:tc>
        <w:tc>
          <w:tcPr>
            <w:tcW w:w="660" w:type="dxa"/>
            <w:vAlign w:val="center"/>
          </w:tcPr>
          <w:p w14:paraId="12D09EC3">
            <w:pPr>
              <w:spacing w:line="360" w:lineRule="exact"/>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0-</w:t>
            </w:r>
            <w:r>
              <w:rPr>
                <w:rFonts w:hint="eastAsia" w:ascii="仿宋" w:hAnsi="仿宋" w:eastAsia="仿宋" w:cs="仿宋"/>
                <w:sz w:val="22"/>
                <w:szCs w:val="22"/>
                <w:highlight w:val="none"/>
                <w:lang w:val="en-US" w:eastAsia="zh-CN"/>
              </w:rPr>
              <w:t>44</w:t>
            </w:r>
          </w:p>
        </w:tc>
        <w:tc>
          <w:tcPr>
            <w:tcW w:w="5940" w:type="dxa"/>
            <w:vAlign w:val="center"/>
          </w:tcPr>
          <w:p w14:paraId="5595A067">
            <w:pPr>
              <w:widowControl/>
              <w:spacing w:line="360" w:lineRule="exact"/>
              <w:jc w:val="left"/>
              <w:rPr>
                <w:rFonts w:ascii="仿宋" w:hAnsi="仿宋" w:eastAsia="仿宋" w:cs="仿宋"/>
                <w:b/>
                <w:bCs/>
                <w:sz w:val="22"/>
                <w:szCs w:val="22"/>
                <w:highlight w:val="none"/>
              </w:rPr>
            </w:pPr>
            <w:r>
              <w:rPr>
                <w:rFonts w:hint="eastAsia" w:ascii="仿宋" w:hAnsi="仿宋" w:eastAsia="仿宋" w:cs="仿宋"/>
                <w:sz w:val="22"/>
                <w:szCs w:val="22"/>
                <w:highlight w:val="none"/>
              </w:rPr>
              <w:t>投标人提供货物的技术参数、技术性能完全满足采购文件要求得满分</w:t>
            </w:r>
            <w:r>
              <w:rPr>
                <w:rFonts w:hint="eastAsia" w:ascii="仿宋" w:hAnsi="仿宋" w:eastAsia="仿宋" w:cs="仿宋"/>
                <w:sz w:val="22"/>
                <w:szCs w:val="22"/>
                <w:highlight w:val="none"/>
                <w:lang w:val="en-US" w:eastAsia="zh-CN"/>
              </w:rPr>
              <w:t>44</w:t>
            </w:r>
            <w:r>
              <w:rPr>
                <w:rFonts w:hint="eastAsia" w:ascii="仿宋" w:hAnsi="仿宋" w:eastAsia="仿宋" w:cs="仿宋"/>
                <w:sz w:val="22"/>
                <w:szCs w:val="22"/>
                <w:highlight w:val="none"/>
              </w:rPr>
              <w:t>分。</w:t>
            </w:r>
          </w:p>
          <w:p w14:paraId="44D32DE0">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带“★”技术指标低于采购需求（负偏离）采购文件要求的，每一项扣</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val="en-US" w:eastAsia="zh-CN"/>
              </w:rPr>
              <w:t>最多扣28分，</w:t>
            </w:r>
            <w:r>
              <w:rPr>
                <w:rFonts w:hint="eastAsia" w:ascii="仿宋" w:hAnsi="仿宋" w:eastAsia="仿宋" w:cs="仿宋"/>
                <w:sz w:val="22"/>
                <w:szCs w:val="22"/>
                <w:highlight w:val="none"/>
              </w:rPr>
              <w:t>扣完为止；</w:t>
            </w:r>
          </w:p>
          <w:p w14:paraId="0037B183">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非“★”的指标低于采购需求（负偏离）采购文件要求的，每一项扣</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val="en-US" w:eastAsia="zh-CN"/>
              </w:rPr>
              <w:t>最多扣16分，</w:t>
            </w:r>
            <w:r>
              <w:rPr>
                <w:rFonts w:hint="eastAsia" w:ascii="仿宋" w:hAnsi="仿宋" w:eastAsia="仿宋" w:cs="仿宋"/>
                <w:sz w:val="22"/>
                <w:szCs w:val="22"/>
                <w:highlight w:val="none"/>
              </w:rPr>
              <w:t>扣完为止。</w:t>
            </w:r>
          </w:p>
          <w:p w14:paraId="6FF25B81">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注：未提供或提供不符合要求的相关证明材料（如检测报告、证书、页面截图、承诺函等），均视为负偏离。</w:t>
            </w:r>
          </w:p>
        </w:tc>
        <w:tc>
          <w:tcPr>
            <w:tcW w:w="769" w:type="dxa"/>
            <w:vAlign w:val="center"/>
          </w:tcPr>
          <w:p w14:paraId="179F1B97">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7B99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50" w:type="dxa"/>
            <w:vAlign w:val="center"/>
          </w:tcPr>
          <w:p w14:paraId="6F573B74">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2</w:t>
            </w:r>
          </w:p>
        </w:tc>
        <w:tc>
          <w:tcPr>
            <w:tcW w:w="1530" w:type="dxa"/>
            <w:vAlign w:val="center"/>
          </w:tcPr>
          <w:p w14:paraId="2AFDA1E8">
            <w:pPr>
              <w:spacing w:line="336" w:lineRule="auto"/>
              <w:jc w:val="center"/>
              <w:rPr>
                <w:rFonts w:ascii="仿宋" w:hAnsi="仿宋" w:eastAsia="仿宋" w:cs="仿宋"/>
                <w:kern w:val="0"/>
                <w:sz w:val="22"/>
                <w:szCs w:val="22"/>
                <w:highlight w:val="none"/>
              </w:rPr>
            </w:pPr>
            <w:r>
              <w:rPr>
                <w:rFonts w:hint="eastAsia" w:ascii="仿宋" w:hAnsi="仿宋" w:eastAsia="仿宋" w:cs="仿宋"/>
                <w:sz w:val="22"/>
                <w:szCs w:val="22"/>
                <w:highlight w:val="none"/>
              </w:rPr>
              <w:t>同类业绩</w:t>
            </w:r>
          </w:p>
        </w:tc>
        <w:tc>
          <w:tcPr>
            <w:tcW w:w="660" w:type="dxa"/>
            <w:vAlign w:val="center"/>
          </w:tcPr>
          <w:p w14:paraId="2EF4F17F">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0-3</w:t>
            </w:r>
          </w:p>
        </w:tc>
        <w:tc>
          <w:tcPr>
            <w:tcW w:w="5940" w:type="dxa"/>
            <w:vAlign w:val="center"/>
          </w:tcPr>
          <w:p w14:paraId="217A844A">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投标人自2022年1月1日以来（以合同签订时间为准）同类项目业绩。每提供一个得1分，最高得3分。</w:t>
            </w:r>
          </w:p>
          <w:p w14:paraId="60D880FB">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注：提供完整的合同复印件。如合同中无法体现业绩要求的相关内容，评标委员会有权对业绩不予认可。</w:t>
            </w:r>
          </w:p>
        </w:tc>
        <w:tc>
          <w:tcPr>
            <w:tcW w:w="769" w:type="dxa"/>
            <w:vAlign w:val="center"/>
          </w:tcPr>
          <w:p w14:paraId="31A5439B">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139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0" w:type="dxa"/>
            <w:vMerge w:val="restart"/>
            <w:vAlign w:val="center"/>
          </w:tcPr>
          <w:p w14:paraId="45C258FD">
            <w:pPr>
              <w:spacing w:line="360" w:lineRule="exact"/>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3</w:t>
            </w:r>
          </w:p>
        </w:tc>
        <w:tc>
          <w:tcPr>
            <w:tcW w:w="1530" w:type="dxa"/>
            <w:vMerge w:val="restart"/>
            <w:vAlign w:val="center"/>
          </w:tcPr>
          <w:p w14:paraId="3383FD1A">
            <w:pPr>
              <w:spacing w:line="460" w:lineRule="exact"/>
              <w:ind w:left="-50"/>
              <w:rPr>
                <w:rFonts w:ascii="仿宋" w:hAnsi="仿宋" w:eastAsia="仿宋" w:cs="仿宋"/>
                <w:sz w:val="22"/>
                <w:szCs w:val="22"/>
                <w:highlight w:val="none"/>
              </w:rPr>
            </w:pPr>
            <w:r>
              <w:rPr>
                <w:rFonts w:hint="eastAsia" w:ascii="仿宋" w:hAnsi="仿宋" w:eastAsia="仿宋" w:cs="仿宋"/>
                <w:sz w:val="22"/>
                <w:szCs w:val="22"/>
                <w:highlight w:val="none"/>
              </w:rPr>
              <w:t>针对本项目制定的实施方案</w:t>
            </w:r>
          </w:p>
        </w:tc>
        <w:tc>
          <w:tcPr>
            <w:tcW w:w="660" w:type="dxa"/>
            <w:vAlign w:val="center"/>
          </w:tcPr>
          <w:p w14:paraId="54264C27">
            <w:pPr>
              <w:spacing w:line="32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0-5</w:t>
            </w:r>
          </w:p>
        </w:tc>
        <w:tc>
          <w:tcPr>
            <w:tcW w:w="5940" w:type="dxa"/>
            <w:vAlign w:val="center"/>
          </w:tcPr>
          <w:p w14:paraId="0C7F24E7">
            <w:pPr>
              <w:spacing w:line="400" w:lineRule="exact"/>
              <w:rPr>
                <w:rFonts w:ascii="仿宋" w:hAnsi="仿宋" w:eastAsia="仿宋" w:cs="仿宋"/>
                <w:sz w:val="22"/>
                <w:szCs w:val="22"/>
                <w:highlight w:val="none"/>
              </w:rPr>
            </w:pPr>
            <w:r>
              <w:rPr>
                <w:rFonts w:hint="eastAsia" w:ascii="仿宋" w:hAnsi="仿宋" w:eastAsia="仿宋" w:cs="仿宋"/>
                <w:sz w:val="22"/>
                <w:szCs w:val="22"/>
                <w:highlight w:val="none"/>
              </w:rPr>
              <w:t>根据投标人针对供货期进度的方案和措施等情况进行评分；（评分范围：5、4、3、2、1、0分）</w:t>
            </w:r>
          </w:p>
        </w:tc>
        <w:tc>
          <w:tcPr>
            <w:tcW w:w="769" w:type="dxa"/>
            <w:vMerge w:val="restart"/>
            <w:vAlign w:val="center"/>
          </w:tcPr>
          <w:p w14:paraId="00A42ACE">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19A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0" w:type="dxa"/>
            <w:vMerge w:val="continue"/>
            <w:vAlign w:val="center"/>
          </w:tcPr>
          <w:p w14:paraId="21866628">
            <w:pPr>
              <w:spacing w:line="360" w:lineRule="exact"/>
              <w:jc w:val="center"/>
              <w:rPr>
                <w:rFonts w:ascii="仿宋" w:hAnsi="仿宋" w:eastAsia="仿宋" w:cs="仿宋"/>
                <w:sz w:val="22"/>
                <w:szCs w:val="22"/>
                <w:highlight w:val="none"/>
              </w:rPr>
            </w:pPr>
          </w:p>
        </w:tc>
        <w:tc>
          <w:tcPr>
            <w:tcW w:w="1530" w:type="dxa"/>
            <w:vMerge w:val="continue"/>
            <w:vAlign w:val="center"/>
          </w:tcPr>
          <w:p w14:paraId="707EE1CF">
            <w:pPr>
              <w:spacing w:line="460" w:lineRule="exact"/>
              <w:ind w:left="-50"/>
              <w:rPr>
                <w:rFonts w:ascii="仿宋" w:hAnsi="仿宋" w:eastAsia="仿宋" w:cs="仿宋"/>
                <w:sz w:val="22"/>
                <w:szCs w:val="22"/>
                <w:highlight w:val="none"/>
              </w:rPr>
            </w:pPr>
          </w:p>
        </w:tc>
        <w:tc>
          <w:tcPr>
            <w:tcW w:w="660" w:type="dxa"/>
            <w:vAlign w:val="center"/>
          </w:tcPr>
          <w:p w14:paraId="26C32A85">
            <w:pPr>
              <w:spacing w:line="32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0-5</w:t>
            </w:r>
          </w:p>
        </w:tc>
        <w:tc>
          <w:tcPr>
            <w:tcW w:w="5940" w:type="dxa"/>
            <w:vAlign w:val="center"/>
          </w:tcPr>
          <w:p w14:paraId="4258F918">
            <w:pPr>
              <w:spacing w:line="320" w:lineRule="exact"/>
              <w:rPr>
                <w:rFonts w:ascii="仿宋" w:hAnsi="仿宋" w:eastAsia="仿宋" w:cs="仿宋"/>
                <w:sz w:val="22"/>
                <w:szCs w:val="22"/>
                <w:highlight w:val="none"/>
              </w:rPr>
            </w:pPr>
            <w:r>
              <w:rPr>
                <w:rFonts w:hint="eastAsia" w:ascii="仿宋" w:hAnsi="仿宋" w:eastAsia="仿宋" w:cs="仿宋"/>
                <w:sz w:val="22"/>
                <w:szCs w:val="22"/>
                <w:highlight w:val="none"/>
              </w:rPr>
              <w:t>为确保供货质量的措施：投标人建议的安装、验收方法或方案等情况进行评分；（评分范围：5、4、3、2、1、0分）</w:t>
            </w:r>
          </w:p>
        </w:tc>
        <w:tc>
          <w:tcPr>
            <w:tcW w:w="769" w:type="dxa"/>
            <w:vMerge w:val="continue"/>
            <w:vAlign w:val="center"/>
          </w:tcPr>
          <w:p w14:paraId="7C0F25E1">
            <w:pPr>
              <w:spacing w:line="360" w:lineRule="exact"/>
              <w:jc w:val="center"/>
              <w:rPr>
                <w:rFonts w:ascii="仿宋" w:hAnsi="仿宋" w:eastAsia="仿宋" w:cs="仿宋"/>
                <w:spacing w:val="-6"/>
                <w:sz w:val="22"/>
                <w:szCs w:val="22"/>
                <w:highlight w:val="none"/>
              </w:rPr>
            </w:pPr>
          </w:p>
        </w:tc>
      </w:tr>
      <w:tr w14:paraId="2ABF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50" w:type="dxa"/>
            <w:vAlign w:val="center"/>
          </w:tcPr>
          <w:p w14:paraId="5685164D">
            <w:pPr>
              <w:spacing w:line="360" w:lineRule="exact"/>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4</w:t>
            </w:r>
          </w:p>
        </w:tc>
        <w:tc>
          <w:tcPr>
            <w:tcW w:w="1530" w:type="dxa"/>
            <w:vAlign w:val="center"/>
          </w:tcPr>
          <w:p w14:paraId="0B602774">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售后服务方案</w:t>
            </w:r>
          </w:p>
        </w:tc>
        <w:tc>
          <w:tcPr>
            <w:tcW w:w="660" w:type="dxa"/>
            <w:vAlign w:val="center"/>
          </w:tcPr>
          <w:p w14:paraId="773396CA">
            <w:pPr>
              <w:spacing w:line="4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0-6</w:t>
            </w:r>
          </w:p>
        </w:tc>
        <w:tc>
          <w:tcPr>
            <w:tcW w:w="5940" w:type="dxa"/>
            <w:vAlign w:val="center"/>
          </w:tcPr>
          <w:p w14:paraId="7D3A85CD">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根据投标人</w:t>
            </w:r>
            <w:r>
              <w:rPr>
                <w:rFonts w:ascii="仿宋" w:hAnsi="仿宋" w:eastAsia="仿宋" w:cs="仿宋"/>
                <w:sz w:val="22"/>
                <w:szCs w:val="22"/>
                <w:highlight w:val="none"/>
              </w:rPr>
              <w:t>提供完善的维保服务方案：维保方案包括：回访措施、维护措施、耗材及备品备件优惠措施、维保人员配置等方面）和可靠、快速的服务响应体系（接到通知到达现场处理故障时间、一般故障承诺解决时间、故障无法排除时的解决方案等方面）</w:t>
            </w:r>
            <w:r>
              <w:rPr>
                <w:rFonts w:hint="eastAsia" w:ascii="仿宋" w:hAnsi="仿宋" w:eastAsia="仿宋" w:cs="仿宋"/>
                <w:sz w:val="22"/>
                <w:szCs w:val="22"/>
                <w:highlight w:val="none"/>
              </w:rPr>
              <w:t>等进行评分。</w:t>
            </w:r>
          </w:p>
          <w:p w14:paraId="32007563">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（评分范围：6、5、4、3、2、1、0分）</w:t>
            </w:r>
          </w:p>
        </w:tc>
        <w:tc>
          <w:tcPr>
            <w:tcW w:w="769" w:type="dxa"/>
            <w:vAlign w:val="center"/>
          </w:tcPr>
          <w:p w14:paraId="39781C7E">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7EFC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50" w:type="dxa"/>
            <w:vAlign w:val="center"/>
          </w:tcPr>
          <w:p w14:paraId="21071CB7">
            <w:pPr>
              <w:spacing w:line="360" w:lineRule="exact"/>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5</w:t>
            </w:r>
          </w:p>
        </w:tc>
        <w:tc>
          <w:tcPr>
            <w:tcW w:w="1530" w:type="dxa"/>
            <w:vAlign w:val="center"/>
          </w:tcPr>
          <w:p w14:paraId="52E198BC">
            <w:pPr>
              <w:spacing w:line="336" w:lineRule="auto"/>
              <w:jc w:val="center"/>
              <w:rPr>
                <w:rFonts w:ascii="仿宋" w:hAnsi="仿宋" w:eastAsia="仿宋" w:cs="仿宋"/>
                <w:sz w:val="22"/>
                <w:szCs w:val="22"/>
                <w:highlight w:val="none"/>
              </w:rPr>
            </w:pPr>
            <w:r>
              <w:rPr>
                <w:rFonts w:hint="eastAsia" w:ascii="仿宋" w:hAnsi="仿宋" w:eastAsia="仿宋" w:cs="仿宋"/>
                <w:snapToGrid w:val="0"/>
                <w:sz w:val="22"/>
                <w:szCs w:val="22"/>
                <w:highlight w:val="none"/>
              </w:rPr>
              <w:t>技术培训</w:t>
            </w:r>
          </w:p>
        </w:tc>
        <w:tc>
          <w:tcPr>
            <w:tcW w:w="660" w:type="dxa"/>
            <w:vAlign w:val="center"/>
          </w:tcPr>
          <w:p w14:paraId="181E293C">
            <w:pPr>
              <w:spacing w:line="460" w:lineRule="exact"/>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0-</w:t>
            </w:r>
            <w:r>
              <w:rPr>
                <w:rFonts w:hint="eastAsia" w:ascii="仿宋" w:hAnsi="仿宋" w:eastAsia="仿宋" w:cs="仿宋"/>
                <w:sz w:val="22"/>
                <w:szCs w:val="22"/>
                <w:highlight w:val="none"/>
                <w:lang w:val="en-US" w:eastAsia="zh-CN"/>
              </w:rPr>
              <w:t>5</w:t>
            </w:r>
          </w:p>
        </w:tc>
        <w:tc>
          <w:tcPr>
            <w:tcW w:w="5940" w:type="dxa"/>
            <w:vAlign w:val="center"/>
          </w:tcPr>
          <w:p w14:paraId="094803B2">
            <w:pPr>
              <w:spacing w:line="336" w:lineRule="auto"/>
              <w:rPr>
                <w:rFonts w:ascii="仿宋" w:hAnsi="仿宋" w:eastAsia="仿宋" w:cs="仿宋"/>
                <w:sz w:val="22"/>
                <w:szCs w:val="22"/>
                <w:highlight w:val="none"/>
                <w:lang w:val="zh-TW"/>
              </w:rPr>
            </w:pPr>
            <w:r>
              <w:rPr>
                <w:rFonts w:hint="eastAsia" w:ascii="仿宋" w:hAnsi="仿宋" w:eastAsia="仿宋" w:cs="仿宋"/>
                <w:sz w:val="22"/>
                <w:szCs w:val="22"/>
                <w:highlight w:val="none"/>
                <w:lang w:val="zh-TW"/>
              </w:rPr>
              <w:t>根据投标人针对项目特点结合采购人需求制定包括但不限于培训内容、培训方式、培训计划、培训对象、培训团队配备等技术培训方案等进行评分。</w:t>
            </w:r>
          </w:p>
          <w:p w14:paraId="18095C0B">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（评分范围：</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4、3、2、1、0分）</w:t>
            </w:r>
          </w:p>
        </w:tc>
        <w:tc>
          <w:tcPr>
            <w:tcW w:w="769" w:type="dxa"/>
            <w:vAlign w:val="center"/>
          </w:tcPr>
          <w:p w14:paraId="4A4DE66B">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6C8B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EE1B42A">
            <w:pPr>
              <w:spacing w:line="460" w:lineRule="exact"/>
              <w:ind w:left="-50"/>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6</w:t>
            </w:r>
          </w:p>
        </w:tc>
        <w:tc>
          <w:tcPr>
            <w:tcW w:w="1530" w:type="dxa"/>
            <w:vAlign w:val="center"/>
          </w:tcPr>
          <w:p w14:paraId="149FD99E">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质保期</w:t>
            </w:r>
          </w:p>
        </w:tc>
        <w:tc>
          <w:tcPr>
            <w:tcW w:w="660" w:type="dxa"/>
            <w:vAlign w:val="center"/>
          </w:tcPr>
          <w:p w14:paraId="12DA0E45">
            <w:pPr>
              <w:spacing w:line="460" w:lineRule="exact"/>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0-</w:t>
            </w:r>
            <w:r>
              <w:rPr>
                <w:rFonts w:hint="eastAsia" w:ascii="仿宋" w:hAnsi="仿宋" w:eastAsia="仿宋" w:cs="仿宋"/>
                <w:sz w:val="22"/>
                <w:szCs w:val="22"/>
                <w:highlight w:val="none"/>
                <w:lang w:val="en-US" w:eastAsia="zh-CN"/>
              </w:rPr>
              <w:t>2</w:t>
            </w:r>
          </w:p>
        </w:tc>
        <w:tc>
          <w:tcPr>
            <w:tcW w:w="5940" w:type="dxa"/>
            <w:vAlign w:val="center"/>
          </w:tcPr>
          <w:p w14:paraId="3D3938D6">
            <w:pPr>
              <w:spacing w:line="460" w:lineRule="exact"/>
              <w:rPr>
                <w:rFonts w:ascii="仿宋" w:hAnsi="仿宋" w:eastAsia="仿宋" w:cs="仿宋"/>
                <w:sz w:val="22"/>
                <w:szCs w:val="22"/>
                <w:highlight w:val="none"/>
                <w:lang w:val="zh-CN"/>
              </w:rPr>
            </w:pPr>
            <w:r>
              <w:rPr>
                <w:rFonts w:hint="eastAsia" w:ascii="仿宋" w:hAnsi="仿宋" w:eastAsia="仿宋" w:cs="仿宋"/>
                <w:spacing w:val="-6"/>
                <w:sz w:val="22"/>
                <w:szCs w:val="22"/>
                <w:highlight w:val="none"/>
              </w:rPr>
              <w:t>质保期仅满足采购文件要求的得0分；质保期每延长一年得1分，本项累计最高得</w:t>
            </w:r>
            <w:r>
              <w:rPr>
                <w:rFonts w:hint="eastAsia" w:ascii="仿宋" w:hAnsi="仿宋" w:eastAsia="仿宋" w:cs="仿宋"/>
                <w:spacing w:val="-6"/>
                <w:sz w:val="22"/>
                <w:szCs w:val="22"/>
                <w:highlight w:val="none"/>
                <w:lang w:val="en-US" w:eastAsia="zh-CN"/>
              </w:rPr>
              <w:t>2</w:t>
            </w:r>
            <w:r>
              <w:rPr>
                <w:rFonts w:hint="eastAsia" w:ascii="仿宋" w:hAnsi="仿宋" w:eastAsia="仿宋" w:cs="仿宋"/>
                <w:spacing w:val="-6"/>
                <w:sz w:val="22"/>
                <w:szCs w:val="22"/>
                <w:highlight w:val="none"/>
              </w:rPr>
              <w:t>分（延长时间不足一年的不计入分值计算）。</w:t>
            </w:r>
          </w:p>
        </w:tc>
        <w:tc>
          <w:tcPr>
            <w:tcW w:w="769" w:type="dxa"/>
            <w:vAlign w:val="center"/>
          </w:tcPr>
          <w:p w14:paraId="199F11FC">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bl>
    <w:p w14:paraId="60DC1EE4">
      <w:pPr>
        <w:rPr>
          <w:rFonts w:ascii="仿宋" w:hAnsi="仿宋" w:eastAsia="仿宋" w:cs="仿宋"/>
          <w:sz w:val="24"/>
          <w:highlight w:val="none"/>
        </w:rPr>
      </w:pPr>
      <w:r>
        <w:rPr>
          <w:rFonts w:hint="eastAsia" w:ascii="仿宋" w:hAnsi="仿宋" w:eastAsia="仿宋" w:cs="仿宋"/>
          <w:sz w:val="24"/>
          <w:highlight w:val="none"/>
        </w:rPr>
        <w:br w:type="page"/>
      </w:r>
    </w:p>
    <w:p w14:paraId="4635A6C1">
      <w:pPr>
        <w:pStyle w:val="5"/>
        <w:snapToGrid w:val="0"/>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104"/>
      <w:bookmarkEnd w:id="105"/>
    </w:p>
    <w:p w14:paraId="65259AE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本次采用的评标办法及推荐中标候选人的人数见评标办法前附表。</w:t>
      </w:r>
    </w:p>
    <w:p w14:paraId="578DD61A">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sz w:val="24"/>
          <w:highlight w:val="none"/>
        </w:rPr>
        <w:t>评标办法前附表约定的方式</w:t>
      </w:r>
      <w:r>
        <w:rPr>
          <w:rFonts w:hint="eastAsia" w:ascii="仿宋" w:hAnsi="仿宋" w:eastAsia="仿宋" w:cs="仿宋"/>
          <w:kern w:val="0"/>
          <w:sz w:val="24"/>
          <w:highlight w:val="none"/>
        </w:rPr>
        <w:t>确定中标候选人的排序。</w:t>
      </w:r>
    </w:p>
    <w:p w14:paraId="301EEDC8">
      <w:pPr>
        <w:pStyle w:val="5"/>
        <w:snapToGrid w:val="0"/>
        <w:spacing w:before="0" w:after="0" w:line="360" w:lineRule="auto"/>
        <w:rPr>
          <w:rFonts w:ascii="仿宋" w:hAnsi="仿宋" w:eastAsia="仿宋" w:cs="仿宋"/>
          <w:sz w:val="24"/>
          <w:szCs w:val="24"/>
          <w:highlight w:val="none"/>
        </w:rPr>
      </w:pPr>
      <w:bookmarkStart w:id="106" w:name="_Toc55302374"/>
      <w:bookmarkStart w:id="107" w:name="_Toc63189376"/>
      <w:r>
        <w:rPr>
          <w:rFonts w:hint="eastAsia" w:ascii="仿宋" w:hAnsi="仿宋" w:eastAsia="仿宋" w:cs="仿宋"/>
          <w:sz w:val="24"/>
          <w:szCs w:val="24"/>
          <w:highlight w:val="none"/>
        </w:rPr>
        <w:t>2.评标程序</w:t>
      </w:r>
      <w:bookmarkEnd w:id="106"/>
      <w:bookmarkEnd w:id="107"/>
      <w:r>
        <w:rPr>
          <w:rFonts w:hint="eastAsia" w:ascii="仿宋" w:hAnsi="仿宋" w:eastAsia="仿宋" w:cs="仿宋"/>
          <w:sz w:val="24"/>
          <w:szCs w:val="24"/>
          <w:highlight w:val="none"/>
        </w:rPr>
        <w:t>及标准</w:t>
      </w:r>
    </w:p>
    <w:p w14:paraId="6A39C54C">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2.1资格审查</w:t>
      </w:r>
    </w:p>
    <w:p w14:paraId="4CC87F2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开标后，采购人或采购代理机构对各投标人进行资格审查，有一项不符合以下评审标准的，投标无效：</w:t>
      </w:r>
    </w:p>
    <w:p w14:paraId="7A2B5EB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b/>
          <w:sz w:val="24"/>
          <w:highlight w:val="none"/>
          <w:u w:val="single"/>
        </w:rPr>
        <w:t>▲提供符合参加政府采购活动应当具备的一般条件的承诺函</w:t>
      </w:r>
      <w:r>
        <w:rPr>
          <w:rFonts w:hint="eastAsia" w:ascii="仿宋" w:hAnsi="仿宋" w:eastAsia="仿宋" w:cs="仿宋"/>
          <w:sz w:val="24"/>
          <w:highlight w:val="none"/>
          <w:u w:val="single"/>
        </w:rPr>
        <w:t>及有效的</w:t>
      </w:r>
      <w:r>
        <w:rPr>
          <w:rFonts w:hint="eastAsia" w:ascii="仿宋" w:hAnsi="仿宋" w:eastAsia="仿宋" w:cs="仿宋"/>
          <w:b/>
          <w:sz w:val="24"/>
          <w:highlight w:val="none"/>
          <w:u w:val="single"/>
        </w:rPr>
        <w:t>企业营业执照</w:t>
      </w:r>
      <w:r>
        <w:rPr>
          <w:rFonts w:hint="eastAsia" w:ascii="仿宋" w:hAnsi="仿宋" w:eastAsia="仿宋" w:cs="仿宋"/>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sz w:val="24"/>
          <w:highlight w:val="none"/>
        </w:rPr>
        <w:t>；</w:t>
      </w:r>
    </w:p>
    <w:p w14:paraId="4F61D90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50835E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2.1.2落实政府采购政策需满足的资格要求：</w:t>
      </w:r>
      <w:r>
        <w:rPr>
          <w:rFonts w:hint="eastAsia" w:ascii="仿宋" w:hAnsi="仿宋" w:eastAsia="仿宋" w:cs="仿宋"/>
          <w:b/>
          <w:sz w:val="24"/>
          <w:highlight w:val="none"/>
        </w:rPr>
        <w:t>见评标办法前附表</w:t>
      </w:r>
      <w:r>
        <w:rPr>
          <w:rFonts w:hint="eastAsia" w:ascii="仿宋" w:hAnsi="仿宋" w:eastAsia="仿宋" w:cs="仿宋"/>
          <w:sz w:val="24"/>
          <w:highlight w:val="none"/>
        </w:rPr>
        <w:t>。</w:t>
      </w:r>
    </w:p>
    <w:p w14:paraId="696DF2F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2.1.3本项目的特定资格要求：</w:t>
      </w:r>
      <w:r>
        <w:rPr>
          <w:rFonts w:hint="eastAsia" w:ascii="仿宋" w:hAnsi="仿宋" w:eastAsia="仿宋" w:cs="仿宋"/>
          <w:b/>
          <w:sz w:val="24"/>
          <w:highlight w:val="none"/>
        </w:rPr>
        <w:t>见评标办法前附表</w:t>
      </w:r>
      <w:r>
        <w:rPr>
          <w:rFonts w:hint="eastAsia" w:ascii="仿宋" w:hAnsi="仿宋" w:eastAsia="仿宋" w:cs="仿宋"/>
          <w:sz w:val="24"/>
          <w:highlight w:val="none"/>
        </w:rPr>
        <w:t>。</w:t>
      </w:r>
    </w:p>
    <w:p w14:paraId="4FD950AD">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2.2符合性审查</w:t>
      </w:r>
    </w:p>
    <w:p w14:paraId="0357047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评标委员会对资格审查合格的投标人进行符合性审查：</w:t>
      </w:r>
    </w:p>
    <w:p w14:paraId="5FED1A7E">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2.2.1</w:t>
      </w:r>
      <w:r>
        <w:rPr>
          <w:rFonts w:hint="eastAsia" w:ascii="仿宋" w:hAnsi="仿宋" w:eastAsia="仿宋" w:cs="仿宋"/>
          <w:b/>
          <w:sz w:val="24"/>
          <w:highlight w:val="none"/>
          <w:u w:val="single"/>
        </w:rPr>
        <w:t>▲投标人存在下列情况之一的，投标无效</w:t>
      </w:r>
      <w:r>
        <w:rPr>
          <w:rFonts w:hint="eastAsia" w:ascii="仿宋" w:hAnsi="仿宋" w:eastAsia="仿宋" w:cs="仿宋"/>
          <w:b/>
          <w:sz w:val="24"/>
          <w:highlight w:val="none"/>
        </w:rPr>
        <w:t>:</w:t>
      </w:r>
    </w:p>
    <w:p w14:paraId="5B7D345D">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（1）仅提交“备份投标文件”的；</w:t>
      </w:r>
    </w:p>
    <w:p w14:paraId="7EB461F0">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（2）不具备招标文件中规定的资格要求的；</w:t>
      </w:r>
    </w:p>
    <w:p w14:paraId="546C0810">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（3）投标文件未按招标文件要求签署、盖章的；</w:t>
      </w:r>
    </w:p>
    <w:p w14:paraId="726612C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（4）明显不符合招标文件中标注“▲”且加下划线的实质性要求和条件（主要技术规格、商务技术标准或服务要求）的；</w:t>
      </w:r>
    </w:p>
    <w:p w14:paraId="0B97C47F">
      <w:pPr>
        <w:snapToGrid w:val="0"/>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37D9ACF7">
      <w:pPr>
        <w:snapToGrid w:val="0"/>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（6）投标文件中承诺的投标有效期少于招标文件中载明的投标有效期的；</w:t>
      </w:r>
    </w:p>
    <w:p w14:paraId="25964A2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（7）投标文件实质性内容不全或关键字迹模糊无法辨认的；</w:t>
      </w:r>
    </w:p>
    <w:p w14:paraId="191E092D">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sz w:val="24"/>
          <w:highlight w:val="none"/>
        </w:rPr>
        <w:t>（8）投标报价超过采购预算或最高限价；</w:t>
      </w:r>
    </w:p>
    <w:p w14:paraId="2ABB38C4">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（9）投标文件出现不是唯一的、有选择性投标报价的；</w:t>
      </w:r>
    </w:p>
    <w:p w14:paraId="23DB95C5">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（10）投标人对根据修正原则修正后的报价不确认的；</w:t>
      </w:r>
    </w:p>
    <w:p w14:paraId="27885E6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（11）投标文件有采购人不能接受的附加条件的；</w:t>
      </w:r>
    </w:p>
    <w:p w14:paraId="2013E802">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（12）投标人提供虚假材料投标的；</w:t>
      </w:r>
    </w:p>
    <w:p w14:paraId="6B13F10A">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（13）法律、法规和招标文件规定的其他无效情形。</w:t>
      </w:r>
    </w:p>
    <w:p w14:paraId="543CB6E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2.2.2</w:t>
      </w:r>
      <w:r>
        <w:rPr>
          <w:rFonts w:hint="eastAsia" w:ascii="仿宋" w:hAnsi="仿宋" w:eastAsia="仿宋" w:cs="仿宋"/>
          <w:b/>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sz w:val="24"/>
          <w:highlight w:val="none"/>
        </w:rPr>
        <w:t>：</w:t>
      </w:r>
    </w:p>
    <w:p w14:paraId="57272DB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（1）投标人直接或者间接从采购人或者采购代理机构处获得其他投标人的相关情况并修改其投标文件的；</w:t>
      </w:r>
    </w:p>
    <w:p w14:paraId="663F4B6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（2）投标人按照采购人或者采购代理机构的授意撤换、修改投标文件的；</w:t>
      </w:r>
    </w:p>
    <w:p w14:paraId="5AC2092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（3）投标人之间协商报价、技术方案等投标文件或者响应文件的实质性内容；</w:t>
      </w:r>
    </w:p>
    <w:p w14:paraId="2C37E6A4">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（4）属于同一集团、协会、商会等组织成员的投标人按照该组织要求协同参加政府采购活动；</w:t>
      </w:r>
    </w:p>
    <w:p w14:paraId="701B3B4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（5）投标人之间事先约定由某一特定投标人中标、成交；</w:t>
      </w:r>
    </w:p>
    <w:p w14:paraId="14857C9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（6）投标人之间商定部分投标人放弃参加政府采购活动或者放弃中标、成交；</w:t>
      </w:r>
    </w:p>
    <w:p w14:paraId="08C2AC26">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（7）投标人与采购人或者采购代理机构之间、投标人相互之间，为谋求特定投标人中标、成交或者排斥其他投标人的其他串通行为。</w:t>
      </w:r>
    </w:p>
    <w:p w14:paraId="4C541371">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2.2.3</w:t>
      </w:r>
      <w:r>
        <w:rPr>
          <w:rFonts w:hint="eastAsia" w:ascii="仿宋" w:hAnsi="仿宋" w:eastAsia="仿宋" w:cs="仿宋"/>
          <w:b/>
          <w:sz w:val="24"/>
          <w:highlight w:val="none"/>
          <w:u w:val="single"/>
        </w:rPr>
        <w:t>▲有下列情形之一的，视为投标人串通投标，其投标无效</w:t>
      </w:r>
      <w:r>
        <w:rPr>
          <w:rFonts w:hint="eastAsia" w:ascii="仿宋" w:hAnsi="仿宋" w:eastAsia="仿宋" w:cs="仿宋"/>
          <w:b/>
          <w:sz w:val="24"/>
          <w:highlight w:val="none"/>
        </w:rPr>
        <w:t>：</w:t>
      </w:r>
    </w:p>
    <w:p w14:paraId="63860EC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（1）不同投标人的投标文件由同一单位或者个人编制；</w:t>
      </w:r>
    </w:p>
    <w:p w14:paraId="4DAE3A7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（2）不同投标人委托同一单位或者个人办理投标事宜；</w:t>
      </w:r>
    </w:p>
    <w:p w14:paraId="2C3F4B7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（3）不同投标人的投标文件载明的项目管理成员或者联系人员为同一人；</w:t>
      </w:r>
    </w:p>
    <w:p w14:paraId="1364281C">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（4）不同投标人的投标文件异常一致或者投标报价呈规律性差异；</w:t>
      </w:r>
    </w:p>
    <w:p w14:paraId="328E080B">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（5）不同投标人的投标文件相互混装；</w:t>
      </w:r>
    </w:p>
    <w:p w14:paraId="590EB0B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2.2.4符合性审查其他要求见评标办法前附表。</w:t>
      </w:r>
    </w:p>
    <w:p w14:paraId="75A22F49">
      <w:pPr>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2.2.5实质上没有响应招标文件要求的投标将被否决，投标人不得通过修正或撤消不合要求的偏离或保留从而使其投标成为实质上响应的投标。</w:t>
      </w:r>
    </w:p>
    <w:p w14:paraId="32CE78AF">
      <w:pPr>
        <w:pStyle w:val="6"/>
        <w:widowControl/>
        <w:snapToGrid w:val="0"/>
        <w:spacing w:before="0" w:after="0" w:line="360" w:lineRule="auto"/>
        <w:ind w:firstLine="482" w:firstLineChars="200"/>
        <w:jc w:val="left"/>
        <w:rPr>
          <w:rFonts w:ascii="仿宋" w:hAnsi="仿宋" w:eastAsia="仿宋" w:cs="仿宋"/>
          <w:sz w:val="24"/>
          <w:szCs w:val="24"/>
          <w:highlight w:val="none"/>
        </w:rPr>
      </w:pPr>
      <w:bookmarkStart w:id="108" w:name="_Toc55302377"/>
      <w:bookmarkStart w:id="109" w:name="_Toc55375024"/>
      <w:bookmarkStart w:id="110" w:name="_Toc5724"/>
      <w:bookmarkStart w:id="111" w:name="_Toc63189379"/>
      <w:r>
        <w:rPr>
          <w:rFonts w:hint="eastAsia" w:ascii="仿宋" w:hAnsi="仿宋" w:eastAsia="仿宋" w:cs="仿宋"/>
          <w:sz w:val="24"/>
          <w:szCs w:val="24"/>
          <w:highlight w:val="none"/>
        </w:rPr>
        <w:t>2.3比较与评价（适用于综合评分法）</w:t>
      </w:r>
    </w:p>
    <w:bookmarkEnd w:id="108"/>
    <w:bookmarkEnd w:id="109"/>
    <w:bookmarkEnd w:id="110"/>
    <w:bookmarkEnd w:id="111"/>
    <w:p w14:paraId="59E3B42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2.3.1分值权重构成，见评标办法前附表。</w:t>
      </w:r>
    </w:p>
    <w:p w14:paraId="0B70DDE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2.3.2商务技术评分标准，见评标办法前附表。</w:t>
      </w:r>
    </w:p>
    <w:p w14:paraId="3456CE18">
      <w:pPr>
        <w:pStyle w:val="3"/>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2.3.3报价评分标准，见评标办法前附表。</w:t>
      </w:r>
    </w:p>
    <w:p w14:paraId="0BD3E30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2.3.4评分分值计算保留小数点后两位，小数点后第三位“四舍五入”。</w:t>
      </w:r>
    </w:p>
    <w:p w14:paraId="45D9CA9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2.3.5投标人综合得分=商务技术得分+报价得分。</w:t>
      </w:r>
    </w:p>
    <w:p w14:paraId="074B0E4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2.3.6</w:t>
      </w:r>
      <w:r>
        <w:rPr>
          <w:rFonts w:hint="eastAsia" w:ascii="仿宋" w:hAnsi="仿宋" w:eastAsia="仿宋" w:cs="仿宋"/>
          <w:b/>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sz w:val="24"/>
          <w:highlight w:val="none"/>
        </w:rPr>
        <w:t>。</w:t>
      </w:r>
    </w:p>
    <w:p w14:paraId="5E1C81F8">
      <w:pPr>
        <w:snapToGrid w:val="0"/>
        <w:spacing w:line="360" w:lineRule="auto"/>
        <w:ind w:firstLine="482" w:firstLineChars="200"/>
        <w:jc w:val="left"/>
        <w:rPr>
          <w:rFonts w:ascii="仿宋" w:hAnsi="仿宋" w:eastAsia="仿宋" w:cs="仿宋"/>
          <w:b/>
          <w:sz w:val="24"/>
          <w:highlight w:val="none"/>
          <w:u w:val="single"/>
        </w:rPr>
      </w:pPr>
      <w:r>
        <w:rPr>
          <w:rFonts w:hint="eastAsia" w:ascii="仿宋" w:hAnsi="仿宋" w:eastAsia="仿宋" w:cs="仿宋"/>
          <w:b/>
          <w:sz w:val="24"/>
          <w:highlight w:val="none"/>
          <w:u w:val="single"/>
        </w:rPr>
        <w:t>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投标人不能合理说明或者不能提供相应证明材料的，评标委员会应当认定该投标人以低于成本报价竞标，并否决其投标。</w:t>
      </w:r>
    </w:p>
    <w:p w14:paraId="4835BC34">
      <w:pPr>
        <w:pStyle w:val="6"/>
        <w:widowControl/>
        <w:snapToGrid w:val="0"/>
        <w:spacing w:before="0" w:after="0" w:line="360" w:lineRule="auto"/>
        <w:ind w:firstLine="480" w:firstLineChars="200"/>
        <w:jc w:val="left"/>
        <w:rPr>
          <w:rFonts w:ascii="仿宋" w:hAnsi="仿宋" w:eastAsia="仿宋" w:cs="仿宋"/>
          <w:b w:val="0"/>
          <w:sz w:val="24"/>
          <w:szCs w:val="24"/>
          <w:highlight w:val="none"/>
        </w:rPr>
      </w:pPr>
      <w:bookmarkStart w:id="112" w:name="_Toc11195"/>
      <w:bookmarkStart w:id="113" w:name="_Toc63189380"/>
      <w:bookmarkStart w:id="114" w:name="_Toc55375025"/>
      <w:bookmarkStart w:id="115" w:name="_Toc55302378"/>
      <w:r>
        <w:rPr>
          <w:rFonts w:hint="eastAsia" w:ascii="仿宋" w:hAnsi="仿宋" w:eastAsia="仿宋" w:cs="仿宋"/>
          <w:b w:val="0"/>
          <w:sz w:val="24"/>
          <w:szCs w:val="24"/>
          <w:highlight w:val="none"/>
        </w:rPr>
        <w:t>2.4投标文件的澄清</w:t>
      </w:r>
      <w:bookmarkEnd w:id="112"/>
      <w:bookmarkEnd w:id="113"/>
      <w:bookmarkEnd w:id="114"/>
      <w:bookmarkEnd w:id="115"/>
    </w:p>
    <w:p w14:paraId="275EEFE9">
      <w:pPr>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5AEE11A">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2.4.2投标文件报价出现前后不一致的，按照下列规定修正：</w:t>
      </w:r>
    </w:p>
    <w:p w14:paraId="5D87347E">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（1）投标文件中开标一览表(报价表)内容与投标文件中相应内容不一致的，以开标一览表(报价表)为准;</w:t>
      </w:r>
    </w:p>
    <w:p w14:paraId="1AF73611">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（2）大写金额和小写金额不一致的，以大写金额为准;</w:t>
      </w:r>
    </w:p>
    <w:p w14:paraId="058365BD">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（3）单价金额小数点或者百分比有明显错位的，以开标一览表的总价为准，并修改单价;</w:t>
      </w:r>
    </w:p>
    <w:p w14:paraId="78C393C4">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（4）总价金额与按单价汇总金额不一致的，以单价金额计算结果为准。</w:t>
      </w:r>
    </w:p>
    <w:p w14:paraId="7FB6D7E7">
      <w:pPr>
        <w:pStyle w:val="98"/>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（5）同时出现两种以上不一致的，按照上述规定的顺序修正。修正后的报价经投标人确认后产生约束力。</w:t>
      </w:r>
    </w:p>
    <w:p w14:paraId="60A84BF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2.4.3澄清、说明或补正不得超出投标文件的范围且不得改变投标文件的实质性内容，并构成投标文件的组成部分。</w:t>
      </w:r>
    </w:p>
    <w:p w14:paraId="4E48A9F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2.4.4评标委员会对投标人提交的澄清、说明或补正有疑问的，可以要求投标人进一步澄清、说明或补正，直至满足评标委员会的要求。</w:t>
      </w:r>
    </w:p>
    <w:p w14:paraId="705C840D">
      <w:pPr>
        <w:pStyle w:val="5"/>
        <w:snapToGrid w:val="0"/>
        <w:spacing w:before="0" w:after="0" w:line="360" w:lineRule="auto"/>
        <w:rPr>
          <w:rFonts w:ascii="仿宋" w:hAnsi="仿宋" w:eastAsia="仿宋" w:cs="仿宋"/>
          <w:sz w:val="24"/>
          <w:szCs w:val="24"/>
          <w:highlight w:val="none"/>
        </w:rPr>
      </w:pPr>
      <w:bookmarkStart w:id="116" w:name="_Toc63189381"/>
      <w:bookmarkStart w:id="117" w:name="_Toc55302379"/>
      <w:bookmarkStart w:id="118" w:name="_Toc11850"/>
      <w:r>
        <w:rPr>
          <w:rFonts w:hint="eastAsia" w:ascii="仿宋" w:hAnsi="仿宋" w:eastAsia="仿宋" w:cs="仿宋"/>
          <w:sz w:val="24"/>
          <w:szCs w:val="24"/>
          <w:highlight w:val="none"/>
        </w:rPr>
        <w:t>3.评标结果</w:t>
      </w:r>
      <w:bookmarkEnd w:id="116"/>
      <w:bookmarkEnd w:id="117"/>
      <w:bookmarkEnd w:id="118"/>
    </w:p>
    <w:p w14:paraId="64B38EB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3.1采用最低评标价法的，评标委员会按评标价（投标报价）从低到高的排序推荐中标候选人。</w:t>
      </w:r>
    </w:p>
    <w:p w14:paraId="0FE6BF2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采用综合评分法的，评标委员会按照投标人综合得分由高到低的顺序推荐中标候选人。</w:t>
      </w:r>
    </w:p>
    <w:p w14:paraId="13A0B6B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CCD15">
      <w:pPr>
        <w:snapToGrid w:val="0"/>
        <w:spacing w:line="360" w:lineRule="auto"/>
        <w:ind w:firstLine="480" w:firstLineChars="200"/>
        <w:rPr>
          <w:rFonts w:ascii="仿宋" w:hAnsi="仿宋" w:eastAsia="仿宋" w:cs="仿宋"/>
          <w:b/>
          <w:kern w:val="0"/>
          <w:sz w:val="24"/>
          <w:highlight w:val="none"/>
        </w:rPr>
      </w:pPr>
      <w:r>
        <w:rPr>
          <w:rFonts w:hint="eastAsia" w:ascii="仿宋" w:hAnsi="仿宋" w:eastAsia="仿宋" w:cs="仿宋"/>
          <w:sz w:val="24"/>
          <w:highlight w:val="none"/>
        </w:rPr>
        <w:t>3.2 评标委员会完成评标后，应当向采购人提交书面评标报告和中标候选人名单。</w:t>
      </w:r>
    </w:p>
    <w:p w14:paraId="6E09731F">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D03A4F">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4.其他</w:t>
      </w:r>
    </w:p>
    <w:p w14:paraId="40DE1F74">
      <w:pPr>
        <w:widowControl/>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4.1废标</w:t>
      </w:r>
    </w:p>
    <w:p w14:paraId="1BB1E4B1">
      <w:pPr>
        <w:widowControl/>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根据《中华人民共和国政府采购法》第三十六条之规定，在采购中，出现下列情形之一的，应予废标：</w:t>
      </w:r>
    </w:p>
    <w:p w14:paraId="1BF35776">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（1）符合专业条件的投标人或者对招标文件作实质响应的投标人不足3家的；</w:t>
      </w:r>
    </w:p>
    <w:p w14:paraId="5E3C36B0">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（2）出现影响采购公正的违法、违规行为的；</w:t>
      </w:r>
    </w:p>
    <w:p w14:paraId="2AFABE59">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（3）投标人的报价均超过了采购预算，采购人不能支付的；</w:t>
      </w:r>
    </w:p>
    <w:p w14:paraId="72344F75">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（4）因重大变故，采购任务取消的。</w:t>
      </w:r>
    </w:p>
    <w:p w14:paraId="6C4498FB">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废标后，采购机构应当将废标理由通知所有投标人。</w:t>
      </w:r>
    </w:p>
    <w:p w14:paraId="2A7111B6">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4.2修改招标文件，重新组织采购活动。</w:t>
      </w:r>
    </w:p>
    <w:p w14:paraId="63620B3C">
      <w:pPr>
        <w:pStyle w:val="24"/>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3"/>
    </w:p>
    <w:bookmarkEnd w:id="57"/>
    <w:bookmarkEnd w:id="58"/>
    <w:p w14:paraId="7A6B7055">
      <w:pPr>
        <w:widowControl/>
        <w:adjustRightInd/>
        <w:jc w:val="left"/>
        <w:rPr>
          <w:rFonts w:ascii="仿宋" w:hAnsi="仿宋" w:eastAsia="仿宋" w:cs="仿宋"/>
          <w:sz w:val="24"/>
          <w:highlight w:val="none"/>
        </w:rPr>
      </w:pPr>
      <w:r>
        <w:rPr>
          <w:rFonts w:ascii="仿宋" w:hAnsi="仿宋" w:eastAsia="仿宋" w:cs="仿宋"/>
          <w:sz w:val="24"/>
          <w:highlight w:val="none"/>
        </w:rPr>
        <w:br w:type="page"/>
      </w:r>
    </w:p>
    <w:p w14:paraId="63A652DB">
      <w:pPr>
        <w:pStyle w:val="1007"/>
        <w:widowControl w:val="0"/>
        <w:adjustRightInd w:val="0"/>
        <w:snapToGrid w:val="0"/>
        <w:spacing w:line="360" w:lineRule="auto"/>
        <w:ind w:firstLine="220"/>
        <w:rPr>
          <w:rFonts w:hint="default" w:ascii="仿宋" w:hAnsi="仿宋" w:eastAsia="仿宋" w:cs="仿宋"/>
          <w:b/>
          <w:sz w:val="22"/>
          <w:szCs w:val="22"/>
          <w:highlight w:val="none"/>
        </w:rPr>
      </w:pPr>
      <w:r>
        <w:rPr>
          <w:rFonts w:ascii="仿宋" w:hAnsi="仿宋" w:eastAsia="仿宋" w:cs="仿宋"/>
          <w:kern w:val="0"/>
          <w:sz w:val="22"/>
          <w:szCs w:val="22"/>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D5B0FBE">
      <w:pPr>
        <w:pStyle w:val="1007"/>
        <w:widowControl w:val="0"/>
        <w:snapToGrid w:val="0"/>
        <w:spacing w:line="500" w:lineRule="exact"/>
        <w:ind w:firstLine="281"/>
        <w:jc w:val="center"/>
        <w:rPr>
          <w:rFonts w:hint="default" w:ascii="仿宋" w:hAnsi="仿宋" w:eastAsia="仿宋" w:cs="仿宋"/>
          <w:b/>
          <w:sz w:val="22"/>
          <w:szCs w:val="22"/>
          <w:highlight w:val="none"/>
        </w:rPr>
      </w:pPr>
      <w:r>
        <w:rPr>
          <w:rFonts w:ascii="仿宋" w:hAnsi="仿宋" w:eastAsia="仿宋" w:cs="仿宋"/>
          <w:b/>
          <w:sz w:val="28"/>
          <w:szCs w:val="28"/>
          <w:highlight w:val="none"/>
        </w:rPr>
        <w:t>中小企业划型标准规定</w:t>
      </w:r>
    </w:p>
    <w:p w14:paraId="5E2908C6">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p>
    <w:p w14:paraId="5E809B1E">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 w:val="22"/>
          <w:szCs w:val="22"/>
          <w:highlight w:val="none"/>
        </w:rPr>
        <w:t>国务院关于进一步促进中小企业发展的若干意见</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 w:val="22"/>
          <w:szCs w:val="22"/>
          <w:highlight w:val="none"/>
        </w:rPr>
        <w:t>国发〔2009〕36号</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)，制定本规定。</w:t>
      </w:r>
    </w:p>
    <w:p w14:paraId="68BF2B98">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二、中小企业划分为中型、小型、微型三种类型，具体标准根据企业从业人员、营业收入、资产总额等指标，结合行业特点制定。</w:t>
      </w:r>
    </w:p>
    <w:p w14:paraId="0E2A4DB5">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1C970088">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四、各行业划型标准为：</w:t>
      </w:r>
    </w:p>
    <w:p w14:paraId="53485CA7">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3F00A2FD">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F90A9D">
      <w:pPr>
        <w:pStyle w:val="1007"/>
        <w:widowControl w:val="0"/>
        <w:adjustRightInd w:val="0"/>
        <w:snapToGrid w:val="0"/>
        <w:spacing w:line="360" w:lineRule="auto"/>
        <w:ind w:firstLine="466" w:firstLineChars="200"/>
        <w:jc w:val="both"/>
        <w:rPr>
          <w:rFonts w:hint="default" w:ascii="仿宋" w:hAnsi="仿宋" w:eastAsia="仿宋" w:cs="仿宋"/>
          <w:b/>
          <w:spacing w:val="6"/>
          <w:sz w:val="22"/>
          <w:szCs w:val="22"/>
          <w:highlight w:val="none"/>
          <w:u w:val="single"/>
        </w:rPr>
      </w:pPr>
      <w:r>
        <w:rPr>
          <w:rFonts w:ascii="仿宋" w:hAnsi="仿宋" w:eastAsia="仿宋" w:cs="仿宋"/>
          <w:b/>
          <w:spacing w:val="6"/>
          <w:sz w:val="22"/>
          <w:szCs w:val="22"/>
          <w:highlight w:val="none"/>
          <w:u w:val="singl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F78A4">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CBC1D2">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BED641">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E46777">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012A12">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EAB66D">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23480A">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AA89D9">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653761">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64BFAC">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0C820">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5F9435">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012E9A">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0ECCF761">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五、企业类型的划分以统计部门的统计数据为依据。</w:t>
      </w:r>
    </w:p>
    <w:p w14:paraId="6689AF0E">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六、本规定适用于在中华人民共和国境内依法设立的各类所有制和各种组织形式的企业。个体工商户和本规定以外的行业，参照本规定进行划型。</w:t>
      </w:r>
    </w:p>
    <w:p w14:paraId="2006E7AD">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50E233E">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八、本规定由工业和信息化部、国家统计局会同有关部门根据《国民经济行业分类》修订情况和企业发展变化情况适时修订。</w:t>
      </w:r>
    </w:p>
    <w:p w14:paraId="71C1C221">
      <w:pPr>
        <w:pStyle w:val="1007"/>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九、本规定由工业和信息化部、国家统计局会同有关部门负责解释。</w:t>
      </w:r>
    </w:p>
    <w:p w14:paraId="46483933">
      <w:pPr>
        <w:pStyle w:val="1007"/>
        <w:widowControl w:val="0"/>
        <w:adjustRightInd w:val="0"/>
        <w:snapToGrid w:val="0"/>
        <w:spacing w:line="360" w:lineRule="auto"/>
        <w:ind w:firstLine="464" w:firstLineChars="200"/>
        <w:jc w:val="both"/>
        <w:rPr>
          <w:rFonts w:hint="default" w:ascii="仿宋" w:hAnsi="仿宋" w:eastAsia="仿宋" w:cs="仿宋"/>
          <w:bCs/>
          <w:sz w:val="22"/>
          <w:szCs w:val="22"/>
          <w:highlight w:val="none"/>
        </w:rPr>
      </w:pPr>
      <w:r>
        <w:rPr>
          <w:rFonts w:ascii="仿宋" w:hAnsi="仿宋" w:eastAsia="仿宋" w:cs="仿宋"/>
          <w:spacing w:val="6"/>
          <w:sz w:val="22"/>
          <w:szCs w:val="22"/>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 w:val="22"/>
          <w:szCs w:val="22"/>
          <w:highlight w:val="none"/>
        </w:rPr>
        <w:t>中小企业标准暂行规定</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 w:val="22"/>
          <w:szCs w:val="22"/>
          <w:highlight w:val="none"/>
        </w:rPr>
        <w:t>国经贸中小企[2003]143号</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同时废止。</w:t>
      </w:r>
    </w:p>
    <w:p w14:paraId="434CD881">
      <w:pPr>
        <w:snapToGrid w:val="0"/>
        <w:spacing w:line="360" w:lineRule="auto"/>
        <w:jc w:val="left"/>
        <w:rPr>
          <w:rFonts w:ascii="仿宋" w:eastAsia="仿宋" w:cs="仿宋"/>
          <w:sz w:val="24"/>
          <w:highlight w:val="none"/>
        </w:rPr>
      </w:pPr>
    </w:p>
    <w:p w14:paraId="07221CD7">
      <w:pPr>
        <w:rPr>
          <w:rFonts w:ascii="仿宋" w:eastAsia="仿宋" w:cs="仿宋"/>
          <w:highlight w:val="none"/>
        </w:rPr>
      </w:pPr>
    </w:p>
    <w:p w14:paraId="33E3F93E">
      <w:pPr>
        <w:widowControl/>
        <w:adjustRightInd/>
        <w:jc w:val="left"/>
        <w:rPr>
          <w:rFonts w:ascii="仿宋" w:hAnsi="仿宋" w:eastAsia="仿宋" w:cs="仿宋"/>
          <w:sz w:val="24"/>
          <w:highlight w:val="none"/>
        </w:rPr>
      </w:pPr>
    </w:p>
    <w:sectPr>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宋体"/>
    <w:panose1 w:val="00000000000000000000"/>
    <w:charset w:val="00"/>
    <w:family w:val="swiss"/>
    <w:pitch w:val="default"/>
    <w:sig w:usb0="00000000" w:usb1="00000000" w:usb2="00000000" w:usb3="00000000" w:csb0="00000001"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4B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4199AC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08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B8244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1FB2">
    <w:pPr>
      <w:pStyle w:val="41"/>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72DC5"/>
    <w:multiLevelType w:val="singleLevel"/>
    <w:tmpl w:val="D1572DC5"/>
    <w:lvl w:ilvl="0" w:tentative="0">
      <w:start w:val="1"/>
      <w:numFmt w:val="decimal"/>
      <w:lvlText w:val="%1."/>
      <w:lvlJc w:val="left"/>
      <w:pPr>
        <w:tabs>
          <w:tab w:val="left" w:pos="312"/>
        </w:tabs>
      </w:pPr>
      <w:rPr>
        <w:b/>
        <w:bCs/>
      </w:rPr>
    </w:lvl>
  </w:abstractNum>
  <w:abstractNum w:abstractNumId="1">
    <w:nsid w:val="F2C32F8B"/>
    <w:multiLevelType w:val="singleLevel"/>
    <w:tmpl w:val="F2C32F8B"/>
    <w:lvl w:ilvl="0" w:tentative="0">
      <w:start w:val="2"/>
      <w:numFmt w:val="chineseCounting"/>
      <w:suff w:val="nothing"/>
      <w:lvlText w:val="%1、"/>
      <w:lvlJc w:val="left"/>
      <w:rPr>
        <w:rFonts w:hint="eastAsia"/>
      </w:rPr>
    </w:lvl>
  </w:abstractNum>
  <w:abstractNum w:abstractNumId="2">
    <w:nsid w:val="13247AB6"/>
    <w:multiLevelType w:val="singleLevel"/>
    <w:tmpl w:val="13247AB6"/>
    <w:lvl w:ilvl="0" w:tentative="0">
      <w:start w:val="2"/>
      <w:numFmt w:val="chineseCounting"/>
      <w:suff w:val="nothing"/>
      <w:lvlText w:val="%1、"/>
      <w:lvlJc w:val="left"/>
      <w:rPr>
        <w:rFonts w:hint="eastAsia"/>
      </w:rPr>
    </w:lvl>
  </w:abstractNum>
  <w:abstractNum w:abstractNumId="3">
    <w:nsid w:val="29E9BCC0"/>
    <w:multiLevelType w:val="singleLevel"/>
    <w:tmpl w:val="29E9BCC0"/>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num w:numId="1">
    <w:abstractNumId w:val="4"/>
    <w:lvlOverride w:ilvl="0">
      <w:startOverride w:val="1"/>
    </w:lvlOverride>
  </w:num>
  <w:num w:numId="2">
    <w:abstractNumId w:val="5"/>
    <w:lvlOverride w:ilvl="0">
      <w:startOverride w:val="3"/>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1735B"/>
    <w:rsid w:val="000244C4"/>
    <w:rsid w:val="00025D6D"/>
    <w:rsid w:val="00025DA2"/>
    <w:rsid w:val="00032149"/>
    <w:rsid w:val="00033EE1"/>
    <w:rsid w:val="00045AEF"/>
    <w:rsid w:val="00055CC8"/>
    <w:rsid w:val="00067752"/>
    <w:rsid w:val="00071205"/>
    <w:rsid w:val="000818CE"/>
    <w:rsid w:val="000864B4"/>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64990"/>
    <w:rsid w:val="00174731"/>
    <w:rsid w:val="001906B5"/>
    <w:rsid w:val="00195681"/>
    <w:rsid w:val="0019582A"/>
    <w:rsid w:val="001A1625"/>
    <w:rsid w:val="001A298E"/>
    <w:rsid w:val="001A68F3"/>
    <w:rsid w:val="001B10DF"/>
    <w:rsid w:val="001B1C79"/>
    <w:rsid w:val="001C7B93"/>
    <w:rsid w:val="001D4B73"/>
    <w:rsid w:val="001E4B23"/>
    <w:rsid w:val="001E5514"/>
    <w:rsid w:val="001F0AC5"/>
    <w:rsid w:val="001F0E62"/>
    <w:rsid w:val="001F6A59"/>
    <w:rsid w:val="00203E43"/>
    <w:rsid w:val="002044EE"/>
    <w:rsid w:val="00207766"/>
    <w:rsid w:val="002214CE"/>
    <w:rsid w:val="00231569"/>
    <w:rsid w:val="00231E7E"/>
    <w:rsid w:val="00250176"/>
    <w:rsid w:val="0025635A"/>
    <w:rsid w:val="00257DAF"/>
    <w:rsid w:val="00266140"/>
    <w:rsid w:val="00285EC2"/>
    <w:rsid w:val="002866F0"/>
    <w:rsid w:val="00287C80"/>
    <w:rsid w:val="00294207"/>
    <w:rsid w:val="002A153F"/>
    <w:rsid w:val="002A3863"/>
    <w:rsid w:val="002A5208"/>
    <w:rsid w:val="002B18E0"/>
    <w:rsid w:val="002B4D64"/>
    <w:rsid w:val="002B4D77"/>
    <w:rsid w:val="002C2FE6"/>
    <w:rsid w:val="002C3761"/>
    <w:rsid w:val="002D02FC"/>
    <w:rsid w:val="002D4A93"/>
    <w:rsid w:val="002F67B8"/>
    <w:rsid w:val="00311050"/>
    <w:rsid w:val="00313D12"/>
    <w:rsid w:val="00316D20"/>
    <w:rsid w:val="003172A0"/>
    <w:rsid w:val="003339F1"/>
    <w:rsid w:val="003432A4"/>
    <w:rsid w:val="003540EF"/>
    <w:rsid w:val="00355843"/>
    <w:rsid w:val="00371B76"/>
    <w:rsid w:val="00375DF1"/>
    <w:rsid w:val="00376087"/>
    <w:rsid w:val="003776A5"/>
    <w:rsid w:val="003807F4"/>
    <w:rsid w:val="00382163"/>
    <w:rsid w:val="00383012"/>
    <w:rsid w:val="003943B4"/>
    <w:rsid w:val="003A0810"/>
    <w:rsid w:val="003B1FB1"/>
    <w:rsid w:val="003B201F"/>
    <w:rsid w:val="003B461A"/>
    <w:rsid w:val="003C0581"/>
    <w:rsid w:val="003C0FFA"/>
    <w:rsid w:val="003D0828"/>
    <w:rsid w:val="003E0630"/>
    <w:rsid w:val="0041735B"/>
    <w:rsid w:val="004316A4"/>
    <w:rsid w:val="00435005"/>
    <w:rsid w:val="00437A41"/>
    <w:rsid w:val="00446C5C"/>
    <w:rsid w:val="00447FFC"/>
    <w:rsid w:val="00467DFD"/>
    <w:rsid w:val="004716A1"/>
    <w:rsid w:val="0047423B"/>
    <w:rsid w:val="00485D62"/>
    <w:rsid w:val="00491632"/>
    <w:rsid w:val="00494D26"/>
    <w:rsid w:val="00495236"/>
    <w:rsid w:val="00496DA9"/>
    <w:rsid w:val="004A3F2E"/>
    <w:rsid w:val="004A41C9"/>
    <w:rsid w:val="004B3955"/>
    <w:rsid w:val="004C467A"/>
    <w:rsid w:val="004F3EC1"/>
    <w:rsid w:val="004F6B30"/>
    <w:rsid w:val="00500E62"/>
    <w:rsid w:val="00512644"/>
    <w:rsid w:val="00513CAC"/>
    <w:rsid w:val="00513E86"/>
    <w:rsid w:val="00530B18"/>
    <w:rsid w:val="00534CD6"/>
    <w:rsid w:val="0054707F"/>
    <w:rsid w:val="00554397"/>
    <w:rsid w:val="0055629E"/>
    <w:rsid w:val="00560B89"/>
    <w:rsid w:val="005643D0"/>
    <w:rsid w:val="00567B27"/>
    <w:rsid w:val="00575FB9"/>
    <w:rsid w:val="00586122"/>
    <w:rsid w:val="00590386"/>
    <w:rsid w:val="0059704A"/>
    <w:rsid w:val="005A2849"/>
    <w:rsid w:val="005E02DB"/>
    <w:rsid w:val="005F41F6"/>
    <w:rsid w:val="0060157C"/>
    <w:rsid w:val="006058F3"/>
    <w:rsid w:val="0061168B"/>
    <w:rsid w:val="00611A2A"/>
    <w:rsid w:val="006121FD"/>
    <w:rsid w:val="0061313E"/>
    <w:rsid w:val="0062060D"/>
    <w:rsid w:val="006218DB"/>
    <w:rsid w:val="00621B89"/>
    <w:rsid w:val="00622955"/>
    <w:rsid w:val="00634267"/>
    <w:rsid w:val="00634B88"/>
    <w:rsid w:val="00640624"/>
    <w:rsid w:val="00652844"/>
    <w:rsid w:val="0065286B"/>
    <w:rsid w:val="00654B56"/>
    <w:rsid w:val="0066481D"/>
    <w:rsid w:val="00665E99"/>
    <w:rsid w:val="00671722"/>
    <w:rsid w:val="00682B0A"/>
    <w:rsid w:val="006B564C"/>
    <w:rsid w:val="006C2093"/>
    <w:rsid w:val="006D160F"/>
    <w:rsid w:val="006D5744"/>
    <w:rsid w:val="006D6BAC"/>
    <w:rsid w:val="006E3951"/>
    <w:rsid w:val="006F0F34"/>
    <w:rsid w:val="006F3CE9"/>
    <w:rsid w:val="006F5944"/>
    <w:rsid w:val="0070223F"/>
    <w:rsid w:val="00711E1F"/>
    <w:rsid w:val="007127E0"/>
    <w:rsid w:val="00713504"/>
    <w:rsid w:val="00717A00"/>
    <w:rsid w:val="00725CC7"/>
    <w:rsid w:val="00734C75"/>
    <w:rsid w:val="00735F75"/>
    <w:rsid w:val="00744343"/>
    <w:rsid w:val="00753E20"/>
    <w:rsid w:val="007540F0"/>
    <w:rsid w:val="00764D5B"/>
    <w:rsid w:val="00785945"/>
    <w:rsid w:val="00785ECA"/>
    <w:rsid w:val="007939B2"/>
    <w:rsid w:val="007B1ED6"/>
    <w:rsid w:val="007B5199"/>
    <w:rsid w:val="007C4979"/>
    <w:rsid w:val="007D190F"/>
    <w:rsid w:val="007D2D5A"/>
    <w:rsid w:val="007D6A53"/>
    <w:rsid w:val="007E3B2C"/>
    <w:rsid w:val="007F1DB8"/>
    <w:rsid w:val="007F358C"/>
    <w:rsid w:val="00801285"/>
    <w:rsid w:val="0080440F"/>
    <w:rsid w:val="008136E8"/>
    <w:rsid w:val="00824286"/>
    <w:rsid w:val="00824BFB"/>
    <w:rsid w:val="00831536"/>
    <w:rsid w:val="00835085"/>
    <w:rsid w:val="00841A70"/>
    <w:rsid w:val="008502F0"/>
    <w:rsid w:val="00850425"/>
    <w:rsid w:val="008618E5"/>
    <w:rsid w:val="008642F2"/>
    <w:rsid w:val="00864E4E"/>
    <w:rsid w:val="00871C8F"/>
    <w:rsid w:val="00872B9F"/>
    <w:rsid w:val="00873462"/>
    <w:rsid w:val="00881EE7"/>
    <w:rsid w:val="00891E36"/>
    <w:rsid w:val="008A322D"/>
    <w:rsid w:val="008A5457"/>
    <w:rsid w:val="008B21B6"/>
    <w:rsid w:val="008B7012"/>
    <w:rsid w:val="008D0C6E"/>
    <w:rsid w:val="008D1288"/>
    <w:rsid w:val="008D448F"/>
    <w:rsid w:val="008D69DE"/>
    <w:rsid w:val="008F00E4"/>
    <w:rsid w:val="008F08DB"/>
    <w:rsid w:val="008F51F6"/>
    <w:rsid w:val="008F6025"/>
    <w:rsid w:val="008F7E15"/>
    <w:rsid w:val="00905C8A"/>
    <w:rsid w:val="00914DF0"/>
    <w:rsid w:val="0092028A"/>
    <w:rsid w:val="00960A07"/>
    <w:rsid w:val="0097012C"/>
    <w:rsid w:val="00975E8E"/>
    <w:rsid w:val="0097713D"/>
    <w:rsid w:val="00993480"/>
    <w:rsid w:val="00994018"/>
    <w:rsid w:val="009A282C"/>
    <w:rsid w:val="009A4983"/>
    <w:rsid w:val="009A791B"/>
    <w:rsid w:val="009B1EB6"/>
    <w:rsid w:val="009B7CF2"/>
    <w:rsid w:val="009C471F"/>
    <w:rsid w:val="009C75D5"/>
    <w:rsid w:val="009D2C82"/>
    <w:rsid w:val="009D391F"/>
    <w:rsid w:val="009E47B4"/>
    <w:rsid w:val="009E612B"/>
    <w:rsid w:val="009E7EB1"/>
    <w:rsid w:val="00A2264F"/>
    <w:rsid w:val="00A45210"/>
    <w:rsid w:val="00A54FFD"/>
    <w:rsid w:val="00A71382"/>
    <w:rsid w:val="00A77A15"/>
    <w:rsid w:val="00A81A07"/>
    <w:rsid w:val="00A834D3"/>
    <w:rsid w:val="00A9054C"/>
    <w:rsid w:val="00A9254C"/>
    <w:rsid w:val="00AA01F8"/>
    <w:rsid w:val="00AA6140"/>
    <w:rsid w:val="00AB0A7F"/>
    <w:rsid w:val="00AC102E"/>
    <w:rsid w:val="00AC44A0"/>
    <w:rsid w:val="00AC6FF0"/>
    <w:rsid w:val="00AE1239"/>
    <w:rsid w:val="00AF1302"/>
    <w:rsid w:val="00AF4436"/>
    <w:rsid w:val="00AF65E6"/>
    <w:rsid w:val="00B0079A"/>
    <w:rsid w:val="00B018C8"/>
    <w:rsid w:val="00B040D3"/>
    <w:rsid w:val="00B12504"/>
    <w:rsid w:val="00B13870"/>
    <w:rsid w:val="00B138DB"/>
    <w:rsid w:val="00B30312"/>
    <w:rsid w:val="00B306AA"/>
    <w:rsid w:val="00B32C0F"/>
    <w:rsid w:val="00B3311A"/>
    <w:rsid w:val="00B35EAF"/>
    <w:rsid w:val="00B3603C"/>
    <w:rsid w:val="00B41E3C"/>
    <w:rsid w:val="00B43291"/>
    <w:rsid w:val="00B456F8"/>
    <w:rsid w:val="00B52227"/>
    <w:rsid w:val="00B53DE3"/>
    <w:rsid w:val="00B55900"/>
    <w:rsid w:val="00B63BC5"/>
    <w:rsid w:val="00B73F11"/>
    <w:rsid w:val="00B77CE3"/>
    <w:rsid w:val="00B8072E"/>
    <w:rsid w:val="00B855F8"/>
    <w:rsid w:val="00B857C7"/>
    <w:rsid w:val="00BA07FF"/>
    <w:rsid w:val="00BA2808"/>
    <w:rsid w:val="00BA2FEB"/>
    <w:rsid w:val="00BA3803"/>
    <w:rsid w:val="00BA4E07"/>
    <w:rsid w:val="00BB3011"/>
    <w:rsid w:val="00BD1A89"/>
    <w:rsid w:val="00BD57A8"/>
    <w:rsid w:val="00BD6CAD"/>
    <w:rsid w:val="00BE55D5"/>
    <w:rsid w:val="00BF2EC0"/>
    <w:rsid w:val="00C37D71"/>
    <w:rsid w:val="00C421AE"/>
    <w:rsid w:val="00C44BF7"/>
    <w:rsid w:val="00C50B26"/>
    <w:rsid w:val="00C54211"/>
    <w:rsid w:val="00C554C6"/>
    <w:rsid w:val="00C56E32"/>
    <w:rsid w:val="00C64701"/>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0306"/>
    <w:rsid w:val="00D437CD"/>
    <w:rsid w:val="00D43DF0"/>
    <w:rsid w:val="00D46B9B"/>
    <w:rsid w:val="00D55A52"/>
    <w:rsid w:val="00D61BF6"/>
    <w:rsid w:val="00D7141D"/>
    <w:rsid w:val="00D73CEB"/>
    <w:rsid w:val="00D75CE2"/>
    <w:rsid w:val="00D8433A"/>
    <w:rsid w:val="00D9699C"/>
    <w:rsid w:val="00DA1A8C"/>
    <w:rsid w:val="00DB27A6"/>
    <w:rsid w:val="00DC016B"/>
    <w:rsid w:val="00DC2AE0"/>
    <w:rsid w:val="00DD0529"/>
    <w:rsid w:val="00DD6C8A"/>
    <w:rsid w:val="00DE0219"/>
    <w:rsid w:val="00E07025"/>
    <w:rsid w:val="00E13D42"/>
    <w:rsid w:val="00E14E48"/>
    <w:rsid w:val="00E16B1E"/>
    <w:rsid w:val="00E228DE"/>
    <w:rsid w:val="00E25179"/>
    <w:rsid w:val="00E3251F"/>
    <w:rsid w:val="00E32D38"/>
    <w:rsid w:val="00E625D6"/>
    <w:rsid w:val="00E81D07"/>
    <w:rsid w:val="00EA0D73"/>
    <w:rsid w:val="00EA79C2"/>
    <w:rsid w:val="00EA7D2B"/>
    <w:rsid w:val="00ED3CEA"/>
    <w:rsid w:val="00EE23B3"/>
    <w:rsid w:val="00EE601A"/>
    <w:rsid w:val="00EE62FC"/>
    <w:rsid w:val="00EF11D3"/>
    <w:rsid w:val="00EF12A5"/>
    <w:rsid w:val="00EF1DE3"/>
    <w:rsid w:val="00EF6408"/>
    <w:rsid w:val="00EF7632"/>
    <w:rsid w:val="00EF788A"/>
    <w:rsid w:val="00F033F2"/>
    <w:rsid w:val="00F25DD9"/>
    <w:rsid w:val="00F264A2"/>
    <w:rsid w:val="00F46AC9"/>
    <w:rsid w:val="00F65871"/>
    <w:rsid w:val="00F71012"/>
    <w:rsid w:val="00F92376"/>
    <w:rsid w:val="00F9403C"/>
    <w:rsid w:val="00F95C07"/>
    <w:rsid w:val="00FA204C"/>
    <w:rsid w:val="00FB4534"/>
    <w:rsid w:val="00FC3129"/>
    <w:rsid w:val="00FE150A"/>
    <w:rsid w:val="00FF01A3"/>
    <w:rsid w:val="00FF49D3"/>
    <w:rsid w:val="00FF52D0"/>
    <w:rsid w:val="00FF675A"/>
    <w:rsid w:val="010F3654"/>
    <w:rsid w:val="01113D6B"/>
    <w:rsid w:val="014B0DF0"/>
    <w:rsid w:val="01505CD6"/>
    <w:rsid w:val="017C6D0A"/>
    <w:rsid w:val="01892F9A"/>
    <w:rsid w:val="01AC71B7"/>
    <w:rsid w:val="01E44FDB"/>
    <w:rsid w:val="022A49B8"/>
    <w:rsid w:val="02663C42"/>
    <w:rsid w:val="02671A0C"/>
    <w:rsid w:val="030408DA"/>
    <w:rsid w:val="03123DCA"/>
    <w:rsid w:val="0332621A"/>
    <w:rsid w:val="0351363E"/>
    <w:rsid w:val="036068E4"/>
    <w:rsid w:val="03630182"/>
    <w:rsid w:val="036D2BAA"/>
    <w:rsid w:val="03E017D2"/>
    <w:rsid w:val="042115F8"/>
    <w:rsid w:val="043F39AC"/>
    <w:rsid w:val="047A1C27"/>
    <w:rsid w:val="04956A61"/>
    <w:rsid w:val="04966C78"/>
    <w:rsid w:val="04E62E18"/>
    <w:rsid w:val="05393118"/>
    <w:rsid w:val="05500BDA"/>
    <w:rsid w:val="056C5A14"/>
    <w:rsid w:val="05922FA0"/>
    <w:rsid w:val="05E25CD6"/>
    <w:rsid w:val="0603061C"/>
    <w:rsid w:val="064D3866"/>
    <w:rsid w:val="06592D7C"/>
    <w:rsid w:val="06604E4C"/>
    <w:rsid w:val="067329A0"/>
    <w:rsid w:val="069C406C"/>
    <w:rsid w:val="069E4627"/>
    <w:rsid w:val="06AB256C"/>
    <w:rsid w:val="06ED6AC5"/>
    <w:rsid w:val="07403E0A"/>
    <w:rsid w:val="075E138C"/>
    <w:rsid w:val="076D5A73"/>
    <w:rsid w:val="07E816C8"/>
    <w:rsid w:val="07ED44BE"/>
    <w:rsid w:val="07F364BB"/>
    <w:rsid w:val="0817314E"/>
    <w:rsid w:val="08264320"/>
    <w:rsid w:val="08843074"/>
    <w:rsid w:val="088E7A4F"/>
    <w:rsid w:val="08AF0E7E"/>
    <w:rsid w:val="08DB2B83"/>
    <w:rsid w:val="08F04266"/>
    <w:rsid w:val="090B5543"/>
    <w:rsid w:val="090C38C7"/>
    <w:rsid w:val="09111F54"/>
    <w:rsid w:val="091740D2"/>
    <w:rsid w:val="0926237D"/>
    <w:rsid w:val="092D1E3A"/>
    <w:rsid w:val="09430F30"/>
    <w:rsid w:val="096227F5"/>
    <w:rsid w:val="0973142E"/>
    <w:rsid w:val="0983332C"/>
    <w:rsid w:val="0A854E82"/>
    <w:rsid w:val="0AEA2F37"/>
    <w:rsid w:val="0B5D1032"/>
    <w:rsid w:val="0BDB556D"/>
    <w:rsid w:val="0C273A02"/>
    <w:rsid w:val="0C34090D"/>
    <w:rsid w:val="0C6E1E68"/>
    <w:rsid w:val="0C997996"/>
    <w:rsid w:val="0D0522AA"/>
    <w:rsid w:val="0D154674"/>
    <w:rsid w:val="0D197B03"/>
    <w:rsid w:val="0D530297"/>
    <w:rsid w:val="0D5869CA"/>
    <w:rsid w:val="0DC06C57"/>
    <w:rsid w:val="0DF32DFA"/>
    <w:rsid w:val="0DF45048"/>
    <w:rsid w:val="0DF93BBD"/>
    <w:rsid w:val="0E6C44DB"/>
    <w:rsid w:val="0EEF3211"/>
    <w:rsid w:val="0EF62571"/>
    <w:rsid w:val="0F0942D3"/>
    <w:rsid w:val="0F6A1D2A"/>
    <w:rsid w:val="0F7A2ADB"/>
    <w:rsid w:val="0F84395A"/>
    <w:rsid w:val="0F89137C"/>
    <w:rsid w:val="0F9B19AB"/>
    <w:rsid w:val="0FA50043"/>
    <w:rsid w:val="0FB21E04"/>
    <w:rsid w:val="0FDC0C6B"/>
    <w:rsid w:val="0FF30ADF"/>
    <w:rsid w:val="100D394F"/>
    <w:rsid w:val="10505F32"/>
    <w:rsid w:val="107A496E"/>
    <w:rsid w:val="10EB19FD"/>
    <w:rsid w:val="11147358"/>
    <w:rsid w:val="114809B7"/>
    <w:rsid w:val="11567578"/>
    <w:rsid w:val="11A622AD"/>
    <w:rsid w:val="11C97D4A"/>
    <w:rsid w:val="11CB3AC2"/>
    <w:rsid w:val="1230601B"/>
    <w:rsid w:val="126F6B43"/>
    <w:rsid w:val="12A60091"/>
    <w:rsid w:val="12D746E8"/>
    <w:rsid w:val="12F9465F"/>
    <w:rsid w:val="13076D7C"/>
    <w:rsid w:val="13722555"/>
    <w:rsid w:val="1396461B"/>
    <w:rsid w:val="14072DAB"/>
    <w:rsid w:val="140C6797"/>
    <w:rsid w:val="14665D24"/>
    <w:rsid w:val="148B774E"/>
    <w:rsid w:val="14905FBF"/>
    <w:rsid w:val="149503B7"/>
    <w:rsid w:val="15015A4D"/>
    <w:rsid w:val="152534E9"/>
    <w:rsid w:val="152D6842"/>
    <w:rsid w:val="15915022"/>
    <w:rsid w:val="15A10AC3"/>
    <w:rsid w:val="15C46BAF"/>
    <w:rsid w:val="15D5574D"/>
    <w:rsid w:val="15D55FD9"/>
    <w:rsid w:val="15EE7D7F"/>
    <w:rsid w:val="165B4EA8"/>
    <w:rsid w:val="16B54D41"/>
    <w:rsid w:val="16FF4A0D"/>
    <w:rsid w:val="172A0249"/>
    <w:rsid w:val="17345C65"/>
    <w:rsid w:val="17377504"/>
    <w:rsid w:val="17A34B99"/>
    <w:rsid w:val="17AE5C19"/>
    <w:rsid w:val="17D411F6"/>
    <w:rsid w:val="182E4DAB"/>
    <w:rsid w:val="18381785"/>
    <w:rsid w:val="1881137E"/>
    <w:rsid w:val="18950B4E"/>
    <w:rsid w:val="18DD40DB"/>
    <w:rsid w:val="1941105C"/>
    <w:rsid w:val="19554843"/>
    <w:rsid w:val="19573E8D"/>
    <w:rsid w:val="199D3F96"/>
    <w:rsid w:val="19C60A70"/>
    <w:rsid w:val="19CD414F"/>
    <w:rsid w:val="1A09162B"/>
    <w:rsid w:val="1A2D2EA7"/>
    <w:rsid w:val="1A3040E6"/>
    <w:rsid w:val="1A3537A8"/>
    <w:rsid w:val="1A4C5342"/>
    <w:rsid w:val="1A587BF3"/>
    <w:rsid w:val="1A7D4D49"/>
    <w:rsid w:val="1A7E5662"/>
    <w:rsid w:val="1AA24BCB"/>
    <w:rsid w:val="1ABF336E"/>
    <w:rsid w:val="1AC76DF0"/>
    <w:rsid w:val="1B063DBD"/>
    <w:rsid w:val="1B592A40"/>
    <w:rsid w:val="1B85775F"/>
    <w:rsid w:val="1B8A444B"/>
    <w:rsid w:val="1B9319E5"/>
    <w:rsid w:val="1BA8502E"/>
    <w:rsid w:val="1BB84BD7"/>
    <w:rsid w:val="1BFB0F3C"/>
    <w:rsid w:val="1C284952"/>
    <w:rsid w:val="1CAE0268"/>
    <w:rsid w:val="1CB82E95"/>
    <w:rsid w:val="1CCE10F3"/>
    <w:rsid w:val="1CFF31FC"/>
    <w:rsid w:val="1D33390B"/>
    <w:rsid w:val="1D4118CA"/>
    <w:rsid w:val="1D83660F"/>
    <w:rsid w:val="1DD957B9"/>
    <w:rsid w:val="1E193E07"/>
    <w:rsid w:val="1E1D4074"/>
    <w:rsid w:val="1E3C27B8"/>
    <w:rsid w:val="1E5F5CBE"/>
    <w:rsid w:val="1E6A2FD8"/>
    <w:rsid w:val="1E7E0D4D"/>
    <w:rsid w:val="1E9D0594"/>
    <w:rsid w:val="1EB43DC9"/>
    <w:rsid w:val="1ECC3921"/>
    <w:rsid w:val="1F06523F"/>
    <w:rsid w:val="1F83778A"/>
    <w:rsid w:val="1F9E2816"/>
    <w:rsid w:val="1FA85442"/>
    <w:rsid w:val="1FAD74E5"/>
    <w:rsid w:val="1FC831E8"/>
    <w:rsid w:val="201568C4"/>
    <w:rsid w:val="20360CA0"/>
    <w:rsid w:val="207D68CF"/>
    <w:rsid w:val="208C6B12"/>
    <w:rsid w:val="208F27AA"/>
    <w:rsid w:val="2091237A"/>
    <w:rsid w:val="20964AEE"/>
    <w:rsid w:val="20A84E25"/>
    <w:rsid w:val="20AE2589"/>
    <w:rsid w:val="20B16579"/>
    <w:rsid w:val="20B83463"/>
    <w:rsid w:val="20BA367F"/>
    <w:rsid w:val="210E7F40"/>
    <w:rsid w:val="211508B6"/>
    <w:rsid w:val="211C7E39"/>
    <w:rsid w:val="215E5355"/>
    <w:rsid w:val="217A696B"/>
    <w:rsid w:val="21974C34"/>
    <w:rsid w:val="2197751D"/>
    <w:rsid w:val="21C63ED4"/>
    <w:rsid w:val="227372A8"/>
    <w:rsid w:val="230C2F8D"/>
    <w:rsid w:val="230C5CE8"/>
    <w:rsid w:val="2355143D"/>
    <w:rsid w:val="23A979DB"/>
    <w:rsid w:val="24207C9D"/>
    <w:rsid w:val="242D5F16"/>
    <w:rsid w:val="24EF141E"/>
    <w:rsid w:val="24F131B7"/>
    <w:rsid w:val="252821A7"/>
    <w:rsid w:val="252A536F"/>
    <w:rsid w:val="25717525"/>
    <w:rsid w:val="25B15801"/>
    <w:rsid w:val="25BD32CA"/>
    <w:rsid w:val="25CB4DE5"/>
    <w:rsid w:val="25D7082F"/>
    <w:rsid w:val="25E939A8"/>
    <w:rsid w:val="25F10EA3"/>
    <w:rsid w:val="25F72C80"/>
    <w:rsid w:val="262670C1"/>
    <w:rsid w:val="264E7489"/>
    <w:rsid w:val="266611FB"/>
    <w:rsid w:val="267267AA"/>
    <w:rsid w:val="26C03072"/>
    <w:rsid w:val="26D1431F"/>
    <w:rsid w:val="26D22DA5"/>
    <w:rsid w:val="26FD6A6F"/>
    <w:rsid w:val="2714160F"/>
    <w:rsid w:val="275F25E6"/>
    <w:rsid w:val="276567C0"/>
    <w:rsid w:val="27716A62"/>
    <w:rsid w:val="27A6171B"/>
    <w:rsid w:val="27AB1F74"/>
    <w:rsid w:val="27C070A1"/>
    <w:rsid w:val="27DE4458"/>
    <w:rsid w:val="280D08FF"/>
    <w:rsid w:val="282D0BDB"/>
    <w:rsid w:val="287A1946"/>
    <w:rsid w:val="287C44FF"/>
    <w:rsid w:val="290D1425"/>
    <w:rsid w:val="29167350"/>
    <w:rsid w:val="294F692F"/>
    <w:rsid w:val="29712D49"/>
    <w:rsid w:val="29BD1AEA"/>
    <w:rsid w:val="29F22DCF"/>
    <w:rsid w:val="29F5733B"/>
    <w:rsid w:val="2A1E0B3C"/>
    <w:rsid w:val="2A8B7E3A"/>
    <w:rsid w:val="2A9071FF"/>
    <w:rsid w:val="2AAF95FB"/>
    <w:rsid w:val="2AC907B7"/>
    <w:rsid w:val="2AD1624A"/>
    <w:rsid w:val="2AD90BA6"/>
    <w:rsid w:val="2AF966A9"/>
    <w:rsid w:val="2AFB3F7D"/>
    <w:rsid w:val="2B22254D"/>
    <w:rsid w:val="2B3E0648"/>
    <w:rsid w:val="2B635977"/>
    <w:rsid w:val="2B8F423A"/>
    <w:rsid w:val="2B8F74B6"/>
    <w:rsid w:val="2BB466FD"/>
    <w:rsid w:val="2BBE7BD1"/>
    <w:rsid w:val="2BFC3274"/>
    <w:rsid w:val="2BFC6CEE"/>
    <w:rsid w:val="2C2D7E40"/>
    <w:rsid w:val="2C385DA0"/>
    <w:rsid w:val="2C5C383D"/>
    <w:rsid w:val="2C620A7A"/>
    <w:rsid w:val="2C8F06E8"/>
    <w:rsid w:val="2CCB2770"/>
    <w:rsid w:val="2CD070CA"/>
    <w:rsid w:val="2D3A16A4"/>
    <w:rsid w:val="2D6329A9"/>
    <w:rsid w:val="2D661394"/>
    <w:rsid w:val="2DB13D26"/>
    <w:rsid w:val="2DC20B85"/>
    <w:rsid w:val="2DC27168"/>
    <w:rsid w:val="2DE27D71"/>
    <w:rsid w:val="2E1A575D"/>
    <w:rsid w:val="2E81758A"/>
    <w:rsid w:val="2EB00083"/>
    <w:rsid w:val="2ED2428A"/>
    <w:rsid w:val="2EF04710"/>
    <w:rsid w:val="2F015EFB"/>
    <w:rsid w:val="2F077C8B"/>
    <w:rsid w:val="2F1228D8"/>
    <w:rsid w:val="2F14251F"/>
    <w:rsid w:val="2F202BD3"/>
    <w:rsid w:val="2F3003F0"/>
    <w:rsid w:val="2F370591"/>
    <w:rsid w:val="2F3F72F2"/>
    <w:rsid w:val="2F405BC8"/>
    <w:rsid w:val="2F5729E1"/>
    <w:rsid w:val="2F7E7F6E"/>
    <w:rsid w:val="2F917CA1"/>
    <w:rsid w:val="2F963509"/>
    <w:rsid w:val="2FCB7E61"/>
    <w:rsid w:val="304271ED"/>
    <w:rsid w:val="3098505F"/>
    <w:rsid w:val="309A0DD7"/>
    <w:rsid w:val="30A003C2"/>
    <w:rsid w:val="30CB71E3"/>
    <w:rsid w:val="30D14AC9"/>
    <w:rsid w:val="30E65CE0"/>
    <w:rsid w:val="30ED67F8"/>
    <w:rsid w:val="30FA3624"/>
    <w:rsid w:val="3122042E"/>
    <w:rsid w:val="312B5ED3"/>
    <w:rsid w:val="317945DF"/>
    <w:rsid w:val="31794E91"/>
    <w:rsid w:val="325150BF"/>
    <w:rsid w:val="32B32FBF"/>
    <w:rsid w:val="32BB17EF"/>
    <w:rsid w:val="32BD0DAD"/>
    <w:rsid w:val="32D305D1"/>
    <w:rsid w:val="33193DC3"/>
    <w:rsid w:val="33370B5F"/>
    <w:rsid w:val="335515C9"/>
    <w:rsid w:val="33997124"/>
    <w:rsid w:val="33C321D0"/>
    <w:rsid w:val="33F45E8C"/>
    <w:rsid w:val="347A30EF"/>
    <w:rsid w:val="34A6236C"/>
    <w:rsid w:val="350576FF"/>
    <w:rsid w:val="357065AB"/>
    <w:rsid w:val="357E6E9D"/>
    <w:rsid w:val="35850318"/>
    <w:rsid w:val="35C67F79"/>
    <w:rsid w:val="35EA28C3"/>
    <w:rsid w:val="3619279E"/>
    <w:rsid w:val="364C66D0"/>
    <w:rsid w:val="36513CE6"/>
    <w:rsid w:val="366559E4"/>
    <w:rsid w:val="368A71F8"/>
    <w:rsid w:val="36B129D7"/>
    <w:rsid w:val="37001D6D"/>
    <w:rsid w:val="371371EE"/>
    <w:rsid w:val="37241927"/>
    <w:rsid w:val="3748AF01"/>
    <w:rsid w:val="375E665F"/>
    <w:rsid w:val="377D6D5D"/>
    <w:rsid w:val="379C276D"/>
    <w:rsid w:val="37AC319E"/>
    <w:rsid w:val="37C778E3"/>
    <w:rsid w:val="380C47FF"/>
    <w:rsid w:val="381C086C"/>
    <w:rsid w:val="383A1FD6"/>
    <w:rsid w:val="38455ACD"/>
    <w:rsid w:val="385950D4"/>
    <w:rsid w:val="388C7258"/>
    <w:rsid w:val="389B56ED"/>
    <w:rsid w:val="38B44A00"/>
    <w:rsid w:val="38BA3255"/>
    <w:rsid w:val="38F848ED"/>
    <w:rsid w:val="39111E53"/>
    <w:rsid w:val="393B1CEB"/>
    <w:rsid w:val="393C53BF"/>
    <w:rsid w:val="394A2C6F"/>
    <w:rsid w:val="395714A0"/>
    <w:rsid w:val="397D0B66"/>
    <w:rsid w:val="397D3044"/>
    <w:rsid w:val="39B32BA7"/>
    <w:rsid w:val="39CB3DB0"/>
    <w:rsid w:val="39FD5F33"/>
    <w:rsid w:val="3A303670"/>
    <w:rsid w:val="3A414072"/>
    <w:rsid w:val="3AB739CD"/>
    <w:rsid w:val="3B255741"/>
    <w:rsid w:val="3B5953EB"/>
    <w:rsid w:val="3B5D7EEF"/>
    <w:rsid w:val="3B697839"/>
    <w:rsid w:val="3BA945C4"/>
    <w:rsid w:val="3BC66F24"/>
    <w:rsid w:val="3BEC3CCF"/>
    <w:rsid w:val="3BFC64A2"/>
    <w:rsid w:val="3C1D7789"/>
    <w:rsid w:val="3C333E8E"/>
    <w:rsid w:val="3C3519B4"/>
    <w:rsid w:val="3C3B15AD"/>
    <w:rsid w:val="3C853F1C"/>
    <w:rsid w:val="3C8666B4"/>
    <w:rsid w:val="3C9913DF"/>
    <w:rsid w:val="3CCB40C7"/>
    <w:rsid w:val="3CF20E39"/>
    <w:rsid w:val="3D0F0457"/>
    <w:rsid w:val="3D670293"/>
    <w:rsid w:val="3DA66FF3"/>
    <w:rsid w:val="3DB63CA8"/>
    <w:rsid w:val="3DBD7EB3"/>
    <w:rsid w:val="3DC66340"/>
    <w:rsid w:val="3E2B2B6E"/>
    <w:rsid w:val="3E4203B8"/>
    <w:rsid w:val="3E42660A"/>
    <w:rsid w:val="3E452E7A"/>
    <w:rsid w:val="3E495BEB"/>
    <w:rsid w:val="3E6447D3"/>
    <w:rsid w:val="3E656FB4"/>
    <w:rsid w:val="3EFEA9DE"/>
    <w:rsid w:val="3F033FEC"/>
    <w:rsid w:val="3F051B12"/>
    <w:rsid w:val="3F1E7077"/>
    <w:rsid w:val="3F217697"/>
    <w:rsid w:val="3F2F3033"/>
    <w:rsid w:val="3F3423F7"/>
    <w:rsid w:val="3F375A43"/>
    <w:rsid w:val="3F4E3AF1"/>
    <w:rsid w:val="3FC941F4"/>
    <w:rsid w:val="3FCD4245"/>
    <w:rsid w:val="3FF31D46"/>
    <w:rsid w:val="3FFECED8"/>
    <w:rsid w:val="401D657C"/>
    <w:rsid w:val="4032245D"/>
    <w:rsid w:val="407451A1"/>
    <w:rsid w:val="40C21BAE"/>
    <w:rsid w:val="40D54E4D"/>
    <w:rsid w:val="40ED64EC"/>
    <w:rsid w:val="40F72F83"/>
    <w:rsid w:val="41132218"/>
    <w:rsid w:val="412F15D5"/>
    <w:rsid w:val="41523008"/>
    <w:rsid w:val="416C40CA"/>
    <w:rsid w:val="41892EE4"/>
    <w:rsid w:val="41FB36A0"/>
    <w:rsid w:val="42997141"/>
    <w:rsid w:val="42B77DB9"/>
    <w:rsid w:val="42D069A7"/>
    <w:rsid w:val="42FE1738"/>
    <w:rsid w:val="432A5FEB"/>
    <w:rsid w:val="43436682"/>
    <w:rsid w:val="43510514"/>
    <w:rsid w:val="4383232B"/>
    <w:rsid w:val="43A9417C"/>
    <w:rsid w:val="43AE09CA"/>
    <w:rsid w:val="43E207E3"/>
    <w:rsid w:val="44437E31"/>
    <w:rsid w:val="448636F5"/>
    <w:rsid w:val="44C45FCB"/>
    <w:rsid w:val="44ED58D2"/>
    <w:rsid w:val="44F600C1"/>
    <w:rsid w:val="45132AAF"/>
    <w:rsid w:val="45482758"/>
    <w:rsid w:val="45552F39"/>
    <w:rsid w:val="45583175"/>
    <w:rsid w:val="455A248C"/>
    <w:rsid w:val="455A5594"/>
    <w:rsid w:val="457A1D60"/>
    <w:rsid w:val="45B743F3"/>
    <w:rsid w:val="45DE130F"/>
    <w:rsid w:val="460A5C60"/>
    <w:rsid w:val="46184820"/>
    <w:rsid w:val="46290E24"/>
    <w:rsid w:val="463F23B5"/>
    <w:rsid w:val="468D0C65"/>
    <w:rsid w:val="46AF437E"/>
    <w:rsid w:val="46F70ECD"/>
    <w:rsid w:val="47013507"/>
    <w:rsid w:val="470376BA"/>
    <w:rsid w:val="47AF2F63"/>
    <w:rsid w:val="47F3D923"/>
    <w:rsid w:val="47FB3A57"/>
    <w:rsid w:val="481F1051"/>
    <w:rsid w:val="48786E75"/>
    <w:rsid w:val="48A3795B"/>
    <w:rsid w:val="48A56114"/>
    <w:rsid w:val="48C938B9"/>
    <w:rsid w:val="48DE7AB5"/>
    <w:rsid w:val="4907292A"/>
    <w:rsid w:val="49635DB3"/>
    <w:rsid w:val="4970029D"/>
    <w:rsid w:val="49770A9E"/>
    <w:rsid w:val="49AA1835"/>
    <w:rsid w:val="49B02FC2"/>
    <w:rsid w:val="49CD65E6"/>
    <w:rsid w:val="49DA528B"/>
    <w:rsid w:val="49ED6F18"/>
    <w:rsid w:val="49EE52F5"/>
    <w:rsid w:val="4A001853"/>
    <w:rsid w:val="4A1C41B3"/>
    <w:rsid w:val="4A205A52"/>
    <w:rsid w:val="4A630034"/>
    <w:rsid w:val="4ADB406F"/>
    <w:rsid w:val="4AF8249E"/>
    <w:rsid w:val="4B10121A"/>
    <w:rsid w:val="4B202322"/>
    <w:rsid w:val="4B3425E6"/>
    <w:rsid w:val="4B3D6563"/>
    <w:rsid w:val="4B752D50"/>
    <w:rsid w:val="4BA73358"/>
    <w:rsid w:val="4BAE2A13"/>
    <w:rsid w:val="4BB24DCF"/>
    <w:rsid w:val="4BBF129A"/>
    <w:rsid w:val="4BEB0728"/>
    <w:rsid w:val="4BFB662F"/>
    <w:rsid w:val="4CBA03DF"/>
    <w:rsid w:val="4CD363DE"/>
    <w:rsid w:val="4CEA0599"/>
    <w:rsid w:val="4CEA2EF3"/>
    <w:rsid w:val="4CF22BB7"/>
    <w:rsid w:val="4D1473C4"/>
    <w:rsid w:val="4D493511"/>
    <w:rsid w:val="4D715F27"/>
    <w:rsid w:val="4D9673E6"/>
    <w:rsid w:val="4D9F49FF"/>
    <w:rsid w:val="4DCD7DB1"/>
    <w:rsid w:val="4DD454D1"/>
    <w:rsid w:val="4E07740D"/>
    <w:rsid w:val="4E4A7541"/>
    <w:rsid w:val="4E631296"/>
    <w:rsid w:val="4E742810"/>
    <w:rsid w:val="4E8A2033"/>
    <w:rsid w:val="4E8E2F0D"/>
    <w:rsid w:val="4EAF495A"/>
    <w:rsid w:val="4EB41C4F"/>
    <w:rsid w:val="4EBB3F9B"/>
    <w:rsid w:val="4EEB531F"/>
    <w:rsid w:val="4EFE032C"/>
    <w:rsid w:val="4F1638C7"/>
    <w:rsid w:val="4F343D4D"/>
    <w:rsid w:val="4F894099"/>
    <w:rsid w:val="4F913FA3"/>
    <w:rsid w:val="4FFA0AF3"/>
    <w:rsid w:val="50481AE3"/>
    <w:rsid w:val="504F0E3F"/>
    <w:rsid w:val="508605D9"/>
    <w:rsid w:val="50AA2519"/>
    <w:rsid w:val="50D60FFB"/>
    <w:rsid w:val="5100038B"/>
    <w:rsid w:val="510F21F0"/>
    <w:rsid w:val="51275918"/>
    <w:rsid w:val="51414393"/>
    <w:rsid w:val="514D54D1"/>
    <w:rsid w:val="5150024A"/>
    <w:rsid w:val="516570FB"/>
    <w:rsid w:val="51840FBC"/>
    <w:rsid w:val="51B80C66"/>
    <w:rsid w:val="51C413B8"/>
    <w:rsid w:val="525A7F6F"/>
    <w:rsid w:val="526A6404"/>
    <w:rsid w:val="529B480F"/>
    <w:rsid w:val="529E7E5B"/>
    <w:rsid w:val="529F0DD2"/>
    <w:rsid w:val="53130849"/>
    <w:rsid w:val="53321F17"/>
    <w:rsid w:val="5359087B"/>
    <w:rsid w:val="535B4F37"/>
    <w:rsid w:val="536270DB"/>
    <w:rsid w:val="536B13F7"/>
    <w:rsid w:val="53BF5DAE"/>
    <w:rsid w:val="53CC6C4A"/>
    <w:rsid w:val="53E22B81"/>
    <w:rsid w:val="53E928E1"/>
    <w:rsid w:val="53F8656D"/>
    <w:rsid w:val="540A1416"/>
    <w:rsid w:val="542A2F45"/>
    <w:rsid w:val="542E1F2C"/>
    <w:rsid w:val="544E34A4"/>
    <w:rsid w:val="54672D64"/>
    <w:rsid w:val="549A6402"/>
    <w:rsid w:val="549F50BF"/>
    <w:rsid w:val="54A454D1"/>
    <w:rsid w:val="54D44008"/>
    <w:rsid w:val="54E57124"/>
    <w:rsid w:val="551C775D"/>
    <w:rsid w:val="553F0451"/>
    <w:rsid w:val="554051FA"/>
    <w:rsid w:val="554A6079"/>
    <w:rsid w:val="5560589C"/>
    <w:rsid w:val="55630945"/>
    <w:rsid w:val="559A1DFE"/>
    <w:rsid w:val="55FD133D"/>
    <w:rsid w:val="56064695"/>
    <w:rsid w:val="560C6C05"/>
    <w:rsid w:val="561F5757"/>
    <w:rsid w:val="56234C7E"/>
    <w:rsid w:val="564B02FA"/>
    <w:rsid w:val="565076BF"/>
    <w:rsid w:val="56513437"/>
    <w:rsid w:val="565B4AB3"/>
    <w:rsid w:val="567333AD"/>
    <w:rsid w:val="56856173"/>
    <w:rsid w:val="568E1B24"/>
    <w:rsid w:val="569577C7"/>
    <w:rsid w:val="56A96DCF"/>
    <w:rsid w:val="56C17C06"/>
    <w:rsid w:val="56F91B04"/>
    <w:rsid w:val="570F1328"/>
    <w:rsid w:val="58401593"/>
    <w:rsid w:val="588836A3"/>
    <w:rsid w:val="58A0268A"/>
    <w:rsid w:val="58A3441E"/>
    <w:rsid w:val="58D565A1"/>
    <w:rsid w:val="58F54F62"/>
    <w:rsid w:val="590B56F1"/>
    <w:rsid w:val="595A2602"/>
    <w:rsid w:val="598C4195"/>
    <w:rsid w:val="59A124EC"/>
    <w:rsid w:val="59B14918"/>
    <w:rsid w:val="59C52172"/>
    <w:rsid w:val="59E90E42"/>
    <w:rsid w:val="5A1C3C1C"/>
    <w:rsid w:val="5A31446A"/>
    <w:rsid w:val="5A613C4E"/>
    <w:rsid w:val="5A9304C2"/>
    <w:rsid w:val="5AC10B8B"/>
    <w:rsid w:val="5AD27190"/>
    <w:rsid w:val="5AD3266C"/>
    <w:rsid w:val="5AF341EA"/>
    <w:rsid w:val="5B105763"/>
    <w:rsid w:val="5B18378B"/>
    <w:rsid w:val="5B1858C9"/>
    <w:rsid w:val="5B2443CE"/>
    <w:rsid w:val="5B266C40"/>
    <w:rsid w:val="5B4C5761"/>
    <w:rsid w:val="5B5163B3"/>
    <w:rsid w:val="5B983F07"/>
    <w:rsid w:val="5BAB4E87"/>
    <w:rsid w:val="5BB10BFF"/>
    <w:rsid w:val="5BCD355F"/>
    <w:rsid w:val="5C0C047C"/>
    <w:rsid w:val="5C1105E7"/>
    <w:rsid w:val="5C321615"/>
    <w:rsid w:val="5C484B8C"/>
    <w:rsid w:val="5C537F09"/>
    <w:rsid w:val="5CCB4CA9"/>
    <w:rsid w:val="5CFED4E3"/>
    <w:rsid w:val="5D6B74D4"/>
    <w:rsid w:val="5D7C705D"/>
    <w:rsid w:val="5DA36C6E"/>
    <w:rsid w:val="5DE13BCB"/>
    <w:rsid w:val="5DE74DAC"/>
    <w:rsid w:val="5DEA03F9"/>
    <w:rsid w:val="5E114B41"/>
    <w:rsid w:val="5E331DA0"/>
    <w:rsid w:val="5E4F3E07"/>
    <w:rsid w:val="5E521F28"/>
    <w:rsid w:val="5E7C729F"/>
    <w:rsid w:val="5EA66A16"/>
    <w:rsid w:val="5EBD78BB"/>
    <w:rsid w:val="5EE4753E"/>
    <w:rsid w:val="5EE72B8A"/>
    <w:rsid w:val="5F17306D"/>
    <w:rsid w:val="5F403024"/>
    <w:rsid w:val="5F6E5059"/>
    <w:rsid w:val="5F8F2DB0"/>
    <w:rsid w:val="5F9D1B1E"/>
    <w:rsid w:val="5FA7270C"/>
    <w:rsid w:val="5FBB0B61"/>
    <w:rsid w:val="5FBC463D"/>
    <w:rsid w:val="5FD4310E"/>
    <w:rsid w:val="5FF78C71"/>
    <w:rsid w:val="600F4147"/>
    <w:rsid w:val="602038C2"/>
    <w:rsid w:val="6071416B"/>
    <w:rsid w:val="60823520"/>
    <w:rsid w:val="60A70823"/>
    <w:rsid w:val="60A8771C"/>
    <w:rsid w:val="60F04543"/>
    <w:rsid w:val="60F13EBF"/>
    <w:rsid w:val="60FC3C68"/>
    <w:rsid w:val="614F5D83"/>
    <w:rsid w:val="61842912"/>
    <w:rsid w:val="61891CD7"/>
    <w:rsid w:val="619012B7"/>
    <w:rsid w:val="61AD5DE9"/>
    <w:rsid w:val="61CB22EF"/>
    <w:rsid w:val="61D90EB0"/>
    <w:rsid w:val="620A72BB"/>
    <w:rsid w:val="6218407B"/>
    <w:rsid w:val="624B7414"/>
    <w:rsid w:val="62593D9F"/>
    <w:rsid w:val="625D388F"/>
    <w:rsid w:val="62C91657"/>
    <w:rsid w:val="62DB2A06"/>
    <w:rsid w:val="62EC076F"/>
    <w:rsid w:val="62F779B5"/>
    <w:rsid w:val="633010D1"/>
    <w:rsid w:val="63365E8E"/>
    <w:rsid w:val="63373D23"/>
    <w:rsid w:val="639A4E94"/>
    <w:rsid w:val="639C03D9"/>
    <w:rsid w:val="63A30F39"/>
    <w:rsid w:val="63A84739"/>
    <w:rsid w:val="63B00ACC"/>
    <w:rsid w:val="63C27722"/>
    <w:rsid w:val="63E1229E"/>
    <w:rsid w:val="642D7291"/>
    <w:rsid w:val="6458673F"/>
    <w:rsid w:val="6464424D"/>
    <w:rsid w:val="646F1658"/>
    <w:rsid w:val="64A7789F"/>
    <w:rsid w:val="652B2A02"/>
    <w:rsid w:val="65493C57"/>
    <w:rsid w:val="655840BF"/>
    <w:rsid w:val="655976E9"/>
    <w:rsid w:val="656C203B"/>
    <w:rsid w:val="657A02B4"/>
    <w:rsid w:val="65B83629"/>
    <w:rsid w:val="661748EB"/>
    <w:rsid w:val="661F2C0A"/>
    <w:rsid w:val="662B1179"/>
    <w:rsid w:val="66495ED8"/>
    <w:rsid w:val="666B26D2"/>
    <w:rsid w:val="66860EDB"/>
    <w:rsid w:val="66A3626A"/>
    <w:rsid w:val="66C11F13"/>
    <w:rsid w:val="6712451C"/>
    <w:rsid w:val="67535261"/>
    <w:rsid w:val="677B0314"/>
    <w:rsid w:val="679547E9"/>
    <w:rsid w:val="67AC1CCF"/>
    <w:rsid w:val="67AE2497"/>
    <w:rsid w:val="67D619EE"/>
    <w:rsid w:val="67E97973"/>
    <w:rsid w:val="67F83EA9"/>
    <w:rsid w:val="683706DE"/>
    <w:rsid w:val="68A235FA"/>
    <w:rsid w:val="68B00491"/>
    <w:rsid w:val="68C604CD"/>
    <w:rsid w:val="698E2580"/>
    <w:rsid w:val="69B45F4D"/>
    <w:rsid w:val="69C7063F"/>
    <w:rsid w:val="69DA6623"/>
    <w:rsid w:val="69E73676"/>
    <w:rsid w:val="69ED43AA"/>
    <w:rsid w:val="69FD3262"/>
    <w:rsid w:val="6A0C16F7"/>
    <w:rsid w:val="6A1A2066"/>
    <w:rsid w:val="6A1C4030"/>
    <w:rsid w:val="6A711BCD"/>
    <w:rsid w:val="6A8D2838"/>
    <w:rsid w:val="6A902328"/>
    <w:rsid w:val="6AA71193"/>
    <w:rsid w:val="6AA81420"/>
    <w:rsid w:val="6AD00976"/>
    <w:rsid w:val="6B315BD2"/>
    <w:rsid w:val="6B5F815E"/>
    <w:rsid w:val="6B7C46CC"/>
    <w:rsid w:val="6BA70FD1"/>
    <w:rsid w:val="6BAE6F0A"/>
    <w:rsid w:val="6BC73B27"/>
    <w:rsid w:val="6BF40694"/>
    <w:rsid w:val="6C054650"/>
    <w:rsid w:val="6C9360FF"/>
    <w:rsid w:val="6CB542C8"/>
    <w:rsid w:val="6CDA788A"/>
    <w:rsid w:val="6CDB1F80"/>
    <w:rsid w:val="6CEB5F3B"/>
    <w:rsid w:val="6D19441D"/>
    <w:rsid w:val="6D1E3C1B"/>
    <w:rsid w:val="6D5E2269"/>
    <w:rsid w:val="6D6F4477"/>
    <w:rsid w:val="6D75046E"/>
    <w:rsid w:val="6D934609"/>
    <w:rsid w:val="6D9F2B47"/>
    <w:rsid w:val="6DDE2702"/>
    <w:rsid w:val="6DE7E5BE"/>
    <w:rsid w:val="6E076DA5"/>
    <w:rsid w:val="6E0F5136"/>
    <w:rsid w:val="6E5974AE"/>
    <w:rsid w:val="6E6634C5"/>
    <w:rsid w:val="6EDC0A58"/>
    <w:rsid w:val="6EED5551"/>
    <w:rsid w:val="6F060E0B"/>
    <w:rsid w:val="6F062233"/>
    <w:rsid w:val="6F3D4B3D"/>
    <w:rsid w:val="6F40256E"/>
    <w:rsid w:val="6F573414"/>
    <w:rsid w:val="6F5953DE"/>
    <w:rsid w:val="6F946416"/>
    <w:rsid w:val="6FBE16E5"/>
    <w:rsid w:val="6FC22F83"/>
    <w:rsid w:val="7008059F"/>
    <w:rsid w:val="703B2923"/>
    <w:rsid w:val="70687DD5"/>
    <w:rsid w:val="706D6F95"/>
    <w:rsid w:val="708B76B2"/>
    <w:rsid w:val="70B06A21"/>
    <w:rsid w:val="70C9094E"/>
    <w:rsid w:val="70E37666"/>
    <w:rsid w:val="70F75922"/>
    <w:rsid w:val="71032FE1"/>
    <w:rsid w:val="71A010A2"/>
    <w:rsid w:val="71AF12E6"/>
    <w:rsid w:val="71C22190"/>
    <w:rsid w:val="71C525C1"/>
    <w:rsid w:val="71D60F68"/>
    <w:rsid w:val="72074198"/>
    <w:rsid w:val="7231619E"/>
    <w:rsid w:val="72347843"/>
    <w:rsid w:val="728409C4"/>
    <w:rsid w:val="72AE77EF"/>
    <w:rsid w:val="72DC47B1"/>
    <w:rsid w:val="72E94CCB"/>
    <w:rsid w:val="72E96A79"/>
    <w:rsid w:val="730833A3"/>
    <w:rsid w:val="731D6723"/>
    <w:rsid w:val="73240EFC"/>
    <w:rsid w:val="73600047"/>
    <w:rsid w:val="737450E0"/>
    <w:rsid w:val="737F118B"/>
    <w:rsid w:val="739E7864"/>
    <w:rsid w:val="73BC2550"/>
    <w:rsid w:val="73BF3648"/>
    <w:rsid w:val="740F5229"/>
    <w:rsid w:val="745140D6"/>
    <w:rsid w:val="746E0A40"/>
    <w:rsid w:val="74A964C0"/>
    <w:rsid w:val="74E05C5A"/>
    <w:rsid w:val="75635E85"/>
    <w:rsid w:val="75640639"/>
    <w:rsid w:val="759E1D9D"/>
    <w:rsid w:val="75AF5D58"/>
    <w:rsid w:val="75E54637"/>
    <w:rsid w:val="762F6A19"/>
    <w:rsid w:val="766A6123"/>
    <w:rsid w:val="769B1BA6"/>
    <w:rsid w:val="769BD362"/>
    <w:rsid w:val="76D10E1C"/>
    <w:rsid w:val="76F66C6C"/>
    <w:rsid w:val="77333379"/>
    <w:rsid w:val="77605584"/>
    <w:rsid w:val="77673139"/>
    <w:rsid w:val="776F7EFE"/>
    <w:rsid w:val="77735147"/>
    <w:rsid w:val="777F79AC"/>
    <w:rsid w:val="77D45F4A"/>
    <w:rsid w:val="77D602C6"/>
    <w:rsid w:val="77DC4DFE"/>
    <w:rsid w:val="77F008AA"/>
    <w:rsid w:val="780026DE"/>
    <w:rsid w:val="78174E95"/>
    <w:rsid w:val="78515BD6"/>
    <w:rsid w:val="78850670"/>
    <w:rsid w:val="78C01D44"/>
    <w:rsid w:val="78DD02CB"/>
    <w:rsid w:val="791B36AA"/>
    <w:rsid w:val="79907C4E"/>
    <w:rsid w:val="79CF6D12"/>
    <w:rsid w:val="79DE4E5E"/>
    <w:rsid w:val="79EA1A55"/>
    <w:rsid w:val="7A236D15"/>
    <w:rsid w:val="7A3069AA"/>
    <w:rsid w:val="7A4051F5"/>
    <w:rsid w:val="7A707A80"/>
    <w:rsid w:val="7A7E3F4B"/>
    <w:rsid w:val="7A8863D7"/>
    <w:rsid w:val="7A965738"/>
    <w:rsid w:val="7A97000C"/>
    <w:rsid w:val="7AEF309B"/>
    <w:rsid w:val="7B0A57AF"/>
    <w:rsid w:val="7B154783"/>
    <w:rsid w:val="7B3F192C"/>
    <w:rsid w:val="7BC31EF9"/>
    <w:rsid w:val="7BC461F3"/>
    <w:rsid w:val="7BCE7A18"/>
    <w:rsid w:val="7BD04C7A"/>
    <w:rsid w:val="7BF73FB5"/>
    <w:rsid w:val="7C383452"/>
    <w:rsid w:val="7C4A7A1D"/>
    <w:rsid w:val="7C5E2286"/>
    <w:rsid w:val="7C907F65"/>
    <w:rsid w:val="7CA74E53"/>
    <w:rsid w:val="7CA83B93"/>
    <w:rsid w:val="7CBC6FAC"/>
    <w:rsid w:val="7CDC13FD"/>
    <w:rsid w:val="7D06766E"/>
    <w:rsid w:val="7D184638"/>
    <w:rsid w:val="7D951CD7"/>
    <w:rsid w:val="7DD50326"/>
    <w:rsid w:val="7DED96CD"/>
    <w:rsid w:val="7E0A0948"/>
    <w:rsid w:val="7E1F5555"/>
    <w:rsid w:val="7E3808B5"/>
    <w:rsid w:val="7E4159BB"/>
    <w:rsid w:val="7E492AC2"/>
    <w:rsid w:val="7EA85A3A"/>
    <w:rsid w:val="7EB02B41"/>
    <w:rsid w:val="7EC46F51"/>
    <w:rsid w:val="7EF93465"/>
    <w:rsid w:val="7F2C20FC"/>
    <w:rsid w:val="7F311156"/>
    <w:rsid w:val="7F59D441"/>
    <w:rsid w:val="7F5F1C63"/>
    <w:rsid w:val="7F706D24"/>
    <w:rsid w:val="7F7A469E"/>
    <w:rsid w:val="7FB9C86F"/>
    <w:rsid w:val="7FD25273"/>
    <w:rsid w:val="7FFF6296"/>
    <w:rsid w:val="937CB836"/>
    <w:rsid w:val="9FEF1DD6"/>
    <w:rsid w:val="AFBE27B3"/>
    <w:rsid w:val="BE7F9802"/>
    <w:rsid w:val="BFDF12F7"/>
    <w:rsid w:val="D77C1A0C"/>
    <w:rsid w:val="DDDCF00E"/>
    <w:rsid w:val="DF7A4E7C"/>
    <w:rsid w:val="DFFF2098"/>
    <w:rsid w:val="E8377794"/>
    <w:rsid w:val="EEE180DF"/>
    <w:rsid w:val="F3FF3F1B"/>
    <w:rsid w:val="F4746094"/>
    <w:rsid w:val="F7FB7B43"/>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8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05"/>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1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69"/>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26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7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43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9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2"/>
    <w:unhideWhenUsed/>
    <w:qFormat/>
    <w:uiPriority w:val="0"/>
    <w:pPr>
      <w:spacing w:after="120"/>
    </w:pPr>
  </w:style>
  <w:style w:type="paragraph" w:styleId="3">
    <w:name w:val="Body Text First Indent"/>
    <w:basedOn w:val="2"/>
    <w:link w:val="103"/>
    <w:unhideWhenUsed/>
    <w:qFormat/>
    <w:uiPriority w:val="99"/>
    <w:pPr>
      <w:ind w:firstLine="420" w:firstLineChars="1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340"/>
    <w:qFormat/>
    <w:uiPriority w:val="0"/>
    <w:rPr>
      <w:rFonts w:asciiTheme="minorHAnsi" w:hAnsiTheme="minorHAnsi" w:eastAsiaTheme="minorEastAsia" w:cstheme="minorBidi"/>
      <w:b/>
      <w:sz w:val="28"/>
      <w:szCs w:val="22"/>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315"/>
    <w:qFormat/>
    <w:uiPriority w:val="0"/>
    <w:pPr>
      <w:shd w:val="clear" w:color="auto" w:fill="000080"/>
    </w:pPr>
    <w:rPr>
      <w:rFonts w:asciiTheme="minorHAnsi" w:hAnsiTheme="minorHAnsi" w:eastAsiaTheme="minorEastAsia" w:cstheme="minorBidi"/>
    </w:rPr>
  </w:style>
  <w:style w:type="paragraph" w:styleId="20">
    <w:name w:val="annotation text"/>
    <w:basedOn w:val="1"/>
    <w:link w:val="106"/>
    <w:qFormat/>
    <w:uiPriority w:val="0"/>
    <w:pPr>
      <w:adjustRightInd/>
      <w:jc w:val="left"/>
    </w:pPr>
    <w:rPr>
      <w:szCs w:val="21"/>
    </w:rPr>
  </w:style>
  <w:style w:type="paragraph" w:styleId="21">
    <w:name w:val="Salutation"/>
    <w:basedOn w:val="1"/>
    <w:next w:val="1"/>
    <w:link w:val="403"/>
    <w:qFormat/>
    <w:uiPriority w:val="0"/>
    <w:rPr>
      <w:rFonts w:ascii="仿宋_GB2312" w:eastAsia="仿宋_GB2312" w:hAnsiTheme="minorHAnsi" w:cstheme="minorBidi"/>
      <w:sz w:val="28"/>
      <w:szCs w:val="22"/>
    </w:rPr>
  </w:style>
  <w:style w:type="paragraph" w:styleId="22">
    <w:name w:val="Body Text 3"/>
    <w:basedOn w:val="1"/>
    <w:link w:val="418"/>
    <w:qFormat/>
    <w:uiPriority w:val="0"/>
    <w:pPr>
      <w:jc w:val="center"/>
    </w:pPr>
    <w:rPr>
      <w:rFonts w:asciiTheme="minorHAnsi" w:hAnsiTheme="minorHAnsi" w:eastAsiaTheme="minorEastAsia" w:cstheme="minorBidi"/>
      <w:szCs w:val="22"/>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91"/>
    <w:qFormat/>
    <w:uiPriority w:val="0"/>
    <w:pPr>
      <w:adjustRightInd/>
      <w:ind w:left="480" w:hanging="480" w:hangingChars="200"/>
    </w:pPr>
    <w:rPr>
      <w:rFonts w:eastAsia="Cambria" w:asciiTheme="minorHAnsi" w:hAnsiTheme="minorHAnsi" w:cstheme="minorBidi"/>
      <w:sz w:val="24"/>
    </w:rPr>
  </w:style>
  <w:style w:type="paragraph" w:styleId="25">
    <w:name w:val="Body Text First Indent 2"/>
    <w:basedOn w:val="24"/>
    <w:next w:val="3"/>
    <w:link w:val="250"/>
    <w:semiHidden/>
    <w:unhideWhenUsed/>
    <w:qFormat/>
    <w:uiPriority w:val="0"/>
    <w:pPr>
      <w:adjustRightInd w:val="0"/>
      <w:spacing w:after="120"/>
      <w:ind w:left="420" w:leftChars="200" w:firstLine="420" w:firstLineChars="200"/>
    </w:pPr>
    <w:rPr>
      <w:rFonts w:ascii="宋体" w:hAnsi="宋体" w:eastAsiaTheme="minorEastAsia"/>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30"/>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next w:val="33"/>
    <w:link w:val="90"/>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toc 2"/>
    <w:basedOn w:val="1"/>
    <w:next w:val="1"/>
    <w:unhideWhenUsed/>
    <w:qFormat/>
    <w:uiPriority w:val="39"/>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8"/>
    <w:unhideWhenUsed/>
    <w:qFormat/>
    <w:uiPriority w:val="0"/>
    <w:pPr>
      <w:ind w:left="100" w:leftChars="2500"/>
    </w:pPr>
  </w:style>
  <w:style w:type="paragraph" w:styleId="36">
    <w:name w:val="Body Text Indent 2"/>
    <w:basedOn w:val="1"/>
    <w:link w:val="409"/>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6"/>
    <w:qFormat/>
    <w:uiPriority w:val="0"/>
    <w:rPr>
      <w:rFonts w:asciiTheme="minorHAnsi" w:hAnsiTheme="minorHAnsi" w:eastAsiaTheme="minorEastAsia" w:cstheme="minorBidi"/>
      <w:lang w:val="zh-CN"/>
    </w:rPr>
  </w:style>
  <w:style w:type="paragraph" w:styleId="38">
    <w:name w:val="Balloon Text"/>
    <w:basedOn w:val="1"/>
    <w:link w:val="107"/>
    <w:unhideWhenUsed/>
    <w:qFormat/>
    <w:uiPriority w:val="0"/>
    <w:rPr>
      <w:sz w:val="18"/>
      <w:szCs w:val="18"/>
    </w:rPr>
  </w:style>
  <w:style w:type="paragraph" w:styleId="39">
    <w:name w:val="footer"/>
    <w:basedOn w:val="1"/>
    <w:link w:val="84"/>
    <w:unhideWhenUsed/>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83"/>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01"/>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unhideWhenUsed/>
    <w:qFormat/>
    <w:uiPriority w:val="39"/>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254"/>
    <w:qFormat/>
    <w:uiPriority w:val="0"/>
    <w:pPr>
      <w:snapToGrid w:val="0"/>
      <w:spacing w:before="240" w:after="480"/>
      <w:jc w:val="center"/>
    </w:pPr>
    <w:rPr>
      <w:rFonts w:ascii="Arial" w:hAnsi="Arial" w:eastAsia="隶书" w:cstheme="minorBidi"/>
      <w:b/>
      <w:bCs/>
      <w:kern w:val="28"/>
      <w:sz w:val="44"/>
      <w:szCs w:val="32"/>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410"/>
    <w:qFormat/>
    <w:uiPriority w:val="0"/>
    <w:pPr>
      <w:adjustRightInd/>
      <w:spacing w:before="60" w:after="60" w:line="300" w:lineRule="exact"/>
    </w:pPr>
    <w:rPr>
      <w:rFonts w:asciiTheme="minorHAnsi" w:eastAsiaTheme="minorEastAsia"/>
      <w:color w:val="0000FF"/>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440"/>
    <w:qFormat/>
    <w:uiPriority w:val="0"/>
    <w:pPr>
      <w:spacing w:line="360" w:lineRule="auto"/>
      <w:ind w:firstLine="420"/>
    </w:pPr>
    <w:rPr>
      <w:rFonts w:asciiTheme="minorHAnsi" w:hAnsiTheme="minorHAnsi" w:eastAsiaTheme="minorEastAsia" w:cstheme="minorBidi"/>
      <w:sz w:val="24"/>
      <w:szCs w:val="22"/>
    </w:rPr>
  </w:style>
  <w:style w:type="paragraph" w:styleId="53">
    <w:name w:val="Body Text 2"/>
    <w:basedOn w:val="1"/>
    <w:link w:val="405"/>
    <w:qFormat/>
    <w:uiPriority w:val="0"/>
    <w:pPr>
      <w:spacing w:after="120" w:line="480" w:lineRule="auto"/>
    </w:pPr>
    <w:rPr>
      <w:rFonts w:asciiTheme="minorHAnsi" w:hAnsiTheme="minorHAnsi" w:eastAsiaTheme="minorEastAsia" w:cstheme="minorBidi"/>
    </w:rPr>
  </w:style>
  <w:style w:type="paragraph" w:styleId="54">
    <w:name w:val="HTML Preformatted"/>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5">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6">
    <w:name w:val="Title"/>
    <w:basedOn w:val="1"/>
    <w:next w:val="1"/>
    <w:link w:val="396"/>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7">
    <w:name w:val="annotation subject"/>
    <w:basedOn w:val="20"/>
    <w:next w:val="20"/>
    <w:link w:val="133"/>
    <w:qFormat/>
    <w:uiPriority w:val="0"/>
    <w:pPr>
      <w:adjustRightInd w:val="0"/>
    </w:pPr>
    <w:rPr>
      <w:rFonts w:asciiTheme="minorHAnsi" w:hAnsiTheme="minorHAnsi" w:eastAsiaTheme="minorEastAsia" w:cstheme="minorBidi"/>
      <w:b/>
      <w:bCs/>
      <w:szCs w:val="24"/>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0">
    <w:name w:val="Table Theme"/>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TML Definition"/>
    <w:basedOn w:val="65"/>
    <w:semiHidden/>
    <w:unhideWhenUsed/>
    <w:qFormat/>
    <w:uiPriority w:val="99"/>
  </w:style>
  <w:style w:type="character" w:styleId="73">
    <w:name w:val="HTML Variable"/>
    <w:basedOn w:val="65"/>
    <w:semiHidden/>
    <w:unhideWhenUsed/>
    <w:qFormat/>
    <w:uiPriority w:val="99"/>
  </w:style>
  <w:style w:type="character" w:styleId="74">
    <w:name w:val="Hyperlink"/>
    <w:basedOn w:val="65"/>
    <w:unhideWhenUsed/>
    <w:qFormat/>
    <w:uiPriority w:val="99"/>
    <w:rPr>
      <w:color w:val="0000FF" w:themeColor="hyperlink"/>
      <w:u w:val="single"/>
      <w14:textFill>
        <w14:solidFill>
          <w14:schemeClr w14:val="hlink"/>
        </w14:solidFill>
      </w14:textFill>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styleId="77">
    <w:name w:val="HTML Cite"/>
    <w:basedOn w:val="65"/>
    <w:semiHidden/>
    <w:unhideWhenUsed/>
    <w:qFormat/>
    <w:uiPriority w:val="99"/>
  </w:style>
  <w:style w:type="character" w:styleId="78">
    <w:name w:val="HTML Keyboard"/>
    <w:basedOn w:val="65"/>
    <w:semiHidden/>
    <w:unhideWhenUsed/>
    <w:qFormat/>
    <w:uiPriority w:val="99"/>
    <w:rPr>
      <w:rFonts w:hint="default" w:ascii="Arial" w:hAnsi="Arial" w:cs="Arial"/>
      <w:sz w:val="20"/>
    </w:rPr>
  </w:style>
  <w:style w:type="character" w:styleId="79">
    <w:name w:val="HTML Sample"/>
    <w:basedOn w:val="65"/>
    <w:unhideWhenUsed/>
    <w:qFormat/>
    <w:uiPriority w:val="99"/>
    <w:rPr>
      <w:rFonts w:ascii="宋体" w:hAnsi="宋体" w:eastAsia="宋体" w:cs="宋体"/>
    </w:rPr>
  </w:style>
  <w:style w:type="paragraph" w:customStyle="1" w:styleId="80">
    <w:name w:val="Normal Indent1"/>
    <w:basedOn w:val="1"/>
    <w:qFormat/>
    <w:uiPriority w:val="0"/>
    <w:pPr>
      <w:widowControl/>
      <w:ind w:firstLine="420"/>
      <w:jc w:val="left"/>
    </w:pPr>
    <w:rPr>
      <w:kern w:val="0"/>
      <w:szCs w:val="20"/>
    </w:rPr>
  </w:style>
  <w:style w:type="character" w:customStyle="1" w:styleId="81">
    <w:name w:val="标题 3 字符"/>
    <w:qFormat/>
    <w:uiPriority w:val="9"/>
    <w:rPr>
      <w:b/>
      <w:bCs/>
      <w:kern w:val="2"/>
      <w:sz w:val="32"/>
      <w:szCs w:val="32"/>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character" w:customStyle="1" w:styleId="83">
    <w:name w:val="页眉 字符3"/>
    <w:basedOn w:val="65"/>
    <w:link w:val="41"/>
    <w:qFormat/>
    <w:uiPriority w:val="0"/>
    <w:rPr>
      <w:sz w:val="18"/>
      <w:szCs w:val="18"/>
    </w:rPr>
  </w:style>
  <w:style w:type="character" w:customStyle="1" w:styleId="84">
    <w:name w:val="页脚 字符3"/>
    <w:basedOn w:val="65"/>
    <w:link w:val="39"/>
    <w:qFormat/>
    <w:uiPriority w:val="0"/>
    <w:rPr>
      <w:sz w:val="18"/>
      <w:szCs w:val="18"/>
    </w:rPr>
  </w:style>
  <w:style w:type="character" w:customStyle="1" w:styleId="85">
    <w:name w:val="标题 1 字符2"/>
    <w:basedOn w:val="65"/>
    <w:link w:val="4"/>
    <w:qFormat/>
    <w:uiPriority w:val="9"/>
    <w:rPr>
      <w:rFonts w:ascii="宋体" w:hAnsi="宋体" w:eastAsia="宋体" w:cs="宋体"/>
      <w:b/>
      <w:bCs/>
      <w:kern w:val="36"/>
      <w:sz w:val="48"/>
      <w:szCs w:val="48"/>
    </w:rPr>
  </w:style>
  <w:style w:type="character" w:customStyle="1" w:styleId="86">
    <w:name w:val="skancount"/>
    <w:basedOn w:val="65"/>
    <w:qFormat/>
    <w:uiPriority w:val="0"/>
  </w:style>
  <w:style w:type="character" w:customStyle="1" w:styleId="87">
    <w:name w:val="bookmark-item"/>
    <w:basedOn w:val="65"/>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标题 2 字符1"/>
    <w:basedOn w:val="65"/>
    <w:link w:val="5"/>
    <w:qFormat/>
    <w:uiPriority w:val="0"/>
    <w:rPr>
      <w:rFonts w:asciiTheme="majorHAnsi" w:hAnsiTheme="majorHAnsi" w:eastAsiaTheme="majorEastAsia" w:cstheme="majorBidi"/>
      <w:b/>
      <w:bCs/>
      <w:sz w:val="32"/>
      <w:szCs w:val="32"/>
    </w:rPr>
  </w:style>
  <w:style w:type="character" w:customStyle="1" w:styleId="90">
    <w:name w:val="纯文本 字符2"/>
    <w:link w:val="32"/>
    <w:qFormat/>
    <w:uiPriority w:val="0"/>
    <w:rPr>
      <w:rFonts w:ascii="Cambria" w:hAnsi="隶书" w:eastAsia="Cambria"/>
      <w:szCs w:val="21"/>
    </w:rPr>
  </w:style>
  <w:style w:type="character" w:customStyle="1" w:styleId="91">
    <w:name w:val="正文文本缩进 字符2"/>
    <w:link w:val="24"/>
    <w:qFormat/>
    <w:uiPriority w:val="0"/>
    <w:rPr>
      <w:rFonts w:eastAsia="Cambria"/>
      <w:sz w:val="24"/>
      <w:szCs w:val="24"/>
    </w:rPr>
  </w:style>
  <w:style w:type="paragraph" w:customStyle="1" w:styleId="92">
    <w:name w:val="Default"/>
    <w:next w:val="93"/>
    <w:link w:val="345"/>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93">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4">
    <w:name w:val="正文文本缩进 Char1"/>
    <w:basedOn w:val="65"/>
    <w:qFormat/>
    <w:uiPriority w:val="0"/>
    <w:rPr>
      <w:rFonts w:ascii="Times New Roman" w:hAnsi="Times New Roman" w:eastAsia="宋体" w:cs="Times New Roman"/>
      <w:szCs w:val="24"/>
    </w:rPr>
  </w:style>
  <w:style w:type="character" w:customStyle="1" w:styleId="95">
    <w:name w:val="纯文本 Char1"/>
    <w:basedOn w:val="65"/>
    <w:link w:val="96"/>
    <w:qFormat/>
    <w:uiPriority w:val="99"/>
    <w:rPr>
      <w:rFonts w:ascii="宋体" w:hAnsi="Courier New" w:eastAsia="宋体" w:cs="Courier New"/>
      <w:szCs w:val="21"/>
    </w:rPr>
  </w:style>
  <w:style w:type="paragraph" w:customStyle="1" w:styleId="96">
    <w:name w:val="纯文本1"/>
    <w:basedOn w:val="1"/>
    <w:link w:val="95"/>
    <w:qFormat/>
    <w:uiPriority w:val="0"/>
    <w:pPr>
      <w:adjustRightInd/>
    </w:pPr>
    <w:rPr>
      <w:rFonts w:ascii="宋体" w:hAnsi="Courier New" w:cs="Courier New"/>
      <w:szCs w:val="21"/>
    </w:rPr>
  </w:style>
  <w:style w:type="character" w:customStyle="1" w:styleId="97">
    <w:name w:val="正文2 Char Char"/>
    <w:link w:val="98"/>
    <w:qFormat/>
    <w:uiPriority w:val="0"/>
    <w:rPr>
      <w:rFonts w:eastAsia="宋体"/>
      <w:sz w:val="24"/>
    </w:rPr>
  </w:style>
  <w:style w:type="paragraph" w:customStyle="1" w:styleId="98">
    <w:name w:val="正文2"/>
    <w:basedOn w:val="1"/>
    <w:link w:val="97"/>
    <w:qFormat/>
    <w:uiPriority w:val="0"/>
    <w:pPr>
      <w:spacing w:before="156" w:line="360" w:lineRule="auto"/>
      <w:ind w:firstLine="510" w:firstLineChars="200"/>
    </w:pPr>
    <w:rPr>
      <w:rFonts w:asciiTheme="minorHAnsi" w:hAnsiTheme="minorHAnsi" w:cstheme="minorBidi"/>
      <w:sz w:val="24"/>
      <w:szCs w:val="22"/>
    </w:rPr>
  </w:style>
  <w:style w:type="character" w:customStyle="1" w:styleId="99">
    <w:name w:val="纯文本 字符1"/>
    <w:qFormat/>
    <w:uiPriority w:val="0"/>
    <w:rPr>
      <w:rFonts w:ascii="宋体" w:hAnsi="Courier New" w:eastAsia="宋体" w:cs="Arial"/>
      <w:snapToGrid w:val="0"/>
      <w:kern w:val="2"/>
      <w:sz w:val="21"/>
      <w:szCs w:val="21"/>
      <w:lang w:val="en-US" w:eastAsia="zh-CN" w:bidi="ar-SA"/>
    </w:rPr>
  </w:style>
  <w:style w:type="character" w:customStyle="1" w:styleId="100">
    <w:name w:val="样式5 Char"/>
    <w:qFormat/>
    <w:uiPriority w:val="0"/>
    <w:rPr>
      <w:rFonts w:ascii="仿宋_GB2312" w:hAnsi="仿宋" w:eastAsia="仿宋_GB2312"/>
      <w:kern w:val="2"/>
      <w:sz w:val="24"/>
      <w:szCs w:val="24"/>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2">
    <w:name w:val="正文文本 字符2"/>
    <w:basedOn w:val="65"/>
    <w:link w:val="2"/>
    <w:qFormat/>
    <w:uiPriority w:val="0"/>
    <w:rPr>
      <w:rFonts w:ascii="Times New Roman" w:hAnsi="Times New Roman" w:eastAsia="宋体" w:cs="Times New Roman"/>
      <w:szCs w:val="24"/>
    </w:rPr>
  </w:style>
  <w:style w:type="character" w:customStyle="1" w:styleId="103">
    <w:name w:val="正文首行缩进 字符"/>
    <w:basedOn w:val="102"/>
    <w:link w:val="3"/>
    <w:qFormat/>
    <w:uiPriority w:val="99"/>
    <w:rPr>
      <w:rFonts w:ascii="Times New Roman" w:hAnsi="Times New Roman" w:eastAsia="宋体" w:cs="Times New Roman"/>
      <w:szCs w:val="24"/>
    </w:rPr>
  </w:style>
  <w:style w:type="character" w:customStyle="1" w:styleId="104">
    <w:name w:val="标题 Char1"/>
    <w:qFormat/>
    <w:uiPriority w:val="0"/>
    <w:rPr>
      <w:rFonts w:ascii="Cambria" w:hAnsi="Cambria" w:eastAsia="宋体" w:cs="Times New Roman"/>
      <w:b/>
      <w:bCs/>
      <w:sz w:val="32"/>
      <w:szCs w:val="32"/>
      <w:lang w:bidi="ar-SA"/>
    </w:rPr>
  </w:style>
  <w:style w:type="character" w:customStyle="1" w:styleId="105">
    <w:name w:val="标题 3 字符1"/>
    <w:basedOn w:val="65"/>
    <w:link w:val="6"/>
    <w:semiHidden/>
    <w:qFormat/>
    <w:uiPriority w:val="9"/>
    <w:rPr>
      <w:rFonts w:ascii="Times New Roman" w:hAnsi="Times New Roman" w:eastAsia="宋体" w:cs="Times New Roman"/>
      <w:b/>
      <w:bCs/>
      <w:sz w:val="32"/>
      <w:szCs w:val="32"/>
    </w:rPr>
  </w:style>
  <w:style w:type="character" w:customStyle="1" w:styleId="106">
    <w:name w:val="批注文字 字符2"/>
    <w:basedOn w:val="65"/>
    <w:link w:val="20"/>
    <w:qFormat/>
    <w:uiPriority w:val="99"/>
    <w:rPr>
      <w:rFonts w:ascii="Times New Roman" w:hAnsi="Times New Roman" w:eastAsia="宋体" w:cs="Times New Roman"/>
      <w:szCs w:val="21"/>
    </w:rPr>
  </w:style>
  <w:style w:type="character" w:customStyle="1" w:styleId="107">
    <w:name w:val="批注框文本 字符2"/>
    <w:basedOn w:val="65"/>
    <w:link w:val="38"/>
    <w:semiHidden/>
    <w:qFormat/>
    <w:uiPriority w:val="99"/>
    <w:rPr>
      <w:rFonts w:ascii="Times New Roman" w:hAnsi="Times New Roman" w:eastAsia="宋体" w:cs="Times New Roman"/>
      <w:sz w:val="18"/>
      <w:szCs w:val="18"/>
    </w:rPr>
  </w:style>
  <w:style w:type="character" w:customStyle="1" w:styleId="108">
    <w:name w:val="日期 字符1"/>
    <w:basedOn w:val="65"/>
    <w:link w:val="35"/>
    <w:semiHidden/>
    <w:qFormat/>
    <w:uiPriority w:val="99"/>
    <w:rPr>
      <w:rFonts w:ascii="Times New Roman" w:hAnsi="Times New Roman" w:eastAsia="宋体" w:cs="Times New Roman"/>
      <w:szCs w:val="24"/>
    </w:rPr>
  </w:style>
  <w:style w:type="paragraph" w:customStyle="1" w:styleId="10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0">
    <w:name w:val="索引 11"/>
    <w:basedOn w:val="1"/>
    <w:next w:val="1"/>
    <w:qFormat/>
    <w:uiPriority w:val="99"/>
    <w:pPr>
      <w:adjustRightInd/>
      <w:spacing w:line="360" w:lineRule="auto"/>
    </w:pPr>
    <w:rPr>
      <w:rFonts w:ascii="仿宋_GB2312" w:eastAsia="仿宋_GB2312"/>
      <w:sz w:val="24"/>
      <w:szCs w:val="20"/>
    </w:rPr>
  </w:style>
  <w:style w:type="paragraph" w:customStyle="1" w:styleId="11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2">
    <w:name w:val="标题 4 Char"/>
    <w:basedOn w:val="65"/>
    <w:qFormat/>
    <w:uiPriority w:val="0"/>
    <w:rPr>
      <w:rFonts w:asciiTheme="majorHAnsi" w:hAnsiTheme="majorHAnsi" w:eastAsiaTheme="majorEastAsia" w:cstheme="majorBidi"/>
      <w:b/>
      <w:bCs/>
      <w:sz w:val="28"/>
      <w:szCs w:val="28"/>
    </w:rPr>
  </w:style>
  <w:style w:type="character" w:customStyle="1" w:styleId="113">
    <w:name w:val="标题 5 Char"/>
    <w:basedOn w:val="65"/>
    <w:semiHidden/>
    <w:qFormat/>
    <w:uiPriority w:val="9"/>
    <w:rPr>
      <w:rFonts w:ascii="Times New Roman" w:hAnsi="Times New Roman" w:eastAsia="宋体" w:cs="Times New Roman"/>
      <w:b/>
      <w:bCs/>
      <w:sz w:val="28"/>
      <w:szCs w:val="28"/>
    </w:rPr>
  </w:style>
  <w:style w:type="character" w:customStyle="1" w:styleId="114">
    <w:name w:val="标题 6 Char"/>
    <w:basedOn w:val="65"/>
    <w:semiHidden/>
    <w:qFormat/>
    <w:uiPriority w:val="9"/>
    <w:rPr>
      <w:rFonts w:asciiTheme="majorHAnsi" w:hAnsiTheme="majorHAnsi" w:eastAsiaTheme="majorEastAsia" w:cstheme="majorBidi"/>
      <w:b/>
      <w:bCs/>
      <w:sz w:val="24"/>
      <w:szCs w:val="24"/>
    </w:rPr>
  </w:style>
  <w:style w:type="character" w:customStyle="1" w:styleId="115">
    <w:name w:val="标题 7 Char"/>
    <w:basedOn w:val="65"/>
    <w:semiHidden/>
    <w:qFormat/>
    <w:uiPriority w:val="9"/>
    <w:rPr>
      <w:rFonts w:ascii="Times New Roman" w:hAnsi="Times New Roman" w:eastAsia="宋体" w:cs="Times New Roman"/>
      <w:b/>
      <w:bCs/>
      <w:sz w:val="24"/>
      <w:szCs w:val="24"/>
    </w:rPr>
  </w:style>
  <w:style w:type="character" w:customStyle="1" w:styleId="116">
    <w:name w:val="标题 8 Char"/>
    <w:basedOn w:val="65"/>
    <w:semiHidden/>
    <w:qFormat/>
    <w:uiPriority w:val="9"/>
    <w:rPr>
      <w:rFonts w:asciiTheme="majorHAnsi" w:hAnsiTheme="majorHAnsi" w:eastAsiaTheme="majorEastAsia" w:cstheme="majorBidi"/>
      <w:sz w:val="24"/>
      <w:szCs w:val="24"/>
    </w:rPr>
  </w:style>
  <w:style w:type="character" w:customStyle="1" w:styleId="117">
    <w:name w:val="标题 9 Char"/>
    <w:basedOn w:val="65"/>
    <w:semiHidden/>
    <w:qFormat/>
    <w:uiPriority w:val="9"/>
    <w:rPr>
      <w:rFonts w:asciiTheme="majorHAnsi" w:hAnsiTheme="majorHAnsi" w:eastAsiaTheme="majorEastAsia" w:cstheme="majorBidi"/>
      <w:szCs w:val="21"/>
    </w:rPr>
  </w:style>
  <w:style w:type="character" w:customStyle="1" w:styleId="118">
    <w:name w:val="large1"/>
    <w:qFormat/>
    <w:uiPriority w:val="0"/>
    <w:rPr>
      <w:rFonts w:hint="eastAsia" w:ascii="宋体" w:hAnsi="宋体" w:eastAsia="宋体"/>
      <w:sz w:val="21"/>
      <w:szCs w:val="21"/>
    </w:rPr>
  </w:style>
  <w:style w:type="character" w:customStyle="1" w:styleId="1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20">
    <w:name w:val="bulletintext1"/>
    <w:qFormat/>
    <w:uiPriority w:val="0"/>
    <w:rPr>
      <w:color w:val="000000"/>
      <w:sz w:val="18"/>
    </w:rPr>
  </w:style>
  <w:style w:type="character" w:customStyle="1" w:styleId="121">
    <w:name w:val="solutionfonts"/>
    <w:qFormat/>
    <w:uiPriority w:val="0"/>
  </w:style>
  <w:style w:type="character" w:customStyle="1" w:styleId="122">
    <w:name w:val="标题 Char"/>
    <w:qFormat/>
    <w:uiPriority w:val="0"/>
    <w:rPr>
      <w:rFonts w:eastAsia="宋体"/>
      <w:b/>
      <w:sz w:val="24"/>
      <w:lang w:val="en-US" w:eastAsia="zh-CN" w:bidi="ar-SA"/>
    </w:rPr>
  </w:style>
  <w:style w:type="character" w:customStyle="1" w:styleId="123">
    <w:name w:val="apple-converted-space"/>
    <w:qFormat/>
    <w:uiPriority w:val="0"/>
  </w:style>
  <w:style w:type="character" w:customStyle="1" w:styleId="124">
    <w:name w:val="正文说明 Char"/>
    <w:link w:val="125"/>
    <w:qFormat/>
    <w:uiPriority w:val="0"/>
    <w:rPr>
      <w:sz w:val="24"/>
      <w:szCs w:val="24"/>
    </w:rPr>
  </w:style>
  <w:style w:type="paragraph" w:customStyle="1" w:styleId="125">
    <w:name w:val="正文说明"/>
    <w:basedOn w:val="1"/>
    <w:link w:val="124"/>
    <w:qFormat/>
    <w:uiPriority w:val="0"/>
    <w:pPr>
      <w:adjustRightInd/>
      <w:spacing w:line="360" w:lineRule="auto"/>
    </w:pPr>
    <w:rPr>
      <w:rFonts w:asciiTheme="minorHAnsi" w:hAnsiTheme="minorHAnsi" w:eastAsiaTheme="minorEastAsia" w:cstheme="minorBidi"/>
      <w:sz w:val="24"/>
    </w:rPr>
  </w:style>
  <w:style w:type="character" w:customStyle="1" w:styleId="126">
    <w:name w:val="edui-clickable2"/>
    <w:qFormat/>
    <w:uiPriority w:val="0"/>
    <w:rPr>
      <w:color w:val="0000FF"/>
      <w:u w:val="single"/>
    </w:rPr>
  </w:style>
  <w:style w:type="character" w:customStyle="1" w:styleId="127">
    <w:name w:val="段落 Char Char"/>
    <w:link w:val="128"/>
    <w:qFormat/>
    <w:uiPriority w:val="0"/>
    <w:rPr>
      <w:rFonts w:ascii="宋体" w:hAnsi="宋体"/>
      <w:sz w:val="24"/>
    </w:rPr>
  </w:style>
  <w:style w:type="paragraph" w:customStyle="1" w:styleId="128">
    <w:name w:val="段落"/>
    <w:basedOn w:val="1"/>
    <w:link w:val="127"/>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9">
    <w:name w:val="dandyren_title1"/>
    <w:qFormat/>
    <w:uiPriority w:val="0"/>
    <w:rPr>
      <w:b/>
      <w:bCs/>
      <w:color w:val="FF6633"/>
      <w:sz w:val="18"/>
      <w:szCs w:val="18"/>
    </w:rPr>
  </w:style>
  <w:style w:type="character" w:customStyle="1" w:styleId="130">
    <w:name w:val="正文段 Char"/>
    <w:link w:val="131"/>
    <w:qFormat/>
    <w:uiPriority w:val="0"/>
    <w:rPr>
      <w:sz w:val="24"/>
    </w:rPr>
  </w:style>
  <w:style w:type="paragraph" w:customStyle="1" w:styleId="131">
    <w:name w:val="正文段"/>
    <w:basedOn w:val="1"/>
    <w:link w:val="130"/>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3">
    <w:name w:val="批注主题 字符"/>
    <w:link w:val="57"/>
    <w:qFormat/>
    <w:uiPriority w:val="0"/>
    <w:rPr>
      <w:b/>
      <w:bCs/>
      <w:szCs w:val="24"/>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表正文 Char1"/>
    <w:qFormat/>
    <w:uiPriority w:val="0"/>
    <w:rPr>
      <w:rFonts w:ascii="宋体" w:eastAsia="宋体"/>
      <w:snapToGrid w:val="0"/>
      <w:color w:val="000000"/>
      <w:kern w:val="28"/>
      <w:sz w:val="28"/>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h4 Char"/>
    <w:qFormat/>
    <w:uiPriority w:val="0"/>
    <w:rPr>
      <w:rFonts w:ascii="Arial" w:hAnsi="Arial" w:eastAsia="黑体"/>
      <w:b/>
      <w:bCs/>
      <w:kern w:val="2"/>
      <w:sz w:val="28"/>
      <w:szCs w:val="28"/>
      <w:lang w:val="zh-CN"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普通文字 Char Char1"/>
    <w:qFormat/>
    <w:uiPriority w:val="0"/>
    <w:rPr>
      <w:rFonts w:ascii="宋体" w:hAnsi="Courier New"/>
      <w:kern w:val="2"/>
      <w:sz w:val="21"/>
    </w:rPr>
  </w:style>
  <w:style w:type="character" w:customStyle="1" w:styleId="141">
    <w:name w:val="正文缩进 Char"/>
    <w:qFormat/>
    <w:uiPriority w:val="0"/>
    <w:rPr>
      <w:rFonts w:eastAsia="宋体"/>
      <w:kern w:val="2"/>
      <w:sz w:val="21"/>
      <w:lang w:val="en-US" w:eastAsia="zh-CN"/>
    </w:rPr>
  </w:style>
  <w:style w:type="character" w:customStyle="1" w:styleId="142">
    <w:name w:val="样式4 Char"/>
    <w:qFormat/>
    <w:uiPriority w:val="0"/>
    <w:rPr>
      <w:rFonts w:ascii="仿宋_GB2312" w:hAnsi="仿宋" w:eastAsia="仿宋_GB2312"/>
      <w:b/>
      <w:kern w:val="2"/>
      <w:sz w:val="32"/>
      <w:szCs w:val="32"/>
      <w:lang w:bidi="ar-SA"/>
    </w:rPr>
  </w:style>
  <w:style w:type="character" w:customStyle="1" w:styleId="143">
    <w:name w:val="哈哈正文 Char"/>
    <w:link w:val="144"/>
    <w:qFormat/>
    <w:uiPriority w:val="0"/>
    <w:rPr>
      <w:rFonts w:ascii="宋体" w:hAnsi="宋体" w:eastAsia="宋体"/>
      <w:sz w:val="24"/>
    </w:rPr>
  </w:style>
  <w:style w:type="paragraph" w:customStyle="1" w:styleId="144">
    <w:name w:val="哈哈正文"/>
    <w:basedOn w:val="1"/>
    <w:link w:val="143"/>
    <w:qFormat/>
    <w:uiPriority w:val="0"/>
    <w:pPr>
      <w:adjustRightInd/>
      <w:spacing w:line="360" w:lineRule="auto"/>
      <w:ind w:firstLine="200" w:firstLineChars="200"/>
    </w:pPr>
    <w:rPr>
      <w:rFonts w:ascii="宋体" w:hAnsi="宋体" w:cstheme="minorBidi"/>
      <w:sz w:val="24"/>
      <w:szCs w:val="22"/>
    </w:rPr>
  </w:style>
  <w:style w:type="character" w:customStyle="1" w:styleId="145">
    <w:name w:val="Footer Char"/>
    <w:qFormat/>
    <w:locked/>
    <w:uiPriority w:val="0"/>
    <w:rPr>
      <w:rFonts w:eastAsia="宋体"/>
      <w:kern w:val="2"/>
      <w:sz w:val="18"/>
      <w:lang w:val="en-US" w:eastAsia="zh-CN" w:bidi="ar-SA"/>
    </w:rPr>
  </w:style>
  <w:style w:type="character" w:customStyle="1" w:styleId="146">
    <w:name w:val="Char Char32"/>
    <w:qFormat/>
    <w:uiPriority w:val="6"/>
    <w:rPr>
      <w:b/>
      <w:kern w:val="1"/>
      <w:sz w:val="24"/>
      <w:szCs w:val="24"/>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首行缩进 Char1"/>
    <w:qFormat/>
    <w:uiPriority w:val="0"/>
    <w:rPr>
      <w:rFonts w:ascii="宋体" w:hAnsi="Times New Roman" w:eastAsia="宋体" w:cs="Times New Roman"/>
      <w:snapToGrid w:val="0"/>
      <w:kern w:val="2"/>
      <w:sz w:val="24"/>
      <w:szCs w:val="21"/>
      <w:lang w:val="zh-CN"/>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插图说明 Char"/>
    <w:qFormat/>
    <w:uiPriority w:val="0"/>
    <w:rPr>
      <w:rFonts w:eastAsia="黑体"/>
      <w:sz w:val="24"/>
      <w:lang w:val="en-US" w:eastAsia="zh-CN"/>
    </w:rPr>
  </w:style>
  <w:style w:type="character" w:customStyle="1" w:styleId="151">
    <w:name w:val="Char Char6"/>
    <w:qFormat/>
    <w:uiPriority w:val="0"/>
    <w:rPr>
      <w:rFonts w:eastAsia="宋体"/>
      <w:kern w:val="2"/>
      <w:sz w:val="21"/>
      <w:szCs w:val="24"/>
      <w:lang w:val="en-US" w:eastAsia="zh-CN" w:bidi="ar-SA"/>
    </w:rPr>
  </w:style>
  <w:style w:type="character" w:customStyle="1" w:styleId="152">
    <w:name w:val="tw4winTerm"/>
    <w:qFormat/>
    <w:uiPriority w:val="0"/>
    <w:rPr>
      <w:color w:val="0000FF"/>
    </w:rPr>
  </w:style>
  <w:style w:type="character" w:customStyle="1" w:styleId="153">
    <w:name w:val="Char Char71"/>
    <w:semiHidden/>
    <w:qFormat/>
    <w:uiPriority w:val="0"/>
    <w:rPr>
      <w:rFonts w:eastAsia="宋体"/>
      <w:kern w:val="2"/>
      <w:sz w:val="21"/>
      <w:szCs w:val="24"/>
      <w:lang w:val="en-US" w:eastAsia="zh-CN" w:bidi="ar-SA"/>
    </w:rPr>
  </w:style>
  <w:style w:type="character" w:customStyle="1" w:styleId="154">
    <w:name w:val="链接"/>
    <w:qFormat/>
    <w:uiPriority w:val="0"/>
    <w:rPr>
      <w:color w:val="0000FF"/>
      <w:sz w:val="21"/>
      <w:szCs w:val="21"/>
      <w:u w:val="single"/>
    </w:rPr>
  </w:style>
  <w:style w:type="paragraph" w:customStyle="1" w:styleId="155">
    <w:name w:val="_Style 96"/>
    <w:basedOn w:val="1"/>
    <w:next w:val="1"/>
    <w:link w:val="156"/>
    <w:qFormat/>
    <w:uiPriority w:val="0"/>
    <w:pPr>
      <w:ind w:left="1260" w:leftChars="600"/>
    </w:pPr>
    <w:rPr>
      <w:rFonts w:ascii="宋体" w:hAnsiTheme="minorHAnsi" w:eastAsiaTheme="minorEastAsia" w:cstheme="minorBidi"/>
      <w:sz w:val="24"/>
      <w:szCs w:val="22"/>
      <w:lang w:val="zh-CN"/>
    </w:rPr>
  </w:style>
  <w:style w:type="character" w:customStyle="1" w:styleId="156">
    <w:name w:val="正文文本首行缩进 字符"/>
    <w:link w:val="155"/>
    <w:qFormat/>
    <w:uiPriority w:val="0"/>
    <w:rPr>
      <w:rFonts w:ascii="宋体"/>
      <w:sz w:val="24"/>
      <w:lang w:val="zh-CN"/>
    </w:rPr>
  </w:style>
  <w:style w:type="character" w:customStyle="1" w:styleId="157">
    <w:name w:val="正文文本 字符"/>
    <w:qFormat/>
    <w:uiPriority w:val="0"/>
    <w:rPr>
      <w:rFonts w:ascii="宋体" w:hAnsi="Arial" w:eastAsia="宋体" w:cs="Arial"/>
      <w:snapToGrid w:val="0"/>
      <w:kern w:val="2"/>
      <w:sz w:val="24"/>
      <w:szCs w:val="21"/>
      <w:lang w:val="zh-CN" w:eastAsia="zh-CN" w:bidi="ar-SA"/>
    </w:rPr>
  </w:style>
  <w:style w:type="character" w:customStyle="1" w:styleId="158">
    <w:name w:val="Char Char212"/>
    <w:qFormat/>
    <w:uiPriority w:val="0"/>
    <w:rPr>
      <w:rFonts w:eastAsia="宋体"/>
      <w:b/>
      <w:bCs/>
      <w:kern w:val="2"/>
      <w:sz w:val="21"/>
      <w:szCs w:val="24"/>
      <w:lang w:val="en-US" w:eastAsia="zh-CN" w:bidi="ar-SA"/>
    </w:rPr>
  </w:style>
  <w:style w:type="character" w:customStyle="1" w:styleId="159">
    <w:name w:val="正文缩进 字符"/>
    <w:qFormat/>
    <w:uiPriority w:val="0"/>
    <w:rPr>
      <w:rFonts w:ascii="宋体" w:eastAsia="宋体"/>
      <w:snapToGrid w:val="0"/>
      <w:color w:val="000000"/>
      <w:kern w:val="28"/>
      <w:sz w:val="28"/>
      <w:lang w:val="en-US" w:eastAsia="zh-CN" w:bidi="ar-SA"/>
    </w:rPr>
  </w:style>
  <w:style w:type="character" w:customStyle="1" w:styleId="160">
    <w:name w:val="样式8 Char"/>
    <w:qFormat/>
    <w:uiPriority w:val="0"/>
    <w:rPr>
      <w:rFonts w:ascii="仿宋_GB2312" w:hAnsi="宋体" w:eastAsia="仿宋_GB2312"/>
      <w:b/>
      <w:bCs/>
      <w:kern w:val="2"/>
      <w:sz w:val="24"/>
      <w:szCs w:val="24"/>
    </w:rPr>
  </w:style>
  <w:style w:type="character" w:customStyle="1" w:styleId="161">
    <w:name w:val="页脚 字符"/>
    <w:qFormat/>
    <w:uiPriority w:val="99"/>
    <w:rPr>
      <w:kern w:val="2"/>
      <w:sz w:val="18"/>
      <w:szCs w:val="18"/>
    </w:rPr>
  </w:style>
  <w:style w:type="character" w:customStyle="1" w:styleId="162">
    <w:name w:val="f141"/>
    <w:qFormat/>
    <w:uiPriority w:val="0"/>
    <w:rPr>
      <w:rFonts w:ascii="Tahoma" w:hAnsi="Tahoma" w:eastAsia="宋体"/>
      <w:b/>
      <w:kern w:val="2"/>
      <w:sz w:val="21"/>
      <w:szCs w:val="21"/>
      <w:lang w:val="en-US" w:eastAsia="zh-CN" w:bidi="ar-SA"/>
    </w:rPr>
  </w:style>
  <w:style w:type="character" w:customStyle="1" w:styleId="163">
    <w:name w:val="h3 Char"/>
    <w:qFormat/>
    <w:uiPriority w:val="0"/>
    <w:rPr>
      <w:rFonts w:eastAsia="宋体"/>
      <w:b/>
      <w:kern w:val="2"/>
      <w:sz w:val="32"/>
      <w:lang w:val="en-US" w:eastAsia="zh-CN" w:bidi="ar-SA"/>
    </w:rPr>
  </w:style>
  <w:style w:type="character" w:customStyle="1" w:styleId="164">
    <w:name w:val="style1"/>
    <w:qFormat/>
    <w:uiPriority w:val="0"/>
    <w:rPr>
      <w:rFonts w:ascii="Arial" w:hAnsi="Arial" w:eastAsia="黑体" w:cs="Arial"/>
      <w:snapToGrid w:val="0"/>
      <w:kern w:val="0"/>
      <w:szCs w:val="21"/>
    </w:rPr>
  </w:style>
  <w:style w:type="character" w:customStyle="1" w:styleId="165">
    <w:name w:val="日期 Char1"/>
    <w:semiHidden/>
    <w:qFormat/>
    <w:uiPriority w:val="99"/>
    <w:rPr>
      <w:rFonts w:ascii="Times New Roman" w:hAnsi="Times New Roman" w:eastAsia="宋体" w:cs="Times New Roman"/>
      <w:szCs w:val="24"/>
    </w:rPr>
  </w:style>
  <w:style w:type="character" w:customStyle="1" w:styleId="166">
    <w:name w:val="标书1 Char1"/>
    <w:qFormat/>
    <w:uiPriority w:val="0"/>
    <w:rPr>
      <w:rFonts w:eastAsia="宋体"/>
      <w:b/>
      <w:bCs/>
      <w:kern w:val="44"/>
      <w:sz w:val="44"/>
      <w:szCs w:val="44"/>
      <w:lang w:val="en-US" w:eastAsia="zh-CN" w:bidi="ar-SA"/>
    </w:rPr>
  </w:style>
  <w:style w:type="character" w:customStyle="1" w:styleId="167">
    <w:name w:val="tw4winError"/>
    <w:qFormat/>
    <w:uiPriority w:val="0"/>
    <w:rPr>
      <w:rFonts w:ascii="Courier New" w:hAnsi="Courier New" w:cs="Courier New"/>
      <w:color w:val="00FF00"/>
      <w:sz w:val="40"/>
      <w:szCs w:val="40"/>
    </w:rPr>
  </w:style>
  <w:style w:type="character" w:customStyle="1" w:styleId="168">
    <w:name w:val="正文文本 字符1"/>
    <w:qFormat/>
    <w:uiPriority w:val="0"/>
    <w:rPr>
      <w:rFonts w:ascii="Calibri" w:hAnsi="Calibri" w:eastAsia="黑体" w:cs="Arial"/>
      <w:snapToGrid w:val="0"/>
      <w:kern w:val="2"/>
      <w:sz w:val="28"/>
      <w:szCs w:val="21"/>
    </w:rPr>
  </w:style>
  <w:style w:type="character" w:customStyle="1" w:styleId="169">
    <w:name w:val="标题 5 字符"/>
    <w:link w:val="8"/>
    <w:qFormat/>
    <w:uiPriority w:val="9"/>
    <w:rPr>
      <w:rFonts w:ascii="Times New Roman" w:hAnsi="Times New Roman" w:eastAsia="宋体" w:cs="Times New Roman"/>
      <w:b/>
      <w:bCs/>
      <w:sz w:val="28"/>
      <w:szCs w:val="28"/>
    </w:rPr>
  </w:style>
  <w:style w:type="character" w:customStyle="1" w:styleId="170">
    <w:name w:val="带编号样式 Char"/>
    <w:qFormat/>
    <w:uiPriority w:val="0"/>
    <w:rPr>
      <w:rFonts w:ascii="仿宋_GB2312" w:eastAsia="仿宋_GB2312"/>
      <w:color w:val="000000"/>
      <w:sz w:val="24"/>
      <w:lang w:bidi="ar-SA"/>
    </w:rPr>
  </w:style>
  <w:style w:type="character" w:customStyle="1" w:styleId="171">
    <w:name w:val="hui"/>
    <w:qFormat/>
    <w:uiPriority w:val="0"/>
    <w:rPr>
      <w:rFonts w:ascii="Arial" w:hAnsi="Arial" w:eastAsia="黑体" w:cs="Arial"/>
      <w:snapToGrid w:val="0"/>
      <w:kern w:val="0"/>
      <w:szCs w:val="21"/>
    </w:rPr>
  </w:style>
  <w:style w:type="character" w:customStyle="1" w:styleId="172">
    <w:name w:val="tw4winPopup"/>
    <w:qFormat/>
    <w:uiPriority w:val="0"/>
    <w:rPr>
      <w:rFonts w:ascii="Courier New" w:hAnsi="Courier New" w:cs="Courier New"/>
      <w:color w:val="008000"/>
      <w:lang w:val="en-US" w:eastAsia="zh-CN"/>
    </w:rPr>
  </w:style>
  <w:style w:type="character" w:customStyle="1" w:styleId="173">
    <w:name w:val="unnamed31"/>
    <w:qFormat/>
    <w:uiPriority w:val="0"/>
    <w:rPr>
      <w:rFonts w:ascii="Tahoma" w:hAnsi="Tahoma" w:eastAsia="宋体"/>
      <w:b/>
      <w:kern w:val="2"/>
      <w:sz w:val="24"/>
      <w:szCs w:val="32"/>
      <w:u w:val="none"/>
      <w:lang w:val="en-US" w:eastAsia="zh-CN" w:bidi="ar-SA"/>
    </w:rPr>
  </w:style>
  <w:style w:type="character" w:customStyle="1" w:styleId="174">
    <w:name w:val="文档结构图 Char"/>
    <w:qFormat/>
    <w:uiPriority w:val="0"/>
    <w:rPr>
      <w:rFonts w:eastAsia="宋体"/>
      <w:kern w:val="2"/>
      <w:sz w:val="21"/>
      <w:szCs w:val="24"/>
      <w:lang w:val="en-US" w:eastAsia="zh-CN" w:bidi="ar-SA"/>
    </w:rPr>
  </w:style>
  <w:style w:type="character" w:customStyle="1" w:styleId="175">
    <w:name w:val="HTML 预设格式 字符"/>
    <w:link w:val="54"/>
    <w:qFormat/>
    <w:uiPriority w:val="0"/>
    <w:rPr>
      <w:rFonts w:ascii="黑体" w:hAnsi="Courier New" w:eastAsia="黑体"/>
    </w:rPr>
  </w:style>
  <w:style w:type="character" w:customStyle="1" w:styleId="176">
    <w:name w:val="标题 7 字符"/>
    <w:link w:val="10"/>
    <w:qFormat/>
    <w:uiPriority w:val="0"/>
    <w:rPr>
      <w:rFonts w:ascii="Times New Roman" w:hAnsi="Times New Roman" w:eastAsia="宋体" w:cs="Times New Roman"/>
      <w:b/>
      <w:bCs/>
      <w:sz w:val="24"/>
      <w:szCs w:val="24"/>
    </w:rPr>
  </w:style>
  <w:style w:type="character" w:customStyle="1" w:styleId="177">
    <w:name w:val="Char Char5"/>
    <w:qFormat/>
    <w:uiPriority w:val="0"/>
    <w:rPr>
      <w:rFonts w:ascii="宋体" w:hAnsi="Courier New" w:eastAsia="宋体"/>
      <w:kern w:val="2"/>
      <w:sz w:val="21"/>
      <w:lang w:val="en-US" w:eastAsia="zh-CN"/>
    </w:rPr>
  </w:style>
  <w:style w:type="character" w:customStyle="1" w:styleId="178">
    <w:name w:val="页眉 字符1"/>
    <w:qFormat/>
    <w:uiPriority w:val="99"/>
    <w:rPr>
      <w:kern w:val="2"/>
      <w:sz w:val="18"/>
      <w:szCs w:val="18"/>
    </w:rPr>
  </w:style>
  <w:style w:type="character" w:customStyle="1" w:styleId="179">
    <w:name w:val="正文非缩进 Char"/>
    <w:qFormat/>
    <w:uiPriority w:val="0"/>
    <w:rPr>
      <w:rFonts w:ascii="宋体" w:eastAsia="宋体"/>
      <w:snapToGrid w:val="0"/>
      <w:color w:val="000000"/>
      <w:kern w:val="28"/>
      <w:sz w:val="28"/>
      <w:lang w:val="en-US" w:eastAsia="zh-CN" w:bidi="ar-SA"/>
    </w:rPr>
  </w:style>
  <w:style w:type="character" w:customStyle="1" w:styleId="180">
    <w:name w:val="apple-style-span"/>
    <w:qFormat/>
    <w:uiPriority w:val="0"/>
    <w:rPr>
      <w:rFonts w:ascii="Arial" w:hAnsi="Arial" w:eastAsia="黑体" w:cs="Arial"/>
      <w:snapToGrid w:val="0"/>
      <w:kern w:val="0"/>
      <w:szCs w:val="21"/>
    </w:rPr>
  </w:style>
  <w:style w:type="character" w:customStyle="1" w:styleId="181">
    <w:name w:val="Char Char33"/>
    <w:qFormat/>
    <w:uiPriority w:val="6"/>
    <w:rPr>
      <w:rFonts w:ascii="Arial" w:hAnsi="Arial" w:eastAsia="黑体"/>
      <w:b/>
      <w:kern w:val="1"/>
      <w:sz w:val="24"/>
      <w:szCs w:val="24"/>
    </w:rPr>
  </w:style>
  <w:style w:type="character" w:customStyle="1" w:styleId="182">
    <w:name w:val="font21"/>
    <w:qFormat/>
    <w:uiPriority w:val="0"/>
    <w:rPr>
      <w:rFonts w:hint="eastAsia" w:ascii="宋体" w:hAnsi="宋体" w:eastAsia="宋体"/>
      <w:kern w:val="2"/>
      <w:sz w:val="28"/>
      <w:szCs w:val="28"/>
      <w:lang w:val="en-US" w:eastAsia="zh-CN" w:bidi="ar-SA"/>
    </w:rPr>
  </w:style>
  <w:style w:type="character" w:customStyle="1" w:styleId="183">
    <w:name w:val="Char Char121"/>
    <w:qFormat/>
    <w:uiPriority w:val="6"/>
    <w:rPr>
      <w:rFonts w:ascii="仿宋_GB2312" w:eastAsia="仿宋_GB2312"/>
      <w:b/>
      <w:bCs/>
      <w:kern w:val="2"/>
      <w:sz w:val="24"/>
      <w:szCs w:val="24"/>
      <w:lang w:val="zh-CN" w:eastAsia="zh-CN" w:bidi="ar-SA"/>
    </w:rPr>
  </w:style>
  <w:style w:type="character" w:customStyle="1" w:styleId="184">
    <w:name w:val="Char Char26"/>
    <w:qFormat/>
    <w:uiPriority w:val="6"/>
    <w:rPr>
      <w:kern w:val="1"/>
      <w:sz w:val="21"/>
      <w:szCs w:val="24"/>
    </w:rPr>
  </w:style>
  <w:style w:type="character" w:customStyle="1" w:styleId="185">
    <w:name w:val="edui-unclickable"/>
    <w:qFormat/>
    <w:uiPriority w:val="0"/>
    <w:rPr>
      <w:color w:val="808080"/>
    </w:rPr>
  </w:style>
  <w:style w:type="character" w:customStyle="1" w:styleId="186">
    <w:name w:val="页脚 字符2"/>
    <w:qFormat/>
    <w:locked/>
    <w:uiPriority w:val="99"/>
    <w:rPr>
      <w:kern w:val="2"/>
      <w:sz w:val="18"/>
      <w:szCs w:val="18"/>
    </w:rPr>
  </w:style>
  <w:style w:type="character" w:customStyle="1" w:styleId="187">
    <w:name w:val="Item List Char"/>
    <w:link w:val="188"/>
    <w:qFormat/>
    <w:uiPriority w:val="0"/>
    <w:rPr>
      <w:rFonts w:ascii="Arial"/>
      <w:bCs/>
      <w:szCs w:val="21"/>
    </w:rPr>
  </w:style>
  <w:style w:type="paragraph" w:customStyle="1" w:styleId="188">
    <w:name w:val="Item List"/>
    <w:link w:val="187"/>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9">
    <w:name w:val="ksfind_class_select1"/>
    <w:qFormat/>
    <w:uiPriority w:val="0"/>
    <w:rPr>
      <w:color w:val="000000"/>
      <w:shd w:val="clear" w:color="auto" w:fill="EFD200"/>
    </w:rPr>
  </w:style>
  <w:style w:type="character" w:customStyle="1" w:styleId="190">
    <w:name w:val="Char Char41"/>
    <w:qFormat/>
    <w:uiPriority w:val="0"/>
    <w:rPr>
      <w:rFonts w:eastAsia="宋体"/>
      <w:b/>
      <w:sz w:val="24"/>
      <w:lang w:val="en-US" w:eastAsia="zh-CN" w:bidi="ar-SA"/>
    </w:rPr>
  </w:style>
  <w:style w:type="character" w:customStyle="1" w:styleId="191">
    <w:name w:val="Char Char52"/>
    <w:qFormat/>
    <w:uiPriority w:val="0"/>
    <w:rPr>
      <w:rFonts w:ascii="宋体" w:hAnsi="Courier New" w:eastAsia="宋体"/>
      <w:kern w:val="2"/>
      <w:sz w:val="21"/>
      <w:lang w:val="en-US" w:eastAsia="zh-CN"/>
    </w:rPr>
  </w:style>
  <w:style w:type="character" w:customStyle="1" w:styleId="192">
    <w:name w:val="冯广丽 Char"/>
    <w:link w:val="193"/>
    <w:qFormat/>
    <w:uiPriority w:val="0"/>
    <w:rPr>
      <w:rFonts w:ascii="宋体" w:hAnsi="宋体"/>
      <w:sz w:val="24"/>
    </w:rPr>
  </w:style>
  <w:style w:type="paragraph" w:customStyle="1" w:styleId="193">
    <w:name w:val="冯广丽"/>
    <w:basedOn w:val="1"/>
    <w:link w:val="192"/>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4">
    <w:name w:val="Char Char1211"/>
    <w:qFormat/>
    <w:uiPriority w:val="0"/>
    <w:rPr>
      <w:rFonts w:ascii="仿宋_GB2312" w:eastAsia="仿宋_GB2312"/>
      <w:b/>
      <w:bCs/>
      <w:kern w:val="2"/>
      <w:sz w:val="24"/>
      <w:szCs w:val="24"/>
      <w:lang w:val="zh-CN" w:eastAsia="zh-CN" w:bidi="ar-SA"/>
    </w:rPr>
  </w:style>
  <w:style w:type="character" w:customStyle="1" w:styleId="195">
    <w:name w:val="Table Text Char"/>
    <w:link w:val="196"/>
    <w:qFormat/>
    <w:uiPriority w:val="0"/>
    <w:rPr>
      <w:sz w:val="24"/>
      <w:szCs w:val="24"/>
    </w:rPr>
  </w:style>
  <w:style w:type="paragraph" w:customStyle="1" w:styleId="196">
    <w:name w:val="Table Text"/>
    <w:basedOn w:val="1"/>
    <w:link w:val="195"/>
    <w:qFormat/>
    <w:uiPriority w:val="0"/>
    <w:pPr>
      <w:widowControl/>
      <w:spacing w:before="60" w:after="60"/>
      <w:jc w:val="left"/>
    </w:pPr>
    <w:rPr>
      <w:rFonts w:asciiTheme="minorHAnsi" w:hAnsiTheme="minorHAnsi" w:eastAsiaTheme="minorEastAsia" w:cstheme="minorBidi"/>
      <w:sz w:val="24"/>
    </w:rPr>
  </w:style>
  <w:style w:type="character" w:customStyle="1" w:styleId="197">
    <w:name w:val="Used by Word for text of Help footnotes Char Char"/>
    <w:qFormat/>
    <w:uiPriority w:val="0"/>
    <w:rPr>
      <w:rFonts w:ascii="Times New Roman" w:hAnsi="Times New Roman" w:eastAsia="宋体" w:cs="Times New Roman"/>
      <w:sz w:val="20"/>
      <w:szCs w:val="20"/>
    </w:rPr>
  </w:style>
  <w:style w:type="character" w:customStyle="1" w:styleId="198">
    <w:name w:val="Bold"/>
    <w:qFormat/>
    <w:uiPriority w:val="0"/>
    <w:rPr>
      <w:rFonts w:ascii="Arial" w:hAnsi="Arial" w:eastAsia="黑体" w:cs="Times New Roman"/>
      <w:b/>
      <w:kern w:val="2"/>
      <w:sz w:val="32"/>
      <w:szCs w:val="32"/>
      <w:lang w:val="en-US" w:eastAsia="zh-CN" w:bidi="ar-SA"/>
    </w:rPr>
  </w:style>
  <w:style w:type="character" w:customStyle="1" w:styleId="199">
    <w:name w:val="批注文字 字符1"/>
    <w:qFormat/>
    <w:uiPriority w:val="0"/>
    <w:rPr>
      <w:kern w:val="2"/>
      <w:sz w:val="21"/>
      <w:szCs w:val="24"/>
    </w:rPr>
  </w:style>
  <w:style w:type="character" w:customStyle="1" w:styleId="200">
    <w:name w:val="标题 2 Char Char"/>
    <w:qFormat/>
    <w:uiPriority w:val="0"/>
    <w:rPr>
      <w:rFonts w:ascii="楷体_GB2312" w:hAnsi="Arial" w:eastAsia="楷体_GB2312"/>
      <w:b/>
      <w:bCs/>
      <w:kern w:val="2"/>
      <w:sz w:val="24"/>
      <w:szCs w:val="32"/>
      <w:lang w:val="en-US" w:eastAsia="zh-CN" w:bidi="ar-SA"/>
    </w:rPr>
  </w:style>
  <w:style w:type="character" w:customStyle="1" w:styleId="201">
    <w:name w:val="签名 字符"/>
    <w:link w:val="42"/>
    <w:qFormat/>
    <w:uiPriority w:val="0"/>
    <w:rPr>
      <w:rFonts w:eastAsia="仿宋_GB2312"/>
      <w:sz w:val="24"/>
    </w:rPr>
  </w:style>
  <w:style w:type="character" w:customStyle="1" w:styleId="202">
    <w:name w:val="Char Char37"/>
    <w:qFormat/>
    <w:uiPriority w:val="6"/>
    <w:rPr>
      <w:b/>
      <w:kern w:val="1"/>
      <w:sz w:val="44"/>
      <w:szCs w:val="44"/>
    </w:rPr>
  </w:style>
  <w:style w:type="character" w:customStyle="1" w:styleId="203">
    <w:name w:val="正文文本缩进 3 Char1"/>
    <w:semiHidden/>
    <w:qFormat/>
    <w:uiPriority w:val="99"/>
    <w:rPr>
      <w:rFonts w:ascii="Times New Roman" w:hAnsi="Times New Roman" w:eastAsia="宋体" w:cs="Times New Roman"/>
      <w:sz w:val="16"/>
      <w:szCs w:val="16"/>
    </w:rPr>
  </w:style>
  <w:style w:type="character" w:customStyle="1" w:styleId="204">
    <w:name w:val="列出段落 Char"/>
    <w:qFormat/>
    <w:uiPriority w:val="0"/>
    <w:rPr>
      <w:rFonts w:eastAsia="楷体_GB2312" w:cs="Lucida Sans"/>
      <w:kern w:val="2"/>
      <w:sz w:val="24"/>
      <w:szCs w:val="24"/>
      <w:lang w:val="en-US" w:eastAsia="zh-CN" w:bidi="ar-SA"/>
    </w:rPr>
  </w:style>
  <w:style w:type="character" w:customStyle="1" w:styleId="205">
    <w:name w:val="标题 1 字符"/>
    <w:qFormat/>
    <w:uiPriority w:val="9"/>
    <w:rPr>
      <w:rFonts w:ascii="Arial" w:hAnsi="Arial" w:eastAsia="黑体" w:cs="Arial"/>
      <w:b/>
      <w:bCs/>
      <w:snapToGrid w:val="0"/>
      <w:kern w:val="44"/>
      <w:sz w:val="44"/>
      <w:szCs w:val="44"/>
    </w:rPr>
  </w:style>
  <w:style w:type="character" w:customStyle="1" w:styleId="206">
    <w:name w:val="标题 1 Char Char"/>
    <w:qFormat/>
    <w:uiPriority w:val="0"/>
    <w:rPr>
      <w:rFonts w:hint="eastAsia" w:ascii="宋体" w:hAnsi="宋体" w:eastAsia="宋体"/>
      <w:b/>
      <w:spacing w:val="-2"/>
      <w:sz w:val="24"/>
      <w:lang w:val="en-US" w:eastAsia="zh-CN" w:bidi="ar-SA"/>
    </w:rPr>
  </w:style>
  <w:style w:type="character" w:customStyle="1" w:styleId="207">
    <w:name w:val="正文（缩进2汉字） Char"/>
    <w:link w:val="208"/>
    <w:qFormat/>
    <w:uiPriority w:val="0"/>
    <w:rPr>
      <w:rFonts w:ascii="宋体"/>
    </w:rPr>
  </w:style>
  <w:style w:type="paragraph" w:customStyle="1" w:styleId="208">
    <w:name w:val="正文（缩进2汉字）"/>
    <w:basedOn w:val="1"/>
    <w:link w:val="207"/>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9">
    <w:name w:val="哈哈正文 Char Char"/>
    <w:qFormat/>
    <w:uiPriority w:val="0"/>
    <w:rPr>
      <w:rFonts w:ascii="宋体" w:hAnsi="宋体" w:eastAsia="宋体" w:cs="宋体"/>
      <w:kern w:val="2"/>
      <w:sz w:val="24"/>
      <w:lang w:val="en-US" w:eastAsia="zh-CN" w:bidi="ar-SA"/>
    </w:rPr>
  </w:style>
  <w:style w:type="character" w:customStyle="1" w:styleId="210">
    <w:name w:val="content"/>
    <w:qFormat/>
    <w:uiPriority w:val="0"/>
  </w:style>
  <w:style w:type="character" w:customStyle="1" w:styleId="211">
    <w:name w:val="font51"/>
    <w:qFormat/>
    <w:uiPriority w:val="0"/>
    <w:rPr>
      <w:rFonts w:hint="eastAsia" w:ascii="仿宋" w:hAnsi="仿宋" w:eastAsia="仿宋" w:cs="仿宋"/>
      <w:color w:val="000000"/>
      <w:sz w:val="20"/>
      <w:szCs w:val="20"/>
      <w:u w:val="none"/>
    </w:rPr>
  </w:style>
  <w:style w:type="character" w:customStyle="1" w:styleId="212">
    <w:name w:val="批注文字 字符"/>
    <w:qFormat/>
    <w:uiPriority w:val="0"/>
    <w:rPr>
      <w:rFonts w:ascii="Arial" w:hAnsi="Arial" w:eastAsia="黑体" w:cs="Arial"/>
      <w:snapToGrid w:val="0"/>
      <w:kern w:val="0"/>
      <w:szCs w:val="21"/>
    </w:rPr>
  </w:style>
  <w:style w:type="character" w:customStyle="1" w:styleId="213">
    <w:name w:val="编号，小四 Char"/>
    <w:link w:val="214"/>
    <w:qFormat/>
    <w:uiPriority w:val="0"/>
    <w:rPr>
      <w:rFonts w:ascii="Arial" w:hAnsi="Arial"/>
      <w:sz w:val="24"/>
    </w:rPr>
  </w:style>
  <w:style w:type="paragraph" w:customStyle="1" w:styleId="214">
    <w:name w:val="编号，小四"/>
    <w:basedOn w:val="1"/>
    <w:link w:val="213"/>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5">
    <w:name w:val="Font Style82"/>
    <w:qFormat/>
    <w:uiPriority w:val="99"/>
    <w:rPr>
      <w:rFonts w:ascii="宋体" w:eastAsia="宋体" w:cs="宋体"/>
      <w:color w:val="000000"/>
      <w:sz w:val="14"/>
      <w:szCs w:val="14"/>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DO_NOT_TRANSLATE"/>
    <w:qFormat/>
    <w:uiPriority w:val="0"/>
    <w:rPr>
      <w:rFonts w:ascii="Courier New" w:hAnsi="Courier New" w:cs="Courier New"/>
      <w:color w:val="800000"/>
      <w:lang w:val="en-US" w:eastAsia="zh-CN"/>
    </w:rPr>
  </w:style>
  <w:style w:type="character" w:customStyle="1" w:styleId="218">
    <w:name w:val="gray6"/>
    <w:qFormat/>
    <w:uiPriority w:val="0"/>
    <w:rPr>
      <w:rFonts w:ascii="Arial" w:hAnsi="Arial" w:eastAsia="黑体" w:cs="Arial"/>
      <w:snapToGrid w:val="0"/>
      <w:kern w:val="0"/>
      <w:szCs w:val="21"/>
    </w:rPr>
  </w:style>
  <w:style w:type="character" w:customStyle="1" w:styleId="219">
    <w:name w:val="正文文本缩进 字符"/>
    <w:qFormat/>
    <w:uiPriority w:val="0"/>
    <w:rPr>
      <w:rFonts w:ascii="Century Gothic" w:hAnsi="Century Gothic" w:eastAsia="Century Gothic"/>
      <w:kern w:val="2"/>
      <w:sz w:val="24"/>
      <w:lang w:val="en-US" w:eastAsia="zh-CN" w:bidi="ar-SA"/>
    </w:rPr>
  </w:style>
  <w:style w:type="character" w:customStyle="1" w:styleId="220">
    <w:name w:val="Char Char36"/>
    <w:qFormat/>
    <w:uiPriority w:val="6"/>
    <w:rPr>
      <w:rFonts w:ascii="仿宋_GB2312" w:hAnsi="仿宋_GB2312" w:eastAsia="仿宋_GB2312" w:cs="Arial"/>
      <w:b/>
      <w:kern w:val="1"/>
      <w:sz w:val="32"/>
      <w:szCs w:val="32"/>
      <w:lang w:val="zh-CN" w:eastAsia="zh-CN" w:bidi="ar-SA"/>
    </w:rPr>
  </w:style>
  <w:style w:type="character" w:customStyle="1" w:styleId="221">
    <w:name w:val="15"/>
    <w:qFormat/>
    <w:uiPriority w:val="0"/>
    <w:rPr>
      <w:rFonts w:hint="default" w:ascii="Calibri" w:hAnsi="Calibri"/>
      <w:color w:val="0000FF"/>
      <w:u w:val="single"/>
    </w:rPr>
  </w:style>
  <w:style w:type="character" w:customStyle="1" w:styleId="22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3">
    <w:name w:val="交叉引用"/>
    <w:qFormat/>
    <w:uiPriority w:val="1"/>
    <w:rPr>
      <w:rFonts w:ascii="Arial" w:hAnsi="Arial" w:eastAsia="黑体"/>
      <w:snapToGrid w:val="0"/>
      <w:color w:val="0000FF"/>
      <w:kern w:val="0"/>
      <w:sz w:val="20"/>
      <w:szCs w:val="21"/>
      <w:u w:val="single"/>
      <w:lang w:val="en-US" w:eastAsia="zh-CN"/>
    </w:rPr>
  </w:style>
  <w:style w:type="character" w:customStyle="1" w:styleId="224">
    <w:name w:val="页脚 字符1"/>
    <w:qFormat/>
    <w:locked/>
    <w:uiPriority w:val="99"/>
    <w:rPr>
      <w:kern w:val="2"/>
      <w:sz w:val="18"/>
      <w:szCs w:val="18"/>
    </w:rPr>
  </w:style>
  <w:style w:type="character" w:customStyle="1" w:styleId="225">
    <w:name w:val="首行缩进 Char"/>
    <w:qFormat/>
    <w:uiPriority w:val="0"/>
    <w:rPr>
      <w:rFonts w:ascii="宋体" w:eastAsia="宋体"/>
      <w:kern w:val="2"/>
      <w:sz w:val="24"/>
      <w:lang w:val="en-US" w:eastAsia="zh-CN" w:bidi="ar-SA"/>
    </w:rPr>
  </w:style>
  <w:style w:type="character" w:customStyle="1" w:styleId="226">
    <w:name w:val="U_正文 Char"/>
    <w:link w:val="227"/>
    <w:qFormat/>
    <w:uiPriority w:val="0"/>
    <w:rPr>
      <w:sz w:val="24"/>
      <w:szCs w:val="24"/>
    </w:rPr>
  </w:style>
  <w:style w:type="paragraph" w:customStyle="1" w:styleId="227">
    <w:name w:val="U_正文"/>
    <w:basedOn w:val="1"/>
    <w:link w:val="226"/>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8">
    <w:name w:val="b11_01b Char"/>
    <w:link w:val="229"/>
    <w:qFormat/>
    <w:uiPriority w:val="0"/>
    <w:rPr>
      <w:rFonts w:ascii="Verdana" w:hAnsi="Verdana"/>
      <w:b/>
      <w:bCs/>
      <w:color w:val="4A82CA"/>
      <w:sz w:val="17"/>
      <w:szCs w:val="17"/>
    </w:rPr>
  </w:style>
  <w:style w:type="paragraph" w:customStyle="1" w:styleId="229">
    <w:name w:val="b11_01b"/>
    <w:basedOn w:val="1"/>
    <w:next w:val="1"/>
    <w:link w:val="228"/>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30">
    <w:name w:val="Char Char161"/>
    <w:qFormat/>
    <w:uiPriority w:val="0"/>
    <w:rPr>
      <w:rFonts w:eastAsia="宋体"/>
      <w:b/>
      <w:kern w:val="2"/>
      <w:sz w:val="32"/>
      <w:lang w:val="en-US" w:eastAsia="zh-CN"/>
    </w:rPr>
  </w:style>
  <w:style w:type="character" w:customStyle="1" w:styleId="231">
    <w:name w:val="表格非标题文字 Char"/>
    <w:link w:val="232"/>
    <w:qFormat/>
    <w:uiPriority w:val="0"/>
    <w:rPr>
      <w:rFonts w:ascii="Futura Bk" w:hAnsi="Futura Bk"/>
      <w:sz w:val="18"/>
      <w:szCs w:val="21"/>
    </w:rPr>
  </w:style>
  <w:style w:type="paragraph" w:customStyle="1" w:styleId="232">
    <w:name w:val="表格非标题文字"/>
    <w:link w:val="231"/>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3">
    <w:name w:val="*正文 Char"/>
    <w:link w:val="234"/>
    <w:qFormat/>
    <w:locked/>
    <w:uiPriority w:val="0"/>
    <w:rPr>
      <w:rFonts w:ascii="宋体" w:hAnsi="宋体"/>
      <w:sz w:val="24"/>
    </w:rPr>
  </w:style>
  <w:style w:type="paragraph" w:customStyle="1" w:styleId="234">
    <w:name w:val="*正文"/>
    <w:basedOn w:val="1"/>
    <w:link w:val="233"/>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5">
    <w:name w:val="Char Char28"/>
    <w:qFormat/>
    <w:uiPriority w:val="6"/>
    <w:rPr>
      <w:rFonts w:ascii="仿宋_GB2312" w:hAnsi="仿宋_GB2312" w:eastAsia="仿宋_GB2312"/>
      <w:kern w:val="1"/>
      <w:sz w:val="28"/>
    </w:rPr>
  </w:style>
  <w:style w:type="character" w:customStyle="1" w:styleId="236">
    <w:name w:val="Heading 1 Char"/>
    <w:qFormat/>
    <w:uiPriority w:val="6"/>
    <w:rPr>
      <w:rFonts w:ascii="Times New Roman" w:hAnsi="Times New Roman" w:eastAsia="黑体" w:cs="Times New Roman"/>
      <w:b/>
      <w:kern w:val="0"/>
      <w:sz w:val="24"/>
      <w:szCs w:val="24"/>
    </w:rPr>
  </w:style>
  <w:style w:type="character" w:customStyle="1" w:styleId="237">
    <w:name w:val="HTML 地址 Char1"/>
    <w:qFormat/>
    <w:uiPriority w:val="0"/>
    <w:rPr>
      <w:rFonts w:ascii="Times New Roman" w:hAnsi="Times New Roman" w:eastAsia="宋体" w:cs="Times New Roman"/>
      <w:i/>
      <w:iCs/>
      <w:szCs w:val="24"/>
    </w:rPr>
  </w:style>
  <w:style w:type="character" w:customStyle="1" w:styleId="238">
    <w:name w:val="Char Char51"/>
    <w:qFormat/>
    <w:uiPriority w:val="0"/>
    <w:rPr>
      <w:rFonts w:ascii="宋体" w:hAnsi="Courier New" w:eastAsia="宋体"/>
      <w:kern w:val="2"/>
      <w:sz w:val="21"/>
      <w:lang w:val="en-US" w:eastAsia="zh-CN"/>
    </w:rPr>
  </w:style>
  <w:style w:type="character" w:customStyle="1" w:styleId="239">
    <w:name w:val="表正文 Char"/>
    <w:qFormat/>
    <w:uiPriority w:val="0"/>
    <w:rPr>
      <w:rFonts w:ascii="宋体" w:eastAsia="宋体"/>
      <w:snapToGrid w:val="0"/>
      <w:color w:val="000000"/>
      <w:kern w:val="28"/>
      <w:sz w:val="28"/>
      <w:lang w:val="en-US" w:eastAsia="zh-CN" w:bidi="ar-SA"/>
    </w:rPr>
  </w:style>
  <w:style w:type="character" w:customStyle="1" w:styleId="240">
    <w:name w:val="Char Char34"/>
    <w:qFormat/>
    <w:uiPriority w:val="6"/>
    <w:rPr>
      <w:b/>
      <w:kern w:val="1"/>
      <w:sz w:val="28"/>
      <w:szCs w:val="28"/>
    </w:rPr>
  </w:style>
  <w:style w:type="character" w:customStyle="1" w:styleId="2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2">
    <w:name w:val="未处理的提及1"/>
    <w:qFormat/>
    <w:uiPriority w:val="0"/>
    <w:rPr>
      <w:color w:val="808080"/>
      <w:shd w:val="clear" w:color="auto" w:fill="E6E6E6"/>
    </w:rPr>
  </w:style>
  <w:style w:type="character" w:customStyle="1" w:styleId="243">
    <w:name w:val="PI Char1"/>
    <w:qFormat/>
    <w:uiPriority w:val="0"/>
    <w:rPr>
      <w:rFonts w:ascii="宋体" w:hAnsi="宋体"/>
      <w:kern w:val="2"/>
      <w:sz w:val="24"/>
      <w:szCs w:val="24"/>
    </w:rPr>
  </w:style>
  <w:style w:type="character" w:customStyle="1" w:styleId="244">
    <w:name w:val="Char Char101"/>
    <w:qFormat/>
    <w:uiPriority w:val="6"/>
    <w:rPr>
      <w:rFonts w:ascii="宋体" w:hAnsi="宋体"/>
      <w:kern w:val="2"/>
      <w:sz w:val="21"/>
      <w:szCs w:val="24"/>
      <w:lang w:val="en-US" w:eastAsia="zh-CN"/>
    </w:rPr>
  </w:style>
  <w:style w:type="character" w:customStyle="1" w:styleId="245">
    <w:name w:val="5正文 Char"/>
    <w:link w:val="246"/>
    <w:qFormat/>
    <w:uiPriority w:val="0"/>
    <w:rPr>
      <w:rFonts w:ascii="仿宋_GB2312" w:hAnsi="微软雅黑" w:eastAsia="仿宋_GB2312"/>
      <w:sz w:val="28"/>
      <w:szCs w:val="21"/>
    </w:rPr>
  </w:style>
  <w:style w:type="paragraph" w:customStyle="1" w:styleId="246">
    <w:name w:val="5正文"/>
    <w:basedOn w:val="1"/>
    <w:link w:val="245"/>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7">
    <w:name w:val="样式6 Char"/>
    <w:qFormat/>
    <w:uiPriority w:val="0"/>
    <w:rPr>
      <w:rFonts w:ascii="仿宋_GB2312" w:hAnsi="宋体" w:eastAsia="仿宋_GB2312"/>
      <w:b/>
      <w:bCs/>
      <w:kern w:val="2"/>
      <w:sz w:val="24"/>
      <w:szCs w:val="24"/>
      <w:lang w:val="en-US" w:eastAsia="zh-CN" w:bidi="ar-SA"/>
    </w:rPr>
  </w:style>
  <w:style w:type="character" w:customStyle="1" w:styleId="248">
    <w:name w:val="Char Char14"/>
    <w:qFormat/>
    <w:uiPriority w:val="6"/>
    <w:rPr>
      <w:rFonts w:ascii="黑体" w:hAnsi="黑体" w:eastAsia="黑体"/>
    </w:rPr>
  </w:style>
  <w:style w:type="character" w:customStyle="1" w:styleId="249">
    <w:name w:val="Heading 2 Hidden Char"/>
    <w:qFormat/>
    <w:uiPriority w:val="0"/>
    <w:rPr>
      <w:rFonts w:ascii="仿宋_GB2312" w:eastAsia="仿宋_GB2312"/>
      <w:b/>
      <w:bCs/>
      <w:kern w:val="2"/>
      <w:sz w:val="24"/>
      <w:szCs w:val="24"/>
      <w:lang w:val="zh-CN" w:eastAsia="zh-CN" w:bidi="ar-SA"/>
    </w:rPr>
  </w:style>
  <w:style w:type="character" w:customStyle="1" w:styleId="250">
    <w:name w:val="正文首行缩进 2 字符"/>
    <w:link w:val="25"/>
    <w:qFormat/>
    <w:uiPriority w:val="0"/>
    <w:rPr>
      <w:rFonts w:ascii="宋体" w:hAnsi="宋体"/>
      <w:kern w:val="2"/>
      <w:sz w:val="21"/>
      <w:szCs w:val="24"/>
    </w:rPr>
  </w:style>
  <w:style w:type="character" w:customStyle="1" w:styleId="251">
    <w:name w:val="font11"/>
    <w:qFormat/>
    <w:uiPriority w:val="0"/>
    <w:rPr>
      <w:rFonts w:hint="default" w:ascii="Times New Roman" w:hAnsi="Times New Roman" w:cs="Times New Roman"/>
      <w:color w:val="000000"/>
      <w:sz w:val="22"/>
      <w:szCs w:val="22"/>
      <w:u w:val="none"/>
    </w:rPr>
  </w:style>
  <w:style w:type="character" w:customStyle="1" w:styleId="252">
    <w:name w:val="blue1"/>
    <w:qFormat/>
    <w:uiPriority w:val="0"/>
    <w:rPr>
      <w:rFonts w:ascii="Arial" w:hAnsi="Arial" w:eastAsia="黑体" w:cs="Arial"/>
      <w:snapToGrid w:val="0"/>
      <w:kern w:val="0"/>
      <w:szCs w:val="21"/>
    </w:rPr>
  </w:style>
  <w:style w:type="character" w:customStyle="1" w:styleId="253">
    <w:name w:val="Char Char24"/>
    <w:qFormat/>
    <w:uiPriority w:val="6"/>
    <w:rPr>
      <w:kern w:val="1"/>
      <w:sz w:val="21"/>
    </w:rPr>
  </w:style>
  <w:style w:type="character" w:customStyle="1" w:styleId="254">
    <w:name w:val="副标题 字符"/>
    <w:link w:val="46"/>
    <w:qFormat/>
    <w:uiPriority w:val="0"/>
    <w:rPr>
      <w:rFonts w:ascii="Arial" w:hAnsi="Arial" w:eastAsia="隶书"/>
      <w:b/>
      <w:bCs/>
      <w:kern w:val="28"/>
      <w:sz w:val="44"/>
      <w:szCs w:val="32"/>
    </w:rPr>
  </w:style>
  <w:style w:type="character" w:customStyle="1" w:styleId="255">
    <w:name w:val="普通文字 Char1 Char"/>
    <w:qFormat/>
    <w:uiPriority w:val="0"/>
    <w:rPr>
      <w:rFonts w:ascii="宋体" w:hAnsi="Courier New" w:eastAsia="宋体"/>
      <w:kern w:val="2"/>
      <w:sz w:val="21"/>
      <w:szCs w:val="24"/>
      <w:lang w:val="en-US" w:eastAsia="zh-CN" w:bidi="ar-SA"/>
    </w:rPr>
  </w:style>
  <w:style w:type="character" w:customStyle="1" w:styleId="256">
    <w:name w:val="No Spacing Char"/>
    <w:link w:val="257"/>
    <w:qFormat/>
    <w:uiPriority w:val="1"/>
    <w:rPr>
      <w:sz w:val="22"/>
    </w:rPr>
  </w:style>
  <w:style w:type="paragraph" w:customStyle="1" w:styleId="257">
    <w:name w:val="无间隔1"/>
    <w:link w:val="256"/>
    <w:qFormat/>
    <w:uiPriority w:val="1"/>
    <w:rPr>
      <w:rFonts w:asciiTheme="minorHAnsi" w:hAnsiTheme="minorHAnsi" w:eastAsiaTheme="minorEastAsia" w:cstheme="minorBidi"/>
      <w:kern w:val="2"/>
      <w:sz w:val="22"/>
      <w:szCs w:val="22"/>
      <w:lang w:val="en-US" w:eastAsia="zh-CN" w:bidi="ar-SA"/>
    </w:rPr>
  </w:style>
  <w:style w:type="character" w:customStyle="1" w:styleId="258">
    <w:name w:val="font12gray1"/>
    <w:qFormat/>
    <w:uiPriority w:val="0"/>
    <w:rPr>
      <w:rFonts w:ascii="仿宋_GB2312" w:eastAsia="微软雅黑"/>
      <w:b/>
      <w:spacing w:val="300"/>
      <w:kern w:val="2"/>
      <w:sz w:val="18"/>
      <w:szCs w:val="18"/>
      <w:lang w:val="en-US" w:eastAsia="zh-CN" w:bidi="ar-SA"/>
    </w:rPr>
  </w:style>
  <w:style w:type="character" w:customStyle="1" w:styleId="259">
    <w:name w:val="Char Char7"/>
    <w:semiHidden/>
    <w:qFormat/>
    <w:uiPriority w:val="0"/>
    <w:rPr>
      <w:rFonts w:eastAsia="宋体"/>
      <w:kern w:val="2"/>
      <w:sz w:val="21"/>
      <w:szCs w:val="24"/>
      <w:lang w:val="en-US" w:eastAsia="zh-CN" w:bidi="ar-SA"/>
    </w:rPr>
  </w:style>
  <w:style w:type="character" w:customStyle="1" w:styleId="260">
    <w:name w:val="表名 Char"/>
    <w:qFormat/>
    <w:uiPriority w:val="0"/>
    <w:rPr>
      <w:rFonts w:eastAsia="宋体"/>
      <w:b/>
      <w:bCs/>
      <w:kern w:val="2"/>
      <w:sz w:val="24"/>
      <w:szCs w:val="24"/>
      <w:lang w:val="en-US" w:eastAsia="zh-CN" w:bidi="ar-SA"/>
    </w:rPr>
  </w:style>
  <w:style w:type="character" w:customStyle="1" w:styleId="261">
    <w:name w:val="Document Map Char"/>
    <w:qFormat/>
    <w:locked/>
    <w:uiPriority w:val="0"/>
    <w:rPr>
      <w:rFonts w:eastAsia="宋体"/>
      <w:kern w:val="2"/>
      <w:sz w:val="21"/>
      <w:szCs w:val="24"/>
      <w:lang w:val="en-US" w:eastAsia="zh-CN" w:bidi="ar-SA"/>
    </w:rPr>
  </w:style>
  <w:style w:type="character" w:customStyle="1" w:styleId="262">
    <w:name w:val="font41"/>
    <w:qFormat/>
    <w:uiPriority w:val="0"/>
    <w:rPr>
      <w:rFonts w:hint="eastAsia" w:ascii="仿宋_GB2312" w:eastAsia="仿宋_GB2312" w:cs="仿宋_GB2312"/>
      <w:color w:val="000000"/>
      <w:sz w:val="22"/>
      <w:szCs w:val="22"/>
      <w:u w:val="none"/>
    </w:rPr>
  </w:style>
  <w:style w:type="character" w:customStyle="1" w:styleId="263">
    <w:name w:val="标题 6 字符"/>
    <w:link w:val="9"/>
    <w:qFormat/>
    <w:uiPriority w:val="0"/>
    <w:rPr>
      <w:rFonts w:ascii="Arial" w:hAnsi="Arial" w:eastAsia="黑体" w:cs="Times New Roman"/>
      <w:b/>
      <w:bCs/>
      <w:sz w:val="24"/>
      <w:szCs w:val="24"/>
    </w:rPr>
  </w:style>
  <w:style w:type="character" w:customStyle="1" w:styleId="264">
    <w:name w:val="纯文本 Char_0"/>
    <w:link w:val="265"/>
    <w:qFormat/>
    <w:uiPriority w:val="0"/>
    <w:rPr>
      <w:rFonts w:ascii="宋体" w:hAnsi="Courier New"/>
      <w:szCs w:val="21"/>
    </w:rPr>
  </w:style>
  <w:style w:type="paragraph" w:customStyle="1" w:styleId="265">
    <w:name w:val="纯文本_0_0"/>
    <w:basedOn w:val="266"/>
    <w:link w:val="264"/>
    <w:qFormat/>
    <w:uiPriority w:val="0"/>
    <w:rPr>
      <w:rFonts w:ascii="宋体" w:hAnsi="Courier New" w:eastAsiaTheme="minorEastAsia" w:cstheme="minorBidi"/>
      <w:szCs w:val="21"/>
    </w:rPr>
  </w:style>
  <w:style w:type="paragraph" w:customStyle="1" w:styleId="26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7">
    <w:name w:val="Balloon Text Char"/>
    <w:qFormat/>
    <w:locked/>
    <w:uiPriority w:val="0"/>
    <w:rPr>
      <w:rFonts w:eastAsia="宋体"/>
      <w:kern w:val="2"/>
      <w:sz w:val="18"/>
      <w:szCs w:val="18"/>
      <w:lang w:val="en-US" w:eastAsia="zh-CN" w:bidi="ar-SA"/>
    </w:rPr>
  </w:style>
  <w:style w:type="character" w:customStyle="1" w:styleId="268">
    <w:name w:val="正文 项目2 Char"/>
    <w:qFormat/>
    <w:uiPriority w:val="0"/>
    <w:rPr>
      <w:rFonts w:ascii="仿宋_GB2312" w:hAnsi="仿宋_GB2312" w:eastAsia="仿宋_GB2312"/>
      <w:kern w:val="2"/>
      <w:sz w:val="24"/>
      <w:lang w:bidi="ar-SA"/>
    </w:rPr>
  </w:style>
  <w:style w:type="character" w:customStyle="1" w:styleId="269">
    <w:name w:val="正文 项目 Char"/>
    <w:qFormat/>
    <w:uiPriority w:val="0"/>
    <w:rPr>
      <w:rFonts w:ascii="仿宋_GB2312" w:hAnsi="仿宋_GB2312" w:eastAsia="仿宋_GB2312"/>
      <w:kern w:val="2"/>
      <w:sz w:val="24"/>
      <w:lang w:bidi="ar-SA"/>
    </w:rPr>
  </w:style>
  <w:style w:type="character" w:customStyle="1" w:styleId="270">
    <w:name w:val="h Char Char1"/>
    <w:qFormat/>
    <w:uiPriority w:val="0"/>
    <w:rPr>
      <w:rFonts w:eastAsia="宋体"/>
      <w:kern w:val="2"/>
      <w:sz w:val="18"/>
      <w:szCs w:val="18"/>
      <w:lang w:val="en-US" w:eastAsia="zh-CN" w:bidi="ar-SA"/>
    </w:rPr>
  </w:style>
  <w:style w:type="character" w:customStyle="1" w:styleId="271">
    <w:name w:val="Char Char27"/>
    <w:qFormat/>
    <w:uiPriority w:val="6"/>
    <w:rPr>
      <w:rFonts w:ascii="宋体" w:hAnsi="宋体" w:eastAsia="宋体"/>
      <w:color w:val="000000"/>
      <w:kern w:val="1"/>
      <w:sz w:val="28"/>
      <w:lang w:val="en-US" w:eastAsia="zh-CN" w:bidi="ar-SA"/>
    </w:rPr>
  </w:style>
  <w:style w:type="character" w:customStyle="1" w:styleId="272">
    <w:name w:val="px14"/>
    <w:qFormat/>
    <w:uiPriority w:val="0"/>
    <w:rPr>
      <w:rFonts w:ascii="仿宋_GB2312" w:eastAsia="微软雅黑" w:cs="Times New Roman"/>
      <w:b/>
      <w:kern w:val="2"/>
      <w:sz w:val="32"/>
      <w:szCs w:val="32"/>
      <w:lang w:val="en-US" w:eastAsia="zh-CN" w:bidi="ar-SA"/>
    </w:rPr>
  </w:style>
  <w:style w:type="character" w:customStyle="1" w:styleId="273">
    <w:name w:val="HTML 预设格式 Char1"/>
    <w:qFormat/>
    <w:uiPriority w:val="0"/>
    <w:rPr>
      <w:rFonts w:ascii="Courier New" w:hAnsi="Courier New" w:eastAsia="宋体" w:cs="Courier New"/>
      <w:sz w:val="20"/>
      <w:szCs w:val="20"/>
    </w:rPr>
  </w:style>
  <w:style w:type="character" w:customStyle="1" w:styleId="274">
    <w:name w:val="普通文字 Char1"/>
    <w:qFormat/>
    <w:uiPriority w:val="0"/>
    <w:rPr>
      <w:rFonts w:ascii="宋体" w:hAnsi="Courier New" w:eastAsia="宋体"/>
      <w:kern w:val="2"/>
      <w:sz w:val="21"/>
      <w:lang w:val="en-US" w:eastAsia="zh-CN"/>
    </w:rPr>
  </w:style>
  <w:style w:type="character" w:customStyle="1" w:styleId="275">
    <w:name w:val="hei16b1"/>
    <w:qFormat/>
    <w:uiPriority w:val="0"/>
    <w:rPr>
      <w:rFonts w:hint="default" w:ascii="Arial" w:hAnsi="Arial" w:cs="Arial"/>
      <w:b/>
      <w:bCs/>
      <w:color w:val="000000"/>
      <w:sz w:val="24"/>
      <w:szCs w:val="24"/>
    </w:rPr>
  </w:style>
  <w:style w:type="character" w:customStyle="1" w:styleId="276">
    <w:name w:val="正文（绿盟科技） Char"/>
    <w:link w:val="277"/>
    <w:qFormat/>
    <w:uiPriority w:val="0"/>
    <w:rPr>
      <w:rFonts w:ascii="Arial" w:hAnsi="Arial"/>
      <w:szCs w:val="21"/>
    </w:rPr>
  </w:style>
  <w:style w:type="paragraph" w:customStyle="1" w:styleId="277">
    <w:name w:val="正文（绿盟科技）"/>
    <w:link w:val="27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8">
    <w:name w:val="Char Char19"/>
    <w:qFormat/>
    <w:uiPriority w:val="6"/>
    <w:rPr>
      <w:rFonts w:ascii="宋体" w:hAnsi="宋体"/>
      <w:i/>
      <w:sz w:val="24"/>
      <w:szCs w:val="24"/>
    </w:rPr>
  </w:style>
  <w:style w:type="character" w:customStyle="1" w:styleId="279">
    <w:name w:val="批注主题 Char"/>
    <w:qFormat/>
    <w:uiPriority w:val="0"/>
    <w:rPr>
      <w:rFonts w:eastAsia="宋体"/>
      <w:b/>
      <w:bCs/>
      <w:kern w:val="2"/>
      <w:sz w:val="21"/>
      <w:szCs w:val="24"/>
      <w:lang w:val="en-US" w:eastAsia="zh-CN" w:bidi="ar-SA"/>
    </w:rPr>
  </w:style>
  <w:style w:type="character" w:customStyle="1" w:styleId="280">
    <w:name w:val="Comment Text Char"/>
    <w:qFormat/>
    <w:locked/>
    <w:uiPriority w:val="0"/>
    <w:rPr>
      <w:rFonts w:ascii="宋体" w:hAnsi="宋体" w:eastAsia="宋体"/>
      <w:kern w:val="2"/>
      <w:sz w:val="24"/>
      <w:lang w:val="en-US" w:eastAsia="zh-CN" w:bidi="ar-SA"/>
    </w:rPr>
  </w:style>
  <w:style w:type="character" w:customStyle="1" w:styleId="281">
    <w:name w:val="标题 2 字符"/>
    <w:qFormat/>
    <w:uiPriority w:val="1"/>
    <w:rPr>
      <w:rFonts w:ascii="仿宋_GB2312" w:hAnsi="Times New Roman" w:eastAsia="仿宋_GB2312" w:cs="Times New Roman"/>
      <w:b/>
      <w:kern w:val="2"/>
      <w:sz w:val="24"/>
      <w:lang w:val="zh-CN"/>
    </w:rPr>
  </w:style>
  <w:style w:type="character" w:customStyle="1" w:styleId="282">
    <w:name w:val="Char Char72"/>
    <w:qFormat/>
    <w:uiPriority w:val="0"/>
    <w:rPr>
      <w:rFonts w:eastAsia="宋体"/>
      <w:kern w:val="2"/>
      <w:sz w:val="21"/>
      <w:szCs w:val="24"/>
      <w:lang w:val="en-US" w:eastAsia="zh-CN" w:bidi="ar-SA"/>
    </w:rPr>
  </w:style>
  <w:style w:type="character" w:customStyle="1" w:styleId="283">
    <w:name w:val="正文文本缩进 Char2"/>
    <w:qFormat/>
    <w:uiPriority w:val="0"/>
    <w:rPr>
      <w:rFonts w:ascii="Times New Roman" w:hAnsi="Times New Roman" w:eastAsia="宋体" w:cs="Times New Roman"/>
      <w:snapToGrid w:val="0"/>
      <w:kern w:val="0"/>
      <w:szCs w:val="24"/>
    </w:rPr>
  </w:style>
  <w:style w:type="character" w:customStyle="1" w:styleId="284">
    <w:name w:val="样式2 Char"/>
    <w:qFormat/>
    <w:uiPriority w:val="0"/>
    <w:rPr>
      <w:rFonts w:ascii="仿宋_GB2312" w:hAnsi="仿宋" w:eastAsia="仿宋_GB2312" w:cs="仿宋_GB2312"/>
      <w:b/>
      <w:bCs/>
      <w:sz w:val="32"/>
      <w:szCs w:val="30"/>
      <w:lang w:val="zh-CN"/>
    </w:rPr>
  </w:style>
  <w:style w:type="character" w:customStyle="1" w:styleId="285">
    <w:name w:val="表格名称[858D7CFB-ED40-4347-BF05-701D383B685F]"/>
    <w:link w:val="286"/>
    <w:qFormat/>
    <w:uiPriority w:val="0"/>
    <w:rPr>
      <w:sz w:val="32"/>
    </w:rPr>
  </w:style>
  <w:style w:type="paragraph" w:customStyle="1" w:styleId="286">
    <w:name w:val="表格名称"/>
    <w:basedOn w:val="5"/>
    <w:link w:val="285"/>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7">
    <w:name w:val="Char Char4"/>
    <w:qFormat/>
    <w:uiPriority w:val="0"/>
    <w:rPr>
      <w:rFonts w:eastAsia="宋体"/>
      <w:b/>
      <w:sz w:val="24"/>
      <w:lang w:val="en-US" w:eastAsia="zh-CN" w:bidi="ar-SA"/>
    </w:rPr>
  </w:style>
  <w:style w:type="character" w:customStyle="1" w:styleId="288">
    <w:name w:val="c7 style3"/>
    <w:qFormat/>
    <w:uiPriority w:val="0"/>
  </w:style>
  <w:style w:type="character" w:customStyle="1" w:styleId="289">
    <w:name w:val="正文文本 3 Char1"/>
    <w:semiHidden/>
    <w:qFormat/>
    <w:uiPriority w:val="99"/>
    <w:rPr>
      <w:rFonts w:ascii="Times New Roman" w:hAnsi="Times New Roman" w:eastAsia="宋体" w:cs="Times New Roman"/>
      <w:sz w:val="16"/>
      <w:szCs w:val="16"/>
    </w:rPr>
  </w:style>
  <w:style w:type="character" w:customStyle="1" w:styleId="290">
    <w:name w:val="tw4winInternal"/>
    <w:qFormat/>
    <w:uiPriority w:val="0"/>
    <w:rPr>
      <w:rFonts w:ascii="Courier New" w:hAnsi="Courier New" w:cs="Courier New"/>
      <w:color w:val="FF0000"/>
      <w:lang w:val="en-US" w:eastAsia="zh-CN"/>
    </w:rPr>
  </w:style>
  <w:style w:type="character" w:customStyle="1" w:styleId="291">
    <w:name w:val="Char Char10"/>
    <w:semiHidden/>
    <w:qFormat/>
    <w:uiPriority w:val="0"/>
    <w:rPr>
      <w:rFonts w:ascii="宋体" w:hAnsi="宋体"/>
      <w:kern w:val="2"/>
      <w:sz w:val="21"/>
      <w:szCs w:val="24"/>
      <w:lang w:val="en-US" w:eastAsia="zh-CN"/>
    </w:rPr>
  </w:style>
  <w:style w:type="character" w:customStyle="1" w:styleId="292">
    <w:name w:val="shadow11"/>
    <w:qFormat/>
    <w:uiPriority w:val="0"/>
    <w:rPr>
      <w:color w:val="000000"/>
      <w:sz w:val="21"/>
    </w:rPr>
  </w:style>
  <w:style w:type="character" w:customStyle="1" w:styleId="293">
    <w:name w:val="正文非缩进 Char3"/>
    <w:qFormat/>
    <w:uiPriority w:val="0"/>
    <w:rPr>
      <w:rFonts w:ascii="宋体" w:eastAsia="宋体"/>
      <w:snapToGrid w:val="0"/>
      <w:color w:val="000000"/>
      <w:kern w:val="28"/>
      <w:sz w:val="28"/>
      <w:lang w:val="en-US" w:eastAsia="zh-CN" w:bidi="ar-SA"/>
    </w:rPr>
  </w:style>
  <w:style w:type="character" w:customStyle="1" w:styleId="294">
    <w:name w:val="Char Char"/>
    <w:qFormat/>
    <w:uiPriority w:val="0"/>
    <w:rPr>
      <w:rFonts w:ascii="宋体" w:hAnsi="Courier New" w:eastAsia="宋体"/>
      <w:kern w:val="2"/>
      <w:sz w:val="21"/>
      <w:lang w:val="en-US" w:eastAsia="zh-CN" w:bidi="ar-SA"/>
    </w:rPr>
  </w:style>
  <w:style w:type="character" w:customStyle="1" w:styleId="295">
    <w:name w:val="签名 Char1"/>
    <w:qFormat/>
    <w:uiPriority w:val="0"/>
    <w:rPr>
      <w:rFonts w:ascii="Times New Roman" w:hAnsi="Times New Roman" w:eastAsia="宋体" w:cs="Times New Roman"/>
      <w:szCs w:val="24"/>
    </w:rPr>
  </w:style>
  <w:style w:type="character" w:customStyle="1" w:styleId="296">
    <w:name w:val="日期 字符"/>
    <w:qFormat/>
    <w:uiPriority w:val="0"/>
    <w:rPr>
      <w:rFonts w:ascii="宋体"/>
      <w:kern w:val="2"/>
      <w:sz w:val="24"/>
      <w:szCs w:val="21"/>
      <w:lang w:val="zh-CN"/>
    </w:rPr>
  </w:style>
  <w:style w:type="character" w:customStyle="1" w:styleId="297">
    <w:name w:val="标题 9 字符"/>
    <w:link w:val="12"/>
    <w:qFormat/>
    <w:uiPriority w:val="0"/>
    <w:rPr>
      <w:rFonts w:ascii="Arial" w:hAnsi="Arial" w:eastAsia="黑体" w:cs="Times New Roman"/>
      <w:szCs w:val="21"/>
    </w:rPr>
  </w:style>
  <w:style w:type="character" w:customStyle="1" w:styleId="298">
    <w:name w:val="Char Char18"/>
    <w:qFormat/>
    <w:uiPriority w:val="6"/>
    <w:rPr>
      <w:rFonts w:ascii="宋体" w:hAnsi="宋体"/>
      <w:sz w:val="28"/>
    </w:rPr>
  </w:style>
  <w:style w:type="character" w:customStyle="1" w:styleId="299">
    <w:name w:val="Char Char22"/>
    <w:qFormat/>
    <w:uiPriority w:val="6"/>
    <w:rPr>
      <w:rFonts w:ascii="宋体" w:hAnsi="宋体"/>
      <w:kern w:val="1"/>
      <w:sz w:val="24"/>
      <w:szCs w:val="24"/>
    </w:rPr>
  </w:style>
  <w:style w:type="character" w:customStyle="1" w:styleId="300">
    <w:name w:val="pt141"/>
    <w:qFormat/>
    <w:uiPriority w:val="0"/>
    <w:rPr>
      <w:color w:val="330066"/>
      <w:sz w:val="22"/>
      <w:szCs w:val="22"/>
    </w:rPr>
  </w:style>
  <w:style w:type="character" w:customStyle="1" w:styleId="301">
    <w:name w:val="正文文本缩进 2 Char1"/>
    <w:semiHidden/>
    <w:qFormat/>
    <w:uiPriority w:val="99"/>
    <w:rPr>
      <w:rFonts w:ascii="Times New Roman" w:hAnsi="Times New Roman" w:eastAsia="宋体" w:cs="Times New Roman"/>
      <w:szCs w:val="24"/>
    </w:rPr>
  </w:style>
  <w:style w:type="character" w:customStyle="1" w:styleId="302">
    <w:name w:val="批注框文本 字符1"/>
    <w:qFormat/>
    <w:uiPriority w:val="0"/>
    <w:rPr>
      <w:kern w:val="2"/>
      <w:sz w:val="18"/>
      <w:szCs w:val="18"/>
    </w:rPr>
  </w:style>
  <w:style w:type="character" w:customStyle="1" w:styleId="303">
    <w:name w:val="Char Char611"/>
    <w:qFormat/>
    <w:uiPriority w:val="0"/>
    <w:rPr>
      <w:rFonts w:eastAsia="宋体"/>
      <w:kern w:val="2"/>
      <w:sz w:val="21"/>
      <w:szCs w:val="24"/>
      <w:lang w:val="en-US" w:eastAsia="zh-CN" w:bidi="ar-SA"/>
    </w:rPr>
  </w:style>
  <w:style w:type="character" w:customStyle="1" w:styleId="304">
    <w:name w:val="highlight1"/>
    <w:qFormat/>
    <w:uiPriority w:val="0"/>
    <w:rPr>
      <w:rFonts w:ascii="仿宋_GB2312" w:eastAsia="微软雅黑"/>
      <w:b/>
      <w:kern w:val="2"/>
      <w:sz w:val="23"/>
      <w:szCs w:val="23"/>
      <w:lang w:val="en-US" w:eastAsia="zh-CN" w:bidi="ar-SA"/>
    </w:rPr>
  </w:style>
  <w:style w:type="character" w:customStyle="1" w:styleId="305">
    <w:name w:val="my正文 Char"/>
    <w:link w:val="306"/>
    <w:qFormat/>
    <w:locked/>
    <w:uiPriority w:val="0"/>
    <w:rPr>
      <w:rFonts w:ascii="Tahoma" w:hAnsi="Tahoma"/>
      <w:sz w:val="24"/>
      <w:szCs w:val="24"/>
    </w:rPr>
  </w:style>
  <w:style w:type="paragraph" w:customStyle="1" w:styleId="306">
    <w:name w:val="my正文"/>
    <w:basedOn w:val="1"/>
    <w:link w:val="305"/>
    <w:qFormat/>
    <w:uiPriority w:val="0"/>
    <w:pPr>
      <w:adjustRightInd/>
      <w:spacing w:line="360" w:lineRule="auto"/>
      <w:ind w:firstLine="480" w:firstLineChars="200"/>
    </w:pPr>
    <w:rPr>
      <w:rFonts w:ascii="Tahoma" w:hAnsi="Tahoma" w:eastAsiaTheme="minorEastAsia" w:cstheme="minorBidi"/>
      <w:sz w:val="24"/>
    </w:rPr>
  </w:style>
  <w:style w:type="character" w:customStyle="1" w:styleId="307">
    <w:name w:val="正文缩进 字符2"/>
    <w:qFormat/>
    <w:uiPriority w:val="0"/>
    <w:rPr>
      <w:rFonts w:ascii="宋体" w:eastAsia="宋体"/>
      <w:snapToGrid w:val="0"/>
      <w:color w:val="000000"/>
      <w:kern w:val="28"/>
      <w:sz w:val="28"/>
    </w:rPr>
  </w:style>
  <w:style w:type="character" w:customStyle="1" w:styleId="308">
    <w:name w:val="Used by Word for text of Help footnotes Char Char1"/>
    <w:qFormat/>
    <w:uiPriority w:val="0"/>
    <w:rPr>
      <w:color w:val="0000FF"/>
      <w:sz w:val="21"/>
    </w:rPr>
  </w:style>
  <w:style w:type="character" w:customStyle="1" w:styleId="309">
    <w:name w:val="FA正文 Char Char"/>
    <w:qFormat/>
    <w:uiPriority w:val="0"/>
    <w:rPr>
      <w:rFonts w:hAnsi="宋体"/>
      <w:kern w:val="2"/>
      <w:sz w:val="24"/>
      <w:lang w:bidi="ar-SA"/>
    </w:rPr>
  </w:style>
  <w:style w:type="character" w:customStyle="1" w:styleId="310">
    <w:name w:val="纯文本 字符"/>
    <w:qFormat/>
    <w:uiPriority w:val="0"/>
    <w:rPr>
      <w:rFonts w:ascii="宋体" w:hAnsi="Courier New" w:eastAsia="宋体" w:cs="Arial"/>
      <w:snapToGrid w:val="0"/>
      <w:kern w:val="2"/>
      <w:sz w:val="21"/>
      <w:szCs w:val="21"/>
      <w:lang w:val="en-US" w:eastAsia="zh-CN" w:bidi="ar-SA"/>
    </w:rPr>
  </w:style>
  <w:style w:type="character" w:customStyle="1" w:styleId="311">
    <w:name w:val="3级 Char"/>
    <w:link w:val="312"/>
    <w:qFormat/>
    <w:uiPriority w:val="0"/>
    <w:rPr>
      <w:rFonts w:ascii="宋体" w:hAnsi="宋体"/>
      <w:b/>
      <w:bCs/>
      <w:sz w:val="28"/>
    </w:rPr>
  </w:style>
  <w:style w:type="paragraph" w:customStyle="1" w:styleId="312">
    <w:name w:val="3级"/>
    <w:basedOn w:val="313"/>
    <w:link w:val="311"/>
    <w:qFormat/>
    <w:uiPriority w:val="0"/>
    <w:pPr>
      <w:ind w:left="0" w:right="466" w:firstLine="288"/>
    </w:pPr>
    <w:rPr>
      <w:rFonts w:hAnsi="宋体" w:eastAsiaTheme="minorEastAsia" w:cstheme="minorBidi"/>
      <w:snapToGrid/>
      <w:kern w:val="2"/>
      <w:szCs w:val="22"/>
    </w:rPr>
  </w:style>
  <w:style w:type="paragraph" w:customStyle="1" w:styleId="313">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4">
    <w:name w:val="myp11"/>
    <w:qFormat/>
    <w:uiPriority w:val="0"/>
    <w:rPr>
      <w:rFonts w:ascii="仿宋_GB2312" w:eastAsia="微软雅黑"/>
      <w:b/>
      <w:kern w:val="2"/>
      <w:sz w:val="32"/>
      <w:szCs w:val="32"/>
      <w:lang w:val="en-US" w:eastAsia="zh-CN" w:bidi="ar-SA"/>
    </w:rPr>
  </w:style>
  <w:style w:type="character" w:customStyle="1" w:styleId="315">
    <w:name w:val="文档结构图 字符"/>
    <w:link w:val="19"/>
    <w:qFormat/>
    <w:uiPriority w:val="0"/>
    <w:rPr>
      <w:szCs w:val="24"/>
      <w:shd w:val="clear" w:color="auto" w:fill="000080"/>
    </w:rPr>
  </w:style>
  <w:style w:type="character" w:customStyle="1" w:styleId="316">
    <w:name w:val="H6 Char"/>
    <w:qFormat/>
    <w:uiPriority w:val="0"/>
    <w:rPr>
      <w:rFonts w:ascii="Arial" w:hAnsi="Arial" w:eastAsia="黑体"/>
      <w:b/>
      <w:bCs/>
      <w:kern w:val="2"/>
      <w:sz w:val="24"/>
      <w:szCs w:val="24"/>
    </w:rPr>
  </w:style>
  <w:style w:type="character" w:customStyle="1" w:styleId="317">
    <w:name w:val="Char Char91"/>
    <w:qFormat/>
    <w:uiPriority w:val="0"/>
    <w:rPr>
      <w:rFonts w:eastAsia="宋体"/>
      <w:kern w:val="2"/>
      <w:sz w:val="18"/>
      <w:szCs w:val="18"/>
      <w:lang w:val="en-US" w:eastAsia="zh-CN" w:bidi="ar-SA"/>
    </w:rPr>
  </w:style>
  <w:style w:type="character" w:customStyle="1" w:styleId="318">
    <w:name w:val="副标题 Char1"/>
    <w:qFormat/>
    <w:uiPriority w:val="0"/>
    <w:rPr>
      <w:rFonts w:ascii="Cambria" w:hAnsi="Cambria" w:eastAsia="宋体" w:cs="Times New Roman"/>
      <w:b/>
      <w:bCs/>
      <w:snapToGrid w:val="0"/>
      <w:kern w:val="28"/>
      <w:sz w:val="32"/>
      <w:szCs w:val="32"/>
    </w:rPr>
  </w:style>
  <w:style w:type="character" w:customStyle="1" w:styleId="319">
    <w:name w:val="font61"/>
    <w:qFormat/>
    <w:uiPriority w:val="0"/>
    <w:rPr>
      <w:rFonts w:hint="eastAsia" w:ascii="仿宋" w:hAnsi="仿宋" w:eastAsia="仿宋" w:cs="仿宋"/>
      <w:color w:val="000000"/>
      <w:sz w:val="20"/>
      <w:szCs w:val="20"/>
      <w:u w:val="none"/>
    </w:rPr>
  </w:style>
  <w:style w:type="character" w:customStyle="1" w:styleId="32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1">
    <w:name w:val="Char Char211"/>
    <w:qFormat/>
    <w:uiPriority w:val="0"/>
    <w:rPr>
      <w:rFonts w:eastAsia="宋体"/>
      <w:b/>
      <w:bCs/>
      <w:kern w:val="2"/>
      <w:sz w:val="21"/>
      <w:szCs w:val="24"/>
      <w:lang w:val="en-US" w:eastAsia="zh-CN" w:bidi="ar-SA"/>
    </w:rPr>
  </w:style>
  <w:style w:type="character" w:customStyle="1" w:styleId="322">
    <w:name w:val="maywed421"/>
    <w:qFormat/>
    <w:uiPriority w:val="0"/>
    <w:rPr>
      <w:color w:val="366FB6"/>
      <w:u w:val="none"/>
    </w:rPr>
  </w:style>
  <w:style w:type="character" w:customStyle="1" w:styleId="323">
    <w:name w:val="Char Char102"/>
    <w:semiHidden/>
    <w:qFormat/>
    <w:uiPriority w:val="0"/>
    <w:rPr>
      <w:rFonts w:ascii="宋体" w:hAnsi="宋体"/>
      <w:kern w:val="2"/>
      <w:sz w:val="21"/>
      <w:szCs w:val="24"/>
      <w:lang w:val="en-US" w:eastAsia="zh-CN"/>
    </w:rPr>
  </w:style>
  <w:style w:type="character" w:customStyle="1" w:styleId="324">
    <w:name w:val="页眉 Char1"/>
    <w:qFormat/>
    <w:uiPriority w:val="0"/>
    <w:rPr>
      <w:rFonts w:eastAsia="宋体"/>
      <w:kern w:val="2"/>
      <w:sz w:val="18"/>
      <w:szCs w:val="18"/>
      <w:lang w:val="en-US" w:eastAsia="zh-CN" w:bidi="ar-SA"/>
    </w:rPr>
  </w:style>
  <w:style w:type="character" w:customStyle="1" w:styleId="325">
    <w:name w:val="md"/>
    <w:qFormat/>
    <w:uiPriority w:val="0"/>
    <w:rPr>
      <w:rFonts w:ascii="Arial" w:hAnsi="Arial" w:eastAsia="黑体" w:cs="Arial"/>
      <w:snapToGrid w:val="0"/>
      <w:kern w:val="0"/>
      <w:szCs w:val="21"/>
    </w:rPr>
  </w:style>
  <w:style w:type="character" w:customStyle="1" w:styleId="326">
    <w:name w:val="big1"/>
    <w:qFormat/>
    <w:uiPriority w:val="0"/>
    <w:rPr>
      <w:rFonts w:hint="eastAsia" w:ascii="宋体" w:hAnsi="宋体" w:eastAsia="宋体"/>
      <w:color w:val="333333"/>
      <w:sz w:val="22"/>
      <w:szCs w:val="22"/>
    </w:rPr>
  </w:style>
  <w:style w:type="character" w:customStyle="1" w:styleId="327">
    <w:name w:val="Char Char311"/>
    <w:qFormat/>
    <w:uiPriority w:val="0"/>
    <w:rPr>
      <w:rFonts w:eastAsia="宋体"/>
      <w:kern w:val="2"/>
      <w:sz w:val="21"/>
      <w:szCs w:val="24"/>
      <w:lang w:val="en-US" w:eastAsia="zh-CN" w:bidi="ar-SA"/>
    </w:rPr>
  </w:style>
  <w:style w:type="character" w:customStyle="1" w:styleId="328">
    <w:name w:val="Char Char81"/>
    <w:qFormat/>
    <w:uiPriority w:val="6"/>
    <w:rPr>
      <w:rFonts w:eastAsia="宋体"/>
      <w:b/>
      <w:sz w:val="24"/>
      <w:lang w:val="en-US" w:eastAsia="zh-CN"/>
    </w:rPr>
  </w:style>
  <w:style w:type="character" w:customStyle="1" w:styleId="329">
    <w:name w:val="样式3 Char"/>
    <w:qFormat/>
    <w:uiPriority w:val="0"/>
    <w:rPr>
      <w:rFonts w:ascii="仿宋_GB2312" w:hAnsi="仿宋" w:eastAsia="仿宋_GB2312" w:cs="仿宋_GB2312"/>
      <w:b/>
      <w:bCs/>
      <w:sz w:val="32"/>
      <w:szCs w:val="30"/>
      <w:lang w:val="zh-CN"/>
    </w:rPr>
  </w:style>
  <w:style w:type="character" w:customStyle="1" w:styleId="330">
    <w:name w:val="HTML 地址 字符"/>
    <w:link w:val="30"/>
    <w:qFormat/>
    <w:uiPriority w:val="0"/>
    <w:rPr>
      <w:rFonts w:ascii="宋体" w:hAnsi="宋体"/>
      <w:i/>
      <w:iCs/>
      <w:sz w:val="24"/>
      <w:szCs w:val="24"/>
    </w:rPr>
  </w:style>
  <w:style w:type="character" w:customStyle="1" w:styleId="331">
    <w:name w:val="正文首行缩进 2 Char1"/>
    <w:qFormat/>
    <w:uiPriority w:val="0"/>
    <w:rPr>
      <w:rFonts w:ascii="Times New Roman" w:hAnsi="Times New Roman" w:eastAsia="宋体" w:cs="Times New Roman"/>
      <w:kern w:val="2"/>
      <w:sz w:val="24"/>
      <w:szCs w:val="24"/>
    </w:rPr>
  </w:style>
  <w:style w:type="character" w:customStyle="1" w:styleId="332">
    <w:name w:val="副标题 Char2"/>
    <w:qFormat/>
    <w:uiPriority w:val="0"/>
    <w:rPr>
      <w:rFonts w:ascii="Cambria" w:hAnsi="Cambria" w:eastAsia="宋体" w:cs="Times New Roman"/>
      <w:b/>
      <w:bCs/>
      <w:snapToGrid w:val="0"/>
      <w:kern w:val="28"/>
      <w:sz w:val="32"/>
      <w:szCs w:val="32"/>
    </w:rPr>
  </w:style>
  <w:style w:type="character" w:customStyle="1" w:styleId="333">
    <w:name w:val="标题4-dyf Char"/>
    <w:link w:val="334"/>
    <w:qFormat/>
    <w:uiPriority w:val="0"/>
    <w:rPr>
      <w:rFonts w:ascii="Cambria" w:hAnsi="Cambria"/>
      <w:b/>
      <w:bCs/>
      <w:color w:val="000000"/>
      <w:szCs w:val="21"/>
    </w:rPr>
  </w:style>
  <w:style w:type="paragraph" w:customStyle="1" w:styleId="334">
    <w:name w:val="标题4-dyf"/>
    <w:basedOn w:val="7"/>
    <w:link w:val="33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5">
    <w:name w:val="dectext1"/>
    <w:qFormat/>
    <w:uiPriority w:val="0"/>
    <w:rPr>
      <w:rFonts w:ascii="宋体" w:hAnsi="宋体" w:eastAsia="宋体"/>
      <w:color w:val="333333"/>
      <w:sz w:val="21"/>
      <w:szCs w:val="21"/>
      <w:u w:val="none"/>
    </w:rPr>
  </w:style>
  <w:style w:type="character" w:customStyle="1" w:styleId="336">
    <w:name w:val="冯 Char"/>
    <w:link w:val="337"/>
    <w:qFormat/>
    <w:uiPriority w:val="0"/>
    <w:rPr>
      <w:rFonts w:ascii="宋体" w:hAnsi="宋体"/>
      <w:color w:val="000000"/>
      <w:sz w:val="24"/>
      <w:szCs w:val="24"/>
    </w:rPr>
  </w:style>
  <w:style w:type="paragraph" w:customStyle="1" w:styleId="337">
    <w:name w:val="冯"/>
    <w:basedOn w:val="1"/>
    <w:link w:val="33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8">
    <w:name w:val="Header Char"/>
    <w:qFormat/>
    <w:locked/>
    <w:uiPriority w:val="0"/>
    <w:rPr>
      <w:rFonts w:eastAsia="宋体"/>
      <w:kern w:val="2"/>
      <w:sz w:val="18"/>
      <w:szCs w:val="18"/>
      <w:lang w:val="en-US" w:eastAsia="zh-CN" w:bidi="ar-SA"/>
    </w:rPr>
  </w:style>
  <w:style w:type="character" w:customStyle="1" w:styleId="339">
    <w:name w:val="Char Char12"/>
    <w:qFormat/>
    <w:uiPriority w:val="0"/>
    <w:rPr>
      <w:rFonts w:ascii="仿宋_GB2312" w:eastAsia="仿宋_GB2312"/>
      <w:b/>
      <w:bCs/>
      <w:kern w:val="2"/>
      <w:sz w:val="24"/>
      <w:szCs w:val="24"/>
      <w:lang w:val="zh-CN" w:eastAsia="zh-CN" w:bidi="ar-SA"/>
    </w:rPr>
  </w:style>
  <w:style w:type="character" w:customStyle="1" w:styleId="340">
    <w:name w:val="题注 字符"/>
    <w:link w:val="17"/>
    <w:qFormat/>
    <w:uiPriority w:val="0"/>
    <w:rPr>
      <w:b/>
      <w:sz w:val="28"/>
    </w:rPr>
  </w:style>
  <w:style w:type="character" w:customStyle="1" w:styleId="341">
    <w:name w:val="普通文字 Char3"/>
    <w:qFormat/>
    <w:uiPriority w:val="0"/>
    <w:rPr>
      <w:rFonts w:ascii="宋体" w:hAnsi="Courier New" w:eastAsia="宋体"/>
      <w:kern w:val="2"/>
      <w:sz w:val="21"/>
      <w:lang w:val="en-US" w:eastAsia="zh-CN" w:bidi="ar-SA"/>
    </w:rPr>
  </w:style>
  <w:style w:type="character" w:customStyle="1" w:styleId="342">
    <w:name w:val="公文正文 Char"/>
    <w:qFormat/>
    <w:uiPriority w:val="0"/>
    <w:rPr>
      <w:rFonts w:ascii="仿宋_GB2312" w:eastAsia="仿宋_GB2312"/>
      <w:kern w:val="2"/>
      <w:sz w:val="24"/>
      <w:szCs w:val="24"/>
      <w:lang w:val="en-US" w:eastAsia="zh-CN" w:bidi="ar-SA"/>
    </w:rPr>
  </w:style>
  <w:style w:type="character" w:customStyle="1" w:styleId="343">
    <w:name w:val="正文首行缩进 Char Char Char Char Char"/>
    <w:qFormat/>
    <w:uiPriority w:val="0"/>
    <w:rPr>
      <w:rFonts w:ascii="宋体"/>
      <w:kern w:val="2"/>
      <w:sz w:val="24"/>
      <w:lang w:val="zh-CN"/>
    </w:rPr>
  </w:style>
  <w:style w:type="character" w:customStyle="1" w:styleId="344">
    <w:name w:val="PI Char"/>
    <w:qFormat/>
    <w:uiPriority w:val="0"/>
    <w:rPr>
      <w:rFonts w:ascii="宋体" w:hAnsi="宋体" w:eastAsia="宋体"/>
      <w:kern w:val="2"/>
      <w:sz w:val="24"/>
      <w:szCs w:val="24"/>
      <w:lang w:val="en-US" w:eastAsia="zh-CN" w:bidi="ar-SA"/>
    </w:rPr>
  </w:style>
  <w:style w:type="character" w:customStyle="1" w:styleId="345">
    <w:name w:val="Default Char"/>
    <w:link w:val="92"/>
    <w:qFormat/>
    <w:uiPriority w:val="0"/>
    <w:rPr>
      <w:rFonts w:ascii="Cambria" w:hAnsi="Times New Roman" w:eastAsia="宋体" w:cs="Cambria"/>
      <w:color w:val="000000"/>
      <w:kern w:val="0"/>
      <w:sz w:val="24"/>
      <w:szCs w:val="24"/>
    </w:rPr>
  </w:style>
  <w:style w:type="character" w:customStyle="1" w:styleId="346">
    <w:name w:val="style91"/>
    <w:qFormat/>
    <w:uiPriority w:val="0"/>
    <w:rPr>
      <w:color w:val="333333"/>
    </w:rPr>
  </w:style>
  <w:style w:type="character" w:customStyle="1" w:styleId="347">
    <w:name w:val="列出段落 Char2"/>
    <w:qFormat/>
    <w:uiPriority w:val="34"/>
    <w:rPr>
      <w:rFonts w:ascii="Calibri" w:hAnsi="Calibri"/>
      <w:kern w:val="2"/>
      <w:sz w:val="28"/>
    </w:rPr>
  </w:style>
  <w:style w:type="character" w:customStyle="1" w:styleId="348">
    <w:name w:val="mdeck"/>
    <w:qFormat/>
    <w:uiPriority w:val="0"/>
    <w:rPr>
      <w:rFonts w:ascii="仿宋_GB2312" w:eastAsia="微软雅黑"/>
      <w:b/>
      <w:kern w:val="2"/>
      <w:sz w:val="32"/>
      <w:szCs w:val="32"/>
      <w:lang w:val="en-US" w:eastAsia="zh-CN" w:bidi="ar-SA"/>
    </w:rPr>
  </w:style>
  <w:style w:type="character" w:customStyle="1" w:styleId="349">
    <w:name w:val="unnamed11"/>
    <w:qFormat/>
    <w:uiPriority w:val="0"/>
    <w:rPr>
      <w:sz w:val="20"/>
      <w:szCs w:val="20"/>
    </w:rPr>
  </w:style>
  <w:style w:type="character" w:customStyle="1" w:styleId="350">
    <w:name w:val="正文文本 Char2"/>
    <w:semiHidden/>
    <w:qFormat/>
    <w:uiPriority w:val="99"/>
    <w:rPr>
      <w:rFonts w:ascii="Times New Roman" w:hAnsi="Times New Roman" w:eastAsia="宋体" w:cs="Times New Roman"/>
      <w:snapToGrid w:val="0"/>
      <w:kern w:val="0"/>
      <w:szCs w:val="24"/>
    </w:rPr>
  </w:style>
  <w:style w:type="character" w:customStyle="1" w:styleId="351">
    <w:name w:val="标书正文格式 Char"/>
    <w:qFormat/>
    <w:uiPriority w:val="0"/>
    <w:rPr>
      <w:rFonts w:eastAsia="楷体_GB2312"/>
      <w:kern w:val="2"/>
      <w:sz w:val="24"/>
      <w:szCs w:val="24"/>
      <w:lang w:bidi="ar-SA"/>
    </w:rPr>
  </w:style>
  <w:style w:type="character" w:customStyle="1" w:styleId="352">
    <w:name w:val="Char Char11"/>
    <w:qFormat/>
    <w:locked/>
    <w:uiPriority w:val="0"/>
    <w:rPr>
      <w:rFonts w:ascii="宋体" w:hAnsi="宋体" w:eastAsia="宋体"/>
      <w:b/>
      <w:kern w:val="2"/>
      <w:sz w:val="24"/>
      <w:szCs w:val="24"/>
      <w:lang w:val="en-US" w:eastAsia="zh-CN" w:bidi="ar-SA"/>
    </w:rPr>
  </w:style>
  <w:style w:type="character" w:customStyle="1" w:styleId="353">
    <w:name w:val="ca-131"/>
    <w:qFormat/>
    <w:uiPriority w:val="0"/>
    <w:rPr>
      <w:rFonts w:hint="eastAsia" w:ascii="仿宋_GB2312" w:eastAsia="仿宋_GB2312"/>
      <w:b/>
      <w:bCs/>
      <w:color w:val="000000"/>
      <w:spacing w:val="-20"/>
      <w:sz w:val="24"/>
      <w:szCs w:val="24"/>
    </w:rPr>
  </w:style>
  <w:style w:type="character" w:customStyle="1" w:styleId="354">
    <w:name w:val="tw4winMark"/>
    <w:qFormat/>
    <w:uiPriority w:val="0"/>
    <w:rPr>
      <w:rFonts w:ascii="Courier New" w:hAnsi="Courier New" w:cs="Courier New"/>
      <w:vanish/>
      <w:color w:val="800080"/>
      <w:sz w:val="24"/>
      <w:szCs w:val="24"/>
      <w:vertAlign w:val="subscript"/>
    </w:rPr>
  </w:style>
  <w:style w:type="character" w:customStyle="1" w:styleId="355">
    <w:name w:val="正文样式 Char"/>
    <w:link w:val="356"/>
    <w:qFormat/>
    <w:uiPriority w:val="0"/>
    <w:rPr>
      <w:rFonts w:ascii="Calibri" w:hAnsi="Calibri"/>
      <w:sz w:val="24"/>
      <w:szCs w:val="24"/>
    </w:rPr>
  </w:style>
  <w:style w:type="paragraph" w:customStyle="1" w:styleId="356">
    <w:name w:val="正文样式"/>
    <w:basedOn w:val="1"/>
    <w:link w:val="355"/>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7">
    <w:name w:val="表正文 Char3"/>
    <w:qFormat/>
    <w:uiPriority w:val="0"/>
    <w:rPr>
      <w:rFonts w:eastAsia="宋体"/>
    </w:rPr>
  </w:style>
  <w:style w:type="character" w:customStyle="1" w:styleId="358">
    <w:name w:val="H5 Char"/>
    <w:qFormat/>
    <w:uiPriority w:val="0"/>
    <w:rPr>
      <w:b/>
      <w:bCs/>
      <w:kern w:val="2"/>
      <w:sz w:val="28"/>
      <w:szCs w:val="28"/>
    </w:rPr>
  </w:style>
  <w:style w:type="character" w:customStyle="1" w:styleId="359">
    <w:name w:val="Char Char3"/>
    <w:qFormat/>
    <w:uiPriority w:val="0"/>
    <w:rPr>
      <w:rFonts w:eastAsia="宋体"/>
      <w:kern w:val="2"/>
      <w:sz w:val="21"/>
      <w:szCs w:val="24"/>
      <w:lang w:val="en-US" w:eastAsia="zh-CN" w:bidi="ar-SA"/>
    </w:rPr>
  </w:style>
  <w:style w:type="character" w:customStyle="1" w:styleId="360">
    <w:name w:val="正文 编号 Char"/>
    <w:qFormat/>
    <w:uiPriority w:val="0"/>
    <w:rPr>
      <w:rFonts w:ascii="仿宋_GB2312" w:hAnsi="仿宋_GB2312" w:eastAsia="仿宋_GB2312"/>
      <w:kern w:val="2"/>
      <w:sz w:val="24"/>
      <w:lang w:bidi="ar-SA"/>
    </w:rPr>
  </w:style>
  <w:style w:type="character" w:customStyle="1" w:styleId="361">
    <w:name w:val="question-title2"/>
    <w:qFormat/>
    <w:uiPriority w:val="6"/>
    <w:rPr>
      <w:rFonts w:ascii="Arial" w:hAnsi="Arial" w:eastAsia="黑体" w:cs="Arial"/>
      <w:snapToGrid w:val="0"/>
      <w:kern w:val="0"/>
      <w:szCs w:val="21"/>
    </w:rPr>
  </w:style>
  <w:style w:type="character" w:customStyle="1" w:styleId="362">
    <w:name w:val="gf正文1 Char Char"/>
    <w:link w:val="363"/>
    <w:qFormat/>
    <w:uiPriority w:val="0"/>
    <w:rPr>
      <w:rFonts w:ascii="宋体" w:hAnsi="宋体" w:cs="宋体"/>
      <w:sz w:val="24"/>
      <w:szCs w:val="24"/>
    </w:rPr>
  </w:style>
  <w:style w:type="paragraph" w:customStyle="1" w:styleId="363">
    <w:name w:val="gf正文1"/>
    <w:basedOn w:val="1"/>
    <w:link w:val="36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4">
    <w:name w:val="Char Char15"/>
    <w:qFormat/>
    <w:uiPriority w:val="6"/>
    <w:rPr>
      <w:rFonts w:ascii="宋体" w:hAnsi="宋体"/>
      <w:kern w:val="1"/>
      <w:sz w:val="21"/>
    </w:rPr>
  </w:style>
  <w:style w:type="character" w:customStyle="1" w:styleId="365">
    <w:name w:val="正文缩进 Char3"/>
    <w:qFormat/>
    <w:uiPriority w:val="0"/>
    <w:rPr>
      <w:rFonts w:ascii="宋体" w:eastAsia="宋体"/>
      <w:snapToGrid w:val="0"/>
      <w:color w:val="000000"/>
      <w:kern w:val="28"/>
      <w:sz w:val="28"/>
      <w:lang w:val="en-US" w:eastAsia="zh-CN" w:bidi="ar-SA"/>
    </w:rPr>
  </w:style>
  <w:style w:type="character" w:customStyle="1" w:styleId="366">
    <w:name w:val="列出段落 Char1"/>
    <w:link w:val="367"/>
    <w:qFormat/>
    <w:uiPriority w:val="0"/>
    <w:rPr>
      <w:rFonts w:ascii="Calibri" w:hAnsi="Calibri"/>
      <w:sz w:val="24"/>
      <w:lang w:eastAsia="en-US"/>
    </w:rPr>
  </w:style>
  <w:style w:type="paragraph" w:customStyle="1" w:styleId="367">
    <w:name w:val="列表1"/>
    <w:basedOn w:val="1"/>
    <w:next w:val="368"/>
    <w:link w:val="36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8">
    <w:name w:val="列出段落2"/>
    <w:basedOn w:val="1"/>
    <w:qFormat/>
    <w:uiPriority w:val="34"/>
    <w:pPr>
      <w:spacing w:line="360" w:lineRule="auto"/>
      <w:ind w:firstLine="200" w:firstLineChars="200"/>
    </w:pPr>
    <w:rPr>
      <w:rFonts w:eastAsia="楷体_GB2312" w:cs="Lucida Sans"/>
      <w:sz w:val="24"/>
    </w:rPr>
  </w:style>
  <w:style w:type="character" w:customStyle="1" w:styleId="369">
    <w:name w:val="Char Char8"/>
    <w:qFormat/>
    <w:uiPriority w:val="0"/>
    <w:rPr>
      <w:rFonts w:eastAsia="宋体"/>
      <w:b/>
      <w:sz w:val="24"/>
      <w:lang w:val="en-US" w:eastAsia="zh-CN"/>
    </w:rPr>
  </w:style>
  <w:style w:type="character" w:customStyle="1" w:styleId="370">
    <w:name w:val="Normal Indent Char Char"/>
    <w:qFormat/>
    <w:uiPriority w:val="0"/>
    <w:rPr>
      <w:rFonts w:eastAsia="宋体"/>
      <w:kern w:val="2"/>
      <w:sz w:val="21"/>
      <w:lang w:val="en-US" w:eastAsia="zh-CN" w:bidi="ar-SA"/>
    </w:rPr>
  </w:style>
  <w:style w:type="character" w:customStyle="1" w:styleId="371">
    <w:name w:val="列表段落 字符"/>
    <w:qFormat/>
    <w:uiPriority w:val="99"/>
  </w:style>
  <w:style w:type="character" w:customStyle="1" w:styleId="372">
    <w:name w:val="Ò³Ã¼ Char Char1"/>
    <w:qFormat/>
    <w:uiPriority w:val="0"/>
    <w:rPr>
      <w:rFonts w:eastAsia="宋体"/>
      <w:kern w:val="2"/>
      <w:sz w:val="18"/>
      <w:szCs w:val="18"/>
      <w:lang w:val="en-US" w:eastAsia="zh-CN" w:bidi="ar-SA"/>
    </w:rPr>
  </w:style>
  <w:style w:type="character" w:customStyle="1" w:styleId="373">
    <w:name w:val="方案正文 Char"/>
    <w:qFormat/>
    <w:uiPriority w:val="0"/>
    <w:rPr>
      <w:rFonts w:ascii="仿宋_GB2312" w:eastAsia="仿宋_GB2312"/>
      <w:b/>
      <w:color w:val="000000"/>
      <w:kern w:val="2"/>
      <w:sz w:val="24"/>
      <w:lang w:val="en-US" w:eastAsia="zh-CN" w:bidi="ar-SA"/>
    </w:rPr>
  </w:style>
  <w:style w:type="character" w:customStyle="1" w:styleId="374">
    <w:name w:val="Char Char30"/>
    <w:qFormat/>
    <w:uiPriority w:val="6"/>
    <w:rPr>
      <w:rFonts w:ascii="Arial" w:hAnsi="Arial" w:eastAsia="黑体"/>
      <w:kern w:val="1"/>
      <w:sz w:val="21"/>
      <w:szCs w:val="21"/>
    </w:rPr>
  </w:style>
  <w:style w:type="character" w:customStyle="1" w:styleId="375">
    <w:name w:val="正文文本缩进 字符1"/>
    <w:qFormat/>
    <w:uiPriority w:val="0"/>
    <w:rPr>
      <w:rFonts w:ascii="宋体" w:hAnsi="宋体"/>
      <w:kern w:val="2"/>
      <w:sz w:val="24"/>
      <w:szCs w:val="24"/>
    </w:rPr>
  </w:style>
  <w:style w:type="character" w:customStyle="1" w:styleId="376">
    <w:name w:val="font01"/>
    <w:qFormat/>
    <w:uiPriority w:val="0"/>
    <w:rPr>
      <w:rFonts w:hint="eastAsia" w:ascii="微软雅黑" w:hAnsi="微软雅黑" w:eastAsia="微软雅黑" w:cs="微软雅黑"/>
      <w:color w:val="000000"/>
      <w:sz w:val="20"/>
      <w:szCs w:val="20"/>
      <w:u w:val="none"/>
    </w:rPr>
  </w:style>
  <w:style w:type="character" w:customStyle="1" w:styleId="377">
    <w:name w:val="Char Char20"/>
    <w:qFormat/>
    <w:uiPriority w:val="6"/>
    <w:rPr>
      <w:kern w:val="1"/>
      <w:sz w:val="24"/>
    </w:rPr>
  </w:style>
  <w:style w:type="character" w:customStyle="1" w:styleId="378">
    <w:name w:val="tw4winExternal"/>
    <w:qFormat/>
    <w:uiPriority w:val="0"/>
    <w:rPr>
      <w:rFonts w:ascii="Courier New" w:hAnsi="Courier New" w:cs="Courier New"/>
      <w:color w:val="808080"/>
      <w:lang w:val="en-US" w:eastAsia="zh-CN"/>
    </w:rPr>
  </w:style>
  <w:style w:type="character" w:customStyle="1" w:styleId="379">
    <w:name w:val="标题 4 Char1"/>
    <w:qFormat/>
    <w:uiPriority w:val="9"/>
    <w:rPr>
      <w:rFonts w:ascii="Cambria" w:hAnsi="Cambria" w:eastAsia="宋体" w:cs="Times New Roman"/>
      <w:b/>
      <w:bCs/>
      <w:kern w:val="2"/>
      <w:sz w:val="28"/>
      <w:szCs w:val="28"/>
    </w:rPr>
  </w:style>
  <w:style w:type="character" w:customStyle="1" w:styleId="380">
    <w:name w:val="批注文字 Char2"/>
    <w:qFormat/>
    <w:uiPriority w:val="99"/>
    <w:rPr>
      <w:rFonts w:ascii="Times New Roman" w:hAnsi="Times New Roman" w:eastAsia="宋体" w:cs="Times New Roman"/>
      <w:snapToGrid w:val="0"/>
      <w:kern w:val="0"/>
      <w:szCs w:val="24"/>
    </w:rPr>
  </w:style>
  <w:style w:type="character" w:customStyle="1" w:styleId="381">
    <w:name w:val="正文文本 2 Char"/>
    <w:qFormat/>
    <w:uiPriority w:val="0"/>
    <w:rPr>
      <w:rFonts w:eastAsia="宋体"/>
      <w:kern w:val="2"/>
      <w:sz w:val="21"/>
      <w:szCs w:val="24"/>
      <w:lang w:val="en-US" w:eastAsia="zh-CN" w:bidi="ar-SA"/>
    </w:rPr>
  </w:style>
  <w:style w:type="character" w:customStyle="1" w:styleId="382">
    <w:name w:val="Ò³Ã¼ Char Char"/>
    <w:qFormat/>
    <w:uiPriority w:val="0"/>
    <w:rPr>
      <w:rFonts w:eastAsia="宋体"/>
      <w:kern w:val="2"/>
      <w:sz w:val="18"/>
      <w:lang w:val="en-US" w:eastAsia="zh-CN" w:bidi="ar-SA"/>
    </w:rPr>
  </w:style>
  <w:style w:type="character" w:customStyle="1" w:styleId="383">
    <w:name w:val="message1"/>
    <w:qFormat/>
    <w:uiPriority w:val="0"/>
    <w:rPr>
      <w:rFonts w:hint="default" w:ascii="Tahoma" w:hAnsi="Tahoma" w:cs="Tahoma"/>
      <w:sz w:val="18"/>
      <w:szCs w:val="18"/>
    </w:rPr>
  </w:style>
  <w:style w:type="character" w:customStyle="1" w:styleId="384">
    <w:name w:val="Char Char23"/>
    <w:qFormat/>
    <w:uiPriority w:val="6"/>
    <w:rPr>
      <w:color w:val="0000FF"/>
      <w:sz w:val="21"/>
    </w:rPr>
  </w:style>
  <w:style w:type="character" w:customStyle="1" w:styleId="385">
    <w:name w:val="批注框文本 字符"/>
    <w:qFormat/>
    <w:uiPriority w:val="0"/>
    <w:rPr>
      <w:rFonts w:ascii="Arial" w:hAnsi="Arial" w:eastAsia="黑体" w:cs="Arial"/>
      <w:snapToGrid w:val="0"/>
      <w:kern w:val="0"/>
      <w:sz w:val="18"/>
      <w:szCs w:val="18"/>
    </w:rPr>
  </w:style>
  <w:style w:type="character" w:customStyle="1" w:styleId="386">
    <w:name w:val="纯文本 Char2"/>
    <w:semiHidden/>
    <w:qFormat/>
    <w:uiPriority w:val="99"/>
    <w:rPr>
      <w:rFonts w:ascii="宋体" w:hAnsi="Courier New" w:eastAsia="宋体" w:cs="Courier New"/>
    </w:rPr>
  </w:style>
  <w:style w:type="character" w:customStyle="1" w:styleId="387">
    <w:name w:val="Char Char25"/>
    <w:qFormat/>
    <w:uiPriority w:val="6"/>
    <w:rPr>
      <w:rFonts w:ascii="宋体" w:hAnsi="宋体"/>
      <w:kern w:val="1"/>
      <w:sz w:val="24"/>
      <w:lang w:val="zh-CN"/>
    </w:rPr>
  </w:style>
  <w:style w:type="character" w:customStyle="1" w:styleId="388">
    <w:name w:val="Char Char411"/>
    <w:qFormat/>
    <w:uiPriority w:val="0"/>
    <w:rPr>
      <w:rFonts w:eastAsia="宋体"/>
      <w:b/>
      <w:sz w:val="24"/>
      <w:lang w:val="en-US" w:eastAsia="zh-CN" w:bidi="ar-SA"/>
    </w:rPr>
  </w:style>
  <w:style w:type="character" w:customStyle="1" w:styleId="389">
    <w:name w:val="Heading 7 Char"/>
    <w:qFormat/>
    <w:locked/>
    <w:uiPriority w:val="0"/>
    <w:rPr>
      <w:rFonts w:ascii="宋体" w:hAnsi="宋体" w:eastAsia="宋体"/>
      <w:b/>
      <w:bCs/>
      <w:kern w:val="2"/>
      <w:sz w:val="24"/>
      <w:szCs w:val="24"/>
      <w:lang w:val="en-US" w:eastAsia="zh-CN" w:bidi="ar-SA"/>
    </w:rPr>
  </w:style>
  <w:style w:type="character" w:customStyle="1" w:styleId="390">
    <w:name w:val="此正文 Char"/>
    <w:link w:val="391"/>
    <w:qFormat/>
    <w:uiPriority w:val="0"/>
    <w:rPr>
      <w:sz w:val="24"/>
      <w:szCs w:val="24"/>
    </w:rPr>
  </w:style>
  <w:style w:type="paragraph" w:customStyle="1" w:styleId="391">
    <w:name w:val="此正文"/>
    <w:basedOn w:val="1"/>
    <w:link w:val="39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2">
    <w:name w:val="Char Char2"/>
    <w:qFormat/>
    <w:uiPriority w:val="0"/>
    <w:rPr>
      <w:rFonts w:eastAsia="宋体"/>
      <w:b/>
      <w:bCs/>
      <w:kern w:val="2"/>
      <w:sz w:val="21"/>
      <w:szCs w:val="24"/>
      <w:lang w:val="en-US" w:eastAsia="zh-CN" w:bidi="ar-SA"/>
    </w:rPr>
  </w:style>
  <w:style w:type="character" w:customStyle="1" w:styleId="393">
    <w:name w:val="标题 1 字符1"/>
    <w:qFormat/>
    <w:uiPriority w:val="9"/>
    <w:rPr>
      <w:b/>
      <w:bCs/>
      <w:kern w:val="44"/>
      <w:sz w:val="44"/>
      <w:szCs w:val="44"/>
    </w:rPr>
  </w:style>
  <w:style w:type="character" w:customStyle="1" w:styleId="394">
    <w:name w:val="Footer-Even Char1"/>
    <w:qFormat/>
    <w:uiPriority w:val="0"/>
    <w:rPr>
      <w:rFonts w:eastAsia="宋体"/>
      <w:kern w:val="2"/>
      <w:sz w:val="18"/>
      <w:szCs w:val="18"/>
      <w:lang w:val="en-US" w:eastAsia="zh-CN" w:bidi="ar-SA"/>
    </w:rPr>
  </w:style>
  <w:style w:type="character" w:customStyle="1" w:styleId="395">
    <w:name w:val="Char Char29"/>
    <w:qFormat/>
    <w:uiPriority w:val="6"/>
    <w:rPr>
      <w:rFonts w:ascii="Arial" w:hAnsi="Arial" w:eastAsia="微软雅黑"/>
      <w:b/>
      <w:kern w:val="1"/>
      <w:sz w:val="44"/>
      <w:szCs w:val="32"/>
      <w:lang w:val="en-US" w:eastAsia="zh-CN" w:bidi="ar-SA"/>
    </w:rPr>
  </w:style>
  <w:style w:type="character" w:customStyle="1" w:styleId="396">
    <w:name w:val="标题 字符"/>
    <w:link w:val="56"/>
    <w:qFormat/>
    <w:uiPriority w:val="10"/>
    <w:rPr>
      <w:b/>
      <w:sz w:val="24"/>
      <w:lang w:val="en-US"/>
    </w:rPr>
  </w:style>
  <w:style w:type="character" w:customStyle="1" w:styleId="397">
    <w:name w:val="font81"/>
    <w:qFormat/>
    <w:uiPriority w:val="0"/>
    <w:rPr>
      <w:rFonts w:ascii="微软雅黑" w:hAnsi="微软雅黑" w:eastAsia="微软雅黑" w:cs="微软雅黑"/>
      <w:color w:val="000000"/>
      <w:sz w:val="20"/>
      <w:szCs w:val="20"/>
      <w:u w:val="none"/>
    </w:rPr>
  </w:style>
  <w:style w:type="character" w:customStyle="1" w:styleId="398">
    <w:name w:val="Char Char312"/>
    <w:qFormat/>
    <w:uiPriority w:val="0"/>
    <w:rPr>
      <w:rFonts w:ascii="Times New Roman" w:hAnsi="Times New Roman" w:eastAsia="宋体" w:cs="Times New Roman"/>
      <w:b/>
      <w:kern w:val="2"/>
      <w:sz w:val="32"/>
      <w:szCs w:val="24"/>
      <w:lang w:val="en-US" w:eastAsia="zh-CN" w:bidi="ar-SA"/>
    </w:rPr>
  </w:style>
  <w:style w:type="character" w:customStyle="1" w:styleId="399">
    <w:name w:val="t21"/>
    <w:qFormat/>
    <w:uiPriority w:val="0"/>
    <w:rPr>
      <w:rFonts w:ascii="仿宋_GB2312" w:eastAsia="微软雅黑"/>
      <w:b/>
      <w:kern w:val="2"/>
      <w:sz w:val="23"/>
      <w:szCs w:val="23"/>
      <w:lang w:val="en-US" w:eastAsia="zh-CN" w:bidi="ar-SA"/>
    </w:rPr>
  </w:style>
  <w:style w:type="character" w:customStyle="1" w:styleId="400">
    <w:name w:val="表格 Char Char"/>
    <w:qFormat/>
    <w:uiPriority w:val="0"/>
    <w:rPr>
      <w:rFonts w:ascii="宋体" w:hAnsi="宋体" w:eastAsia="宋体"/>
      <w:lang w:bidi="ar-SA"/>
    </w:rPr>
  </w:style>
  <w:style w:type="character" w:customStyle="1" w:styleId="401">
    <w:name w:val="标题 6 Char1"/>
    <w:qFormat/>
    <w:uiPriority w:val="0"/>
    <w:rPr>
      <w:rFonts w:ascii="Arial" w:hAnsi="Arial" w:eastAsia="黑体" w:cs="Times New Roman"/>
      <w:b/>
      <w:sz w:val="24"/>
      <w:szCs w:val="20"/>
      <w:lang w:bidi="ar-SA"/>
    </w:rPr>
  </w:style>
  <w:style w:type="character" w:customStyle="1" w:styleId="402">
    <w:name w:val="正文首行缩进 Char Char Char Char Char Char1"/>
    <w:qFormat/>
    <w:uiPriority w:val="0"/>
    <w:rPr>
      <w:rFonts w:ascii="宋体" w:eastAsia="宋体"/>
      <w:kern w:val="2"/>
      <w:sz w:val="24"/>
      <w:szCs w:val="24"/>
      <w:lang w:val="zh-CN" w:bidi="ar-SA"/>
    </w:rPr>
  </w:style>
  <w:style w:type="character" w:customStyle="1" w:styleId="403">
    <w:name w:val="称呼 字符"/>
    <w:link w:val="21"/>
    <w:qFormat/>
    <w:uiPriority w:val="0"/>
    <w:rPr>
      <w:rFonts w:ascii="仿宋_GB2312" w:eastAsia="仿宋_GB2312"/>
      <w:sz w:val="28"/>
    </w:rPr>
  </w:style>
  <w:style w:type="character" w:customStyle="1" w:styleId="404">
    <w:name w:val="文本正文 Char Char"/>
    <w:qFormat/>
    <w:locked/>
    <w:uiPriority w:val="0"/>
    <w:rPr>
      <w:sz w:val="24"/>
      <w:lang w:bidi="ar-SA"/>
    </w:rPr>
  </w:style>
  <w:style w:type="character" w:customStyle="1" w:styleId="405">
    <w:name w:val="正文文本 2 字符1"/>
    <w:link w:val="53"/>
    <w:qFormat/>
    <w:uiPriority w:val="0"/>
    <w:rPr>
      <w:szCs w:val="24"/>
    </w:rPr>
  </w:style>
  <w:style w:type="character" w:customStyle="1" w:styleId="406">
    <w:name w:val="样式 样式 标题 4h4H4Fab-4T5Ref Heading 1rh1Heading sqlsect 1.2.3.... +... Char"/>
    <w:link w:val="407"/>
    <w:qFormat/>
    <w:uiPriority w:val="0"/>
    <w:rPr>
      <w:rFonts w:ascii="微软雅黑" w:hAnsi="微软雅黑" w:eastAsia="微软雅黑"/>
      <w:b/>
      <w:bCs/>
      <w:sz w:val="24"/>
      <w:szCs w:val="28"/>
    </w:rPr>
  </w:style>
  <w:style w:type="paragraph" w:customStyle="1" w:styleId="407">
    <w:name w:val="样式 样式 标题 4h4H4Fab-4T5Ref Heading 1rh1Heading sqlsect 1.2.3.... +..."/>
    <w:basedOn w:val="408"/>
    <w:link w:val="406"/>
    <w:qFormat/>
    <w:uiPriority w:val="0"/>
    <w:pPr>
      <w:tabs>
        <w:tab w:val="left" w:pos="2356"/>
      </w:tabs>
    </w:pPr>
  </w:style>
  <w:style w:type="paragraph" w:customStyle="1" w:styleId="408">
    <w:name w:val="样式 标题 4h4H4Fab-4T5Ref Heading 1rh1Heading sqlsect 1.2.3...."/>
    <w:basedOn w:val="7"/>
    <w:link w:val="453"/>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9">
    <w:name w:val="正文文本缩进 2 字符"/>
    <w:link w:val="36"/>
    <w:qFormat/>
    <w:uiPriority w:val="0"/>
    <w:rPr>
      <w:rFonts w:ascii="宋体"/>
      <w:sz w:val="28"/>
    </w:rPr>
  </w:style>
  <w:style w:type="character" w:customStyle="1" w:styleId="410">
    <w:name w:val="脚注文本 字符"/>
    <w:link w:val="49"/>
    <w:qFormat/>
    <w:uiPriority w:val="0"/>
    <w:rPr>
      <w:color w:val="0000FF"/>
    </w:rPr>
  </w:style>
  <w:style w:type="character" w:customStyle="1" w:styleId="411">
    <w:name w:val="称呼 Char1"/>
    <w:qFormat/>
    <w:uiPriority w:val="0"/>
    <w:rPr>
      <w:rFonts w:ascii="Times New Roman" w:hAnsi="Times New Roman" w:eastAsia="宋体" w:cs="Times New Roman"/>
      <w:szCs w:val="24"/>
    </w:rPr>
  </w:style>
  <w:style w:type="character" w:customStyle="1" w:styleId="412">
    <w:name w:val="正文1 Char"/>
    <w:qFormat/>
    <w:uiPriority w:val="0"/>
    <w:rPr>
      <w:rFonts w:ascii="宋体" w:eastAsia="宋体"/>
      <w:snapToGrid w:val="0"/>
      <w:color w:val="000000"/>
      <w:kern w:val="28"/>
      <w:sz w:val="28"/>
      <w:lang w:val="en-US" w:eastAsia="zh-CN" w:bidi="ar-SA"/>
    </w:rPr>
  </w:style>
  <w:style w:type="character" w:customStyle="1" w:styleId="413">
    <w:name w:val="正文缩进 Char1"/>
    <w:qFormat/>
    <w:uiPriority w:val="0"/>
    <w:rPr>
      <w:rFonts w:ascii="宋体" w:eastAsia="宋体"/>
      <w:snapToGrid w:val="0"/>
      <w:color w:val="000000"/>
      <w:kern w:val="28"/>
      <w:sz w:val="28"/>
      <w:lang w:val="en-US" w:eastAsia="zh-CN" w:bidi="ar-SA"/>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Char Char31"/>
    <w:qFormat/>
    <w:uiPriority w:val="6"/>
    <w:rPr>
      <w:rFonts w:ascii="Arial" w:hAnsi="Arial" w:eastAsia="黑体"/>
      <w:kern w:val="1"/>
      <w:sz w:val="24"/>
      <w:szCs w:val="24"/>
    </w:rPr>
  </w:style>
  <w:style w:type="character" w:customStyle="1" w:styleId="416">
    <w:name w:val="h Char1"/>
    <w:qFormat/>
    <w:uiPriority w:val="0"/>
    <w:rPr>
      <w:sz w:val="18"/>
      <w:szCs w:val="18"/>
    </w:rPr>
  </w:style>
  <w:style w:type="character" w:customStyle="1" w:styleId="417">
    <w:name w:val="标题 4 字符1"/>
    <w:link w:val="7"/>
    <w:qFormat/>
    <w:uiPriority w:val="9"/>
    <w:rPr>
      <w:rFonts w:ascii="Arial" w:hAnsi="Arial" w:eastAsia="黑体" w:cs="Times New Roman"/>
      <w:b/>
      <w:bCs/>
      <w:sz w:val="28"/>
      <w:szCs w:val="28"/>
      <w:lang w:val="zh-CN"/>
    </w:rPr>
  </w:style>
  <w:style w:type="character" w:customStyle="1" w:styleId="418">
    <w:name w:val="正文文本 3 字符"/>
    <w:link w:val="22"/>
    <w:qFormat/>
    <w:uiPriority w:val="0"/>
  </w:style>
  <w:style w:type="character" w:customStyle="1" w:styleId="419">
    <w:name w:val="font31"/>
    <w:qFormat/>
    <w:uiPriority w:val="0"/>
    <w:rPr>
      <w:rFonts w:hint="eastAsia" w:ascii="仿宋" w:hAnsi="仿宋" w:eastAsia="仿宋" w:cs="仿宋"/>
      <w:color w:val="000000"/>
      <w:sz w:val="20"/>
      <w:szCs w:val="20"/>
      <w:u w:val="none"/>
    </w:rPr>
  </w:style>
  <w:style w:type="character" w:customStyle="1" w:styleId="420">
    <w:name w:val="脚注文本 Char1"/>
    <w:qFormat/>
    <w:uiPriority w:val="0"/>
    <w:rPr>
      <w:rFonts w:ascii="Times New Roman" w:hAnsi="Times New Roman" w:eastAsia="宋体" w:cs="Times New Roman"/>
      <w:sz w:val="18"/>
      <w:szCs w:val="18"/>
    </w:rPr>
  </w:style>
  <w:style w:type="character" w:customStyle="1" w:styleId="421">
    <w:name w:val="Char Char35"/>
    <w:qFormat/>
    <w:uiPriority w:val="6"/>
    <w:rPr>
      <w:rFonts w:ascii="Arial" w:hAnsi="Arial" w:eastAsia="黑体"/>
      <w:b/>
      <w:kern w:val="1"/>
      <w:sz w:val="28"/>
      <w:szCs w:val="28"/>
      <w:lang w:val="zh-CN"/>
    </w:rPr>
  </w:style>
  <w:style w:type="character" w:customStyle="1" w:styleId="422">
    <w:name w:val="纯文本 Char Char Char"/>
    <w:qFormat/>
    <w:uiPriority w:val="0"/>
    <w:rPr>
      <w:rFonts w:ascii="宋体" w:hAnsi="Courier New" w:eastAsia="宋体"/>
      <w:kern w:val="2"/>
      <w:sz w:val="21"/>
      <w:lang w:val="en-US" w:eastAsia="zh-CN" w:bidi="ar-SA"/>
    </w:rPr>
  </w:style>
  <w:style w:type="character" w:customStyle="1" w:styleId="423">
    <w:name w:val="正文1 Char1"/>
    <w:qFormat/>
    <w:uiPriority w:val="0"/>
    <w:rPr>
      <w:rFonts w:ascii="仿宋_GB2312" w:hAnsi="Courier New" w:eastAsia="仿宋_GB2312"/>
      <w:kern w:val="28"/>
      <w:sz w:val="24"/>
      <w:szCs w:val="24"/>
      <w:lang w:val="en-US" w:eastAsia="zh-CN"/>
    </w:rPr>
  </w:style>
  <w:style w:type="character" w:customStyle="1" w:styleId="424">
    <w:name w:val="页脚 Char1"/>
    <w:qFormat/>
    <w:uiPriority w:val="0"/>
    <w:rPr>
      <w:rFonts w:eastAsia="宋体"/>
      <w:kern w:val="2"/>
      <w:sz w:val="18"/>
      <w:szCs w:val="18"/>
      <w:lang w:val="en-US" w:eastAsia="zh-CN" w:bidi="ar-SA"/>
    </w:rPr>
  </w:style>
  <w:style w:type="character" w:customStyle="1" w:styleId="425">
    <w:name w:val="hui3"/>
    <w:qFormat/>
    <w:uiPriority w:val="0"/>
    <w:rPr>
      <w:color w:val="333333"/>
    </w:rPr>
  </w:style>
  <w:style w:type="character" w:customStyle="1" w:styleId="426">
    <w:name w:val="Char Char17"/>
    <w:qFormat/>
    <w:uiPriority w:val="6"/>
    <w:rPr>
      <w:rFonts w:eastAsia="仿宋_GB2312"/>
      <w:sz w:val="24"/>
    </w:rPr>
  </w:style>
  <w:style w:type="character" w:customStyle="1" w:styleId="427">
    <w:name w:val="公文正文 Char Char"/>
    <w:link w:val="428"/>
    <w:qFormat/>
    <w:uiPriority w:val="0"/>
    <w:rPr>
      <w:rFonts w:ascii="仿宋_GB2312" w:eastAsia="仿宋_GB2312"/>
      <w:sz w:val="24"/>
      <w:szCs w:val="24"/>
    </w:rPr>
  </w:style>
  <w:style w:type="paragraph" w:customStyle="1" w:styleId="428">
    <w:name w:val="公文正文"/>
    <w:basedOn w:val="1"/>
    <w:link w:val="42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9">
    <w:name w:val="Table Text Char1"/>
    <w:qFormat/>
    <w:uiPriority w:val="0"/>
    <w:rPr>
      <w:rFonts w:eastAsia="宋体"/>
      <w:sz w:val="24"/>
      <w:szCs w:val="24"/>
      <w:lang w:val="en-US" w:eastAsia="zh-CN" w:bidi="ar-SA"/>
    </w:rPr>
  </w:style>
  <w:style w:type="character" w:customStyle="1" w:styleId="430">
    <w:name w:val="标题 8 字符"/>
    <w:link w:val="11"/>
    <w:qFormat/>
    <w:uiPriority w:val="0"/>
    <w:rPr>
      <w:rFonts w:ascii="Arial" w:hAnsi="Arial" w:eastAsia="黑体" w:cs="Times New Roman"/>
      <w:sz w:val="24"/>
      <w:szCs w:val="24"/>
    </w:rPr>
  </w:style>
  <w:style w:type="character" w:customStyle="1" w:styleId="431">
    <w:name w:val="标书表格字体格式 Char"/>
    <w:qFormat/>
    <w:uiPriority w:val="0"/>
    <w:rPr>
      <w:kern w:val="2"/>
      <w:sz w:val="21"/>
      <w:szCs w:val="24"/>
      <w:lang w:bidi="ar-SA"/>
    </w:rPr>
  </w:style>
  <w:style w:type="character" w:customStyle="1" w:styleId="432">
    <w:name w:val="Body Text(ch) Char Char"/>
    <w:qFormat/>
    <w:uiPriority w:val="0"/>
    <w:rPr>
      <w:rFonts w:ascii="宋体"/>
      <w:kern w:val="2"/>
      <w:sz w:val="24"/>
      <w:szCs w:val="21"/>
      <w:lang w:val="zh-CN"/>
    </w:rPr>
  </w:style>
  <w:style w:type="character" w:customStyle="1" w:styleId="433">
    <w:name w:val="正文首行缩进两字 Char"/>
    <w:qFormat/>
    <w:uiPriority w:val="0"/>
    <w:rPr>
      <w:sz w:val="24"/>
      <w:szCs w:val="24"/>
      <w:lang w:val="en-US" w:eastAsia="zh-CN" w:bidi="ar-SA"/>
    </w:rPr>
  </w:style>
  <w:style w:type="character" w:customStyle="1" w:styleId="434">
    <w:name w:val="文档结构图 字符1"/>
    <w:qFormat/>
    <w:uiPriority w:val="0"/>
    <w:rPr>
      <w:rFonts w:ascii="宋体" w:hAnsi="Calibri" w:eastAsia="黑体" w:cs="Arial"/>
      <w:snapToGrid w:val="0"/>
      <w:kern w:val="2"/>
      <w:sz w:val="18"/>
      <w:szCs w:val="18"/>
    </w:rPr>
  </w:style>
  <w:style w:type="character" w:customStyle="1" w:styleId="435">
    <w:name w:val="param-name"/>
    <w:qFormat/>
    <w:uiPriority w:val="99"/>
    <w:rPr>
      <w:rFonts w:ascii="Arial" w:hAnsi="Arial" w:eastAsia="黑体" w:cs="Arial"/>
      <w:snapToGrid w:val="0"/>
      <w:kern w:val="0"/>
      <w:szCs w:val="21"/>
    </w:rPr>
  </w:style>
  <w:style w:type="character" w:customStyle="1" w:styleId="436">
    <w:name w:val="标准正文格式 Char"/>
    <w:qFormat/>
    <w:uiPriority w:val="0"/>
    <w:rPr>
      <w:rFonts w:ascii="宋体" w:eastAsia="仿宋_GB2312" w:cs="宋体"/>
      <w:color w:val="000000"/>
      <w:sz w:val="24"/>
      <w:lang w:val="en-US" w:eastAsia="zh-CN" w:bidi="ar-SA"/>
    </w:rPr>
  </w:style>
  <w:style w:type="character" w:customStyle="1" w:styleId="437">
    <w:name w:val="zbggmain style9"/>
    <w:qFormat/>
    <w:uiPriority w:val="0"/>
  </w:style>
  <w:style w:type="character" w:customStyle="1" w:styleId="438">
    <w:name w:val="Char Char16"/>
    <w:qFormat/>
    <w:uiPriority w:val="6"/>
    <w:rPr>
      <w:kern w:val="1"/>
      <w:sz w:val="18"/>
      <w:szCs w:val="18"/>
    </w:rPr>
  </w:style>
  <w:style w:type="character" w:customStyle="1" w:styleId="439">
    <w:name w:val="Char Char82"/>
    <w:qFormat/>
    <w:uiPriority w:val="0"/>
    <w:rPr>
      <w:rFonts w:eastAsia="宋体"/>
      <w:b/>
      <w:sz w:val="24"/>
      <w:lang w:val="en-US" w:eastAsia="zh-CN"/>
    </w:rPr>
  </w:style>
  <w:style w:type="character" w:customStyle="1" w:styleId="440">
    <w:name w:val="正文文本缩进 3 字符"/>
    <w:link w:val="52"/>
    <w:qFormat/>
    <w:uiPriority w:val="0"/>
    <w:rPr>
      <w:sz w:val="24"/>
    </w:rPr>
  </w:style>
  <w:style w:type="character" w:customStyle="1" w:styleId="441">
    <w:name w:val="页眉 字符"/>
    <w:qFormat/>
    <w:uiPriority w:val="99"/>
    <w:rPr>
      <w:kern w:val="2"/>
      <w:sz w:val="18"/>
      <w:szCs w:val="18"/>
    </w:rPr>
  </w:style>
  <w:style w:type="character" w:customStyle="1" w:styleId="442">
    <w:name w:val="Footer-Even Char"/>
    <w:qFormat/>
    <w:uiPriority w:val="0"/>
    <w:rPr>
      <w:rFonts w:eastAsia="宋体"/>
      <w:kern w:val="2"/>
      <w:sz w:val="18"/>
      <w:lang w:val="en-US" w:eastAsia="zh-CN" w:bidi="ar-SA"/>
    </w:rPr>
  </w:style>
  <w:style w:type="character" w:customStyle="1" w:styleId="443">
    <w:name w:val="Char Char61"/>
    <w:qFormat/>
    <w:uiPriority w:val="6"/>
    <w:rPr>
      <w:rFonts w:eastAsia="宋体"/>
      <w:kern w:val="2"/>
      <w:sz w:val="21"/>
      <w:szCs w:val="24"/>
      <w:lang w:val="en-US" w:eastAsia="zh-CN" w:bidi="ar-SA"/>
    </w:rPr>
  </w:style>
  <w:style w:type="character" w:customStyle="1" w:styleId="444">
    <w:name w:val="正文文字缩进 2 Char Char"/>
    <w:qFormat/>
    <w:uiPriority w:val="0"/>
    <w:rPr>
      <w:rFonts w:ascii="宋体"/>
      <w:sz w:val="28"/>
    </w:rPr>
  </w:style>
  <w:style w:type="character" w:customStyle="1" w:styleId="445">
    <w:name w:val="标题 3 Char2"/>
    <w:qFormat/>
    <w:uiPriority w:val="0"/>
    <w:rPr>
      <w:rFonts w:eastAsia="宋体"/>
      <w:b/>
      <w:bCs/>
      <w:kern w:val="2"/>
      <w:sz w:val="32"/>
      <w:szCs w:val="32"/>
      <w:lang w:val="en-US" w:eastAsia="zh-CN" w:bidi="ar-SA"/>
    </w:rPr>
  </w:style>
  <w:style w:type="character" w:customStyle="1" w:styleId="446">
    <w:name w:val="页眉 字符2"/>
    <w:qFormat/>
    <w:uiPriority w:val="99"/>
    <w:rPr>
      <w:kern w:val="2"/>
      <w:sz w:val="18"/>
      <w:szCs w:val="18"/>
    </w:rPr>
  </w:style>
  <w:style w:type="character" w:customStyle="1" w:styleId="447">
    <w:name w:val="Char Char9"/>
    <w:qFormat/>
    <w:uiPriority w:val="0"/>
    <w:rPr>
      <w:rFonts w:eastAsia="宋体"/>
      <w:kern w:val="2"/>
      <w:sz w:val="18"/>
      <w:szCs w:val="18"/>
      <w:lang w:val="en-US" w:eastAsia="zh-CN" w:bidi="ar-SA"/>
    </w:rPr>
  </w:style>
  <w:style w:type="character" w:customStyle="1" w:styleId="448">
    <w:name w:val="Char Char13"/>
    <w:qFormat/>
    <w:uiPriority w:val="6"/>
    <w:rPr>
      <w:rFonts w:ascii="宋体" w:hAnsi="宋体"/>
      <w:kern w:val="1"/>
      <w:sz w:val="21"/>
      <w:szCs w:val="24"/>
    </w:rPr>
  </w:style>
  <w:style w:type="character" w:customStyle="1" w:styleId="449">
    <w:name w:val="javascript"/>
    <w:qFormat/>
    <w:uiPriority w:val="0"/>
  </w:style>
  <w:style w:type="character" w:customStyle="1" w:styleId="450">
    <w:name w:val="图名 Char"/>
    <w:qFormat/>
    <w:uiPriority w:val="0"/>
    <w:rPr>
      <w:rFonts w:ascii="Arial" w:hAnsi="Arial" w:eastAsia="黑体"/>
      <w:kern w:val="2"/>
      <w:sz w:val="24"/>
      <w:szCs w:val="24"/>
      <w:lang w:val="en-US" w:eastAsia="zh-CN" w:bidi="ar-SA"/>
    </w:rPr>
  </w:style>
  <w:style w:type="character" w:customStyle="1" w:styleId="451">
    <w:name w:val="未用 Char"/>
    <w:qFormat/>
    <w:uiPriority w:val="0"/>
    <w:rPr>
      <w:rFonts w:ascii="Arial" w:hAnsi="Arial" w:eastAsia="黑体"/>
      <w:kern w:val="2"/>
      <w:sz w:val="21"/>
      <w:szCs w:val="21"/>
      <w:lang w:val="en-US" w:eastAsia="zh-CN" w:bidi="ar-SA"/>
    </w:rPr>
  </w:style>
  <w:style w:type="character" w:customStyle="1" w:styleId="452">
    <w:name w:val="myp1111"/>
    <w:qFormat/>
    <w:uiPriority w:val="0"/>
    <w:rPr>
      <w:rFonts w:hint="default" w:ascii="ˎ̥" w:hAnsi="ˎ̥"/>
      <w:color w:val="000000"/>
      <w:sz w:val="20"/>
      <w:szCs w:val="20"/>
      <w:u w:val="none"/>
    </w:rPr>
  </w:style>
  <w:style w:type="character" w:customStyle="1" w:styleId="453">
    <w:name w:val="样式 标题 4h4H4Fab-4T5Ref Heading 1rh1Heading sqlsect 1.2.3.... Char"/>
    <w:link w:val="408"/>
    <w:qFormat/>
    <w:uiPriority w:val="0"/>
    <w:rPr>
      <w:rFonts w:ascii="微软雅黑" w:hAnsi="微软雅黑" w:eastAsia="微软雅黑"/>
      <w:b/>
      <w:bCs/>
      <w:sz w:val="24"/>
      <w:szCs w:val="28"/>
    </w:rPr>
  </w:style>
  <w:style w:type="character" w:customStyle="1" w:styleId="454">
    <w:name w:val="h Char Char"/>
    <w:qFormat/>
    <w:uiPriority w:val="0"/>
    <w:rPr>
      <w:rFonts w:eastAsia="宋体"/>
      <w:kern w:val="2"/>
      <w:sz w:val="18"/>
      <w:lang w:val="en-US" w:eastAsia="zh-CN" w:bidi="ar-SA"/>
    </w:rPr>
  </w:style>
  <w:style w:type="character" w:customStyle="1" w:styleId="455">
    <w:name w:val="仿宋正文 Char"/>
    <w:link w:val="456"/>
    <w:qFormat/>
    <w:uiPriority w:val="0"/>
    <w:rPr>
      <w:rFonts w:ascii="仿宋_GB2312" w:eastAsia="仿宋_GB2312"/>
      <w:sz w:val="24"/>
    </w:rPr>
  </w:style>
  <w:style w:type="paragraph" w:customStyle="1" w:styleId="456">
    <w:name w:val="仿宋正文"/>
    <w:basedOn w:val="1"/>
    <w:link w:val="455"/>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7">
    <w:name w:val="样式 宋体"/>
    <w:qFormat/>
    <w:uiPriority w:val="0"/>
    <w:rPr>
      <w:rFonts w:ascii="宋体" w:hAnsi="宋体"/>
      <w:sz w:val="24"/>
    </w:rPr>
  </w:style>
  <w:style w:type="character" w:customStyle="1" w:styleId="458">
    <w:name w:val="tw4winJump"/>
    <w:qFormat/>
    <w:uiPriority w:val="0"/>
    <w:rPr>
      <w:rFonts w:ascii="Courier New" w:hAnsi="Courier New" w:cs="Courier New"/>
      <w:color w:val="008080"/>
      <w:lang w:val="en-US" w:eastAsia="zh-CN"/>
    </w:rPr>
  </w:style>
  <w:style w:type="character" w:customStyle="1" w:styleId="459">
    <w:name w:val="style36"/>
    <w:qFormat/>
    <w:uiPriority w:val="0"/>
    <w:rPr>
      <w:rFonts w:ascii="Arial" w:hAnsi="Arial" w:eastAsia="黑体" w:cs="Arial"/>
      <w:snapToGrid w:val="0"/>
      <w:kern w:val="0"/>
      <w:szCs w:val="21"/>
    </w:rPr>
  </w:style>
  <w:style w:type="character" w:customStyle="1" w:styleId="460">
    <w:name w:val="pt9"/>
    <w:qFormat/>
    <w:uiPriority w:val="0"/>
    <w:rPr>
      <w:rFonts w:ascii="仿宋_GB2312" w:eastAsia="微软雅黑"/>
      <w:b/>
      <w:kern w:val="2"/>
      <w:sz w:val="32"/>
      <w:szCs w:val="32"/>
      <w:lang w:val="en-US" w:eastAsia="zh-CN" w:bidi="ar-SA"/>
    </w:rPr>
  </w:style>
  <w:style w:type="character" w:customStyle="1" w:styleId="461">
    <w:name w:val="正文2 Char"/>
    <w:qFormat/>
    <w:uiPriority w:val="0"/>
    <w:rPr>
      <w:rFonts w:eastAsia="宋体"/>
      <w:kern w:val="2"/>
      <w:sz w:val="24"/>
      <w:lang w:val="en-US" w:eastAsia="zh-CN" w:bidi="ar-SA"/>
    </w:rPr>
  </w:style>
  <w:style w:type="character" w:customStyle="1" w:styleId="462">
    <w:name w:val="Char Char21"/>
    <w:qFormat/>
    <w:uiPriority w:val="6"/>
    <w:rPr>
      <w:rFonts w:ascii="宋体" w:hAnsi="宋体"/>
      <w:kern w:val="1"/>
      <w:sz w:val="24"/>
      <w:szCs w:val="21"/>
      <w:lang w:val="zh-CN"/>
    </w:rPr>
  </w:style>
  <w:style w:type="character" w:customStyle="1" w:styleId="463">
    <w:name w:val="样式 正文缩进 + 首行缩进:  2 字符 Char Char"/>
    <w:link w:val="464"/>
    <w:qFormat/>
    <w:uiPriority w:val="0"/>
    <w:rPr>
      <w:rFonts w:cs="宋体"/>
      <w:sz w:val="24"/>
    </w:rPr>
  </w:style>
  <w:style w:type="paragraph" w:customStyle="1" w:styleId="464">
    <w:name w:val="样式 正文缩进 + 首行缩进:  2 字符"/>
    <w:link w:val="463"/>
    <w:qFormat/>
    <w:uiPriority w:val="0"/>
    <w:pPr>
      <w:widowControl w:val="0"/>
      <w:spacing w:line="360" w:lineRule="auto"/>
      <w:ind w:firstLine="200" w:firstLineChars="200"/>
    </w:pPr>
    <w:rPr>
      <w:rFonts w:hAnsi="Times New Roman" w:cs="宋体" w:asciiTheme="minorHAnsi" w:eastAsiaTheme="minorEastAsia"/>
      <w:kern w:val="2"/>
      <w:sz w:val="24"/>
      <w:lang w:val="en-US" w:eastAsia="zh-CN" w:bidi="ar-SA"/>
    </w:rPr>
  </w:style>
  <w:style w:type="character" w:customStyle="1" w:styleId="465">
    <w:name w:val="正文缩进 字符1"/>
    <w:qFormat/>
    <w:uiPriority w:val="0"/>
    <w:rPr>
      <w:rFonts w:ascii="宋体" w:eastAsia="宋体"/>
      <w:snapToGrid w:val="0"/>
      <w:color w:val="000000"/>
      <w:kern w:val="28"/>
      <w:sz w:val="28"/>
      <w:lang w:val="en-US" w:eastAsia="zh-CN" w:bidi="ar-SA"/>
    </w:rPr>
  </w:style>
  <w:style w:type="character" w:customStyle="1" w:styleId="466">
    <w:name w:val="尾注文本 字符"/>
    <w:link w:val="37"/>
    <w:qFormat/>
    <w:uiPriority w:val="0"/>
    <w:rPr>
      <w:szCs w:val="24"/>
      <w:lang w:val="zh-CN"/>
    </w:rPr>
  </w:style>
  <w:style w:type="character" w:customStyle="1" w:styleId="467">
    <w:name w:val="无间隔 Char"/>
    <w:link w:val="468"/>
    <w:qFormat/>
    <w:uiPriority w:val="99"/>
  </w:style>
  <w:style w:type="paragraph" w:customStyle="1" w:styleId="468">
    <w:name w:val="无间隔3"/>
    <w:basedOn w:val="1"/>
    <w:link w:val="467"/>
    <w:qFormat/>
    <w:uiPriority w:val="99"/>
    <w:rPr>
      <w:rFonts w:asciiTheme="minorHAnsi" w:hAnsiTheme="minorHAnsi" w:eastAsiaTheme="minorEastAsia" w:cstheme="minorBidi"/>
      <w:szCs w:val="22"/>
    </w:rPr>
  </w:style>
  <w:style w:type="character" w:customStyle="1" w:styleId="469">
    <w:name w:val="标准文本 Char Char"/>
    <w:link w:val="470"/>
    <w:qFormat/>
    <w:uiPriority w:val="0"/>
    <w:rPr>
      <w:rFonts w:cs="宋体"/>
      <w:sz w:val="24"/>
    </w:rPr>
  </w:style>
  <w:style w:type="paragraph" w:customStyle="1" w:styleId="470">
    <w:name w:val="标准文本"/>
    <w:basedOn w:val="1"/>
    <w:link w:val="469"/>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1">
    <w:name w:val="Char Char213"/>
    <w:qFormat/>
    <w:uiPriority w:val="0"/>
    <w:rPr>
      <w:rFonts w:eastAsia="Century Gothic"/>
      <w:b/>
      <w:bCs/>
      <w:kern w:val="44"/>
      <w:sz w:val="32"/>
      <w:szCs w:val="44"/>
      <w:lang w:val="en-US" w:eastAsia="zh-CN" w:bidi="ar-SA"/>
    </w:rPr>
  </w:style>
  <w:style w:type="character" w:customStyle="1" w:styleId="472">
    <w:name w:val="16"/>
    <w:qFormat/>
    <w:uiPriority w:val="0"/>
    <w:rPr>
      <w:rFonts w:hint="eastAsia" w:ascii="宋体" w:hAnsi="宋体" w:eastAsia="宋体"/>
      <w:color w:val="000000"/>
      <w:sz w:val="20"/>
      <w:szCs w:val="20"/>
    </w:rPr>
  </w:style>
  <w:style w:type="character" w:customStyle="1" w:styleId="473">
    <w:name w:val="tpc_content1"/>
    <w:qFormat/>
    <w:uiPriority w:val="0"/>
    <w:rPr>
      <w:sz w:val="20"/>
      <w:szCs w:val="20"/>
    </w:rPr>
  </w:style>
  <w:style w:type="character" w:customStyle="1" w:styleId="474">
    <w:name w:val="正文文本 2 字符"/>
    <w:qFormat/>
    <w:uiPriority w:val="0"/>
    <w:rPr>
      <w:rFonts w:ascii="Arial" w:hAnsi="Arial" w:eastAsia="宋体"/>
      <w:kern w:val="2"/>
      <w:sz w:val="24"/>
      <w:szCs w:val="24"/>
      <w:lang w:val="en-US" w:eastAsia="zh-CN" w:bidi="ar-SA"/>
    </w:rPr>
  </w:style>
  <w:style w:type="character" w:customStyle="1" w:styleId="475">
    <w:name w:val="zbggtop11 style5"/>
    <w:qFormat/>
    <w:uiPriority w:val="0"/>
    <w:rPr>
      <w:rFonts w:ascii="Arial" w:hAnsi="Arial" w:eastAsia="黑体" w:cs="Arial"/>
      <w:snapToGrid w:val="0"/>
      <w:kern w:val="0"/>
      <w:szCs w:val="21"/>
    </w:rPr>
  </w:style>
  <w:style w:type="character" w:customStyle="1" w:styleId="476">
    <w:name w:val="font71"/>
    <w:qFormat/>
    <w:uiPriority w:val="0"/>
    <w:rPr>
      <w:rFonts w:hint="eastAsia" w:ascii="宋体" w:hAnsi="宋体" w:eastAsia="宋体" w:cs="宋体"/>
      <w:color w:val="000000"/>
      <w:sz w:val="22"/>
      <w:szCs w:val="22"/>
      <w:u w:val="none"/>
    </w:rPr>
  </w:style>
  <w:style w:type="character" w:customStyle="1" w:styleId="477">
    <w:name w:val="font91"/>
    <w:qFormat/>
    <w:uiPriority w:val="0"/>
    <w:rPr>
      <w:rFonts w:hint="eastAsia" w:ascii="仿宋" w:hAnsi="仿宋" w:eastAsia="仿宋" w:cs="仿宋"/>
      <w:color w:val="000000"/>
      <w:sz w:val="22"/>
      <w:szCs w:val="22"/>
      <w:u w:val="none"/>
    </w:rPr>
  </w:style>
  <w:style w:type="paragraph" w:customStyle="1" w:styleId="478">
    <w:name w:val="4级标题"/>
    <w:basedOn w:val="3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3">
    <w:name w:val="My正文"/>
    <w:basedOn w:val="1"/>
    <w:qFormat/>
    <w:uiPriority w:val="0"/>
    <w:pPr>
      <w:spacing w:before="120" w:line="360" w:lineRule="auto"/>
      <w:ind w:firstLine="567"/>
    </w:pPr>
    <w:rPr>
      <w:rFonts w:ascii="Arial" w:hAnsi="Arial"/>
      <w:sz w:val="20"/>
      <w:szCs w:val="20"/>
    </w:rPr>
  </w:style>
  <w:style w:type="paragraph" w:customStyle="1" w:styleId="484">
    <w:name w:val="正文1.25"/>
    <w:basedOn w:val="1"/>
    <w:qFormat/>
    <w:uiPriority w:val="0"/>
    <w:pPr>
      <w:adjustRightInd/>
      <w:spacing w:line="300" w:lineRule="auto"/>
      <w:ind w:firstLine="480" w:firstLineChars="200"/>
    </w:pPr>
    <w:rPr>
      <w:sz w:val="24"/>
      <w:szCs w:val="20"/>
    </w:rPr>
  </w:style>
  <w:style w:type="paragraph" w:customStyle="1" w:styleId="485">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7">
    <w:name w:val="MM Topic 5"/>
    <w:basedOn w:val="8"/>
    <w:qFormat/>
    <w:uiPriority w:val="0"/>
    <w:pPr>
      <w:tabs>
        <w:tab w:val="left" w:pos="2520"/>
        <w:tab w:val="clear" w:pos="1008"/>
      </w:tabs>
      <w:adjustRightInd/>
      <w:ind w:left="2520" w:hanging="420"/>
    </w:pPr>
  </w:style>
  <w:style w:type="paragraph" w:customStyle="1" w:styleId="488">
    <w:name w:val="默认段落样式"/>
    <w:basedOn w:val="98"/>
    <w:qFormat/>
    <w:uiPriority w:val="0"/>
    <w:pPr>
      <w:spacing w:before="0"/>
      <w:ind w:firstLine="480"/>
      <w:outlineLvl w:val="2"/>
    </w:pPr>
    <w:rPr>
      <w:rFonts w:ascii="仿宋_GB2312" w:hAnsi="宋体" w:eastAsia="仿宋_GB2312" w:cs="Times New Roman"/>
      <w:color w:val="000000"/>
      <w:szCs w:val="24"/>
    </w:rPr>
  </w:style>
  <w:style w:type="paragraph" w:customStyle="1" w:styleId="48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0">
    <w:name w:val="_Style 94"/>
    <w:basedOn w:val="1"/>
    <w:next w:val="368"/>
    <w:qFormat/>
    <w:uiPriority w:val="34"/>
    <w:pPr>
      <w:adjustRightInd/>
      <w:spacing w:line="360" w:lineRule="auto"/>
      <w:ind w:firstLine="200" w:firstLineChars="200"/>
    </w:pPr>
    <w:rPr>
      <w:rFonts w:ascii="Calibri" w:hAnsi="Calibri"/>
      <w:sz w:val="28"/>
      <w:szCs w:val="20"/>
    </w:rPr>
  </w:style>
  <w:style w:type="paragraph" w:customStyle="1" w:styleId="491">
    <w:name w:val="FA正文"/>
    <w:basedOn w:val="1"/>
    <w:qFormat/>
    <w:uiPriority w:val="0"/>
    <w:pPr>
      <w:spacing w:line="360" w:lineRule="auto"/>
      <w:ind w:firstLine="480" w:firstLineChars="200"/>
    </w:pPr>
    <w:rPr>
      <w:rFonts w:hAnsi="宋体"/>
      <w:sz w:val="24"/>
      <w:szCs w:val="20"/>
    </w:rPr>
  </w:style>
  <w:style w:type="paragraph" w:customStyle="1" w:styleId="4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3">
    <w:name w:val="正文 内标 序号标"/>
    <w:basedOn w:val="483"/>
    <w:qFormat/>
    <w:uiPriority w:val="0"/>
    <w:pPr>
      <w:tabs>
        <w:tab w:val="left" w:pos="0"/>
      </w:tabs>
      <w:adjustRightInd/>
      <w:spacing w:before="0"/>
      <w:ind w:firstLine="482"/>
    </w:pPr>
    <w:rPr>
      <w:rFonts w:ascii="微软雅黑" w:hAnsi="微软雅黑"/>
      <w:sz w:val="24"/>
      <w:szCs w:val="24"/>
    </w:rPr>
  </w:style>
  <w:style w:type="paragraph" w:customStyle="1" w:styleId="49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5">
    <w:name w:val="修订1"/>
    <w:qFormat/>
    <w:uiPriority w:val="3"/>
    <w:rPr>
      <w:rFonts w:ascii="Times New Roman" w:hAnsi="Times New Roman" w:eastAsia="宋体" w:cs="Times New Roman"/>
      <w:color w:val="000000"/>
      <w:kern w:val="1"/>
      <w:sz w:val="21"/>
      <w:lang w:val="en-US" w:eastAsia="zh-CN" w:bidi="ar-SA"/>
    </w:rPr>
  </w:style>
  <w:style w:type="paragraph" w:customStyle="1" w:styleId="496">
    <w:name w:val="6级标题"/>
    <w:basedOn w:val="485"/>
    <w:qFormat/>
    <w:uiPriority w:val="0"/>
    <w:pPr>
      <w:keepNext/>
      <w:outlineLvl w:val="5"/>
    </w:pPr>
  </w:style>
  <w:style w:type="paragraph" w:customStyle="1" w:styleId="497">
    <w:name w:val="样式 样式2 + 左侧:  1 字符 右侧:  1 字符"/>
    <w:basedOn w:val="49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9">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500">
    <w:name w:val="默认段落字体 Para Char"/>
    <w:basedOn w:val="1"/>
    <w:qFormat/>
    <w:uiPriority w:val="0"/>
    <w:rPr>
      <w:rFonts w:ascii="Tahoma" w:hAnsi="Tahoma"/>
      <w:sz w:val="24"/>
      <w:szCs w:val="20"/>
    </w:rPr>
  </w:style>
  <w:style w:type="character" w:customStyle="1" w:styleId="501">
    <w:name w:val="标题 Char2"/>
    <w:basedOn w:val="65"/>
    <w:qFormat/>
    <w:uiPriority w:val="10"/>
    <w:rPr>
      <w:rFonts w:eastAsia="宋体" w:asciiTheme="majorHAnsi" w:hAnsiTheme="majorHAnsi" w:cstheme="majorBidi"/>
      <w:b/>
      <w:bCs/>
      <w:sz w:val="32"/>
      <w:szCs w:val="32"/>
    </w:rPr>
  </w:style>
  <w:style w:type="paragraph" w:customStyle="1" w:styleId="50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5">
    <w:name w:val="Char1 Char Char Char1"/>
    <w:basedOn w:val="1"/>
    <w:qFormat/>
    <w:uiPriority w:val="0"/>
    <w:pPr>
      <w:adjustRightInd/>
      <w:ind w:firstLine="200" w:firstLineChars="200"/>
    </w:pPr>
    <w:rPr>
      <w:rFonts w:ascii="Tahoma" w:hAnsi="Tahoma"/>
      <w:sz w:val="24"/>
      <w:szCs w:val="20"/>
    </w:rPr>
  </w:style>
  <w:style w:type="paragraph" w:customStyle="1" w:styleId="5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7">
    <w:name w:val="Char2 Char Char1"/>
    <w:basedOn w:val="1"/>
    <w:qFormat/>
    <w:uiPriority w:val="6"/>
    <w:pPr>
      <w:adjustRightInd/>
    </w:pPr>
    <w:rPr>
      <w:rFonts w:ascii="Tahoma" w:hAnsi="Tahoma"/>
      <w:sz w:val="24"/>
      <w:szCs w:val="20"/>
    </w:rPr>
  </w:style>
  <w:style w:type="paragraph" w:customStyle="1" w:styleId="50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9">
    <w:name w:val="正文主体"/>
    <w:basedOn w:val="510"/>
    <w:qFormat/>
    <w:uiPriority w:val="0"/>
  </w:style>
  <w:style w:type="paragraph" w:customStyle="1" w:styleId="5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1">
    <w:name w:val="Char Char Char Char Char Char Char Char2"/>
    <w:basedOn w:val="1"/>
    <w:qFormat/>
    <w:uiPriority w:val="0"/>
    <w:pPr>
      <w:tabs>
        <w:tab w:val="left" w:pos="360"/>
      </w:tabs>
    </w:pPr>
    <w:rPr>
      <w:sz w:val="24"/>
      <w:szCs w:val="20"/>
    </w:rPr>
  </w:style>
  <w:style w:type="paragraph" w:customStyle="1" w:styleId="5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5">
    <w:name w:val="加粗正文"/>
    <w:basedOn w:val="1"/>
    <w:qFormat/>
    <w:uiPriority w:val="0"/>
    <w:pPr>
      <w:adjustRightInd/>
      <w:spacing w:beforeLines="50" w:afterLines="50" w:line="360" w:lineRule="auto"/>
      <w:ind w:firstLine="422" w:firstLineChars="200"/>
    </w:pPr>
    <w:rPr>
      <w:b/>
      <w:bCs/>
      <w:szCs w:val="21"/>
    </w:rPr>
  </w:style>
  <w:style w:type="paragraph" w:customStyle="1" w:styleId="51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8">
    <w:name w:val="正文标准"/>
    <w:basedOn w:val="1"/>
    <w:qFormat/>
    <w:uiPriority w:val="0"/>
    <w:pPr>
      <w:adjustRightInd/>
      <w:spacing w:line="360" w:lineRule="auto"/>
      <w:ind w:firstLine="200" w:firstLineChars="200"/>
    </w:pPr>
    <w:rPr>
      <w:rFonts w:ascii="宋体" w:hAnsi="Calibri"/>
      <w:sz w:val="24"/>
    </w:rPr>
  </w:style>
  <w:style w:type="paragraph" w:customStyle="1" w:styleId="519">
    <w:name w:val="标题3"/>
    <w:basedOn w:val="6"/>
    <w:next w:val="52"/>
    <w:qFormat/>
    <w:uiPriority w:val="0"/>
    <w:pPr>
      <w:spacing w:after="0" w:line="360" w:lineRule="auto"/>
      <w:ind w:left="900" w:hanging="720"/>
    </w:pPr>
    <w:rPr>
      <w:rFonts w:ascii="仿宋" w:hAnsi="仿宋" w:eastAsia="仿宋" w:cs="仿宋"/>
    </w:rPr>
  </w:style>
  <w:style w:type="paragraph" w:customStyle="1" w:styleId="520">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1">
    <w:name w:val="Char Char Char Char Char Char Char1"/>
    <w:basedOn w:val="1"/>
    <w:qFormat/>
    <w:uiPriority w:val="6"/>
    <w:rPr>
      <w:rFonts w:ascii="仿宋_GB2312" w:eastAsia="仿宋_GB2312"/>
      <w:b/>
      <w:sz w:val="32"/>
      <w:szCs w:val="32"/>
    </w:rPr>
  </w:style>
  <w:style w:type="paragraph" w:customStyle="1" w:styleId="52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Char Char Char 字元 字元"/>
    <w:basedOn w:val="1"/>
    <w:qFormat/>
    <w:uiPriority w:val="0"/>
    <w:pPr>
      <w:adjustRightInd/>
      <w:spacing w:line="360" w:lineRule="auto"/>
      <w:ind w:firstLine="200" w:firstLineChars="200"/>
    </w:pPr>
    <w:rPr>
      <w:szCs w:val="20"/>
    </w:rPr>
  </w:style>
  <w:style w:type="paragraph" w:customStyle="1" w:styleId="52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6">
    <w:name w:val="_Style 5"/>
    <w:basedOn w:val="1"/>
    <w:qFormat/>
    <w:uiPriority w:val="34"/>
    <w:pPr>
      <w:adjustRightInd/>
      <w:ind w:firstLine="420" w:firstLineChars="200"/>
    </w:pPr>
    <w:rPr>
      <w:rFonts w:eastAsia="仿宋_GB2312"/>
      <w:sz w:val="28"/>
    </w:rPr>
  </w:style>
  <w:style w:type="paragraph" w:customStyle="1" w:styleId="527">
    <w:name w:val="正文 项目2"/>
    <w:basedOn w:val="528"/>
    <w:qFormat/>
    <w:uiPriority w:val="0"/>
    <w:pPr>
      <w:tabs>
        <w:tab w:val="left" w:pos="840"/>
      </w:tabs>
      <w:spacing w:after="0"/>
      <w:ind w:left="900"/>
    </w:pPr>
  </w:style>
  <w:style w:type="paragraph" w:customStyle="1" w:styleId="52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9">
    <w:name w:val="样式 标题 2H2h2Underrubrik1prop2l2Chapter Titlesect 1.2DO NO..."/>
    <w:basedOn w:val="5"/>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30">
    <w:name w:val="_正文段落"/>
    <w:basedOn w:val="1"/>
    <w:qFormat/>
    <w:uiPriority w:val="0"/>
    <w:pPr>
      <w:adjustRightInd/>
      <w:ind w:firstLine="560"/>
    </w:pPr>
    <w:rPr>
      <w:rFonts w:ascii="仿宋_GB2312" w:hAnsi="仿宋" w:eastAsia="仿宋_GB2312"/>
      <w:kern w:val="0"/>
      <w:sz w:val="28"/>
      <w:szCs w:val="28"/>
    </w:rPr>
  </w:style>
  <w:style w:type="paragraph" w:customStyle="1" w:styleId="531">
    <w:name w:val="首行缩进"/>
    <w:basedOn w:val="1"/>
    <w:qFormat/>
    <w:uiPriority w:val="0"/>
    <w:pPr>
      <w:spacing w:line="360" w:lineRule="auto"/>
      <w:ind w:firstLine="480" w:firstLineChars="200"/>
    </w:pPr>
    <w:rPr>
      <w:rFonts w:ascii="宋体"/>
      <w:sz w:val="24"/>
      <w:szCs w:val="20"/>
    </w:rPr>
  </w:style>
  <w:style w:type="paragraph" w:customStyle="1" w:styleId="5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3">
    <w:name w:val="Body Text 2*"/>
    <w:basedOn w:val="1"/>
    <w:qFormat/>
    <w:uiPriority w:val="6"/>
    <w:pPr>
      <w:widowControl/>
      <w:adjustRightInd/>
      <w:ind w:left="720" w:hanging="720"/>
    </w:pPr>
    <w:rPr>
      <w:color w:val="000000"/>
      <w:kern w:val="0"/>
      <w:sz w:val="24"/>
      <w:szCs w:val="20"/>
    </w:rPr>
  </w:style>
  <w:style w:type="paragraph" w:customStyle="1" w:styleId="53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5">
    <w:name w:val="图中文字"/>
    <w:basedOn w:val="1"/>
    <w:qFormat/>
    <w:uiPriority w:val="0"/>
    <w:pPr>
      <w:snapToGrid w:val="0"/>
      <w:spacing w:line="0" w:lineRule="atLeast"/>
      <w:ind w:firstLine="200" w:firstLineChars="200"/>
      <w:jc w:val="center"/>
    </w:pPr>
    <w:rPr>
      <w:sz w:val="24"/>
      <w:szCs w:val="20"/>
    </w:rPr>
  </w:style>
  <w:style w:type="character" w:customStyle="1" w:styleId="536">
    <w:name w:val="HTML 地址 Char"/>
    <w:basedOn w:val="65"/>
    <w:semiHidden/>
    <w:qFormat/>
    <w:uiPriority w:val="99"/>
    <w:rPr>
      <w:rFonts w:ascii="Times New Roman" w:hAnsi="Times New Roman" w:eastAsia="宋体" w:cs="Times New Roman"/>
      <w:i/>
      <w:iCs/>
      <w:szCs w:val="24"/>
    </w:rPr>
  </w:style>
  <w:style w:type="paragraph" w:customStyle="1" w:styleId="537">
    <w:name w:val="Char Char Char Char Char Char Char Char1"/>
    <w:basedOn w:val="1"/>
    <w:qFormat/>
    <w:uiPriority w:val="0"/>
    <w:pPr>
      <w:tabs>
        <w:tab w:val="left" w:pos="360"/>
      </w:tabs>
    </w:pPr>
    <w:rPr>
      <w:sz w:val="24"/>
      <w:szCs w:val="20"/>
    </w:rPr>
  </w:style>
  <w:style w:type="paragraph" w:customStyle="1" w:styleId="5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9">
    <w:name w:val="Char"/>
    <w:basedOn w:val="1"/>
    <w:qFormat/>
    <w:uiPriority w:val="0"/>
    <w:rPr>
      <w:rFonts w:ascii="仿宋_GB2312" w:eastAsia="仿宋_GB2312"/>
      <w:b/>
      <w:sz w:val="32"/>
      <w:szCs w:val="32"/>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trademark"/>
    <w:qFormat/>
    <w:uiPriority w:val="0"/>
    <w:pPr>
      <w:spacing w:after="60"/>
    </w:pPr>
    <w:rPr>
      <w:rFonts w:ascii="Futura Bk" w:hAnsi="Futura Bk" w:eastAsia="宋体" w:cs="Times New Roman"/>
      <w:sz w:val="15"/>
      <w:lang w:val="en-US" w:eastAsia="en-US" w:bidi="ar-SA"/>
    </w:rPr>
  </w:style>
  <w:style w:type="paragraph" w:customStyle="1" w:styleId="546">
    <w:name w:val="MM Topic 3"/>
    <w:basedOn w:val="6"/>
    <w:qFormat/>
    <w:uiPriority w:val="0"/>
    <w:pPr>
      <w:tabs>
        <w:tab w:val="left" w:pos="1680"/>
      </w:tabs>
      <w:adjustRightInd/>
      <w:ind w:left="1680" w:hanging="420"/>
    </w:pPr>
  </w:style>
  <w:style w:type="paragraph" w:customStyle="1" w:styleId="547">
    <w:name w:val="默认段落字体 Para Char Char Char Char"/>
    <w:basedOn w:val="1"/>
    <w:qFormat/>
    <w:uiPriority w:val="0"/>
    <w:pPr>
      <w:spacing w:line="360" w:lineRule="auto"/>
    </w:pPr>
    <w:rPr>
      <w:szCs w:val="20"/>
    </w:rPr>
  </w:style>
  <w:style w:type="paragraph" w:customStyle="1" w:styleId="5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3">
    <w:name w:val="脚注文本 Char"/>
    <w:basedOn w:val="65"/>
    <w:semiHidden/>
    <w:qFormat/>
    <w:uiPriority w:val="99"/>
    <w:rPr>
      <w:rFonts w:ascii="Times New Roman" w:hAnsi="Times New Roman" w:eastAsia="宋体" w:cs="Times New Roman"/>
      <w:sz w:val="18"/>
      <w:szCs w:val="18"/>
    </w:rPr>
  </w:style>
  <w:style w:type="character" w:customStyle="1" w:styleId="554">
    <w:name w:val="正文文本缩进 2 Char"/>
    <w:basedOn w:val="65"/>
    <w:semiHidden/>
    <w:qFormat/>
    <w:uiPriority w:val="99"/>
    <w:rPr>
      <w:rFonts w:ascii="Times New Roman" w:hAnsi="Times New Roman" w:eastAsia="宋体" w:cs="Times New Roman"/>
      <w:szCs w:val="24"/>
    </w:rPr>
  </w:style>
  <w:style w:type="paragraph" w:customStyle="1" w:styleId="55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7">
    <w:name w:val="一级条标题"/>
    <w:basedOn w:val="558"/>
    <w:next w:val="559"/>
    <w:qFormat/>
    <w:uiPriority w:val="0"/>
    <w:pPr>
      <w:tabs>
        <w:tab w:val="left" w:pos="1260"/>
        <w:tab w:val="left" w:pos="1680"/>
      </w:tabs>
      <w:spacing w:beforeLines="0" w:afterLines="0"/>
      <w:ind w:left="1680"/>
      <w:outlineLvl w:val="2"/>
    </w:pPr>
  </w:style>
  <w:style w:type="paragraph" w:customStyle="1" w:styleId="558">
    <w:name w:val="章标题"/>
    <w:next w:val="55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0">
    <w:name w:val="正文文本 3 Char"/>
    <w:basedOn w:val="65"/>
    <w:semiHidden/>
    <w:qFormat/>
    <w:uiPriority w:val="99"/>
    <w:rPr>
      <w:rFonts w:ascii="Times New Roman" w:hAnsi="Times New Roman" w:eastAsia="宋体" w:cs="Times New Roman"/>
      <w:sz w:val="16"/>
      <w:szCs w:val="16"/>
    </w:rPr>
  </w:style>
  <w:style w:type="paragraph" w:customStyle="1" w:styleId="561">
    <w:name w:val="Normal0"/>
    <w:qFormat/>
    <w:uiPriority w:val="0"/>
    <w:rPr>
      <w:rFonts w:ascii="Times New Roman" w:hAnsi="Times New Roman" w:eastAsia="宋体" w:cs="Times New Roman"/>
      <w:lang w:val="en-US" w:eastAsia="en-US" w:bidi="ar-SA"/>
    </w:rPr>
  </w:style>
  <w:style w:type="paragraph" w:customStyle="1" w:styleId="5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4">
    <w:name w:val="彩色列表 - 强调文字颜色 11"/>
    <w:basedOn w:val="1"/>
    <w:qFormat/>
    <w:uiPriority w:val="0"/>
    <w:pPr>
      <w:adjustRightInd/>
      <w:ind w:firstLine="420" w:firstLineChars="200"/>
    </w:pPr>
    <w:rPr>
      <w:rFonts w:ascii="Calibri" w:hAnsi="Calibri"/>
      <w:szCs w:val="22"/>
    </w:rPr>
  </w:style>
  <w:style w:type="paragraph" w:customStyle="1" w:styleId="565">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6">
    <w:name w:val="签名 Char"/>
    <w:basedOn w:val="65"/>
    <w:semiHidden/>
    <w:qFormat/>
    <w:uiPriority w:val="99"/>
    <w:rPr>
      <w:rFonts w:ascii="Times New Roman" w:hAnsi="Times New Roman" w:eastAsia="宋体" w:cs="Times New Roman"/>
      <w:szCs w:val="24"/>
    </w:rPr>
  </w:style>
  <w:style w:type="paragraph" w:customStyle="1" w:styleId="5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8">
    <w:name w:val="样式 标题 2标题2H2Heading 2 HiddenHeading 2 CCBSheading 22nd lev..."/>
    <w:basedOn w:val="5"/>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0">
    <w:name w:val="标书表格字体格式"/>
    <w:next w:val="542"/>
    <w:qFormat/>
    <w:uiPriority w:val="0"/>
    <w:rPr>
      <w:rFonts w:ascii="Times New Roman" w:hAnsi="Times New Roman" w:eastAsia="宋体" w:cs="Times New Roman"/>
      <w:kern w:val="2"/>
      <w:sz w:val="21"/>
      <w:szCs w:val="24"/>
      <w:lang w:val="en-US" w:eastAsia="zh-CN" w:bidi="ar-SA"/>
    </w:rPr>
  </w:style>
  <w:style w:type="paragraph" w:customStyle="1" w:styleId="57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2">
    <w:name w:val="Char Char1 Char Char Char2"/>
    <w:basedOn w:val="1"/>
    <w:qFormat/>
    <w:uiPriority w:val="0"/>
    <w:rPr>
      <w:rFonts w:ascii="仿宋_GB2312" w:eastAsia="仿宋_GB2312"/>
      <w:b/>
      <w:sz w:val="32"/>
      <w:szCs w:val="32"/>
    </w:rPr>
  </w:style>
  <w:style w:type="paragraph" w:customStyle="1" w:styleId="57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Char Char11 Char Char Char Char Char Char Char Char Char11"/>
    <w:basedOn w:val="1"/>
    <w:qFormat/>
    <w:uiPriority w:val="0"/>
    <w:pPr>
      <w:spacing w:line="360" w:lineRule="auto"/>
    </w:pPr>
    <w:rPr>
      <w:szCs w:val="20"/>
    </w:rPr>
  </w:style>
  <w:style w:type="paragraph" w:customStyle="1" w:styleId="57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3">
    <w:name w:val="p0"/>
    <w:basedOn w:val="1"/>
    <w:qFormat/>
    <w:uiPriority w:val="0"/>
    <w:pPr>
      <w:widowControl/>
      <w:adjustRightInd/>
    </w:pPr>
    <w:rPr>
      <w:kern w:val="0"/>
      <w:szCs w:val="21"/>
    </w:rPr>
  </w:style>
  <w:style w:type="character" w:customStyle="1" w:styleId="584">
    <w:name w:val="HTML 预设格式 Char"/>
    <w:basedOn w:val="65"/>
    <w:semiHidden/>
    <w:qFormat/>
    <w:uiPriority w:val="99"/>
    <w:rPr>
      <w:rFonts w:ascii="Courier New" w:hAnsi="Courier New" w:eastAsia="宋体" w:cs="Courier New"/>
      <w:sz w:val="20"/>
      <w:szCs w:val="20"/>
    </w:rPr>
  </w:style>
  <w:style w:type="paragraph" w:customStyle="1" w:styleId="5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7">
    <w:name w:val="CM14"/>
    <w:basedOn w:val="92"/>
    <w:next w:val="92"/>
    <w:qFormat/>
    <w:uiPriority w:val="0"/>
    <w:pPr>
      <w:spacing w:after="68"/>
    </w:pPr>
    <w:rPr>
      <w:rFonts w:ascii="FHLHE E+ Futura Bk" w:eastAsia="FHLHE E+ Futura Bk" w:cs="Times New Roman"/>
      <w:color w:val="auto"/>
    </w:rPr>
  </w:style>
  <w:style w:type="paragraph" w:customStyle="1" w:styleId="58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1">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2">
    <w:name w:val="正文文本 2 Char1"/>
    <w:basedOn w:val="65"/>
    <w:semiHidden/>
    <w:qFormat/>
    <w:uiPriority w:val="99"/>
    <w:rPr>
      <w:rFonts w:ascii="Times New Roman" w:hAnsi="Times New Roman" w:eastAsia="宋体" w:cs="Times New Roman"/>
      <w:szCs w:val="24"/>
    </w:rPr>
  </w:style>
  <w:style w:type="paragraph" w:customStyle="1" w:styleId="593">
    <w:name w:val="标准小四"/>
    <w:basedOn w:val="1"/>
    <w:qFormat/>
    <w:uiPriority w:val="0"/>
    <w:pPr>
      <w:spacing w:line="360" w:lineRule="auto"/>
      <w:ind w:firstLine="480" w:firstLineChars="200"/>
    </w:pPr>
    <w:rPr>
      <w:rFonts w:ascii="Arial" w:hAnsi="Arial"/>
      <w:sz w:val="24"/>
      <w:szCs w:val="21"/>
    </w:rPr>
  </w:style>
  <w:style w:type="paragraph" w:customStyle="1" w:styleId="5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3">
    <w:name w:val="副标题 Char"/>
    <w:basedOn w:val="65"/>
    <w:qFormat/>
    <w:uiPriority w:val="11"/>
    <w:rPr>
      <w:rFonts w:eastAsia="宋体" w:asciiTheme="majorHAnsi" w:hAnsiTheme="majorHAnsi" w:cstheme="majorBidi"/>
      <w:b/>
      <w:bCs/>
      <w:kern w:val="28"/>
      <w:sz w:val="32"/>
      <w:szCs w:val="32"/>
    </w:rPr>
  </w:style>
  <w:style w:type="paragraph" w:customStyle="1" w:styleId="604">
    <w:name w:val="Char Char Char Char Char Char Char2"/>
    <w:basedOn w:val="1"/>
    <w:qFormat/>
    <w:uiPriority w:val="0"/>
    <w:rPr>
      <w:rFonts w:ascii="仿宋_GB2312" w:eastAsia="仿宋_GB2312"/>
      <w:b/>
      <w:sz w:val="32"/>
      <w:szCs w:val="32"/>
    </w:rPr>
  </w:style>
  <w:style w:type="paragraph" w:customStyle="1" w:styleId="60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6">
    <w:name w:val="Char Char Char Char Char Char Char Char Char Char Char1 Char"/>
    <w:basedOn w:val="1"/>
    <w:qFormat/>
    <w:uiPriority w:val="0"/>
    <w:pPr>
      <w:adjustRightInd/>
    </w:pPr>
    <w:rPr>
      <w:rFonts w:ascii="Tahoma" w:hAnsi="Tahoma"/>
      <w:sz w:val="24"/>
    </w:rPr>
  </w:style>
  <w:style w:type="paragraph" w:customStyle="1" w:styleId="6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8">
    <w:name w:val="P1"/>
    <w:basedOn w:val="1"/>
    <w:qFormat/>
    <w:uiPriority w:val="0"/>
    <w:pPr>
      <w:adjustRightInd/>
      <w:spacing w:line="288" w:lineRule="auto"/>
      <w:ind w:firstLine="425" w:firstLineChars="200"/>
    </w:pPr>
  </w:style>
  <w:style w:type="paragraph" w:customStyle="1" w:styleId="6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1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1">
    <w:name w:val="Char Char Char Char"/>
    <w:basedOn w:val="1"/>
    <w:qFormat/>
    <w:uiPriority w:val="0"/>
    <w:rPr>
      <w:rFonts w:ascii="Tahoma" w:hAnsi="Tahoma"/>
      <w:sz w:val="24"/>
      <w:szCs w:val="20"/>
    </w:rPr>
  </w:style>
  <w:style w:type="paragraph" w:customStyle="1" w:styleId="6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3">
    <w:name w:val="尾注文本 Char"/>
    <w:basedOn w:val="65"/>
    <w:semiHidden/>
    <w:qFormat/>
    <w:uiPriority w:val="99"/>
    <w:rPr>
      <w:rFonts w:ascii="Times New Roman" w:hAnsi="Times New Roman" w:eastAsia="宋体" w:cs="Times New Roman"/>
      <w:szCs w:val="24"/>
    </w:rPr>
  </w:style>
  <w:style w:type="paragraph" w:customStyle="1" w:styleId="614">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61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8">
    <w:name w:val="数字标题2"/>
    <w:basedOn w:val="5"/>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20">
    <w:name w:val="样式 标题 22h2L1 Heading 2H2sect 1.2H21sect 1.21H22sect 1.2..."/>
    <w:basedOn w:val="5"/>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2">
    <w:name w:val="正文（首行缩进2字符）"/>
    <w:basedOn w:val="1"/>
    <w:qFormat/>
    <w:uiPriority w:val="0"/>
    <w:pPr>
      <w:adjustRightInd/>
      <w:spacing w:line="360" w:lineRule="auto"/>
      <w:ind w:firstLine="480" w:firstLineChars="200"/>
    </w:pPr>
    <w:rPr>
      <w:sz w:val="24"/>
      <w:szCs w:val="20"/>
    </w:rPr>
  </w:style>
  <w:style w:type="paragraph" w:customStyle="1" w:styleId="623">
    <w:name w:val="文档正文"/>
    <w:basedOn w:val="1"/>
    <w:qFormat/>
    <w:uiPriority w:val="0"/>
    <w:pPr>
      <w:spacing w:line="480" w:lineRule="atLeast"/>
      <w:ind w:firstLine="567"/>
      <w:textAlignment w:val="baseline"/>
    </w:pPr>
    <w:rPr>
      <w:kern w:val="0"/>
      <w:sz w:val="24"/>
      <w:szCs w:val="20"/>
    </w:rPr>
  </w:style>
  <w:style w:type="paragraph" w:customStyle="1" w:styleId="624">
    <w:name w:val="Char Char111"/>
    <w:basedOn w:val="1"/>
    <w:qFormat/>
    <w:uiPriority w:val="0"/>
    <w:pPr>
      <w:spacing w:line="360" w:lineRule="auto"/>
    </w:pPr>
    <w:rPr>
      <w:szCs w:val="20"/>
    </w:rPr>
  </w:style>
  <w:style w:type="paragraph" w:customStyle="1" w:styleId="625">
    <w:name w:val="四号　首行缩进"/>
    <w:basedOn w:val="1"/>
    <w:qFormat/>
    <w:uiPriority w:val="0"/>
    <w:pPr>
      <w:adjustRightInd/>
      <w:spacing w:line="360" w:lineRule="auto"/>
    </w:pPr>
    <w:rPr>
      <w:rFonts w:ascii="宋体" w:hAnsi="宋体"/>
      <w:szCs w:val="20"/>
    </w:rPr>
  </w:style>
  <w:style w:type="paragraph" w:customStyle="1" w:styleId="626">
    <w:name w:val="正文表标题"/>
    <w:next w:val="55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8">
    <w:name w:val="批注主题 Char1"/>
    <w:basedOn w:val="106"/>
    <w:semiHidden/>
    <w:qFormat/>
    <w:uiPriority w:val="99"/>
    <w:rPr>
      <w:rFonts w:ascii="Times New Roman" w:hAnsi="Times New Roman" w:eastAsia="宋体" w:cs="Times New Roman"/>
      <w:b/>
      <w:bCs/>
      <w:szCs w:val="24"/>
    </w:rPr>
  </w:style>
  <w:style w:type="paragraph" w:customStyle="1" w:styleId="629">
    <w:name w:val="Char1 Char Char Char4"/>
    <w:basedOn w:val="1"/>
    <w:qFormat/>
    <w:uiPriority w:val="0"/>
    <w:pPr>
      <w:adjustRightInd/>
      <w:ind w:firstLine="200" w:firstLineChars="200"/>
    </w:pPr>
    <w:rPr>
      <w:rFonts w:ascii="Tahoma" w:hAnsi="Tahoma"/>
      <w:sz w:val="24"/>
      <w:szCs w:val="20"/>
    </w:rPr>
  </w:style>
  <w:style w:type="paragraph" w:customStyle="1" w:styleId="6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1">
    <w:name w:val="Char Char1 Char Char Char Char Char Char1"/>
    <w:basedOn w:val="1"/>
    <w:qFormat/>
    <w:uiPriority w:val="0"/>
    <w:rPr>
      <w:rFonts w:ascii="仿宋_GB2312" w:eastAsia="仿宋_GB2312"/>
      <w:b/>
      <w:sz w:val="32"/>
      <w:szCs w:val="20"/>
    </w:rPr>
  </w:style>
  <w:style w:type="paragraph" w:customStyle="1" w:styleId="63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4">
    <w:name w:val="正文文本缩进 3 Char"/>
    <w:basedOn w:val="65"/>
    <w:semiHidden/>
    <w:qFormat/>
    <w:uiPriority w:val="99"/>
    <w:rPr>
      <w:rFonts w:ascii="Times New Roman" w:hAnsi="Times New Roman" w:eastAsia="宋体" w:cs="Times New Roman"/>
      <w:sz w:val="16"/>
      <w:szCs w:val="16"/>
    </w:rPr>
  </w:style>
  <w:style w:type="paragraph" w:customStyle="1" w:styleId="635">
    <w:name w:val="Char2 Char Char Char1"/>
    <w:basedOn w:val="1"/>
    <w:qFormat/>
    <w:uiPriority w:val="6"/>
    <w:rPr>
      <w:rFonts w:ascii="仿宋_GB2312" w:eastAsia="仿宋_GB2312"/>
      <w:b/>
      <w:sz w:val="32"/>
      <w:szCs w:val="32"/>
    </w:rPr>
  </w:style>
  <w:style w:type="paragraph" w:customStyle="1" w:styleId="636">
    <w:name w:val="正文文字缩进2字"/>
    <w:basedOn w:val="2"/>
    <w:qFormat/>
    <w:uiPriority w:val="0"/>
    <w:pPr>
      <w:adjustRightInd/>
      <w:spacing w:before="60" w:after="60" w:line="360" w:lineRule="auto"/>
      <w:ind w:firstLine="200" w:firstLineChars="200"/>
    </w:pPr>
    <w:rPr>
      <w:rFonts w:hAnsi="Arial" w:cs="Arial"/>
      <w:snapToGrid w:val="0"/>
      <w:sz w:val="24"/>
      <w:szCs w:val="20"/>
    </w:rPr>
  </w:style>
  <w:style w:type="paragraph" w:customStyle="1" w:styleId="637">
    <w:name w:val="样式 标题 1章节第一层h1H"/>
    <w:basedOn w:val="4"/>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大节"/>
    <w:basedOn w:val="5"/>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3">
    <w:name w:val="称呼 Char"/>
    <w:basedOn w:val="65"/>
    <w:semiHidden/>
    <w:qFormat/>
    <w:uiPriority w:val="99"/>
    <w:rPr>
      <w:rFonts w:ascii="Times New Roman" w:hAnsi="Times New Roman" w:eastAsia="宋体" w:cs="Times New Roman"/>
      <w:szCs w:val="24"/>
    </w:rPr>
  </w:style>
  <w:style w:type="paragraph" w:customStyle="1" w:styleId="644">
    <w:name w:val="Char1 Char Char Char21"/>
    <w:basedOn w:val="1"/>
    <w:qFormat/>
    <w:uiPriority w:val="0"/>
    <w:rPr>
      <w:rFonts w:ascii="Tahoma" w:hAnsi="Tahoma"/>
      <w:sz w:val="24"/>
      <w:szCs w:val="2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6">
    <w:name w:val="文档结构图 Char1"/>
    <w:basedOn w:val="65"/>
    <w:semiHidden/>
    <w:qFormat/>
    <w:uiPriority w:val="99"/>
    <w:rPr>
      <w:rFonts w:ascii="宋体" w:hAnsi="Times New Roman" w:eastAsia="宋体" w:cs="Times New Roman"/>
      <w:sz w:val="18"/>
      <w:szCs w:val="18"/>
    </w:rPr>
  </w:style>
  <w:style w:type="paragraph" w:customStyle="1" w:styleId="64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9">
    <w:name w:val="表格"/>
    <w:basedOn w:val="1"/>
    <w:qFormat/>
    <w:uiPriority w:val="0"/>
    <w:pPr>
      <w:snapToGrid w:val="0"/>
      <w:ind w:firstLine="42" w:firstLineChars="21"/>
    </w:pPr>
    <w:rPr>
      <w:rFonts w:ascii="宋体" w:hAnsi="宋体"/>
      <w:kern w:val="0"/>
      <w:sz w:val="20"/>
      <w:szCs w:val="20"/>
    </w:rPr>
  </w:style>
  <w:style w:type="paragraph" w:customStyle="1" w:styleId="6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4">
    <w:name w:val="中文标题 3"/>
    <w:basedOn w:val="24"/>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7">
    <w:name w:val="三级条标题"/>
    <w:basedOn w:val="658"/>
    <w:next w:val="559"/>
    <w:qFormat/>
    <w:uiPriority w:val="0"/>
    <w:pPr>
      <w:tabs>
        <w:tab w:val="left" w:pos="1260"/>
        <w:tab w:val="left" w:pos="2100"/>
        <w:tab w:val="left" w:pos="2520"/>
      </w:tabs>
      <w:ind w:left="2520"/>
      <w:outlineLvl w:val="4"/>
    </w:pPr>
  </w:style>
  <w:style w:type="paragraph" w:customStyle="1" w:styleId="658">
    <w:name w:val="二级条标题"/>
    <w:basedOn w:val="557"/>
    <w:next w:val="559"/>
    <w:qFormat/>
    <w:uiPriority w:val="0"/>
    <w:pPr>
      <w:tabs>
        <w:tab w:val="left" w:pos="2100"/>
        <w:tab w:val="clear" w:pos="1680"/>
      </w:tabs>
      <w:ind w:left="0"/>
      <w:outlineLvl w:val="3"/>
    </w:pPr>
  </w:style>
  <w:style w:type="paragraph" w:customStyle="1" w:styleId="659">
    <w:name w:val="正文文字表格居中"/>
    <w:basedOn w:val="1"/>
    <w:next w:val="53"/>
    <w:qFormat/>
    <w:uiPriority w:val="0"/>
    <w:pPr>
      <w:snapToGrid w:val="0"/>
      <w:spacing w:line="360" w:lineRule="auto"/>
    </w:pPr>
    <w:rPr>
      <w:rFonts w:ascii="宋体"/>
      <w:b/>
      <w:sz w:val="24"/>
      <w:szCs w:val="20"/>
    </w:rPr>
  </w:style>
  <w:style w:type="paragraph" w:customStyle="1" w:styleId="6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3">
    <w:name w:val="Char Char1101"/>
    <w:basedOn w:val="1"/>
    <w:qFormat/>
    <w:uiPriority w:val="0"/>
    <w:pPr>
      <w:spacing w:line="360" w:lineRule="auto"/>
    </w:pPr>
    <w:rPr>
      <w:rFonts w:ascii="Tahoma" w:hAnsi="Tahoma"/>
      <w:sz w:val="24"/>
      <w:szCs w:val="20"/>
    </w:rPr>
  </w:style>
  <w:style w:type="paragraph" w:customStyle="1" w:styleId="664">
    <w:name w:val="正文－恩普"/>
    <w:qFormat/>
    <w:uiPriority w:val="0"/>
    <w:pPr>
      <w:spacing w:before="100" w:beforeAutospacing="1"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66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8">
    <w:name w:val="样式 标题 1Level 1 HeadPIM 1Section Headh1l11Heading 0Datash..."/>
    <w:basedOn w:val="4"/>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9">
    <w:name w:val="TOC 标题111"/>
    <w:basedOn w:val="4"/>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7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1">
    <w:name w:val="Char3 Char Char Char1"/>
    <w:basedOn w:val="1"/>
    <w:qFormat/>
    <w:uiPriority w:val="6"/>
    <w:pPr>
      <w:widowControl/>
      <w:adjustRightInd/>
      <w:spacing w:after="160" w:line="240" w:lineRule="exact"/>
      <w:jc w:val="left"/>
    </w:pPr>
    <w:rPr>
      <w:szCs w:val="20"/>
    </w:rPr>
  </w:style>
  <w:style w:type="paragraph" w:customStyle="1" w:styleId="672">
    <w:name w:val="EB_表格"/>
    <w:basedOn w:val="1"/>
    <w:qFormat/>
    <w:uiPriority w:val="0"/>
    <w:pPr>
      <w:adjustRightInd/>
      <w:spacing w:line="300" w:lineRule="auto"/>
      <w:jc w:val="center"/>
    </w:pPr>
  </w:style>
  <w:style w:type="paragraph" w:customStyle="1" w:styleId="673">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4">
    <w:name w:val="样式 标题 1 + 黑色 段前: 0.5 行 段后: 0.5 行1"/>
    <w:basedOn w:val="4"/>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5">
    <w:name w:val="正文首行缩进1"/>
    <w:basedOn w:val="2"/>
    <w:qFormat/>
    <w:uiPriority w:val="0"/>
    <w:pPr>
      <w:suppressAutoHyphens/>
      <w:adjustRightInd/>
      <w:ind w:firstLine="420"/>
      <w:jc w:val="left"/>
    </w:pPr>
    <w:rPr>
      <w:rFonts w:hAnsi="Arial" w:cs="Arial"/>
      <w:snapToGrid w:val="0"/>
      <w:kern w:val="1"/>
      <w:sz w:val="28"/>
      <w:lang w:eastAsia="ar-SA"/>
    </w:rPr>
  </w:style>
  <w:style w:type="paragraph" w:customStyle="1" w:styleId="67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9">
    <w:name w:val="Char Char1121"/>
    <w:basedOn w:val="1"/>
    <w:qFormat/>
    <w:uiPriority w:val="0"/>
    <w:pPr>
      <w:spacing w:line="360" w:lineRule="auto"/>
    </w:pPr>
    <w:rPr>
      <w:szCs w:val="20"/>
    </w:rPr>
  </w:style>
  <w:style w:type="paragraph" w:customStyle="1" w:styleId="68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1">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2">
    <w:name w:val="_Style 12"/>
    <w:basedOn w:val="19"/>
    <w:qFormat/>
    <w:uiPriority w:val="0"/>
    <w:pPr>
      <w:snapToGrid w:val="0"/>
      <w:spacing w:line="360" w:lineRule="auto"/>
    </w:pPr>
  </w:style>
  <w:style w:type="paragraph" w:customStyle="1" w:styleId="683">
    <w:name w:val="模板普通正文"/>
    <w:basedOn w:val="24"/>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4">
    <w:name w:val="Char1 Char Char Char2"/>
    <w:basedOn w:val="1"/>
    <w:qFormat/>
    <w:uiPriority w:val="0"/>
    <w:pPr>
      <w:adjustRightInd/>
      <w:ind w:firstLine="200" w:firstLineChars="200"/>
    </w:pPr>
    <w:rPr>
      <w:rFonts w:ascii="Tahoma" w:hAnsi="Tahoma"/>
      <w:sz w:val="24"/>
      <w:szCs w:val="20"/>
    </w:rPr>
  </w:style>
  <w:style w:type="paragraph" w:customStyle="1" w:styleId="68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90">
    <w:name w:val="Char Char Char Char11"/>
    <w:basedOn w:val="1"/>
    <w:qFormat/>
    <w:uiPriority w:val="0"/>
    <w:rPr>
      <w:rFonts w:ascii="Tahoma" w:hAnsi="Tahoma"/>
      <w:sz w:val="24"/>
      <w:szCs w:val="20"/>
    </w:rPr>
  </w:style>
  <w:style w:type="paragraph" w:customStyle="1" w:styleId="691">
    <w:name w:val="有符号正文"/>
    <w:basedOn w:val="1"/>
    <w:qFormat/>
    <w:uiPriority w:val="0"/>
    <w:pPr>
      <w:adjustRightInd/>
      <w:spacing w:line="400" w:lineRule="exact"/>
      <w:ind w:firstLine="200" w:firstLineChars="200"/>
    </w:pPr>
    <w:rPr>
      <w:rFonts w:ascii="Arial" w:hAnsi="Arial"/>
    </w:rPr>
  </w:style>
  <w:style w:type="paragraph" w:customStyle="1" w:styleId="692">
    <w:name w:val="样式 标题 2 + 四号"/>
    <w:basedOn w:val="5"/>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样式 标题 4PIM 4H4h4bulletblbbH41H42H43H44H45H46H47H48...1"/>
    <w:basedOn w:val="7"/>
    <w:qFormat/>
    <w:uiPriority w:val="0"/>
    <w:pPr>
      <w:widowControl/>
      <w:jc w:val="left"/>
    </w:pPr>
    <w:rPr>
      <w:rFonts w:cs="宋体"/>
      <w:sz w:val="24"/>
      <w:szCs w:val="20"/>
    </w:rPr>
  </w:style>
  <w:style w:type="paragraph" w:customStyle="1" w:styleId="695">
    <w:name w:val="样式 正文文本缩进 + 左侧:  2 字符 首行缩进:  2 字符"/>
    <w:basedOn w:val="24"/>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6">
    <w:name w:val="_Style 3"/>
    <w:basedOn w:val="1"/>
    <w:qFormat/>
    <w:uiPriority w:val="0"/>
    <w:pPr>
      <w:adjustRightInd/>
      <w:ind w:firstLine="420" w:firstLineChars="200"/>
    </w:pPr>
    <w:rPr>
      <w:rFonts w:eastAsia="仿宋_GB2312"/>
      <w:sz w:val="28"/>
    </w:rPr>
  </w:style>
  <w:style w:type="paragraph" w:customStyle="1" w:styleId="697">
    <w:name w:val="Char Char Char Char Char Char Char Char Char Char Char Char1 Char1"/>
    <w:basedOn w:val="1"/>
    <w:qFormat/>
    <w:uiPriority w:val="6"/>
    <w:rPr>
      <w:rFonts w:ascii="Tahoma" w:hAnsi="Tahoma" w:cs="仿宋_GB2312"/>
      <w:sz w:val="24"/>
      <w:szCs w:val="20"/>
    </w:rPr>
  </w:style>
  <w:style w:type="paragraph" w:customStyle="1" w:styleId="69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9">
    <w:name w:val="Char Char Char"/>
    <w:basedOn w:val="1"/>
    <w:qFormat/>
    <w:uiPriority w:val="0"/>
    <w:rPr>
      <w:rFonts w:ascii="Tahoma" w:hAnsi="Tahoma"/>
      <w:sz w:val="24"/>
      <w:szCs w:val="20"/>
    </w:rPr>
  </w:style>
  <w:style w:type="paragraph" w:customStyle="1" w:styleId="700">
    <w:name w:val="标题4_自定义"/>
    <w:basedOn w:val="7"/>
    <w:qFormat/>
    <w:uiPriority w:val="0"/>
    <w:pPr>
      <w:adjustRightInd/>
      <w:spacing w:before="0" w:after="0" w:line="360" w:lineRule="auto"/>
    </w:pPr>
    <w:rPr>
      <w:rFonts w:ascii="Verdana" w:eastAsia="Verdana"/>
      <w:sz w:val="21"/>
      <w:lang w:val="en-US"/>
    </w:rPr>
  </w:style>
  <w:style w:type="paragraph" w:customStyle="1" w:styleId="70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3">
    <w:name w:val="Char Char Char Char Char Char Char Char"/>
    <w:basedOn w:val="1"/>
    <w:qFormat/>
    <w:uiPriority w:val="0"/>
    <w:pPr>
      <w:tabs>
        <w:tab w:val="left" w:pos="360"/>
      </w:tabs>
    </w:pPr>
    <w:rPr>
      <w:sz w:val="24"/>
      <w:szCs w:val="20"/>
    </w:rPr>
  </w:style>
  <w:style w:type="paragraph" w:customStyle="1" w:styleId="704">
    <w:name w:val="Char Char11 Char Char Char Char Char Char Char Char Char"/>
    <w:basedOn w:val="1"/>
    <w:qFormat/>
    <w:uiPriority w:val="0"/>
    <w:pPr>
      <w:spacing w:line="360" w:lineRule="auto"/>
    </w:pPr>
    <w:rPr>
      <w:szCs w:val="20"/>
    </w:rPr>
  </w:style>
  <w:style w:type="paragraph" w:customStyle="1" w:styleId="70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6">
    <w:name w:val="左对齐表格文字"/>
    <w:basedOn w:val="1"/>
    <w:qFormat/>
    <w:uiPriority w:val="0"/>
    <w:pPr>
      <w:adjustRightInd/>
      <w:ind w:firstLine="200" w:firstLineChars="200"/>
      <w:jc w:val="right"/>
    </w:pPr>
  </w:style>
  <w:style w:type="paragraph" w:customStyle="1" w:styleId="707">
    <w:name w:val="MM Topic 2"/>
    <w:basedOn w:val="5"/>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10">
    <w:name w:val="五级无标题条"/>
    <w:basedOn w:val="1"/>
    <w:qFormat/>
    <w:uiPriority w:val="0"/>
    <w:pPr>
      <w:adjustRightInd/>
    </w:pPr>
  </w:style>
  <w:style w:type="paragraph" w:customStyle="1" w:styleId="71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3">
    <w:name w:val="正文21"/>
    <w:basedOn w:val="1"/>
    <w:qFormat/>
    <w:uiPriority w:val="0"/>
    <w:pPr>
      <w:adjustRightInd/>
      <w:spacing w:before="156" w:line="360" w:lineRule="auto"/>
      <w:ind w:firstLine="510" w:firstLineChars="200"/>
    </w:pPr>
    <w:rPr>
      <w:sz w:val="24"/>
      <w:szCs w:val="20"/>
    </w:rPr>
  </w:style>
  <w:style w:type="paragraph" w:customStyle="1" w:styleId="71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正文文本缩进 + 段前: 2 字符"/>
    <w:basedOn w:val="1"/>
    <w:qFormat/>
    <w:uiPriority w:val="0"/>
    <w:pPr>
      <w:adjustRightInd/>
      <w:ind w:left="420" w:leftChars="200"/>
      <w:jc w:val="left"/>
    </w:pPr>
    <w:rPr>
      <w:sz w:val="28"/>
      <w:szCs w:val="20"/>
      <w:lang w:eastAsia="zh-TW"/>
    </w:rPr>
  </w:style>
  <w:style w:type="paragraph" w:customStyle="1" w:styleId="723">
    <w:name w:val="_Style 11"/>
    <w:basedOn w:val="1"/>
    <w:qFormat/>
    <w:uiPriority w:val="34"/>
    <w:pPr>
      <w:adjustRightInd/>
      <w:ind w:firstLine="420" w:firstLineChars="200"/>
    </w:pPr>
    <w:rPr>
      <w:rFonts w:eastAsia="仿宋_GB2312"/>
      <w:sz w:val="28"/>
    </w:rPr>
  </w:style>
  <w:style w:type="paragraph" w:customStyle="1" w:styleId="72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5">
    <w:name w:val="彩色列表 - 强调文字颜色 12"/>
    <w:basedOn w:val="1"/>
    <w:qFormat/>
    <w:uiPriority w:val="0"/>
    <w:pPr>
      <w:adjustRightInd/>
      <w:ind w:firstLine="420" w:firstLineChars="200"/>
    </w:pPr>
    <w:rPr>
      <w:rFonts w:ascii="Calibri" w:hAnsi="Calibri"/>
      <w:szCs w:val="22"/>
    </w:rPr>
  </w:style>
  <w:style w:type="paragraph" w:customStyle="1" w:styleId="726">
    <w:name w:val="Char1 Char Char Char5"/>
    <w:basedOn w:val="1"/>
    <w:qFormat/>
    <w:uiPriority w:val="0"/>
    <w:pPr>
      <w:adjustRightInd/>
      <w:ind w:firstLine="200" w:firstLineChars="200"/>
    </w:pPr>
    <w:rPr>
      <w:rFonts w:ascii="Tahoma" w:hAnsi="Tahoma"/>
      <w:sz w:val="24"/>
      <w:szCs w:val="20"/>
    </w:rPr>
  </w:style>
  <w:style w:type="paragraph" w:customStyle="1" w:styleId="72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3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1">
    <w:name w:val="Char Char11 Char Char Char"/>
    <w:basedOn w:val="1"/>
    <w:qFormat/>
    <w:uiPriority w:val="0"/>
    <w:pPr>
      <w:spacing w:line="360" w:lineRule="auto"/>
    </w:pPr>
    <w:rPr>
      <w:szCs w:val="20"/>
    </w:rPr>
  </w:style>
  <w:style w:type="paragraph" w:customStyle="1" w:styleId="7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3">
    <w:name w:val="修订2"/>
    <w:qFormat/>
    <w:uiPriority w:val="0"/>
    <w:rPr>
      <w:rFonts w:ascii="Times New Roman" w:hAnsi="Times New Roman" w:eastAsia="宋体" w:cs="Times New Roman"/>
      <w:kern w:val="2"/>
      <w:sz w:val="21"/>
      <w:lang w:val="en-US" w:eastAsia="zh-CN" w:bidi="ar-SA"/>
    </w:rPr>
  </w:style>
  <w:style w:type="paragraph" w:customStyle="1" w:styleId="734">
    <w:name w:val="Char2 Char Char"/>
    <w:basedOn w:val="1"/>
    <w:qFormat/>
    <w:uiPriority w:val="0"/>
    <w:pPr>
      <w:adjustRightInd/>
    </w:pPr>
    <w:rPr>
      <w:rFonts w:ascii="Tahoma" w:hAnsi="Tahoma"/>
      <w:sz w:val="24"/>
      <w:szCs w:val="20"/>
    </w:rPr>
  </w:style>
  <w:style w:type="paragraph" w:customStyle="1" w:styleId="7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7">
    <w:name w:val="文章标题"/>
    <w:next w:val="7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8">
    <w:name w:val="封面公司名"/>
    <w:qFormat/>
    <w:uiPriority w:val="0"/>
    <w:pPr>
      <w:jc w:val="center"/>
    </w:pPr>
    <w:rPr>
      <w:rFonts w:ascii="Arial" w:hAnsi="Arial" w:eastAsia="楷体_GB2312" w:cs="宋体"/>
      <w:bCs/>
      <w:kern w:val="2"/>
      <w:sz w:val="28"/>
      <w:lang w:val="en-US" w:eastAsia="zh-CN" w:bidi="ar-SA"/>
    </w:rPr>
  </w:style>
  <w:style w:type="paragraph" w:customStyle="1" w:styleId="73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1">
    <w:name w:val="样式3"/>
    <w:basedOn w:val="498"/>
    <w:qFormat/>
    <w:uiPriority w:val="0"/>
    <w:pPr>
      <w:spacing w:beforeLines="100"/>
      <w:jc w:val="left"/>
    </w:pPr>
  </w:style>
  <w:style w:type="paragraph" w:customStyle="1" w:styleId="74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3">
    <w:name w:val="Char Char1 Char Char1 Char Char1"/>
    <w:basedOn w:val="1"/>
    <w:qFormat/>
    <w:uiPriority w:val="0"/>
    <w:pPr>
      <w:tabs>
        <w:tab w:val="left" w:pos="840"/>
      </w:tabs>
      <w:ind w:left="840" w:hanging="420"/>
    </w:pPr>
    <w:rPr>
      <w:rFonts w:ascii="Tahoma" w:hAnsi="Tahoma"/>
      <w:sz w:val="24"/>
    </w:rPr>
  </w:style>
  <w:style w:type="paragraph" w:customStyle="1" w:styleId="744">
    <w:name w:val="Char1"/>
    <w:basedOn w:val="1"/>
    <w:qFormat/>
    <w:uiPriority w:val="0"/>
    <w:rPr>
      <w:rFonts w:ascii="仿宋_GB2312" w:eastAsia="仿宋_GB2312"/>
      <w:b/>
      <w:sz w:val="32"/>
      <w:szCs w:val="32"/>
    </w:rPr>
  </w:style>
  <w:style w:type="paragraph" w:customStyle="1" w:styleId="745">
    <w:name w:val="标书标题2"/>
    <w:basedOn w:val="5"/>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7">
    <w:name w:val="Test2"/>
    <w:basedOn w:val="5"/>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0">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751">
    <w:name w:val="数字标题3"/>
    <w:basedOn w:val="6"/>
    <w:next w:val="1"/>
    <w:qFormat/>
    <w:uiPriority w:val="0"/>
    <w:pPr>
      <w:tabs>
        <w:tab w:val="left" w:pos="900"/>
      </w:tabs>
      <w:spacing w:line="240" w:lineRule="auto"/>
      <w:ind w:left="900" w:hanging="720"/>
    </w:pPr>
    <w:rPr>
      <w:sz w:val="28"/>
      <w:szCs w:val="28"/>
    </w:rPr>
  </w:style>
  <w:style w:type="paragraph" w:customStyle="1" w:styleId="752">
    <w:name w:val="Char5"/>
    <w:basedOn w:val="1"/>
    <w:qFormat/>
    <w:uiPriority w:val="0"/>
    <w:rPr>
      <w:rFonts w:ascii="仿宋_GB2312" w:eastAsia="仿宋_GB2312"/>
      <w:b/>
      <w:sz w:val="32"/>
      <w:szCs w:val="32"/>
    </w:rPr>
  </w:style>
  <w:style w:type="paragraph" w:customStyle="1" w:styleId="753">
    <w:name w:val="Char2"/>
    <w:basedOn w:val="1"/>
    <w:qFormat/>
    <w:uiPriority w:val="0"/>
    <w:rPr>
      <w:rFonts w:ascii="仿宋_GB2312" w:eastAsia="仿宋_GB2312"/>
      <w:b/>
      <w:sz w:val="32"/>
      <w:szCs w:val="32"/>
    </w:rPr>
  </w:style>
  <w:style w:type="paragraph" w:customStyle="1" w:styleId="754">
    <w:name w:val="TOC 标题1"/>
    <w:basedOn w:val="4"/>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5">
    <w:name w:val="Char Char Char1 Char1"/>
    <w:basedOn w:val="1"/>
    <w:qFormat/>
    <w:uiPriority w:val="6"/>
    <w:rPr>
      <w:szCs w:val="20"/>
    </w:rPr>
  </w:style>
  <w:style w:type="paragraph" w:customStyle="1" w:styleId="756">
    <w:name w:val="Char Char Char Char Char Char Char Char Char Char1"/>
    <w:basedOn w:val="1"/>
    <w:qFormat/>
    <w:uiPriority w:val="0"/>
    <w:rPr>
      <w:rFonts w:ascii="仿宋_GB2312" w:eastAsia="仿宋_GB2312"/>
      <w:b/>
      <w:sz w:val="32"/>
      <w:szCs w:val="32"/>
    </w:rPr>
  </w:style>
  <w:style w:type="paragraph" w:customStyle="1" w:styleId="757">
    <w:name w:val="Char2 Char Char Char"/>
    <w:basedOn w:val="1"/>
    <w:qFormat/>
    <w:uiPriority w:val="0"/>
    <w:rPr>
      <w:rFonts w:ascii="仿宋_GB2312" w:eastAsia="仿宋_GB2312"/>
      <w:b/>
      <w:sz w:val="32"/>
      <w:szCs w:val="32"/>
    </w:rPr>
  </w:style>
  <w:style w:type="paragraph" w:customStyle="1" w:styleId="758">
    <w:name w:val="正文（首行缩进）"/>
    <w:basedOn w:val="24"/>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9">
    <w:name w:val="四级条标题"/>
    <w:basedOn w:val="657"/>
    <w:next w:val="559"/>
    <w:qFormat/>
    <w:uiPriority w:val="0"/>
    <w:pPr>
      <w:tabs>
        <w:tab w:val="left" w:pos="2940"/>
        <w:tab w:val="clear" w:pos="2520"/>
      </w:tabs>
      <w:ind w:left="2940"/>
      <w:outlineLvl w:val="5"/>
    </w:pPr>
  </w:style>
  <w:style w:type="paragraph" w:customStyle="1" w:styleId="7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2">
    <w:name w:val="表格（小）"/>
    <w:basedOn w:val="1"/>
    <w:qFormat/>
    <w:uiPriority w:val="0"/>
    <w:pPr>
      <w:adjustRightInd/>
      <w:snapToGrid w:val="0"/>
      <w:spacing w:line="300" w:lineRule="auto"/>
    </w:pPr>
    <w:rPr>
      <w:rFonts w:eastAsia="仿宋"/>
      <w:szCs w:val="21"/>
    </w:rPr>
  </w:style>
  <w:style w:type="paragraph" w:customStyle="1" w:styleId="763">
    <w:name w:val="表文字"/>
    <w:qFormat/>
    <w:uiPriority w:val="0"/>
    <w:rPr>
      <w:rFonts w:ascii="宋体" w:hAnsi="Times New Roman" w:eastAsia="宋体" w:cs="Times New Roman"/>
      <w:kern w:val="2"/>
      <w:lang w:val="en-US" w:eastAsia="zh-CN" w:bidi="ar-SA"/>
    </w:rPr>
  </w:style>
  <w:style w:type="paragraph" w:customStyle="1" w:styleId="7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6">
    <w:name w:val="WW-正文文字缩进 2"/>
    <w:basedOn w:val="1"/>
    <w:qFormat/>
    <w:uiPriority w:val="0"/>
    <w:pPr>
      <w:suppressAutoHyphens/>
      <w:adjustRightInd/>
      <w:ind w:firstLine="420"/>
    </w:pPr>
    <w:rPr>
      <w:kern w:val="1"/>
      <w:szCs w:val="20"/>
    </w:rPr>
  </w:style>
  <w:style w:type="paragraph" w:customStyle="1" w:styleId="7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9">
    <w:name w:val="正文文字 2"/>
    <w:basedOn w:val="92"/>
    <w:next w:val="92"/>
    <w:qFormat/>
    <w:uiPriority w:val="0"/>
    <w:rPr>
      <w:rFonts w:ascii="宋体" w:cs="Times New Roman"/>
      <w:color w:val="auto"/>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3">
    <w:name w:val="默认段落字体 Para Char Char Char Char Char Char Char"/>
    <w:basedOn w:val="1"/>
    <w:qFormat/>
    <w:uiPriority w:val="0"/>
    <w:rPr>
      <w:rFonts w:eastAsia="仿宋_GB2312"/>
      <w:sz w:val="28"/>
      <w:szCs w:val="20"/>
    </w:rPr>
  </w:style>
  <w:style w:type="paragraph" w:customStyle="1" w:styleId="774">
    <w:name w:val="列出段落5"/>
    <w:basedOn w:val="1"/>
    <w:qFormat/>
    <w:uiPriority w:val="0"/>
    <w:pPr>
      <w:spacing w:line="360" w:lineRule="auto"/>
      <w:ind w:firstLine="200" w:firstLineChars="200"/>
    </w:pPr>
    <w:rPr>
      <w:rFonts w:eastAsia="楷体_GB2312" w:cs="Lucida Sans"/>
      <w:sz w:val="24"/>
    </w:rPr>
  </w:style>
  <w:style w:type="paragraph" w:customStyle="1" w:styleId="77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7">
    <w:name w:val="标题2"/>
    <w:basedOn w:val="5"/>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8">
    <w:name w:val="正文文字缩进项目"/>
    <w:basedOn w:val="24"/>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2">
    <w:name w:val="标题五"/>
    <w:basedOn w:val="1"/>
    <w:qFormat/>
    <w:uiPriority w:val="0"/>
    <w:pPr>
      <w:adjustRightInd/>
      <w:spacing w:beforeLines="50" w:line="360" w:lineRule="auto"/>
    </w:pPr>
    <w:rPr>
      <w:b/>
      <w:sz w:val="24"/>
    </w:rPr>
  </w:style>
  <w:style w:type="paragraph" w:customStyle="1" w:styleId="7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6">
    <w:name w:val="默认段落字体 Para Char Char Char1 Char"/>
    <w:basedOn w:val="1"/>
    <w:qFormat/>
    <w:uiPriority w:val="0"/>
    <w:pPr>
      <w:spacing w:line="240" w:lineRule="atLeast"/>
      <w:ind w:left="420" w:firstLine="420"/>
    </w:pPr>
    <w:rPr>
      <w:sz w:val="24"/>
    </w:rPr>
  </w:style>
  <w:style w:type="paragraph" w:customStyle="1" w:styleId="787">
    <w:name w:val="样式7"/>
    <w:basedOn w:val="513"/>
    <w:next w:val="1"/>
    <w:qFormat/>
    <w:uiPriority w:val="0"/>
    <w:pPr>
      <w:spacing w:afterLines="50"/>
      <w:jc w:val="left"/>
      <w:outlineLvl w:val="3"/>
    </w:pPr>
    <w:rPr>
      <w:sz w:val="24"/>
      <w:szCs w:val="24"/>
    </w:rPr>
  </w:style>
  <w:style w:type="paragraph" w:customStyle="1" w:styleId="788">
    <w:name w:val="表格文字"/>
    <w:basedOn w:val="1"/>
    <w:qFormat/>
    <w:uiPriority w:val="0"/>
    <w:pPr>
      <w:adjustRightInd/>
      <w:ind w:firstLine="200" w:firstLineChars="200"/>
    </w:pPr>
    <w:rPr>
      <w:rFonts w:ascii="Arial" w:hAnsi="Arial"/>
      <w:spacing w:val="-5"/>
      <w:kern w:val="0"/>
      <w:sz w:val="24"/>
      <w:szCs w:val="20"/>
    </w:rPr>
  </w:style>
  <w:style w:type="paragraph" w:customStyle="1" w:styleId="789">
    <w:name w:val="Char Char1 Char Char Char"/>
    <w:basedOn w:val="1"/>
    <w:qFormat/>
    <w:uiPriority w:val="0"/>
    <w:rPr>
      <w:rFonts w:ascii="仿宋_GB2312" w:eastAsia="仿宋_GB2312"/>
      <w:b/>
      <w:sz w:val="32"/>
      <w:szCs w:val="20"/>
    </w:rPr>
  </w:style>
  <w:style w:type="paragraph" w:customStyle="1" w:styleId="7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body text bold"/>
    <w:basedOn w:val="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4">
    <w:name w:val="Char2 Char Char2"/>
    <w:basedOn w:val="1"/>
    <w:qFormat/>
    <w:uiPriority w:val="0"/>
    <w:pPr>
      <w:adjustRightInd/>
    </w:pPr>
    <w:rPr>
      <w:rFonts w:ascii="Tahoma" w:hAnsi="Tahoma"/>
      <w:sz w:val="24"/>
      <w:szCs w:val="20"/>
    </w:rPr>
  </w:style>
  <w:style w:type="paragraph" w:customStyle="1" w:styleId="79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9">
    <w:name w:val="Char Char Char Char Char Char Char"/>
    <w:basedOn w:val="1"/>
    <w:qFormat/>
    <w:uiPriority w:val="0"/>
    <w:rPr>
      <w:rFonts w:ascii="仿宋_GB2312" w:eastAsia="仿宋_GB2312"/>
      <w:b/>
      <w:sz w:val="32"/>
      <w:szCs w:val="32"/>
    </w:rPr>
  </w:style>
  <w:style w:type="paragraph" w:customStyle="1" w:styleId="800">
    <w:name w:val="Char Char Char1 Char"/>
    <w:basedOn w:val="1"/>
    <w:qFormat/>
    <w:uiPriority w:val="0"/>
    <w:rPr>
      <w:szCs w:val="20"/>
    </w:rPr>
  </w:style>
  <w:style w:type="paragraph" w:customStyle="1" w:styleId="801">
    <w:name w:val="Bulleting First Indent 1"/>
    <w:basedOn w:val="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3">
    <w:name w:val="样式1 + (中宋体"/>
    <w:basedOn w:val="6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6">
    <w:name w:val="bullet"/>
    <w:basedOn w:val="1"/>
    <w:qFormat/>
    <w:uiPriority w:val="0"/>
    <w:pPr>
      <w:tabs>
        <w:tab w:val="left" w:pos="840"/>
      </w:tabs>
      <w:adjustRightInd/>
      <w:ind w:left="840" w:hanging="420"/>
    </w:pPr>
  </w:style>
  <w:style w:type="paragraph" w:customStyle="1" w:styleId="80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8">
    <w:name w:val="Char Char1 Char Char Char1"/>
    <w:basedOn w:val="1"/>
    <w:qFormat/>
    <w:uiPriority w:val="6"/>
    <w:rPr>
      <w:rFonts w:ascii="仿宋_GB2312" w:eastAsia="仿宋_GB2312"/>
      <w:b/>
      <w:sz w:val="32"/>
      <w:szCs w:val="20"/>
    </w:rPr>
  </w:style>
  <w:style w:type="paragraph" w:customStyle="1" w:styleId="80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10">
    <w:name w:val="_Style 6"/>
    <w:basedOn w:val="1"/>
    <w:qFormat/>
    <w:uiPriority w:val="34"/>
    <w:pPr>
      <w:adjustRightInd/>
      <w:ind w:firstLine="420" w:firstLineChars="200"/>
    </w:pPr>
    <w:rPr>
      <w:rFonts w:eastAsia="仿宋_GB2312"/>
      <w:sz w:val="28"/>
    </w:rPr>
  </w:style>
  <w:style w:type="paragraph" w:customStyle="1" w:styleId="811">
    <w:name w:val="Char111"/>
    <w:basedOn w:val="1"/>
    <w:qFormat/>
    <w:uiPriority w:val="0"/>
    <w:rPr>
      <w:rFonts w:ascii="仿宋_GB2312" w:eastAsia="仿宋_GB2312"/>
      <w:b/>
      <w:sz w:val="32"/>
      <w:szCs w:val="32"/>
    </w:rPr>
  </w:style>
  <w:style w:type="paragraph" w:customStyle="1" w:styleId="812">
    <w:name w:val="Char19"/>
    <w:basedOn w:val="1"/>
    <w:qFormat/>
    <w:uiPriority w:val="0"/>
    <w:pPr>
      <w:adjustRightInd/>
    </w:pPr>
    <w:rPr>
      <w:szCs w:val="20"/>
    </w:rPr>
  </w:style>
  <w:style w:type="paragraph" w:customStyle="1" w:styleId="81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4">
    <w:name w:val="Char3 Char Char Char"/>
    <w:basedOn w:val="1"/>
    <w:qFormat/>
    <w:uiPriority w:val="0"/>
    <w:pPr>
      <w:widowControl/>
      <w:adjustRightInd/>
      <w:spacing w:after="160" w:line="240" w:lineRule="exact"/>
      <w:jc w:val="left"/>
    </w:pPr>
    <w:rPr>
      <w:szCs w:val="20"/>
    </w:rPr>
  </w:style>
  <w:style w:type="paragraph" w:customStyle="1" w:styleId="815">
    <w:name w:val="列出段落21"/>
    <w:basedOn w:val="1"/>
    <w:qFormat/>
    <w:uiPriority w:val="0"/>
    <w:pPr>
      <w:adjustRightInd/>
      <w:ind w:firstLine="420" w:firstLineChars="200"/>
    </w:pPr>
    <w:rPr>
      <w:rFonts w:ascii="宋体" w:hAnsi="宋体"/>
      <w:sz w:val="24"/>
    </w:rPr>
  </w:style>
  <w:style w:type="paragraph" w:customStyle="1" w:styleId="816">
    <w:name w:val="带编号样式"/>
    <w:basedOn w:val="817"/>
    <w:qFormat/>
    <w:uiPriority w:val="0"/>
    <w:pPr>
      <w:tabs>
        <w:tab w:val="left" w:pos="840"/>
      </w:tabs>
      <w:snapToGrid w:val="0"/>
      <w:ind w:left="840" w:hanging="420" w:firstLineChars="0"/>
    </w:pPr>
    <w:rPr>
      <w:rFonts w:ascii="仿宋_GB2312" w:eastAsia="仿宋_GB2312"/>
      <w:color w:val="000000"/>
    </w:rPr>
  </w:style>
  <w:style w:type="paragraph" w:customStyle="1" w:styleId="817">
    <w:name w:val="文本正文 Char"/>
    <w:basedOn w:val="1"/>
    <w:qFormat/>
    <w:uiPriority w:val="0"/>
    <w:pPr>
      <w:spacing w:line="360" w:lineRule="auto"/>
      <w:ind w:firstLine="200" w:firstLineChars="200"/>
    </w:pPr>
    <w:rPr>
      <w:kern w:val="0"/>
      <w:sz w:val="24"/>
      <w:szCs w:val="20"/>
    </w:rPr>
  </w:style>
  <w:style w:type="paragraph" w:customStyle="1" w:styleId="81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2">
    <w:name w:val="批注框文本 Char Char"/>
    <w:basedOn w:val="1"/>
    <w:qFormat/>
    <w:uiPriority w:val="0"/>
    <w:pPr>
      <w:adjustRightInd/>
    </w:pPr>
    <w:rPr>
      <w:sz w:val="18"/>
      <w:szCs w:val="20"/>
    </w:rPr>
  </w:style>
  <w:style w:type="paragraph" w:customStyle="1" w:styleId="823">
    <w:name w:val="样式 标题 2 + 宋体 左侧:  1.76 厘米 首行缩进:  0 厘米"/>
    <w:basedOn w:val="5"/>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5">
    <w:name w:val="正文（标题三）"/>
    <w:basedOn w:val="1"/>
    <w:qFormat/>
    <w:uiPriority w:val="0"/>
    <w:pPr>
      <w:spacing w:line="360" w:lineRule="auto"/>
      <w:ind w:firstLine="200" w:firstLineChars="200"/>
    </w:pPr>
    <w:rPr>
      <w:sz w:val="24"/>
    </w:rPr>
  </w:style>
  <w:style w:type="paragraph" w:customStyle="1" w:styleId="826">
    <w:name w:val="Plain Text1"/>
    <w:basedOn w:val="1"/>
    <w:qFormat/>
    <w:uiPriority w:val="7"/>
    <w:pPr>
      <w:adjustRightInd/>
    </w:pPr>
    <w:rPr>
      <w:rFonts w:ascii="宋体" w:hAnsi="Courier New"/>
    </w:rPr>
  </w:style>
  <w:style w:type="paragraph" w:customStyle="1" w:styleId="82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8">
    <w:name w:val="Char Char11 Char Char Char1"/>
    <w:basedOn w:val="1"/>
    <w:qFormat/>
    <w:uiPriority w:val="6"/>
    <w:pPr>
      <w:spacing w:line="360" w:lineRule="auto"/>
    </w:pPr>
    <w:rPr>
      <w:szCs w:val="20"/>
    </w:rPr>
  </w:style>
  <w:style w:type="paragraph" w:customStyle="1" w:styleId="82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3">
    <w:name w:val="单元格居中"/>
    <w:basedOn w:val="1"/>
    <w:qFormat/>
    <w:uiPriority w:val="0"/>
    <w:pPr>
      <w:adjustRightInd/>
      <w:spacing w:line="360" w:lineRule="auto"/>
      <w:jc w:val="center"/>
    </w:pPr>
    <w:rPr>
      <w:sz w:val="24"/>
    </w:rPr>
  </w:style>
  <w:style w:type="paragraph" w:customStyle="1" w:styleId="8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6">
    <w:name w:val="Char Char1 Char"/>
    <w:basedOn w:val="1"/>
    <w:qFormat/>
    <w:uiPriority w:val="0"/>
    <w:rPr>
      <w:rFonts w:ascii="仿宋_GB2312" w:eastAsia="仿宋_GB2312"/>
      <w:b/>
      <w:sz w:val="32"/>
      <w:szCs w:val="32"/>
    </w:rPr>
  </w:style>
  <w:style w:type="paragraph" w:customStyle="1" w:styleId="837">
    <w:name w:val="CSS1级正文 Char"/>
    <w:basedOn w:val="2"/>
    <w:qFormat/>
    <w:uiPriority w:val="0"/>
    <w:pPr>
      <w:snapToGrid w:val="0"/>
      <w:spacing w:after="0" w:line="360" w:lineRule="auto"/>
      <w:ind w:firstLine="480" w:firstLineChars="200"/>
    </w:pPr>
    <w:rPr>
      <w:rFonts w:hAnsi="Arial" w:cs="Arial"/>
      <w:snapToGrid w:val="0"/>
      <w:sz w:val="24"/>
    </w:rPr>
  </w:style>
  <w:style w:type="paragraph" w:customStyle="1" w:styleId="838">
    <w:name w:val="Char3 Char Char Char11"/>
    <w:basedOn w:val="1"/>
    <w:qFormat/>
    <w:uiPriority w:val="0"/>
    <w:pPr>
      <w:widowControl/>
      <w:adjustRightInd/>
      <w:spacing w:after="160" w:line="240" w:lineRule="exact"/>
      <w:jc w:val="left"/>
    </w:pPr>
    <w:rPr>
      <w:szCs w:val="20"/>
    </w:rPr>
  </w:style>
  <w:style w:type="paragraph" w:customStyle="1" w:styleId="839">
    <w:name w:val="Char3"/>
    <w:basedOn w:val="1"/>
    <w:qFormat/>
    <w:uiPriority w:val="0"/>
    <w:pPr>
      <w:adjustRightInd/>
    </w:pPr>
    <w:rPr>
      <w:rFonts w:ascii="仿宋_GB2312" w:eastAsia="仿宋_GB2312"/>
      <w:b/>
      <w:sz w:val="32"/>
      <w:szCs w:val="32"/>
    </w:rPr>
  </w:style>
  <w:style w:type="paragraph" w:customStyle="1" w:styleId="840">
    <w:name w:val="Char Char Char1 Char2"/>
    <w:basedOn w:val="1"/>
    <w:qFormat/>
    <w:uiPriority w:val="0"/>
    <w:rPr>
      <w:szCs w:val="20"/>
    </w:rPr>
  </w:style>
  <w:style w:type="paragraph" w:customStyle="1" w:styleId="8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3">
    <w:name w:val="Char6"/>
    <w:basedOn w:val="1"/>
    <w:qFormat/>
    <w:uiPriority w:val="0"/>
    <w:rPr>
      <w:rFonts w:ascii="仿宋_GB2312" w:eastAsia="仿宋_GB2312"/>
      <w:b/>
      <w:sz w:val="32"/>
      <w:szCs w:val="32"/>
    </w:rPr>
  </w:style>
  <w:style w:type="paragraph" w:customStyle="1" w:styleId="84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7">
    <w:name w:val="五级条标题"/>
    <w:basedOn w:val="759"/>
    <w:next w:val="559"/>
    <w:qFormat/>
    <w:uiPriority w:val="0"/>
    <w:pPr>
      <w:tabs>
        <w:tab w:val="left" w:pos="3360"/>
        <w:tab w:val="clear" w:pos="2940"/>
      </w:tabs>
      <w:ind w:left="3360"/>
      <w:outlineLvl w:val="6"/>
    </w:pPr>
  </w:style>
  <w:style w:type="paragraph" w:customStyle="1" w:styleId="848">
    <w:name w:val="_标题2"/>
    <w:basedOn w:val="512"/>
    <w:next w:val="5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0">
    <w:name w:val="Char Char11 Char Char Char Char Char Char Char Char Char1"/>
    <w:basedOn w:val="1"/>
    <w:qFormat/>
    <w:uiPriority w:val="6"/>
    <w:pPr>
      <w:spacing w:line="360" w:lineRule="auto"/>
    </w:pPr>
    <w:rPr>
      <w:szCs w:val="20"/>
    </w:rPr>
  </w:style>
  <w:style w:type="paragraph" w:customStyle="1" w:styleId="851">
    <w:name w:val="a1"/>
    <w:basedOn w:val="1"/>
    <w:qFormat/>
    <w:uiPriority w:val="0"/>
    <w:pPr>
      <w:widowControl/>
      <w:spacing w:line="300" w:lineRule="atLeast"/>
      <w:jc w:val="left"/>
    </w:pPr>
    <w:rPr>
      <w:rFonts w:ascii="宋体" w:hAnsi="宋体"/>
      <w:kern w:val="0"/>
      <w:sz w:val="18"/>
      <w:szCs w:val="20"/>
    </w:rPr>
  </w:style>
  <w:style w:type="paragraph" w:customStyle="1" w:styleId="8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3">
    <w:name w:val="Char Char Char Char Char Char Char Char Char Char"/>
    <w:basedOn w:val="1"/>
    <w:qFormat/>
    <w:uiPriority w:val="0"/>
    <w:rPr>
      <w:rFonts w:ascii="仿宋_GB2312" w:eastAsia="仿宋_GB2312"/>
      <w:b/>
      <w:sz w:val="32"/>
      <w:szCs w:val="32"/>
    </w:rPr>
  </w:style>
  <w:style w:type="paragraph" w:customStyle="1" w:styleId="854">
    <w:name w:val="单元格左对齐"/>
    <w:basedOn w:val="1"/>
    <w:qFormat/>
    <w:uiPriority w:val="0"/>
    <w:pPr>
      <w:adjustRightInd/>
      <w:spacing w:line="360" w:lineRule="auto"/>
    </w:pPr>
    <w:rPr>
      <w:sz w:val="24"/>
    </w:rPr>
  </w:style>
  <w:style w:type="paragraph" w:customStyle="1" w:styleId="855">
    <w:name w:val="表格标题2"/>
    <w:basedOn w:val="616"/>
    <w:qFormat/>
    <w:uiPriority w:val="0"/>
    <w:rPr>
      <w:b/>
    </w:rPr>
  </w:style>
  <w:style w:type="paragraph" w:customStyle="1" w:styleId="856">
    <w:name w:val="修订3"/>
    <w:qFormat/>
    <w:uiPriority w:val="0"/>
    <w:rPr>
      <w:rFonts w:ascii="Times New Roman" w:hAnsi="Times New Roman" w:eastAsia="宋体" w:cs="Times New Roman"/>
      <w:kern w:val="2"/>
      <w:sz w:val="21"/>
      <w:lang w:val="en-US" w:eastAsia="zh-CN" w:bidi="ar-SA"/>
    </w:rPr>
  </w:style>
  <w:style w:type="paragraph" w:customStyle="1" w:styleId="857">
    <w:name w:val="MM Topic 1"/>
    <w:basedOn w:val="4"/>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1">
    <w:name w:val="List Paragraph1"/>
    <w:basedOn w:val="1"/>
    <w:qFormat/>
    <w:uiPriority w:val="0"/>
    <w:pPr>
      <w:spacing w:line="360" w:lineRule="auto"/>
      <w:ind w:firstLine="200" w:firstLineChars="200"/>
    </w:pPr>
    <w:rPr>
      <w:rFonts w:eastAsia="楷体_GB2312" w:cs="Lucida Sans"/>
      <w:sz w:val="24"/>
    </w:rPr>
  </w:style>
  <w:style w:type="paragraph" w:customStyle="1" w:styleId="86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3">
    <w:name w:val="MM Title"/>
    <w:basedOn w:val="56"/>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4">
    <w:name w:val="Char11"/>
    <w:basedOn w:val="1"/>
    <w:qFormat/>
    <w:uiPriority w:val="0"/>
    <w:pPr>
      <w:tabs>
        <w:tab w:val="left" w:pos="432"/>
      </w:tabs>
      <w:adjustRightInd/>
      <w:spacing w:beforeLines="50" w:afterLines="50"/>
      <w:ind w:left="432" w:hanging="432" w:firstLineChars="200"/>
    </w:pPr>
    <w:rPr>
      <w:sz w:val="24"/>
    </w:rPr>
  </w:style>
  <w:style w:type="paragraph" w:customStyle="1" w:styleId="865">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7">
    <w:name w:val="MM Topic 4"/>
    <w:basedOn w:val="7"/>
    <w:qFormat/>
    <w:uiPriority w:val="0"/>
    <w:pPr>
      <w:tabs>
        <w:tab w:val="left" w:pos="2100"/>
        <w:tab w:val="clear" w:pos="864"/>
      </w:tabs>
      <w:adjustRightInd/>
      <w:ind w:left="2100" w:hanging="420"/>
    </w:pPr>
    <w:rPr>
      <w:lang w:val="en-US"/>
    </w:rPr>
  </w:style>
  <w:style w:type="paragraph" w:customStyle="1" w:styleId="86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2">
    <w:name w:val="表1"/>
    <w:basedOn w:val="1"/>
    <w:qFormat/>
    <w:uiPriority w:val="0"/>
    <w:pPr>
      <w:tabs>
        <w:tab w:val="left" w:pos="703"/>
      </w:tabs>
      <w:adjustRightInd/>
      <w:spacing w:line="360" w:lineRule="auto"/>
      <w:ind w:left="703"/>
      <w:jc w:val="center"/>
    </w:pPr>
  </w:style>
  <w:style w:type="paragraph" w:customStyle="1" w:styleId="873">
    <w:name w:val="Char Char Char Char Char Char Char Char Char Char2"/>
    <w:basedOn w:val="1"/>
    <w:qFormat/>
    <w:uiPriority w:val="0"/>
    <w:rPr>
      <w:rFonts w:ascii="仿宋_GB2312" w:eastAsia="仿宋_GB2312"/>
      <w:b/>
      <w:sz w:val="32"/>
      <w:szCs w:val="32"/>
    </w:rPr>
  </w:style>
  <w:style w:type="paragraph" w:customStyle="1" w:styleId="8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6">
    <w:name w:val="4"/>
    <w:basedOn w:val="1"/>
    <w:next w:val="36"/>
    <w:qFormat/>
    <w:uiPriority w:val="0"/>
    <w:pPr>
      <w:spacing w:after="120" w:line="480" w:lineRule="auto"/>
      <w:ind w:left="420" w:leftChars="200"/>
    </w:pPr>
    <w:rPr>
      <w:sz w:val="24"/>
      <w:szCs w:val="20"/>
    </w:rPr>
  </w:style>
  <w:style w:type="paragraph" w:customStyle="1" w:styleId="877">
    <w:name w:val="2级标题"/>
    <w:basedOn w:val="504"/>
    <w:qFormat/>
    <w:uiPriority w:val="0"/>
    <w:pPr>
      <w:jc w:val="left"/>
      <w:outlineLvl w:val="1"/>
    </w:pPr>
    <w:rPr>
      <w:rFonts w:ascii="Times New Roman" w:hAnsi="Times New Roman" w:eastAsia="仿宋"/>
      <w:sz w:val="30"/>
    </w:rPr>
  </w:style>
  <w:style w:type="paragraph" w:customStyle="1" w:styleId="8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8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2">
    <w:name w:val="Char23"/>
    <w:basedOn w:val="1"/>
    <w:qFormat/>
    <w:uiPriority w:val="0"/>
    <w:rPr>
      <w:rFonts w:ascii="仿宋_GB2312" w:eastAsia="仿宋_GB2312"/>
      <w:b/>
      <w:sz w:val="32"/>
      <w:szCs w:val="32"/>
    </w:rPr>
  </w:style>
  <w:style w:type="paragraph" w:customStyle="1" w:styleId="8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4">
    <w:name w:val="正文 首行缩进:  2 字符 Char"/>
    <w:basedOn w:val="1"/>
    <w:qFormat/>
    <w:uiPriority w:val="0"/>
    <w:pPr>
      <w:adjustRightInd/>
      <w:spacing w:line="360" w:lineRule="auto"/>
      <w:ind w:firstLine="480"/>
    </w:pPr>
    <w:rPr>
      <w:rFonts w:cs="宋体"/>
      <w:sz w:val="24"/>
      <w:szCs w:val="20"/>
    </w:rPr>
  </w:style>
  <w:style w:type="paragraph" w:customStyle="1" w:styleId="885">
    <w:name w:val="Char Char4 Char Char"/>
    <w:basedOn w:val="1"/>
    <w:qFormat/>
    <w:uiPriority w:val="0"/>
    <w:pPr>
      <w:widowControl/>
      <w:adjustRightInd/>
      <w:spacing w:after="160" w:line="240" w:lineRule="exact"/>
      <w:jc w:val="left"/>
    </w:pPr>
  </w:style>
  <w:style w:type="paragraph" w:customStyle="1" w:styleId="88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7">
    <w:name w:val="Char Char11 Char Char Char2"/>
    <w:basedOn w:val="1"/>
    <w:qFormat/>
    <w:uiPriority w:val="0"/>
    <w:pPr>
      <w:spacing w:line="360" w:lineRule="auto"/>
    </w:pPr>
    <w:rPr>
      <w:szCs w:val="20"/>
    </w:rPr>
  </w:style>
  <w:style w:type="paragraph" w:customStyle="1" w:styleId="88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4">
    <w:name w:val="Char311"/>
    <w:basedOn w:val="1"/>
    <w:qFormat/>
    <w:uiPriority w:val="0"/>
    <w:pPr>
      <w:adjustRightInd/>
      <w:ind w:firstLine="200" w:firstLineChars="200"/>
    </w:pPr>
    <w:rPr>
      <w:rFonts w:ascii="Tahoma" w:hAnsi="Tahoma"/>
      <w:sz w:val="24"/>
      <w:szCs w:val="20"/>
    </w:rPr>
  </w:style>
  <w:style w:type="paragraph" w:customStyle="1" w:styleId="89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7">
    <w:name w:val="正文 内标"/>
    <w:basedOn w:val="879"/>
    <w:qFormat/>
    <w:uiPriority w:val="0"/>
    <w:pPr>
      <w:tabs>
        <w:tab w:val="left" w:pos="0"/>
      </w:tabs>
      <w:ind w:left="900" w:firstLine="0" w:firstLineChars="0"/>
    </w:pPr>
  </w:style>
  <w:style w:type="paragraph" w:customStyle="1" w:styleId="898">
    <w:name w:val="Bulleted List"/>
    <w:basedOn w:val="1"/>
    <w:qFormat/>
    <w:uiPriority w:val="0"/>
    <w:pPr>
      <w:tabs>
        <w:tab w:val="left" w:pos="1260"/>
      </w:tabs>
      <w:adjustRightInd/>
      <w:ind w:left="1260" w:hanging="420"/>
    </w:pPr>
  </w:style>
  <w:style w:type="paragraph" w:customStyle="1" w:styleId="899">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900">
    <w:name w:val="样式 左侧:  0.85 厘米"/>
    <w:basedOn w:val="1"/>
    <w:qFormat/>
    <w:uiPriority w:val="2"/>
    <w:pPr>
      <w:adjustRightInd/>
      <w:spacing w:line="360" w:lineRule="auto"/>
    </w:pPr>
    <w:rPr>
      <w:rFonts w:cs="宋体"/>
      <w:sz w:val="24"/>
      <w:szCs w:val="20"/>
    </w:rPr>
  </w:style>
  <w:style w:type="paragraph" w:customStyle="1" w:styleId="901">
    <w:name w:val="Char Char Char Char Char Char Char Char Char Char Char Char1 Char"/>
    <w:basedOn w:val="1"/>
    <w:qFormat/>
    <w:uiPriority w:val="0"/>
    <w:rPr>
      <w:rFonts w:ascii="Tahoma" w:hAnsi="Tahoma" w:cs="仿宋_GB2312"/>
      <w:sz w:val="24"/>
      <w:szCs w:val="20"/>
    </w:rPr>
  </w:style>
  <w:style w:type="paragraph" w:customStyle="1" w:styleId="90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1 Char Char Char Char Char Char"/>
    <w:basedOn w:val="1"/>
    <w:qFormat/>
    <w:uiPriority w:val="0"/>
    <w:rPr>
      <w:rFonts w:ascii="仿宋_GB2312" w:eastAsia="仿宋_GB2312"/>
      <w:b/>
      <w:sz w:val="32"/>
      <w:szCs w:val="20"/>
    </w:rPr>
  </w:style>
  <w:style w:type="paragraph" w:customStyle="1" w:styleId="90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6">
    <w:name w:val="Char Char1 Char Char Char Char Char Char2"/>
    <w:basedOn w:val="1"/>
    <w:qFormat/>
    <w:uiPriority w:val="0"/>
    <w:rPr>
      <w:rFonts w:ascii="仿宋_GB2312" w:eastAsia="仿宋_GB2312"/>
      <w:b/>
      <w:sz w:val="32"/>
      <w:szCs w:val="20"/>
    </w:rPr>
  </w:style>
  <w:style w:type="paragraph" w:customStyle="1" w:styleId="90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6">
    <w:name w:val="Char31"/>
    <w:basedOn w:val="1"/>
    <w:qFormat/>
    <w:uiPriority w:val="0"/>
    <w:pPr>
      <w:adjustRightInd/>
    </w:pPr>
    <w:rPr>
      <w:rFonts w:ascii="仿宋_GB2312" w:eastAsia="仿宋_GB2312"/>
      <w:b/>
      <w:sz w:val="32"/>
      <w:szCs w:val="32"/>
    </w:rPr>
  </w:style>
  <w:style w:type="paragraph" w:customStyle="1" w:styleId="917">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0">
    <w:name w:val="Char Char1"/>
    <w:basedOn w:val="1"/>
    <w:qFormat/>
    <w:uiPriority w:val="0"/>
    <w:pPr>
      <w:widowControl/>
      <w:spacing w:after="160" w:line="240" w:lineRule="exact"/>
      <w:jc w:val="left"/>
    </w:pPr>
    <w:rPr>
      <w:rFonts w:eastAsia="仿宋_GB2312"/>
      <w:sz w:val="28"/>
    </w:rPr>
  </w:style>
  <w:style w:type="paragraph" w:customStyle="1" w:styleId="921">
    <w:name w:val="Char21"/>
    <w:basedOn w:val="1"/>
    <w:qFormat/>
    <w:uiPriority w:val="0"/>
    <w:pPr>
      <w:adjustRightInd/>
      <w:ind w:firstLine="200" w:firstLineChars="200"/>
    </w:pPr>
    <w:rPr>
      <w:rFonts w:ascii="仿宋_GB2312" w:eastAsia="仿宋_GB2312"/>
      <w:b/>
      <w:sz w:val="32"/>
      <w:szCs w:val="32"/>
    </w:rPr>
  </w:style>
  <w:style w:type="paragraph" w:customStyle="1" w:styleId="922">
    <w:name w:val="列表段落1"/>
    <w:basedOn w:val="1"/>
    <w:qFormat/>
    <w:uiPriority w:val="34"/>
    <w:pPr>
      <w:adjustRightInd/>
      <w:ind w:right="238" w:firstLine="420"/>
    </w:pPr>
    <w:rPr>
      <w:rFonts w:ascii="Calibri" w:hAnsi="Calibri"/>
      <w:sz w:val="24"/>
    </w:rPr>
  </w:style>
  <w:style w:type="paragraph" w:customStyle="1" w:styleId="923">
    <w:name w:val="Char Char110"/>
    <w:basedOn w:val="1"/>
    <w:qFormat/>
    <w:uiPriority w:val="6"/>
    <w:pPr>
      <w:spacing w:line="360" w:lineRule="auto"/>
    </w:pPr>
    <w:rPr>
      <w:rFonts w:ascii="Tahoma" w:hAnsi="Tahoma"/>
      <w:sz w:val="24"/>
      <w:szCs w:val="20"/>
    </w:rPr>
  </w:style>
  <w:style w:type="paragraph" w:customStyle="1" w:styleId="92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8">
    <w:name w:val="Char Char Char Char Char Char Char Char Char Char Char Char1 Char2"/>
    <w:basedOn w:val="1"/>
    <w:qFormat/>
    <w:uiPriority w:val="0"/>
    <w:rPr>
      <w:rFonts w:ascii="Tahoma" w:hAnsi="Tahoma" w:cs="仿宋_GB2312"/>
      <w:sz w:val="24"/>
      <w:szCs w:val="20"/>
    </w:rPr>
  </w:style>
  <w:style w:type="paragraph" w:customStyle="1" w:styleId="92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93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6">
    <w:name w:val="3级标题"/>
    <w:basedOn w:val="877"/>
    <w:qFormat/>
    <w:uiPriority w:val="0"/>
    <w:pPr>
      <w:outlineLvl w:val="2"/>
    </w:pPr>
  </w:style>
  <w:style w:type="paragraph" w:customStyle="1" w:styleId="937">
    <w:name w:val="Char1 Char Char Char3"/>
    <w:basedOn w:val="1"/>
    <w:qFormat/>
    <w:uiPriority w:val="0"/>
    <w:pPr>
      <w:adjustRightInd/>
      <w:ind w:firstLine="200" w:firstLineChars="200"/>
    </w:pPr>
    <w:rPr>
      <w:rFonts w:ascii="Tahoma" w:hAnsi="Tahoma"/>
      <w:sz w:val="24"/>
      <w:szCs w:val="20"/>
    </w:rPr>
  </w:style>
  <w:style w:type="paragraph" w:customStyle="1" w:styleId="93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9">
    <w:name w:val="MM Empty"/>
    <w:basedOn w:val="1"/>
    <w:qFormat/>
    <w:uiPriority w:val="0"/>
    <w:pPr>
      <w:adjustRightInd/>
    </w:pPr>
  </w:style>
  <w:style w:type="paragraph" w:customStyle="1" w:styleId="940">
    <w:name w:val="Char24"/>
    <w:basedOn w:val="1"/>
    <w:qFormat/>
    <w:uiPriority w:val="0"/>
    <w:rPr>
      <w:rFonts w:ascii="仿宋_GB2312" w:eastAsia="仿宋_GB2312"/>
      <w:b/>
      <w:sz w:val="32"/>
      <w:szCs w:val="32"/>
    </w:rPr>
  </w:style>
  <w:style w:type="paragraph" w:customStyle="1" w:styleId="941">
    <w:name w:val="正文箭头"/>
    <w:basedOn w:val="605"/>
    <w:qFormat/>
    <w:uiPriority w:val="0"/>
  </w:style>
  <w:style w:type="paragraph" w:customStyle="1" w:styleId="942">
    <w:name w:val="U_编号2"/>
    <w:basedOn w:val="1"/>
    <w:qFormat/>
    <w:uiPriority w:val="0"/>
    <w:pPr>
      <w:tabs>
        <w:tab w:val="left" w:pos="785"/>
      </w:tabs>
      <w:adjustRightInd/>
      <w:spacing w:beforeLines="10" w:afterLines="10" w:line="300" w:lineRule="auto"/>
    </w:pPr>
    <w:rPr>
      <w:sz w:val="24"/>
    </w:rPr>
  </w:style>
  <w:style w:type="paragraph" w:customStyle="1" w:styleId="94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5">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6">
    <w:name w:val="TOC 标题11"/>
    <w:basedOn w:val="4"/>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7">
    <w:name w:val="_Style 1"/>
    <w:basedOn w:val="1"/>
    <w:qFormat/>
    <w:uiPriority w:val="34"/>
    <w:pPr>
      <w:adjustRightInd/>
      <w:ind w:firstLine="420" w:firstLineChars="200"/>
    </w:pPr>
    <w:rPr>
      <w:rFonts w:eastAsia="仿宋_GB2312"/>
      <w:sz w:val="28"/>
    </w:rPr>
  </w:style>
  <w:style w:type="paragraph" w:customStyle="1" w:styleId="948">
    <w:name w:val="表格 内容"/>
    <w:basedOn w:val="665"/>
    <w:qFormat/>
    <w:uiPriority w:val="0"/>
    <w:rPr>
      <w:b w:val="0"/>
      <w:sz w:val="20"/>
    </w:rPr>
  </w:style>
  <w:style w:type="paragraph" w:customStyle="1" w:styleId="94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0">
    <w:name w:val="数字标题5"/>
    <w:basedOn w:val="8"/>
    <w:next w:val="1"/>
    <w:qFormat/>
    <w:uiPriority w:val="0"/>
    <w:pPr>
      <w:tabs>
        <w:tab w:val="left" w:pos="1080"/>
        <w:tab w:val="clear" w:pos="1008"/>
      </w:tabs>
      <w:ind w:left="1080" w:hanging="1080"/>
    </w:pPr>
  </w:style>
  <w:style w:type="paragraph" w:customStyle="1" w:styleId="951">
    <w:name w:val="数字标题1"/>
    <w:basedOn w:val="4"/>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8">
    <w:name w:val="0"/>
    <w:basedOn w:val="1"/>
    <w:qFormat/>
    <w:uiPriority w:val="0"/>
    <w:pPr>
      <w:widowControl/>
    </w:pPr>
    <w:rPr>
      <w:kern w:val="0"/>
      <w:sz w:val="24"/>
      <w:szCs w:val="20"/>
    </w:rPr>
  </w:style>
  <w:style w:type="paragraph" w:customStyle="1" w:styleId="959">
    <w:name w:val="Char Char113"/>
    <w:basedOn w:val="1"/>
    <w:qFormat/>
    <w:uiPriority w:val="0"/>
    <w:pPr>
      <w:widowControl/>
      <w:spacing w:after="160" w:line="240" w:lineRule="exact"/>
      <w:jc w:val="left"/>
    </w:pPr>
    <w:rPr>
      <w:rFonts w:eastAsia="仿宋_GB2312"/>
      <w:sz w:val="28"/>
    </w:rPr>
  </w:style>
  <w:style w:type="paragraph" w:customStyle="1" w:styleId="96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1">
    <w:name w:val="_Style 8"/>
    <w:basedOn w:val="1"/>
    <w:qFormat/>
    <w:uiPriority w:val="34"/>
    <w:pPr>
      <w:adjustRightInd/>
      <w:ind w:firstLine="420" w:firstLineChars="200"/>
    </w:pPr>
    <w:rPr>
      <w:rFonts w:eastAsia="仿宋_GB2312"/>
      <w:sz w:val="28"/>
    </w:rPr>
  </w:style>
  <w:style w:type="paragraph" w:customStyle="1" w:styleId="9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7">
    <w:name w:val="Char Char112"/>
    <w:basedOn w:val="1"/>
    <w:qFormat/>
    <w:uiPriority w:val="6"/>
    <w:pPr>
      <w:widowControl/>
      <w:spacing w:after="160" w:line="240" w:lineRule="exact"/>
      <w:jc w:val="left"/>
    </w:pPr>
    <w:rPr>
      <w:rFonts w:eastAsia="仿宋_GB2312"/>
      <w:sz w:val="28"/>
    </w:rPr>
  </w:style>
  <w:style w:type="paragraph" w:customStyle="1" w:styleId="968">
    <w:name w:val="正文 图"/>
    <w:basedOn w:val="483"/>
    <w:qFormat/>
    <w:uiPriority w:val="0"/>
    <w:pPr>
      <w:adjustRightInd/>
      <w:spacing w:before="0"/>
      <w:ind w:firstLine="0"/>
      <w:jc w:val="center"/>
    </w:pPr>
    <w:rPr>
      <w:rFonts w:ascii="微软雅黑" w:hAnsi="微软雅黑"/>
    </w:rPr>
  </w:style>
  <w:style w:type="paragraph" w:customStyle="1" w:styleId="96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1">
    <w:name w:val="Thf"/>
    <w:basedOn w:val="846"/>
    <w:qFormat/>
    <w:uiPriority w:val="0"/>
    <w:pPr>
      <w:ind w:left="0"/>
    </w:pPr>
  </w:style>
  <w:style w:type="paragraph" w:customStyle="1" w:styleId="97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4">
    <w:name w:val="注释"/>
    <w:basedOn w:val="1"/>
    <w:qFormat/>
    <w:uiPriority w:val="0"/>
    <w:pPr>
      <w:adjustRightInd/>
      <w:spacing w:line="360" w:lineRule="auto"/>
      <w:ind w:firstLine="480"/>
    </w:pPr>
    <w:rPr>
      <w:sz w:val="24"/>
    </w:rPr>
  </w:style>
  <w:style w:type="paragraph" w:customStyle="1" w:styleId="975">
    <w:name w:val="列出段落111"/>
    <w:basedOn w:val="1"/>
    <w:qFormat/>
    <w:uiPriority w:val="34"/>
    <w:pPr>
      <w:ind w:firstLine="420" w:firstLineChars="200"/>
    </w:pPr>
  </w:style>
  <w:style w:type="paragraph" w:customStyle="1" w:styleId="976">
    <w:name w:val="_Style 947"/>
    <w:basedOn w:val="1"/>
    <w:next w:val="368"/>
    <w:qFormat/>
    <w:uiPriority w:val="34"/>
    <w:pPr>
      <w:adjustRightInd/>
      <w:ind w:firstLine="420" w:firstLineChars="200"/>
    </w:pPr>
  </w:style>
  <w:style w:type="paragraph" w:customStyle="1" w:styleId="9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8">
    <w:name w:val="纯文本2"/>
    <w:basedOn w:val="1"/>
    <w:qFormat/>
    <w:uiPriority w:val="0"/>
    <w:pPr>
      <w:adjustRightInd/>
      <w:snapToGrid w:val="0"/>
      <w:jc w:val="left"/>
    </w:pPr>
    <w:rPr>
      <w:rFonts w:ascii="Century Gothic" w:hAnsi="楷体_GB2312" w:eastAsia="Century Gothic"/>
      <w:szCs w:val="20"/>
    </w:rPr>
  </w:style>
  <w:style w:type="paragraph" w:customStyle="1" w:styleId="97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1">
    <w:name w:val="节"/>
    <w:basedOn w:val="5"/>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2">
    <w:name w:val="Blockquote"/>
    <w:basedOn w:val="1"/>
    <w:qFormat/>
    <w:uiPriority w:val="0"/>
    <w:pPr>
      <w:autoSpaceDE w:val="0"/>
      <w:autoSpaceDN w:val="0"/>
      <w:spacing w:before="100" w:after="100"/>
      <w:ind w:left="360" w:right="360"/>
      <w:jc w:val="left"/>
    </w:pPr>
    <w:rPr>
      <w:kern w:val="0"/>
      <w:sz w:val="24"/>
      <w:szCs w:val="20"/>
    </w:rPr>
  </w:style>
  <w:style w:type="paragraph" w:customStyle="1" w:styleId="983">
    <w:name w:val="p1"/>
    <w:basedOn w:val="1"/>
    <w:qFormat/>
    <w:uiPriority w:val="0"/>
    <w:pPr>
      <w:widowControl/>
      <w:adjustRightInd/>
      <w:jc w:val="left"/>
    </w:pPr>
    <w:rPr>
      <w:rFonts w:ascii=".PingFang SC" w:eastAsia=".PingFang SC"/>
      <w:color w:val="454545"/>
      <w:kern w:val="0"/>
      <w:sz w:val="18"/>
      <w:szCs w:val="18"/>
    </w:rPr>
  </w:style>
  <w:style w:type="paragraph" w:customStyle="1" w:styleId="984">
    <w:name w:val="Table Paragraph"/>
    <w:basedOn w:val="1"/>
    <w:qFormat/>
    <w:uiPriority w:val="1"/>
    <w:pPr>
      <w:adjustRightInd/>
      <w:jc w:val="left"/>
    </w:pPr>
    <w:rPr>
      <w:rFonts w:ascii="Calibri" w:hAnsi="Calibri"/>
      <w:kern w:val="0"/>
      <w:sz w:val="22"/>
      <w:szCs w:val="22"/>
      <w:lang w:eastAsia="en-US"/>
    </w:rPr>
  </w:style>
  <w:style w:type="paragraph" w:customStyle="1" w:styleId="9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7">
    <w:name w:val="网格型2"/>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1"/>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6"/>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5"/>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首行缩进 2 Char"/>
    <w:basedOn w:val="91"/>
    <w:semiHidden/>
    <w:qFormat/>
    <w:uiPriority w:val="99"/>
    <w:rPr>
      <w:rFonts w:ascii="Times New Roman" w:hAnsi="Times New Roman" w:eastAsia="宋体" w:cs="Times New Roman"/>
      <w:sz w:val="24"/>
      <w:szCs w:val="24"/>
    </w:rPr>
  </w:style>
  <w:style w:type="paragraph" w:customStyle="1" w:styleId="994">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6">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7">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8">
    <w:name w:val="List Paragraph"/>
    <w:basedOn w:val="1"/>
    <w:qFormat/>
    <w:uiPriority w:val="0"/>
    <w:pPr>
      <w:autoSpaceDE w:val="0"/>
      <w:autoSpaceDN w:val="0"/>
      <w:jc w:val="left"/>
    </w:pPr>
    <w:rPr>
      <w:rFonts w:ascii="Calibri" w:hAnsi="Calibri"/>
      <w:kern w:val="0"/>
      <w:sz w:val="24"/>
    </w:rPr>
  </w:style>
  <w:style w:type="character" w:customStyle="1" w:styleId="999">
    <w:name w:val="Unresolved Mention"/>
    <w:basedOn w:val="65"/>
    <w:semiHidden/>
    <w:unhideWhenUsed/>
    <w:qFormat/>
    <w:uiPriority w:val="99"/>
    <w:rPr>
      <w:color w:val="605E5C"/>
      <w:shd w:val="clear" w:color="auto" w:fill="E1DFDD"/>
    </w:rPr>
  </w:style>
  <w:style w:type="paragraph" w:customStyle="1" w:styleId="1000">
    <w:name w:val="BodyText"/>
    <w:basedOn w:val="1"/>
    <w:next w:val="1001"/>
    <w:qFormat/>
    <w:uiPriority w:val="0"/>
    <w:pPr>
      <w:textAlignment w:val="baseline"/>
    </w:pPr>
    <w:rPr>
      <w:rFonts w:ascii="Arial" w:hAnsi="Arial"/>
      <w:sz w:val="24"/>
    </w:rPr>
  </w:style>
  <w:style w:type="paragraph" w:customStyle="1" w:styleId="1001">
    <w:name w:val="BodyText1I"/>
    <w:basedOn w:val="1000"/>
    <w:next w:val="1002"/>
    <w:qFormat/>
    <w:uiPriority w:val="0"/>
    <w:pPr>
      <w:ind w:firstLine="420" w:firstLineChars="100"/>
      <w:jc w:val="left"/>
    </w:pPr>
    <w:rPr>
      <w:kern w:val="0"/>
      <w:sz w:val="20"/>
      <w:szCs w:val="20"/>
    </w:rPr>
  </w:style>
  <w:style w:type="paragraph" w:customStyle="1" w:styleId="1002">
    <w:name w:val="TOC6"/>
    <w:basedOn w:val="1"/>
    <w:next w:val="1"/>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1003">
    <w:name w:val="chewduserlogo"/>
    <w:basedOn w:val="65"/>
    <w:qFormat/>
    <w:uiPriority w:val="0"/>
  </w:style>
  <w:style w:type="paragraph" w:customStyle="1" w:styleId="1004">
    <w:name w:val="DAS正文"/>
    <w:basedOn w:val="1"/>
    <w:qFormat/>
    <w:uiPriority w:val="0"/>
    <w:pPr>
      <w:spacing w:line="360" w:lineRule="auto"/>
      <w:ind w:right="181" w:firstLine="480" w:firstLineChars="200"/>
    </w:pPr>
    <w:rPr>
      <w:rFonts w:ascii="Verdana" w:hAnsi="Verdana"/>
      <w:sz w:val="24"/>
      <w:szCs w:val="20"/>
    </w:rPr>
  </w:style>
  <w:style w:type="paragraph" w:customStyle="1" w:styleId="1005">
    <w:name w:val="正文缩进2"/>
    <w:basedOn w:val="1"/>
    <w:qFormat/>
    <w:uiPriority w:val="0"/>
    <w:pPr>
      <w:spacing w:before="60"/>
      <w:ind w:firstLine="476"/>
    </w:pPr>
    <w:rPr>
      <w:szCs w:val="20"/>
    </w:rPr>
  </w:style>
  <w:style w:type="paragraph" w:customStyle="1" w:styleId="1006">
    <w:name w:val="Fließtext"/>
    <w:basedOn w:val="1"/>
    <w:qFormat/>
    <w:uiPriority w:val="0"/>
    <w:pPr>
      <w:overflowPunct w:val="0"/>
      <w:autoSpaceDE w:val="0"/>
      <w:autoSpaceDN w:val="0"/>
      <w:textAlignment w:val="baseline"/>
    </w:pPr>
    <w:rPr>
      <w:kern w:val="28"/>
      <w:szCs w:val="20"/>
    </w:rPr>
  </w:style>
  <w:style w:type="paragraph" w:customStyle="1" w:styleId="1007">
    <w:name w:val="纯文本3"/>
    <w:basedOn w:val="1"/>
    <w:qFormat/>
    <w:uiPriority w:val="0"/>
    <w:pPr>
      <w:widowControl/>
      <w:adjustRightInd/>
      <w:jc w:val="left"/>
    </w:pPr>
    <w:rPr>
      <w:rFonts w:hint="eastAsia" w:ascii="宋体" w:hAnsi="Courier New"/>
      <w:szCs w:val="20"/>
    </w:rPr>
  </w:style>
  <w:style w:type="paragraph" w:customStyle="1" w:styleId="1008">
    <w:name w:val="正文文字"/>
    <w:basedOn w:val="1"/>
    <w:qFormat/>
    <w:uiPriority w:val="0"/>
    <w:pPr>
      <w:widowControl/>
      <w:spacing w:line="952" w:lineRule="atLeast"/>
      <w:ind w:firstLine="419"/>
    </w:pPr>
    <w:rPr>
      <w:b/>
      <w:color w:val="000000"/>
      <w:sz w:val="44"/>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63</Pages>
  <Words>18040</Words>
  <Characters>19736</Characters>
  <Lines>384</Lines>
  <Paragraphs>108</Paragraphs>
  <TotalTime>13</TotalTime>
  <ScaleCrop>false</ScaleCrop>
  <LinksUpToDate>false</LinksUpToDate>
  <CharactersWithSpaces>20051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2022-01-29T00:27:00Z</dcterms:created>
  <dc:creator>Windows 用户</dc:creator>
  <cp:lastModifiedBy>CYK</cp:lastModifiedBy>
  <cp:lastPrinted>2024-01-20T22:34:00Z</cp:lastPrinted>
  <dcterms:modified xsi:type="dcterms:W3CDTF">2025-07-09T10:47:31Z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2633C6B5EAD54580A737156264EFCC9F_13</vt:lpwstr>
  </property>
  <property fmtid="{D5CDD505-2E9C-101B-9397-08002B2CF9AE}" pid="4" name="KSOTemplateDocerSaveRecord">
    <vt:lpwstr>eyJoZGlkIjoiZjU1NTRkZWExYzc1MDBiMmM5Nzc3MTg0NzFjZjFiMzYiLCJ1c2VySWQiOiIzNjA3MzEyNTYifQ==</vt:lpwstr>
  </property>
</Properties>
</file>