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3050F">
      <w:pPr>
        <w:spacing w:after="120"/>
        <w:jc w:val="center"/>
        <w:rPr>
          <w:rFonts w:hint="eastAsia" w:ascii="仿宋" w:hAnsi="仿宋" w:eastAsia="仿宋" w:cs="仿宋"/>
          <w:b/>
          <w:bCs/>
          <w:sz w:val="52"/>
          <w:szCs w:val="52"/>
          <w:highlight w:val="none"/>
          <w:lang w:val="en-US" w:eastAsia="zh-CN"/>
        </w:rPr>
      </w:pPr>
      <w:r>
        <w:rPr>
          <w:rFonts w:hint="eastAsia" w:ascii="仿宋" w:hAnsi="仿宋" w:eastAsia="仿宋" w:cs="仿宋"/>
          <w:b/>
          <w:bCs/>
          <w:sz w:val="52"/>
          <w:szCs w:val="52"/>
          <w:highlight w:val="none"/>
          <w:lang w:val="en-US" w:eastAsia="zh-CN"/>
        </w:rPr>
        <w:t>温州市政府（分散）采购</w:t>
      </w:r>
    </w:p>
    <w:p w14:paraId="00CB9074">
      <w:pPr>
        <w:spacing w:after="120"/>
        <w:jc w:val="center"/>
        <w:rPr>
          <w:rFonts w:hint="eastAsia" w:ascii="仿宋" w:hAnsi="仿宋" w:eastAsia="仿宋" w:cs="仿宋"/>
          <w:b/>
          <w:bCs/>
          <w:sz w:val="52"/>
          <w:szCs w:val="52"/>
          <w:highlight w:val="none"/>
        </w:rPr>
      </w:pPr>
      <w:r>
        <w:rPr>
          <w:rFonts w:hint="eastAsia" w:ascii="仿宋" w:hAnsi="仿宋" w:eastAsia="仿宋" w:cs="仿宋"/>
          <w:b/>
          <w:bCs/>
          <w:sz w:val="52"/>
          <w:szCs w:val="52"/>
          <w:highlight w:val="none"/>
          <w:lang w:val="en-US" w:eastAsia="zh-CN"/>
        </w:rPr>
        <w:t>招标</w:t>
      </w:r>
      <w:r>
        <w:rPr>
          <w:rFonts w:hint="eastAsia" w:ascii="仿宋" w:hAnsi="仿宋" w:eastAsia="仿宋" w:cs="仿宋"/>
          <w:b/>
          <w:bCs/>
          <w:sz w:val="52"/>
          <w:szCs w:val="52"/>
          <w:highlight w:val="none"/>
        </w:rPr>
        <w:t>文件</w:t>
      </w:r>
    </w:p>
    <w:p w14:paraId="44665CA4">
      <w:pPr>
        <w:pStyle w:val="31"/>
        <w:ind w:firstLine="1566" w:firstLineChars="300"/>
        <w:jc w:val="both"/>
        <w:rPr>
          <w:rFonts w:hint="eastAsia" w:ascii="仿宋" w:hAnsi="仿宋" w:eastAsia="仿宋" w:cs="仿宋"/>
          <w:sz w:val="52"/>
          <w:szCs w:val="52"/>
          <w:highlight w:val="none"/>
          <w:lang w:eastAsia="zh-CN"/>
        </w:rPr>
      </w:pPr>
      <w:r>
        <w:rPr>
          <w:rFonts w:hint="eastAsia" w:ascii="仿宋" w:hAnsi="仿宋" w:eastAsia="仿宋" w:cs="仿宋"/>
          <w:b/>
          <w:bCs/>
          <w:sz w:val="52"/>
          <w:szCs w:val="52"/>
          <w:highlight w:val="none"/>
          <w:lang w:eastAsia="zh-CN"/>
        </w:rPr>
        <w:t>（</w:t>
      </w:r>
      <w:r>
        <w:rPr>
          <w:rFonts w:hint="eastAsia" w:ascii="仿宋" w:hAnsi="仿宋" w:eastAsia="仿宋" w:cs="仿宋"/>
          <w:b/>
          <w:bCs/>
          <w:sz w:val="52"/>
          <w:szCs w:val="52"/>
          <w:highlight w:val="none"/>
          <w:lang w:val="en-US" w:eastAsia="zh-CN"/>
        </w:rPr>
        <w:t>线上电子招投标</w:t>
      </w:r>
      <w:r>
        <w:rPr>
          <w:rFonts w:hint="eastAsia" w:ascii="仿宋" w:hAnsi="仿宋" w:eastAsia="仿宋" w:cs="仿宋"/>
          <w:b/>
          <w:bCs/>
          <w:sz w:val="52"/>
          <w:szCs w:val="52"/>
          <w:highlight w:val="none"/>
          <w:lang w:eastAsia="zh-CN"/>
        </w:rPr>
        <w:t>）</w:t>
      </w:r>
    </w:p>
    <w:p w14:paraId="052F1E20">
      <w:pPr>
        <w:rPr>
          <w:rFonts w:hint="eastAsia" w:ascii="仿宋" w:hAnsi="仿宋" w:eastAsia="仿宋" w:cs="仿宋"/>
          <w:b/>
          <w:bCs/>
          <w:highlight w:val="none"/>
        </w:rPr>
      </w:pPr>
    </w:p>
    <w:p w14:paraId="28E881E0">
      <w:pPr>
        <w:jc w:val="center"/>
        <w:rPr>
          <w:rFonts w:hint="eastAsia" w:ascii="仿宋" w:hAnsi="仿宋" w:eastAsia="仿宋" w:cs="仿宋"/>
          <w:b/>
          <w:bCs/>
          <w:highlight w:val="none"/>
        </w:rPr>
      </w:pPr>
    </w:p>
    <w:p w14:paraId="35AC3036">
      <w:pPr>
        <w:spacing w:line="720" w:lineRule="exact"/>
        <w:ind w:left="424" w:leftChars="201" w:hanging="2"/>
        <w:jc w:val="both"/>
        <w:rPr>
          <w:rFonts w:hint="eastAsia" w:ascii="仿宋" w:hAnsi="仿宋" w:eastAsia="仿宋" w:cs="仿宋"/>
          <w:b/>
          <w:bCs/>
          <w:sz w:val="28"/>
          <w:szCs w:val="28"/>
          <w:highlight w:val="none"/>
          <w:u w:val="single"/>
          <w:lang w:eastAsia="zh-CN"/>
        </w:rPr>
      </w:pPr>
      <w:r>
        <w:rPr>
          <w:rFonts w:hint="eastAsia" w:ascii="仿宋" w:hAnsi="仿宋" w:eastAsia="仿宋" w:cs="仿宋"/>
          <w:b/>
          <w:bCs/>
          <w:sz w:val="30"/>
          <w:szCs w:val="30"/>
          <w:highlight w:val="none"/>
        </w:rPr>
        <w:t>项目编号</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JKDL【2025】第036号</w:t>
      </w:r>
    </w:p>
    <w:p w14:paraId="5F1CA57D">
      <w:pPr>
        <w:spacing w:line="720" w:lineRule="exact"/>
        <w:ind w:left="1779" w:leftChars="202" w:hanging="1355" w:hangingChars="450"/>
        <w:jc w:val="both"/>
        <w:rPr>
          <w:rFonts w:hint="eastAsia" w:ascii="仿宋" w:hAnsi="仿宋" w:eastAsia="仿宋" w:cs="仿宋"/>
          <w:highlight w:val="none"/>
        </w:rPr>
      </w:pPr>
      <w:r>
        <w:rPr>
          <w:rFonts w:hint="eastAsia" w:ascii="仿宋" w:hAnsi="仿宋" w:eastAsia="仿宋" w:cs="仿宋"/>
          <w:b/>
          <w:bCs/>
          <w:sz w:val="30"/>
          <w:szCs w:val="30"/>
          <w:highlight w:val="none"/>
          <w:lang w:val="en-US" w:eastAsia="zh-CN"/>
        </w:rPr>
        <w:t>招标项目</w:t>
      </w:r>
      <w:r>
        <w:rPr>
          <w:rFonts w:hint="eastAsia" w:ascii="仿宋" w:hAnsi="仿宋" w:eastAsia="仿宋" w:cs="仿宋"/>
          <w:b/>
          <w:bCs/>
          <w:sz w:val="30"/>
          <w:szCs w:val="30"/>
          <w:highlight w:val="none"/>
        </w:rPr>
        <w:t>：翻译专业教学与实训系统</w:t>
      </w:r>
    </w:p>
    <w:p w14:paraId="412C6229">
      <w:pPr>
        <w:spacing w:line="720" w:lineRule="exact"/>
        <w:ind w:left="1779" w:leftChars="202" w:hanging="1355" w:hangingChars="450"/>
        <w:jc w:val="both"/>
        <w:rPr>
          <w:rFonts w:hint="eastAsia" w:ascii="仿宋" w:hAnsi="仿宋" w:eastAsia="仿宋" w:cs="仿宋"/>
          <w:highlight w:val="none"/>
          <w:lang w:val="en-US" w:eastAsia="zh-CN"/>
        </w:rPr>
      </w:pPr>
      <w:r>
        <w:rPr>
          <w:rFonts w:hint="eastAsia" w:ascii="仿宋" w:hAnsi="仿宋" w:eastAsia="仿宋" w:cs="仿宋"/>
          <w:b/>
          <w:bCs/>
          <w:sz w:val="30"/>
          <w:szCs w:val="30"/>
          <w:highlight w:val="none"/>
          <w:lang w:val="en-US" w:eastAsia="zh-CN"/>
        </w:rPr>
        <w:t>招标方式</w:t>
      </w:r>
      <w:r>
        <w:rPr>
          <w:rFonts w:hint="eastAsia" w:ascii="仿宋" w:hAnsi="仿宋" w:eastAsia="仿宋" w:cs="仿宋"/>
          <w:b/>
          <w:bCs/>
          <w:sz w:val="30"/>
          <w:szCs w:val="30"/>
          <w:highlight w:val="none"/>
        </w:rPr>
        <w:t>：</w:t>
      </w:r>
      <w:r>
        <w:rPr>
          <w:rFonts w:hint="eastAsia" w:ascii="仿宋" w:hAnsi="仿宋" w:eastAsia="仿宋" w:cs="仿宋"/>
          <w:b/>
          <w:bCs/>
          <w:sz w:val="30"/>
          <w:szCs w:val="30"/>
          <w:highlight w:val="none"/>
          <w:lang w:val="en-US" w:eastAsia="zh-CN"/>
        </w:rPr>
        <w:t>公开招标</w:t>
      </w:r>
    </w:p>
    <w:p w14:paraId="5A6568C7">
      <w:pPr>
        <w:jc w:val="center"/>
        <w:rPr>
          <w:rFonts w:hint="eastAsia" w:ascii="仿宋" w:hAnsi="仿宋" w:eastAsia="仿宋" w:cs="仿宋"/>
          <w:highlight w:val="none"/>
        </w:rPr>
      </w:pPr>
    </w:p>
    <w:p w14:paraId="4BA251D8">
      <w:pPr>
        <w:pStyle w:val="31"/>
        <w:jc w:val="center"/>
        <w:rPr>
          <w:rFonts w:hint="eastAsia" w:ascii="仿宋" w:hAnsi="仿宋" w:eastAsia="仿宋" w:cs="仿宋"/>
          <w:highlight w:val="none"/>
        </w:rPr>
      </w:pPr>
    </w:p>
    <w:p w14:paraId="712BF14F">
      <w:pPr>
        <w:spacing w:line="720" w:lineRule="exact"/>
        <w:ind w:left="1779" w:leftChars="202" w:hanging="1355" w:hangingChars="450"/>
        <w:jc w:val="both"/>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采 购 人：温州理工学院</w:t>
      </w:r>
    </w:p>
    <w:p w14:paraId="75604C76">
      <w:pPr>
        <w:spacing w:line="720" w:lineRule="exact"/>
        <w:ind w:left="1779" w:leftChars="202" w:hanging="1355" w:hangingChars="450"/>
        <w:jc w:val="both"/>
        <w:rPr>
          <w:rFonts w:hint="eastAsia" w:ascii="仿宋" w:hAnsi="仿宋" w:eastAsia="仿宋" w:cs="仿宋"/>
          <w:b/>
          <w:bCs/>
          <w:sz w:val="30"/>
          <w:szCs w:val="30"/>
          <w:highlight w:val="none"/>
        </w:rPr>
      </w:pPr>
      <w:r>
        <w:rPr>
          <w:rFonts w:hint="eastAsia" w:ascii="仿宋" w:hAnsi="仿宋" w:eastAsia="仿宋" w:cs="仿宋"/>
          <w:b/>
          <w:bCs/>
          <w:sz w:val="30"/>
          <w:szCs w:val="30"/>
          <w:highlight w:val="none"/>
          <w:lang w:val="en-US" w:eastAsia="zh-CN"/>
        </w:rPr>
        <w:t>采购</w:t>
      </w:r>
      <w:r>
        <w:rPr>
          <w:rFonts w:hint="eastAsia" w:ascii="仿宋" w:hAnsi="仿宋" w:eastAsia="仿宋" w:cs="仿宋"/>
          <w:b/>
          <w:bCs/>
          <w:sz w:val="30"/>
          <w:szCs w:val="30"/>
          <w:highlight w:val="none"/>
        </w:rPr>
        <w:t>代理机构：</w:t>
      </w:r>
      <w:r>
        <w:rPr>
          <w:rFonts w:hint="eastAsia" w:ascii="仿宋" w:hAnsi="仿宋" w:eastAsia="仿宋" w:cs="仿宋"/>
          <w:b/>
          <w:bCs/>
          <w:sz w:val="30"/>
          <w:szCs w:val="30"/>
          <w:highlight w:val="none"/>
          <w:lang w:val="en-US" w:eastAsia="zh-CN"/>
        </w:rPr>
        <w:t>浙江建科</w:t>
      </w:r>
      <w:r>
        <w:rPr>
          <w:rFonts w:hint="eastAsia" w:ascii="仿宋" w:hAnsi="仿宋" w:eastAsia="仿宋" w:cs="仿宋"/>
          <w:b/>
          <w:bCs/>
          <w:sz w:val="30"/>
          <w:szCs w:val="30"/>
          <w:highlight w:val="none"/>
        </w:rPr>
        <w:t>工程项目管理有限公司</w:t>
      </w:r>
    </w:p>
    <w:p w14:paraId="58558DA6">
      <w:pPr>
        <w:spacing w:line="720" w:lineRule="exact"/>
        <w:ind w:left="1779" w:leftChars="202" w:hanging="1355" w:hangingChars="450"/>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202</w:t>
      </w:r>
      <w:r>
        <w:rPr>
          <w:rFonts w:hint="eastAsia" w:ascii="仿宋" w:hAnsi="仿宋" w:eastAsia="仿宋" w:cs="仿宋"/>
          <w:b/>
          <w:bCs/>
          <w:sz w:val="30"/>
          <w:szCs w:val="30"/>
          <w:highlight w:val="none"/>
          <w:lang w:val="en-US" w:eastAsia="zh-CN"/>
        </w:rPr>
        <w:t>5</w:t>
      </w:r>
      <w:r>
        <w:rPr>
          <w:rFonts w:hint="eastAsia" w:ascii="仿宋" w:hAnsi="仿宋" w:eastAsia="仿宋" w:cs="仿宋"/>
          <w:b/>
          <w:bCs/>
          <w:sz w:val="30"/>
          <w:szCs w:val="30"/>
          <w:highlight w:val="none"/>
        </w:rPr>
        <w:t>年</w:t>
      </w:r>
      <w:r>
        <w:rPr>
          <w:rFonts w:hint="eastAsia" w:ascii="仿宋" w:hAnsi="仿宋" w:eastAsia="仿宋" w:cs="仿宋"/>
          <w:b/>
          <w:bCs/>
          <w:sz w:val="30"/>
          <w:szCs w:val="30"/>
          <w:highlight w:val="none"/>
          <w:lang w:val="en-US" w:eastAsia="zh-CN"/>
        </w:rPr>
        <w:t>7</w:t>
      </w:r>
      <w:r>
        <w:rPr>
          <w:rFonts w:hint="eastAsia" w:ascii="仿宋" w:hAnsi="仿宋" w:eastAsia="仿宋" w:cs="仿宋"/>
          <w:b/>
          <w:bCs/>
          <w:sz w:val="30"/>
          <w:szCs w:val="30"/>
          <w:highlight w:val="none"/>
        </w:rPr>
        <w:t>月</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14:paraId="3B39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9854" w:type="dxa"/>
            <w:noWrap w:val="0"/>
            <w:vAlign w:val="top"/>
          </w:tcPr>
          <w:p w14:paraId="75EC3667">
            <w:pPr>
              <w:pStyle w:val="1007"/>
              <w:snapToGrid w:val="0"/>
              <w:spacing w:line="700" w:lineRule="exact"/>
              <w:ind w:left="0" w:leftChars="0" w:firstLine="0" w:firstLineChars="0"/>
              <w:rPr>
                <w:rFonts w:hint="eastAsia"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使用部门负责人意见：</w:t>
            </w:r>
          </w:p>
          <w:p w14:paraId="5C8CAB0F">
            <w:pPr>
              <w:pStyle w:val="1007"/>
              <w:snapToGrid w:val="0"/>
              <w:spacing w:line="700" w:lineRule="exact"/>
              <w:ind w:left="0" w:leftChars="0" w:firstLine="0" w:firstLineChars="0"/>
              <w:rPr>
                <w:rFonts w:hint="eastAsia"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 xml:space="preserve">                         </w:t>
            </w:r>
          </w:p>
          <w:p w14:paraId="344A1503">
            <w:pPr>
              <w:pStyle w:val="1007"/>
              <w:snapToGrid w:val="0"/>
              <w:spacing w:line="700" w:lineRule="exact"/>
              <w:ind w:left="0" w:leftChars="0" w:firstLine="3935" w:firstLineChars="1400"/>
              <w:rPr>
                <w:rFonts w:hint="eastAsia"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使用部门负责人签字：</w:t>
            </w:r>
          </w:p>
          <w:p w14:paraId="20C9E9AB">
            <w:pPr>
              <w:pStyle w:val="1007"/>
              <w:snapToGrid w:val="0"/>
              <w:spacing w:line="700" w:lineRule="exact"/>
              <w:ind w:left="0" w:leftChars="0" w:firstLine="4779" w:firstLineChars="1700"/>
              <w:rPr>
                <w:rFonts w:hint="eastAsia"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使用部门盖章：</w:t>
            </w:r>
          </w:p>
          <w:p w14:paraId="6F759BD9">
            <w:pPr>
              <w:pStyle w:val="1007"/>
              <w:snapToGrid w:val="0"/>
              <w:spacing w:line="700" w:lineRule="exact"/>
              <w:ind w:left="0" w:leftChars="0" w:firstLine="0" w:firstLineChars="0"/>
              <w:rPr>
                <w:rFonts w:hint="eastAsia" w:ascii="仿宋" w:hAnsi="仿宋" w:eastAsia="仿宋" w:cs="仿宋"/>
                <w:bCs/>
                <w:sz w:val="28"/>
                <w:szCs w:val="28"/>
                <w:highlight w:val="none"/>
                <w:vertAlign w:val="baseline"/>
                <w:lang w:val="en-US" w:eastAsia="zh-CN"/>
              </w:rPr>
            </w:pPr>
            <w:r>
              <w:rPr>
                <w:rFonts w:hint="eastAsia" w:ascii="仿宋" w:hAnsi="仿宋" w:eastAsia="仿宋" w:cs="仿宋"/>
                <w:bCs/>
                <w:sz w:val="28"/>
                <w:szCs w:val="28"/>
                <w:highlight w:val="none"/>
                <w:vertAlign w:val="baseline"/>
                <w:lang w:val="en-US" w:eastAsia="zh-CN"/>
              </w:rPr>
              <w:t xml:space="preserve">                                         2025年   月    日</w:t>
            </w:r>
          </w:p>
        </w:tc>
      </w:tr>
    </w:tbl>
    <w:p w14:paraId="72B44D48">
      <w:pPr>
        <w:snapToGrid w:val="0"/>
        <w:spacing w:line="360" w:lineRule="auto"/>
        <w:jc w:val="center"/>
        <w:rPr>
          <w:rFonts w:ascii="仿宋" w:hAnsi="仿宋" w:eastAsia="仿宋" w:cs="仿宋"/>
          <w:highlight w:val="none"/>
        </w:rPr>
      </w:pPr>
      <w:r>
        <w:rPr>
          <w:rFonts w:hint="eastAsia" w:ascii="仿宋" w:hAnsi="仿宋" w:eastAsia="仿宋" w:cs="仿宋"/>
          <w:highlight w:val="none"/>
        </w:rPr>
        <w:br w:type="page"/>
      </w:r>
    </w:p>
    <w:p w14:paraId="158013DB">
      <w:pPr>
        <w:spacing w:line="360" w:lineRule="auto"/>
        <w:jc w:val="center"/>
        <w:rPr>
          <w:rFonts w:ascii="仿宋" w:hAnsi="仿宋" w:eastAsia="仿宋" w:cs="仿宋"/>
          <w:sz w:val="24"/>
          <w:highlight w:val="none"/>
        </w:rPr>
      </w:pPr>
    </w:p>
    <w:p w14:paraId="24C67D7C">
      <w:pPr>
        <w:spacing w:line="360" w:lineRule="auto"/>
        <w:jc w:val="center"/>
        <w:rPr>
          <w:rFonts w:ascii="仿宋" w:hAnsi="仿宋" w:eastAsia="仿宋" w:cs="仿宋"/>
          <w:sz w:val="24"/>
          <w:highlight w:val="none"/>
        </w:rPr>
      </w:pPr>
    </w:p>
    <w:p w14:paraId="5C42085A">
      <w:pPr>
        <w:spacing w:line="360" w:lineRule="auto"/>
        <w:jc w:val="center"/>
        <w:rPr>
          <w:rFonts w:ascii="仿宋" w:hAnsi="仿宋" w:eastAsia="仿宋" w:cs="仿宋"/>
          <w:b/>
          <w:sz w:val="48"/>
          <w:szCs w:val="48"/>
          <w:highlight w:val="none"/>
        </w:rPr>
      </w:pPr>
      <w:r>
        <w:rPr>
          <w:rFonts w:hint="eastAsia" w:ascii="仿宋" w:hAnsi="仿宋" w:eastAsia="仿宋" w:cs="仿宋"/>
          <w:b/>
          <w:sz w:val="48"/>
          <w:szCs w:val="48"/>
          <w:highlight w:val="none"/>
        </w:rPr>
        <w:t>目  录</w:t>
      </w:r>
    </w:p>
    <w:p w14:paraId="45FA0B8E">
      <w:pPr>
        <w:spacing w:line="360" w:lineRule="auto"/>
        <w:rPr>
          <w:rFonts w:ascii="仿宋" w:hAnsi="仿宋" w:eastAsia="仿宋" w:cs="仿宋"/>
          <w:sz w:val="32"/>
          <w:szCs w:val="32"/>
          <w:highlight w:val="none"/>
        </w:rPr>
      </w:pPr>
    </w:p>
    <w:p w14:paraId="5DD21CE5">
      <w:pPr>
        <w:spacing w:line="360" w:lineRule="auto"/>
        <w:rPr>
          <w:rFonts w:ascii="仿宋" w:hAnsi="仿宋" w:eastAsia="仿宋" w:cs="仿宋"/>
          <w:sz w:val="32"/>
          <w:szCs w:val="32"/>
          <w:highlight w:val="none"/>
        </w:rPr>
      </w:pPr>
    </w:p>
    <w:p w14:paraId="52801AF0">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第一部分  招标公告</w:t>
      </w:r>
    </w:p>
    <w:p w14:paraId="4701E0BD">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第二部分  投标人须知</w:t>
      </w:r>
    </w:p>
    <w:p w14:paraId="637F1716">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第三部分  采购需求</w:t>
      </w:r>
    </w:p>
    <w:p w14:paraId="1275315F">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第四部分  拟签订的合同文本</w:t>
      </w:r>
    </w:p>
    <w:p w14:paraId="5E507465">
      <w:pPr>
        <w:spacing w:line="36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第五部分  应提交的有关格式范例</w:t>
      </w:r>
    </w:p>
    <w:p w14:paraId="68D02C6B">
      <w:pPr>
        <w:spacing w:line="360" w:lineRule="auto"/>
        <w:ind w:firstLine="1280" w:firstLineChars="400"/>
        <w:rPr>
          <w:rFonts w:ascii="仿宋" w:hAnsi="仿宋" w:eastAsia="仿宋" w:cs="仿宋"/>
          <w:sz w:val="32"/>
          <w:szCs w:val="32"/>
          <w:highlight w:val="none"/>
        </w:rPr>
      </w:pPr>
      <w:bookmarkStart w:id="0" w:name="_Hlt91233176"/>
      <w:bookmarkEnd w:id="0"/>
      <w:r>
        <w:rPr>
          <w:rFonts w:hint="eastAsia" w:ascii="仿宋" w:hAnsi="仿宋" w:eastAsia="仿宋" w:cs="仿宋"/>
          <w:sz w:val="32"/>
          <w:szCs w:val="32"/>
          <w:highlight w:val="none"/>
        </w:rPr>
        <w:t>第六部分  评标办法</w:t>
      </w:r>
    </w:p>
    <w:p w14:paraId="03F65A63">
      <w:pPr>
        <w:spacing w:line="360" w:lineRule="auto"/>
        <w:ind w:firstLine="549" w:firstLineChars="229"/>
        <w:rPr>
          <w:rFonts w:ascii="仿宋" w:hAnsi="仿宋" w:eastAsia="仿宋" w:cs="仿宋"/>
          <w:sz w:val="24"/>
          <w:highlight w:val="none"/>
        </w:rPr>
      </w:pPr>
    </w:p>
    <w:p w14:paraId="4226E55C">
      <w:pPr>
        <w:widowControl/>
        <w:adjustRightInd/>
        <w:jc w:val="left"/>
        <w:rPr>
          <w:rFonts w:ascii="仿宋" w:hAnsi="仿宋" w:eastAsia="仿宋" w:cs="仿宋"/>
          <w:highlight w:val="none"/>
        </w:rPr>
      </w:pPr>
      <w:r>
        <w:rPr>
          <w:rFonts w:hint="eastAsia" w:ascii="仿宋" w:hAnsi="仿宋" w:eastAsia="仿宋" w:cs="仿宋"/>
          <w:highlight w:val="none"/>
        </w:rPr>
        <w:br w:type="page"/>
      </w:r>
    </w:p>
    <w:p w14:paraId="723C6280">
      <w:pPr>
        <w:adjustRightInd/>
        <w:spacing w:line="360" w:lineRule="auto"/>
        <w:jc w:val="center"/>
        <w:outlineLvl w:val="0"/>
        <w:rPr>
          <w:rFonts w:ascii="仿宋" w:hAnsi="仿宋" w:eastAsia="仿宋" w:cs="仿宋"/>
          <w:b/>
          <w:sz w:val="36"/>
          <w:szCs w:val="20"/>
          <w:highlight w:val="none"/>
        </w:rPr>
      </w:pPr>
      <w:r>
        <w:rPr>
          <w:rFonts w:hint="eastAsia" w:ascii="仿宋" w:hAnsi="仿宋" w:eastAsia="仿宋" w:cs="仿宋"/>
          <w:b/>
          <w:sz w:val="36"/>
          <w:szCs w:val="20"/>
          <w:highlight w:val="none"/>
        </w:rPr>
        <w:t>第一部分  招标公告</w:t>
      </w:r>
    </w:p>
    <w:p w14:paraId="1D97B8B1">
      <w:pPr>
        <w:widowControl/>
        <w:adjustRightInd/>
        <w:jc w:val="center"/>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u w:val="single"/>
          <w:lang w:eastAsia="zh-CN"/>
        </w:rPr>
        <w:t>浙江建科工程项目管理有限公司</w:t>
      </w:r>
      <w:r>
        <w:rPr>
          <w:rFonts w:hint="eastAsia" w:ascii="仿宋" w:hAnsi="仿宋" w:eastAsia="仿宋" w:cs="仿宋"/>
          <w:b/>
          <w:bCs/>
          <w:kern w:val="0"/>
          <w:sz w:val="28"/>
          <w:szCs w:val="28"/>
          <w:highlight w:val="none"/>
        </w:rPr>
        <w:t>关于</w:t>
      </w:r>
      <w:r>
        <w:rPr>
          <w:rFonts w:hint="eastAsia" w:ascii="仿宋" w:hAnsi="仿宋" w:eastAsia="仿宋" w:cs="仿宋"/>
          <w:b/>
          <w:bCs/>
          <w:kern w:val="0"/>
          <w:sz w:val="28"/>
          <w:szCs w:val="28"/>
          <w:highlight w:val="none"/>
          <w:u w:val="single"/>
          <w:lang w:eastAsia="zh-CN"/>
        </w:rPr>
        <w:t>翻译专业教学与实训系统</w:t>
      </w:r>
      <w:r>
        <w:rPr>
          <w:rFonts w:hint="eastAsia" w:ascii="仿宋" w:hAnsi="仿宋" w:eastAsia="仿宋" w:cs="仿宋"/>
          <w:b/>
          <w:bCs/>
          <w:kern w:val="0"/>
          <w:sz w:val="28"/>
          <w:szCs w:val="28"/>
          <w:highlight w:val="none"/>
        </w:rPr>
        <w:t>的公开招标公告</w:t>
      </w:r>
    </w:p>
    <w:p w14:paraId="2C67F981">
      <w:pPr>
        <w:widowControl/>
        <w:adjustRightInd/>
        <w:jc w:val="center"/>
        <w:rPr>
          <w:rFonts w:ascii="仿宋" w:hAnsi="仿宋" w:eastAsia="仿宋" w:cs="仿宋"/>
          <w:b/>
          <w:bCs/>
          <w:kern w:val="0"/>
          <w:sz w:val="24"/>
          <w:highlight w:val="none"/>
        </w:rPr>
      </w:pPr>
    </w:p>
    <w:tbl>
      <w:tblPr>
        <w:tblStyle w:val="58"/>
        <w:tblW w:w="889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91"/>
      </w:tblGrid>
      <w:tr w14:paraId="0C56FA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91" w:type="dxa"/>
          </w:tcPr>
          <w:p w14:paraId="3E0B2CEA">
            <w:pPr>
              <w:widowControl/>
              <w:snapToGrid w:val="0"/>
              <w:spacing w:before="120" w:beforeLines="50"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项目概况</w:t>
            </w:r>
          </w:p>
          <w:p w14:paraId="7D430F24">
            <w:pPr>
              <w:widowControl/>
              <w:snapToGrid w:val="0"/>
              <w:spacing w:line="360" w:lineRule="auto"/>
              <w:ind w:firstLine="480" w:firstLineChars="200"/>
              <w:jc w:val="left"/>
              <w:rPr>
                <w:rFonts w:ascii="仿宋" w:hAnsi="仿宋" w:eastAsia="仿宋" w:cs="仿宋"/>
                <w:b/>
                <w:bCs/>
                <w:kern w:val="0"/>
                <w:sz w:val="24"/>
                <w:highlight w:val="none"/>
              </w:rPr>
            </w:pPr>
            <w:r>
              <w:rPr>
                <w:rFonts w:hint="eastAsia" w:ascii="仿宋" w:hAnsi="仿宋" w:eastAsia="仿宋" w:cs="仿宋"/>
                <w:kern w:val="0"/>
                <w:sz w:val="24"/>
                <w:highlight w:val="none"/>
                <w:lang w:eastAsia="zh-CN"/>
              </w:rPr>
              <w:t>翻译专业教学与实训系统</w:t>
            </w:r>
            <w:r>
              <w:rPr>
                <w:rFonts w:hint="eastAsia" w:ascii="仿宋" w:hAnsi="仿宋" w:eastAsia="仿宋" w:cs="仿宋"/>
                <w:kern w:val="0"/>
                <w:sz w:val="24"/>
                <w:highlight w:val="none"/>
              </w:rPr>
              <w:t>的潜在投标人应在政采云平台</w:t>
            </w:r>
            <w:r>
              <w:rPr>
                <w:highlight w:val="none"/>
              </w:rPr>
              <w:fldChar w:fldCharType="begin"/>
            </w:r>
            <w:r>
              <w:rPr>
                <w:highlight w:val="none"/>
              </w:rPr>
              <w:instrText xml:space="preserve"> HYPERLINK "https://www.zcygov.cn/获取（下载）招标文件，并于2025年2月" </w:instrText>
            </w:r>
            <w:r>
              <w:rPr>
                <w:highlight w:val="none"/>
              </w:rPr>
              <w:fldChar w:fldCharType="separate"/>
            </w:r>
            <w:r>
              <w:rPr>
                <w:rStyle w:val="73"/>
                <w:rFonts w:hint="eastAsia" w:ascii="仿宋" w:hAnsi="仿宋" w:eastAsia="仿宋" w:cs="仿宋"/>
                <w:color w:val="auto"/>
                <w:kern w:val="0"/>
                <w:sz w:val="24"/>
                <w:highlight w:val="none"/>
              </w:rPr>
              <w:t>https://www.zcygov.cn/获取（下载）招标文件，并于202</w:t>
            </w:r>
            <w:r>
              <w:rPr>
                <w:rStyle w:val="73"/>
                <w:rFonts w:ascii="仿宋" w:hAnsi="仿宋" w:eastAsia="仿宋" w:cs="仿宋"/>
                <w:color w:val="auto"/>
                <w:kern w:val="0"/>
                <w:sz w:val="24"/>
                <w:highlight w:val="none"/>
              </w:rPr>
              <w:t>5</w:t>
            </w:r>
            <w:r>
              <w:rPr>
                <w:rStyle w:val="73"/>
                <w:rFonts w:hint="eastAsia" w:ascii="仿宋" w:hAnsi="仿宋" w:eastAsia="仿宋" w:cs="仿宋"/>
                <w:color w:val="auto"/>
                <w:kern w:val="0"/>
                <w:sz w:val="24"/>
                <w:highlight w:val="none"/>
              </w:rPr>
              <w:t>年</w:t>
            </w:r>
            <w:r>
              <w:rPr>
                <w:rStyle w:val="73"/>
                <w:rFonts w:hint="eastAsia" w:eastAsia="仿宋"/>
                <w:color w:val="auto"/>
                <w:highlight w:val="none"/>
                <w:lang w:val="en-US" w:eastAsia="zh-CN"/>
              </w:rPr>
              <w:t>7</w:t>
            </w:r>
            <w:r>
              <w:rPr>
                <w:rStyle w:val="73"/>
                <w:rFonts w:hint="eastAsia" w:ascii="仿宋" w:hAnsi="仿宋" w:eastAsia="仿宋" w:cs="仿宋"/>
                <w:color w:val="auto"/>
                <w:kern w:val="0"/>
                <w:sz w:val="24"/>
                <w:highlight w:val="none"/>
              </w:rPr>
              <w:t>月</w:t>
            </w:r>
            <w:r>
              <w:rPr>
                <w:rStyle w:val="73"/>
                <w:rFonts w:hint="eastAsia" w:ascii="仿宋" w:hAnsi="仿宋" w:eastAsia="仿宋" w:cs="仿宋"/>
                <w:color w:val="auto"/>
                <w:kern w:val="0"/>
                <w:sz w:val="24"/>
                <w:highlight w:val="none"/>
              </w:rPr>
              <w:fldChar w:fldCharType="end"/>
            </w:r>
            <w:r>
              <w:rPr>
                <w:rStyle w:val="73"/>
                <w:rFonts w:hint="eastAsia" w:ascii="仿宋" w:hAnsi="仿宋" w:eastAsia="仿宋" w:cs="仿宋"/>
                <w:color w:val="auto"/>
                <w:kern w:val="0"/>
                <w:sz w:val="24"/>
                <w:highlight w:val="none"/>
                <w:lang w:val="en-US" w:eastAsia="zh-CN"/>
              </w:rPr>
              <w:t>29</w:t>
            </w:r>
            <w:r>
              <w:rPr>
                <w:rStyle w:val="73"/>
                <w:rFonts w:hint="eastAsia"/>
                <w:color w:val="auto"/>
                <w:highlight w:val="none"/>
              </w:rPr>
              <w:t>日</w:t>
            </w:r>
            <w:r>
              <w:rPr>
                <w:rFonts w:ascii="仿宋" w:hAnsi="仿宋" w:eastAsia="仿宋" w:cs="仿宋"/>
                <w:bCs/>
                <w:sz w:val="24"/>
                <w:highlight w:val="none"/>
                <w:u w:val="single"/>
              </w:rPr>
              <w:t>14</w:t>
            </w:r>
            <w:r>
              <w:rPr>
                <w:rFonts w:hint="eastAsia" w:ascii="仿宋" w:hAnsi="仿宋" w:eastAsia="仿宋" w:cs="仿宋"/>
                <w:bCs/>
                <w:sz w:val="24"/>
                <w:highlight w:val="none"/>
                <w:u w:val="single"/>
              </w:rPr>
              <w:t xml:space="preserve"> </w:t>
            </w:r>
            <w:r>
              <w:rPr>
                <w:rFonts w:hint="eastAsia" w:ascii="仿宋" w:hAnsi="仿宋" w:eastAsia="仿宋" w:cs="仿宋"/>
                <w:kern w:val="0"/>
                <w:sz w:val="24"/>
                <w:highlight w:val="none"/>
                <w:u w:val="single"/>
              </w:rPr>
              <w:t>:30</w:t>
            </w:r>
            <w:r>
              <w:rPr>
                <w:rFonts w:hint="eastAsia" w:ascii="仿宋" w:hAnsi="仿宋" w:eastAsia="仿宋" w:cs="仿宋"/>
                <w:kern w:val="0"/>
                <w:sz w:val="24"/>
                <w:highlight w:val="none"/>
              </w:rPr>
              <w:t>（北京时间）前递交（上传）投标文件。</w:t>
            </w:r>
          </w:p>
        </w:tc>
      </w:tr>
    </w:tbl>
    <w:p w14:paraId="5DD997BE">
      <w:pPr>
        <w:widowControl/>
        <w:snapToGrid w:val="0"/>
        <w:spacing w:line="360" w:lineRule="auto"/>
        <w:jc w:val="center"/>
        <w:rPr>
          <w:rFonts w:ascii="仿宋" w:hAnsi="仿宋" w:eastAsia="仿宋" w:cs="仿宋"/>
          <w:b/>
          <w:bCs/>
          <w:kern w:val="0"/>
          <w:sz w:val="24"/>
          <w:highlight w:val="none"/>
        </w:rPr>
      </w:pPr>
    </w:p>
    <w:p w14:paraId="48B2A306">
      <w:pPr>
        <w:widowControl/>
        <w:snapToGrid w:val="0"/>
        <w:spacing w:line="360" w:lineRule="auto"/>
        <w:rPr>
          <w:rFonts w:ascii="仿宋" w:hAnsi="仿宋" w:eastAsia="仿宋" w:cs="仿宋"/>
          <w:kern w:val="0"/>
          <w:sz w:val="24"/>
          <w:highlight w:val="none"/>
        </w:rPr>
      </w:pPr>
      <w:r>
        <w:rPr>
          <w:rFonts w:hint="eastAsia" w:ascii="仿宋" w:hAnsi="仿宋" w:eastAsia="仿宋" w:cs="仿宋"/>
          <w:b/>
          <w:bCs/>
          <w:kern w:val="0"/>
          <w:sz w:val="24"/>
          <w:highlight w:val="none"/>
        </w:rPr>
        <w:t>一、项目基本情况</w:t>
      </w:r>
    </w:p>
    <w:p w14:paraId="18EE9AEA">
      <w:pPr>
        <w:widowControl/>
        <w:snapToGrid w:val="0"/>
        <w:spacing w:line="360" w:lineRule="auto"/>
        <w:jc w:val="left"/>
        <w:rPr>
          <w:rFonts w:hint="eastAsia" w:ascii="仿宋" w:hAnsi="仿宋" w:eastAsia="仿宋" w:cs="仿宋"/>
          <w:kern w:val="0"/>
          <w:sz w:val="24"/>
          <w:highlight w:val="none"/>
          <w:u w:val="single"/>
          <w:lang w:eastAsia="zh-CN"/>
        </w:rPr>
      </w:pPr>
      <w:r>
        <w:rPr>
          <w:rFonts w:hint="eastAsia" w:ascii="仿宋" w:hAnsi="仿宋" w:eastAsia="仿宋" w:cs="仿宋"/>
          <w:kern w:val="0"/>
          <w:sz w:val="24"/>
          <w:highlight w:val="none"/>
        </w:rPr>
        <w:t>项目编号：</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u w:val="single"/>
          <w:lang w:eastAsia="zh-CN"/>
        </w:rPr>
        <w:t>JKDL【2025】第036号</w:t>
      </w:r>
    </w:p>
    <w:p w14:paraId="370A4F02">
      <w:pPr>
        <w:widowControl/>
        <w:snapToGrid w:val="0"/>
        <w:spacing w:line="360" w:lineRule="auto"/>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项目名称：</w:t>
      </w:r>
      <w:r>
        <w:rPr>
          <w:rFonts w:hint="eastAsia" w:ascii="仿宋" w:hAnsi="仿宋" w:eastAsia="仿宋" w:cs="仿宋"/>
          <w:kern w:val="0"/>
          <w:sz w:val="24"/>
          <w:highlight w:val="none"/>
          <w:u w:val="single"/>
          <w:lang w:eastAsia="zh-CN"/>
        </w:rPr>
        <w:t>翻译专业教学与实训系统</w:t>
      </w:r>
    </w:p>
    <w:p w14:paraId="27716752">
      <w:pPr>
        <w:widowControl/>
        <w:snapToGrid w:val="0"/>
        <w:spacing w:line="360" w:lineRule="auto"/>
        <w:jc w:val="left"/>
        <w:rPr>
          <w:rFonts w:hint="eastAsia" w:ascii="仿宋" w:hAnsi="仿宋" w:eastAsia="仿宋" w:cs="仿宋"/>
          <w:kern w:val="0"/>
          <w:sz w:val="24"/>
          <w:highlight w:val="none"/>
          <w:u w:val="single"/>
          <w:lang w:eastAsia="zh-CN"/>
        </w:rPr>
      </w:pPr>
      <w:r>
        <w:rPr>
          <w:rFonts w:hint="eastAsia" w:ascii="仿宋" w:hAnsi="仿宋" w:eastAsia="仿宋" w:cs="仿宋"/>
          <w:kern w:val="0"/>
          <w:sz w:val="24"/>
          <w:highlight w:val="none"/>
        </w:rPr>
        <w:t>预算金额（元）：</w:t>
      </w:r>
      <w:r>
        <w:rPr>
          <w:rFonts w:hint="eastAsia" w:ascii="仿宋" w:hAnsi="仿宋" w:eastAsia="仿宋" w:cs="仿宋"/>
          <w:bCs/>
          <w:sz w:val="24"/>
          <w:highlight w:val="none"/>
          <w:u w:val="single"/>
          <w:lang w:eastAsia="zh-CN"/>
        </w:rPr>
        <w:t>590000</w:t>
      </w:r>
    </w:p>
    <w:p w14:paraId="2C3CB519">
      <w:pPr>
        <w:widowControl/>
        <w:snapToGrid w:val="0"/>
        <w:spacing w:line="360" w:lineRule="auto"/>
        <w:jc w:val="left"/>
        <w:rPr>
          <w:rFonts w:hint="eastAsia" w:ascii="仿宋" w:hAnsi="仿宋" w:eastAsia="仿宋" w:cs="仿宋"/>
          <w:kern w:val="0"/>
          <w:sz w:val="24"/>
          <w:highlight w:val="none"/>
          <w:u w:val="single"/>
          <w:lang w:eastAsia="zh-CN"/>
        </w:rPr>
      </w:pPr>
      <w:r>
        <w:rPr>
          <w:rFonts w:hint="eastAsia" w:ascii="仿宋" w:hAnsi="仿宋" w:eastAsia="仿宋" w:cs="仿宋"/>
          <w:kern w:val="0"/>
          <w:sz w:val="24"/>
          <w:highlight w:val="none"/>
        </w:rPr>
        <w:t>最高限价（元）：</w:t>
      </w:r>
      <w:r>
        <w:rPr>
          <w:rFonts w:hint="eastAsia" w:ascii="仿宋" w:hAnsi="仿宋" w:eastAsia="仿宋" w:cs="仿宋"/>
          <w:bCs/>
          <w:sz w:val="24"/>
          <w:highlight w:val="none"/>
          <w:u w:val="single"/>
          <w:lang w:eastAsia="zh-CN"/>
        </w:rPr>
        <w:t>590000</w:t>
      </w:r>
    </w:p>
    <w:p w14:paraId="61C58534">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采购需求：</w:t>
      </w:r>
    </w:p>
    <w:p w14:paraId="45F10C6C">
      <w:pPr>
        <w:widowControl/>
        <w:snapToGrid w:val="0"/>
        <w:spacing w:line="360" w:lineRule="auto"/>
        <w:ind w:left="420" w:leftChars="200"/>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标项名称:</w:t>
      </w:r>
      <w:r>
        <w:rPr>
          <w:rFonts w:hint="eastAsia" w:ascii="仿宋" w:hAnsi="仿宋" w:eastAsia="仿宋" w:cs="仿宋"/>
          <w:kern w:val="0"/>
          <w:sz w:val="24"/>
          <w:highlight w:val="none"/>
          <w:u w:val="single"/>
          <w:lang w:eastAsia="zh-CN"/>
        </w:rPr>
        <w:t>翻译专业教学与实训系统</w:t>
      </w:r>
    </w:p>
    <w:p w14:paraId="0C27F97A">
      <w:pPr>
        <w:widowControl/>
        <w:snapToGrid w:val="0"/>
        <w:spacing w:line="360" w:lineRule="auto"/>
        <w:ind w:left="420" w:leftChars="200"/>
        <w:jc w:val="left"/>
        <w:rPr>
          <w:rFonts w:ascii="仿宋" w:hAnsi="仿宋" w:eastAsia="仿宋" w:cs="仿宋"/>
          <w:bCs/>
          <w:sz w:val="24"/>
          <w:highlight w:val="none"/>
          <w:u w:val="single"/>
        </w:rPr>
      </w:pPr>
      <w:r>
        <w:rPr>
          <w:rFonts w:hint="eastAsia" w:ascii="仿宋" w:hAnsi="仿宋" w:eastAsia="仿宋" w:cs="仿宋"/>
          <w:kern w:val="0"/>
          <w:sz w:val="24"/>
          <w:highlight w:val="none"/>
        </w:rPr>
        <w:t>数量:</w:t>
      </w:r>
      <w:r>
        <w:rPr>
          <w:rFonts w:hint="eastAsia" w:ascii="仿宋" w:hAnsi="仿宋" w:eastAsia="仿宋" w:cs="仿宋"/>
          <w:bCs/>
          <w:sz w:val="24"/>
          <w:highlight w:val="none"/>
          <w:u w:val="single"/>
        </w:rPr>
        <w:t xml:space="preserve">  1  </w:t>
      </w:r>
    </w:p>
    <w:p w14:paraId="57347535">
      <w:pPr>
        <w:widowControl/>
        <w:snapToGrid w:val="0"/>
        <w:spacing w:line="360" w:lineRule="auto"/>
        <w:ind w:left="420" w:leftChars="200"/>
        <w:jc w:val="left"/>
        <w:rPr>
          <w:rFonts w:hint="eastAsia" w:ascii="仿宋" w:hAnsi="仿宋" w:eastAsia="仿宋" w:cs="仿宋"/>
          <w:bCs/>
          <w:sz w:val="24"/>
          <w:highlight w:val="none"/>
          <w:u w:val="single"/>
          <w:lang w:eastAsia="zh-CN"/>
        </w:rPr>
      </w:pPr>
      <w:r>
        <w:rPr>
          <w:rFonts w:hint="eastAsia" w:ascii="仿宋" w:hAnsi="仿宋" w:eastAsia="仿宋" w:cs="仿宋"/>
          <w:kern w:val="0"/>
          <w:sz w:val="24"/>
          <w:highlight w:val="none"/>
        </w:rPr>
        <w:t>预算金额（元）:</w:t>
      </w:r>
      <w:r>
        <w:rPr>
          <w:rFonts w:hint="eastAsia" w:ascii="仿宋" w:hAnsi="仿宋" w:eastAsia="仿宋" w:cs="仿宋"/>
          <w:bCs/>
          <w:sz w:val="24"/>
          <w:highlight w:val="none"/>
          <w:u w:val="single"/>
          <w:lang w:eastAsia="zh-CN"/>
        </w:rPr>
        <w:t>590000</w:t>
      </w:r>
    </w:p>
    <w:p w14:paraId="12A517D2">
      <w:pPr>
        <w:widowControl/>
        <w:snapToGrid w:val="0"/>
        <w:spacing w:line="360" w:lineRule="auto"/>
        <w:ind w:left="420" w:leftChars="200"/>
        <w:jc w:val="left"/>
        <w:rPr>
          <w:rFonts w:ascii="仿宋" w:hAnsi="仿宋" w:eastAsia="仿宋" w:cs="仿宋"/>
          <w:bCs/>
          <w:sz w:val="24"/>
          <w:highlight w:val="none"/>
          <w:u w:val="single"/>
        </w:rPr>
      </w:pPr>
      <w:r>
        <w:rPr>
          <w:rFonts w:hint="eastAsia" w:ascii="仿宋" w:hAnsi="仿宋" w:eastAsia="仿宋" w:cs="仿宋"/>
          <w:kern w:val="0"/>
          <w:sz w:val="24"/>
          <w:highlight w:val="none"/>
        </w:rPr>
        <w:t>简要规格描述或项目基本概况介绍、用途：</w:t>
      </w:r>
      <w:r>
        <w:rPr>
          <w:rFonts w:hint="eastAsia" w:ascii="仿宋" w:hAnsi="仿宋" w:eastAsia="仿宋" w:cs="仿宋"/>
          <w:kern w:val="0"/>
          <w:sz w:val="24"/>
          <w:highlight w:val="none"/>
          <w:u w:val="single"/>
          <w:lang w:eastAsia="zh-CN"/>
        </w:rPr>
        <w:t>翻译专业教学与实训系统</w:t>
      </w:r>
      <w:r>
        <w:rPr>
          <w:rFonts w:hint="eastAsia" w:ascii="仿宋" w:hAnsi="仿宋" w:eastAsia="仿宋" w:cs="仿宋"/>
          <w:bCs/>
          <w:sz w:val="24"/>
          <w:highlight w:val="none"/>
          <w:u w:val="single"/>
        </w:rPr>
        <w:t xml:space="preserve">，具体详见招标文件 </w:t>
      </w:r>
    </w:p>
    <w:p w14:paraId="46E5F2D1">
      <w:pPr>
        <w:widowControl/>
        <w:snapToGrid w:val="0"/>
        <w:spacing w:line="360" w:lineRule="auto"/>
        <w:ind w:left="420" w:leftChars="200"/>
        <w:jc w:val="left"/>
        <w:rPr>
          <w:rFonts w:ascii="仿宋" w:hAnsi="仿宋" w:eastAsia="仿宋" w:cs="仿宋"/>
          <w:bCs/>
          <w:sz w:val="24"/>
          <w:highlight w:val="none"/>
          <w:u w:val="single"/>
        </w:rPr>
      </w:pPr>
      <w:r>
        <w:rPr>
          <w:rFonts w:hint="eastAsia" w:ascii="仿宋" w:hAnsi="仿宋" w:eastAsia="仿宋" w:cs="仿宋"/>
          <w:kern w:val="0"/>
          <w:sz w:val="24"/>
          <w:highlight w:val="none"/>
        </w:rPr>
        <w:t>备注：</w:t>
      </w:r>
      <w:r>
        <w:rPr>
          <w:rFonts w:hint="eastAsia" w:ascii="仿宋" w:hAnsi="仿宋" w:eastAsia="仿宋" w:cs="仿宋"/>
          <w:bCs/>
          <w:sz w:val="24"/>
          <w:highlight w:val="none"/>
          <w:u w:val="single"/>
        </w:rPr>
        <w:t xml:space="preserve">  /  </w:t>
      </w:r>
    </w:p>
    <w:p w14:paraId="2041E9B2">
      <w:pPr>
        <w:widowControl/>
        <w:snapToGrid w:val="0"/>
        <w:spacing w:line="360" w:lineRule="auto"/>
        <w:ind w:left="420" w:leftChars="200"/>
        <w:jc w:val="left"/>
        <w:rPr>
          <w:rFonts w:ascii="仿宋" w:hAnsi="仿宋" w:eastAsia="仿宋" w:cs="仿宋"/>
          <w:bCs/>
          <w:sz w:val="24"/>
          <w:highlight w:val="none"/>
          <w:u w:val="single"/>
        </w:rPr>
      </w:pPr>
      <w:r>
        <w:rPr>
          <w:rFonts w:hint="eastAsia" w:ascii="仿宋" w:hAnsi="仿宋" w:eastAsia="仿宋" w:cs="仿宋"/>
          <w:kern w:val="0"/>
          <w:sz w:val="24"/>
          <w:highlight w:val="none"/>
        </w:rPr>
        <w:t>合同履约期限：</w:t>
      </w:r>
      <w:r>
        <w:rPr>
          <w:rFonts w:hint="eastAsia" w:ascii="仿宋" w:hAnsi="仿宋" w:eastAsia="仿宋" w:cs="仿宋"/>
          <w:bCs/>
          <w:sz w:val="24"/>
          <w:highlight w:val="none"/>
          <w:u w:val="single"/>
        </w:rPr>
        <w:t xml:space="preserve">具体详见招标文件 </w:t>
      </w:r>
    </w:p>
    <w:p w14:paraId="60AE9664">
      <w:pPr>
        <w:widowControl/>
        <w:snapToGrid w:val="0"/>
        <w:spacing w:line="360" w:lineRule="auto"/>
        <w:ind w:left="420" w:leftChars="200"/>
        <w:jc w:val="left"/>
        <w:rPr>
          <w:rFonts w:ascii="仿宋" w:hAnsi="仿宋" w:eastAsia="仿宋" w:cs="仿宋"/>
          <w:kern w:val="0"/>
          <w:sz w:val="24"/>
          <w:highlight w:val="none"/>
        </w:rPr>
      </w:pPr>
      <w:r>
        <w:rPr>
          <w:rFonts w:hint="eastAsia" w:ascii="仿宋" w:hAnsi="仿宋" w:eastAsia="仿宋" w:cs="仿宋"/>
          <w:kern w:val="0"/>
          <w:sz w:val="24"/>
          <w:highlight w:val="none"/>
        </w:rPr>
        <w:t>本项目</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不</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接受联合体投标。</w:t>
      </w:r>
    </w:p>
    <w:p w14:paraId="18CF4293">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b/>
          <w:bCs/>
          <w:kern w:val="0"/>
          <w:sz w:val="24"/>
          <w:highlight w:val="none"/>
        </w:rPr>
        <w:t>二、申请人的资格要求</w:t>
      </w:r>
    </w:p>
    <w:p w14:paraId="67C8DF95">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EC53C80">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rPr>
        <w:t>2.落实政府采购政策需满足的资格要求：</w:t>
      </w:r>
      <w:r>
        <w:rPr>
          <w:rFonts w:ascii="仿宋" w:hAnsi="仿宋" w:eastAsia="仿宋" w:cs="仿宋"/>
          <w:kern w:val="0"/>
          <w:sz w:val="24"/>
          <w:highlight w:val="none"/>
          <w:u w:val="single"/>
        </w:rPr>
        <w:t>专门面向中小企业采购</w:t>
      </w:r>
      <w:r>
        <w:rPr>
          <w:rFonts w:hint="eastAsia" w:ascii="仿宋" w:hAnsi="仿宋" w:eastAsia="仿宋" w:cs="仿宋"/>
          <w:kern w:val="0"/>
          <w:sz w:val="24"/>
          <w:highlight w:val="none"/>
          <w:u w:val="single"/>
        </w:rPr>
        <w:t>，提供中小企业声明函</w:t>
      </w:r>
      <w:r>
        <w:rPr>
          <w:rFonts w:hint="eastAsia" w:ascii="仿宋" w:hAnsi="仿宋" w:eastAsia="仿宋" w:cs="仿宋"/>
          <w:bCs/>
          <w:kern w:val="0"/>
          <w:sz w:val="24"/>
          <w:highlight w:val="none"/>
          <w:u w:val="single"/>
        </w:rPr>
        <w:t>。</w:t>
      </w:r>
    </w:p>
    <w:p w14:paraId="0D0DA8FA">
      <w:pPr>
        <w:pStyle w:val="22"/>
        <w:ind w:firstLine="0" w:firstLineChars="0"/>
        <w:rPr>
          <w:rFonts w:ascii="仿宋" w:hAnsi="仿宋" w:eastAsia="仿宋" w:cs="仿宋"/>
          <w:highlight w:val="none"/>
        </w:rPr>
      </w:pPr>
      <w:r>
        <w:rPr>
          <w:rFonts w:hint="eastAsia" w:ascii="仿宋" w:hAnsi="仿宋" w:eastAsia="仿宋" w:cs="仿宋"/>
          <w:kern w:val="0"/>
          <w:sz w:val="24"/>
          <w:highlight w:val="none"/>
        </w:rPr>
        <w:t>3.本项目的特定资格要求：</w:t>
      </w:r>
      <w:r>
        <w:rPr>
          <w:rFonts w:hint="eastAsia" w:ascii="仿宋" w:hAnsi="仿宋" w:eastAsia="仿宋" w:cs="仿宋"/>
          <w:kern w:val="0"/>
          <w:sz w:val="24"/>
          <w:highlight w:val="none"/>
          <w:u w:val="single"/>
        </w:rPr>
        <w:t>无。</w:t>
      </w:r>
    </w:p>
    <w:p w14:paraId="6214D172">
      <w:pPr>
        <w:widowControl/>
        <w:snapToGrid w:val="0"/>
        <w:spacing w:line="360" w:lineRule="auto"/>
        <w:rPr>
          <w:rFonts w:ascii="仿宋" w:hAnsi="仿宋" w:eastAsia="仿宋" w:cs="仿宋"/>
          <w:kern w:val="0"/>
          <w:sz w:val="24"/>
          <w:highlight w:val="none"/>
        </w:rPr>
      </w:pPr>
      <w:r>
        <w:rPr>
          <w:rFonts w:hint="eastAsia" w:ascii="仿宋" w:hAnsi="仿宋" w:eastAsia="仿宋" w:cs="仿宋"/>
          <w:b/>
          <w:bCs/>
          <w:kern w:val="0"/>
          <w:sz w:val="24"/>
          <w:highlight w:val="none"/>
        </w:rPr>
        <w:t>三、获取招标文件</w:t>
      </w:r>
    </w:p>
    <w:p w14:paraId="5C8A1E5B">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时间：</w:t>
      </w:r>
      <w:r>
        <w:rPr>
          <w:rFonts w:hint="eastAsia" w:ascii="仿宋" w:hAnsi="仿宋" w:eastAsia="仿宋" w:cs="仿宋"/>
          <w:kern w:val="0"/>
          <w:sz w:val="24"/>
          <w:highlight w:val="none"/>
          <w:u w:val="single"/>
        </w:rPr>
        <w:t>公告发布</w:t>
      </w:r>
      <w:r>
        <w:rPr>
          <w:rFonts w:ascii="仿宋" w:hAnsi="仿宋" w:eastAsia="仿宋" w:cs="仿宋"/>
          <w:kern w:val="0"/>
          <w:sz w:val="24"/>
          <w:highlight w:val="none"/>
          <w:u w:val="single"/>
        </w:rPr>
        <w:t>之</w:t>
      </w:r>
      <w:r>
        <w:rPr>
          <w:rFonts w:hint="eastAsia" w:ascii="仿宋" w:hAnsi="仿宋" w:eastAsia="仿宋" w:cs="仿宋"/>
          <w:kern w:val="0"/>
          <w:sz w:val="24"/>
          <w:highlight w:val="none"/>
          <w:u w:val="single"/>
        </w:rPr>
        <w:t>时</w:t>
      </w:r>
      <w:r>
        <w:rPr>
          <w:rFonts w:hint="eastAsia" w:ascii="仿宋" w:hAnsi="仿宋" w:eastAsia="仿宋" w:cs="仿宋"/>
          <w:kern w:val="0"/>
          <w:sz w:val="24"/>
          <w:highlight w:val="none"/>
        </w:rPr>
        <w:t>至</w:t>
      </w:r>
      <w:r>
        <w:rPr>
          <w:rFonts w:hint="eastAsia" w:ascii="仿宋" w:hAnsi="仿宋" w:eastAsia="仿宋" w:cs="仿宋"/>
          <w:kern w:val="0"/>
          <w:sz w:val="24"/>
          <w:highlight w:val="none"/>
          <w:u w:val="single"/>
        </w:rPr>
        <w:t>提交投标文件截止时间</w:t>
      </w:r>
      <w:r>
        <w:rPr>
          <w:rFonts w:hint="eastAsia" w:ascii="仿宋" w:hAnsi="仿宋" w:eastAsia="仿宋" w:cs="仿宋"/>
          <w:kern w:val="0"/>
          <w:sz w:val="24"/>
          <w:highlight w:val="none"/>
        </w:rPr>
        <w:t>（投标</w:t>
      </w:r>
      <w:r>
        <w:rPr>
          <w:rFonts w:ascii="仿宋" w:hAnsi="仿宋" w:eastAsia="仿宋" w:cs="仿宋"/>
          <w:kern w:val="0"/>
          <w:sz w:val="24"/>
          <w:highlight w:val="none"/>
        </w:rPr>
        <w:t>截止之</w:t>
      </w:r>
      <w:r>
        <w:rPr>
          <w:rFonts w:hint="eastAsia" w:ascii="仿宋" w:hAnsi="仿宋" w:eastAsia="仿宋" w:cs="仿宋"/>
          <w:kern w:val="0"/>
          <w:sz w:val="24"/>
          <w:highlight w:val="none"/>
        </w:rPr>
        <w:t>时</w:t>
      </w:r>
      <w:r>
        <w:rPr>
          <w:rFonts w:ascii="仿宋" w:hAnsi="仿宋" w:eastAsia="仿宋" w:cs="仿宋"/>
          <w:kern w:val="0"/>
          <w:sz w:val="24"/>
          <w:highlight w:val="none"/>
        </w:rPr>
        <w:t>）</w:t>
      </w:r>
      <w:r>
        <w:rPr>
          <w:rFonts w:hint="eastAsia" w:ascii="仿宋" w:hAnsi="仿宋" w:eastAsia="仿宋" w:cs="仿宋"/>
          <w:kern w:val="0"/>
          <w:sz w:val="24"/>
          <w:highlight w:val="none"/>
        </w:rPr>
        <w:t>，每天上午00:00至12:00，下午12:00至23:59（北京时间，线上获取法定节假日均可，线下获取文件法定节假日除外）</w:t>
      </w:r>
    </w:p>
    <w:p w14:paraId="5A8ED2C9">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地点（网址）：政采云平台https://www.zcygov.cn/</w:t>
      </w:r>
    </w:p>
    <w:p w14:paraId="6139054C">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方式：投标人登录政采云平台https://www.zcygov.cn/在线申请获取招标文件（进入“项目采购”应用，在获取招标文件菜单中选择项目，申请获取招标文件）</w:t>
      </w:r>
    </w:p>
    <w:p w14:paraId="6F1770B4">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售价（元）：0</w:t>
      </w:r>
    </w:p>
    <w:p w14:paraId="3F15B396">
      <w:pPr>
        <w:widowControl/>
        <w:snapToGrid w:val="0"/>
        <w:spacing w:line="360" w:lineRule="auto"/>
        <w:rPr>
          <w:rFonts w:ascii="仿宋" w:hAnsi="仿宋" w:eastAsia="仿宋" w:cs="仿宋"/>
          <w:kern w:val="0"/>
          <w:sz w:val="24"/>
          <w:highlight w:val="none"/>
        </w:rPr>
      </w:pPr>
      <w:r>
        <w:rPr>
          <w:rFonts w:hint="eastAsia" w:ascii="仿宋" w:hAnsi="仿宋" w:eastAsia="仿宋" w:cs="仿宋"/>
          <w:b/>
          <w:bCs/>
          <w:kern w:val="0"/>
          <w:sz w:val="24"/>
          <w:highlight w:val="none"/>
        </w:rPr>
        <w:t>四、提交投标文件截止时间、开标时间和地点</w:t>
      </w:r>
    </w:p>
    <w:p w14:paraId="74024A7C">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提交投标文件截止时间：</w:t>
      </w:r>
      <w:r>
        <w:rPr>
          <w:rFonts w:hint="eastAsia" w:ascii="仿宋" w:hAnsi="仿宋" w:eastAsia="仿宋" w:cs="仿宋"/>
          <w:kern w:val="0"/>
          <w:sz w:val="24"/>
          <w:highlight w:val="none"/>
          <w:lang w:eastAsia="zh-CN"/>
        </w:rPr>
        <w:t>2025年7月29日</w:t>
      </w:r>
      <w:r>
        <w:rPr>
          <w:rFonts w:hint="eastAsia" w:ascii="仿宋" w:hAnsi="仿宋" w:eastAsia="仿宋" w:cs="仿宋"/>
          <w:kern w:val="0"/>
          <w:sz w:val="24"/>
          <w:highlight w:val="none"/>
          <w:u w:val="single"/>
        </w:rPr>
        <w:t xml:space="preserve"> </w:t>
      </w:r>
      <w:r>
        <w:rPr>
          <w:rFonts w:ascii="仿宋" w:hAnsi="仿宋" w:eastAsia="仿宋" w:cs="仿宋"/>
          <w:kern w:val="0"/>
          <w:sz w:val="24"/>
          <w:highlight w:val="none"/>
          <w:u w:val="single"/>
        </w:rPr>
        <w:t>14</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kern w:val="0"/>
          <w:sz w:val="24"/>
          <w:highlight w:val="none"/>
          <w:u w:val="single"/>
        </w:rPr>
        <w:t xml:space="preserve"> 30 </w:t>
      </w:r>
      <w:r>
        <w:rPr>
          <w:rFonts w:hint="eastAsia" w:ascii="仿宋" w:hAnsi="仿宋" w:eastAsia="仿宋" w:cs="仿宋"/>
          <w:kern w:val="0"/>
          <w:sz w:val="24"/>
          <w:highlight w:val="none"/>
        </w:rPr>
        <w:t>（北京时间）</w:t>
      </w:r>
    </w:p>
    <w:p w14:paraId="10717F87">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投标地点（网址）：政采云平台（</w:t>
      </w:r>
      <w:r>
        <w:rPr>
          <w:highlight w:val="none"/>
        </w:rPr>
        <w:fldChar w:fldCharType="begin"/>
      </w:r>
      <w:r>
        <w:rPr>
          <w:highlight w:val="none"/>
        </w:rPr>
        <w:instrText xml:space="preserve"> HYPERLINK "https://www.zcygov.cn/）" </w:instrText>
      </w:r>
      <w:r>
        <w:rPr>
          <w:highlight w:val="none"/>
        </w:rPr>
        <w:fldChar w:fldCharType="separate"/>
      </w:r>
      <w:r>
        <w:rPr>
          <w:rStyle w:val="73"/>
          <w:rFonts w:hint="eastAsia" w:ascii="仿宋" w:hAnsi="仿宋" w:eastAsia="仿宋" w:cs="仿宋"/>
          <w:color w:val="auto"/>
          <w:kern w:val="0"/>
          <w:sz w:val="24"/>
          <w:highlight w:val="none"/>
        </w:rPr>
        <w:t>https://www.zcygov.cn/）</w:t>
      </w:r>
      <w:r>
        <w:rPr>
          <w:rStyle w:val="73"/>
          <w:rFonts w:hint="eastAsia" w:ascii="仿宋" w:hAnsi="仿宋" w:eastAsia="仿宋" w:cs="仿宋"/>
          <w:color w:val="auto"/>
          <w:kern w:val="0"/>
          <w:sz w:val="24"/>
          <w:highlight w:val="none"/>
        </w:rPr>
        <w:fldChar w:fldCharType="end"/>
      </w:r>
    </w:p>
    <w:p w14:paraId="51A65052">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开标时间：</w:t>
      </w:r>
      <w:r>
        <w:rPr>
          <w:rFonts w:hint="eastAsia" w:ascii="仿宋" w:hAnsi="仿宋" w:eastAsia="仿宋" w:cs="仿宋"/>
          <w:kern w:val="0"/>
          <w:sz w:val="24"/>
          <w:highlight w:val="none"/>
          <w:lang w:eastAsia="zh-CN"/>
        </w:rPr>
        <w:t>2025年7月29日</w:t>
      </w:r>
      <w:r>
        <w:rPr>
          <w:rFonts w:hint="eastAsia" w:ascii="仿宋" w:hAnsi="仿宋" w:eastAsia="仿宋" w:cs="仿宋"/>
          <w:kern w:val="0"/>
          <w:sz w:val="24"/>
          <w:highlight w:val="none"/>
          <w:u w:val="single"/>
        </w:rPr>
        <w:t xml:space="preserve"> </w:t>
      </w:r>
      <w:r>
        <w:rPr>
          <w:rFonts w:ascii="仿宋" w:hAnsi="仿宋" w:eastAsia="仿宋" w:cs="仿宋"/>
          <w:kern w:val="0"/>
          <w:sz w:val="24"/>
          <w:highlight w:val="none"/>
          <w:u w:val="single"/>
        </w:rPr>
        <w:t>14</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kern w:val="0"/>
          <w:sz w:val="24"/>
          <w:highlight w:val="none"/>
          <w:u w:val="single"/>
        </w:rPr>
        <w:t xml:space="preserve"> 30 </w:t>
      </w:r>
    </w:p>
    <w:p w14:paraId="3657202A">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开标地点（网址）：（在政采云平台（https://www.zcygov.cn/）线上开标）。</w:t>
      </w:r>
    </w:p>
    <w:p w14:paraId="0B61F955">
      <w:pPr>
        <w:widowControl/>
        <w:snapToGrid w:val="0"/>
        <w:spacing w:line="360" w:lineRule="auto"/>
        <w:rPr>
          <w:rFonts w:ascii="仿宋" w:hAnsi="仿宋" w:eastAsia="仿宋" w:cs="仿宋"/>
          <w:kern w:val="0"/>
          <w:sz w:val="24"/>
          <w:highlight w:val="none"/>
        </w:rPr>
      </w:pPr>
      <w:r>
        <w:rPr>
          <w:rFonts w:hint="eastAsia" w:ascii="仿宋" w:hAnsi="仿宋" w:eastAsia="仿宋" w:cs="仿宋"/>
          <w:b/>
          <w:bCs/>
          <w:kern w:val="0"/>
          <w:sz w:val="24"/>
          <w:highlight w:val="none"/>
        </w:rPr>
        <w:t>五、公告期限</w:t>
      </w:r>
    </w:p>
    <w:p w14:paraId="49CB8BDE">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自本公告发布之日起5个工作日。</w:t>
      </w:r>
    </w:p>
    <w:p w14:paraId="7F53F9F2">
      <w:pPr>
        <w:widowControl/>
        <w:snapToGrid w:val="0"/>
        <w:spacing w:line="360" w:lineRule="auto"/>
        <w:rPr>
          <w:rFonts w:ascii="仿宋" w:hAnsi="仿宋" w:eastAsia="仿宋" w:cs="仿宋"/>
          <w:kern w:val="0"/>
          <w:sz w:val="24"/>
          <w:highlight w:val="none"/>
        </w:rPr>
      </w:pPr>
      <w:r>
        <w:rPr>
          <w:rFonts w:hint="eastAsia" w:ascii="仿宋" w:hAnsi="仿宋" w:eastAsia="仿宋" w:cs="仿宋"/>
          <w:b/>
          <w:bCs/>
          <w:kern w:val="0"/>
          <w:sz w:val="24"/>
          <w:highlight w:val="none"/>
        </w:rPr>
        <w:t>六、其他补充事宜</w:t>
      </w:r>
    </w:p>
    <w:p w14:paraId="38CD6515">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1.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0CEDD7">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2.《浙江省财政厅关于进一步加大政府采购支持中小企业力度助力扎实稳住经济的通知》(浙财采监〔2022〕8号)、《浙江省财政厅关于进一步发挥政府采购政策功能全力推动经济稳进提质的通知》（浙财采监（2022）3号）、《浙江省财政厅关于进一步促进政府采购公平竞争打造最优营商环境的通知》（浙财采监（2021）22号）已分别于2022年7月1日、2022年1月29日和2022年2月1日开始实施，此前有关规定与上述文件内容不一致的，按上述文件要求执行。</w:t>
      </w:r>
    </w:p>
    <w:p w14:paraId="779C0CB8">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7FCD7397">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rPr>
        <w:t>4.其他事项：</w:t>
      </w:r>
      <w:r>
        <w:rPr>
          <w:rFonts w:hint="eastAsia" w:ascii="仿宋" w:hAnsi="仿宋" w:eastAsia="仿宋" w:cs="仿宋"/>
          <w:kern w:val="0"/>
          <w:sz w:val="24"/>
          <w:highlight w:val="none"/>
          <w:u w:val="single"/>
        </w:rPr>
        <w:t>（1）电子招投标：本项目以数据电文形式，依托“政采云平台（www.zcygov.cn）”进行招投标活动，各投标人应按照本项目招标文件和政采云平台的要求编制、加密并递交投标文件，不接受纸质投标文件。</w:t>
      </w:r>
    </w:p>
    <w:p w14:paraId="0064A8EF">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u w:val="single"/>
        </w:rPr>
        <w:t>（2）投标准备：</w:t>
      </w:r>
    </w:p>
    <w:p w14:paraId="5A5635AF">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u w:val="single"/>
        </w:rPr>
        <w:t>1)注册账号--点击“商家入驻”，进行政府采购供应商资料填写，通过审核后可成为正式供应商；</w:t>
      </w:r>
    </w:p>
    <w:p w14:paraId="074D41D9">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u w:val="single"/>
        </w:rPr>
        <w:t>2)申领CA数字证书---申领流程详见“浙江政府采购网-下载专区-电子交易客户端-CA驱动和申领流程”：投标人应在开标前完成CA数字证书办理，完成CA数字证书办理预计1-2周左右，各投标人应充分考虑办理时间等因素。</w:t>
      </w:r>
    </w:p>
    <w:p w14:paraId="44DAD7F6">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u w:val="single"/>
        </w:rPr>
        <w:t>办理流程详见:《CA证书办理操作指南》https://service.zcygov.cn/#/knowledges/cm2eqWwBFdiHxlNd_otq/lwV6GXABiyELHE-oVMj3</w:t>
      </w:r>
    </w:p>
    <w:p w14:paraId="59EB10E1">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u w:val="single"/>
        </w:rPr>
        <w:t>CA热点问题汇总：https://service.zcygov.cn/#/knowledges/depk120BkjoVoiMyPhAJ/8QejCnEBiyELHE-ohzp-</w:t>
      </w:r>
    </w:p>
    <w:p w14:paraId="7F1029B9">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u w:val="single"/>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p>
    <w:p w14:paraId="2CA7CE1A">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u w:val="single"/>
        </w:rPr>
        <w:t>（3）投标文件的制作：在“政采云电子交易客户端”中完成“填写基本信息”、“导入投标文件”、“标书关联”、“标书检查”、“电子签名”、“生成电子标书”等操作。</w:t>
      </w:r>
    </w:p>
    <w:p w14:paraId="26B98585">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u w:val="single"/>
        </w:rPr>
        <w:t>（4）投标文件的传输递交：投标人在投标截止时间前将加密的投标文件上传至政采云平台。</w:t>
      </w:r>
    </w:p>
    <w:p w14:paraId="5F4AC569">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u w:val="single"/>
        </w:rPr>
        <w:t>（5）投标文件的解密：投标人按照平台提示和招标文件的规定在开标时间起30分钟内完成在线解密。</w:t>
      </w:r>
    </w:p>
    <w:p w14:paraId="671F9353">
      <w:pPr>
        <w:widowControl/>
        <w:snapToGrid w:val="0"/>
        <w:spacing w:line="360" w:lineRule="auto"/>
        <w:jc w:val="left"/>
        <w:rPr>
          <w:rFonts w:ascii="仿宋" w:hAnsi="仿宋" w:eastAsia="仿宋" w:cs="仿宋"/>
          <w:kern w:val="0"/>
          <w:sz w:val="24"/>
          <w:highlight w:val="none"/>
          <w:u w:val="single"/>
        </w:rPr>
      </w:pPr>
      <w:r>
        <w:rPr>
          <w:rFonts w:hint="eastAsia" w:ascii="仿宋" w:hAnsi="仿宋" w:eastAsia="仿宋" w:cs="仿宋"/>
          <w:kern w:val="0"/>
          <w:sz w:val="24"/>
          <w:highlight w:val="none"/>
          <w:u w:val="single"/>
        </w:rPr>
        <w:t>（6）具体操作指南：详见政采云平台“服务中心-帮助文档-项目采购-操作流程-电子招投标-政府采购项目电子交易管理操作指南-供应商”：浙江省政府采购项目政采云平台学习专题</w:t>
      </w:r>
      <w:r>
        <w:rPr>
          <w:highlight w:val="none"/>
        </w:rPr>
        <w:fldChar w:fldCharType="begin"/>
      </w:r>
      <w:r>
        <w:rPr>
          <w:highlight w:val="none"/>
        </w:rPr>
        <w:instrText xml:space="preserve"> HYPERLINK "https://edu.zcygov.cn/luban/e-biding" </w:instrText>
      </w:r>
      <w:r>
        <w:rPr>
          <w:highlight w:val="none"/>
        </w:rPr>
        <w:fldChar w:fldCharType="separate"/>
      </w:r>
      <w:r>
        <w:rPr>
          <w:rStyle w:val="73"/>
          <w:rFonts w:hint="eastAsia" w:ascii="仿宋" w:hAnsi="仿宋" w:eastAsia="仿宋" w:cs="仿宋"/>
          <w:color w:val="auto"/>
          <w:kern w:val="0"/>
          <w:sz w:val="24"/>
          <w:highlight w:val="none"/>
        </w:rPr>
        <w:t>https://edu.zcygov.cn/luban/e-biding</w:t>
      </w:r>
      <w:r>
        <w:rPr>
          <w:rStyle w:val="73"/>
          <w:rFonts w:hint="eastAsia" w:ascii="仿宋" w:hAnsi="仿宋" w:eastAsia="仿宋" w:cs="仿宋"/>
          <w:color w:val="auto"/>
          <w:kern w:val="0"/>
          <w:sz w:val="24"/>
          <w:highlight w:val="none"/>
        </w:rPr>
        <w:fldChar w:fldCharType="end"/>
      </w:r>
      <w:r>
        <w:rPr>
          <w:rFonts w:hint="eastAsia" w:ascii="仿宋" w:hAnsi="仿宋" w:eastAsia="仿宋" w:cs="仿宋"/>
          <w:kern w:val="0"/>
          <w:sz w:val="24"/>
          <w:highlight w:val="none"/>
          <w:u w:val="single"/>
        </w:rPr>
        <w:t>。</w:t>
      </w:r>
    </w:p>
    <w:p w14:paraId="1B4A328B">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b/>
          <w:bCs/>
          <w:kern w:val="0"/>
          <w:sz w:val="24"/>
          <w:highlight w:val="none"/>
        </w:rPr>
        <w:t>七、对本次采购提出询问、质疑、投诉，请按以下方式联系</w:t>
      </w:r>
    </w:p>
    <w:p w14:paraId="2FAB984C">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1.采购人信息</w:t>
      </w:r>
    </w:p>
    <w:p w14:paraId="0A34899B">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名称：</w:t>
      </w:r>
      <w:r>
        <w:rPr>
          <w:rFonts w:hint="eastAsia" w:ascii="仿宋" w:hAnsi="仿宋" w:eastAsia="仿宋" w:cs="仿宋"/>
          <w:kern w:val="0"/>
          <w:sz w:val="24"/>
          <w:highlight w:val="none"/>
          <w:u w:val="single"/>
        </w:rPr>
        <w:t>温州理工学院</w:t>
      </w:r>
    </w:p>
    <w:p w14:paraId="1B7E7BAA">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地址：</w:t>
      </w:r>
      <w:r>
        <w:rPr>
          <w:rFonts w:hint="eastAsia" w:ascii="仿宋" w:hAnsi="仿宋" w:eastAsia="仿宋" w:cs="仿宋"/>
          <w:kern w:val="0"/>
          <w:sz w:val="24"/>
          <w:highlight w:val="none"/>
          <w:u w:val="single"/>
        </w:rPr>
        <w:t>温州市经济技术开发区金海三道337号</w:t>
      </w:r>
    </w:p>
    <w:p w14:paraId="33A6C345">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传真：</w:t>
      </w:r>
      <w:r>
        <w:rPr>
          <w:rFonts w:hint="eastAsia" w:ascii="仿宋" w:hAnsi="仿宋" w:eastAsia="仿宋" w:cs="仿宋"/>
          <w:kern w:val="0"/>
          <w:sz w:val="24"/>
          <w:highlight w:val="none"/>
          <w:u w:val="single"/>
        </w:rPr>
        <w:t xml:space="preserve">  /  </w:t>
      </w:r>
    </w:p>
    <w:p w14:paraId="4A4F9E1A">
      <w:pPr>
        <w:widowControl/>
        <w:snapToGrid w:val="0"/>
        <w:spacing w:line="360" w:lineRule="auto"/>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项目联系人（询问）：</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李先生</w:t>
      </w:r>
    </w:p>
    <w:p w14:paraId="28379E7C">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项目联系方式（询问）：</w:t>
      </w:r>
      <w:r>
        <w:rPr>
          <w:rFonts w:hint="eastAsia" w:ascii="仿宋" w:hAnsi="仿宋" w:eastAsia="仿宋" w:cs="仿宋"/>
          <w:kern w:val="0"/>
          <w:sz w:val="24"/>
          <w:highlight w:val="none"/>
          <w:u w:val="single"/>
        </w:rPr>
        <w:t xml:space="preserve"> 0577-86680752</w:t>
      </w:r>
    </w:p>
    <w:p w14:paraId="46F8C367">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质疑联系人：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李先生</w:t>
      </w:r>
      <w:r>
        <w:rPr>
          <w:rFonts w:hint="eastAsia" w:ascii="仿宋" w:hAnsi="仿宋" w:eastAsia="仿宋" w:cs="仿宋"/>
          <w:kern w:val="0"/>
          <w:sz w:val="24"/>
          <w:highlight w:val="none"/>
          <w:u w:val="single"/>
        </w:rPr>
        <w:t xml:space="preserve"> </w:t>
      </w:r>
    </w:p>
    <w:p w14:paraId="396BC5BD">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质疑联系方式：</w:t>
      </w:r>
      <w:r>
        <w:rPr>
          <w:rFonts w:hint="eastAsia" w:ascii="仿宋" w:hAnsi="仿宋" w:eastAsia="仿宋" w:cs="仿宋"/>
          <w:kern w:val="0"/>
          <w:sz w:val="24"/>
          <w:highlight w:val="none"/>
          <w:u w:val="single"/>
        </w:rPr>
        <w:t>0577-86680752</w:t>
      </w:r>
    </w:p>
    <w:p w14:paraId="5BD72A33">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2.采购代理机构信息</w:t>
      </w:r>
    </w:p>
    <w:p w14:paraId="2D0BC45F">
      <w:pPr>
        <w:widowControl/>
        <w:snapToGrid w:val="0"/>
        <w:spacing w:line="360" w:lineRule="auto"/>
        <w:jc w:val="left"/>
        <w:rPr>
          <w:rFonts w:hint="eastAsia" w:ascii="仿宋" w:hAnsi="仿宋" w:eastAsia="仿宋" w:cs="宋体"/>
          <w:color w:val="auto"/>
          <w:kern w:val="0"/>
          <w:sz w:val="24"/>
          <w:highlight w:val="none"/>
          <w:lang w:eastAsia="zh-CN"/>
        </w:rPr>
      </w:pPr>
      <w:r>
        <w:rPr>
          <w:rFonts w:ascii="仿宋" w:hAnsi="仿宋" w:eastAsia="仿宋" w:cs="宋体"/>
          <w:color w:val="auto"/>
          <w:kern w:val="0"/>
          <w:sz w:val="24"/>
          <w:highlight w:val="none"/>
        </w:rPr>
        <w:t>名称：</w:t>
      </w:r>
      <w:r>
        <w:rPr>
          <w:rFonts w:hint="eastAsia" w:ascii="仿宋" w:hAnsi="仿宋" w:eastAsia="仿宋" w:cs="宋体"/>
          <w:color w:val="auto"/>
          <w:kern w:val="0"/>
          <w:sz w:val="24"/>
          <w:highlight w:val="none"/>
          <w:lang w:eastAsia="zh-CN"/>
        </w:rPr>
        <w:t>浙江建科工程项目管理有限公司</w:t>
      </w:r>
    </w:p>
    <w:p w14:paraId="6E8D127A">
      <w:pPr>
        <w:widowControl/>
        <w:snapToGrid w:val="0"/>
        <w:spacing w:line="360" w:lineRule="auto"/>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地址：</w:t>
      </w:r>
      <w:r>
        <w:rPr>
          <w:rFonts w:hint="eastAsia" w:ascii="仿宋" w:hAnsi="仿宋" w:eastAsia="仿宋" w:cs="宋体"/>
          <w:color w:val="auto"/>
          <w:kern w:val="0"/>
          <w:sz w:val="24"/>
          <w:highlight w:val="none"/>
        </w:rPr>
        <w:t>温州市鹿城区车站大道金泰大厦主楼2楼</w:t>
      </w:r>
    </w:p>
    <w:p w14:paraId="789A4B80">
      <w:pPr>
        <w:widowControl/>
        <w:snapToGrid w:val="0"/>
        <w:spacing w:line="360" w:lineRule="auto"/>
        <w:jc w:val="left"/>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传真：</w:t>
      </w:r>
      <w:r>
        <w:rPr>
          <w:rFonts w:hint="eastAsia" w:ascii="仿宋" w:hAnsi="仿宋" w:eastAsia="仿宋" w:cs="宋体"/>
          <w:color w:val="auto"/>
          <w:kern w:val="0"/>
          <w:sz w:val="24"/>
          <w:highlight w:val="none"/>
        </w:rPr>
        <w:t>0577-86</w:t>
      </w:r>
      <w:r>
        <w:rPr>
          <w:rFonts w:hint="eastAsia" w:ascii="仿宋" w:hAnsi="仿宋" w:eastAsia="仿宋" w:cs="宋体"/>
          <w:color w:val="auto"/>
          <w:kern w:val="0"/>
          <w:sz w:val="24"/>
          <w:highlight w:val="none"/>
          <w:lang w:val="en-US" w:eastAsia="zh-CN"/>
        </w:rPr>
        <w:t>071199</w:t>
      </w:r>
    </w:p>
    <w:p w14:paraId="7C7A9831">
      <w:pPr>
        <w:widowControl/>
        <w:snapToGrid w:val="0"/>
        <w:spacing w:line="360" w:lineRule="auto"/>
        <w:jc w:val="left"/>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项目联系人（询问）：</w:t>
      </w:r>
      <w:r>
        <w:rPr>
          <w:rFonts w:hint="eastAsia" w:ascii="仿宋" w:hAnsi="仿宋" w:eastAsia="仿宋" w:cs="宋体"/>
          <w:color w:val="auto"/>
          <w:kern w:val="0"/>
          <w:sz w:val="24"/>
          <w:highlight w:val="none"/>
          <w:lang w:eastAsia="zh-CN"/>
        </w:rPr>
        <w:t>陈</w:t>
      </w:r>
      <w:r>
        <w:rPr>
          <w:rFonts w:hint="eastAsia" w:ascii="仿宋" w:hAnsi="仿宋" w:eastAsia="仿宋" w:cs="宋体"/>
          <w:color w:val="auto"/>
          <w:kern w:val="0"/>
          <w:sz w:val="24"/>
          <w:highlight w:val="none"/>
          <w:lang w:val="en-US" w:eastAsia="zh-CN"/>
        </w:rPr>
        <w:t>奕恺</w:t>
      </w:r>
    </w:p>
    <w:p w14:paraId="1A53E4C4">
      <w:pPr>
        <w:widowControl/>
        <w:snapToGrid w:val="0"/>
        <w:spacing w:line="360" w:lineRule="auto"/>
        <w:jc w:val="left"/>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项目联系方式（询问）：</w:t>
      </w:r>
      <w:r>
        <w:rPr>
          <w:rFonts w:hint="eastAsia" w:ascii="仿宋" w:hAnsi="仿宋" w:eastAsia="仿宋" w:cs="宋体"/>
          <w:color w:val="auto"/>
          <w:kern w:val="0"/>
          <w:sz w:val="24"/>
          <w:highlight w:val="none"/>
          <w:lang w:val="en-US" w:eastAsia="zh-CN"/>
        </w:rPr>
        <w:t>13819700816</w:t>
      </w:r>
    </w:p>
    <w:p w14:paraId="773CD6F4">
      <w:pPr>
        <w:widowControl/>
        <w:snapToGrid w:val="0"/>
        <w:spacing w:line="360" w:lineRule="auto"/>
        <w:jc w:val="left"/>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质疑联系人：</w:t>
      </w:r>
      <w:r>
        <w:rPr>
          <w:rFonts w:hint="eastAsia" w:ascii="仿宋" w:hAnsi="仿宋" w:eastAsia="仿宋" w:cs="宋体"/>
          <w:color w:val="auto"/>
          <w:kern w:val="0"/>
          <w:sz w:val="24"/>
          <w:highlight w:val="none"/>
          <w:lang w:val="en-US" w:eastAsia="zh-CN"/>
        </w:rPr>
        <w:t xml:space="preserve"> 池奇剑</w:t>
      </w:r>
    </w:p>
    <w:p w14:paraId="2469B6B8">
      <w:pPr>
        <w:widowControl/>
        <w:snapToGrid w:val="0"/>
        <w:spacing w:line="360" w:lineRule="auto"/>
        <w:jc w:val="left"/>
        <w:rPr>
          <w:rFonts w:hint="default" w:ascii="仿宋" w:hAnsi="仿宋" w:eastAsia="仿宋" w:cs="宋体"/>
          <w:color w:val="auto"/>
          <w:kern w:val="0"/>
          <w:sz w:val="24"/>
          <w:highlight w:val="none"/>
          <w:lang w:val="en-US" w:eastAsia="zh-CN"/>
        </w:rPr>
      </w:pPr>
      <w:r>
        <w:rPr>
          <w:rFonts w:ascii="仿宋" w:hAnsi="仿宋" w:eastAsia="仿宋" w:cs="宋体"/>
          <w:color w:val="auto"/>
          <w:kern w:val="0"/>
          <w:sz w:val="24"/>
          <w:highlight w:val="none"/>
        </w:rPr>
        <w:t>质疑联系方式：</w:t>
      </w:r>
      <w:r>
        <w:rPr>
          <w:rFonts w:hint="eastAsia" w:ascii="仿宋" w:hAnsi="仿宋" w:eastAsia="仿宋" w:cs="宋体"/>
          <w:color w:val="auto"/>
          <w:kern w:val="0"/>
          <w:sz w:val="24"/>
          <w:highlight w:val="none"/>
          <w:lang w:val="en-US" w:eastAsia="zh-CN"/>
        </w:rPr>
        <w:t>13600672377</w:t>
      </w:r>
    </w:p>
    <w:p w14:paraId="4D8CD73F">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3.同级政府采购监督管理部门</w:t>
      </w:r>
    </w:p>
    <w:p w14:paraId="0D4B2C68">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名    称：温州市财政局（浙江省政府采购行政裁决服务中心（温州））</w:t>
      </w:r>
    </w:p>
    <w:p w14:paraId="3D7B9419">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地    址：温州市鹿城区滨江街道瓯江路展银大厦1606室</w:t>
      </w:r>
    </w:p>
    <w:p w14:paraId="03119689">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传    真：/</w:t>
      </w:r>
    </w:p>
    <w:p w14:paraId="1A8BCB4A">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联 系 人：李老师、王老师</w:t>
      </w:r>
    </w:p>
    <w:p w14:paraId="06484C52">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t>监督投诉电话：0577-85501561，0577-85501562</w:t>
      </w:r>
    </w:p>
    <w:p w14:paraId="454D3016">
      <w:pPr>
        <w:widowControl/>
        <w:snapToGrid w:val="0"/>
        <w:spacing w:line="360" w:lineRule="auto"/>
        <w:jc w:val="left"/>
        <w:rPr>
          <w:rFonts w:ascii="仿宋" w:hAnsi="仿宋" w:eastAsia="仿宋" w:cs="仿宋"/>
          <w:kern w:val="0"/>
          <w:szCs w:val="21"/>
          <w:highlight w:val="none"/>
        </w:rPr>
      </w:pPr>
      <w:r>
        <w:rPr>
          <w:rFonts w:hint="eastAsia" w:ascii="仿宋" w:hAnsi="仿宋" w:eastAsia="仿宋" w:cs="仿宋"/>
          <w:kern w:val="0"/>
          <w:szCs w:val="21"/>
          <w:highlight w:val="none"/>
        </w:rPr>
        <w:t>若对项目采购电子交易系统操作有疑问，可登录政采云（</w:t>
      </w:r>
      <w:r>
        <w:rPr>
          <w:highlight w:val="none"/>
        </w:rPr>
        <w:fldChar w:fldCharType="begin"/>
      </w:r>
      <w:r>
        <w:rPr>
          <w:highlight w:val="none"/>
        </w:rPr>
        <w:instrText xml:space="preserve"> HYPERLINK "https://www.zcygov.cn/" </w:instrText>
      </w:r>
      <w:r>
        <w:rPr>
          <w:highlight w:val="none"/>
        </w:rPr>
        <w:fldChar w:fldCharType="separate"/>
      </w:r>
      <w:r>
        <w:rPr>
          <w:rStyle w:val="73"/>
          <w:rFonts w:hint="eastAsia" w:ascii="仿宋" w:hAnsi="仿宋" w:eastAsia="仿宋" w:cs="仿宋"/>
          <w:color w:val="auto"/>
          <w:kern w:val="0"/>
          <w:szCs w:val="21"/>
          <w:highlight w:val="none"/>
        </w:rPr>
        <w:t>https://www.zcygov.cn/</w:t>
      </w:r>
      <w:r>
        <w:rPr>
          <w:rStyle w:val="73"/>
          <w:rFonts w:hint="eastAsia" w:ascii="仿宋" w:hAnsi="仿宋" w:eastAsia="仿宋" w:cs="仿宋"/>
          <w:color w:val="auto"/>
          <w:kern w:val="0"/>
          <w:szCs w:val="21"/>
          <w:highlight w:val="none"/>
        </w:rPr>
        <w:fldChar w:fldCharType="end"/>
      </w:r>
      <w:r>
        <w:rPr>
          <w:rFonts w:hint="eastAsia" w:ascii="仿宋" w:hAnsi="仿宋" w:eastAsia="仿宋" w:cs="仿宋"/>
          <w:kern w:val="0"/>
          <w:szCs w:val="21"/>
          <w:highlight w:val="none"/>
        </w:rPr>
        <w:t>），点击右侧咨询小采，获取采小蜜智能服务管家帮助，或拨打政采云服务热线400-881-7190获取热线服务帮助。</w:t>
      </w:r>
    </w:p>
    <w:p w14:paraId="430860E7">
      <w:pPr>
        <w:widowControl/>
        <w:snapToGrid w:val="0"/>
        <w:spacing w:line="360" w:lineRule="auto"/>
        <w:jc w:val="left"/>
        <w:rPr>
          <w:rFonts w:ascii="仿宋" w:hAnsi="仿宋" w:eastAsia="仿宋" w:cs="仿宋"/>
          <w:kern w:val="0"/>
          <w:szCs w:val="21"/>
          <w:highlight w:val="none"/>
        </w:rPr>
      </w:pPr>
      <w:r>
        <w:rPr>
          <w:rFonts w:hint="eastAsia" w:ascii="仿宋" w:hAnsi="仿宋" w:eastAsia="仿宋" w:cs="仿宋"/>
          <w:kern w:val="0"/>
          <w:szCs w:val="21"/>
          <w:highlight w:val="none"/>
        </w:rPr>
        <w:t>CA问题联系电话（人工）：汇信CA400-888-4636；天谷CA400-087-8198。</w:t>
      </w:r>
    </w:p>
    <w:p w14:paraId="6B8FEAD6">
      <w:pPr>
        <w:widowControl/>
        <w:snapToGrid w:val="0"/>
        <w:spacing w:line="360" w:lineRule="auto"/>
        <w:jc w:val="left"/>
        <w:rPr>
          <w:rFonts w:ascii="仿宋" w:hAnsi="仿宋" w:eastAsia="仿宋" w:cs="仿宋"/>
          <w:kern w:val="0"/>
          <w:sz w:val="24"/>
          <w:highlight w:val="none"/>
        </w:rPr>
      </w:pPr>
      <w:r>
        <w:rPr>
          <w:rFonts w:hint="eastAsia" w:ascii="仿宋" w:hAnsi="仿宋" w:eastAsia="仿宋" w:cs="仿宋"/>
          <w:kern w:val="0"/>
          <w:sz w:val="24"/>
          <w:highlight w:val="none"/>
        </w:rPr>
        <w:br w:type="page"/>
      </w:r>
    </w:p>
    <w:p w14:paraId="2E55D8DA">
      <w:pPr>
        <w:widowControl/>
        <w:snapToGrid w:val="0"/>
        <w:spacing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第二部分  投标人须知</w:t>
      </w:r>
    </w:p>
    <w:p w14:paraId="72DA1A5E">
      <w:pPr>
        <w:widowControl/>
        <w:snapToGrid w:val="0"/>
        <w:spacing w:line="360" w:lineRule="auto"/>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投标人须知前附表</w:t>
      </w:r>
    </w:p>
    <w:tbl>
      <w:tblPr>
        <w:tblStyle w:val="57"/>
        <w:tblW w:w="8996" w:type="dxa"/>
        <w:jc w:val="center"/>
        <w:tblLayout w:type="fixed"/>
        <w:tblCellMar>
          <w:top w:w="0" w:type="dxa"/>
          <w:left w:w="108" w:type="dxa"/>
          <w:bottom w:w="0" w:type="dxa"/>
          <w:right w:w="108" w:type="dxa"/>
        </w:tblCellMar>
      </w:tblPr>
      <w:tblGrid>
        <w:gridCol w:w="1048"/>
        <w:gridCol w:w="1687"/>
        <w:gridCol w:w="6261"/>
      </w:tblGrid>
      <w:tr w14:paraId="00A8490D">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14:paraId="5E46DBFC">
            <w:pPr>
              <w:snapToGri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条款号</w:t>
            </w:r>
          </w:p>
        </w:tc>
        <w:tc>
          <w:tcPr>
            <w:tcW w:w="1687" w:type="dxa"/>
            <w:tcBorders>
              <w:top w:val="single" w:color="auto" w:sz="4" w:space="0"/>
              <w:left w:val="single" w:color="auto" w:sz="4" w:space="0"/>
              <w:bottom w:val="single" w:color="auto" w:sz="4" w:space="0"/>
              <w:right w:val="single" w:color="auto" w:sz="4" w:space="0"/>
            </w:tcBorders>
            <w:vAlign w:val="center"/>
          </w:tcPr>
          <w:p w14:paraId="782B51B1">
            <w:pPr>
              <w:snapToGri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14:paraId="36DBB91F">
            <w:pPr>
              <w:snapToGri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编列内容</w:t>
            </w:r>
          </w:p>
        </w:tc>
      </w:tr>
      <w:tr w14:paraId="76BE8BA0">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A67BEBF">
            <w:pPr>
              <w:snapToGri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62993B65">
            <w:pPr>
              <w:snapToGri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w:t>
            </w:r>
          </w:p>
        </w:tc>
        <w:tc>
          <w:tcPr>
            <w:tcW w:w="6261" w:type="dxa"/>
            <w:tcBorders>
              <w:top w:val="single" w:color="auto" w:sz="4" w:space="0"/>
              <w:left w:val="single" w:color="auto" w:sz="4" w:space="0"/>
              <w:bottom w:val="single" w:color="auto" w:sz="4" w:space="0"/>
              <w:right w:val="single" w:color="auto" w:sz="4" w:space="0"/>
            </w:tcBorders>
            <w:vAlign w:val="center"/>
          </w:tcPr>
          <w:p w14:paraId="6DDCA670">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采购标的对应的中小企业划分标准所属行业：</w:t>
            </w:r>
          </w:p>
          <w:p w14:paraId="6EF5CAAB">
            <w:pPr>
              <w:numPr>
                <w:ilvl w:val="0"/>
                <w:numId w:val="0"/>
              </w:num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bCs/>
                <w:color w:val="auto"/>
                <w:sz w:val="24"/>
                <w:highlight w:val="none"/>
                <w:u w:val="single"/>
              </w:rPr>
              <w:t xml:space="preserve"> 翻译专业教学与实训系统 </w:t>
            </w:r>
            <w:r>
              <w:rPr>
                <w:rFonts w:hint="eastAsia" w:ascii="仿宋" w:hAnsi="仿宋" w:eastAsia="仿宋" w:cs="仿宋"/>
                <w:color w:val="auto"/>
                <w:kern w:val="0"/>
                <w:sz w:val="24"/>
                <w:highlight w:val="none"/>
              </w:rPr>
              <w:t>，属于</w:t>
            </w:r>
            <w:r>
              <w:rPr>
                <w:rFonts w:hint="eastAsia" w:ascii="仿宋" w:hAnsi="仿宋" w:eastAsia="仿宋" w:cs="仿宋"/>
                <w:bCs/>
                <w:color w:val="auto"/>
                <w:sz w:val="24"/>
                <w:highlight w:val="none"/>
                <w:u w:val="single"/>
              </w:rPr>
              <w:t xml:space="preserve"> 工业 </w:t>
            </w:r>
            <w:r>
              <w:rPr>
                <w:rFonts w:hint="eastAsia" w:ascii="仿宋" w:hAnsi="仿宋" w:eastAsia="仿宋" w:cs="仿宋"/>
                <w:color w:val="auto"/>
                <w:kern w:val="0"/>
                <w:sz w:val="24"/>
                <w:highlight w:val="none"/>
              </w:rPr>
              <w:t>行业；</w:t>
            </w:r>
          </w:p>
          <w:p w14:paraId="60C731CD">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中小企业的划分标准依据《关于印发中小企业划型标准规定的通知》（工信部联企业〔2011〕300号）文件执行。</w:t>
            </w:r>
          </w:p>
        </w:tc>
      </w:tr>
      <w:tr w14:paraId="36FCAE55">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02D948E">
            <w:pPr>
              <w:snapToGri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6EFE068F">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14:paraId="323FAD97">
            <w:pPr>
              <w:snapToGrid w:val="0"/>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货物类，单一产品或核心产品为：</w:t>
            </w:r>
            <w:r>
              <w:rPr>
                <w:rFonts w:hint="eastAsia" w:ascii="仿宋" w:hAnsi="仿宋" w:eastAsia="仿宋" w:cs="仿宋"/>
                <w:color w:val="auto"/>
                <w:sz w:val="24"/>
                <w:highlight w:val="none"/>
                <w:u w:val="single"/>
              </w:rPr>
              <w:t xml:space="preserve"> 翻译专业教学与实训系统 </w:t>
            </w:r>
          </w:p>
        </w:tc>
      </w:tr>
      <w:tr w14:paraId="092249EB">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B05108C">
            <w:pPr>
              <w:snapToGri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2D2FFDDF">
            <w:pPr>
              <w:snapToGrid w:val="0"/>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偏离</w:t>
            </w:r>
          </w:p>
        </w:tc>
        <w:tc>
          <w:tcPr>
            <w:tcW w:w="6261" w:type="dxa"/>
            <w:tcBorders>
              <w:top w:val="single" w:color="auto" w:sz="4" w:space="0"/>
              <w:left w:val="single" w:color="auto" w:sz="4" w:space="0"/>
              <w:bottom w:val="single" w:color="auto" w:sz="4" w:space="0"/>
              <w:right w:val="single" w:color="auto" w:sz="4" w:space="0"/>
            </w:tcBorders>
            <w:vAlign w:val="center"/>
          </w:tcPr>
          <w:p w14:paraId="0C556EB8">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偏差允许幅度及其处理方法：允许细微偏差，不允许重大偏差。由评标委员会判断，细微偏差要求供应商在评标结束前予以澄清、说明或补正，不接受要求进行的，评标委员会有权做投标无效处理，详见评标办法。”</w:t>
            </w:r>
          </w:p>
        </w:tc>
      </w:tr>
      <w:tr w14:paraId="20D24BA6">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E104ADF">
            <w:pPr>
              <w:snapToGri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6.1</w:t>
            </w:r>
          </w:p>
        </w:tc>
        <w:tc>
          <w:tcPr>
            <w:tcW w:w="1687" w:type="dxa"/>
            <w:tcBorders>
              <w:top w:val="single" w:color="auto" w:sz="4" w:space="0"/>
              <w:left w:val="single" w:color="auto" w:sz="4" w:space="0"/>
              <w:bottom w:val="single" w:color="auto" w:sz="4" w:space="0"/>
              <w:right w:val="single" w:color="auto" w:sz="4" w:space="0"/>
            </w:tcBorders>
            <w:vAlign w:val="center"/>
          </w:tcPr>
          <w:p w14:paraId="17FF5760">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标前答疑会或现场考察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14:paraId="5B96C4AC">
            <w:pPr>
              <w:snapToGrid w:val="0"/>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sz w:val="24"/>
                <w:highlight w:val="none"/>
              </w:rPr>
              <w:t>不组织</w:t>
            </w:r>
          </w:p>
        </w:tc>
      </w:tr>
      <w:tr w14:paraId="6045A344">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90C520E">
            <w:pPr>
              <w:snapToGri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w:t>
            </w:r>
          </w:p>
        </w:tc>
        <w:tc>
          <w:tcPr>
            <w:tcW w:w="1687" w:type="dxa"/>
            <w:tcBorders>
              <w:top w:val="single" w:color="auto" w:sz="4" w:space="0"/>
              <w:left w:val="single" w:color="auto" w:sz="4" w:space="0"/>
              <w:bottom w:val="single" w:color="auto" w:sz="4" w:space="0"/>
              <w:right w:val="single" w:color="auto" w:sz="4" w:space="0"/>
            </w:tcBorders>
            <w:vAlign w:val="center"/>
          </w:tcPr>
          <w:p w14:paraId="7A4B98C3">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投标文件的组成</w:t>
            </w:r>
          </w:p>
        </w:tc>
        <w:tc>
          <w:tcPr>
            <w:tcW w:w="6261" w:type="dxa"/>
            <w:tcBorders>
              <w:top w:val="single" w:color="auto" w:sz="4" w:space="0"/>
              <w:left w:val="single" w:color="auto" w:sz="4" w:space="0"/>
              <w:bottom w:val="single" w:color="auto" w:sz="4" w:space="0"/>
              <w:right w:val="single" w:color="auto" w:sz="4" w:space="0"/>
            </w:tcBorders>
            <w:vAlign w:val="center"/>
          </w:tcPr>
          <w:p w14:paraId="04995649">
            <w:pPr>
              <w:snapToGrid w:val="0"/>
              <w:spacing w:line="276"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完整的《投标文件》由“资格文件”、“报价文件”和“商务技术文件”三个部分组成。</w:t>
            </w:r>
          </w:p>
        </w:tc>
      </w:tr>
      <w:tr w14:paraId="3EA77E3B">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6A2DE021">
            <w:pPr>
              <w:snapToGri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13.3</w:t>
            </w:r>
          </w:p>
        </w:tc>
        <w:tc>
          <w:tcPr>
            <w:tcW w:w="1687" w:type="dxa"/>
            <w:tcBorders>
              <w:top w:val="single" w:color="auto" w:sz="4" w:space="0"/>
              <w:left w:val="single" w:color="auto" w:sz="4" w:space="0"/>
              <w:bottom w:val="single" w:color="auto" w:sz="4" w:space="0"/>
              <w:right w:val="single" w:color="auto" w:sz="4" w:space="0"/>
            </w:tcBorders>
            <w:vAlign w:val="center"/>
          </w:tcPr>
          <w:p w14:paraId="2DEC8099">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14:paraId="741854F2">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w:t>
            </w:r>
            <w:r>
              <w:rPr>
                <w:rFonts w:hint="eastAsia" w:ascii="仿宋" w:hAnsi="仿宋" w:eastAsia="仿宋" w:cs="仿宋"/>
                <w:color w:val="auto"/>
                <w:kern w:val="0"/>
                <w:sz w:val="24"/>
                <w:highlight w:val="none"/>
                <w:lang w:val="zh-CN"/>
              </w:rPr>
              <w:t>报价包含的内容：</w:t>
            </w:r>
          </w:p>
          <w:p w14:paraId="7CA660F3">
            <w:pPr>
              <w:snapToGrid w:val="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u w:val="single"/>
              </w:rPr>
              <w:t>报价必须包括设备的供货、税金、包装、运输、保险、装卸、验收（含第三方验收）、技术服务、售后服务、质保期保障、材料费等完成合同所需的一切本身和不可或缺的所有工作开支、政策性文件规定及合同包含的所有风险、责任等各项全部费用</w:t>
            </w:r>
            <w:r>
              <w:rPr>
                <w:rFonts w:hint="eastAsia" w:ascii="仿宋" w:hAnsi="仿宋" w:eastAsia="仿宋" w:cs="仿宋"/>
                <w:color w:val="auto"/>
                <w:kern w:val="0"/>
                <w:sz w:val="24"/>
                <w:highlight w:val="none"/>
              </w:rPr>
              <w:t>；</w:t>
            </w:r>
          </w:p>
          <w:p w14:paraId="70B03525">
            <w:pPr>
              <w:snapToGrid w:val="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u w:val="single"/>
              </w:rPr>
              <w:t>采购代理服务费，采购代理服务费按</w:t>
            </w:r>
            <w:r>
              <w:rPr>
                <w:rFonts w:hint="eastAsia" w:ascii="仿宋" w:hAnsi="仿宋" w:eastAsia="仿宋" w:cs="仿宋"/>
                <w:color w:val="auto"/>
                <w:kern w:val="0"/>
                <w:sz w:val="24"/>
                <w:highlight w:val="none"/>
                <w:u w:val="single"/>
                <w:lang w:val="en-US" w:eastAsia="zh-CN"/>
              </w:rPr>
              <w:t>7000元包干</w:t>
            </w:r>
            <w:r>
              <w:rPr>
                <w:rFonts w:hint="eastAsia" w:ascii="仿宋" w:hAnsi="仿宋" w:eastAsia="仿宋" w:cs="仿宋"/>
                <w:color w:val="auto"/>
                <w:kern w:val="0"/>
                <w:sz w:val="24"/>
                <w:highlight w:val="none"/>
                <w:u w:val="single"/>
              </w:rPr>
              <w:t>计取，由中标（成交）单位在领取中标通知书前一次性支付给代理机构，投标供应商在报价时应充分考虑该部分费用</w:t>
            </w:r>
            <w:r>
              <w:rPr>
                <w:rFonts w:hint="eastAsia" w:ascii="仿宋" w:hAnsi="仿宋" w:eastAsia="仿宋" w:cs="仿宋"/>
                <w:color w:val="auto"/>
                <w:kern w:val="0"/>
                <w:sz w:val="24"/>
                <w:highlight w:val="none"/>
                <w:lang w:eastAsia="zh-CN"/>
              </w:rPr>
              <w:t>。</w:t>
            </w:r>
          </w:p>
        </w:tc>
      </w:tr>
      <w:tr w14:paraId="4CA3F3E5">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01B1C7A">
            <w:pPr>
              <w:snapToGri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14:paraId="0BCD3EB9">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投标保证金</w:t>
            </w:r>
          </w:p>
        </w:tc>
        <w:tc>
          <w:tcPr>
            <w:tcW w:w="6261" w:type="dxa"/>
            <w:tcBorders>
              <w:top w:val="single" w:color="auto" w:sz="4" w:space="0"/>
              <w:left w:val="single" w:color="auto" w:sz="4" w:space="0"/>
              <w:bottom w:val="single" w:color="auto" w:sz="4" w:space="0"/>
              <w:right w:val="single" w:color="auto" w:sz="4" w:space="0"/>
            </w:tcBorders>
            <w:vAlign w:val="center"/>
          </w:tcPr>
          <w:p w14:paraId="009D6493">
            <w:pPr>
              <w:snapToGrid w:val="0"/>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无需提交</w:t>
            </w:r>
          </w:p>
        </w:tc>
      </w:tr>
      <w:tr w14:paraId="6C2DA3FF">
        <w:tblPrEx>
          <w:tblCellMar>
            <w:top w:w="0" w:type="dxa"/>
            <w:left w:w="108" w:type="dxa"/>
            <w:bottom w:w="0" w:type="dxa"/>
            <w:right w:w="108" w:type="dxa"/>
          </w:tblCellMar>
        </w:tblPrEx>
        <w:trPr>
          <w:trHeight w:val="51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9E8FD6F">
            <w:pPr>
              <w:snapToGri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w:t>
            </w:r>
          </w:p>
        </w:tc>
        <w:tc>
          <w:tcPr>
            <w:tcW w:w="1687" w:type="dxa"/>
            <w:tcBorders>
              <w:top w:val="single" w:color="auto" w:sz="4" w:space="0"/>
              <w:left w:val="single" w:color="auto" w:sz="4" w:space="0"/>
              <w:bottom w:val="single" w:color="auto" w:sz="4" w:space="0"/>
              <w:right w:val="single" w:color="auto" w:sz="4" w:space="0"/>
            </w:tcBorders>
            <w:vAlign w:val="center"/>
          </w:tcPr>
          <w:p w14:paraId="1A6E94A4">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14:paraId="1912AB90">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90</w:t>
            </w:r>
            <w:r>
              <w:rPr>
                <w:rFonts w:hint="eastAsia" w:ascii="仿宋" w:hAnsi="仿宋" w:eastAsia="仿宋" w:cs="仿宋"/>
                <w:color w:val="auto"/>
                <w:kern w:val="0"/>
                <w:sz w:val="24"/>
                <w:highlight w:val="none"/>
              </w:rPr>
              <w:t>天</w:t>
            </w:r>
          </w:p>
        </w:tc>
      </w:tr>
      <w:tr w14:paraId="7E384C88">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4CEAD48">
            <w:pPr>
              <w:snapToGrid w:val="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17</w:t>
            </w:r>
          </w:p>
        </w:tc>
        <w:tc>
          <w:tcPr>
            <w:tcW w:w="1687" w:type="dxa"/>
            <w:tcBorders>
              <w:top w:val="single" w:color="auto" w:sz="4" w:space="0"/>
              <w:left w:val="single" w:color="auto" w:sz="4" w:space="0"/>
              <w:bottom w:val="single" w:color="auto" w:sz="4" w:space="0"/>
              <w:right w:val="single" w:color="auto" w:sz="4" w:space="0"/>
            </w:tcBorders>
            <w:vAlign w:val="center"/>
          </w:tcPr>
          <w:p w14:paraId="7F0E62D0">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备份投标文件的递交地点</w:t>
            </w:r>
          </w:p>
        </w:tc>
        <w:tc>
          <w:tcPr>
            <w:tcW w:w="6261" w:type="dxa"/>
            <w:tcBorders>
              <w:top w:val="single" w:color="auto" w:sz="4" w:space="0"/>
              <w:left w:val="single" w:color="auto" w:sz="4" w:space="0"/>
              <w:bottom w:val="single" w:color="auto" w:sz="4" w:space="0"/>
              <w:right w:val="single" w:color="auto" w:sz="4" w:space="0"/>
            </w:tcBorders>
            <w:vAlign w:val="center"/>
          </w:tcPr>
          <w:p w14:paraId="4C2AA95C">
            <w:pPr>
              <w:snapToGrid w:val="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在投标截止时间前发送到邮箱：</w:t>
            </w: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HYPERLINK "mailto:197601202@qq.com。" </w:instrText>
            </w:r>
            <w:r>
              <w:rPr>
                <w:rFonts w:hint="eastAsia" w:ascii="仿宋" w:hAnsi="仿宋" w:eastAsia="仿宋" w:cs="仿宋"/>
                <w:color w:val="auto"/>
                <w:kern w:val="0"/>
                <w:sz w:val="24"/>
                <w:highlight w:val="none"/>
              </w:rPr>
              <w:fldChar w:fldCharType="separate"/>
            </w:r>
            <w:r>
              <w:rPr>
                <w:rStyle w:val="73"/>
                <w:rFonts w:hint="eastAsia" w:ascii="仿宋" w:hAnsi="仿宋" w:eastAsia="仿宋" w:cs="仿宋"/>
                <w:color w:val="auto"/>
                <w:kern w:val="0"/>
                <w:sz w:val="24"/>
                <w:highlight w:val="none"/>
              </w:rPr>
              <w:t>197601202@qq.com</w:t>
            </w:r>
            <w:r>
              <w:rPr>
                <w:rStyle w:val="73"/>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fldChar w:fldCharType="end"/>
            </w:r>
          </w:p>
          <w:p w14:paraId="447C2E1B">
            <w:pPr>
              <w:snapToGrid w:val="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（若不提供备份投标文件，开标当天电子加密投标文件解密失败，投标人自行负责。）</w:t>
            </w:r>
          </w:p>
        </w:tc>
      </w:tr>
      <w:tr w14:paraId="6C0114A4">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12248B9">
            <w:pPr>
              <w:snapToGrid w:val="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28.1</w:t>
            </w:r>
          </w:p>
        </w:tc>
        <w:tc>
          <w:tcPr>
            <w:tcW w:w="1687" w:type="dxa"/>
            <w:tcBorders>
              <w:top w:val="single" w:color="auto" w:sz="4" w:space="0"/>
              <w:left w:val="single" w:color="auto" w:sz="4" w:space="0"/>
              <w:bottom w:val="single" w:color="auto" w:sz="4" w:space="0"/>
              <w:right w:val="single" w:color="auto" w:sz="4" w:space="0"/>
            </w:tcBorders>
            <w:vAlign w:val="center"/>
          </w:tcPr>
          <w:p w14:paraId="273B95FA">
            <w:pPr>
              <w:snapToGrid w:val="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14:paraId="78C74E85">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Arial"/>
                <w:color w:val="auto"/>
                <w:kern w:val="0"/>
                <w:sz w:val="24"/>
                <w:highlight w:val="none"/>
                <w:lang w:val="zh-CN"/>
              </w:rPr>
              <w:t>需要，合同签订后中标供应商应向采购人提供合同总价1%的履约保证金，履约保证金可以采用银行或者保险公司等出具的保函。</w:t>
            </w:r>
          </w:p>
        </w:tc>
      </w:tr>
      <w:tr w14:paraId="26C78DCA">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B58DFA7">
            <w:pPr>
              <w:snapToGrid w:val="0"/>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32</w:t>
            </w:r>
          </w:p>
        </w:tc>
        <w:tc>
          <w:tcPr>
            <w:tcW w:w="1687" w:type="dxa"/>
            <w:tcBorders>
              <w:top w:val="single" w:color="auto" w:sz="4" w:space="0"/>
              <w:left w:val="single" w:color="auto" w:sz="4" w:space="0"/>
              <w:bottom w:val="single" w:color="auto" w:sz="4" w:space="0"/>
              <w:right w:val="single" w:color="auto" w:sz="4" w:space="0"/>
            </w:tcBorders>
            <w:vAlign w:val="center"/>
          </w:tcPr>
          <w:p w14:paraId="75683532">
            <w:pPr>
              <w:snapToGrid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14:paraId="6837BFBD">
            <w:pPr>
              <w:rPr>
                <w:rFonts w:ascii="仿宋" w:hAnsi="仿宋" w:eastAsia="仿宋" w:cs="仿宋"/>
                <w:color w:val="auto"/>
                <w:sz w:val="24"/>
                <w:highlight w:val="none"/>
              </w:rPr>
            </w:pPr>
            <w:r>
              <w:rPr>
                <w:rFonts w:hint="eastAsia" w:ascii="仿宋" w:hAnsi="仿宋" w:eastAsia="仿宋" w:cs="仿宋"/>
                <w:color w:val="auto"/>
                <w:sz w:val="24"/>
                <w:highlight w:val="none"/>
              </w:rPr>
              <w:t>1、招标文件各个组成部分中出现的措辞“发包人”和“承包人”，或者“甲方”和“乙方”（或“中标供应商”）等，在采购阶段应当分别按“采购人”和“投标人”进行理解，其中“中标供应商”与“中标人”同义。</w:t>
            </w:r>
          </w:p>
          <w:p w14:paraId="471FB3BD">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2、构成本招标文件的各个组成文件应互为解释，互为说明；如有不明确或不一致，构成合同文件组成内容的，以合同文件约定内容为准，且以专用合同条款约定的合同文件优先顺序解释；仅适用于采购阶段的约定，按招标公告、投标人须知、评标办法、应提交的有关格式范例的先后顺序解释；投标人须知、评标办法及专用合同条款的前附表与正文的约定不一致的，以前附表的约定为准；同一文件中就同一事项的约定不一致的，以逻辑顺序在后者为准；同一文件不同版本之间有不一致的，以形成时间在后者为准。按本款前述约定仍不能形成结论的，由采购人负责解释。</w:t>
            </w:r>
          </w:p>
          <w:p w14:paraId="08ED9038">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3、本项目采用电子招投标，开标现场组织人员在政采云平台在线公布投标文件解密情况并组织签署《政府采购活动现场确认声明书》（投标文件解密结束后60分钟内完成《政府采购活动现场确认声明书》的提交，将以E-mail电子邮件形式发送给采购代理机构（</w:t>
            </w:r>
            <w:r>
              <w:rPr>
                <w:rFonts w:hint="eastAsia" w:ascii="仿宋" w:hAnsi="仿宋" w:eastAsia="仿宋" w:cs="仿宋"/>
                <w:color w:val="auto"/>
                <w:sz w:val="24"/>
                <w:highlight w:val="none"/>
                <w:lang w:val="en-US" w:eastAsia="zh-CN"/>
              </w:rPr>
              <w:t>197601202</w:t>
            </w:r>
            <w:r>
              <w:rPr>
                <w:rFonts w:hint="eastAsia" w:ascii="仿宋" w:hAnsi="仿宋" w:eastAsia="仿宋" w:cs="仿宋"/>
                <w:color w:val="auto"/>
                <w:sz w:val="24"/>
                <w:highlight w:val="none"/>
              </w:rPr>
              <w:t>@qq.com）；</w:t>
            </w:r>
          </w:p>
          <w:p w14:paraId="3BD199ED">
            <w:pPr>
              <w:snapToGrid w:val="0"/>
              <w:rPr>
                <w:rFonts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bCs/>
                <w:color w:val="auto"/>
                <w:sz w:val="24"/>
                <w:highlight w:val="none"/>
              </w:rPr>
              <w:t>中标人在领取中标通知书时应提供与电子投标文件内容一致的纸质投标文件（一正二副）。</w:t>
            </w:r>
          </w:p>
        </w:tc>
      </w:tr>
    </w:tbl>
    <w:p w14:paraId="1BDF52B2">
      <w:pPr>
        <w:rPr>
          <w:rFonts w:ascii="仿宋" w:hAnsi="仿宋" w:eastAsia="仿宋" w:cs="仿宋"/>
          <w:highlight w:val="none"/>
        </w:rPr>
      </w:pPr>
      <w:bookmarkStart w:id="1" w:name="_Toc239145351"/>
      <w:bookmarkStart w:id="2" w:name="_Toc241404199"/>
      <w:bookmarkStart w:id="3" w:name="_Toc221356883"/>
      <w:bookmarkStart w:id="4" w:name="_Toc221374623"/>
      <w:bookmarkStart w:id="5" w:name="_Toc34508130"/>
      <w:bookmarkStart w:id="6" w:name="_Toc221356948"/>
      <w:bookmarkStart w:id="7" w:name="_Toc223715995"/>
      <w:bookmarkStart w:id="8" w:name="_Toc221423616"/>
      <w:bookmarkStart w:id="9" w:name="_Toc222114876"/>
      <w:bookmarkStart w:id="10" w:name="_Toc265529380"/>
      <w:r>
        <w:rPr>
          <w:rFonts w:hint="eastAsia" w:ascii="仿宋" w:hAnsi="仿宋" w:eastAsia="仿宋" w:cs="仿宋"/>
          <w:highlight w:val="none"/>
        </w:rPr>
        <w:br w:type="page"/>
      </w:r>
    </w:p>
    <w:p w14:paraId="73A7FDD6">
      <w:pPr>
        <w:pStyle w:val="977"/>
        <w:spacing w:line="500" w:lineRule="exact"/>
        <w:ind w:firstLine="602"/>
        <w:jc w:val="center"/>
        <w:rPr>
          <w:rFonts w:ascii="仿宋" w:hAnsi="仿宋" w:eastAsia="仿宋" w:cs="仿宋"/>
          <w:b/>
          <w:sz w:val="30"/>
          <w:szCs w:val="30"/>
          <w:highlight w:val="none"/>
        </w:rPr>
      </w:pPr>
      <w:r>
        <w:rPr>
          <w:rFonts w:hint="eastAsia" w:ascii="仿宋" w:hAnsi="仿宋" w:eastAsia="仿宋" w:cs="仿宋"/>
          <w:b/>
          <w:sz w:val="30"/>
          <w:szCs w:val="30"/>
          <w:highlight w:val="none"/>
        </w:rPr>
        <w:t>政府采购活动现场确认声明书</w:t>
      </w:r>
    </w:p>
    <w:p w14:paraId="55265073">
      <w:pPr>
        <w:pStyle w:val="977"/>
        <w:spacing w:line="500" w:lineRule="exact"/>
        <w:rPr>
          <w:rFonts w:ascii="仿宋" w:hAnsi="仿宋" w:eastAsia="仿宋" w:cs="仿宋"/>
          <w:b/>
          <w:bCs/>
          <w:sz w:val="24"/>
          <w:szCs w:val="24"/>
          <w:highlight w:val="none"/>
        </w:rPr>
      </w:pPr>
      <w:r>
        <w:rPr>
          <w:rFonts w:hint="eastAsia" w:ascii="仿宋" w:hAnsi="仿宋" w:eastAsia="仿宋" w:cs="仿宋"/>
          <w:b/>
          <w:bCs/>
          <w:sz w:val="24"/>
          <w:szCs w:val="24"/>
          <w:highlight w:val="none"/>
          <w:lang w:eastAsia="zh-CN"/>
        </w:rPr>
        <w:t>温州理工学院</w:t>
      </w:r>
      <w:r>
        <w:rPr>
          <w:rFonts w:hint="eastAsia" w:ascii="仿宋" w:hAnsi="仿宋" w:eastAsia="仿宋" w:cs="仿宋"/>
          <w:b/>
          <w:bCs/>
          <w:sz w:val="24"/>
          <w:szCs w:val="24"/>
          <w:highlight w:val="none"/>
        </w:rPr>
        <w:t>：</w:t>
      </w:r>
    </w:p>
    <w:p w14:paraId="6F539CB2">
      <w:pPr>
        <w:pStyle w:val="977"/>
        <w:spacing w:line="500" w:lineRule="exact"/>
        <w:rPr>
          <w:rFonts w:ascii="仿宋" w:hAnsi="仿宋" w:eastAsia="仿宋" w:cs="仿宋"/>
          <w:b/>
          <w:sz w:val="24"/>
          <w:szCs w:val="24"/>
          <w:highlight w:val="none"/>
        </w:rPr>
      </w:pPr>
      <w:r>
        <w:rPr>
          <w:rFonts w:hint="eastAsia" w:ascii="仿宋" w:hAnsi="仿宋" w:eastAsia="仿宋" w:cs="仿宋"/>
          <w:b/>
          <w:bCs/>
          <w:sz w:val="24"/>
          <w:szCs w:val="24"/>
          <w:highlight w:val="none"/>
          <w:lang w:eastAsia="zh-CN"/>
        </w:rPr>
        <w:t>浙江建科工程项目管理有限公司</w:t>
      </w:r>
      <w:r>
        <w:rPr>
          <w:rFonts w:hint="eastAsia" w:ascii="仿宋" w:hAnsi="仿宋" w:eastAsia="仿宋" w:cs="仿宋"/>
          <w:b/>
          <w:kern w:val="0"/>
          <w:sz w:val="24"/>
          <w:szCs w:val="24"/>
          <w:highlight w:val="none"/>
        </w:rPr>
        <w:t>：</w:t>
      </w:r>
    </w:p>
    <w:p w14:paraId="71607762">
      <w:pPr>
        <w:pStyle w:val="977"/>
        <w:spacing w:line="440" w:lineRule="exact"/>
        <w:ind w:firstLine="504"/>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本人经由</w:t>
      </w:r>
      <w:r>
        <w:rPr>
          <w:rFonts w:hint="eastAsia" w:ascii="仿宋" w:hAnsi="仿宋" w:eastAsia="仿宋" w:cs="仿宋"/>
          <w:spacing w:val="6"/>
          <w:sz w:val="24"/>
          <w:szCs w:val="24"/>
          <w:highlight w:val="none"/>
          <w:u w:val="single"/>
        </w:rPr>
        <w:t xml:space="preserve">                  （单位）</w:t>
      </w:r>
      <w:r>
        <w:rPr>
          <w:rFonts w:hint="eastAsia" w:ascii="仿宋" w:hAnsi="仿宋" w:eastAsia="仿宋" w:cs="仿宋"/>
          <w:spacing w:val="6"/>
          <w:sz w:val="24"/>
          <w:szCs w:val="24"/>
          <w:highlight w:val="none"/>
        </w:rPr>
        <w:t>负责人</w:t>
      </w:r>
      <w:r>
        <w:rPr>
          <w:rFonts w:hint="eastAsia" w:ascii="仿宋" w:hAnsi="仿宋" w:eastAsia="仿宋" w:cs="仿宋"/>
          <w:spacing w:val="6"/>
          <w:sz w:val="24"/>
          <w:szCs w:val="24"/>
          <w:highlight w:val="none"/>
          <w:u w:val="single"/>
        </w:rPr>
        <w:t xml:space="preserve">        （姓名）</w:t>
      </w:r>
      <w:r>
        <w:rPr>
          <w:rFonts w:hint="eastAsia" w:ascii="仿宋" w:hAnsi="仿宋" w:eastAsia="仿宋" w:cs="仿宋"/>
          <w:spacing w:val="6"/>
          <w:sz w:val="24"/>
          <w:szCs w:val="24"/>
          <w:highlight w:val="none"/>
        </w:rPr>
        <w:t>合法授权参加项目（编号：</w:t>
      </w: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 xml:space="preserve">）政府采购活动，经与本单位法人代表（负责人）联系确认，现就有关公平竞争事项郑重声明如下： </w:t>
      </w:r>
    </w:p>
    <w:p w14:paraId="61330153">
      <w:pPr>
        <w:pStyle w:val="976"/>
        <w:numPr>
          <w:ilvl w:val="0"/>
          <w:numId w:val="1"/>
        </w:numPr>
        <w:snapToGrid w:val="0"/>
        <w:spacing w:line="440" w:lineRule="exact"/>
        <w:ind w:firstLine="453" w:firstLineChars="189"/>
        <w:rPr>
          <w:rFonts w:ascii="仿宋" w:hAnsi="仿宋" w:eastAsia="仿宋" w:cs="仿宋"/>
          <w:kern w:val="0"/>
          <w:sz w:val="24"/>
          <w:szCs w:val="24"/>
          <w:highlight w:val="none"/>
        </w:rPr>
      </w:pPr>
      <w:r>
        <w:rPr>
          <w:rFonts w:hint="eastAsia" w:ascii="仿宋" w:hAnsi="仿宋" w:eastAsia="仿宋" w:cs="仿宋"/>
          <w:kern w:val="0"/>
          <w:sz w:val="24"/>
          <w:szCs w:val="24"/>
          <w:highlight w:val="none"/>
        </w:rPr>
        <w:t>本单位与采购人之间 □不存在利害关系 □存在下列利害关系：</w:t>
      </w:r>
    </w:p>
    <w:p w14:paraId="52022CD8">
      <w:pPr>
        <w:pStyle w:val="976"/>
        <w:snapToGrid w:val="0"/>
        <w:spacing w:line="440" w:lineRule="exact"/>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A.投资关系    B.行政隶属关系    C.业务指导关系</w:t>
      </w:r>
    </w:p>
    <w:p w14:paraId="65FB414E">
      <w:pPr>
        <w:pStyle w:val="976"/>
        <w:snapToGrid w:val="0"/>
        <w:spacing w:line="440" w:lineRule="exact"/>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D.其他可能</w:t>
      </w:r>
      <w:r>
        <w:rPr>
          <w:rFonts w:hint="eastAsia" w:ascii="仿宋" w:hAnsi="仿宋" w:eastAsia="仿宋" w:cs="仿宋"/>
          <w:sz w:val="24"/>
          <w:szCs w:val="24"/>
          <w:highlight w:val="none"/>
        </w:rPr>
        <w:t>影响采购公正的</w:t>
      </w:r>
      <w:r>
        <w:rPr>
          <w:rFonts w:hint="eastAsia" w:ascii="仿宋" w:hAnsi="仿宋" w:eastAsia="仿宋" w:cs="仿宋"/>
          <w:kern w:val="0"/>
          <w:sz w:val="24"/>
          <w:szCs w:val="24"/>
          <w:highlight w:val="none"/>
        </w:rPr>
        <w:t>利害关系</w:t>
      </w:r>
      <w:r>
        <w:rPr>
          <w:rFonts w:hint="eastAsia" w:ascii="仿宋" w:hAnsi="仿宋" w:eastAsia="仿宋" w:cs="仿宋"/>
          <w:kern w:val="0"/>
          <w:sz w:val="24"/>
          <w:szCs w:val="24"/>
          <w:highlight w:val="none"/>
          <w:u w:val="single"/>
        </w:rPr>
        <w:t xml:space="preserve">（如有，请如实说明）                 </w:t>
      </w:r>
      <w:r>
        <w:rPr>
          <w:rFonts w:hint="eastAsia" w:ascii="仿宋" w:hAnsi="仿宋" w:eastAsia="仿宋" w:cs="仿宋"/>
          <w:kern w:val="0"/>
          <w:sz w:val="24"/>
          <w:szCs w:val="24"/>
          <w:highlight w:val="none"/>
        </w:rPr>
        <w:t>。</w:t>
      </w:r>
    </w:p>
    <w:p w14:paraId="12F5EE3F">
      <w:pPr>
        <w:pStyle w:val="976"/>
        <w:snapToGrid w:val="0"/>
        <w:spacing w:line="440" w:lineRule="exact"/>
        <w:rPr>
          <w:rFonts w:ascii="仿宋" w:hAnsi="仿宋" w:eastAsia="仿宋" w:cs="仿宋"/>
          <w:kern w:val="0"/>
          <w:sz w:val="24"/>
          <w:szCs w:val="24"/>
          <w:highlight w:val="none"/>
        </w:rPr>
      </w:pPr>
      <w:r>
        <w:rPr>
          <w:rFonts w:hint="eastAsia" w:ascii="仿宋" w:hAnsi="仿宋" w:eastAsia="仿宋" w:cs="仿宋"/>
          <w:spacing w:val="6"/>
          <w:sz w:val="24"/>
          <w:szCs w:val="24"/>
          <w:highlight w:val="none"/>
        </w:rPr>
        <w:t xml:space="preserve">  二、</w:t>
      </w:r>
      <w:r>
        <w:rPr>
          <w:rFonts w:hint="eastAsia" w:ascii="仿宋" w:hAnsi="仿宋" w:eastAsia="仿宋" w:cs="仿宋"/>
          <w:kern w:val="0"/>
          <w:sz w:val="24"/>
          <w:szCs w:val="24"/>
          <w:highlight w:val="none"/>
        </w:rPr>
        <w:t xml:space="preserve">现已清楚知道参加本项目采购活动的其他所有供应商名称，本单位 □与其他所有供应商之间均不存在利害关系 </w:t>
      </w:r>
      <w:r>
        <w:rPr>
          <w:rFonts w:hint="eastAsia" w:ascii="仿宋" w:hAnsi="仿宋" w:eastAsia="仿宋" w:cs="仿宋"/>
          <w:kern w:val="0"/>
          <w:sz w:val="24"/>
          <w:szCs w:val="24"/>
          <w:highlight w:val="none"/>
        </w:rPr>
        <w:sym w:font="Wingdings 2" w:char="0052"/>
      </w:r>
      <w:r>
        <w:rPr>
          <w:rFonts w:hint="eastAsia" w:ascii="仿宋" w:hAnsi="仿宋" w:eastAsia="仿宋" w:cs="仿宋"/>
          <w:kern w:val="0"/>
          <w:sz w:val="24"/>
          <w:szCs w:val="24"/>
          <w:highlight w:val="none"/>
        </w:rPr>
        <w:t>与</w:t>
      </w:r>
      <w:r>
        <w:rPr>
          <w:rFonts w:hint="eastAsia" w:ascii="仿宋" w:hAnsi="仿宋" w:eastAsia="仿宋" w:cs="仿宋"/>
          <w:kern w:val="0"/>
          <w:sz w:val="24"/>
          <w:szCs w:val="24"/>
          <w:highlight w:val="none"/>
          <w:u w:val="single"/>
        </w:rPr>
        <w:t xml:space="preserve">           （供应商名称）</w:t>
      </w:r>
      <w:r>
        <w:rPr>
          <w:rFonts w:hint="eastAsia" w:ascii="仿宋" w:hAnsi="仿宋" w:eastAsia="仿宋" w:cs="仿宋"/>
          <w:kern w:val="0"/>
          <w:sz w:val="24"/>
          <w:szCs w:val="24"/>
          <w:highlight w:val="none"/>
        </w:rPr>
        <w:t>之间存在下列利害关系：</w:t>
      </w:r>
    </w:p>
    <w:p w14:paraId="471EC404">
      <w:pPr>
        <w:pStyle w:val="977"/>
        <w:spacing w:line="440" w:lineRule="exact"/>
        <w:ind w:firstLine="480"/>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A.法定代表人或负责人或实际控制人是同一人</w:t>
      </w:r>
    </w:p>
    <w:p w14:paraId="0C8EE119">
      <w:pPr>
        <w:pStyle w:val="977"/>
        <w:spacing w:line="440" w:lineRule="exact"/>
        <w:ind w:firstLine="480"/>
        <w:rPr>
          <w:rFonts w:ascii="仿宋" w:hAnsi="仿宋" w:eastAsia="仿宋" w:cs="仿宋"/>
          <w:spacing w:val="6"/>
          <w:sz w:val="24"/>
          <w:szCs w:val="24"/>
          <w:highlight w:val="none"/>
        </w:rPr>
      </w:pPr>
      <w:r>
        <w:rPr>
          <w:rFonts w:hint="eastAsia" w:ascii="仿宋" w:hAnsi="仿宋" w:eastAsia="仿宋" w:cs="仿宋"/>
          <w:kern w:val="0"/>
          <w:sz w:val="24"/>
          <w:szCs w:val="24"/>
          <w:highlight w:val="none"/>
        </w:rPr>
        <w:t xml:space="preserve">  B.法定代表人或负责人或实际控制人是夫妻关系</w:t>
      </w:r>
    </w:p>
    <w:p w14:paraId="67283E62">
      <w:pPr>
        <w:pStyle w:val="977"/>
        <w:spacing w:line="440" w:lineRule="exact"/>
        <w:ind w:firstLine="480"/>
        <w:rPr>
          <w:rFonts w:ascii="仿宋" w:hAnsi="仿宋" w:eastAsia="仿宋" w:cs="仿宋"/>
          <w:spacing w:val="6"/>
          <w:sz w:val="24"/>
          <w:szCs w:val="24"/>
          <w:highlight w:val="none"/>
        </w:rPr>
      </w:pPr>
      <w:r>
        <w:rPr>
          <w:rFonts w:hint="eastAsia" w:ascii="仿宋" w:hAnsi="仿宋" w:eastAsia="仿宋" w:cs="仿宋"/>
          <w:kern w:val="0"/>
          <w:sz w:val="24"/>
          <w:szCs w:val="24"/>
          <w:highlight w:val="none"/>
        </w:rPr>
        <w:t xml:space="preserve">  C.法定代表人或负责人或实际控制人是直系血亲关系</w:t>
      </w:r>
    </w:p>
    <w:p w14:paraId="125F5B63">
      <w:pPr>
        <w:pStyle w:val="977"/>
        <w:spacing w:line="440" w:lineRule="exact"/>
        <w:ind w:firstLine="480"/>
        <w:rPr>
          <w:rFonts w:ascii="仿宋" w:hAnsi="仿宋" w:eastAsia="仿宋" w:cs="仿宋"/>
          <w:spacing w:val="6"/>
          <w:sz w:val="24"/>
          <w:szCs w:val="24"/>
          <w:highlight w:val="none"/>
        </w:rPr>
      </w:pPr>
      <w:r>
        <w:rPr>
          <w:rFonts w:hint="eastAsia" w:ascii="仿宋" w:hAnsi="仿宋" w:eastAsia="仿宋" w:cs="仿宋"/>
          <w:kern w:val="0"/>
          <w:sz w:val="24"/>
          <w:szCs w:val="24"/>
          <w:highlight w:val="none"/>
        </w:rPr>
        <w:t xml:space="preserve">  D.法定代表人或负责人或实际控制人存在三代以内旁系血亲关系</w:t>
      </w:r>
    </w:p>
    <w:p w14:paraId="0AE04F49">
      <w:pPr>
        <w:pStyle w:val="977"/>
        <w:spacing w:line="440" w:lineRule="exact"/>
        <w:ind w:firstLine="480"/>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E.法定代表人或负责人或实际控制人存在近姻亲关系</w:t>
      </w:r>
    </w:p>
    <w:p w14:paraId="7674BA76">
      <w:pPr>
        <w:pStyle w:val="977"/>
        <w:spacing w:line="440" w:lineRule="exact"/>
        <w:ind w:firstLine="480"/>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F.法定代表人或负责人或实际控制人存在股份控制或实际控制关系</w:t>
      </w:r>
    </w:p>
    <w:p w14:paraId="0AC9DB02">
      <w:pPr>
        <w:pStyle w:val="977"/>
        <w:spacing w:line="440" w:lineRule="exact"/>
        <w:ind w:firstLine="480"/>
        <w:rPr>
          <w:rFonts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G.存在共同直接或间接投资设立子公司、联营企业和合营企业情况</w:t>
      </w:r>
    </w:p>
    <w:p w14:paraId="174F5896">
      <w:pPr>
        <w:pStyle w:val="977"/>
        <w:spacing w:line="440" w:lineRule="exact"/>
        <w:ind w:firstLine="480"/>
        <w:rPr>
          <w:rFonts w:ascii="仿宋" w:hAnsi="仿宋" w:eastAsia="仿宋" w:cs="仿宋"/>
          <w:sz w:val="24"/>
          <w:szCs w:val="24"/>
          <w:highlight w:val="none"/>
        </w:rPr>
      </w:pPr>
      <w:r>
        <w:rPr>
          <w:rFonts w:hint="eastAsia" w:ascii="仿宋" w:hAnsi="仿宋" w:eastAsia="仿宋" w:cs="仿宋"/>
          <w:kern w:val="0"/>
          <w:sz w:val="24"/>
          <w:szCs w:val="24"/>
          <w:highlight w:val="none"/>
        </w:rPr>
        <w:t xml:space="preserve">  H.存在分级代理或代销关系、同一生产制造商关系、</w:t>
      </w:r>
      <w:r>
        <w:rPr>
          <w:rFonts w:hint="eastAsia" w:ascii="仿宋" w:hAnsi="仿宋" w:eastAsia="仿宋" w:cs="仿宋"/>
          <w:sz w:val="24"/>
          <w:szCs w:val="24"/>
          <w:highlight w:val="none"/>
        </w:rPr>
        <w:t>管理关系、重要业务（占主营业务收入50%以上）或重要财务往来关系（如融资）等其他实质性控制关系</w:t>
      </w:r>
    </w:p>
    <w:p w14:paraId="452D8991">
      <w:pPr>
        <w:pStyle w:val="977"/>
        <w:spacing w:line="440" w:lineRule="exact"/>
        <w:ind w:firstLine="480"/>
        <w:rPr>
          <w:rFonts w:ascii="仿宋" w:hAnsi="仿宋" w:eastAsia="仿宋" w:cs="仿宋"/>
          <w:spacing w:val="6"/>
          <w:sz w:val="24"/>
          <w:szCs w:val="24"/>
          <w:highlight w:val="none"/>
        </w:rPr>
      </w:pPr>
      <w:r>
        <w:rPr>
          <w:rFonts w:hint="eastAsia" w:ascii="仿宋" w:hAnsi="仿宋" w:eastAsia="仿宋" w:cs="仿宋"/>
          <w:sz w:val="24"/>
          <w:szCs w:val="24"/>
          <w:highlight w:val="none"/>
        </w:rPr>
        <w:t xml:space="preserve">    I</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rPr>
        <w:t>其他利害关系情况</w:t>
      </w:r>
      <w:r>
        <w:rPr>
          <w:rFonts w:hint="eastAsia" w:ascii="仿宋" w:hAnsi="仿宋" w:eastAsia="仿宋" w:cs="仿宋"/>
          <w:kern w:val="0"/>
          <w:sz w:val="24"/>
          <w:szCs w:val="24"/>
          <w:highlight w:val="none"/>
        </w:rPr>
        <w:t>。</w:t>
      </w:r>
    </w:p>
    <w:p w14:paraId="5CBDAF64">
      <w:pPr>
        <w:pStyle w:val="976"/>
        <w:numPr>
          <w:ilvl w:val="0"/>
          <w:numId w:val="2"/>
        </w:numPr>
        <w:snapToGrid w:val="0"/>
        <w:spacing w:line="440" w:lineRule="exact"/>
        <w:ind w:firstLine="453" w:firstLineChars="189"/>
        <w:rPr>
          <w:rFonts w:ascii="仿宋" w:hAnsi="仿宋" w:eastAsia="仿宋" w:cs="仿宋"/>
          <w:kern w:val="0"/>
          <w:sz w:val="24"/>
          <w:szCs w:val="24"/>
          <w:highlight w:val="none"/>
        </w:rPr>
      </w:pPr>
      <w:r>
        <w:rPr>
          <w:rFonts w:hint="eastAsia" w:ascii="仿宋" w:hAnsi="仿宋" w:eastAsia="仿宋" w:cs="仿宋"/>
          <w:sz w:val="24"/>
          <w:szCs w:val="24"/>
          <w:highlight w:val="none"/>
        </w:rPr>
        <w:t>现已清楚知道并</w:t>
      </w:r>
      <w:r>
        <w:rPr>
          <w:rFonts w:hint="eastAsia" w:ascii="仿宋" w:hAnsi="仿宋" w:eastAsia="仿宋" w:cs="仿宋"/>
          <w:kern w:val="0"/>
          <w:sz w:val="24"/>
          <w:szCs w:val="24"/>
          <w:highlight w:val="none"/>
        </w:rPr>
        <w:t>严格遵守政府采购法律法规和现场纪律。</w:t>
      </w:r>
    </w:p>
    <w:p w14:paraId="16E49ECC">
      <w:pPr>
        <w:pStyle w:val="976"/>
        <w:numPr>
          <w:ilvl w:val="0"/>
          <w:numId w:val="2"/>
        </w:numPr>
        <w:snapToGrid w:val="0"/>
        <w:spacing w:line="440" w:lineRule="exact"/>
        <w:ind w:firstLine="453" w:firstLineChars="189"/>
        <w:rPr>
          <w:rFonts w:ascii="仿宋" w:hAnsi="仿宋" w:eastAsia="仿宋" w:cs="仿宋"/>
          <w:kern w:val="0"/>
          <w:sz w:val="24"/>
          <w:szCs w:val="24"/>
          <w:highlight w:val="none"/>
        </w:rPr>
      </w:pPr>
      <w:r>
        <w:rPr>
          <w:rFonts w:hint="eastAsia" w:ascii="仿宋" w:hAnsi="仿宋" w:eastAsia="仿宋" w:cs="仿宋"/>
          <w:kern w:val="0"/>
          <w:sz w:val="24"/>
          <w:szCs w:val="24"/>
          <w:highlight w:val="none"/>
        </w:rPr>
        <w:t>我发现</w:t>
      </w:r>
      <w:r>
        <w:rPr>
          <w:rFonts w:ascii="Calibri" w:hAnsi="Calibri" w:eastAsia="仿宋" w:cs="Calibri"/>
          <w:kern w:val="0"/>
          <w:sz w:val="24"/>
          <w:szCs w:val="24"/>
          <w:highlight w:val="none"/>
          <w:u w:val="single"/>
        </w:rPr>
        <w:t>             </w:t>
      </w:r>
      <w:r>
        <w:rPr>
          <w:rFonts w:hint="eastAsia" w:ascii="仿宋" w:hAnsi="仿宋" w:eastAsia="仿宋" w:cs="仿宋"/>
          <w:kern w:val="0"/>
          <w:sz w:val="24"/>
          <w:szCs w:val="24"/>
          <w:highlight w:val="none"/>
        </w:rPr>
        <w:t>供应商之间存在或可能存在上述第二条第</w:t>
      </w:r>
      <w:r>
        <w:rPr>
          <w:rFonts w:ascii="Calibri" w:hAnsi="Calibri" w:eastAsia="仿宋" w:cs="Calibri"/>
          <w:kern w:val="0"/>
          <w:sz w:val="24"/>
          <w:szCs w:val="24"/>
          <w:highlight w:val="none"/>
          <w:u w:val="single"/>
        </w:rPr>
        <w:t>        </w:t>
      </w:r>
      <w:r>
        <w:rPr>
          <w:rFonts w:hint="eastAsia" w:ascii="仿宋" w:hAnsi="仿宋" w:eastAsia="仿宋" w:cs="仿宋"/>
          <w:kern w:val="0"/>
          <w:sz w:val="24"/>
          <w:szCs w:val="24"/>
          <w:highlight w:val="none"/>
        </w:rPr>
        <w:t>项利害关系。</w:t>
      </w:r>
    </w:p>
    <w:p w14:paraId="31CDF73D">
      <w:pPr>
        <w:pStyle w:val="977"/>
        <w:spacing w:line="440" w:lineRule="exact"/>
        <w:ind w:firstLine="480"/>
        <w:rPr>
          <w:rFonts w:ascii="仿宋" w:hAnsi="仿宋" w:eastAsia="仿宋" w:cs="仿宋"/>
          <w:sz w:val="24"/>
          <w:szCs w:val="24"/>
          <w:highlight w:val="none"/>
          <w:u w:val="single"/>
        </w:rPr>
      </w:pPr>
      <w:r>
        <w:rPr>
          <w:rFonts w:hint="eastAsia" w:ascii="仿宋" w:hAnsi="仿宋" w:eastAsia="仿宋" w:cs="仿宋"/>
          <w:sz w:val="24"/>
          <w:szCs w:val="24"/>
          <w:highlight w:val="none"/>
        </w:rPr>
        <w:t>投标人代表签字：</w:t>
      </w:r>
    </w:p>
    <w:p w14:paraId="3A4ABE8F">
      <w:pPr>
        <w:spacing w:line="360" w:lineRule="auto"/>
        <w:jc w:val="right"/>
        <w:rPr>
          <w:rFonts w:ascii="仿宋" w:hAnsi="仿宋" w:eastAsia="仿宋" w:cs="仿宋"/>
          <w:b/>
          <w:bCs/>
          <w:sz w:val="24"/>
          <w:highlight w:val="none"/>
        </w:rPr>
      </w:pPr>
      <w:r>
        <w:rPr>
          <w:rFonts w:hint="eastAsia" w:ascii="仿宋" w:hAnsi="仿宋" w:eastAsia="仿宋" w:cs="仿宋"/>
          <w:sz w:val="24"/>
          <w:highlight w:val="none"/>
        </w:rPr>
        <w:t xml:space="preserve"> 2025年  月  日</w:t>
      </w:r>
    </w:p>
    <w:p w14:paraId="72AE06FD">
      <w:pPr>
        <w:widowControl/>
        <w:adjustRightInd/>
        <w:jc w:val="left"/>
        <w:rPr>
          <w:rFonts w:ascii="仿宋" w:hAnsi="仿宋" w:eastAsia="仿宋" w:cs="仿宋"/>
          <w:b/>
          <w:sz w:val="28"/>
          <w:szCs w:val="28"/>
          <w:highlight w:val="none"/>
        </w:rPr>
      </w:pPr>
      <w:r>
        <w:rPr>
          <w:rFonts w:hint="eastAsia" w:ascii="仿宋" w:hAnsi="仿宋" w:eastAsia="仿宋" w:cs="仿宋"/>
          <w:sz w:val="24"/>
          <w:highlight w:val="none"/>
        </w:rPr>
        <w:t>注：投标文件解密结束后60分钟内将《政府采购活动现场确认声明书》以E-mail电子邮件形式发送给采购代理机构（200719522@qq.com）。</w:t>
      </w:r>
      <w:r>
        <w:rPr>
          <w:rFonts w:ascii="仿宋" w:hAnsi="仿宋" w:eastAsia="仿宋" w:cs="仿宋"/>
          <w:b/>
          <w:sz w:val="28"/>
          <w:szCs w:val="28"/>
          <w:highlight w:val="none"/>
        </w:rPr>
        <w:br w:type="page"/>
      </w:r>
    </w:p>
    <w:p w14:paraId="03458E5F">
      <w:pPr>
        <w:rPr>
          <w:rFonts w:ascii="仿宋" w:hAnsi="仿宋" w:eastAsia="仿宋" w:cs="仿宋"/>
          <w:b/>
          <w:sz w:val="28"/>
          <w:szCs w:val="28"/>
          <w:highlight w:val="none"/>
        </w:rPr>
      </w:pPr>
    </w:p>
    <w:p w14:paraId="3C71F965">
      <w:pPr>
        <w:spacing w:line="360" w:lineRule="auto"/>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一、</w:t>
      </w:r>
      <w:bookmarkEnd w:id="1"/>
      <w:bookmarkEnd w:id="2"/>
      <w:bookmarkEnd w:id="3"/>
      <w:bookmarkEnd w:id="4"/>
      <w:bookmarkEnd w:id="5"/>
      <w:bookmarkEnd w:id="6"/>
      <w:bookmarkEnd w:id="7"/>
      <w:bookmarkEnd w:id="8"/>
      <w:bookmarkEnd w:id="9"/>
      <w:bookmarkEnd w:id="10"/>
      <w:r>
        <w:rPr>
          <w:rFonts w:hint="eastAsia" w:ascii="仿宋" w:hAnsi="仿宋" w:eastAsia="仿宋" w:cs="仿宋"/>
          <w:b/>
          <w:sz w:val="28"/>
          <w:szCs w:val="28"/>
          <w:highlight w:val="none"/>
        </w:rPr>
        <w:t>总则</w:t>
      </w:r>
    </w:p>
    <w:p w14:paraId="29B603F3">
      <w:pPr>
        <w:tabs>
          <w:tab w:val="left" w:pos="540"/>
          <w:tab w:val="left" w:pos="900"/>
        </w:tabs>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1.总说明</w:t>
      </w:r>
    </w:p>
    <w:p w14:paraId="3CE37EBA">
      <w:pPr>
        <w:tabs>
          <w:tab w:val="left" w:pos="540"/>
          <w:tab w:val="left" w:pos="9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本项目采购是按照《中华人民共和国政府采购法》《中华人民共和国政府采购法实施条例》《关于进一步规范政府采购活动的若干意见》等法律及有关法规组织和实施的。</w:t>
      </w:r>
    </w:p>
    <w:p w14:paraId="259765D5">
      <w:pPr>
        <w:tabs>
          <w:tab w:val="left" w:pos="540"/>
          <w:tab w:val="left" w:pos="900"/>
        </w:tabs>
        <w:snapToGrid w:val="0"/>
        <w:spacing w:line="360" w:lineRule="auto"/>
        <w:rPr>
          <w:rFonts w:ascii="仿宋" w:hAnsi="仿宋" w:eastAsia="仿宋" w:cs="仿宋"/>
          <w:b/>
          <w:sz w:val="24"/>
          <w:highlight w:val="none"/>
        </w:rPr>
      </w:pPr>
      <w:bookmarkStart w:id="11" w:name="_Hlk93147856"/>
      <w:r>
        <w:rPr>
          <w:rFonts w:hint="eastAsia" w:ascii="仿宋" w:hAnsi="仿宋" w:eastAsia="仿宋" w:cs="仿宋"/>
          <w:b/>
          <w:bCs/>
          <w:sz w:val="24"/>
          <w:highlight w:val="none"/>
        </w:rPr>
        <w:t>2.</w:t>
      </w:r>
      <w:r>
        <w:rPr>
          <w:rFonts w:hint="eastAsia" w:ascii="仿宋" w:hAnsi="仿宋" w:eastAsia="仿宋" w:cs="仿宋"/>
          <w:b/>
          <w:sz w:val="24"/>
          <w:highlight w:val="none"/>
        </w:rPr>
        <w:t>采购项目</w:t>
      </w:r>
    </w:p>
    <w:p w14:paraId="61F1CB99">
      <w:pPr>
        <w:tabs>
          <w:tab w:val="left" w:pos="540"/>
          <w:tab w:val="left" w:pos="9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2.1采购项目的基本情况见招标公告，采购需求见招标文件第三部分“采购需求”。项目采购标的对应的行业划分、项目属性、是否允许偏离等情况见投标人须知前附表。</w:t>
      </w:r>
    </w:p>
    <w:p w14:paraId="0831537C">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2.2采用最低评标价法的</w:t>
      </w:r>
      <w:r>
        <w:rPr>
          <w:rFonts w:hint="eastAsia" w:ascii="仿宋" w:hAnsi="仿宋" w:eastAsia="仿宋" w:cs="仿宋"/>
          <w:sz w:val="24"/>
          <w:highlight w:val="none"/>
        </w:rPr>
        <w:t>货物类</w:t>
      </w:r>
      <w:r>
        <w:rPr>
          <w:rFonts w:hint="eastAsia" w:ascii="仿宋" w:hAnsi="仿宋" w:eastAsia="仿宋" w:cs="仿宋"/>
          <w:bCs/>
          <w:spacing w:val="6"/>
          <w:sz w:val="24"/>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9483866">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使用综合评分法的</w:t>
      </w:r>
      <w:r>
        <w:rPr>
          <w:rFonts w:hint="eastAsia" w:ascii="仿宋" w:hAnsi="仿宋" w:eastAsia="仿宋" w:cs="仿宋"/>
          <w:sz w:val="24"/>
          <w:highlight w:val="none"/>
        </w:rPr>
        <w:t>货物类</w:t>
      </w:r>
      <w:r>
        <w:rPr>
          <w:rFonts w:hint="eastAsia" w:ascii="仿宋" w:hAnsi="仿宋" w:eastAsia="仿宋" w:cs="仿宋"/>
          <w:bCs/>
          <w:spacing w:val="6"/>
          <w:sz w:val="24"/>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68C4303">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非单一产品采购项目，多家投标人提供的核心产品（见</w:t>
      </w:r>
      <w:r>
        <w:rPr>
          <w:rFonts w:hint="eastAsia" w:ascii="仿宋" w:hAnsi="仿宋" w:eastAsia="仿宋" w:cs="仿宋"/>
          <w:sz w:val="24"/>
          <w:highlight w:val="none"/>
        </w:rPr>
        <w:t>投标人须知前附表</w:t>
      </w:r>
      <w:r>
        <w:rPr>
          <w:rFonts w:hint="eastAsia" w:ascii="仿宋" w:hAnsi="仿宋" w:eastAsia="仿宋" w:cs="仿宋"/>
          <w:bCs/>
          <w:spacing w:val="6"/>
          <w:sz w:val="24"/>
          <w:highlight w:val="none"/>
        </w:rPr>
        <w:t>）品牌相同的，按前两款规定处理。</w:t>
      </w:r>
    </w:p>
    <w:p w14:paraId="422E9DEE">
      <w:pPr>
        <w:snapToGrid w:val="0"/>
        <w:spacing w:line="360" w:lineRule="auto"/>
        <w:ind w:firstLine="480" w:firstLineChars="200"/>
        <w:rPr>
          <w:rFonts w:ascii="仿宋" w:hAnsi="仿宋" w:eastAsia="仿宋" w:cs="仿宋"/>
          <w:bCs/>
          <w:spacing w:val="6"/>
          <w:sz w:val="24"/>
          <w:highlight w:val="none"/>
        </w:rPr>
      </w:pPr>
      <w:r>
        <w:rPr>
          <w:rFonts w:hint="eastAsia" w:ascii="仿宋" w:hAnsi="仿宋" w:eastAsia="仿宋" w:cs="仿宋"/>
          <w:sz w:val="24"/>
          <w:highlight w:val="none"/>
        </w:rPr>
        <w:t>2.3货物类是否允许采购进口产品、是否要求节能/环境标志产品等情况见投标人须知前附表。</w:t>
      </w:r>
      <w:bookmarkEnd w:id="11"/>
    </w:p>
    <w:p w14:paraId="13CA0A1D">
      <w:pPr>
        <w:tabs>
          <w:tab w:val="left" w:pos="540"/>
          <w:tab w:val="left" w:pos="900"/>
        </w:tabs>
        <w:snapToGrid w:val="0"/>
        <w:spacing w:line="360" w:lineRule="auto"/>
        <w:rPr>
          <w:rFonts w:ascii="仿宋" w:hAnsi="仿宋" w:eastAsia="仿宋" w:cs="仿宋"/>
          <w:b/>
          <w:bCs/>
          <w:sz w:val="24"/>
          <w:highlight w:val="none"/>
        </w:rPr>
      </w:pPr>
      <w:r>
        <w:rPr>
          <w:rFonts w:hint="eastAsia" w:ascii="仿宋" w:hAnsi="仿宋" w:eastAsia="仿宋" w:cs="仿宋"/>
          <w:b/>
          <w:bCs/>
          <w:sz w:val="24"/>
          <w:highlight w:val="none"/>
        </w:rPr>
        <w:t>3.合格的投标人</w:t>
      </w:r>
    </w:p>
    <w:p w14:paraId="41E60799">
      <w:pPr>
        <w:tabs>
          <w:tab w:val="left" w:pos="540"/>
          <w:tab w:val="left" w:pos="900"/>
        </w:tabs>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3.1合格的投标人应满足招标文件第一部分“招标公告”对申请人的资格要求。</w:t>
      </w:r>
    </w:p>
    <w:p w14:paraId="5FCE59EA">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3.2</w:t>
      </w:r>
      <w:r>
        <w:rPr>
          <w:rFonts w:hint="eastAsia" w:ascii="仿宋" w:hAnsi="仿宋" w:eastAsia="仿宋" w:cs="仿宋"/>
          <w:b/>
          <w:kern w:val="0"/>
          <w:sz w:val="24"/>
          <w:highlight w:val="none"/>
          <w:u w:val="single"/>
        </w:rPr>
        <w:t>▲</w:t>
      </w:r>
      <w:r>
        <w:rPr>
          <w:rFonts w:hint="eastAsia" w:ascii="仿宋" w:hAnsi="仿宋" w:eastAsia="仿宋" w:cs="仿宋"/>
          <w:b/>
          <w:bCs/>
          <w:spacing w:val="6"/>
          <w:sz w:val="24"/>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仿宋" w:hAnsi="仿宋" w:eastAsia="仿宋" w:cs="仿宋"/>
          <w:bCs/>
          <w:spacing w:val="6"/>
          <w:sz w:val="24"/>
          <w:highlight w:val="none"/>
        </w:rPr>
        <w:t>。</w:t>
      </w:r>
    </w:p>
    <w:p w14:paraId="5A1C511C">
      <w:pPr>
        <w:tabs>
          <w:tab w:val="left" w:pos="540"/>
          <w:tab w:val="left" w:pos="90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6F8313A3">
      <w:pPr>
        <w:tabs>
          <w:tab w:val="left" w:pos="540"/>
          <w:tab w:val="left" w:pos="900"/>
        </w:tabs>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4.投标费用</w:t>
      </w:r>
    </w:p>
    <w:p w14:paraId="7D4C3E5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投标人应承担所有与准备和参加投标有关费用，不论投标的结果如何，采购人和采购代理机构均无义务和责任承担这些费用。</w:t>
      </w:r>
    </w:p>
    <w:p w14:paraId="7D07CD6F">
      <w:pPr>
        <w:tabs>
          <w:tab w:val="left" w:pos="540"/>
          <w:tab w:val="left" w:pos="900"/>
        </w:tabs>
        <w:snapToGrid w:val="0"/>
        <w:spacing w:line="360" w:lineRule="auto"/>
        <w:rPr>
          <w:rFonts w:ascii="仿宋" w:hAnsi="仿宋" w:eastAsia="仿宋" w:cs="仿宋"/>
          <w:b/>
          <w:sz w:val="24"/>
          <w:highlight w:val="none"/>
        </w:rPr>
      </w:pPr>
      <w:bookmarkStart w:id="12" w:name="_Hlk93148567"/>
      <w:r>
        <w:rPr>
          <w:rFonts w:hint="eastAsia" w:ascii="仿宋" w:hAnsi="仿宋" w:eastAsia="仿宋" w:cs="仿宋"/>
          <w:b/>
          <w:sz w:val="24"/>
          <w:highlight w:val="none"/>
        </w:rPr>
        <w:t>5.保密</w:t>
      </w:r>
    </w:p>
    <w:p w14:paraId="674E721D">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参与采购活动的各方应对招标文件和投标文件中的商业和技术等秘密保密，否则应承担相应的法律责任。</w:t>
      </w:r>
    </w:p>
    <w:p w14:paraId="2C7C8CCD">
      <w:pPr>
        <w:snapToGrid w:val="0"/>
        <w:spacing w:line="360" w:lineRule="auto"/>
        <w:rPr>
          <w:rFonts w:ascii="仿宋" w:hAnsi="仿宋" w:eastAsia="仿宋" w:cs="仿宋"/>
          <w:b/>
          <w:bCs/>
          <w:spacing w:val="6"/>
          <w:sz w:val="24"/>
          <w:highlight w:val="none"/>
        </w:rPr>
      </w:pPr>
      <w:r>
        <w:rPr>
          <w:rFonts w:hint="eastAsia" w:ascii="仿宋" w:hAnsi="仿宋" w:eastAsia="仿宋" w:cs="仿宋"/>
          <w:b/>
          <w:bCs/>
          <w:spacing w:val="6"/>
          <w:sz w:val="24"/>
          <w:highlight w:val="none"/>
        </w:rPr>
        <w:t>6.标前答疑会或现场考察</w:t>
      </w:r>
    </w:p>
    <w:p w14:paraId="081926E1">
      <w:pPr>
        <w:pStyle w:val="21"/>
        <w:kinsoku w:val="0"/>
        <w:autoSpaceDE w:val="0"/>
        <w:autoSpaceDN w:val="0"/>
        <w:snapToGrid w:val="0"/>
        <w:spacing w:after="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6.1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13" w:name="bookmark32"/>
      <w:bookmarkEnd w:id="13"/>
    </w:p>
    <w:p w14:paraId="5C38732A">
      <w:pPr>
        <w:pStyle w:val="21"/>
        <w:kinsoku w:val="0"/>
        <w:autoSpaceDE w:val="0"/>
        <w:autoSpaceDN w:val="0"/>
        <w:snapToGrid w:val="0"/>
        <w:spacing w:after="0"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6.2投标人考察现场发生的费用自理。除采购人的原因外，投标人自行负责在考察现场中所发生的人员伤亡和财产损失。</w:t>
      </w:r>
    </w:p>
    <w:bookmarkEnd w:id="12"/>
    <w:p w14:paraId="3C3E4FAF">
      <w:pPr>
        <w:snapToGrid w:val="0"/>
        <w:spacing w:line="360" w:lineRule="auto"/>
        <w:rPr>
          <w:rFonts w:ascii="仿宋" w:hAnsi="仿宋" w:eastAsia="仿宋" w:cs="仿宋"/>
          <w:b/>
          <w:bCs/>
          <w:spacing w:val="6"/>
          <w:sz w:val="24"/>
          <w:highlight w:val="none"/>
        </w:rPr>
      </w:pPr>
      <w:bookmarkStart w:id="14" w:name="_Hlk93148676"/>
      <w:r>
        <w:rPr>
          <w:rFonts w:hint="eastAsia" w:ascii="仿宋" w:hAnsi="仿宋" w:eastAsia="仿宋" w:cs="仿宋"/>
          <w:b/>
          <w:bCs/>
          <w:spacing w:val="6"/>
          <w:sz w:val="24"/>
          <w:highlight w:val="none"/>
        </w:rPr>
        <w:t>7.落实政府采购政策</w:t>
      </w:r>
    </w:p>
    <w:p w14:paraId="2AB5A8F6">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017AC04">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7.2支持绿色发展</w:t>
      </w:r>
    </w:p>
    <w:p w14:paraId="4174C31D">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spacing w:val="6"/>
          <w:sz w:val="24"/>
          <w:highlight w:val="none"/>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bCs/>
          <w:spacing w:val="6"/>
          <w:sz w:val="24"/>
          <w:highlight w:val="none"/>
        </w:rPr>
        <w:t>。</w:t>
      </w:r>
    </w:p>
    <w:p w14:paraId="1E727187">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40D5C34">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7.3支持中小企业发展</w:t>
      </w:r>
    </w:p>
    <w:p w14:paraId="1F64E183">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52018C91">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符合中小企业划分标准的个体工商户，在政府采购活动中视同中小企业。</w:t>
      </w:r>
    </w:p>
    <w:p w14:paraId="296EA24D">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7.3.2在政府采购活动中，投标人提供的货物、工程或者服务符合下列情形的，享受中小企业扶持政策：</w:t>
      </w:r>
    </w:p>
    <w:p w14:paraId="082DF551">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（1）在货物采购项目中，货物由中小企业制造，即货物由中小企业生产且使用该中小企业商号或者注册商标；</w:t>
      </w:r>
    </w:p>
    <w:p w14:paraId="40236975">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（2）在工程采购项目中，工程由中小企业承建，即工程施工单位为中小企业；</w:t>
      </w:r>
    </w:p>
    <w:p w14:paraId="1DECE231">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（3）在服务采购项目中，服务由中小企业承接，即提供服务的人员为中小企业依照《中华人民共和国劳动合同法》订立劳动合同的从业人员。</w:t>
      </w:r>
    </w:p>
    <w:p w14:paraId="472E0EAA">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在货物采购项目中，投标人提供的货物既有中小企业制造货物，也有大型企业制造货物的，不享受中小企业扶持政策。</w:t>
      </w:r>
    </w:p>
    <w:p w14:paraId="5E95133D">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以联合体形式参加政府采购活动，联合体各方均为中小企业的，联合体视同中小企业。其中，联合体各方均为小微企业的，联合体视同小微企业。</w:t>
      </w:r>
    </w:p>
    <w:p w14:paraId="21EE569B">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7.3.3对于未预留份额专门面向中小企业采购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70FE2C1">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4%—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4F06E48">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价格扣除比例或者价格分加分比例对小型企业和微型企业同等对待，不作区分。具体采购项目的价格扣除比例或者价格分加分比例，见招标文件第六部分评标办法。</w:t>
      </w:r>
    </w:p>
    <w:p w14:paraId="425DCFB2">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7.3.4符合《关于促进残疾人就业政府采购政策的通知》（财库〔2017〕141号）规定的条件并提供《残疾人福利性单位声明函》的残疾人福利性单位视同小型、微型企业；</w:t>
      </w:r>
    </w:p>
    <w:p w14:paraId="4E01D1C3">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276EEC76">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714C1F0">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7.3.7中小企业享受扶持政策获得政府采购合同的，小微企业不得将合同分包给大中型企业，中型企业不得将合同分包给大型企业。</w:t>
      </w:r>
    </w:p>
    <w:p w14:paraId="58B9E4AE">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7.4 支持科技创新发展</w:t>
      </w:r>
    </w:p>
    <w:p w14:paraId="24BF8503">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7.4.1优先推荐专精特新中小企业，创新产品参加政府采购活动。</w:t>
      </w:r>
    </w:p>
    <w:p w14:paraId="758236CE">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7.4.2对省级以上主管部门认定的首台套产品，自纳入《省推广应用指导目录》起三年内参加政府采购活动，视同已具备相应销售业绩，业绩分为满分。</w:t>
      </w:r>
    </w:p>
    <w:p w14:paraId="09673569">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7.5为支持和促进中小企业发展，进一步发挥政府采购政策功能，温州海洋经济发展示范区财政局出台了《温州海洋经济发展示范区财政局关于温州市政府采购支持中小企业信用融资的通知》（温财采〔2020〕3号），供应商若有融资意向，可直接登录http://jinrong.zcygov.cn，查看信用融资政策文件及各相关银行服务方案，也可直接向各银行咨询相关业务。</w:t>
      </w:r>
      <w:bookmarkEnd w:id="14"/>
    </w:p>
    <w:p w14:paraId="2A0054AB">
      <w:pPr>
        <w:snapToGrid w:val="0"/>
        <w:spacing w:line="360" w:lineRule="auto"/>
        <w:rPr>
          <w:rFonts w:ascii="仿宋" w:hAnsi="仿宋" w:eastAsia="仿宋" w:cs="仿宋"/>
          <w:b/>
          <w:bCs/>
          <w:spacing w:val="6"/>
          <w:sz w:val="24"/>
          <w:highlight w:val="none"/>
        </w:rPr>
      </w:pPr>
      <w:bookmarkStart w:id="15" w:name="_Hlk93148897"/>
      <w:r>
        <w:rPr>
          <w:rFonts w:hint="eastAsia" w:ascii="仿宋" w:hAnsi="仿宋" w:eastAsia="仿宋" w:cs="仿宋"/>
          <w:b/>
          <w:bCs/>
          <w:spacing w:val="6"/>
          <w:sz w:val="24"/>
          <w:highlight w:val="none"/>
        </w:rPr>
        <w:t>8.询问、质疑、投诉</w:t>
      </w:r>
    </w:p>
    <w:p w14:paraId="094519D1">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8.1询问</w:t>
      </w:r>
    </w:p>
    <w:p w14:paraId="508461BE">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4DD7ACF2">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8.2质疑</w:t>
      </w:r>
    </w:p>
    <w:p w14:paraId="038E65D8">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8.2.1提出质疑的投标人应当是参与所质疑项目采购活动的供应商。潜在投标人已依法获取其可质疑的招标文件的，可以对该文件提出质疑。</w:t>
      </w:r>
    </w:p>
    <w:p w14:paraId="4751FE8F">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8.2.2投标人认为招标文件、采购过程和中标结果使自己的权益受到损害的，可以在知道或者应知其权益受到损害之日起七个工作日内，以书面形式向采购人或者采购机构提出质疑，否则，采购人或者采购机构不予受理：</w:t>
      </w:r>
    </w:p>
    <w:p w14:paraId="087FE1F7">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（1）对招标文件提出质疑的，质疑期限为投标人获得招标文件之日或者招标文件公告期限届满之日起计算。</w:t>
      </w:r>
    </w:p>
    <w:p w14:paraId="7D9704B5">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（2）对采购过程提出质疑的，质疑期限为各采购程序环节结束之日起计算。对同一采购程序环节的质疑，质疑人须一次性提出。</w:t>
      </w:r>
    </w:p>
    <w:p w14:paraId="7954AC81">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（3）对采购结果提出质疑的，质疑期限自采购结果公告期限届满之日起计算。</w:t>
      </w:r>
    </w:p>
    <w:p w14:paraId="05D0C340">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8.2.3投标人提出质疑应当提交质疑函和必要的证明材料。质疑函应当包括下列内容：</w:t>
      </w:r>
    </w:p>
    <w:p w14:paraId="7C4EB262">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（1）供应商的姓名或者名称、地址、邮编、联系人及联系电话；</w:t>
      </w:r>
    </w:p>
    <w:p w14:paraId="35E8AED0">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（2）质疑项目的名称、编号；</w:t>
      </w:r>
    </w:p>
    <w:p w14:paraId="290C8FEC">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（3）具体、明确的质疑事项和与质疑事项相关的请求；</w:t>
      </w:r>
    </w:p>
    <w:p w14:paraId="6775F729">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（4）事实依据；</w:t>
      </w:r>
    </w:p>
    <w:p w14:paraId="08706E3D">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（5）必要的法律依据；</w:t>
      </w:r>
    </w:p>
    <w:p w14:paraId="4B3861CD">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（6）提出质疑的日期。</w:t>
      </w:r>
    </w:p>
    <w:p w14:paraId="296636C7">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投标人提交的质疑函需一式三份。投标人为自然人的，应当由本人签字；投标人为法人或者其他组织的，应当由法定代表人、主要负责人，或者其授权代表签字或者盖章，并加盖公章。</w:t>
      </w:r>
    </w:p>
    <w:p w14:paraId="1950E3A4">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8.2.4采购人或者采购机构应当在收到质疑人的书面质疑后七个工作日内作出答复，并以书面形式通知质疑人和其他与质疑处理结果有利害关系的政府采购当事人，但答复的内容不得涉及商业秘密。</w:t>
      </w:r>
    </w:p>
    <w:p w14:paraId="37E26417">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8.2.5询问或者质疑事项可能影响采购结果的，采购人应当暂停签订合同，已经签订合同的，应当中止履行合同。</w:t>
      </w:r>
    </w:p>
    <w:p w14:paraId="5C27D353">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8.3投诉</w:t>
      </w:r>
    </w:p>
    <w:p w14:paraId="5F5C1DE9">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8.3.1质疑人对采购人、采购机构的答复不满意或者采购人、采购机构未在规定的时间内作出答复的，可以在答复期满后十五个工作日内向同级政府采购监督管理部门提出投诉。</w:t>
      </w:r>
    </w:p>
    <w:p w14:paraId="68164FA5">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8.3.2投标人投诉的事项不得超出已质疑事项的范围，基于质疑答复内容提出的投诉事项除外。</w:t>
      </w:r>
    </w:p>
    <w:p w14:paraId="1DE8383E">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8.3.3投标人投诉应当有明确的请求和必要的证明材料。</w:t>
      </w:r>
    </w:p>
    <w:p w14:paraId="78EBE546">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8.3.5以联合体形式参加政府采购活动的，其投诉应当由组成联合体的所有供应商共同提出。</w:t>
      </w:r>
    </w:p>
    <w:p w14:paraId="041A3F1A">
      <w:pPr>
        <w:snapToGrid w:val="0"/>
        <w:spacing w:line="360" w:lineRule="auto"/>
        <w:ind w:firstLine="504" w:firstLineChars="200"/>
        <w:rPr>
          <w:rFonts w:ascii="仿宋" w:hAnsi="仿宋" w:eastAsia="仿宋" w:cs="仿宋"/>
          <w:bCs/>
          <w:spacing w:val="6"/>
          <w:sz w:val="24"/>
          <w:highlight w:val="none"/>
        </w:rPr>
      </w:pPr>
      <w:r>
        <w:rPr>
          <w:rFonts w:hint="eastAsia" w:ascii="仿宋" w:hAnsi="仿宋" w:eastAsia="仿宋" w:cs="仿宋"/>
          <w:bCs/>
          <w:spacing w:val="6"/>
          <w:sz w:val="24"/>
          <w:highlight w:val="none"/>
        </w:rPr>
        <w:t>8.4根据《政府采购质疑和投诉办法》第三十七条的规定，投诉人在全国范围12个月内三次以上投诉查无实据的，由财政部门列入不良行为记录名单。</w:t>
      </w:r>
      <w:bookmarkEnd w:id="15"/>
    </w:p>
    <w:p w14:paraId="71DEB200">
      <w:pPr>
        <w:snapToGrid w:val="0"/>
        <w:spacing w:line="360" w:lineRule="auto"/>
        <w:jc w:val="center"/>
        <w:rPr>
          <w:rFonts w:ascii="仿宋" w:hAnsi="仿宋" w:eastAsia="仿宋" w:cs="仿宋"/>
          <w:b/>
          <w:sz w:val="28"/>
          <w:szCs w:val="28"/>
          <w:highlight w:val="none"/>
        </w:rPr>
      </w:pPr>
      <w:bookmarkStart w:id="16" w:name="_Toc221356949"/>
      <w:bookmarkStart w:id="17" w:name="_Toc221374624"/>
      <w:bookmarkStart w:id="18" w:name="_Toc241404200"/>
      <w:bookmarkStart w:id="19" w:name="_Toc265529381"/>
      <w:bookmarkStart w:id="20" w:name="_Toc223715996"/>
      <w:bookmarkStart w:id="21" w:name="_Toc34508131"/>
      <w:bookmarkStart w:id="22" w:name="_Toc221356884"/>
      <w:bookmarkStart w:id="23" w:name="_Toc221423617"/>
      <w:bookmarkStart w:id="24" w:name="_Toc222114877"/>
      <w:bookmarkStart w:id="25" w:name="_Toc239145352"/>
      <w:r>
        <w:rPr>
          <w:rFonts w:hint="eastAsia" w:ascii="仿宋" w:hAnsi="仿宋" w:eastAsia="仿宋" w:cs="仿宋"/>
          <w:b/>
          <w:sz w:val="28"/>
          <w:szCs w:val="28"/>
          <w:highlight w:val="none"/>
        </w:rPr>
        <w:t>二、招标文件</w:t>
      </w:r>
      <w:bookmarkEnd w:id="16"/>
      <w:bookmarkEnd w:id="17"/>
      <w:bookmarkEnd w:id="18"/>
      <w:bookmarkEnd w:id="19"/>
      <w:bookmarkEnd w:id="20"/>
      <w:bookmarkEnd w:id="21"/>
      <w:bookmarkEnd w:id="22"/>
      <w:bookmarkEnd w:id="23"/>
      <w:bookmarkEnd w:id="24"/>
      <w:bookmarkEnd w:id="25"/>
    </w:p>
    <w:p w14:paraId="208E21C8">
      <w:pPr>
        <w:tabs>
          <w:tab w:val="left" w:pos="540"/>
        </w:tabs>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9.招标文件</w:t>
      </w:r>
    </w:p>
    <w:p w14:paraId="67438B80">
      <w:pPr>
        <w:tabs>
          <w:tab w:val="left" w:pos="54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9.1本项目招标文件由招标文件目录所列内容及相关资料组成。</w:t>
      </w:r>
      <w:bookmarkStart w:id="26" w:name="_Hlk93148980"/>
      <w:r>
        <w:rPr>
          <w:rFonts w:hint="eastAsia" w:ascii="仿宋" w:hAnsi="仿宋" w:eastAsia="仿宋" w:cs="仿宋"/>
          <w:sz w:val="24"/>
          <w:highlight w:val="none"/>
        </w:rPr>
        <w:t>获取招标文件的时间期限、地点、方式及招标文件售价等情况详见招标公告。</w:t>
      </w:r>
      <w:bookmarkEnd w:id="26"/>
    </w:p>
    <w:p w14:paraId="425A3F5F">
      <w:pPr>
        <w:tabs>
          <w:tab w:val="left" w:pos="54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9.2招标文件的澄清或修改</w:t>
      </w:r>
    </w:p>
    <w:p w14:paraId="1BBA7D55">
      <w:pPr>
        <w:snapToGrid w:val="0"/>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9.2.1采购人或者采购代理机构可以对已发出的招标文件进行必要的澄清或者修改。澄清或者修改在浙江政府采购网上发布公告，政采云系统将自动发送消息通知所有获取招标文件的潜在投标人。澄清或者修改的内容为招标文件的组成部分。</w:t>
      </w:r>
    </w:p>
    <w:p w14:paraId="76203C83">
      <w:pPr>
        <w:snapToGrid w:val="0"/>
        <w:spacing w:line="360" w:lineRule="auto"/>
        <w:ind w:firstLine="504" w:firstLineChars="200"/>
        <w:rPr>
          <w:rFonts w:ascii="仿宋" w:hAnsi="仿宋" w:eastAsia="仿宋" w:cs="仿宋"/>
          <w:spacing w:val="6"/>
          <w:sz w:val="24"/>
          <w:highlight w:val="none"/>
        </w:rPr>
      </w:pPr>
      <w:r>
        <w:rPr>
          <w:rFonts w:hint="eastAsia" w:ascii="仿宋" w:hAnsi="仿宋" w:eastAsia="仿宋" w:cs="仿宋"/>
          <w:spacing w:val="6"/>
          <w:sz w:val="24"/>
          <w:highlight w:val="none"/>
        </w:rPr>
        <w:t>9.2.2澄清或者修改的内容可能影响投标文件编制的，采购人或者采购代理机构应当在投标截止时间至少15日前，在浙江政府采购网上发布更正公告，政采云系统将自动发送消息通知所有获取招标文件的潜在投标人；不足15日的，采购人或者采购代理机构应当顺延提交投标文件的截止时间。</w:t>
      </w:r>
    </w:p>
    <w:p w14:paraId="6558EDFA">
      <w:pPr>
        <w:snapToGrid w:val="0"/>
        <w:spacing w:line="360" w:lineRule="auto"/>
        <w:jc w:val="center"/>
        <w:outlineLvl w:val="1"/>
        <w:rPr>
          <w:rFonts w:ascii="仿宋" w:hAnsi="仿宋" w:eastAsia="仿宋" w:cs="仿宋"/>
          <w:b/>
          <w:sz w:val="28"/>
          <w:szCs w:val="28"/>
          <w:highlight w:val="none"/>
        </w:rPr>
      </w:pPr>
      <w:bookmarkStart w:id="27" w:name="_Toc221356950"/>
      <w:bookmarkStart w:id="28" w:name="_Toc34508132"/>
      <w:bookmarkStart w:id="29" w:name="_Toc221356885"/>
      <w:bookmarkStart w:id="30" w:name="_Toc222114878"/>
      <w:bookmarkStart w:id="31" w:name="_Toc241404201"/>
      <w:bookmarkStart w:id="32" w:name="_Toc239145353"/>
      <w:bookmarkStart w:id="33" w:name="_Toc221374625"/>
      <w:bookmarkStart w:id="34" w:name="_Toc265529382"/>
      <w:bookmarkStart w:id="35" w:name="_Toc223715997"/>
      <w:bookmarkStart w:id="36" w:name="_Toc221423618"/>
      <w:r>
        <w:rPr>
          <w:rFonts w:hint="eastAsia" w:ascii="仿宋" w:hAnsi="仿宋" w:eastAsia="仿宋" w:cs="仿宋"/>
          <w:b/>
          <w:sz w:val="28"/>
          <w:szCs w:val="28"/>
          <w:highlight w:val="none"/>
        </w:rPr>
        <w:t>三、投标文件</w:t>
      </w:r>
      <w:bookmarkEnd w:id="27"/>
      <w:bookmarkEnd w:id="28"/>
      <w:bookmarkEnd w:id="29"/>
      <w:bookmarkEnd w:id="30"/>
      <w:bookmarkEnd w:id="31"/>
      <w:bookmarkEnd w:id="32"/>
      <w:bookmarkEnd w:id="33"/>
      <w:bookmarkEnd w:id="34"/>
      <w:bookmarkEnd w:id="35"/>
      <w:bookmarkEnd w:id="36"/>
    </w:p>
    <w:p w14:paraId="05B5DE58">
      <w:pPr>
        <w:snapToGrid w:val="0"/>
        <w:spacing w:line="360" w:lineRule="auto"/>
        <w:rPr>
          <w:rFonts w:ascii="仿宋" w:hAnsi="仿宋" w:eastAsia="仿宋" w:cs="仿宋"/>
          <w:b/>
          <w:bCs/>
          <w:snapToGrid w:val="0"/>
          <w:sz w:val="24"/>
          <w:highlight w:val="none"/>
        </w:rPr>
      </w:pPr>
      <w:bookmarkStart w:id="37" w:name="_Toc221356886"/>
      <w:bookmarkStart w:id="38" w:name="_Hlk93149286"/>
      <w:r>
        <w:rPr>
          <w:rFonts w:hint="eastAsia" w:ascii="仿宋" w:hAnsi="仿宋" w:eastAsia="仿宋" w:cs="仿宋"/>
          <w:b/>
          <w:snapToGrid w:val="0"/>
          <w:sz w:val="24"/>
          <w:highlight w:val="none"/>
        </w:rPr>
        <w:t>10.</w:t>
      </w:r>
      <w:r>
        <w:rPr>
          <w:rFonts w:hint="eastAsia" w:ascii="仿宋" w:hAnsi="仿宋" w:eastAsia="仿宋" w:cs="仿宋"/>
          <w:b/>
          <w:bCs/>
          <w:snapToGrid w:val="0"/>
          <w:sz w:val="24"/>
          <w:highlight w:val="none"/>
        </w:rPr>
        <w:t>投标文件的构成</w:t>
      </w:r>
    </w:p>
    <w:p w14:paraId="3198729A">
      <w:pPr>
        <w:snapToGrid w:val="0"/>
        <w:spacing w:line="360" w:lineRule="auto"/>
        <w:ind w:firstLine="470" w:firstLineChars="196"/>
        <w:rPr>
          <w:rFonts w:ascii="仿宋" w:hAnsi="仿宋" w:eastAsia="仿宋" w:cs="仿宋"/>
          <w:bCs/>
          <w:sz w:val="24"/>
          <w:highlight w:val="none"/>
        </w:rPr>
      </w:pPr>
      <w:r>
        <w:rPr>
          <w:rFonts w:hint="eastAsia" w:ascii="仿宋" w:hAnsi="仿宋" w:eastAsia="仿宋" w:cs="仿宋"/>
          <w:bCs/>
          <w:sz w:val="24"/>
          <w:highlight w:val="none"/>
        </w:rPr>
        <w:t>包括资格文件、商务技术文件、报价文件三部分。</w:t>
      </w:r>
    </w:p>
    <w:p w14:paraId="1566B35A">
      <w:pPr>
        <w:tabs>
          <w:tab w:val="left" w:pos="360"/>
        </w:tabs>
        <w:snapToGrid w:val="0"/>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10.1 资格文件须包括下列内容：</w:t>
      </w:r>
    </w:p>
    <w:p w14:paraId="0C46A03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10.1.1符合参加政府采购活动应当具备的一般条件的承诺函；</w:t>
      </w:r>
    </w:p>
    <w:p w14:paraId="16D8A9D5">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10.1.2落实政府采购政策需满足的资格要求；</w:t>
      </w:r>
    </w:p>
    <w:p w14:paraId="436869F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10.1.3本项目的特定资格要求（如有）。</w:t>
      </w:r>
    </w:p>
    <w:p w14:paraId="5C6F3540">
      <w:pPr>
        <w:tabs>
          <w:tab w:val="left" w:pos="360"/>
        </w:tabs>
        <w:snapToGrid w:val="0"/>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10.2 商务技术文件应包括下列部分：</w:t>
      </w:r>
    </w:p>
    <w:p w14:paraId="5E34C27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10.2.1投标函；</w:t>
      </w:r>
    </w:p>
    <w:p w14:paraId="6F7A2D33">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10.2.2授权委托书或法定代表人（单位负责人、自然人本人）身份证明；</w:t>
      </w:r>
    </w:p>
    <w:p w14:paraId="2FED258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10.2.3评标标准相应的商务技术资料；</w:t>
      </w:r>
    </w:p>
    <w:p w14:paraId="208BD16F">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10.2.4商务技术偏离表；</w:t>
      </w:r>
    </w:p>
    <w:p w14:paraId="64A2ECA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10.2.5投标人认为需要提供的其他相关资料</w:t>
      </w:r>
      <w:r>
        <w:rPr>
          <w:rFonts w:hint="eastAsia" w:ascii="仿宋" w:hAnsi="仿宋" w:eastAsia="仿宋" w:cs="仿宋"/>
          <w:sz w:val="24"/>
          <w:highlight w:val="none"/>
          <w:lang w:val="zh-CN"/>
        </w:rPr>
        <w:t>。</w:t>
      </w:r>
    </w:p>
    <w:p w14:paraId="4FBA3056">
      <w:pPr>
        <w:tabs>
          <w:tab w:val="left" w:pos="5355"/>
        </w:tabs>
        <w:snapToGrid w:val="0"/>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10.3 报价文件应包括下列部分：</w:t>
      </w:r>
    </w:p>
    <w:p w14:paraId="49DA4A1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10.3.1开标一览表（报价表）；</w:t>
      </w:r>
    </w:p>
    <w:p w14:paraId="1A59B1A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10.3.2价格组成表。</w:t>
      </w:r>
    </w:p>
    <w:p w14:paraId="64E98D58">
      <w:pPr>
        <w:snapToGrid w:val="0"/>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10.4 要求投标人提供样品、讲解或演示的，见投标人须知前附表。</w:t>
      </w:r>
    </w:p>
    <w:bookmarkEnd w:id="37"/>
    <w:p w14:paraId="7A1F38FF">
      <w:pPr>
        <w:snapToGrid w:val="0"/>
        <w:spacing w:line="360" w:lineRule="auto"/>
        <w:rPr>
          <w:rFonts w:ascii="仿宋" w:hAnsi="仿宋" w:eastAsia="仿宋" w:cs="仿宋"/>
          <w:b/>
          <w:bCs/>
          <w:sz w:val="24"/>
          <w:highlight w:val="none"/>
        </w:rPr>
      </w:pPr>
      <w:r>
        <w:rPr>
          <w:rFonts w:hint="eastAsia" w:ascii="仿宋" w:hAnsi="仿宋" w:eastAsia="仿宋" w:cs="仿宋"/>
          <w:b/>
          <w:bCs/>
          <w:sz w:val="24"/>
          <w:highlight w:val="none"/>
        </w:rPr>
        <w:t>11.投标文件编制</w:t>
      </w:r>
    </w:p>
    <w:p w14:paraId="341324C9">
      <w:pPr>
        <w:tabs>
          <w:tab w:val="left" w:pos="360"/>
        </w:tabs>
        <w:snapToGrid w:val="0"/>
        <w:spacing w:line="360" w:lineRule="auto"/>
        <w:ind w:firstLine="480" w:firstLineChars="200"/>
        <w:rPr>
          <w:rFonts w:ascii="仿宋" w:hAnsi="仿宋" w:eastAsia="仿宋" w:cs="仿宋"/>
          <w:kern w:val="0"/>
          <w:sz w:val="24"/>
          <w:highlight w:val="none"/>
          <w:lang w:val="zh-CN"/>
        </w:rPr>
      </w:pPr>
      <w:r>
        <w:rPr>
          <w:rFonts w:hint="eastAsia" w:ascii="仿宋" w:hAnsi="仿宋" w:eastAsia="仿宋" w:cs="仿宋"/>
          <w:sz w:val="24"/>
          <w:highlight w:val="none"/>
        </w:rPr>
        <w:t>11.1本项目通过“政采云平台（www.zcygov.cn）”实行在线投标（电子投标）。投标人应通过“政采云电子交易客户端”，并按照本招标文件和“政采云平台”的要求编制并加密投标文件。</w:t>
      </w:r>
      <w:r>
        <w:rPr>
          <w:rFonts w:hint="eastAsia" w:ascii="仿宋" w:hAnsi="仿宋" w:eastAsia="仿宋" w:cs="仿宋"/>
          <w:b/>
          <w:kern w:val="0"/>
          <w:sz w:val="24"/>
          <w:highlight w:val="none"/>
          <w:u w:val="single"/>
        </w:rPr>
        <w:t>▲</w:t>
      </w:r>
      <w:r>
        <w:rPr>
          <w:rFonts w:hint="eastAsia" w:ascii="仿宋" w:hAnsi="仿宋" w:eastAsia="仿宋" w:cs="仿宋"/>
          <w:b/>
          <w:kern w:val="0"/>
          <w:sz w:val="24"/>
          <w:highlight w:val="none"/>
          <w:u w:val="single"/>
          <w:lang w:val="zh-CN"/>
        </w:rPr>
        <w:t>投标人未按规定加密的投标文件，政采云平台将拒收并提示</w:t>
      </w:r>
      <w:r>
        <w:rPr>
          <w:rFonts w:hint="eastAsia" w:ascii="仿宋" w:hAnsi="仿宋" w:eastAsia="仿宋" w:cs="仿宋"/>
          <w:kern w:val="0"/>
          <w:sz w:val="24"/>
          <w:highlight w:val="none"/>
          <w:lang w:val="zh-CN"/>
        </w:rPr>
        <w:t>。</w:t>
      </w:r>
    </w:p>
    <w:p w14:paraId="0A2F5B3F">
      <w:pPr>
        <w:snapToGrid w:val="0"/>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11.2投标人应当按照本部分“投标文件的构成”规定的内容及顺序在“政采云电子交易客户端”编制投标文件。</w:t>
      </w:r>
      <w:r>
        <w:rPr>
          <w:rFonts w:hint="eastAsia" w:ascii="仿宋" w:hAnsi="仿宋" w:eastAsia="仿宋" w:cs="仿宋"/>
          <w:kern w:val="0"/>
          <w:sz w:val="24"/>
          <w:highlight w:val="none"/>
          <w:lang w:val="zh-CN"/>
        </w:rPr>
        <w:t>各投标人在编制投标文件时请按照招标文件第五部分规定的格式进行，混乱的编排导致投标文件被误读或评标委员会查找不到有效文件的风险由投标人自行承担。</w:t>
      </w:r>
    </w:p>
    <w:p w14:paraId="38129834">
      <w:pPr>
        <w:tabs>
          <w:tab w:val="left" w:pos="36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val="zh-CN"/>
        </w:rPr>
        <w:t>11.3使用“政采云电子交易客户端”需要提前申领CA数字证书，申领流程请自行前往“浙江政府采购网-下载专区-电子交易客户端-CA驱动和申领流程”进行查阅。</w:t>
      </w:r>
    </w:p>
    <w:p w14:paraId="25BE4589">
      <w:pPr>
        <w:snapToGrid w:val="0"/>
        <w:spacing w:line="360" w:lineRule="auto"/>
        <w:rPr>
          <w:rFonts w:ascii="仿宋" w:hAnsi="仿宋" w:eastAsia="仿宋" w:cs="仿宋"/>
          <w:b/>
          <w:bCs/>
          <w:sz w:val="24"/>
          <w:highlight w:val="none"/>
        </w:rPr>
      </w:pPr>
      <w:r>
        <w:rPr>
          <w:rFonts w:hint="eastAsia" w:ascii="仿宋" w:hAnsi="仿宋" w:eastAsia="仿宋" w:cs="仿宋"/>
          <w:b/>
          <w:bCs/>
          <w:sz w:val="24"/>
          <w:highlight w:val="none"/>
        </w:rPr>
        <w:t>12.投标文件的签署、盖章</w:t>
      </w:r>
    </w:p>
    <w:p w14:paraId="2B4FDF1F">
      <w:pPr>
        <w:pStyle w:val="97"/>
        <w:snapToGrid w:val="0"/>
        <w:spacing w:before="0"/>
        <w:ind w:firstLine="480"/>
        <w:rPr>
          <w:rFonts w:ascii="仿宋" w:hAnsi="仿宋" w:eastAsia="仿宋" w:cs="仿宋"/>
          <w:b/>
          <w:szCs w:val="24"/>
          <w:highlight w:val="none"/>
        </w:rPr>
      </w:pPr>
      <w:r>
        <w:rPr>
          <w:rFonts w:hint="eastAsia" w:ascii="仿宋" w:hAnsi="仿宋" w:eastAsia="仿宋" w:cs="仿宋"/>
          <w:szCs w:val="24"/>
          <w:highlight w:val="none"/>
        </w:rPr>
        <w:t>12.1投标文件按照招标文件第五部分格式要求进行签署、盖章。</w:t>
      </w:r>
    </w:p>
    <w:p w14:paraId="18881E7B">
      <w:pPr>
        <w:pStyle w:val="97"/>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12.2为确保网上操作合法、有效和安全，投标人应当在投标截止时间前完成在“政采云平台”的身份认证，确保在电子投标过程中能够对相关数据电文进行加密和使用电子签名。</w:t>
      </w:r>
    </w:p>
    <w:p w14:paraId="7083C4B0">
      <w:pPr>
        <w:pStyle w:val="97"/>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12.3招标文件对投标文件签署、盖章的要求适用于电子签名。</w:t>
      </w:r>
      <w:bookmarkEnd w:id="38"/>
    </w:p>
    <w:p w14:paraId="4F507B3C">
      <w:pPr>
        <w:tabs>
          <w:tab w:val="left" w:pos="540"/>
        </w:tabs>
        <w:snapToGrid w:val="0"/>
        <w:spacing w:line="360" w:lineRule="auto"/>
        <w:rPr>
          <w:rFonts w:ascii="仿宋" w:hAnsi="仿宋" w:eastAsia="仿宋" w:cs="仿宋"/>
          <w:b/>
          <w:sz w:val="24"/>
          <w:highlight w:val="none"/>
        </w:rPr>
      </w:pPr>
      <w:bookmarkStart w:id="39" w:name="_Hlk93149637"/>
      <w:r>
        <w:rPr>
          <w:rFonts w:hint="eastAsia" w:ascii="仿宋" w:hAnsi="仿宋" w:eastAsia="仿宋" w:cs="仿宋"/>
          <w:b/>
          <w:bCs/>
          <w:sz w:val="24"/>
          <w:highlight w:val="none"/>
        </w:rPr>
        <w:t>13.投标报价</w:t>
      </w:r>
    </w:p>
    <w:p w14:paraId="1E71B3EC">
      <w:pPr>
        <w:tabs>
          <w:tab w:val="left" w:pos="54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13.1投标人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14:paraId="48177A4A">
      <w:pPr>
        <w:snapToGrid w:val="0"/>
        <w:spacing w:line="360" w:lineRule="auto"/>
        <w:ind w:firstLine="480" w:firstLineChars="200"/>
        <w:jc w:val="lef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13.2有关本项目实施所需的所有费用（含税费）均计入报价。</w:t>
      </w:r>
      <w:r>
        <w:rPr>
          <w:rFonts w:hint="eastAsia" w:ascii="仿宋" w:hAnsi="仿宋" w:eastAsia="仿宋" w:cs="仿宋"/>
          <w:sz w:val="24"/>
          <w:highlight w:val="none"/>
        </w:rPr>
        <w:t>所有投标报价均以人民币报价。</w:t>
      </w:r>
      <w:r>
        <w:rPr>
          <w:rFonts w:hint="eastAsia" w:ascii="仿宋" w:hAnsi="仿宋" w:eastAsia="仿宋" w:cs="仿宋"/>
          <w:kern w:val="0"/>
          <w:sz w:val="24"/>
          <w:highlight w:val="none"/>
          <w:lang w:val="zh-CN"/>
        </w:rPr>
        <w:t>招标文件未列明，而投标人认为必需的费用也需列入报价。</w:t>
      </w:r>
    </w:p>
    <w:p w14:paraId="76BF6A8C">
      <w:pPr>
        <w:snapToGrid w:val="0"/>
        <w:spacing w:line="360" w:lineRule="auto"/>
        <w:ind w:firstLine="472" w:firstLineChars="196"/>
        <w:jc w:val="left"/>
        <w:rPr>
          <w:rFonts w:ascii="仿宋" w:hAnsi="仿宋" w:eastAsia="仿宋" w:cs="仿宋"/>
          <w:b/>
          <w:sz w:val="24"/>
          <w:highlight w:val="none"/>
        </w:rPr>
      </w:pPr>
      <w:r>
        <w:rPr>
          <w:rFonts w:hint="eastAsia" w:ascii="仿宋" w:hAnsi="仿宋" w:eastAsia="仿宋" w:cs="仿宋"/>
          <w:b/>
          <w:kern w:val="0"/>
          <w:sz w:val="24"/>
          <w:highlight w:val="none"/>
          <w:lang w:val="zh-CN"/>
        </w:rPr>
        <w:t>13.3</w:t>
      </w:r>
      <w:r>
        <w:rPr>
          <w:rFonts w:hint="eastAsia" w:ascii="仿宋" w:hAnsi="仿宋" w:eastAsia="仿宋" w:cs="仿宋"/>
          <w:b/>
          <w:sz w:val="24"/>
          <w:highlight w:val="none"/>
        </w:rPr>
        <w:t>投标报价其他要求见投标人须知前附表。</w:t>
      </w:r>
      <w:bookmarkEnd w:id="39"/>
    </w:p>
    <w:p w14:paraId="70394DB6">
      <w:pPr>
        <w:tabs>
          <w:tab w:val="left" w:pos="-180"/>
          <w:tab w:val="left" w:pos="180"/>
          <w:tab w:val="left" w:pos="360"/>
        </w:tabs>
        <w:snapToGrid w:val="0"/>
        <w:spacing w:line="360" w:lineRule="auto"/>
        <w:rPr>
          <w:rFonts w:ascii="仿宋" w:hAnsi="仿宋" w:eastAsia="仿宋" w:cs="仿宋"/>
          <w:b/>
          <w:bCs/>
          <w:sz w:val="24"/>
          <w:highlight w:val="none"/>
        </w:rPr>
      </w:pPr>
      <w:bookmarkStart w:id="40" w:name="_Toc239145354"/>
      <w:bookmarkStart w:id="41" w:name="_Toc223715998"/>
      <w:bookmarkStart w:id="42" w:name="_Toc221374626"/>
      <w:bookmarkStart w:id="43" w:name="_Toc265529383"/>
      <w:bookmarkStart w:id="44" w:name="_Toc241404202"/>
      <w:bookmarkStart w:id="45" w:name="_Toc221356887"/>
      <w:bookmarkStart w:id="46" w:name="_Toc221423619"/>
      <w:bookmarkStart w:id="47" w:name="_Toc221356951"/>
      <w:bookmarkStart w:id="48" w:name="_Toc222114879"/>
      <w:r>
        <w:rPr>
          <w:rFonts w:hint="eastAsia" w:ascii="仿宋" w:hAnsi="仿宋" w:eastAsia="仿宋" w:cs="仿宋"/>
          <w:b/>
          <w:bCs/>
          <w:sz w:val="24"/>
          <w:highlight w:val="none"/>
        </w:rPr>
        <w:t>14.投标保证金</w:t>
      </w:r>
    </w:p>
    <w:p w14:paraId="29306C9E">
      <w:pPr>
        <w:tabs>
          <w:tab w:val="left" w:pos="-180"/>
          <w:tab w:val="left" w:pos="180"/>
          <w:tab w:val="left" w:pos="360"/>
        </w:tabs>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14.1根据《浙江省财政厅关于明确政府采购保证金管理工作的通知》（浙财采监〔2019〕5号）规定，政府采购货物和服务招标投标活动不得向投标人收取投标保证金，非招标采购方式采购货物、工程和服务亦同。</w:t>
      </w:r>
      <w:r>
        <w:rPr>
          <w:rFonts w:hint="eastAsia" w:ascii="仿宋" w:hAnsi="仿宋" w:eastAsia="仿宋" w:cs="仿宋"/>
          <w:b/>
          <w:bCs/>
          <w:sz w:val="24"/>
          <w:highlight w:val="none"/>
        </w:rPr>
        <w:t>适用招标投标法的政府采购工程建设项目如有特殊情况需提交投标保证金的，见投标人须知前附表</w:t>
      </w:r>
      <w:r>
        <w:rPr>
          <w:rFonts w:hint="eastAsia" w:ascii="仿宋" w:hAnsi="仿宋" w:eastAsia="仿宋" w:cs="仿宋"/>
          <w:bCs/>
          <w:sz w:val="24"/>
          <w:highlight w:val="none"/>
        </w:rPr>
        <w:t>。</w:t>
      </w:r>
    </w:p>
    <w:p w14:paraId="31DAB787">
      <w:pPr>
        <w:tabs>
          <w:tab w:val="left" w:pos="-180"/>
          <w:tab w:val="left" w:pos="180"/>
          <w:tab w:val="left" w:pos="360"/>
        </w:tabs>
        <w:snapToGrid w:val="0"/>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14.2无论是否收取投标保证金，投标人在政府采购活动中违反政府采购相关规定给采购组织机构造成损失的，采购组织机构可要求投标人承担赔偿责任。</w:t>
      </w:r>
    </w:p>
    <w:p w14:paraId="34E21247">
      <w:pPr>
        <w:tabs>
          <w:tab w:val="left" w:pos="-180"/>
          <w:tab w:val="left" w:pos="180"/>
          <w:tab w:val="left" w:pos="36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有下列情形之一的，采购人将按项目预算的2%要求投标人赔偿：</w:t>
      </w:r>
    </w:p>
    <w:p w14:paraId="160E9962">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（1）投标人在投标有效期内撤销投标文件；</w:t>
      </w:r>
    </w:p>
    <w:p w14:paraId="76FF98B2">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（2）中标人在收到中标通知书后，无正当理由不与采购人订立合同，在签订合同时向采购人提出附加条件，或者不按照招标文件要求提交履约保证金。</w:t>
      </w:r>
    </w:p>
    <w:p w14:paraId="32951297">
      <w:pPr>
        <w:tabs>
          <w:tab w:val="left" w:pos="-180"/>
          <w:tab w:val="left" w:pos="180"/>
          <w:tab w:val="left" w:pos="360"/>
        </w:tabs>
        <w:snapToGrid w:val="0"/>
        <w:spacing w:line="360" w:lineRule="auto"/>
        <w:rPr>
          <w:rFonts w:ascii="仿宋" w:hAnsi="仿宋" w:eastAsia="仿宋" w:cs="仿宋"/>
          <w:b/>
          <w:bCs/>
          <w:sz w:val="24"/>
          <w:highlight w:val="none"/>
        </w:rPr>
      </w:pPr>
      <w:r>
        <w:rPr>
          <w:rFonts w:hint="eastAsia" w:ascii="仿宋" w:hAnsi="仿宋" w:eastAsia="仿宋" w:cs="仿宋"/>
          <w:b/>
          <w:bCs/>
          <w:sz w:val="24"/>
          <w:highlight w:val="none"/>
        </w:rPr>
        <w:t>15.投标有效期</w:t>
      </w:r>
    </w:p>
    <w:p w14:paraId="66DEB024">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15.1</w:t>
      </w:r>
      <w:bookmarkStart w:id="49" w:name="_Hlk93150253"/>
      <w:r>
        <w:rPr>
          <w:rFonts w:hint="eastAsia" w:ascii="仿宋" w:hAnsi="仿宋" w:eastAsia="仿宋" w:cs="仿宋"/>
          <w:kern w:val="0"/>
          <w:sz w:val="24"/>
          <w:highlight w:val="none"/>
        </w:rPr>
        <w:t>投标有效期见投标人须知前附表。</w:t>
      </w:r>
      <w:r>
        <w:rPr>
          <w:rFonts w:hint="eastAsia" w:ascii="仿宋" w:hAnsi="仿宋" w:eastAsia="仿宋" w:cs="仿宋"/>
          <w:b/>
          <w:kern w:val="0"/>
          <w:sz w:val="24"/>
          <w:highlight w:val="none"/>
          <w:u w:val="single"/>
        </w:rPr>
        <w:t>▲投标人的投标文件中承诺的投标有效期少于招标文件中载明的投标有效期的，投标无效</w:t>
      </w:r>
      <w:r>
        <w:rPr>
          <w:rFonts w:hint="eastAsia" w:ascii="仿宋" w:hAnsi="仿宋" w:eastAsia="仿宋" w:cs="仿宋"/>
          <w:kern w:val="0"/>
          <w:sz w:val="24"/>
          <w:highlight w:val="none"/>
        </w:rPr>
        <w:t>。</w:t>
      </w:r>
    </w:p>
    <w:p w14:paraId="31E97197">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15.2投标文件合格投递后，自投标截止日期起，在投标有效期内有效。</w:t>
      </w:r>
    </w:p>
    <w:p w14:paraId="42B8A4C6">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15.3在原定投标有效期满之前，如果出现特殊情况，采购机构可以以书面形式通知投标人延长投标有效期。投标人同意延长的，不得要求或被允许修改其投标文件，投标人拒绝延长的，其投标无效。</w:t>
      </w:r>
    </w:p>
    <w:bookmarkEnd w:id="40"/>
    <w:bookmarkEnd w:id="41"/>
    <w:bookmarkEnd w:id="42"/>
    <w:bookmarkEnd w:id="43"/>
    <w:bookmarkEnd w:id="44"/>
    <w:bookmarkEnd w:id="45"/>
    <w:bookmarkEnd w:id="46"/>
    <w:bookmarkEnd w:id="47"/>
    <w:bookmarkEnd w:id="48"/>
    <w:bookmarkEnd w:id="49"/>
    <w:p w14:paraId="669C0584">
      <w:pPr>
        <w:pStyle w:val="97"/>
        <w:snapToGrid w:val="0"/>
        <w:spacing w:before="0"/>
        <w:ind w:firstLine="0" w:firstLineChars="0"/>
        <w:rPr>
          <w:rFonts w:ascii="仿宋" w:hAnsi="仿宋" w:eastAsia="仿宋" w:cs="仿宋"/>
          <w:b/>
          <w:szCs w:val="24"/>
          <w:highlight w:val="none"/>
        </w:rPr>
      </w:pPr>
      <w:bookmarkStart w:id="50" w:name="_Hlk93150425"/>
      <w:r>
        <w:rPr>
          <w:rFonts w:hint="eastAsia" w:ascii="仿宋" w:hAnsi="仿宋" w:eastAsia="仿宋" w:cs="仿宋"/>
          <w:b/>
          <w:szCs w:val="24"/>
          <w:highlight w:val="none"/>
        </w:rPr>
        <w:t>16.投标文件的递交、补充、修改、撤回</w:t>
      </w:r>
    </w:p>
    <w:p w14:paraId="75E9AEFF">
      <w:pPr>
        <w:pStyle w:val="97"/>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16.1投标人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eastAsia="仿宋" w:cs="仿宋"/>
          <w:b/>
          <w:kern w:val="0"/>
          <w:highlight w:val="none"/>
          <w:u w:val="single"/>
        </w:rPr>
        <w:t>▲</w:t>
      </w:r>
      <w:r>
        <w:rPr>
          <w:rFonts w:hint="eastAsia" w:ascii="仿宋" w:hAnsi="仿宋" w:eastAsia="仿宋" w:cs="仿宋"/>
          <w:b/>
          <w:szCs w:val="24"/>
          <w:highlight w:val="none"/>
          <w:u w:val="single"/>
        </w:rPr>
        <w:t>投标截止时间后递交的投标文件，政采云平台将拒收</w:t>
      </w:r>
      <w:r>
        <w:rPr>
          <w:rFonts w:hint="eastAsia" w:ascii="仿宋" w:hAnsi="仿宋" w:eastAsia="仿宋" w:cs="仿宋"/>
          <w:szCs w:val="24"/>
          <w:highlight w:val="none"/>
        </w:rPr>
        <w:t>。</w:t>
      </w:r>
    </w:p>
    <w:p w14:paraId="249AF8C1">
      <w:pPr>
        <w:pStyle w:val="97"/>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16.2政采云平台收到投标文件，将妥善保存并即时向投标人发出确认回执通知。在投标截止时间前，除投标人补充、修改或者撤回投标文件外，任何单位和个人不得解密或提取投标文件。</w:t>
      </w:r>
    </w:p>
    <w:p w14:paraId="09C8E88E">
      <w:pPr>
        <w:pStyle w:val="97"/>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16.3采购人、采购机构可以视情况延长投标文件提交的截止时间。在上述情况下，采购机构与投标人以前在投标截止期方面的全部权利、责任和义务，将适用于延长至新的投标截止期。</w:t>
      </w:r>
    </w:p>
    <w:p w14:paraId="7D07916B">
      <w:pPr>
        <w:pStyle w:val="30"/>
        <w:snapToGrid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17.备份投标文件</w:t>
      </w:r>
    </w:p>
    <w:p w14:paraId="01C979B4">
      <w:pPr>
        <w:pStyle w:val="30"/>
        <w:snapToGrid w:val="0"/>
        <w:spacing w:line="360" w:lineRule="auto"/>
        <w:ind w:firstLine="480" w:firstLineChars="200"/>
        <w:rPr>
          <w:rFonts w:ascii="仿宋" w:hAnsi="仿宋" w:eastAsia="仿宋" w:cs="仿宋"/>
          <w:b/>
          <w:sz w:val="24"/>
          <w:szCs w:val="24"/>
          <w:highlight w:val="none"/>
        </w:rPr>
      </w:pPr>
      <w:r>
        <w:rPr>
          <w:rFonts w:hint="eastAsia" w:ascii="仿宋" w:hAnsi="仿宋" w:eastAsia="仿宋" w:cs="仿宋"/>
          <w:sz w:val="24"/>
          <w:szCs w:val="24"/>
          <w:highlight w:val="none"/>
        </w:rPr>
        <w:t>17.1投标人在政采云平台传输递交投标文件后，还可以在投标截止时间前直接提交或者以邮政快递方式（递交地点见投标人须知前附表）递交备份投标文件1份，</w:t>
      </w:r>
      <w:r>
        <w:rPr>
          <w:rFonts w:hint="eastAsia" w:ascii="仿宋" w:hAnsi="仿宋" w:eastAsia="仿宋" w:cs="仿宋"/>
          <w:b/>
          <w:sz w:val="24"/>
          <w:szCs w:val="24"/>
          <w:highlight w:val="none"/>
        </w:rPr>
        <w:t>但采购人、采购机构不强制或变相强制投标人提交备份投标文件。</w:t>
      </w:r>
    </w:p>
    <w:p w14:paraId="7C4E23D1">
      <w:pPr>
        <w:pStyle w:val="30"/>
        <w:snapToGrid w:val="0"/>
        <w:spacing w:line="360" w:lineRule="auto"/>
        <w:ind w:firstLine="480" w:firstLineChars="200"/>
        <w:rPr>
          <w:rFonts w:ascii="仿宋" w:hAnsi="仿宋" w:eastAsia="仿宋" w:cs="仿宋"/>
          <w:b/>
          <w:sz w:val="24"/>
          <w:szCs w:val="24"/>
          <w:highlight w:val="none"/>
        </w:rPr>
      </w:pPr>
      <w:r>
        <w:rPr>
          <w:rFonts w:hint="eastAsia" w:ascii="仿宋" w:hAnsi="仿宋" w:eastAsia="仿宋" w:cs="仿宋"/>
          <w:sz w:val="24"/>
          <w:szCs w:val="24"/>
          <w:highlight w:val="none"/>
        </w:rPr>
        <w:t>17.2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sz w:val="24"/>
          <w:szCs w:val="24"/>
          <w:highlight w:val="none"/>
        </w:rPr>
        <w:t>不符合上述制作、存储、密封规定的备份投标文件将被视为无效或者被拒绝接收。</w:t>
      </w:r>
    </w:p>
    <w:p w14:paraId="2BB0A64F">
      <w:pPr>
        <w:pStyle w:val="30"/>
        <w:snapToGrid w:val="0"/>
        <w:spacing w:line="360" w:lineRule="auto"/>
        <w:ind w:firstLine="480" w:firstLineChars="200"/>
        <w:rPr>
          <w:rFonts w:ascii="仿宋" w:hAnsi="仿宋" w:eastAsia="仿宋" w:cs="仿宋"/>
          <w:b/>
          <w:sz w:val="24"/>
          <w:szCs w:val="24"/>
          <w:highlight w:val="none"/>
          <w:lang w:val="zh-CN"/>
        </w:rPr>
      </w:pPr>
      <w:r>
        <w:rPr>
          <w:rFonts w:hint="eastAsia" w:ascii="仿宋" w:hAnsi="仿宋" w:eastAsia="仿宋" w:cs="仿宋"/>
          <w:sz w:val="24"/>
          <w:szCs w:val="24"/>
          <w:highlight w:val="none"/>
        </w:rPr>
        <w:t>17.3</w:t>
      </w:r>
      <w:r>
        <w:rPr>
          <w:rFonts w:hint="eastAsia" w:ascii="仿宋" w:hAnsi="仿宋" w:eastAsia="仿宋" w:cs="仿宋"/>
          <w:b/>
          <w:bCs/>
          <w:sz w:val="24"/>
          <w:szCs w:val="24"/>
          <w:highlight w:val="none"/>
        </w:rPr>
        <w:t>采购机构将拒绝接受逾期送达的备份投标文件。</w:t>
      </w:r>
      <w:r>
        <w:rPr>
          <w:rFonts w:hint="eastAsia" w:ascii="仿宋" w:hAnsi="仿宋" w:eastAsia="仿宋" w:cs="仿宋"/>
          <w:sz w:val="24"/>
          <w:szCs w:val="24"/>
          <w:highlight w:val="none"/>
        </w:rPr>
        <w:t>采用邮政快递方式递交备份投标文件的，送达时间以签收人签收时间为准。邮寄过程中，备份投标文件发生泄露、遗失、损坏或延期送达等情况的，由投标人自行负责。</w:t>
      </w:r>
      <w:r>
        <w:rPr>
          <w:rFonts w:hint="eastAsia" w:ascii="仿宋" w:hAnsi="仿宋" w:eastAsia="仿宋" w:cs="仿宋"/>
          <w:b/>
          <w:sz w:val="24"/>
          <w:szCs w:val="24"/>
          <w:highlight w:val="none"/>
        </w:rPr>
        <w:t>投标人需保证上传的电子加密投标文件与提交的备份投标文件必须同时生成且内容完全一致。</w:t>
      </w:r>
    </w:p>
    <w:p w14:paraId="265E5731">
      <w:pPr>
        <w:pStyle w:val="30"/>
        <w:snapToGrid w:val="0"/>
        <w:spacing w:line="360" w:lineRule="auto"/>
        <w:ind w:firstLine="472" w:firstLineChars="196"/>
        <w:rPr>
          <w:rFonts w:ascii="仿宋" w:hAnsi="仿宋" w:eastAsia="仿宋" w:cs="仿宋"/>
          <w:b/>
          <w:sz w:val="24"/>
          <w:szCs w:val="24"/>
          <w:highlight w:val="none"/>
        </w:rPr>
      </w:pPr>
      <w:r>
        <w:rPr>
          <w:rFonts w:hint="eastAsia" w:ascii="仿宋" w:hAnsi="仿宋" w:eastAsia="仿宋" w:cs="仿宋"/>
          <w:b/>
          <w:sz w:val="24"/>
          <w:szCs w:val="24"/>
          <w:highlight w:val="none"/>
        </w:rPr>
        <w:t>17.4</w:t>
      </w:r>
      <w:r>
        <w:rPr>
          <w:rFonts w:hint="eastAsia" w:ascii="仿宋" w:hAnsi="仿宋" w:eastAsia="仿宋" w:cs="仿宋"/>
          <w:b/>
          <w:kern w:val="0"/>
          <w:sz w:val="24"/>
          <w:highlight w:val="none"/>
          <w:u w:val="single"/>
        </w:rPr>
        <w:t>▲</w:t>
      </w:r>
      <w:r>
        <w:rPr>
          <w:rFonts w:hint="eastAsia" w:ascii="仿宋" w:hAnsi="仿宋" w:eastAsia="仿宋" w:cs="仿宋"/>
          <w:b/>
          <w:sz w:val="24"/>
          <w:szCs w:val="24"/>
          <w:highlight w:val="none"/>
          <w:u w:val="single"/>
        </w:rPr>
        <w:t>投标人仅提交备份投标文件，没有在政采云平台传输递交投标文件的，投标无效</w:t>
      </w:r>
      <w:r>
        <w:rPr>
          <w:rFonts w:hint="eastAsia" w:ascii="仿宋" w:hAnsi="仿宋" w:eastAsia="仿宋" w:cs="仿宋"/>
          <w:b/>
          <w:sz w:val="24"/>
          <w:szCs w:val="24"/>
          <w:highlight w:val="none"/>
        </w:rPr>
        <w:t>。</w:t>
      </w:r>
    </w:p>
    <w:p w14:paraId="1DBD2CEC">
      <w:pPr>
        <w:pStyle w:val="97"/>
        <w:snapToGrid w:val="0"/>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18.投标文件的无效处理</w:t>
      </w:r>
    </w:p>
    <w:p w14:paraId="6CA8A4C3">
      <w:pPr>
        <w:pStyle w:val="23"/>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见招标文件第六部分评标办法。</w:t>
      </w:r>
      <w:bookmarkEnd w:id="50"/>
    </w:p>
    <w:p w14:paraId="05C6FE91">
      <w:pPr>
        <w:pStyle w:val="97"/>
        <w:snapToGrid w:val="0"/>
        <w:spacing w:before="0"/>
        <w:ind w:firstLine="0" w:firstLineChars="0"/>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四、开标、资格审查与信用信息查询</w:t>
      </w:r>
    </w:p>
    <w:p w14:paraId="2358BF6E">
      <w:pPr>
        <w:pStyle w:val="100"/>
        <w:snapToGrid w:val="0"/>
        <w:spacing w:before="0" w:line="360" w:lineRule="auto"/>
        <w:ind w:left="0" w:firstLine="0"/>
        <w:rPr>
          <w:rFonts w:ascii="仿宋" w:hAnsi="仿宋" w:eastAsia="仿宋" w:cs="仿宋"/>
          <w:sz w:val="24"/>
          <w:szCs w:val="24"/>
          <w:highlight w:val="none"/>
        </w:rPr>
      </w:pPr>
      <w:r>
        <w:rPr>
          <w:rFonts w:hint="eastAsia" w:ascii="仿宋" w:hAnsi="仿宋" w:eastAsia="仿宋" w:cs="仿宋"/>
          <w:b/>
          <w:sz w:val="24"/>
          <w:szCs w:val="24"/>
          <w:highlight w:val="none"/>
        </w:rPr>
        <w:t>19.开标</w:t>
      </w:r>
    </w:p>
    <w:p w14:paraId="3DF1277C">
      <w:pPr>
        <w:pStyle w:val="100"/>
        <w:snapToGrid w:val="0"/>
        <w:spacing w:before="0" w:line="360" w:lineRule="auto"/>
        <w:ind w:left="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19.1采购机构按照招标文件规定的时间通过政采云平台组织开标，所有投标人均应当准时在线参加。投标人不足3家的，不得开标。</w:t>
      </w:r>
    </w:p>
    <w:p w14:paraId="433BA34F">
      <w:pPr>
        <w:pStyle w:val="100"/>
        <w:snapToGrid w:val="0"/>
        <w:spacing w:before="0" w:line="360" w:lineRule="auto"/>
        <w:ind w:left="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19.2开标时，政采云平台按开标时间自动提取所有投标文件。采购机构依托政采云平台发起开始解密指令，投标人按照平台提示和招标文件的规定完成在线解密。</w:t>
      </w:r>
    </w:p>
    <w:p w14:paraId="316648A8">
      <w:pPr>
        <w:tabs>
          <w:tab w:val="left" w:pos="540"/>
        </w:tabs>
        <w:snapToGrid w:val="0"/>
        <w:spacing w:line="360" w:lineRule="auto"/>
        <w:ind w:firstLine="480" w:firstLineChars="200"/>
        <w:rPr>
          <w:rFonts w:ascii="仿宋" w:hAnsi="仿宋" w:eastAsia="仿宋" w:cs="仿宋"/>
          <w:bCs/>
          <w:kern w:val="0"/>
          <w:sz w:val="24"/>
          <w:highlight w:val="none"/>
        </w:rPr>
      </w:pPr>
      <w:r>
        <w:rPr>
          <w:rFonts w:hint="eastAsia" w:ascii="仿宋" w:hAnsi="仿宋" w:eastAsia="仿宋" w:cs="仿宋"/>
          <w:bCs/>
          <w:kern w:val="0"/>
          <w:sz w:val="24"/>
          <w:highlight w:val="none"/>
        </w:rPr>
        <w:t>19.3特别说明：</w:t>
      </w:r>
    </w:p>
    <w:p w14:paraId="0CFA33C4">
      <w:pPr>
        <w:tabs>
          <w:tab w:val="left" w:pos="540"/>
        </w:tabs>
        <w:snapToGrid w:val="0"/>
        <w:spacing w:line="360" w:lineRule="auto"/>
        <w:ind w:firstLine="480" w:firstLineChars="200"/>
        <w:rPr>
          <w:rFonts w:ascii="仿宋" w:hAnsi="仿宋" w:eastAsia="仿宋" w:cs="仿宋"/>
          <w:bCs/>
          <w:kern w:val="0"/>
          <w:sz w:val="24"/>
          <w:highlight w:val="none"/>
        </w:rPr>
      </w:pPr>
      <w:r>
        <w:rPr>
          <w:rFonts w:hint="eastAsia" w:ascii="仿宋" w:hAnsi="仿宋" w:eastAsia="仿宋" w:cs="仿宋"/>
          <w:bCs/>
          <w:kern w:val="0"/>
          <w:sz w:val="24"/>
          <w:highlight w:val="none"/>
        </w:rPr>
        <w:t>（1）如遇“政采云平台”电子化开标或评审程序（含相关数据公布）调整的，按调整后程序执行。</w:t>
      </w:r>
    </w:p>
    <w:p w14:paraId="3EB2E947">
      <w:pPr>
        <w:tabs>
          <w:tab w:val="left" w:pos="540"/>
        </w:tabs>
        <w:snapToGrid w:val="0"/>
        <w:spacing w:line="360" w:lineRule="auto"/>
        <w:ind w:firstLine="480" w:firstLineChars="200"/>
        <w:rPr>
          <w:rFonts w:ascii="仿宋" w:hAnsi="仿宋" w:eastAsia="仿宋" w:cs="仿宋"/>
          <w:bCs/>
          <w:kern w:val="0"/>
          <w:sz w:val="24"/>
          <w:highlight w:val="none"/>
        </w:rPr>
      </w:pPr>
      <w:r>
        <w:rPr>
          <w:rFonts w:hint="eastAsia" w:ascii="仿宋" w:hAnsi="仿宋" w:eastAsia="仿宋" w:cs="仿宋"/>
          <w:bCs/>
          <w:kern w:val="0"/>
          <w:sz w:val="24"/>
          <w:highlight w:val="none"/>
        </w:rPr>
        <w:t>（2）开标过程中需要相关当事人进行签字或盖章确认的材料将通过“政采云平台”进行，若因“政采云平台”技术问题无法进行签字或盖章确认的，采购组织机构将通过邮件、传真等形式组织确认。</w:t>
      </w:r>
    </w:p>
    <w:p w14:paraId="3EFE4932">
      <w:pPr>
        <w:tabs>
          <w:tab w:val="left" w:pos="540"/>
        </w:tabs>
        <w:snapToGrid w:val="0"/>
        <w:spacing w:line="360" w:lineRule="auto"/>
        <w:ind w:firstLine="480" w:firstLineChars="200"/>
        <w:rPr>
          <w:rFonts w:ascii="仿宋" w:hAnsi="仿宋" w:eastAsia="仿宋" w:cs="仿宋"/>
          <w:bCs/>
          <w:kern w:val="0"/>
          <w:sz w:val="24"/>
          <w:highlight w:val="none"/>
        </w:rPr>
      </w:pPr>
      <w:r>
        <w:rPr>
          <w:rFonts w:hint="eastAsia" w:ascii="仿宋" w:hAnsi="仿宋" w:eastAsia="仿宋" w:cs="仿宋"/>
          <w:bCs/>
          <w:kern w:val="0"/>
          <w:sz w:val="24"/>
          <w:highlight w:val="none"/>
        </w:rPr>
        <w:t>（3）投标人代表应保持“政采云平台”在线并准备好投标人公章、笔、纸、打印机等办公用品，随时做好开评标过程所需文件的邮件收发及签字、盖章工作（下同）。由于投标人代表未在线或电话无法联系而导致的相关损失或责任由投标人承担。</w:t>
      </w:r>
    </w:p>
    <w:p w14:paraId="52B11BF8">
      <w:pPr>
        <w:pStyle w:val="100"/>
        <w:snapToGrid w:val="0"/>
        <w:spacing w:before="0" w:line="360" w:lineRule="auto"/>
        <w:ind w:left="0"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19.4投标文件未按时解密，投标人提供了备份投标文件的，以备份投标文件作为依据，否则视为投标文件撤回。投标文件已按时解密的，备份投标文件自动失效。</w:t>
      </w:r>
    </w:p>
    <w:p w14:paraId="77DE43B0">
      <w:pPr>
        <w:widowControl/>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20、资格审查</w:t>
      </w:r>
    </w:p>
    <w:p w14:paraId="44D3EF58">
      <w:pPr>
        <w:pStyle w:val="97"/>
        <w:snapToGrid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20.1开标后，采购人或采购代理机构将依法对投标人的资格进行审查。</w:t>
      </w:r>
    </w:p>
    <w:p w14:paraId="6905169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rPr>
        <w:t>20.2</w:t>
      </w:r>
      <w:r>
        <w:rPr>
          <w:rFonts w:hint="eastAsia" w:ascii="仿宋" w:hAnsi="仿宋" w:eastAsia="仿宋" w:cs="仿宋"/>
          <w:sz w:val="24"/>
          <w:highlight w:val="none"/>
        </w:rPr>
        <w:t>采购人或采购代理机构依据法律法规和招标文件的规定，对投标人的基本资格条件、落实政府采购政策需满足的资格要求、特定资格条件进行审查。</w:t>
      </w:r>
    </w:p>
    <w:p w14:paraId="49A77D16">
      <w:pPr>
        <w:pStyle w:val="97"/>
        <w:snapToGrid w:val="0"/>
        <w:spacing w:before="0"/>
        <w:ind w:firstLine="480"/>
        <w:rPr>
          <w:rFonts w:ascii="仿宋" w:hAnsi="仿宋" w:eastAsia="仿宋" w:cs="仿宋"/>
          <w:szCs w:val="24"/>
          <w:highlight w:val="none"/>
        </w:rPr>
      </w:pPr>
      <w:r>
        <w:rPr>
          <w:rFonts w:hint="eastAsia" w:ascii="仿宋" w:hAnsi="仿宋" w:eastAsia="仿宋" w:cs="仿宋"/>
          <w:kern w:val="0"/>
          <w:szCs w:val="24"/>
          <w:highlight w:val="none"/>
        </w:rPr>
        <w:t>20.3</w:t>
      </w:r>
      <w:r>
        <w:rPr>
          <w:rFonts w:hint="eastAsia" w:ascii="仿宋" w:hAnsi="仿宋" w:eastAsia="仿宋" w:cs="仿宋"/>
          <w:b/>
          <w:kern w:val="0"/>
          <w:highlight w:val="none"/>
          <w:u w:val="single"/>
        </w:rPr>
        <w:t>▲</w:t>
      </w:r>
      <w:r>
        <w:rPr>
          <w:rFonts w:hint="eastAsia" w:ascii="仿宋" w:hAnsi="仿宋" w:eastAsia="仿宋" w:cs="仿宋"/>
          <w:b/>
          <w:kern w:val="0"/>
          <w:szCs w:val="24"/>
          <w:highlight w:val="none"/>
          <w:u w:val="single"/>
        </w:rPr>
        <w:t>投标人未按照招标文件要求提供与</w:t>
      </w:r>
      <w:r>
        <w:rPr>
          <w:rFonts w:hint="eastAsia" w:ascii="仿宋" w:hAnsi="仿宋" w:eastAsia="仿宋" w:cs="仿宋"/>
          <w:b/>
          <w:szCs w:val="24"/>
          <w:highlight w:val="none"/>
          <w:u w:val="single"/>
        </w:rPr>
        <w:t>基本资格条件、</w:t>
      </w:r>
      <w:r>
        <w:rPr>
          <w:rFonts w:hint="eastAsia" w:ascii="仿宋" w:hAnsi="仿宋" w:eastAsia="仿宋" w:cs="仿宋"/>
          <w:b/>
          <w:highlight w:val="none"/>
          <w:u w:val="single"/>
        </w:rPr>
        <w:t>落实政府采购政策需满足的资格要求、</w:t>
      </w:r>
      <w:r>
        <w:rPr>
          <w:rFonts w:hint="eastAsia" w:ascii="仿宋" w:hAnsi="仿宋" w:eastAsia="仿宋" w:cs="仿宋"/>
          <w:b/>
          <w:szCs w:val="24"/>
          <w:highlight w:val="none"/>
          <w:u w:val="single"/>
        </w:rPr>
        <w:t>特定资格条件相应的</w:t>
      </w:r>
      <w:r>
        <w:rPr>
          <w:rFonts w:hint="eastAsia" w:ascii="仿宋" w:hAnsi="仿宋" w:eastAsia="仿宋" w:cs="仿宋"/>
          <w:b/>
          <w:kern w:val="0"/>
          <w:szCs w:val="24"/>
          <w:highlight w:val="none"/>
          <w:u w:val="single"/>
        </w:rPr>
        <w:t>有效资格证明材料的，视为</w:t>
      </w:r>
      <w:r>
        <w:rPr>
          <w:rFonts w:hint="eastAsia" w:ascii="仿宋" w:hAnsi="仿宋" w:eastAsia="仿宋" w:cs="仿宋"/>
          <w:b/>
          <w:szCs w:val="24"/>
          <w:highlight w:val="none"/>
          <w:u w:val="single"/>
        </w:rPr>
        <w:t>投标人不具备招标文件中规定的资格要求，其投标无效</w:t>
      </w:r>
      <w:r>
        <w:rPr>
          <w:rFonts w:hint="eastAsia" w:ascii="仿宋" w:hAnsi="仿宋" w:eastAsia="仿宋" w:cs="仿宋"/>
          <w:szCs w:val="24"/>
          <w:highlight w:val="none"/>
        </w:rPr>
        <w:t>。</w:t>
      </w:r>
    </w:p>
    <w:p w14:paraId="6FF551B9">
      <w:pPr>
        <w:pStyle w:val="97"/>
        <w:snapToGrid w:val="0"/>
        <w:spacing w:before="0"/>
        <w:ind w:firstLine="480"/>
        <w:rPr>
          <w:rFonts w:ascii="仿宋" w:hAnsi="仿宋" w:eastAsia="仿宋" w:cs="仿宋"/>
          <w:szCs w:val="24"/>
          <w:highlight w:val="none"/>
        </w:rPr>
      </w:pPr>
      <w:r>
        <w:rPr>
          <w:rFonts w:hint="eastAsia" w:ascii="仿宋" w:hAnsi="仿宋" w:eastAsia="仿宋" w:cs="仿宋"/>
          <w:kern w:val="0"/>
          <w:szCs w:val="24"/>
          <w:highlight w:val="none"/>
        </w:rPr>
        <w:t>20.</w:t>
      </w:r>
      <w:r>
        <w:rPr>
          <w:rFonts w:hint="eastAsia" w:ascii="仿宋" w:hAnsi="仿宋" w:eastAsia="仿宋" w:cs="仿宋"/>
          <w:szCs w:val="24"/>
          <w:highlight w:val="none"/>
        </w:rPr>
        <w:t>4对未通过资格审查的投标人，采购人或采购代理机构告知其未通过的原因。</w:t>
      </w:r>
    </w:p>
    <w:p w14:paraId="3D7EB058">
      <w:pPr>
        <w:pStyle w:val="97"/>
        <w:snapToGrid w:val="0"/>
        <w:spacing w:before="0"/>
        <w:ind w:firstLine="480"/>
        <w:rPr>
          <w:rFonts w:ascii="仿宋" w:hAnsi="仿宋" w:eastAsia="仿宋" w:cs="仿宋"/>
          <w:szCs w:val="24"/>
          <w:highlight w:val="none"/>
        </w:rPr>
      </w:pPr>
      <w:r>
        <w:rPr>
          <w:rFonts w:hint="eastAsia" w:ascii="仿宋" w:hAnsi="仿宋" w:eastAsia="仿宋" w:cs="仿宋"/>
          <w:kern w:val="0"/>
          <w:szCs w:val="24"/>
          <w:highlight w:val="none"/>
        </w:rPr>
        <w:t>20.</w:t>
      </w:r>
      <w:r>
        <w:rPr>
          <w:rFonts w:hint="eastAsia" w:ascii="仿宋" w:hAnsi="仿宋" w:eastAsia="仿宋" w:cs="仿宋"/>
          <w:szCs w:val="24"/>
          <w:highlight w:val="none"/>
        </w:rPr>
        <w:t>5合格投标人不足3家的，不再评标。</w:t>
      </w:r>
    </w:p>
    <w:p w14:paraId="596E4D09">
      <w:pPr>
        <w:pStyle w:val="97"/>
        <w:snapToGrid w:val="0"/>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21、信用信息查询</w:t>
      </w:r>
    </w:p>
    <w:p w14:paraId="11295FA7">
      <w:pPr>
        <w:pStyle w:val="97"/>
        <w:snapToGrid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21.1信用信息查询渠道及截止时间：采购机构将通过“信用中国”网站(www.creditchina.gov.cn)、中国政府采购网(www.ccgp.gov.cn)渠道查询供应商投标截止时间当天的信用记录。</w:t>
      </w:r>
    </w:p>
    <w:p w14:paraId="240F9A79">
      <w:pPr>
        <w:pStyle w:val="97"/>
        <w:snapToGrid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21.2信用信息查询记录和证据留存的具体方式：现场查询的供应商的信用记录、查询结果经确认后将与招标文件一起存档。</w:t>
      </w:r>
    </w:p>
    <w:p w14:paraId="447A6C67">
      <w:pPr>
        <w:pStyle w:val="97"/>
        <w:snapToGrid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21.3信用信息的使用规则：经查询列入失信被执行人名单、重大税收违法案件当事人名单、政府采购严重违法失信行为记录名单的供应商将被拒绝参与政府采购活动。</w:t>
      </w:r>
    </w:p>
    <w:p w14:paraId="1C98C9B6">
      <w:pPr>
        <w:pStyle w:val="97"/>
        <w:snapToGrid w:val="0"/>
        <w:spacing w:before="0"/>
        <w:ind w:firstLine="480"/>
        <w:rPr>
          <w:rFonts w:ascii="仿宋" w:hAnsi="仿宋" w:eastAsia="仿宋" w:cs="仿宋"/>
          <w:szCs w:val="24"/>
          <w:highlight w:val="none"/>
        </w:rPr>
      </w:pPr>
      <w:r>
        <w:rPr>
          <w:rFonts w:hint="eastAsia" w:ascii="仿宋" w:hAnsi="仿宋" w:eastAsia="仿宋" w:cs="仿宋"/>
          <w:kern w:val="0"/>
          <w:szCs w:val="24"/>
          <w:highlight w:val="none"/>
        </w:rPr>
        <w:t>21.4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仿宋" w:hAnsi="仿宋" w:eastAsia="仿宋" w:cs="仿宋"/>
          <w:szCs w:val="24"/>
          <w:highlight w:val="none"/>
        </w:rPr>
        <w:t>。</w:t>
      </w:r>
    </w:p>
    <w:p w14:paraId="1FDC779B">
      <w:pPr>
        <w:snapToGrid w:val="0"/>
        <w:spacing w:line="360" w:lineRule="auto"/>
        <w:jc w:val="center"/>
        <w:outlineLvl w:val="1"/>
        <w:rPr>
          <w:rFonts w:ascii="仿宋" w:hAnsi="仿宋" w:eastAsia="仿宋" w:cs="仿宋"/>
          <w:b/>
          <w:sz w:val="28"/>
          <w:szCs w:val="28"/>
          <w:highlight w:val="none"/>
        </w:rPr>
      </w:pPr>
      <w:bookmarkStart w:id="51" w:name="_Toc34221900"/>
      <w:bookmarkStart w:id="52" w:name="_Toc34508135"/>
      <w:r>
        <w:rPr>
          <w:rFonts w:hint="eastAsia" w:ascii="仿宋" w:hAnsi="仿宋" w:eastAsia="仿宋" w:cs="仿宋"/>
          <w:b/>
          <w:sz w:val="28"/>
          <w:szCs w:val="28"/>
          <w:highlight w:val="none"/>
        </w:rPr>
        <w:t>五、评标</w:t>
      </w:r>
      <w:bookmarkEnd w:id="51"/>
      <w:bookmarkEnd w:id="52"/>
    </w:p>
    <w:p w14:paraId="2C02E14D">
      <w:pPr>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22.评标委员会</w:t>
      </w:r>
    </w:p>
    <w:p w14:paraId="7539D3D7">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评标委员会将根据招标文件和有关规定，履行评标工作职责，并按照评标方法及评分标准，全面衡量各投标人对招标文件的响应情况（符合性审查）。对实质上响应招标文件的投标人，按照评审因素的量化指标排出推荐中标的投标人的先后顺序，并按顺序提出授标建议。</w:t>
      </w:r>
    </w:p>
    <w:p w14:paraId="319867FE">
      <w:pPr>
        <w:snapToGrid w:val="0"/>
        <w:spacing w:line="360" w:lineRule="auto"/>
        <w:rPr>
          <w:rFonts w:ascii="仿宋" w:hAnsi="仿宋" w:eastAsia="仿宋" w:cs="仿宋"/>
          <w:b/>
          <w:sz w:val="24"/>
          <w:highlight w:val="none"/>
        </w:rPr>
      </w:pPr>
      <w:r>
        <w:rPr>
          <w:rFonts w:hint="eastAsia" w:ascii="仿宋" w:hAnsi="仿宋" w:eastAsia="仿宋" w:cs="仿宋"/>
          <w:b/>
          <w:sz w:val="24"/>
          <w:highlight w:val="none"/>
        </w:rPr>
        <w:t>23.评标程序</w:t>
      </w:r>
    </w:p>
    <w:p w14:paraId="156F852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具体见招标文件第六部分评标办法。</w:t>
      </w:r>
    </w:p>
    <w:p w14:paraId="5434B2A8">
      <w:pPr>
        <w:snapToGrid w:val="0"/>
        <w:spacing w:line="360" w:lineRule="auto"/>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六、定标</w:t>
      </w:r>
    </w:p>
    <w:p w14:paraId="64B9DBF1">
      <w:pPr>
        <w:pStyle w:val="23"/>
        <w:adjustRightInd w:val="0"/>
        <w:snapToGrid w:val="0"/>
        <w:spacing w:line="360" w:lineRule="auto"/>
        <w:ind w:left="0" w:firstLine="0" w:firstLineChars="0"/>
        <w:rPr>
          <w:rFonts w:ascii="仿宋" w:hAnsi="仿宋" w:eastAsia="仿宋" w:cs="仿宋"/>
          <w:b/>
          <w:highlight w:val="none"/>
        </w:rPr>
      </w:pPr>
      <w:r>
        <w:rPr>
          <w:rFonts w:hint="eastAsia" w:ascii="仿宋" w:hAnsi="仿宋" w:eastAsia="仿宋" w:cs="仿宋"/>
          <w:b/>
          <w:highlight w:val="none"/>
        </w:rPr>
        <w:t>24.确定中标人</w:t>
      </w:r>
    </w:p>
    <w:p w14:paraId="6E367369">
      <w:pPr>
        <w:pStyle w:val="97"/>
        <w:snapToGrid w:val="0"/>
        <w:spacing w:before="0"/>
        <w:ind w:firstLine="480"/>
        <w:rPr>
          <w:rFonts w:ascii="仿宋" w:hAnsi="仿宋" w:eastAsia="仿宋" w:cs="仿宋"/>
          <w:b/>
          <w:szCs w:val="24"/>
          <w:highlight w:val="none"/>
        </w:rPr>
      </w:pPr>
      <w:r>
        <w:rPr>
          <w:rFonts w:hint="eastAsia" w:ascii="仿宋" w:hAnsi="仿宋" w:eastAsia="仿宋" w:cs="仿宋"/>
          <w:szCs w:val="24"/>
          <w:highlight w:val="none"/>
        </w:rPr>
        <w:t>采购人将自收到评审报告之日起5个工作日内通过政采云平台在评审报告推荐的中标候选人中按顺序确定中标人。</w:t>
      </w:r>
    </w:p>
    <w:p w14:paraId="6BF07952">
      <w:pPr>
        <w:pStyle w:val="97"/>
        <w:snapToGrid w:val="0"/>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25.中标通知与中标结果公告</w:t>
      </w:r>
    </w:p>
    <w:p w14:paraId="04060A2C">
      <w:pPr>
        <w:widowControl/>
        <w:shd w:val="clear" w:color="auto" w:fill="FFFFFF"/>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25.1自中标人确定之日起2个工作日内，采购人向中标人发出中标通知书，同时编制发布采购结果公告。</w:t>
      </w:r>
    </w:p>
    <w:p w14:paraId="7CA8C033">
      <w:pPr>
        <w:widowControl/>
        <w:shd w:val="clear" w:color="auto" w:fill="FFFFFF"/>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25.2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16104416">
      <w:pPr>
        <w:widowControl/>
        <w:shd w:val="clear" w:color="auto" w:fill="FFFFFF"/>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25.3公告期限为1个工作日。</w:t>
      </w:r>
    </w:p>
    <w:p w14:paraId="0E28C388">
      <w:pPr>
        <w:snapToGrid w:val="0"/>
        <w:spacing w:line="360" w:lineRule="auto"/>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七、合同授予</w:t>
      </w:r>
    </w:p>
    <w:p w14:paraId="501C1718">
      <w:pPr>
        <w:pStyle w:val="23"/>
        <w:adjustRightInd w:val="0"/>
        <w:snapToGrid w:val="0"/>
        <w:spacing w:line="360" w:lineRule="auto"/>
        <w:ind w:left="0" w:firstLine="0" w:firstLineChars="0"/>
        <w:rPr>
          <w:rFonts w:ascii="仿宋" w:hAnsi="仿宋" w:eastAsia="仿宋" w:cs="仿宋"/>
          <w:b/>
          <w:highlight w:val="none"/>
        </w:rPr>
      </w:pPr>
      <w:r>
        <w:rPr>
          <w:rFonts w:hint="eastAsia" w:ascii="仿宋" w:hAnsi="仿宋" w:eastAsia="仿宋" w:cs="仿宋"/>
          <w:b/>
          <w:highlight w:val="none"/>
        </w:rPr>
        <w:t>26.合同的签订</w:t>
      </w:r>
    </w:p>
    <w:p w14:paraId="0BF68C81">
      <w:pPr>
        <w:widowControl/>
        <w:shd w:val="clear" w:color="auto" w:fill="FFFFFF"/>
        <w:snapToGrid w:val="0"/>
        <w:spacing w:line="360" w:lineRule="auto"/>
        <w:ind w:firstLine="480" w:firstLineChars="200"/>
        <w:jc w:val="left"/>
        <w:rPr>
          <w:rFonts w:ascii="仿宋" w:hAnsi="仿宋" w:eastAsia="仿宋" w:cs="仿宋"/>
          <w:kern w:val="0"/>
          <w:sz w:val="24"/>
          <w:highlight w:val="none"/>
        </w:rPr>
      </w:pPr>
      <w:r>
        <w:rPr>
          <w:rFonts w:hint="eastAsia" w:ascii="仿宋" w:hAnsi="仿宋" w:eastAsia="仿宋" w:cs="仿宋"/>
          <w:sz w:val="24"/>
          <w:highlight w:val="none"/>
        </w:rPr>
        <w:t>26.1</w:t>
      </w:r>
      <w:r>
        <w:rPr>
          <w:rFonts w:hint="eastAsia" w:ascii="仿宋" w:hAnsi="仿宋" w:eastAsia="仿宋" w:cs="仿宋"/>
          <w:kern w:val="0"/>
          <w:sz w:val="24"/>
          <w:highlight w:val="none"/>
        </w:rPr>
        <w:t xml:space="preserve"> 采购人与中标人应当在中标通知书发出之日起三十日内，按照招标文件确定的事项签订政府采购合同，并在合同签订之日起2个工作日内依法发布合同公告。</w:t>
      </w:r>
      <w:r>
        <w:rPr>
          <w:rFonts w:hint="eastAsia" w:ascii="仿宋" w:hAnsi="仿宋" w:eastAsia="仿宋" w:cs="仿宋"/>
          <w:sz w:val="24"/>
          <w:highlight w:val="none"/>
        </w:rPr>
        <w:t>合同主要条款详见第四部分拟签订的合同文本。</w:t>
      </w:r>
    </w:p>
    <w:p w14:paraId="67E1BE8F">
      <w:pPr>
        <w:pStyle w:val="97"/>
        <w:snapToGrid w:val="0"/>
        <w:spacing w:before="0"/>
        <w:ind w:firstLine="480"/>
        <w:rPr>
          <w:rFonts w:ascii="仿宋" w:hAnsi="仿宋" w:eastAsia="仿宋" w:cs="仿宋"/>
          <w:kern w:val="0"/>
          <w:szCs w:val="24"/>
          <w:highlight w:val="none"/>
          <w:lang w:val="zh-CN"/>
        </w:rPr>
      </w:pPr>
      <w:r>
        <w:rPr>
          <w:rFonts w:hint="eastAsia" w:ascii="仿宋" w:hAnsi="仿宋" w:eastAsia="仿宋" w:cs="仿宋"/>
          <w:kern w:val="0"/>
          <w:szCs w:val="24"/>
          <w:highlight w:val="none"/>
          <w:lang w:val="zh-CN"/>
        </w:rPr>
        <w:t>26.2中标人按规定的日期、时间、地点，由法定代表人或其授权代表与采购人代表签订合同。如中标人为联合体的，由联合体成员各方法定代表人或其授权代表与采购人代表签订合同。</w:t>
      </w:r>
    </w:p>
    <w:p w14:paraId="51BE883B">
      <w:pPr>
        <w:pStyle w:val="97"/>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26.3中标人拒绝与采购人签订合同的，采购人可以按照评审报告推荐的中标候选人名单排序，确定下一候选人为中标人，也可以重新开展政府采购活动。</w:t>
      </w:r>
    </w:p>
    <w:p w14:paraId="66DD06A6">
      <w:pPr>
        <w:pStyle w:val="97"/>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26.4采购合同可由采购人与中标人根据招标文件、投标文件等内容通过政采云平台在线签订，自动备案。</w:t>
      </w:r>
    </w:p>
    <w:p w14:paraId="30833888">
      <w:pPr>
        <w:pStyle w:val="97"/>
        <w:snapToGrid w:val="0"/>
        <w:spacing w:before="0"/>
        <w:ind w:firstLine="0" w:firstLineChars="0"/>
        <w:rPr>
          <w:rFonts w:ascii="仿宋" w:hAnsi="仿宋" w:eastAsia="仿宋" w:cs="仿宋"/>
          <w:b/>
          <w:szCs w:val="24"/>
          <w:highlight w:val="none"/>
        </w:rPr>
      </w:pPr>
      <w:r>
        <w:rPr>
          <w:rFonts w:hint="eastAsia" w:ascii="仿宋" w:hAnsi="仿宋" w:eastAsia="仿宋" w:cs="仿宋"/>
          <w:b/>
          <w:szCs w:val="24"/>
          <w:highlight w:val="none"/>
        </w:rPr>
        <w:t>27.合同履约管理</w:t>
      </w:r>
    </w:p>
    <w:p w14:paraId="467B0F2E">
      <w:pPr>
        <w:pStyle w:val="97"/>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合同签订后，采购人依法加强对合同履约进行管理，并在中标单位服务、项目验收等重要关节，如实填写《合同验收报告》（或考核资料），并及时向同级财政部门报告验收过程中遇到的问题。</w:t>
      </w:r>
    </w:p>
    <w:p w14:paraId="04F9BFA9">
      <w:pPr>
        <w:pStyle w:val="23"/>
        <w:adjustRightInd w:val="0"/>
        <w:snapToGrid w:val="0"/>
        <w:spacing w:line="360" w:lineRule="auto"/>
        <w:ind w:left="0" w:firstLine="0" w:firstLineChars="0"/>
        <w:rPr>
          <w:rFonts w:ascii="仿宋" w:hAnsi="仿宋" w:eastAsia="仿宋" w:cs="仿宋"/>
          <w:b/>
          <w:highlight w:val="none"/>
        </w:rPr>
      </w:pPr>
      <w:r>
        <w:rPr>
          <w:rFonts w:hint="eastAsia" w:ascii="仿宋" w:hAnsi="仿宋" w:eastAsia="仿宋" w:cs="仿宋"/>
          <w:b/>
          <w:highlight w:val="none"/>
        </w:rPr>
        <w:t>28.履约保证金</w:t>
      </w:r>
    </w:p>
    <w:p w14:paraId="5DA417D9">
      <w:pPr>
        <w:tabs>
          <w:tab w:val="left" w:pos="0"/>
        </w:tabs>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拟签订的合同文本要求中标人提交履约保证金的（见投标人须知前附表），供应商应当以支票、汇票、本票或者金融机构、担保机构出具的保函等非现金形式提交</w:t>
      </w:r>
      <w:r>
        <w:rPr>
          <w:rFonts w:hint="eastAsia" w:ascii="仿宋" w:hAnsi="仿宋" w:eastAsia="仿宋" w:cs="仿宋"/>
          <w:sz w:val="24"/>
          <w:highlight w:val="none"/>
        </w:rPr>
        <w:t>。履约保证金的数额不得超过政府采购合同金额的1%。鼓励和支持供应商以银行、保险公司出具的保函</w:t>
      </w:r>
      <w:r>
        <w:rPr>
          <w:rFonts w:hint="eastAsia" w:ascii="仿宋" w:hAnsi="仿宋" w:eastAsia="仿宋" w:cs="仿宋"/>
          <w:kern w:val="0"/>
          <w:sz w:val="24"/>
          <w:highlight w:val="none"/>
        </w:rPr>
        <w:t>形式提供履约保证金。</w:t>
      </w:r>
      <w:r>
        <w:rPr>
          <w:rFonts w:hint="eastAsia" w:ascii="仿宋" w:hAnsi="仿宋" w:eastAsia="仿宋" w:cs="仿宋"/>
          <w:b/>
          <w:bCs/>
          <w:kern w:val="0"/>
          <w:sz w:val="24"/>
          <w:highlight w:val="none"/>
        </w:rPr>
        <w:t>采购人不得拒收履约保函</w:t>
      </w:r>
      <w:r>
        <w:rPr>
          <w:rFonts w:hint="eastAsia" w:ascii="仿宋" w:hAnsi="仿宋" w:eastAsia="仿宋" w:cs="仿宋"/>
          <w:kern w:val="0"/>
          <w:sz w:val="24"/>
          <w:highlight w:val="none"/>
        </w:rPr>
        <w:t>。</w:t>
      </w:r>
    </w:p>
    <w:p w14:paraId="65F07CBF">
      <w:pPr>
        <w:snapToGrid w:val="0"/>
        <w:spacing w:line="360" w:lineRule="auto"/>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八、电子交易活动的中止</w:t>
      </w:r>
    </w:p>
    <w:p w14:paraId="3DD63C65">
      <w:pPr>
        <w:pStyle w:val="97"/>
        <w:snapToGrid w:val="0"/>
        <w:spacing w:before="0"/>
        <w:ind w:firstLine="0" w:firstLineChars="0"/>
        <w:rPr>
          <w:rFonts w:ascii="仿宋" w:hAnsi="仿宋" w:eastAsia="仿宋" w:cs="仿宋"/>
          <w:b/>
          <w:szCs w:val="24"/>
          <w:highlight w:val="none"/>
        </w:rPr>
      </w:pPr>
      <w:r>
        <w:rPr>
          <w:rFonts w:hint="eastAsia" w:ascii="仿宋" w:hAnsi="仿宋" w:eastAsia="仿宋" w:cs="仿宋"/>
          <w:szCs w:val="24"/>
          <w:highlight w:val="none"/>
        </w:rPr>
        <w:t>29</w:t>
      </w:r>
      <w:r>
        <w:rPr>
          <w:rFonts w:hint="eastAsia" w:ascii="仿宋" w:hAnsi="仿宋" w:eastAsia="仿宋" w:cs="仿宋"/>
          <w:b/>
          <w:szCs w:val="24"/>
          <w:highlight w:val="none"/>
        </w:rPr>
        <w:t>.电子交易活动的中止。</w:t>
      </w:r>
    </w:p>
    <w:p w14:paraId="4A64AAAB">
      <w:pPr>
        <w:pStyle w:val="97"/>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采购过程中出现以下情形，导致政采云平台无法正常运行，或者无法保证电子交易的公平、公正和安全时，采购机构可中止电子交易活动：</w:t>
      </w:r>
    </w:p>
    <w:p w14:paraId="303AC25A">
      <w:pPr>
        <w:pStyle w:val="97"/>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 xml:space="preserve">29.1政采云平台发生故障而无法登录访问的； </w:t>
      </w:r>
    </w:p>
    <w:p w14:paraId="1EE34B77">
      <w:pPr>
        <w:pStyle w:val="97"/>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29.2政采云平台应用或数据库出现错误，不能进行正常操作的；</w:t>
      </w:r>
    </w:p>
    <w:p w14:paraId="30D4F71B">
      <w:pPr>
        <w:pStyle w:val="97"/>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29.3政采云平台发现严重安全漏洞，有潜在泄密危险的；</w:t>
      </w:r>
    </w:p>
    <w:p w14:paraId="7FD4C51D">
      <w:pPr>
        <w:pStyle w:val="97"/>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 xml:space="preserve">29.4病毒发作导致不能进行正常操作的； </w:t>
      </w:r>
    </w:p>
    <w:p w14:paraId="504A83EB">
      <w:pPr>
        <w:pStyle w:val="97"/>
        <w:snapToGrid w:val="0"/>
        <w:spacing w:before="0"/>
        <w:ind w:firstLine="480"/>
        <w:rPr>
          <w:rFonts w:ascii="仿宋" w:hAnsi="仿宋" w:eastAsia="仿宋" w:cs="仿宋"/>
          <w:szCs w:val="24"/>
          <w:highlight w:val="none"/>
        </w:rPr>
      </w:pPr>
      <w:r>
        <w:rPr>
          <w:rFonts w:hint="eastAsia" w:ascii="仿宋" w:hAnsi="仿宋" w:eastAsia="仿宋" w:cs="仿宋"/>
          <w:szCs w:val="24"/>
          <w:highlight w:val="none"/>
        </w:rPr>
        <w:t>29.5其他无法保证电子交易的公平、公正和安全的情况。</w:t>
      </w:r>
    </w:p>
    <w:p w14:paraId="139E3249">
      <w:pPr>
        <w:pStyle w:val="97"/>
        <w:snapToGrid w:val="0"/>
        <w:spacing w:before="0"/>
        <w:ind w:firstLine="470" w:firstLineChars="196"/>
        <w:rPr>
          <w:rFonts w:ascii="仿宋" w:hAnsi="仿宋" w:eastAsia="仿宋" w:cs="仿宋"/>
          <w:szCs w:val="24"/>
          <w:highlight w:val="none"/>
        </w:rPr>
      </w:pPr>
      <w:r>
        <w:rPr>
          <w:rFonts w:hint="eastAsia" w:ascii="仿宋" w:hAnsi="仿宋" w:eastAsia="仿宋" w:cs="仿宋"/>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EB9DB5E">
      <w:pPr>
        <w:pStyle w:val="23"/>
        <w:snapToGrid w:val="0"/>
        <w:spacing w:line="360" w:lineRule="auto"/>
        <w:ind w:left="479" w:hanging="479" w:hangingChars="199"/>
        <w:rPr>
          <w:rFonts w:ascii="仿宋" w:hAnsi="仿宋" w:eastAsia="仿宋" w:cs="仿宋"/>
          <w:b/>
          <w:highlight w:val="none"/>
        </w:rPr>
      </w:pPr>
      <w:r>
        <w:rPr>
          <w:rFonts w:hint="eastAsia" w:ascii="仿宋" w:hAnsi="仿宋" w:eastAsia="仿宋" w:cs="仿宋"/>
          <w:b/>
          <w:highlight w:val="none"/>
        </w:rPr>
        <w:t>30.重新采购</w:t>
      </w:r>
    </w:p>
    <w:p w14:paraId="4EADE29C">
      <w:pPr>
        <w:pStyle w:val="23"/>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有政府采购法第七十一条、第七十二条规定的违法行为之一，影响或者可能影响中标、成交结果的，依照下列规定处理：</w:t>
      </w:r>
    </w:p>
    <w:p w14:paraId="4114F350">
      <w:pPr>
        <w:pStyle w:val="23"/>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30.1未确定中标、成交供应商的，终止本次政府采购活动，重新开展政府采购活动。</w:t>
      </w:r>
    </w:p>
    <w:p w14:paraId="0A0520D0">
      <w:pPr>
        <w:pStyle w:val="23"/>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30.2中标、成交供应商已经确定但采购合同尚未履行的，撤销合同，从合格的中标、成交候选人中另行确定中标、成交供应商；没有合格的中标、成交候选人的，重新开展政府采购活动。</w:t>
      </w:r>
    </w:p>
    <w:p w14:paraId="38BF7C6F">
      <w:pPr>
        <w:pStyle w:val="23"/>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30.3政府采购合同已签订但尚未履行的，撤销合同，从合格的中标候选人中另行确定中标或者中标人；没有合格的中标候选人的，重新开展政府采购活动。</w:t>
      </w:r>
    </w:p>
    <w:p w14:paraId="325B0EF6">
      <w:pPr>
        <w:pStyle w:val="23"/>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30.4政府采购合同已经履行，给采购人、供应商造成损失的，由责任人承担赔偿责任。</w:t>
      </w:r>
    </w:p>
    <w:p w14:paraId="38638CEA">
      <w:pPr>
        <w:tabs>
          <w:tab w:val="left" w:pos="0"/>
        </w:tabs>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30.5政府采购当事人有其他违反政府采购法或者政府采购法实施条例等法律法规规定的行为，经改正后仍然影响或者可能影响中标或成交结果或者依法被认定为中标或成交无效的，依照30.1-30.4规定处理。</w:t>
      </w:r>
    </w:p>
    <w:p w14:paraId="4BB8BE8C">
      <w:pPr>
        <w:snapToGrid w:val="0"/>
        <w:spacing w:line="360" w:lineRule="auto"/>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九、验收</w:t>
      </w:r>
    </w:p>
    <w:p w14:paraId="0453D0F5">
      <w:pPr>
        <w:pStyle w:val="23"/>
        <w:adjustRightInd w:val="0"/>
        <w:snapToGrid w:val="0"/>
        <w:spacing w:line="360" w:lineRule="auto"/>
        <w:ind w:left="0" w:firstLine="0" w:firstLineChars="0"/>
        <w:rPr>
          <w:rFonts w:ascii="仿宋" w:hAnsi="仿宋" w:eastAsia="仿宋" w:cs="仿宋"/>
          <w:b/>
          <w:highlight w:val="none"/>
        </w:rPr>
      </w:pPr>
      <w:r>
        <w:rPr>
          <w:rFonts w:hint="eastAsia" w:ascii="仿宋" w:hAnsi="仿宋" w:eastAsia="仿宋" w:cs="仿宋"/>
          <w:b/>
          <w:highlight w:val="none"/>
        </w:rPr>
        <w:t>31.验收</w:t>
      </w:r>
    </w:p>
    <w:p w14:paraId="74908A4C">
      <w:pPr>
        <w:tabs>
          <w:tab w:val="left" w:pos="0"/>
        </w:tabs>
        <w:snapToGrid w:val="0"/>
        <w:spacing w:line="360" w:lineRule="auto"/>
        <w:ind w:firstLine="480" w:firstLineChars="200"/>
        <w:rPr>
          <w:rFonts w:ascii="仿宋" w:hAnsi="仿宋" w:eastAsia="仿宋" w:cs="仿宋"/>
          <w:kern w:val="0"/>
          <w:sz w:val="24"/>
          <w:highlight w:val="none"/>
        </w:rPr>
      </w:pPr>
      <w:bookmarkStart w:id="53" w:name="_Hlk93169321"/>
      <w:r>
        <w:rPr>
          <w:rFonts w:hint="eastAsia" w:ascii="仿宋" w:hAnsi="仿宋" w:eastAsia="仿宋" w:cs="仿宋"/>
          <w:kern w:val="0"/>
          <w:sz w:val="24"/>
          <w:highlight w:val="none"/>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6B393E1">
      <w:pPr>
        <w:tabs>
          <w:tab w:val="left" w:pos="0"/>
        </w:tabs>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31.2采购人可以邀请参加本项目的其他投标人或者第三方机构参与验收。参与验收的投标人或者第三方机构的意见作为验收书的参考资料一并存档。</w:t>
      </w:r>
    </w:p>
    <w:p w14:paraId="3118C534">
      <w:pPr>
        <w:tabs>
          <w:tab w:val="left" w:pos="0"/>
        </w:tabs>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End w:id="53"/>
    </w:p>
    <w:p w14:paraId="70DB8C91">
      <w:pPr>
        <w:widowControl/>
        <w:snapToGrid w:val="0"/>
        <w:spacing w:line="360" w:lineRule="auto"/>
        <w:ind w:firstLine="480" w:firstLineChars="200"/>
        <w:jc w:val="left"/>
        <w:rPr>
          <w:rFonts w:ascii="仿宋" w:hAnsi="仿宋" w:eastAsia="仿宋" w:cs="仿宋"/>
          <w:sz w:val="24"/>
          <w:highlight w:val="none"/>
        </w:rPr>
      </w:pPr>
      <w:bookmarkStart w:id="54" w:name="_Hlk93169378"/>
      <w:r>
        <w:rPr>
          <w:rFonts w:hint="eastAsia" w:ascii="仿宋" w:hAnsi="仿宋" w:eastAsia="仿宋" w:cs="仿宋"/>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A0EEA6F">
      <w:pPr>
        <w:snapToGrid w:val="0"/>
        <w:spacing w:line="360" w:lineRule="auto"/>
        <w:jc w:val="center"/>
        <w:outlineLvl w:val="1"/>
        <w:rPr>
          <w:rFonts w:ascii="仿宋" w:hAnsi="仿宋" w:eastAsia="仿宋" w:cs="仿宋"/>
          <w:b/>
          <w:sz w:val="28"/>
          <w:szCs w:val="28"/>
          <w:highlight w:val="none"/>
        </w:rPr>
      </w:pPr>
      <w:r>
        <w:rPr>
          <w:rFonts w:hint="eastAsia" w:ascii="仿宋" w:hAnsi="仿宋" w:eastAsia="仿宋" w:cs="仿宋"/>
          <w:b/>
          <w:sz w:val="28"/>
          <w:szCs w:val="28"/>
          <w:highlight w:val="none"/>
        </w:rPr>
        <w:t>十、其他说明</w:t>
      </w:r>
    </w:p>
    <w:p w14:paraId="2C8576CA">
      <w:pPr>
        <w:pStyle w:val="23"/>
        <w:adjustRightInd w:val="0"/>
        <w:snapToGrid w:val="0"/>
        <w:spacing w:line="360" w:lineRule="auto"/>
        <w:ind w:left="0" w:firstLine="0" w:firstLineChars="0"/>
        <w:rPr>
          <w:rFonts w:ascii="仿宋" w:hAnsi="仿宋" w:eastAsia="仿宋" w:cs="仿宋"/>
          <w:b/>
          <w:highlight w:val="none"/>
        </w:rPr>
      </w:pPr>
      <w:r>
        <w:rPr>
          <w:rFonts w:hint="eastAsia" w:ascii="仿宋" w:hAnsi="仿宋" w:eastAsia="仿宋" w:cs="仿宋"/>
          <w:b/>
          <w:highlight w:val="none"/>
        </w:rPr>
        <w:t>32.其他说明</w:t>
      </w:r>
    </w:p>
    <w:p w14:paraId="45424FC1">
      <w:pPr>
        <w:widowControl/>
        <w:snapToGrid w:val="0"/>
        <w:spacing w:line="360" w:lineRule="auto"/>
        <w:ind w:firstLine="480" w:firstLineChars="200"/>
        <w:jc w:val="left"/>
        <w:rPr>
          <w:rFonts w:ascii="仿宋" w:hAnsi="仿宋" w:eastAsia="仿宋" w:cs="仿宋"/>
          <w:sz w:val="22"/>
          <w:szCs w:val="22"/>
          <w:highlight w:val="none"/>
        </w:rPr>
      </w:pPr>
      <w:r>
        <w:rPr>
          <w:rFonts w:hint="eastAsia" w:ascii="仿宋" w:hAnsi="仿宋" w:eastAsia="仿宋" w:cs="仿宋"/>
          <w:kern w:val="0"/>
          <w:sz w:val="24"/>
          <w:highlight w:val="none"/>
        </w:rPr>
        <w:t>见投标人须知前附表。</w:t>
      </w:r>
      <w:bookmarkEnd w:id="54"/>
    </w:p>
    <w:p w14:paraId="593F7A97">
      <w:pPr>
        <w:widowControl/>
        <w:adjustRightInd/>
        <w:jc w:val="left"/>
        <w:rPr>
          <w:rFonts w:ascii="仿宋" w:hAnsi="仿宋" w:eastAsia="仿宋" w:cs="仿宋"/>
          <w:b/>
          <w:bCs/>
          <w:sz w:val="22"/>
          <w:szCs w:val="22"/>
          <w:highlight w:val="none"/>
        </w:rPr>
      </w:pPr>
      <w:r>
        <w:rPr>
          <w:rFonts w:hint="eastAsia" w:ascii="仿宋" w:hAnsi="仿宋" w:eastAsia="仿宋" w:cs="仿宋"/>
          <w:b/>
          <w:bCs/>
          <w:sz w:val="22"/>
          <w:szCs w:val="22"/>
          <w:highlight w:val="none"/>
        </w:rPr>
        <w:br w:type="page"/>
      </w:r>
    </w:p>
    <w:p w14:paraId="12080CA1">
      <w:pPr>
        <w:snapToGrid w:val="0"/>
        <w:spacing w:before="240" w:beforeLines="100" w:after="120" w:afterLines="50"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第三部分  采购需求</w:t>
      </w:r>
    </w:p>
    <w:p w14:paraId="4263043B">
      <w:pPr>
        <w:spacing w:line="460" w:lineRule="exact"/>
        <w:ind w:firstLine="541" w:firstLineChars="245"/>
        <w:outlineLvl w:val="1"/>
        <w:rPr>
          <w:rFonts w:ascii="仿宋" w:hAnsi="仿宋" w:eastAsia="仿宋" w:cs="仿宋"/>
          <w:b/>
          <w:sz w:val="22"/>
          <w:szCs w:val="22"/>
          <w:highlight w:val="none"/>
        </w:rPr>
      </w:pPr>
      <w:bookmarkStart w:id="55" w:name="_Toc17165"/>
      <w:bookmarkStart w:id="56" w:name="_Toc9977"/>
      <w:r>
        <w:rPr>
          <w:rFonts w:hint="eastAsia" w:ascii="仿宋" w:hAnsi="仿宋" w:eastAsia="仿宋" w:cs="仿宋"/>
          <w:b/>
          <w:sz w:val="22"/>
          <w:szCs w:val="22"/>
          <w:highlight w:val="none"/>
        </w:rPr>
        <w:t>一、</w:t>
      </w:r>
      <w:r>
        <w:rPr>
          <w:rFonts w:hint="eastAsia" w:ascii="仿宋" w:hAnsi="仿宋" w:eastAsia="仿宋" w:cs="仿宋"/>
          <w:b/>
          <w:sz w:val="22"/>
          <w:szCs w:val="22"/>
          <w:highlight w:val="none"/>
          <w:lang w:val="zh-CN"/>
        </w:rPr>
        <w:t>总体要求</w:t>
      </w:r>
      <w:bookmarkEnd w:id="55"/>
      <w:bookmarkEnd w:id="56"/>
    </w:p>
    <w:p w14:paraId="1600933F">
      <w:pPr>
        <w:spacing w:line="460" w:lineRule="exact"/>
        <w:ind w:firstLine="541" w:firstLineChars="245"/>
        <w:rPr>
          <w:rFonts w:ascii="仿宋" w:hAnsi="仿宋" w:eastAsia="仿宋" w:cs="仿宋"/>
          <w:b/>
          <w:sz w:val="22"/>
          <w:szCs w:val="22"/>
          <w:highlight w:val="none"/>
        </w:rPr>
      </w:pPr>
      <w:r>
        <w:rPr>
          <w:rFonts w:hint="eastAsia" w:ascii="仿宋" w:hAnsi="仿宋" w:eastAsia="仿宋" w:cs="仿宋"/>
          <w:b/>
          <w:sz w:val="22"/>
          <w:szCs w:val="22"/>
          <w:highlight w:val="none"/>
        </w:rPr>
        <w:t>1、本项目为交钥匙工程。投标人应提供所投所有设备及其附件的设计、采购、制造、检测、试验、至最终目的地的运输和保险、现场仓储以及安装、验收、技术服务及培训、相关文件的提交、质保期维护等所有服务，在投标文件相应的部分明确。</w:t>
      </w:r>
    </w:p>
    <w:p w14:paraId="5B74509B">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2、本技术规范要求提出的是最低限度的基本技术要求，并未对所有技术细节作出规定，投标人应提供符合本技术要求和国家标准、行业标准的优质产品。</w:t>
      </w:r>
    </w:p>
    <w:p w14:paraId="0C5B6424">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3、投标人所投产品与本技术要求不一致时，投标人应在投标文件中予以说明，并由评审小组鉴定投标人产品能否达到要求。如投标人没有在投标文件中提出异议，则视为投标人提供的产品完全按照本采购文件要求。</w:t>
      </w:r>
    </w:p>
    <w:p w14:paraId="1B5032B6">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4、技术要求及标准的执行</w:t>
      </w:r>
    </w:p>
    <w:p w14:paraId="47A517B6">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投标人提供的产品所执行的质量标准，若同一标准已颁发新标准，则按最新标准执行。若同一产品同时有几个标准（国际标准、国家标准、行业标准、企业标准等），则按最高层次的标准执行。</w:t>
      </w:r>
    </w:p>
    <w:p w14:paraId="02D7DD3F">
      <w:pPr>
        <w:numPr>
          <w:ilvl w:val="0"/>
          <w:numId w:val="3"/>
        </w:numPr>
        <w:spacing w:line="460" w:lineRule="exact"/>
        <w:ind w:firstLine="541" w:firstLineChars="245"/>
        <w:outlineLvl w:val="1"/>
        <w:rPr>
          <w:rFonts w:ascii="仿宋" w:hAnsi="仿宋" w:eastAsia="仿宋" w:cs="仿宋"/>
          <w:b/>
          <w:sz w:val="22"/>
          <w:szCs w:val="22"/>
          <w:highlight w:val="none"/>
        </w:rPr>
      </w:pPr>
      <w:r>
        <w:rPr>
          <w:rFonts w:hint="eastAsia" w:ascii="仿宋" w:hAnsi="仿宋" w:eastAsia="仿宋" w:cs="仿宋"/>
          <w:b/>
          <w:sz w:val="22"/>
          <w:szCs w:val="22"/>
          <w:highlight w:val="none"/>
        </w:rPr>
        <w:t>采购货物清单及要求</w:t>
      </w:r>
    </w:p>
    <w:tbl>
      <w:tblPr>
        <w:tblStyle w:val="57"/>
        <w:tblW w:w="8797" w:type="dxa"/>
        <w:tblInd w:w="78" w:type="dxa"/>
        <w:tblLayout w:type="fixed"/>
        <w:tblCellMar>
          <w:top w:w="0" w:type="dxa"/>
          <w:left w:w="108" w:type="dxa"/>
          <w:bottom w:w="0" w:type="dxa"/>
          <w:right w:w="108" w:type="dxa"/>
        </w:tblCellMar>
      </w:tblPr>
      <w:tblGrid>
        <w:gridCol w:w="618"/>
        <w:gridCol w:w="956"/>
        <w:gridCol w:w="4940"/>
        <w:gridCol w:w="647"/>
        <w:gridCol w:w="746"/>
        <w:gridCol w:w="890"/>
      </w:tblGrid>
      <w:tr w14:paraId="1371C66A">
        <w:tblPrEx>
          <w:tblCellMar>
            <w:top w:w="0" w:type="dxa"/>
            <w:left w:w="108" w:type="dxa"/>
            <w:bottom w:w="0" w:type="dxa"/>
            <w:right w:w="108" w:type="dxa"/>
          </w:tblCellMar>
        </w:tblPrEx>
        <w:trPr>
          <w:trHeight w:val="551" w:hRule="atLeast"/>
        </w:trPr>
        <w:tc>
          <w:tcPr>
            <w:tcW w:w="618" w:type="dxa"/>
            <w:tcBorders>
              <w:top w:val="single" w:color="auto" w:sz="4" w:space="0"/>
              <w:left w:val="single" w:color="auto" w:sz="4" w:space="0"/>
              <w:bottom w:val="single" w:color="auto" w:sz="4" w:space="0"/>
              <w:right w:val="single" w:color="auto" w:sz="4" w:space="0"/>
              <w:tl2br w:val="nil"/>
              <w:tr2bl w:val="nil"/>
            </w:tcBorders>
          </w:tcPr>
          <w:p w14:paraId="203BB698">
            <w:pPr>
              <w:jc w:val="center"/>
              <w:rPr>
                <w:rFonts w:ascii="仿宋" w:hAnsi="仿宋" w:eastAsia="仿宋" w:cs="仿宋"/>
                <w:b/>
                <w:sz w:val="22"/>
                <w:szCs w:val="22"/>
                <w:highlight w:val="none"/>
              </w:rPr>
            </w:pPr>
            <w:r>
              <w:rPr>
                <w:rFonts w:hint="eastAsia" w:ascii="仿宋" w:hAnsi="仿宋" w:eastAsia="仿宋" w:cs="仿宋"/>
                <w:b/>
                <w:sz w:val="22"/>
                <w:szCs w:val="22"/>
                <w:highlight w:val="none"/>
              </w:rPr>
              <w:t>编号</w:t>
            </w:r>
          </w:p>
        </w:tc>
        <w:tc>
          <w:tcPr>
            <w:tcW w:w="956" w:type="dxa"/>
            <w:tcBorders>
              <w:top w:val="single" w:color="auto" w:sz="4" w:space="0"/>
              <w:left w:val="single" w:color="auto" w:sz="4" w:space="0"/>
              <w:bottom w:val="single" w:color="auto" w:sz="4" w:space="0"/>
              <w:right w:val="single" w:color="auto" w:sz="4" w:space="0"/>
              <w:tl2br w:val="nil"/>
              <w:tr2bl w:val="nil"/>
            </w:tcBorders>
          </w:tcPr>
          <w:p w14:paraId="1EEB4AC7">
            <w:pPr>
              <w:jc w:val="center"/>
              <w:rPr>
                <w:rFonts w:ascii="仿宋" w:hAnsi="仿宋" w:eastAsia="仿宋" w:cs="仿宋"/>
                <w:b/>
                <w:sz w:val="22"/>
                <w:szCs w:val="22"/>
                <w:highlight w:val="none"/>
              </w:rPr>
            </w:pPr>
            <w:r>
              <w:rPr>
                <w:rFonts w:hint="eastAsia" w:ascii="仿宋" w:hAnsi="仿宋" w:eastAsia="仿宋" w:cs="仿宋"/>
                <w:b/>
                <w:sz w:val="22"/>
                <w:szCs w:val="22"/>
                <w:highlight w:val="none"/>
              </w:rPr>
              <w:t>设备名称</w:t>
            </w:r>
          </w:p>
        </w:tc>
        <w:tc>
          <w:tcPr>
            <w:tcW w:w="4940" w:type="dxa"/>
            <w:tcBorders>
              <w:top w:val="single" w:color="auto" w:sz="4" w:space="0"/>
              <w:left w:val="single" w:color="auto" w:sz="4" w:space="0"/>
              <w:bottom w:val="single" w:color="auto" w:sz="4" w:space="0"/>
              <w:right w:val="single" w:color="auto" w:sz="4" w:space="0"/>
              <w:tl2br w:val="nil"/>
              <w:tr2bl w:val="nil"/>
            </w:tcBorders>
          </w:tcPr>
          <w:p w14:paraId="001685F1">
            <w:pPr>
              <w:jc w:val="center"/>
              <w:rPr>
                <w:rFonts w:ascii="仿宋" w:hAnsi="仿宋" w:eastAsia="仿宋" w:cs="仿宋"/>
                <w:b/>
                <w:sz w:val="22"/>
                <w:szCs w:val="22"/>
                <w:highlight w:val="none"/>
              </w:rPr>
            </w:pPr>
            <w:r>
              <w:rPr>
                <w:rFonts w:hint="eastAsia" w:ascii="仿宋" w:hAnsi="仿宋" w:eastAsia="仿宋" w:cs="仿宋"/>
                <w:b/>
                <w:sz w:val="22"/>
                <w:szCs w:val="22"/>
                <w:highlight w:val="none"/>
              </w:rPr>
              <w:t>技术参数</w:t>
            </w:r>
          </w:p>
        </w:tc>
        <w:tc>
          <w:tcPr>
            <w:tcW w:w="647" w:type="dxa"/>
            <w:tcBorders>
              <w:top w:val="single" w:color="auto" w:sz="4" w:space="0"/>
              <w:left w:val="single" w:color="auto" w:sz="4" w:space="0"/>
              <w:bottom w:val="single" w:color="auto" w:sz="4" w:space="0"/>
              <w:right w:val="single" w:color="auto" w:sz="4" w:space="0"/>
              <w:tl2br w:val="nil"/>
              <w:tr2bl w:val="nil"/>
            </w:tcBorders>
          </w:tcPr>
          <w:p w14:paraId="1C5E8754">
            <w:pPr>
              <w:jc w:val="center"/>
              <w:rPr>
                <w:rFonts w:ascii="仿宋" w:hAnsi="仿宋" w:eastAsia="仿宋" w:cs="仿宋"/>
                <w:b/>
                <w:sz w:val="22"/>
                <w:szCs w:val="22"/>
                <w:highlight w:val="none"/>
              </w:rPr>
            </w:pPr>
            <w:r>
              <w:rPr>
                <w:rFonts w:hint="eastAsia" w:ascii="仿宋" w:hAnsi="仿宋" w:eastAsia="仿宋" w:cs="仿宋"/>
                <w:b/>
                <w:sz w:val="22"/>
                <w:szCs w:val="22"/>
                <w:highlight w:val="none"/>
              </w:rPr>
              <w:t>数量</w:t>
            </w:r>
          </w:p>
        </w:tc>
        <w:tc>
          <w:tcPr>
            <w:tcW w:w="746" w:type="dxa"/>
            <w:tcBorders>
              <w:top w:val="single" w:color="auto" w:sz="4" w:space="0"/>
              <w:left w:val="single" w:color="auto" w:sz="4" w:space="0"/>
              <w:bottom w:val="single" w:color="auto" w:sz="4" w:space="0"/>
              <w:right w:val="single" w:color="auto" w:sz="4" w:space="0"/>
              <w:tl2br w:val="nil"/>
              <w:tr2bl w:val="nil"/>
            </w:tcBorders>
          </w:tcPr>
          <w:p w14:paraId="3321B279">
            <w:pPr>
              <w:jc w:val="center"/>
              <w:rPr>
                <w:rFonts w:ascii="仿宋" w:hAnsi="仿宋" w:eastAsia="仿宋" w:cs="仿宋"/>
                <w:b/>
                <w:sz w:val="22"/>
                <w:szCs w:val="22"/>
                <w:highlight w:val="none"/>
              </w:rPr>
            </w:pPr>
            <w:r>
              <w:rPr>
                <w:rFonts w:hint="eastAsia" w:ascii="仿宋" w:hAnsi="仿宋" w:eastAsia="仿宋" w:cs="仿宋"/>
                <w:b/>
                <w:sz w:val="22"/>
                <w:szCs w:val="22"/>
                <w:highlight w:val="none"/>
              </w:rPr>
              <w:t>单位</w:t>
            </w:r>
          </w:p>
        </w:tc>
        <w:tc>
          <w:tcPr>
            <w:tcW w:w="890" w:type="dxa"/>
            <w:tcBorders>
              <w:top w:val="single" w:color="auto" w:sz="4" w:space="0"/>
              <w:left w:val="single" w:color="auto" w:sz="4" w:space="0"/>
              <w:bottom w:val="single" w:color="auto" w:sz="4" w:space="0"/>
              <w:right w:val="single" w:color="auto" w:sz="4" w:space="0"/>
              <w:tl2br w:val="nil"/>
              <w:tr2bl w:val="nil"/>
            </w:tcBorders>
          </w:tcPr>
          <w:p w14:paraId="102DA59F">
            <w:pPr>
              <w:jc w:val="center"/>
              <w:rPr>
                <w:rFonts w:ascii="仿宋" w:hAnsi="仿宋" w:eastAsia="仿宋" w:cs="仿宋"/>
                <w:b/>
                <w:sz w:val="22"/>
                <w:szCs w:val="22"/>
                <w:highlight w:val="none"/>
              </w:rPr>
            </w:pPr>
            <w:r>
              <w:rPr>
                <w:rFonts w:hint="eastAsia" w:ascii="仿宋" w:hAnsi="仿宋" w:eastAsia="仿宋" w:cs="仿宋"/>
                <w:b/>
                <w:sz w:val="22"/>
                <w:szCs w:val="22"/>
                <w:highlight w:val="none"/>
              </w:rPr>
              <w:t>备注</w:t>
            </w:r>
          </w:p>
        </w:tc>
      </w:tr>
      <w:tr w14:paraId="4EB0587A">
        <w:tblPrEx>
          <w:tblCellMar>
            <w:top w:w="0" w:type="dxa"/>
            <w:left w:w="108" w:type="dxa"/>
            <w:bottom w:w="0" w:type="dxa"/>
            <w:right w:w="108" w:type="dxa"/>
          </w:tblCellMar>
        </w:tblPrEx>
        <w:trPr>
          <w:trHeight w:val="437" w:hRule="atLeast"/>
        </w:trPr>
        <w:tc>
          <w:tcPr>
            <w:tcW w:w="618" w:type="dxa"/>
            <w:vMerge w:val="restart"/>
            <w:tcBorders>
              <w:top w:val="single" w:color="000000" w:sz="6" w:space="0"/>
              <w:left w:val="single" w:color="000000" w:sz="6" w:space="0"/>
              <w:right w:val="single" w:color="000000" w:sz="6" w:space="0"/>
              <w:tl2br w:val="nil"/>
              <w:tr2bl w:val="nil"/>
            </w:tcBorders>
            <w:vAlign w:val="center"/>
          </w:tcPr>
          <w:p w14:paraId="7F269CBD">
            <w:pPr>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1</w:t>
            </w:r>
          </w:p>
        </w:tc>
        <w:tc>
          <w:tcPr>
            <w:tcW w:w="956" w:type="dxa"/>
            <w:vMerge w:val="restart"/>
            <w:tcBorders>
              <w:top w:val="single" w:color="000000" w:sz="6" w:space="0"/>
              <w:left w:val="single" w:color="000000" w:sz="6" w:space="0"/>
              <w:right w:val="single" w:color="000000" w:sz="6" w:space="0"/>
              <w:tl2br w:val="nil"/>
              <w:tr2bl w:val="nil"/>
            </w:tcBorders>
            <w:vAlign w:val="center"/>
          </w:tcPr>
          <w:p w14:paraId="207C3D80">
            <w:pPr>
              <w:jc w:val="left"/>
              <w:rPr>
                <w:rFonts w:ascii="仿宋" w:hAnsi="仿宋" w:eastAsia="仿宋" w:cs="仿宋"/>
                <w:sz w:val="22"/>
                <w:szCs w:val="22"/>
                <w:highlight w:val="none"/>
              </w:rPr>
            </w:pPr>
            <w:r>
              <w:rPr>
                <w:rFonts w:hint="eastAsia" w:ascii="仿宋" w:hAnsi="仿宋" w:eastAsia="仿宋" w:cs="仿宋"/>
                <w:sz w:val="22"/>
                <w:szCs w:val="22"/>
                <w:highlight w:val="none"/>
              </w:rPr>
              <w:t>翻译专业教学与实训系统</w:t>
            </w:r>
          </w:p>
        </w:tc>
        <w:tc>
          <w:tcPr>
            <w:tcW w:w="4940" w:type="dxa"/>
            <w:tcBorders>
              <w:top w:val="single" w:color="000000" w:sz="6" w:space="0"/>
              <w:left w:val="single" w:color="000000" w:sz="6" w:space="0"/>
              <w:bottom w:val="single" w:color="auto" w:sz="4" w:space="0"/>
              <w:right w:val="single" w:color="000000" w:sz="6" w:space="0"/>
              <w:tl2br w:val="nil"/>
              <w:tr2bl w:val="nil"/>
            </w:tcBorders>
          </w:tcPr>
          <w:p w14:paraId="1D79E1EA">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一、技术要求</w:t>
            </w:r>
          </w:p>
          <w:p w14:paraId="33E0653D">
            <w:pPr>
              <w:jc w:val="left"/>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、系统采用C/S架构，支持市面上主流的操作系统，运行安全稳定</w:t>
            </w:r>
            <w:r>
              <w:rPr>
                <w:rFonts w:hint="eastAsia" w:ascii="仿宋" w:hAnsi="仿宋" w:eastAsia="仿宋" w:cs="仿宋"/>
                <w:sz w:val="22"/>
                <w:szCs w:val="22"/>
                <w:highlight w:val="none"/>
                <w:lang w:eastAsia="zh-CN"/>
              </w:rPr>
              <w:t>；</w:t>
            </w:r>
          </w:p>
          <w:p w14:paraId="018E07D8">
            <w:pPr>
              <w:jc w:val="left"/>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依托云服务器，运行顺畅；</w:t>
            </w:r>
          </w:p>
          <w:p w14:paraId="59C2FC12">
            <w:pPr>
              <w:jc w:val="left"/>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rPr>
              <w:t>服务器安装MySql 数据库，并开启</w:t>
            </w:r>
            <w:r>
              <w:rPr>
                <w:rFonts w:hint="eastAsia" w:ascii="仿宋" w:hAnsi="仿宋" w:eastAsia="仿宋" w:cs="仿宋"/>
                <w:sz w:val="22"/>
                <w:szCs w:val="22"/>
                <w:highlight w:val="none"/>
                <w:lang w:val="en-US"/>
              </w:rPr>
              <w:t>数据库的远程访问权限；</w:t>
            </w:r>
          </w:p>
          <w:p w14:paraId="0B6A8276">
            <w:pPr>
              <w:jc w:val="left"/>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4</w:t>
            </w:r>
            <w:r>
              <w:rPr>
                <w:rFonts w:hint="eastAsia" w:ascii="仿宋" w:hAnsi="仿宋" w:eastAsia="仿宋" w:cs="仿宋"/>
                <w:sz w:val="22"/>
                <w:szCs w:val="22"/>
                <w:highlight w:val="none"/>
              </w:rPr>
              <w:t>、客户端系统采用  Windows7 及以上的操作系统，系统需安装.NET Framework 4.0或者 4.0 以上版本；</w:t>
            </w:r>
          </w:p>
          <w:p w14:paraId="449F7061">
            <w:pPr>
              <w:jc w:val="left"/>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rPr>
              <w:t>、客户端需安装Office 2010或者以上版本；</w:t>
            </w:r>
          </w:p>
          <w:p w14:paraId="7B46F156">
            <w:pPr>
              <w:jc w:val="left"/>
              <w:rPr>
                <w:rFonts w:ascii="仿宋" w:hAnsi="仿宋" w:eastAsia="仿宋" w:cs="仿宋"/>
                <w:sz w:val="22"/>
                <w:szCs w:val="22"/>
                <w:highlight w:val="none"/>
              </w:rPr>
            </w:pPr>
            <w:r>
              <w:rPr>
                <w:rFonts w:hint="eastAsia" w:ascii="仿宋" w:hAnsi="仿宋" w:eastAsia="仿宋" w:cs="仿宋"/>
                <w:sz w:val="22"/>
                <w:szCs w:val="22"/>
                <w:highlight w:val="none"/>
                <w:lang w:val="en-US" w:eastAsia="zh-CN"/>
              </w:rPr>
              <w:t>6</w:t>
            </w:r>
            <w:r>
              <w:rPr>
                <w:rFonts w:hint="eastAsia" w:ascii="仿宋" w:hAnsi="仿宋" w:eastAsia="仿宋" w:cs="仿宋"/>
                <w:sz w:val="22"/>
                <w:szCs w:val="22"/>
                <w:highlight w:val="none"/>
              </w:rPr>
              <w:t>、学生实训系统提供网页版，可以实现在电脑、平板和手机等多端的自适应访问。</w:t>
            </w:r>
          </w:p>
        </w:tc>
        <w:tc>
          <w:tcPr>
            <w:tcW w:w="647" w:type="dxa"/>
            <w:vMerge w:val="restart"/>
            <w:tcBorders>
              <w:top w:val="single" w:color="000000" w:sz="6" w:space="0"/>
              <w:left w:val="single" w:color="000000" w:sz="6" w:space="0"/>
              <w:right w:val="single" w:color="000000" w:sz="6" w:space="0"/>
              <w:tl2br w:val="nil"/>
              <w:tr2bl w:val="nil"/>
            </w:tcBorders>
            <w:vAlign w:val="center"/>
          </w:tcPr>
          <w:p w14:paraId="7B420485">
            <w:pPr>
              <w:jc w:val="center"/>
              <w:rPr>
                <w:rFonts w:ascii="仿宋" w:hAnsi="仿宋" w:eastAsia="仿宋" w:cs="仿宋"/>
                <w:sz w:val="22"/>
                <w:szCs w:val="22"/>
                <w:highlight w:val="none"/>
              </w:rPr>
            </w:pPr>
            <w:r>
              <w:rPr>
                <w:rFonts w:hint="eastAsia" w:ascii="仿宋" w:hAnsi="仿宋" w:eastAsia="仿宋" w:cs="仿宋"/>
                <w:sz w:val="22"/>
                <w:szCs w:val="22"/>
                <w:highlight w:val="none"/>
              </w:rPr>
              <w:t>1</w:t>
            </w:r>
          </w:p>
        </w:tc>
        <w:tc>
          <w:tcPr>
            <w:tcW w:w="746" w:type="dxa"/>
            <w:vMerge w:val="restart"/>
            <w:tcBorders>
              <w:top w:val="single" w:color="000000" w:sz="6" w:space="0"/>
              <w:left w:val="single" w:color="000000" w:sz="6" w:space="0"/>
              <w:right w:val="single" w:color="000000" w:sz="6" w:space="0"/>
              <w:tl2br w:val="nil"/>
              <w:tr2bl w:val="nil"/>
            </w:tcBorders>
            <w:vAlign w:val="center"/>
          </w:tcPr>
          <w:p w14:paraId="7C424153">
            <w:pPr>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套</w:t>
            </w:r>
          </w:p>
        </w:tc>
        <w:tc>
          <w:tcPr>
            <w:tcW w:w="890" w:type="dxa"/>
            <w:vMerge w:val="restart"/>
            <w:tcBorders>
              <w:top w:val="single" w:color="000000" w:sz="6" w:space="0"/>
              <w:left w:val="single" w:color="000000" w:sz="6" w:space="0"/>
              <w:right w:val="single" w:color="000000" w:sz="6" w:space="0"/>
              <w:tl2br w:val="nil"/>
              <w:tr2bl w:val="nil"/>
            </w:tcBorders>
          </w:tcPr>
          <w:p w14:paraId="6A735CEB">
            <w:pPr>
              <w:jc w:val="center"/>
              <w:rPr>
                <w:rFonts w:ascii="仿宋" w:hAnsi="仿宋" w:eastAsia="仿宋" w:cs="仿宋"/>
                <w:sz w:val="22"/>
                <w:szCs w:val="22"/>
                <w:highlight w:val="none"/>
              </w:rPr>
            </w:pPr>
          </w:p>
        </w:tc>
      </w:tr>
      <w:tr w14:paraId="27016424">
        <w:tblPrEx>
          <w:tblCellMar>
            <w:top w:w="0" w:type="dxa"/>
            <w:left w:w="108" w:type="dxa"/>
            <w:bottom w:w="0" w:type="dxa"/>
            <w:right w:w="108" w:type="dxa"/>
          </w:tblCellMar>
        </w:tblPrEx>
        <w:trPr>
          <w:trHeight w:val="235" w:hRule="atLeast"/>
        </w:trPr>
        <w:tc>
          <w:tcPr>
            <w:tcW w:w="618" w:type="dxa"/>
            <w:vMerge w:val="continue"/>
            <w:tcBorders>
              <w:left w:val="single" w:color="000000" w:sz="6" w:space="0"/>
              <w:right w:val="single" w:color="000000" w:sz="6" w:space="0"/>
              <w:tl2br w:val="nil"/>
              <w:tr2bl w:val="nil"/>
            </w:tcBorders>
            <w:vAlign w:val="center"/>
          </w:tcPr>
          <w:p w14:paraId="77DD8BE4">
            <w:pPr>
              <w:jc w:val="center"/>
              <w:rPr>
                <w:rFonts w:hint="eastAsia" w:ascii="仿宋" w:hAnsi="仿宋" w:eastAsia="仿宋" w:cs="仿宋"/>
                <w:sz w:val="22"/>
                <w:szCs w:val="22"/>
                <w:highlight w:val="none"/>
                <w:lang w:val="en-US" w:eastAsia="zh-CN"/>
              </w:rPr>
            </w:pPr>
          </w:p>
        </w:tc>
        <w:tc>
          <w:tcPr>
            <w:tcW w:w="956" w:type="dxa"/>
            <w:vMerge w:val="continue"/>
            <w:tcBorders>
              <w:left w:val="single" w:color="000000" w:sz="6" w:space="0"/>
              <w:right w:val="single" w:color="000000" w:sz="6" w:space="0"/>
              <w:tl2br w:val="nil"/>
              <w:tr2bl w:val="nil"/>
            </w:tcBorders>
            <w:vAlign w:val="center"/>
          </w:tcPr>
          <w:p w14:paraId="249F8C61">
            <w:pPr>
              <w:jc w:val="center"/>
              <w:rPr>
                <w:rFonts w:hint="eastAsia" w:ascii="仿宋" w:hAnsi="仿宋" w:eastAsia="仿宋" w:cs="仿宋"/>
                <w:sz w:val="22"/>
                <w:szCs w:val="22"/>
                <w:highlight w:val="none"/>
              </w:rPr>
            </w:pPr>
          </w:p>
        </w:tc>
        <w:tc>
          <w:tcPr>
            <w:tcW w:w="4940" w:type="dxa"/>
            <w:tcBorders>
              <w:top w:val="single" w:color="auto" w:sz="4" w:space="0"/>
              <w:left w:val="single" w:color="000000" w:sz="6" w:space="0"/>
              <w:bottom w:val="single" w:color="auto" w:sz="4" w:space="0"/>
              <w:right w:val="single" w:color="000000" w:sz="6" w:space="0"/>
              <w:tl2br w:val="nil"/>
              <w:tr2bl w:val="nil"/>
            </w:tcBorders>
          </w:tcPr>
          <w:p w14:paraId="5F702394">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二、功能要求</w:t>
            </w:r>
          </w:p>
          <w:p w14:paraId="5B2A178C">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（一）翻译教学全流程</w:t>
            </w:r>
          </w:p>
          <w:p w14:paraId="022E5885">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★1、按照国内MTI专业教学要求的教学语料库与管理系统。（投标文件中提供功能截图加以证明）</w:t>
            </w:r>
          </w:p>
          <w:p w14:paraId="473521C2">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2、服务课上、课下教学全流程，包括教师作业布置、学生完成作业、教师批改作业、整理作业和课堂教学。</w:t>
            </w:r>
          </w:p>
          <w:p w14:paraId="0CAC2CEF">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3、配合其他翻译辅助软件，如Trados、Wordfast、Déjà vu、MemoQ等的运用和使用，起到互补作用，填补翻译教学这一环节的空白。</w:t>
            </w:r>
          </w:p>
          <w:p w14:paraId="7556C034">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4、支持作业模式，方便教师管理作业及学生完成情况。</w:t>
            </w:r>
          </w:p>
          <w:p w14:paraId="652DBBF9">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5、作业收发自动化。</w:t>
            </w:r>
          </w:p>
          <w:p w14:paraId="7ED7F178">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6、支持教师批改功能，学生完成教师分配的作业后，教师可以进行批改、打分，系统自动统计错误类型供教师参考。</w:t>
            </w:r>
          </w:p>
          <w:p w14:paraId="3EFAF33A">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7、智能化翻译错误类型标签。按照语言服务行业错误分类模型，系统归纳常见翻译错误类型，包括基础问题、一致性问题、术语专业性问题、可读性问题、准确性问题和语用性问题。（投标文件中提供功能截图加以证明）</w:t>
            </w:r>
          </w:p>
          <w:p w14:paraId="17D17DD6">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8、具备记忆库功能，教师点评收入语料库，方便教师对同样问题进行重复点评。</w:t>
            </w:r>
          </w:p>
          <w:p w14:paraId="6DA74CFE">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9、支持作业导出功能。教师可导出批改痕迹的作业。学生提问、教师批改和点评以高亮和批注的形式展示。</w:t>
            </w:r>
          </w:p>
          <w:p w14:paraId="6C612BFE">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10、教师教学记录可随时导出，满足学科单位进行教学管理、组织教学评估的需求。</w:t>
            </w:r>
          </w:p>
          <w:p w14:paraId="73A3DB72">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11、学生数据可随时调取，帮助用人单位了解和考核学生在校期间的翻译学业情况，充分发挥过程性评价对学生职业发展的作用。</w:t>
            </w:r>
          </w:p>
          <w:p w14:paraId="5ECE42C8">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（二）课堂教学模块</w:t>
            </w:r>
          </w:p>
          <w:p w14:paraId="47152B3A">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1、支持“简洁”和“完全”备课两种模式。“简洁”模式下，迅速查看已选教学案例。“完全”模式下，可对教学案例进行修改。</w:t>
            </w:r>
          </w:p>
          <w:p w14:paraId="3C8AF2C9">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2、支持联网数据上课和本地数据上课。</w:t>
            </w:r>
          </w:p>
          <w:p w14:paraId="556892DD">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3、支持多维度、定制式课堂翻译教学展示。</w:t>
            </w:r>
          </w:p>
          <w:p w14:paraId="393C8E04">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4、支持关联文件。</w:t>
            </w:r>
          </w:p>
          <w:p w14:paraId="23178BEC">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5、支持多种课堂展示方式。在授课过程中，教师可以选择原文、学生译文和参考译文的方式展示上课内容。</w:t>
            </w:r>
          </w:p>
          <w:p w14:paraId="30081DFD">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6、支持多种教学模式，可以选择按全篇、按段落、按句子三种不同模式进行课堂教学。</w:t>
            </w:r>
          </w:p>
          <w:p w14:paraId="01D12383">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7、支持简洁显示和详细显示。</w:t>
            </w:r>
          </w:p>
          <w:p w14:paraId="65806BEE">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8、支持教师点评、错误详情、多学生平行展示的界面。</w:t>
            </w:r>
          </w:p>
          <w:p w14:paraId="0D0AD951">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9、支持页面放大、缩小。</w:t>
            </w:r>
          </w:p>
          <w:p w14:paraId="54CFB21E">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10、支持教学材料导出功能，便于教师在无网状态下离线上课。</w:t>
            </w:r>
          </w:p>
          <w:p w14:paraId="3E1509CE">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（三）语料库模块</w:t>
            </w:r>
          </w:p>
          <w:p w14:paraId="2328BE84">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提供不少于300篇优质的精确标注的一线教学中英对齐基本语料。语料选材和标注均来自著名985和211科研部门一线教师，经过教学检验应用，由著名专家教授团队审核录入系统。（投标文件中提供功能截图加以证明）</w:t>
            </w:r>
          </w:p>
          <w:p w14:paraId="735A0F9D">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2、语料领域多元，划分精确有梯度，涵盖通用类和专业性强的垂直领域：经济、教育、法律、政治、军事、交通、医学、哲学、文学、历史、理学、工学、农学、管理、艺术等14个一级领域。</w:t>
            </w:r>
          </w:p>
          <w:p w14:paraId="2B332849">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3、语料总字数不少于500000 字/词。 </w:t>
            </w:r>
          </w:p>
          <w:p w14:paraId="29E02FAE">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4、语料具有版权归属权，无版权争议。 </w:t>
            </w:r>
          </w:p>
          <w:p w14:paraId="04677209">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5、语料按照语料、知识点、专题版分类。 </w:t>
            </w:r>
          </w:p>
          <w:p w14:paraId="47862435">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★6、语料支持根据主题类别、标注类别、文体类别选择想要获取的语料，选择后自动展示相应语料。（投标文件中提供功能截图加以证明）</w:t>
            </w:r>
          </w:p>
          <w:p w14:paraId="39456ABE">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★7、语料中分类别展示知识标注，通过字、词、句、段、篇章等层面对双语文本进行理论指导下的标注和文本分析注解。（投标文件中提供功能截图加以证明）</w:t>
            </w:r>
          </w:p>
          <w:p w14:paraId="67272705">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8、支持根据知识类别（词级结构、句级结构、惯用法、信息结构等）定位相应的篇语料、知识点、专题版和句语料等。 </w:t>
            </w:r>
          </w:p>
          <w:p w14:paraId="2CDD99FD">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9、通过语料对比、理论指导下的篇语料、专题版、句语料、知识点，互相串联，基于大量的标注实例和练习，形成完整的双语学习和翻译学习的知识库系统。</w:t>
            </w:r>
          </w:p>
          <w:p w14:paraId="578DEEA6">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10、提供供本科生和 MTI 专业使用的教学材料、练习材料和实习材料。</w:t>
            </w:r>
          </w:p>
          <w:p w14:paraId="43333665">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11、支持“公共语料库”和“个人库”功能。</w:t>
            </w:r>
          </w:p>
          <w:p w14:paraId="6CC79E0B">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12、开放式的平台，支持教师自建个人语料库功能，添加自己的语料进入系统教学。系统提供个人库导入模板。</w:t>
            </w:r>
          </w:p>
          <w:p w14:paraId="4259391C">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13、助力多语种语料的句、段智能对齐，对齐准确率高达98%以上，短时间内快速积累高质量语言资产。</w:t>
            </w:r>
          </w:p>
          <w:p w14:paraId="4C1A7BD8">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14、支持个人语料维护，修改、删除。</w:t>
            </w:r>
          </w:p>
          <w:p w14:paraId="609C4D13">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15、“个人库”的数据与“公共库”分离，确保数据隐私和数据安全。</w:t>
            </w:r>
          </w:p>
          <w:p w14:paraId="3A3086B4">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16、远程语料及时更新，时效性强。</w:t>
            </w:r>
          </w:p>
          <w:p w14:paraId="5DB8C0C6">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17、支持导出个人语料Tmx格式文本，无缝对接Trados等翻译辅助软件。</w:t>
            </w:r>
          </w:p>
          <w:p w14:paraId="29AA4109">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（四）翻译实训模块</w:t>
            </w:r>
          </w:p>
          <w:p w14:paraId="72CDFAC5">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1、支持学生进行翻译实训和练习，可以模拟翻译项目或者以课后作业的形式布置翻译练习。</w:t>
            </w:r>
          </w:p>
          <w:p w14:paraId="0CE17B99">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2、支持回车保存。</w:t>
            </w:r>
          </w:p>
          <w:p w14:paraId="723626BA">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3、学生翻译自动保存，实时同步更新。</w:t>
            </w:r>
          </w:p>
          <w:p w14:paraId="5637E609">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4、模拟翻译项目流程，如需要查证或者与项目客户或教师沟通、讨论，学生可在说明框中提交。</w:t>
            </w:r>
          </w:p>
          <w:p w14:paraId="43484CF1">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5、支持当前句子高亮。</w:t>
            </w:r>
          </w:p>
          <w:p w14:paraId="3B8231C8">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6、支持作业提交前无限次修改。</w:t>
            </w:r>
          </w:p>
          <w:p w14:paraId="3E61916E">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7、支持学生查看以往的作业和批改情况。</w:t>
            </w:r>
          </w:p>
          <w:p w14:paraId="5CE8B4F0">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8、支持翻译作业导出功能。可导出教师批改痕迹的作业。学生提问、教师批改和点评以高亮和批注的形式展示。</w:t>
            </w:r>
          </w:p>
          <w:p w14:paraId="794298BB">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（五）作业批改模块</w:t>
            </w:r>
          </w:p>
          <w:p w14:paraId="5B5ACF52">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★1、实现智能化批改和自动评分功能，同时提供有针对性的批改建议。（投标文件中提供功能截图加以证明）</w:t>
            </w:r>
          </w:p>
          <w:p w14:paraId="7C2BA794">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2、提供对照参考译文的自动批改和机器辅助评分功能。</w:t>
            </w:r>
          </w:p>
          <w:p w14:paraId="32430C24">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3、设有AI辅助教师句段批改、智能自动篇章批改两种模式。</w:t>
            </w:r>
          </w:p>
          <w:p w14:paraId="48C467AA">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4、支持教师手动批改，确保多样化的批改方式。</w:t>
            </w:r>
          </w:p>
          <w:p w14:paraId="1A8ECB17">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★5、支持“同伴翻译互批”功能，教师可在作业布置时选择由教师批改，或者将学生分成小组或班级进行互相批改。（投标文件中提供功能截图加以证明）</w:t>
            </w:r>
          </w:p>
          <w:p w14:paraId="6BA43987">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6、分配学生互批时，支持教师指定学生互批和系统随机分配两种方式。 </w:t>
            </w:r>
          </w:p>
          <w:p w14:paraId="2E702F1C">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7、学生互批监管。教师端可以看到学生批改情况，避免学生恶意互评、乱评现象。 </w:t>
            </w:r>
          </w:p>
          <w:p w14:paraId="3096803D">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8、在同伴批改的基础上，支持教师再批。</w:t>
            </w:r>
          </w:p>
          <w:p w14:paraId="666D9DF5">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（六）语法纠错模块</w:t>
            </w:r>
          </w:p>
          <w:p w14:paraId="7E82BC68">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★1、语法纠正和校对。不仅能够检查出学生译文中的错误语法，而且还可以检查出单词的错误拼写。（投标文件中提供功能截图加以证明）</w:t>
            </w:r>
          </w:p>
          <w:p w14:paraId="734F65E7">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2、支持单词拼写错误标注。即教师批改学生作业时，平台自动检测学生译文文本单词，并将拼写错误单词进行标注，并给出意见，以提醒老师批改。</w:t>
            </w:r>
          </w:p>
          <w:p w14:paraId="689DB863">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3、支持语法错误标注。即教师批改学生作业时，平台自动检测学生译文文本语法，并自动标注语法错误位置，并给出意见，以提醒老师批改。</w:t>
            </w:r>
          </w:p>
          <w:p w14:paraId="12DE3949">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4、支持教师开放作业使用“语法纠错”功能权限。即教师布置作业时，教师可开放本次作业是否支持学生译文使用语法纠错。</w:t>
            </w:r>
          </w:p>
          <w:p w14:paraId="10D0C35C">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5、学生端支持“语法纠错”。即教师开放权限后，学生端可以借助“语法纠错”提示，修改译文。</w:t>
            </w:r>
          </w:p>
          <w:p w14:paraId="5B75E296">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（七）机器翻译模块</w:t>
            </w:r>
          </w:p>
          <w:p w14:paraId="4DC08FD1">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★1、支持中英互译。翻译请求响应实时，译文结果精准流畅。（投标文件中提供功能截图加以证明）</w:t>
            </w:r>
          </w:p>
          <w:p w14:paraId="368C5A2D">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2、支持教师开放作业使用“机器翻译”功能权限。即教师布置作业时，教师可开放本次作业是否支持学生使用机器翻译。</w:t>
            </w:r>
          </w:p>
          <w:p w14:paraId="7CEA5308">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3、学生端支持“机器翻译”翻译译文。即教师开放权限后，学生端可以借助“机器翻译”翻译译文，并修改译文。</w:t>
            </w:r>
          </w:p>
          <w:p w14:paraId="4B530B1B">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4、支持智能翻译译后编辑。强大的行业语料库资源使专业领域词语翻译精准度高；同时，大规模通用语料库保证了语言逻辑的准确性。</w:t>
            </w:r>
          </w:p>
          <w:p w14:paraId="72268804">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（八）科研大数据模块</w:t>
            </w:r>
          </w:p>
          <w:p w14:paraId="2E1509C9">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★1、系统支持友好的错误筛选、数据挖掘和独特的教学数据分析、统计功能。（投标文件中提供功能截图加以证明）</w:t>
            </w:r>
          </w:p>
          <w:p w14:paraId="0C94BF75">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2、支持作业单次、多次错误构成分析。</w:t>
            </w:r>
          </w:p>
          <w:p w14:paraId="7DFAC729">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3、支持学生个人作业错误构成分析。</w:t>
            </w:r>
          </w:p>
          <w:p w14:paraId="48B9E610">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4、数据分析以图表的形式展示，数据可视化，展现学生横向共时和历时翻译能力的变化，可以助力教师科研、提供数据支撑，具有极强的科研价值。</w:t>
            </w:r>
          </w:p>
          <w:p w14:paraId="23871577">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5、支持按错误类型构成大类和细分分析，分析结果可导出。</w:t>
            </w:r>
          </w:p>
          <w:p w14:paraId="4FAC8279">
            <w:pPr>
              <w:jc w:val="left"/>
              <w:rPr>
                <w:rFonts w:hint="eastAsia" w:ascii="仿宋" w:hAnsi="仿宋" w:eastAsia="仿宋" w:cs="仿宋"/>
                <w:sz w:val="22"/>
                <w:szCs w:val="22"/>
                <w:highlight w:val="none"/>
              </w:rPr>
            </w:pPr>
            <w:r>
              <w:rPr>
                <w:rFonts w:hint="eastAsia" w:ascii="仿宋" w:hAnsi="仿宋" w:eastAsia="仿宋" w:cs="仿宋"/>
                <w:sz w:val="22"/>
                <w:szCs w:val="22"/>
                <w:highlight w:val="none"/>
              </w:rPr>
              <w:t>6、数据统计功能分为“引用统计”和“单篇错误点统计”。</w:t>
            </w:r>
          </w:p>
          <w:p w14:paraId="082072FE">
            <w:pPr>
              <w:jc w:val="left"/>
              <w:rPr>
                <w:rFonts w:ascii="仿宋" w:hAnsi="仿宋" w:eastAsia="仿宋" w:cs="仿宋"/>
                <w:sz w:val="22"/>
                <w:szCs w:val="22"/>
                <w:highlight w:val="none"/>
              </w:rPr>
            </w:pPr>
            <w:r>
              <w:rPr>
                <w:rFonts w:hint="eastAsia" w:ascii="仿宋" w:hAnsi="仿宋" w:eastAsia="仿宋" w:cs="仿宋"/>
                <w:sz w:val="22"/>
                <w:szCs w:val="22"/>
                <w:highlight w:val="none"/>
              </w:rPr>
              <w:t>7、单篇错误点统计错误类型、错误总数和平均错误占比，支持数据汇总导出。</w:t>
            </w:r>
          </w:p>
        </w:tc>
        <w:tc>
          <w:tcPr>
            <w:tcW w:w="647" w:type="dxa"/>
            <w:vMerge w:val="continue"/>
            <w:tcBorders>
              <w:left w:val="single" w:color="000000" w:sz="6" w:space="0"/>
              <w:right w:val="single" w:color="000000" w:sz="6" w:space="0"/>
              <w:tl2br w:val="nil"/>
              <w:tr2bl w:val="nil"/>
            </w:tcBorders>
            <w:vAlign w:val="center"/>
          </w:tcPr>
          <w:p w14:paraId="4E46B997">
            <w:pPr>
              <w:jc w:val="center"/>
              <w:rPr>
                <w:rFonts w:hint="eastAsia" w:ascii="仿宋" w:hAnsi="仿宋" w:eastAsia="仿宋" w:cs="仿宋"/>
                <w:sz w:val="22"/>
                <w:szCs w:val="22"/>
                <w:highlight w:val="none"/>
              </w:rPr>
            </w:pPr>
          </w:p>
        </w:tc>
        <w:tc>
          <w:tcPr>
            <w:tcW w:w="746" w:type="dxa"/>
            <w:vMerge w:val="continue"/>
            <w:tcBorders>
              <w:left w:val="single" w:color="000000" w:sz="6" w:space="0"/>
              <w:right w:val="single" w:color="000000" w:sz="6" w:space="0"/>
              <w:tl2br w:val="nil"/>
              <w:tr2bl w:val="nil"/>
            </w:tcBorders>
            <w:vAlign w:val="center"/>
          </w:tcPr>
          <w:p w14:paraId="5DE8ED4A">
            <w:pPr>
              <w:jc w:val="center"/>
              <w:rPr>
                <w:rFonts w:hint="eastAsia" w:ascii="仿宋" w:hAnsi="仿宋" w:eastAsia="仿宋" w:cs="仿宋"/>
                <w:sz w:val="22"/>
                <w:szCs w:val="22"/>
                <w:highlight w:val="none"/>
              </w:rPr>
            </w:pPr>
          </w:p>
        </w:tc>
        <w:tc>
          <w:tcPr>
            <w:tcW w:w="890" w:type="dxa"/>
            <w:vMerge w:val="continue"/>
            <w:tcBorders>
              <w:left w:val="single" w:color="000000" w:sz="6" w:space="0"/>
              <w:right w:val="single" w:color="000000" w:sz="6" w:space="0"/>
              <w:tl2br w:val="nil"/>
              <w:tr2bl w:val="nil"/>
            </w:tcBorders>
          </w:tcPr>
          <w:p w14:paraId="45BB47BF">
            <w:pPr>
              <w:jc w:val="center"/>
              <w:rPr>
                <w:rFonts w:ascii="仿宋" w:hAnsi="仿宋" w:eastAsia="仿宋" w:cs="仿宋"/>
                <w:sz w:val="22"/>
                <w:szCs w:val="22"/>
                <w:highlight w:val="none"/>
              </w:rPr>
            </w:pPr>
          </w:p>
        </w:tc>
      </w:tr>
    </w:tbl>
    <w:p w14:paraId="48A3878A">
      <w:pPr>
        <w:adjustRightInd/>
        <w:spacing w:line="460" w:lineRule="exact"/>
        <w:ind w:firstLine="442" w:firstLineChars="200"/>
        <w:rPr>
          <w:rFonts w:ascii="仿宋" w:hAnsi="仿宋" w:eastAsia="仿宋" w:cs="仿宋"/>
          <w:b/>
          <w:bCs/>
          <w:kern w:val="0"/>
          <w:sz w:val="22"/>
          <w:szCs w:val="22"/>
          <w:highlight w:val="none"/>
          <w:lang w:val="zh-CN"/>
        </w:rPr>
      </w:pPr>
      <w:r>
        <w:rPr>
          <w:rFonts w:hint="eastAsia" w:ascii="仿宋" w:hAnsi="仿宋" w:eastAsia="仿宋" w:cs="仿宋"/>
          <w:b/>
          <w:bCs/>
          <w:sz w:val="22"/>
          <w:szCs w:val="22"/>
          <w:highlight w:val="none"/>
          <w:shd w:val="clear" w:color="auto" w:fill="FFFFFF"/>
        </w:rPr>
        <w:t>注：</w:t>
      </w:r>
      <w:r>
        <w:rPr>
          <w:rFonts w:hint="eastAsia" w:ascii="仿宋" w:hAnsi="仿宋" w:eastAsia="仿宋" w:cs="仿宋"/>
          <w:b/>
          <w:bCs/>
          <w:kern w:val="0"/>
          <w:sz w:val="22"/>
          <w:szCs w:val="22"/>
          <w:highlight w:val="none"/>
        </w:rPr>
        <w:t>以上设备如无特别注明的均为制造厂出厂的标准配置。</w:t>
      </w:r>
      <w:r>
        <w:rPr>
          <w:rFonts w:hint="eastAsia" w:ascii="仿宋" w:hAnsi="仿宋" w:eastAsia="仿宋" w:cs="仿宋"/>
          <w:b/>
          <w:bCs/>
          <w:kern w:val="0"/>
          <w:sz w:val="22"/>
          <w:szCs w:val="22"/>
          <w:highlight w:val="none"/>
          <w:lang w:val="zh-CN"/>
        </w:rPr>
        <w:t>投标人可根据以上所列设备的技术配置及技术性能要求</w:t>
      </w:r>
      <w:r>
        <w:rPr>
          <w:rFonts w:hint="eastAsia" w:ascii="仿宋" w:hAnsi="仿宋" w:eastAsia="仿宋" w:cs="仿宋"/>
          <w:b/>
          <w:bCs/>
          <w:kern w:val="0"/>
          <w:sz w:val="22"/>
          <w:szCs w:val="22"/>
          <w:highlight w:val="none"/>
        </w:rPr>
        <w:t>作为</w:t>
      </w:r>
      <w:r>
        <w:rPr>
          <w:rFonts w:hint="eastAsia" w:ascii="仿宋" w:hAnsi="仿宋" w:eastAsia="仿宋" w:cs="仿宋"/>
          <w:b/>
          <w:bCs/>
          <w:kern w:val="0"/>
          <w:sz w:val="22"/>
          <w:szCs w:val="22"/>
          <w:highlight w:val="none"/>
          <w:lang w:val="zh-CN"/>
        </w:rPr>
        <w:t>参考选用投标产品，但所选投标产品的技术配置及技术性能应相当于或高于招标文件要求，并满足采购需求，否则将可能作出对投标人不利的评定。</w:t>
      </w:r>
    </w:p>
    <w:p w14:paraId="4F046FEA">
      <w:pPr>
        <w:spacing w:line="460" w:lineRule="exact"/>
        <w:ind w:firstLine="541" w:firstLineChars="245"/>
        <w:outlineLvl w:val="1"/>
        <w:rPr>
          <w:rFonts w:hint="default" w:ascii="仿宋" w:hAnsi="仿宋" w:eastAsia="仿宋" w:cs="仿宋"/>
          <w:b/>
          <w:bCs/>
          <w:sz w:val="22"/>
          <w:szCs w:val="22"/>
          <w:highlight w:val="none"/>
          <w:lang w:val="en-US" w:eastAsia="zh-CN"/>
        </w:rPr>
      </w:pPr>
      <w:r>
        <w:rPr>
          <w:rFonts w:hint="eastAsia" w:ascii="仿宋" w:hAnsi="仿宋" w:eastAsia="仿宋" w:cs="仿宋"/>
          <w:b/>
          <w:bCs/>
          <w:sz w:val="22"/>
          <w:szCs w:val="22"/>
          <w:highlight w:val="none"/>
        </w:rPr>
        <w:t>三、</w:t>
      </w:r>
      <w:r>
        <w:rPr>
          <w:rFonts w:hint="eastAsia" w:ascii="仿宋" w:hAnsi="仿宋" w:eastAsia="仿宋" w:cs="仿宋"/>
          <w:b/>
          <w:bCs/>
          <w:sz w:val="22"/>
          <w:szCs w:val="22"/>
          <w:highlight w:val="none"/>
          <w:lang w:val="en-US" w:eastAsia="zh-CN"/>
        </w:rPr>
        <w:t>质量要求</w:t>
      </w:r>
    </w:p>
    <w:p w14:paraId="22B61A4B">
      <w:pPr>
        <w:widowControl/>
        <w:snapToGrid w:val="0"/>
        <w:spacing w:line="440" w:lineRule="exact"/>
        <w:ind w:firstLine="567"/>
        <w:rPr>
          <w:rFonts w:hint="eastAsia" w:ascii="仿宋" w:hAnsi="仿宋" w:eastAsia="仿宋" w:cs="仿宋"/>
          <w:bCs/>
          <w:sz w:val="22"/>
          <w:szCs w:val="22"/>
          <w:highlight w:val="none"/>
        </w:rPr>
      </w:pPr>
      <w:r>
        <w:rPr>
          <w:rFonts w:hint="eastAsia" w:ascii="仿宋" w:hAnsi="仿宋" w:eastAsia="仿宋" w:cs="仿宋"/>
          <w:bCs/>
          <w:sz w:val="22"/>
          <w:szCs w:val="22"/>
          <w:highlight w:val="none"/>
        </w:rPr>
        <w:t>1</w:t>
      </w:r>
      <w:r>
        <w:rPr>
          <w:rFonts w:hint="eastAsia" w:ascii="仿宋" w:hAnsi="仿宋" w:eastAsia="仿宋" w:cs="仿宋"/>
          <w:bCs/>
          <w:sz w:val="22"/>
          <w:szCs w:val="22"/>
          <w:highlight w:val="none"/>
          <w:lang w:eastAsia="zh-CN"/>
        </w:rPr>
        <w:t>、</w:t>
      </w:r>
      <w:r>
        <w:rPr>
          <w:rFonts w:hint="eastAsia" w:ascii="仿宋" w:hAnsi="仿宋" w:eastAsia="仿宋" w:cs="仿宋"/>
          <w:bCs/>
          <w:sz w:val="22"/>
          <w:szCs w:val="22"/>
          <w:highlight w:val="none"/>
        </w:rPr>
        <w:t>软件及其附件和专用工具符合相关的国家及行业产品的质量标准和技术规范；</w:t>
      </w:r>
    </w:p>
    <w:p w14:paraId="63F9F6BE">
      <w:pPr>
        <w:widowControl/>
        <w:snapToGrid w:val="0"/>
        <w:spacing w:line="440" w:lineRule="exact"/>
        <w:ind w:firstLine="567"/>
        <w:rPr>
          <w:rFonts w:hint="eastAsia" w:ascii="仿宋" w:hAnsi="仿宋" w:eastAsia="仿宋" w:cs="仿宋"/>
          <w:bCs/>
          <w:sz w:val="22"/>
          <w:szCs w:val="22"/>
          <w:highlight w:val="none"/>
        </w:rPr>
      </w:pPr>
      <w:r>
        <w:rPr>
          <w:rFonts w:hint="eastAsia" w:ascii="仿宋" w:hAnsi="仿宋" w:eastAsia="仿宋" w:cs="仿宋"/>
          <w:bCs/>
          <w:sz w:val="22"/>
          <w:szCs w:val="22"/>
          <w:highlight w:val="none"/>
        </w:rPr>
        <w:t>2</w:t>
      </w:r>
      <w:r>
        <w:rPr>
          <w:rFonts w:hint="eastAsia" w:ascii="仿宋" w:hAnsi="仿宋" w:eastAsia="仿宋" w:cs="仿宋"/>
          <w:bCs/>
          <w:sz w:val="22"/>
          <w:szCs w:val="22"/>
          <w:highlight w:val="none"/>
          <w:lang w:eastAsia="zh-CN"/>
        </w:rPr>
        <w:t>、</w:t>
      </w:r>
      <w:r>
        <w:rPr>
          <w:rFonts w:hint="eastAsia" w:ascii="仿宋" w:hAnsi="仿宋" w:eastAsia="仿宋" w:cs="仿宋"/>
          <w:bCs/>
          <w:sz w:val="22"/>
          <w:szCs w:val="22"/>
          <w:highlight w:val="none"/>
        </w:rPr>
        <w:t>软件及其附件和专用工具均不侵犯任何第三人的知识产权及其他合法权益；</w:t>
      </w:r>
    </w:p>
    <w:p w14:paraId="1A983E5B">
      <w:pPr>
        <w:widowControl/>
        <w:snapToGrid w:val="0"/>
        <w:spacing w:line="440" w:lineRule="exact"/>
        <w:ind w:firstLine="567"/>
        <w:rPr>
          <w:rFonts w:hint="eastAsia" w:ascii="仿宋" w:hAnsi="仿宋" w:eastAsia="仿宋" w:cs="仿宋"/>
          <w:bCs/>
          <w:sz w:val="22"/>
          <w:szCs w:val="22"/>
          <w:highlight w:val="none"/>
          <w:lang w:eastAsia="zh-CN"/>
        </w:rPr>
      </w:pPr>
      <w:r>
        <w:rPr>
          <w:rFonts w:hint="eastAsia" w:ascii="仿宋" w:hAnsi="仿宋" w:eastAsia="仿宋" w:cs="仿宋"/>
          <w:bCs/>
          <w:sz w:val="22"/>
          <w:szCs w:val="22"/>
          <w:highlight w:val="none"/>
        </w:rPr>
        <w:t>3</w:t>
      </w:r>
      <w:r>
        <w:rPr>
          <w:rFonts w:hint="eastAsia" w:ascii="仿宋" w:hAnsi="仿宋" w:eastAsia="仿宋" w:cs="仿宋"/>
          <w:bCs/>
          <w:sz w:val="22"/>
          <w:szCs w:val="22"/>
          <w:highlight w:val="none"/>
          <w:lang w:eastAsia="zh-CN"/>
        </w:rPr>
        <w:t>、</w:t>
      </w:r>
      <w:r>
        <w:rPr>
          <w:rFonts w:hint="eastAsia" w:ascii="仿宋" w:hAnsi="仿宋" w:eastAsia="仿宋" w:cs="仿宋"/>
          <w:bCs/>
          <w:sz w:val="22"/>
          <w:szCs w:val="22"/>
          <w:highlight w:val="none"/>
        </w:rPr>
        <w:t>软件及其附件和专用工具必须是全新、未使用过的原装产品</w:t>
      </w:r>
      <w:r>
        <w:rPr>
          <w:rFonts w:hint="eastAsia" w:ascii="仿宋" w:hAnsi="仿宋" w:eastAsia="仿宋" w:cs="仿宋"/>
          <w:bCs/>
          <w:sz w:val="22"/>
          <w:szCs w:val="22"/>
          <w:highlight w:val="none"/>
          <w:lang w:eastAsia="zh-CN"/>
        </w:rPr>
        <w:t>。</w:t>
      </w:r>
    </w:p>
    <w:p w14:paraId="1515AE39">
      <w:pPr>
        <w:spacing w:line="460" w:lineRule="exact"/>
        <w:ind w:firstLine="541" w:firstLineChars="245"/>
        <w:outlineLvl w:val="1"/>
        <w:rPr>
          <w:rFonts w:ascii="仿宋" w:hAnsi="仿宋" w:eastAsia="仿宋" w:cs="仿宋"/>
          <w:b/>
          <w:bCs/>
          <w:sz w:val="22"/>
          <w:szCs w:val="22"/>
          <w:highlight w:val="none"/>
        </w:rPr>
      </w:pPr>
      <w:r>
        <w:rPr>
          <w:rFonts w:hint="eastAsia" w:ascii="仿宋" w:hAnsi="仿宋" w:eastAsia="仿宋" w:cs="仿宋"/>
          <w:b/>
          <w:bCs/>
          <w:sz w:val="22"/>
          <w:szCs w:val="22"/>
          <w:highlight w:val="none"/>
        </w:rPr>
        <w:t>四、技术服务要求</w:t>
      </w:r>
    </w:p>
    <w:p w14:paraId="6E3C3632">
      <w:pPr>
        <w:spacing w:line="460" w:lineRule="exact"/>
        <w:ind w:firstLine="440" w:firstLineChars="200"/>
        <w:rPr>
          <w:rFonts w:hint="eastAsia" w:ascii="仿宋" w:hAnsi="仿宋" w:eastAsia="仿宋" w:cs="仿宋"/>
          <w:b w:val="0"/>
          <w:bCs/>
          <w:sz w:val="22"/>
          <w:highlight w:val="none"/>
        </w:rPr>
      </w:pPr>
      <w:r>
        <w:rPr>
          <w:rFonts w:hint="eastAsia" w:ascii="仿宋" w:hAnsi="仿宋" w:eastAsia="仿宋" w:cs="仿宋"/>
          <w:b w:val="0"/>
          <w:bCs/>
          <w:sz w:val="22"/>
          <w:highlight w:val="none"/>
        </w:rPr>
        <w:t>服务内容包括技术支持、高校专有服务、日常系统维护等。</w:t>
      </w:r>
    </w:p>
    <w:tbl>
      <w:tblPr>
        <w:tblStyle w:val="57"/>
        <w:tblW w:w="903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Layout w:type="fixed"/>
        <w:tblCellMar>
          <w:top w:w="0" w:type="dxa"/>
          <w:left w:w="0" w:type="dxa"/>
          <w:bottom w:w="0" w:type="dxa"/>
          <w:right w:w="0" w:type="dxa"/>
        </w:tblCellMar>
      </w:tblPr>
      <w:tblGrid>
        <w:gridCol w:w="1503"/>
        <w:gridCol w:w="925"/>
        <w:gridCol w:w="6611"/>
      </w:tblGrid>
      <w:tr w14:paraId="325B37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560" w:hRule="atLeast"/>
        </w:trPr>
        <w:tc>
          <w:tcPr>
            <w:tcW w:w="1503"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14:paraId="57A54C6E">
            <w:pPr>
              <w:spacing w:line="460" w:lineRule="exact"/>
              <w:jc w:val="center"/>
              <w:rPr>
                <w:rFonts w:hint="eastAsia" w:ascii="仿宋" w:hAnsi="仿宋" w:eastAsia="仿宋" w:cs="仿宋"/>
                <w:b w:val="0"/>
                <w:bCs/>
                <w:sz w:val="22"/>
                <w:highlight w:val="none"/>
              </w:rPr>
            </w:pPr>
            <w:r>
              <w:rPr>
                <w:rFonts w:hint="eastAsia" w:ascii="仿宋" w:hAnsi="仿宋" w:eastAsia="仿宋" w:cs="仿宋"/>
                <w:b w:val="0"/>
                <w:bCs/>
                <w:sz w:val="22"/>
                <w:highlight w:val="none"/>
              </w:rPr>
              <w:t>服务类型</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14:paraId="08AA62CC">
            <w:pPr>
              <w:spacing w:line="460" w:lineRule="exact"/>
              <w:jc w:val="center"/>
              <w:rPr>
                <w:rFonts w:hint="eastAsia" w:ascii="仿宋" w:hAnsi="仿宋" w:eastAsia="仿宋" w:cs="仿宋"/>
                <w:b w:val="0"/>
                <w:bCs/>
                <w:sz w:val="22"/>
                <w:highlight w:val="none"/>
              </w:rPr>
            </w:pPr>
            <w:r>
              <w:rPr>
                <w:rFonts w:hint="eastAsia" w:ascii="仿宋" w:hAnsi="仿宋" w:eastAsia="仿宋" w:cs="仿宋"/>
                <w:b w:val="0"/>
                <w:bCs/>
                <w:sz w:val="22"/>
                <w:highlight w:val="none"/>
              </w:rPr>
              <w:t>序号</w:t>
            </w:r>
          </w:p>
        </w:tc>
        <w:tc>
          <w:tcPr>
            <w:tcW w:w="66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14:paraId="2915F5BA">
            <w:pPr>
              <w:spacing w:line="460" w:lineRule="exact"/>
              <w:jc w:val="center"/>
              <w:rPr>
                <w:rFonts w:hint="eastAsia" w:ascii="仿宋" w:hAnsi="仿宋" w:eastAsia="仿宋" w:cs="仿宋"/>
                <w:b w:val="0"/>
                <w:bCs/>
                <w:sz w:val="22"/>
                <w:highlight w:val="none"/>
              </w:rPr>
            </w:pPr>
            <w:r>
              <w:rPr>
                <w:rFonts w:hint="eastAsia" w:ascii="仿宋" w:hAnsi="仿宋" w:eastAsia="仿宋" w:cs="仿宋"/>
                <w:b w:val="0"/>
                <w:bCs/>
                <w:sz w:val="22"/>
                <w:highlight w:val="none"/>
              </w:rPr>
              <w:t>服务内容</w:t>
            </w:r>
          </w:p>
        </w:tc>
      </w:tr>
      <w:tr w14:paraId="1524629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560" w:hRule="atLeast"/>
        </w:trPr>
        <w:tc>
          <w:tcPr>
            <w:tcW w:w="150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14:paraId="4542BCB7">
            <w:pPr>
              <w:spacing w:line="460" w:lineRule="exact"/>
              <w:jc w:val="center"/>
              <w:rPr>
                <w:rFonts w:hint="eastAsia" w:ascii="仿宋" w:hAnsi="仿宋" w:eastAsia="仿宋" w:cs="仿宋"/>
                <w:b w:val="0"/>
                <w:bCs/>
                <w:sz w:val="22"/>
                <w:highlight w:val="none"/>
              </w:rPr>
            </w:pPr>
            <w:r>
              <w:rPr>
                <w:rFonts w:hint="eastAsia" w:ascii="仿宋" w:hAnsi="仿宋" w:eastAsia="仿宋" w:cs="仿宋"/>
                <w:b w:val="0"/>
                <w:bCs/>
                <w:sz w:val="22"/>
                <w:highlight w:val="none"/>
              </w:rPr>
              <w:t>技术支持</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14:paraId="5D4980ED">
            <w:pPr>
              <w:spacing w:line="460" w:lineRule="exact"/>
              <w:jc w:val="center"/>
              <w:rPr>
                <w:rFonts w:hint="eastAsia" w:ascii="仿宋" w:hAnsi="仿宋" w:eastAsia="仿宋" w:cs="仿宋"/>
                <w:b w:val="0"/>
                <w:bCs/>
                <w:sz w:val="22"/>
                <w:highlight w:val="none"/>
              </w:rPr>
            </w:pPr>
            <w:r>
              <w:rPr>
                <w:rFonts w:hint="eastAsia" w:ascii="仿宋" w:hAnsi="仿宋" w:eastAsia="仿宋" w:cs="仿宋"/>
                <w:b w:val="0"/>
                <w:bCs/>
                <w:sz w:val="22"/>
                <w:highlight w:val="none"/>
              </w:rPr>
              <w:t>1</w:t>
            </w:r>
          </w:p>
        </w:tc>
        <w:tc>
          <w:tcPr>
            <w:tcW w:w="66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14:paraId="193F23CB">
            <w:pPr>
              <w:spacing w:line="460" w:lineRule="exact"/>
              <w:rPr>
                <w:rFonts w:hint="eastAsia" w:ascii="仿宋" w:hAnsi="仿宋" w:eastAsia="仿宋" w:cs="仿宋"/>
                <w:b w:val="0"/>
                <w:bCs/>
                <w:sz w:val="22"/>
                <w:highlight w:val="none"/>
              </w:rPr>
            </w:pPr>
            <w:r>
              <w:rPr>
                <w:rFonts w:hint="eastAsia" w:ascii="仿宋" w:hAnsi="仿宋" w:eastAsia="仿宋" w:cs="仿宋"/>
                <w:b w:val="0"/>
                <w:bCs/>
                <w:sz w:val="22"/>
                <w:highlight w:val="none"/>
              </w:rPr>
              <w:t>提供1~2日的免费上门安装服务</w:t>
            </w:r>
          </w:p>
        </w:tc>
      </w:tr>
      <w:tr w14:paraId="0F1FE50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560" w:hRule="atLeast"/>
        </w:trPr>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C8A2D95">
            <w:pPr>
              <w:spacing w:line="460" w:lineRule="exact"/>
              <w:ind w:firstLine="440" w:firstLineChars="200"/>
              <w:jc w:val="center"/>
              <w:rPr>
                <w:rFonts w:hint="eastAsia" w:ascii="仿宋" w:hAnsi="仿宋" w:eastAsia="仿宋" w:cs="仿宋"/>
                <w:b w:val="0"/>
                <w:bCs/>
                <w:sz w:val="22"/>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14:paraId="2C3AB640">
            <w:pPr>
              <w:spacing w:line="460" w:lineRule="exact"/>
              <w:jc w:val="center"/>
              <w:rPr>
                <w:rFonts w:hint="eastAsia" w:ascii="仿宋" w:hAnsi="仿宋" w:eastAsia="仿宋" w:cs="仿宋"/>
                <w:b w:val="0"/>
                <w:bCs/>
                <w:sz w:val="22"/>
                <w:highlight w:val="none"/>
              </w:rPr>
            </w:pPr>
            <w:r>
              <w:rPr>
                <w:rFonts w:hint="eastAsia" w:ascii="仿宋" w:hAnsi="仿宋" w:eastAsia="仿宋" w:cs="仿宋"/>
                <w:b w:val="0"/>
                <w:bCs/>
                <w:sz w:val="22"/>
                <w:highlight w:val="none"/>
              </w:rPr>
              <w:t>2</w:t>
            </w:r>
          </w:p>
        </w:tc>
        <w:tc>
          <w:tcPr>
            <w:tcW w:w="66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14:paraId="1BC4B268">
            <w:pPr>
              <w:spacing w:line="460" w:lineRule="exact"/>
              <w:rPr>
                <w:rFonts w:hint="eastAsia" w:ascii="仿宋" w:hAnsi="仿宋" w:eastAsia="仿宋" w:cs="仿宋"/>
                <w:b w:val="0"/>
                <w:bCs/>
                <w:sz w:val="22"/>
                <w:highlight w:val="none"/>
              </w:rPr>
            </w:pPr>
            <w:r>
              <w:rPr>
                <w:rFonts w:hint="eastAsia" w:ascii="仿宋" w:hAnsi="仿宋" w:eastAsia="仿宋" w:cs="仿宋"/>
                <w:b w:val="0"/>
                <w:bCs/>
                <w:sz w:val="22"/>
                <w:highlight w:val="none"/>
              </w:rPr>
              <w:t>提供工作日24小时响应，48小时上门服务</w:t>
            </w:r>
          </w:p>
        </w:tc>
      </w:tr>
      <w:tr w14:paraId="5256D2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842" w:hRule="atLeast"/>
        </w:trPr>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AA6E7FB">
            <w:pPr>
              <w:spacing w:line="460" w:lineRule="exact"/>
              <w:ind w:firstLine="440" w:firstLineChars="200"/>
              <w:jc w:val="center"/>
              <w:rPr>
                <w:rFonts w:hint="eastAsia" w:ascii="仿宋" w:hAnsi="仿宋" w:eastAsia="仿宋" w:cs="仿宋"/>
                <w:b w:val="0"/>
                <w:bCs/>
                <w:sz w:val="22"/>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14:paraId="4E4D1C0C">
            <w:pPr>
              <w:spacing w:line="460" w:lineRule="exact"/>
              <w:jc w:val="center"/>
              <w:rPr>
                <w:rFonts w:hint="eastAsia" w:ascii="仿宋" w:hAnsi="仿宋" w:eastAsia="仿宋" w:cs="仿宋"/>
                <w:b w:val="0"/>
                <w:bCs/>
                <w:sz w:val="22"/>
                <w:highlight w:val="none"/>
              </w:rPr>
            </w:pPr>
            <w:r>
              <w:rPr>
                <w:rFonts w:hint="eastAsia" w:ascii="仿宋" w:hAnsi="仿宋" w:eastAsia="仿宋" w:cs="仿宋"/>
                <w:b w:val="0"/>
                <w:bCs/>
                <w:sz w:val="22"/>
                <w:highlight w:val="none"/>
              </w:rPr>
              <w:t>3</w:t>
            </w:r>
          </w:p>
        </w:tc>
        <w:tc>
          <w:tcPr>
            <w:tcW w:w="66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14:paraId="106A26C0">
            <w:pPr>
              <w:spacing w:line="460" w:lineRule="exact"/>
              <w:rPr>
                <w:rFonts w:hint="eastAsia" w:ascii="仿宋" w:hAnsi="仿宋" w:eastAsia="仿宋" w:cs="仿宋"/>
                <w:b w:val="0"/>
                <w:bCs/>
                <w:sz w:val="22"/>
                <w:highlight w:val="none"/>
              </w:rPr>
            </w:pPr>
            <w:r>
              <w:rPr>
                <w:rFonts w:hint="eastAsia" w:ascii="仿宋" w:hAnsi="仿宋" w:eastAsia="仿宋" w:cs="仿宋"/>
                <w:b w:val="0"/>
                <w:bCs/>
                <w:sz w:val="22"/>
                <w:highlight w:val="none"/>
              </w:rPr>
              <w:t>指定专人为系统提供技术支持服务，</w:t>
            </w:r>
            <w:r>
              <w:rPr>
                <w:rFonts w:hint="eastAsia" w:ascii="仿宋" w:hAnsi="仿宋" w:eastAsia="仿宋" w:cs="仿宋"/>
                <w:b w:val="0"/>
                <w:bCs/>
                <w:sz w:val="22"/>
                <w:highlight w:val="none"/>
                <w:lang w:val="zh-CN"/>
              </w:rPr>
              <w:t>包括系统安装、升级、调试、性能调优、系统管理等</w:t>
            </w:r>
          </w:p>
        </w:tc>
      </w:tr>
      <w:tr w14:paraId="700257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842" w:hRule="atLeast"/>
        </w:trPr>
        <w:tc>
          <w:tcPr>
            <w:tcW w:w="1503" w:type="dxa"/>
            <w:vMerge w:val="restart"/>
            <w:tcBorders>
              <w:top w:val="single" w:color="000000" w:sz="4" w:space="0"/>
              <w:left w:val="single" w:color="000000" w:sz="4" w:space="0"/>
              <w:right w:val="single" w:color="000000" w:sz="4" w:space="0"/>
            </w:tcBorders>
            <w:shd w:val="clear" w:color="auto" w:fill="FFFFFF" w:themeFill="background1"/>
            <w:noWrap w:val="0"/>
            <w:vAlign w:val="center"/>
          </w:tcPr>
          <w:p w14:paraId="7B14911D">
            <w:pPr>
              <w:spacing w:line="460" w:lineRule="exact"/>
              <w:jc w:val="center"/>
              <w:rPr>
                <w:rFonts w:hint="eastAsia" w:ascii="仿宋" w:hAnsi="仿宋" w:eastAsia="仿宋" w:cs="仿宋"/>
                <w:b w:val="0"/>
                <w:bCs/>
                <w:sz w:val="22"/>
                <w:highlight w:val="none"/>
              </w:rPr>
            </w:pPr>
            <w:r>
              <w:rPr>
                <w:rFonts w:hint="eastAsia" w:ascii="仿宋" w:hAnsi="仿宋" w:eastAsia="仿宋" w:cs="仿宋"/>
                <w:b w:val="0"/>
                <w:bCs/>
                <w:sz w:val="22"/>
                <w:highlight w:val="none"/>
              </w:rPr>
              <w:t>高校服务</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14:paraId="09EE638A">
            <w:pPr>
              <w:spacing w:line="460" w:lineRule="exact"/>
              <w:jc w:val="center"/>
              <w:rPr>
                <w:rFonts w:hint="eastAsia" w:ascii="仿宋" w:hAnsi="仿宋" w:eastAsia="仿宋" w:cs="仿宋"/>
                <w:b w:val="0"/>
                <w:bCs/>
                <w:sz w:val="22"/>
                <w:highlight w:val="none"/>
              </w:rPr>
            </w:pPr>
            <w:r>
              <w:rPr>
                <w:rFonts w:hint="eastAsia" w:ascii="仿宋" w:hAnsi="仿宋" w:eastAsia="仿宋" w:cs="仿宋"/>
                <w:b w:val="0"/>
                <w:bCs/>
                <w:sz w:val="22"/>
                <w:highlight w:val="none"/>
              </w:rPr>
              <w:t>1</w:t>
            </w:r>
          </w:p>
        </w:tc>
        <w:tc>
          <w:tcPr>
            <w:tcW w:w="66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14:paraId="42119D73">
            <w:pPr>
              <w:spacing w:line="460" w:lineRule="exact"/>
              <w:rPr>
                <w:rFonts w:hint="eastAsia" w:ascii="仿宋" w:hAnsi="仿宋" w:eastAsia="仿宋" w:cs="仿宋"/>
                <w:b w:val="0"/>
                <w:bCs/>
                <w:sz w:val="22"/>
                <w:highlight w:val="none"/>
              </w:rPr>
            </w:pPr>
            <w:r>
              <w:rPr>
                <w:rFonts w:hint="eastAsia" w:ascii="仿宋" w:hAnsi="仿宋" w:eastAsia="仿宋" w:cs="仿宋"/>
                <w:b w:val="0"/>
                <w:bCs/>
                <w:sz w:val="22"/>
                <w:highlight w:val="none"/>
              </w:rPr>
              <w:t>提供1~2次的免费系统培训服务，线上培训不少于4次</w:t>
            </w:r>
          </w:p>
        </w:tc>
      </w:tr>
      <w:tr w14:paraId="5E48B31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842" w:hRule="atLeast"/>
        </w:trPr>
        <w:tc>
          <w:tcPr>
            <w:tcW w:w="1503" w:type="dxa"/>
            <w:vMerge w:val="continue"/>
            <w:tcBorders>
              <w:left w:val="single" w:color="000000" w:sz="4" w:space="0"/>
              <w:bottom w:val="single" w:color="000000" w:sz="4" w:space="0"/>
              <w:right w:val="single" w:color="000000" w:sz="4" w:space="0"/>
            </w:tcBorders>
            <w:shd w:val="clear" w:color="auto" w:fill="FFFFFF" w:themeFill="background1"/>
            <w:noWrap w:val="0"/>
            <w:vAlign w:val="center"/>
          </w:tcPr>
          <w:p w14:paraId="62164D28">
            <w:pPr>
              <w:spacing w:line="460" w:lineRule="exact"/>
              <w:ind w:firstLine="440" w:firstLineChars="200"/>
              <w:jc w:val="center"/>
              <w:rPr>
                <w:rFonts w:hint="eastAsia" w:ascii="仿宋" w:hAnsi="仿宋" w:eastAsia="仿宋" w:cs="仿宋"/>
                <w:b w:val="0"/>
                <w:bCs/>
                <w:sz w:val="22"/>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14:paraId="139E160D">
            <w:pPr>
              <w:spacing w:line="460" w:lineRule="exact"/>
              <w:jc w:val="center"/>
              <w:rPr>
                <w:rFonts w:hint="eastAsia" w:ascii="仿宋" w:hAnsi="仿宋" w:eastAsia="仿宋" w:cs="仿宋"/>
                <w:b w:val="0"/>
                <w:bCs/>
                <w:sz w:val="22"/>
                <w:highlight w:val="none"/>
              </w:rPr>
            </w:pPr>
            <w:r>
              <w:rPr>
                <w:rFonts w:hint="eastAsia" w:ascii="仿宋" w:hAnsi="仿宋" w:eastAsia="仿宋" w:cs="仿宋"/>
                <w:b w:val="0"/>
                <w:bCs/>
                <w:sz w:val="22"/>
                <w:highlight w:val="none"/>
              </w:rPr>
              <w:t>2</w:t>
            </w:r>
          </w:p>
        </w:tc>
        <w:tc>
          <w:tcPr>
            <w:tcW w:w="66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14:paraId="4F5D86B1">
            <w:pPr>
              <w:spacing w:line="460" w:lineRule="exact"/>
              <w:rPr>
                <w:rFonts w:hint="eastAsia" w:ascii="仿宋" w:hAnsi="仿宋" w:eastAsia="仿宋" w:cs="仿宋"/>
                <w:b w:val="0"/>
                <w:bCs/>
                <w:sz w:val="22"/>
                <w:highlight w:val="none"/>
              </w:rPr>
            </w:pPr>
            <w:r>
              <w:rPr>
                <w:rFonts w:hint="eastAsia" w:ascii="仿宋" w:hAnsi="仿宋" w:eastAsia="仿宋" w:cs="仿宋"/>
                <w:b w:val="0"/>
                <w:bCs/>
                <w:sz w:val="22"/>
                <w:highlight w:val="none"/>
              </w:rPr>
              <w:t>提供优质精确标注的多领域语料库</w:t>
            </w:r>
          </w:p>
        </w:tc>
      </w:tr>
      <w:tr w14:paraId="7C92081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842" w:hRule="atLeast"/>
        </w:trPr>
        <w:tc>
          <w:tcPr>
            <w:tcW w:w="150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14:paraId="52D11588">
            <w:pPr>
              <w:spacing w:line="460" w:lineRule="exact"/>
              <w:jc w:val="center"/>
              <w:rPr>
                <w:rFonts w:hint="eastAsia" w:ascii="仿宋" w:hAnsi="仿宋" w:eastAsia="仿宋" w:cs="仿宋"/>
                <w:b w:val="0"/>
                <w:bCs/>
                <w:sz w:val="22"/>
                <w:highlight w:val="none"/>
              </w:rPr>
            </w:pPr>
            <w:r>
              <w:rPr>
                <w:rFonts w:hint="eastAsia" w:ascii="仿宋" w:hAnsi="仿宋" w:eastAsia="仿宋" w:cs="仿宋"/>
                <w:b w:val="0"/>
                <w:bCs/>
                <w:sz w:val="22"/>
                <w:highlight w:val="none"/>
              </w:rPr>
              <w:t>日常维护</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14:paraId="69AE82D6">
            <w:pPr>
              <w:spacing w:line="460" w:lineRule="exact"/>
              <w:jc w:val="center"/>
              <w:rPr>
                <w:rFonts w:hint="eastAsia" w:ascii="仿宋" w:hAnsi="仿宋" w:eastAsia="仿宋" w:cs="仿宋"/>
                <w:b w:val="0"/>
                <w:bCs/>
                <w:sz w:val="22"/>
                <w:highlight w:val="none"/>
              </w:rPr>
            </w:pPr>
            <w:r>
              <w:rPr>
                <w:rFonts w:hint="eastAsia" w:ascii="仿宋" w:hAnsi="仿宋" w:eastAsia="仿宋" w:cs="仿宋"/>
                <w:b w:val="0"/>
                <w:bCs/>
                <w:sz w:val="22"/>
                <w:highlight w:val="none"/>
              </w:rPr>
              <w:t>1</w:t>
            </w:r>
          </w:p>
        </w:tc>
        <w:tc>
          <w:tcPr>
            <w:tcW w:w="66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14:paraId="4C798E58">
            <w:pPr>
              <w:spacing w:line="460" w:lineRule="exact"/>
              <w:rPr>
                <w:rFonts w:hint="eastAsia" w:ascii="仿宋" w:hAnsi="仿宋" w:eastAsia="仿宋" w:cs="仿宋"/>
                <w:b w:val="0"/>
                <w:bCs/>
                <w:sz w:val="22"/>
                <w:highlight w:val="none"/>
              </w:rPr>
            </w:pPr>
            <w:r>
              <w:rPr>
                <w:rFonts w:hint="eastAsia" w:ascii="仿宋" w:hAnsi="仿宋" w:eastAsia="仿宋" w:cs="仿宋"/>
                <w:b w:val="0"/>
                <w:bCs/>
                <w:sz w:val="22"/>
                <w:highlight w:val="none"/>
              </w:rPr>
              <w:t>软件补丁：根据客户反馈，不定期修复现有产品中存在的问题并提供标准补丁程序</w:t>
            </w:r>
            <w:bookmarkStart w:id="119" w:name="_GoBack"/>
            <w:bookmarkEnd w:id="119"/>
          </w:p>
        </w:tc>
      </w:tr>
      <w:tr w14:paraId="15B176D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560" w:hRule="atLeast"/>
        </w:trPr>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291F795D">
            <w:pPr>
              <w:spacing w:line="460" w:lineRule="exact"/>
              <w:ind w:firstLine="440" w:firstLineChars="200"/>
              <w:jc w:val="center"/>
              <w:rPr>
                <w:rFonts w:hint="eastAsia" w:ascii="仿宋" w:hAnsi="仿宋" w:eastAsia="仿宋" w:cs="仿宋"/>
                <w:b w:val="0"/>
                <w:bCs/>
                <w:sz w:val="22"/>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14:paraId="7EBE9482">
            <w:pPr>
              <w:spacing w:line="460" w:lineRule="exact"/>
              <w:jc w:val="center"/>
              <w:rPr>
                <w:rFonts w:hint="eastAsia" w:ascii="仿宋" w:hAnsi="仿宋" w:eastAsia="仿宋" w:cs="仿宋"/>
                <w:b w:val="0"/>
                <w:bCs/>
                <w:sz w:val="22"/>
                <w:highlight w:val="none"/>
              </w:rPr>
            </w:pPr>
            <w:r>
              <w:rPr>
                <w:rFonts w:hint="eastAsia" w:ascii="仿宋" w:hAnsi="仿宋" w:eastAsia="仿宋" w:cs="仿宋"/>
                <w:b w:val="0"/>
                <w:bCs/>
                <w:sz w:val="22"/>
                <w:highlight w:val="none"/>
              </w:rPr>
              <w:t>2</w:t>
            </w:r>
          </w:p>
        </w:tc>
        <w:tc>
          <w:tcPr>
            <w:tcW w:w="66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14:paraId="1F4C8084">
            <w:pPr>
              <w:spacing w:line="460" w:lineRule="exact"/>
              <w:rPr>
                <w:rFonts w:hint="eastAsia" w:ascii="仿宋" w:hAnsi="仿宋" w:eastAsia="仿宋" w:cs="仿宋"/>
                <w:b w:val="0"/>
                <w:bCs/>
                <w:sz w:val="22"/>
                <w:highlight w:val="none"/>
              </w:rPr>
            </w:pPr>
            <w:r>
              <w:rPr>
                <w:rFonts w:hint="eastAsia" w:ascii="仿宋" w:hAnsi="仿宋" w:eastAsia="仿宋" w:cs="仿宋"/>
                <w:b w:val="0"/>
                <w:bCs/>
                <w:sz w:val="22"/>
                <w:highlight w:val="none"/>
              </w:rPr>
              <w:t>软件升级：免费提供永久性补丁升级包升级</w:t>
            </w:r>
          </w:p>
        </w:tc>
      </w:tr>
      <w:tr w14:paraId="34168F4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FFFFFF" w:themeFill="background1"/>
          <w:tblCellMar>
            <w:top w:w="0" w:type="dxa"/>
            <w:left w:w="0" w:type="dxa"/>
            <w:bottom w:w="0" w:type="dxa"/>
            <w:right w:w="0" w:type="dxa"/>
          </w:tblCellMar>
        </w:tblPrEx>
        <w:trPr>
          <w:trHeight w:val="850" w:hRule="atLeast"/>
        </w:trPr>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0"/>
            <w:vAlign w:val="center"/>
          </w:tcPr>
          <w:p w14:paraId="495AD072">
            <w:pPr>
              <w:spacing w:line="460" w:lineRule="exact"/>
              <w:ind w:firstLine="440" w:firstLineChars="200"/>
              <w:jc w:val="center"/>
              <w:rPr>
                <w:rFonts w:hint="eastAsia" w:ascii="仿宋" w:hAnsi="仿宋" w:eastAsia="仿宋" w:cs="仿宋"/>
                <w:b w:val="0"/>
                <w:bCs/>
                <w:sz w:val="22"/>
                <w:highlight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14:paraId="35C2C67B">
            <w:pPr>
              <w:spacing w:line="460" w:lineRule="exact"/>
              <w:jc w:val="center"/>
              <w:rPr>
                <w:rFonts w:hint="eastAsia" w:ascii="仿宋" w:hAnsi="仿宋" w:eastAsia="仿宋" w:cs="仿宋"/>
                <w:b w:val="0"/>
                <w:bCs/>
                <w:sz w:val="22"/>
                <w:highlight w:val="none"/>
              </w:rPr>
            </w:pPr>
            <w:r>
              <w:rPr>
                <w:rFonts w:hint="eastAsia" w:ascii="仿宋" w:hAnsi="仿宋" w:eastAsia="仿宋" w:cs="仿宋"/>
                <w:b w:val="0"/>
                <w:bCs/>
                <w:sz w:val="22"/>
                <w:highlight w:val="none"/>
              </w:rPr>
              <w:t>3</w:t>
            </w:r>
          </w:p>
        </w:tc>
        <w:tc>
          <w:tcPr>
            <w:tcW w:w="6611" w:type="dxa"/>
            <w:tcBorders>
              <w:top w:val="single" w:color="000000" w:sz="4" w:space="0"/>
              <w:left w:val="single" w:color="000000" w:sz="4" w:space="0"/>
              <w:bottom w:val="single" w:color="000000" w:sz="4" w:space="0"/>
              <w:right w:val="single" w:color="000000" w:sz="4" w:space="0"/>
            </w:tcBorders>
            <w:shd w:val="clear" w:color="auto" w:fill="FFFFFF" w:themeFill="background1"/>
            <w:noWrap w:val="0"/>
            <w:tcMar>
              <w:top w:w="80" w:type="dxa"/>
              <w:left w:w="80" w:type="dxa"/>
              <w:bottom w:w="80" w:type="dxa"/>
              <w:right w:w="80" w:type="dxa"/>
            </w:tcMar>
            <w:vAlign w:val="center"/>
          </w:tcPr>
          <w:p w14:paraId="67ACF606">
            <w:pPr>
              <w:spacing w:line="460" w:lineRule="exact"/>
              <w:rPr>
                <w:rFonts w:hint="eastAsia" w:ascii="仿宋" w:hAnsi="仿宋" w:eastAsia="仿宋" w:cs="仿宋"/>
                <w:b w:val="0"/>
                <w:bCs/>
                <w:sz w:val="22"/>
                <w:highlight w:val="none"/>
              </w:rPr>
            </w:pPr>
            <w:r>
              <w:rPr>
                <w:rFonts w:hint="eastAsia" w:ascii="仿宋" w:hAnsi="仿宋" w:eastAsia="仿宋" w:cs="仿宋"/>
                <w:b w:val="0"/>
                <w:bCs/>
                <w:sz w:val="22"/>
                <w:highlight w:val="none"/>
              </w:rPr>
              <w:t>远程维护：经高校授权，技术支持人员直接远程登录至高校系统，对软件进行远程操作服务</w:t>
            </w:r>
          </w:p>
        </w:tc>
      </w:tr>
    </w:tbl>
    <w:p w14:paraId="5380AC30">
      <w:pPr>
        <w:spacing w:line="460" w:lineRule="exact"/>
        <w:ind w:firstLine="442" w:firstLineChars="200"/>
        <w:rPr>
          <w:rFonts w:hint="default" w:ascii="仿宋" w:hAnsi="仿宋" w:eastAsia="仿宋" w:cs="仿宋"/>
          <w:b/>
          <w:bCs/>
          <w:sz w:val="22"/>
          <w:szCs w:val="22"/>
          <w:highlight w:val="none"/>
          <w:lang w:val="en-US" w:eastAsia="zh-CN"/>
        </w:rPr>
      </w:pPr>
      <w:r>
        <w:rPr>
          <w:rFonts w:hint="eastAsia" w:ascii="仿宋" w:hAnsi="仿宋" w:eastAsia="仿宋" w:cs="仿宋"/>
          <w:b/>
          <w:sz w:val="22"/>
          <w:highlight w:val="none"/>
          <w:lang w:val="en-US" w:eastAsia="zh-CN"/>
        </w:rPr>
        <w:t>五</w:t>
      </w:r>
      <w:r>
        <w:rPr>
          <w:rFonts w:hint="eastAsia" w:ascii="仿宋" w:hAnsi="仿宋" w:eastAsia="仿宋" w:cs="仿宋"/>
          <w:b/>
          <w:bCs/>
          <w:sz w:val="22"/>
          <w:szCs w:val="22"/>
          <w:highlight w:val="none"/>
        </w:rPr>
        <w:t>、</w:t>
      </w:r>
      <w:r>
        <w:rPr>
          <w:rFonts w:hint="eastAsia" w:ascii="仿宋" w:hAnsi="仿宋" w:eastAsia="仿宋" w:cs="仿宋"/>
          <w:b/>
          <w:bCs/>
          <w:sz w:val="22"/>
          <w:szCs w:val="22"/>
          <w:highlight w:val="none"/>
          <w:lang w:val="en-US" w:eastAsia="zh-CN"/>
        </w:rPr>
        <w:t>质保要求</w:t>
      </w:r>
    </w:p>
    <w:p w14:paraId="5EFF6540">
      <w:pPr>
        <w:spacing w:line="460" w:lineRule="exact"/>
        <w:ind w:firstLine="440" w:firstLineChars="200"/>
        <w:rPr>
          <w:rFonts w:hint="eastAsia" w:ascii="仿宋" w:hAnsi="仿宋" w:eastAsia="仿宋" w:cs="仿宋"/>
          <w:b w:val="0"/>
          <w:bCs/>
          <w:sz w:val="22"/>
          <w:highlight w:val="none"/>
        </w:rPr>
      </w:pPr>
      <w:r>
        <w:rPr>
          <w:rFonts w:hint="eastAsia" w:ascii="仿宋" w:hAnsi="仿宋" w:eastAsia="仿宋" w:cs="仿宋"/>
          <w:b w:val="0"/>
          <w:bCs/>
          <w:sz w:val="22"/>
          <w:highlight w:val="none"/>
        </w:rPr>
        <w:t xml:space="preserve">质保期为 </w:t>
      </w:r>
      <w:r>
        <w:rPr>
          <w:rFonts w:hint="eastAsia" w:ascii="仿宋" w:hAnsi="仿宋" w:eastAsia="仿宋" w:cs="仿宋"/>
          <w:b w:val="0"/>
          <w:bCs/>
          <w:sz w:val="22"/>
          <w:highlight w:val="none"/>
          <w:u w:val="single"/>
        </w:rPr>
        <w:t xml:space="preserve">三  </w:t>
      </w:r>
      <w:r>
        <w:rPr>
          <w:rFonts w:hint="eastAsia" w:ascii="仿宋" w:hAnsi="仿宋" w:eastAsia="仿宋" w:cs="仿宋"/>
          <w:b w:val="0"/>
          <w:bCs/>
          <w:sz w:val="22"/>
          <w:highlight w:val="none"/>
        </w:rPr>
        <w:t>年。</w:t>
      </w:r>
    </w:p>
    <w:p w14:paraId="71A85A88">
      <w:pPr>
        <w:spacing w:line="460" w:lineRule="exact"/>
        <w:ind w:firstLine="440" w:firstLineChars="200"/>
        <w:rPr>
          <w:rFonts w:hint="eastAsia" w:ascii="仿宋" w:hAnsi="仿宋" w:eastAsia="仿宋" w:cs="仿宋"/>
          <w:b w:val="0"/>
          <w:bCs/>
          <w:sz w:val="22"/>
          <w:highlight w:val="none"/>
        </w:rPr>
      </w:pPr>
      <w:r>
        <w:rPr>
          <w:rFonts w:hint="eastAsia" w:ascii="仿宋" w:hAnsi="仿宋" w:eastAsia="仿宋" w:cs="仿宋"/>
          <w:b w:val="0"/>
          <w:bCs/>
          <w:sz w:val="22"/>
          <w:highlight w:val="none"/>
        </w:rPr>
        <w:t>系统免费维护期：</w:t>
      </w:r>
      <w:r>
        <w:rPr>
          <w:rFonts w:hint="eastAsia" w:ascii="仿宋" w:hAnsi="仿宋" w:eastAsia="仿宋" w:cs="仿宋"/>
          <w:b w:val="0"/>
          <w:bCs/>
          <w:sz w:val="22"/>
          <w:highlight w:val="none"/>
          <w:u w:val="single"/>
        </w:rPr>
        <w:t>三</w:t>
      </w:r>
      <w:r>
        <w:rPr>
          <w:rFonts w:hint="eastAsia" w:ascii="仿宋" w:hAnsi="仿宋" w:eastAsia="仿宋" w:cs="仿宋"/>
          <w:b w:val="0"/>
          <w:bCs/>
          <w:sz w:val="22"/>
          <w:highlight w:val="none"/>
        </w:rPr>
        <w:t>年，此维护包括免费的软硬件故障维护和升级服务。</w:t>
      </w:r>
    </w:p>
    <w:p w14:paraId="3A4074BD">
      <w:pPr>
        <w:spacing w:line="460" w:lineRule="exact"/>
        <w:ind w:firstLine="442" w:firstLineChars="200"/>
        <w:rPr>
          <w:rFonts w:ascii="仿宋" w:hAnsi="仿宋" w:eastAsia="仿宋" w:cs="仿宋"/>
          <w:b/>
          <w:bCs/>
          <w:sz w:val="22"/>
          <w:szCs w:val="22"/>
          <w:highlight w:val="none"/>
        </w:rPr>
      </w:pPr>
      <w:r>
        <w:rPr>
          <w:rFonts w:hint="eastAsia" w:ascii="仿宋" w:hAnsi="仿宋" w:eastAsia="仿宋" w:cs="仿宋"/>
          <w:b/>
          <w:sz w:val="22"/>
          <w:highlight w:val="none"/>
        </w:rPr>
        <w:t>六</w:t>
      </w:r>
      <w:r>
        <w:rPr>
          <w:rFonts w:hint="eastAsia" w:ascii="仿宋" w:hAnsi="仿宋" w:eastAsia="仿宋" w:cs="仿宋"/>
          <w:b/>
          <w:bCs/>
          <w:sz w:val="22"/>
          <w:szCs w:val="22"/>
          <w:highlight w:val="none"/>
        </w:rPr>
        <w:t>、验收方式</w:t>
      </w:r>
    </w:p>
    <w:p w14:paraId="52F7CFB6">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中标供应商应在项目设备安装调试后上线前，进行完整系统测试后，向用户提供详细的上线方案，由用户确认。在用户确认无误后，中标供应商应负责按上线方案进行安装调试工作。在安装、调试过程中，中标供应商应对用户技术人员所提供的问题给予满意的答复，提供安装调试过程中的各种文档资料，以便于用户能掌握操作方法和维修方法。项目上线后，中标供应商应向用户提供安装、调试报告，报告中应包括安装调试结果和安装调试过程中出现的问题及解决办法等内容。</w:t>
      </w:r>
    </w:p>
    <w:p w14:paraId="1059DE4B">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2、项目上线、设备的安装调试工作完成后，设备应进行试运行，中标供应商应派遣技术人员在现场进行技术服务，负责试运行阶段的服务工作。</w:t>
      </w:r>
    </w:p>
    <w:p w14:paraId="6EC6F374">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3、在试运行期间，由于各种原因造成某些技术指标达不到要求，中标供应商应负责解决，如属于设备质量问题，达不到合同技术指标的，中标供应商应包换、包退，调换、退货发生的费用和采购人的直接经济损失由中标供应商承担，但试运行期相应顺延。</w:t>
      </w:r>
    </w:p>
    <w:p w14:paraId="723984DA">
      <w:pPr>
        <w:spacing w:line="460" w:lineRule="exact"/>
        <w:ind w:firstLine="539" w:firstLineChars="245"/>
        <w:rPr>
          <w:rFonts w:ascii="仿宋" w:hAnsi="仿宋" w:eastAsia="仿宋" w:cs="仿宋"/>
          <w:highlight w:val="none"/>
        </w:rPr>
      </w:pPr>
      <w:r>
        <w:rPr>
          <w:rFonts w:hint="eastAsia" w:ascii="仿宋" w:hAnsi="仿宋" w:eastAsia="仿宋" w:cs="仿宋"/>
          <w:sz w:val="22"/>
          <w:szCs w:val="22"/>
          <w:highlight w:val="none"/>
        </w:rPr>
        <w:t>4、试运行结束后，按照有关规定进行验收。</w:t>
      </w:r>
    </w:p>
    <w:p w14:paraId="78557B5D">
      <w:pPr>
        <w:spacing w:line="460" w:lineRule="exact"/>
        <w:ind w:firstLine="442" w:firstLineChars="200"/>
        <w:rPr>
          <w:rFonts w:ascii="仿宋" w:hAnsi="仿宋" w:eastAsia="仿宋" w:cs="仿宋"/>
          <w:b/>
          <w:bCs/>
          <w:sz w:val="22"/>
          <w:szCs w:val="22"/>
          <w:highlight w:val="none"/>
        </w:rPr>
      </w:pPr>
      <w:r>
        <w:rPr>
          <w:rFonts w:hint="eastAsia" w:ascii="仿宋" w:hAnsi="仿宋" w:eastAsia="仿宋" w:cs="仿宋"/>
          <w:b/>
          <w:bCs/>
          <w:sz w:val="22"/>
          <w:szCs w:val="22"/>
          <w:highlight w:val="none"/>
        </w:rPr>
        <w:t>七、商务条款</w:t>
      </w:r>
    </w:p>
    <w:p w14:paraId="6129008F">
      <w:pPr>
        <w:numPr>
          <w:ilvl w:val="0"/>
          <w:numId w:val="0"/>
        </w:numPr>
        <w:spacing w:line="460" w:lineRule="exact"/>
        <w:ind w:firstLine="440" w:firstLineChars="200"/>
        <w:rPr>
          <w:rFonts w:hint="eastAsia" w:ascii="仿宋" w:hAnsi="仿宋" w:eastAsia="仿宋" w:cs="仿宋"/>
          <w:sz w:val="22"/>
          <w:highlight w:val="none"/>
          <w:lang w:val="zh-CN"/>
        </w:rPr>
      </w:pPr>
      <w:r>
        <w:rPr>
          <w:rFonts w:hint="eastAsia" w:ascii="仿宋" w:hAnsi="仿宋" w:eastAsia="仿宋" w:cs="仿宋"/>
          <w:sz w:val="22"/>
          <w:highlight w:val="none"/>
          <w:lang w:val="en-US" w:eastAsia="zh-CN"/>
        </w:rPr>
        <w:t>1、</w:t>
      </w:r>
      <w:r>
        <w:rPr>
          <w:rFonts w:hint="eastAsia" w:ascii="仿宋" w:hAnsi="仿宋" w:eastAsia="仿宋" w:cs="仿宋"/>
          <w:sz w:val="22"/>
          <w:highlight w:val="none"/>
          <w:lang w:val="zh-CN"/>
        </w:rPr>
        <w:t>履约保证金支付</w:t>
      </w:r>
    </w:p>
    <w:p w14:paraId="15831732">
      <w:pPr>
        <w:numPr>
          <w:ilvl w:val="0"/>
          <w:numId w:val="0"/>
        </w:numPr>
        <w:spacing w:line="460" w:lineRule="exact"/>
        <w:ind w:firstLine="440" w:firstLineChars="200"/>
        <w:rPr>
          <w:rFonts w:hint="eastAsia" w:ascii="仿宋" w:hAnsi="仿宋" w:eastAsia="仿宋" w:cs="仿宋"/>
          <w:sz w:val="22"/>
          <w:highlight w:val="none"/>
          <w:lang w:val="zh-CN"/>
        </w:rPr>
      </w:pPr>
      <w:r>
        <w:rPr>
          <w:rFonts w:hint="eastAsia" w:ascii="仿宋" w:hAnsi="仿宋" w:eastAsia="仿宋" w:cs="仿宋"/>
          <w:sz w:val="22"/>
          <w:highlight w:val="none"/>
          <w:lang w:val="zh-CN"/>
        </w:rPr>
        <w:t>合同签订后，成交供应商5个工作日内支付合同金额的1%作为履约保证金（以支票、汇票、本票或者金融机构、担保机构出具的保函等非现金形式提交。鼓励和支持供应商以银行、保险公司出具的保函形式提供履约保证金。），履约保证金自项目验收合格之日起无质量问题，采购人按程序在7个工作日内无息退还。</w:t>
      </w:r>
    </w:p>
    <w:p w14:paraId="7C31F53F">
      <w:pPr>
        <w:numPr>
          <w:ilvl w:val="0"/>
          <w:numId w:val="0"/>
        </w:numPr>
        <w:spacing w:line="460" w:lineRule="exact"/>
        <w:ind w:firstLine="440" w:firstLineChars="200"/>
        <w:rPr>
          <w:rFonts w:hint="eastAsia" w:ascii="仿宋" w:hAnsi="仿宋" w:eastAsia="仿宋" w:cs="仿宋"/>
          <w:sz w:val="22"/>
          <w:highlight w:val="none"/>
          <w:lang w:val="zh-CN"/>
        </w:rPr>
      </w:pPr>
      <w:r>
        <w:rPr>
          <w:rFonts w:hint="eastAsia" w:ascii="仿宋" w:hAnsi="仿宋" w:eastAsia="仿宋" w:cs="仿宋"/>
          <w:sz w:val="22"/>
          <w:highlight w:val="none"/>
          <w:lang w:val="en-US" w:eastAsia="zh-CN"/>
        </w:rPr>
        <w:t>2、</w:t>
      </w:r>
      <w:r>
        <w:rPr>
          <w:rFonts w:hint="eastAsia" w:ascii="仿宋" w:hAnsi="仿宋" w:eastAsia="仿宋" w:cs="仿宋"/>
          <w:sz w:val="22"/>
          <w:highlight w:val="none"/>
          <w:lang w:val="zh-CN"/>
        </w:rPr>
        <w:t>合同金额结算及支付方式：</w:t>
      </w:r>
    </w:p>
    <w:p w14:paraId="57DC6275">
      <w:pPr>
        <w:numPr>
          <w:ilvl w:val="0"/>
          <w:numId w:val="0"/>
        </w:numPr>
        <w:spacing w:line="460" w:lineRule="exact"/>
        <w:ind w:firstLine="440" w:firstLineChars="200"/>
        <w:rPr>
          <w:rFonts w:hint="eastAsia" w:ascii="仿宋" w:hAnsi="仿宋" w:eastAsia="仿宋" w:cs="仿宋"/>
          <w:sz w:val="22"/>
          <w:highlight w:val="none"/>
          <w:lang w:val="zh-CN"/>
        </w:rPr>
      </w:pPr>
      <w:r>
        <w:rPr>
          <w:rFonts w:hint="eastAsia" w:ascii="仿宋" w:hAnsi="仿宋" w:eastAsia="仿宋" w:cs="仿宋"/>
          <w:sz w:val="22"/>
          <w:highlight w:val="none"/>
          <w:lang w:val="zh-CN"/>
        </w:rPr>
        <w:t>合同生效、采购人收到成交供应商出具的合同金额40%保函以及具备实施条件后7个工作日内，向成交供应商支付合同总额40%的预付款，成交供应商完成全部供货及安装、调试、培训，采购人验收合格并入库后，采购人支付剩余60%的合同款并退还保函。</w:t>
      </w:r>
    </w:p>
    <w:p w14:paraId="34555DB4">
      <w:pPr>
        <w:numPr>
          <w:ilvl w:val="0"/>
          <w:numId w:val="0"/>
        </w:numPr>
        <w:spacing w:line="460" w:lineRule="exact"/>
        <w:rPr>
          <w:rFonts w:hint="eastAsia" w:ascii="仿宋" w:hAnsi="仿宋" w:eastAsia="仿宋" w:cs="仿宋"/>
          <w:sz w:val="22"/>
          <w:highlight w:val="none"/>
          <w:lang w:val="zh-CN"/>
        </w:rPr>
      </w:pPr>
      <w:r>
        <w:rPr>
          <w:rFonts w:hint="eastAsia" w:ascii="仿宋" w:hAnsi="仿宋" w:eastAsia="仿宋" w:cs="仿宋"/>
          <w:sz w:val="22"/>
          <w:highlight w:val="none"/>
          <w:lang w:val="zh-CN"/>
        </w:rPr>
        <w:t>注：在签订合同时，成交供应商明确表示无需预付款或者主动要求降低预付款比例的，按实际比例计。采购人对于满足合同约定支付条件的，自收到发票后7个工作日内将资金支付到合同约定的供应商账户。</w:t>
      </w:r>
    </w:p>
    <w:p w14:paraId="7C25A491">
      <w:pPr>
        <w:spacing w:line="460" w:lineRule="exact"/>
        <w:ind w:firstLine="442" w:firstLineChars="200"/>
        <w:rPr>
          <w:rFonts w:hint="eastAsia" w:ascii="仿宋" w:hAnsi="仿宋" w:eastAsia="仿宋" w:cs="仿宋"/>
          <w:b/>
          <w:bCs/>
          <w:sz w:val="22"/>
          <w:szCs w:val="22"/>
          <w:highlight w:val="none"/>
          <w:lang w:val="en-US" w:eastAsia="zh-CN"/>
        </w:rPr>
      </w:pPr>
      <w:r>
        <w:rPr>
          <w:rFonts w:hint="eastAsia" w:ascii="仿宋" w:hAnsi="仿宋" w:eastAsia="仿宋" w:cs="仿宋"/>
          <w:b/>
          <w:bCs/>
          <w:sz w:val="22"/>
          <w:szCs w:val="22"/>
          <w:highlight w:val="none"/>
          <w:lang w:val="en-US" w:eastAsia="zh-CN"/>
        </w:rPr>
        <w:t>八、供货期限要求</w:t>
      </w:r>
    </w:p>
    <w:p w14:paraId="6F13A094">
      <w:pPr>
        <w:numPr>
          <w:ilvl w:val="0"/>
          <w:numId w:val="4"/>
        </w:numPr>
        <w:spacing w:line="460" w:lineRule="exact"/>
        <w:rPr>
          <w:rFonts w:hint="eastAsia" w:ascii="仿宋" w:hAnsi="仿宋" w:eastAsia="仿宋" w:cs="仿宋"/>
          <w:b w:val="0"/>
          <w:bCs w:val="0"/>
          <w:kern w:val="2"/>
          <w:sz w:val="22"/>
          <w:szCs w:val="22"/>
          <w:highlight w:val="none"/>
          <w:lang w:val="zh-CN" w:eastAsia="zh-CN" w:bidi="ar-SA"/>
        </w:rPr>
      </w:pPr>
      <w:r>
        <w:rPr>
          <w:rFonts w:hint="eastAsia" w:ascii="仿宋" w:hAnsi="仿宋" w:eastAsia="仿宋" w:cs="仿宋"/>
          <w:b w:val="0"/>
          <w:bCs w:val="0"/>
          <w:kern w:val="2"/>
          <w:sz w:val="22"/>
          <w:szCs w:val="22"/>
          <w:highlight w:val="none"/>
          <w:lang w:val="zh-CN" w:eastAsia="zh-CN" w:bidi="ar-SA"/>
        </w:rPr>
        <w:t>合同签订生效后</w:t>
      </w:r>
      <w:r>
        <w:rPr>
          <w:rFonts w:hint="eastAsia" w:ascii="仿宋" w:hAnsi="仿宋" w:eastAsia="仿宋" w:cs="仿宋"/>
          <w:b w:val="0"/>
          <w:bCs w:val="0"/>
          <w:kern w:val="2"/>
          <w:sz w:val="22"/>
          <w:szCs w:val="22"/>
          <w:highlight w:val="none"/>
          <w:lang w:val="en-US" w:eastAsia="zh-CN" w:bidi="ar-SA"/>
        </w:rPr>
        <w:t>30日历天</w:t>
      </w:r>
      <w:r>
        <w:rPr>
          <w:rFonts w:hint="eastAsia" w:ascii="仿宋" w:hAnsi="仿宋" w:eastAsia="仿宋" w:cs="仿宋"/>
          <w:b w:val="0"/>
          <w:bCs w:val="0"/>
          <w:kern w:val="2"/>
          <w:sz w:val="22"/>
          <w:szCs w:val="22"/>
          <w:highlight w:val="none"/>
          <w:lang w:val="zh-CN" w:eastAsia="zh-CN" w:bidi="ar-SA"/>
        </w:rPr>
        <w:t xml:space="preserve">内全部设备、材料运抵现场，并安装、调试结束，验收合格，交付采购方使用。 </w:t>
      </w:r>
    </w:p>
    <w:p w14:paraId="2DB89A43">
      <w:pPr>
        <w:numPr>
          <w:ilvl w:val="0"/>
          <w:numId w:val="4"/>
        </w:numPr>
        <w:spacing w:line="460" w:lineRule="exact"/>
        <w:ind w:left="0" w:leftChars="0" w:firstLine="0" w:firstLineChars="0"/>
        <w:rPr>
          <w:rFonts w:hint="eastAsia" w:ascii="仿宋" w:hAnsi="仿宋" w:eastAsia="仿宋" w:cs="仿宋"/>
          <w:b w:val="0"/>
          <w:bCs w:val="0"/>
          <w:kern w:val="2"/>
          <w:sz w:val="22"/>
          <w:szCs w:val="22"/>
          <w:highlight w:val="none"/>
          <w:lang w:val="zh-CN" w:eastAsia="zh-CN" w:bidi="ar-SA"/>
        </w:rPr>
      </w:pPr>
      <w:r>
        <w:rPr>
          <w:rFonts w:hint="eastAsia" w:ascii="仿宋" w:hAnsi="仿宋" w:eastAsia="仿宋" w:cs="仿宋"/>
          <w:b w:val="0"/>
          <w:bCs w:val="0"/>
          <w:kern w:val="2"/>
          <w:sz w:val="22"/>
          <w:szCs w:val="22"/>
          <w:highlight w:val="none"/>
          <w:lang w:val="zh-CN" w:eastAsia="zh-CN" w:bidi="ar-SA"/>
        </w:rPr>
        <w:t>交货方式：指定地点交货，并完成安装、调试。</w:t>
      </w:r>
    </w:p>
    <w:p w14:paraId="0FF12478">
      <w:pPr>
        <w:numPr>
          <w:ilvl w:val="0"/>
          <w:numId w:val="4"/>
        </w:numPr>
        <w:spacing w:line="460" w:lineRule="exact"/>
        <w:ind w:left="0" w:leftChars="0" w:firstLine="0" w:firstLineChars="0"/>
        <w:rPr>
          <w:rFonts w:hint="eastAsia" w:ascii="仿宋" w:hAnsi="仿宋" w:eastAsia="仿宋" w:cs="仿宋"/>
          <w:b w:val="0"/>
          <w:bCs w:val="0"/>
          <w:kern w:val="2"/>
          <w:sz w:val="22"/>
          <w:szCs w:val="22"/>
          <w:highlight w:val="none"/>
          <w:lang w:val="zh-CN" w:eastAsia="zh-CN" w:bidi="ar-SA"/>
        </w:rPr>
      </w:pPr>
      <w:r>
        <w:rPr>
          <w:rFonts w:hint="eastAsia" w:ascii="仿宋" w:hAnsi="仿宋" w:eastAsia="仿宋" w:cs="仿宋"/>
          <w:b w:val="0"/>
          <w:bCs w:val="0"/>
          <w:kern w:val="2"/>
          <w:sz w:val="22"/>
          <w:szCs w:val="22"/>
          <w:highlight w:val="none"/>
          <w:lang w:val="zh-CN" w:eastAsia="zh-CN" w:bidi="ar-SA"/>
        </w:rPr>
        <w:t>交货地点：采购方指定的地方。</w:t>
      </w:r>
    </w:p>
    <w:p w14:paraId="69BC03E3">
      <w:pPr>
        <w:rPr>
          <w:rFonts w:ascii="仿宋" w:hAnsi="仿宋" w:eastAsia="仿宋" w:cs="仿宋"/>
          <w:b/>
          <w:sz w:val="36"/>
          <w:szCs w:val="36"/>
          <w:highlight w:val="none"/>
        </w:rPr>
      </w:pPr>
      <w:r>
        <w:rPr>
          <w:rFonts w:hint="eastAsia" w:ascii="仿宋" w:hAnsi="仿宋" w:eastAsia="仿宋" w:cs="仿宋"/>
          <w:b/>
          <w:sz w:val="36"/>
          <w:szCs w:val="36"/>
          <w:highlight w:val="none"/>
        </w:rPr>
        <w:br w:type="page"/>
      </w:r>
    </w:p>
    <w:p w14:paraId="154C2B43">
      <w:pPr>
        <w:snapToGrid w:val="0"/>
        <w:spacing w:before="360" w:beforeLines="150" w:after="120" w:afterLines="50" w:line="360" w:lineRule="auto"/>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第四部分  拟签订的合同文本</w:t>
      </w:r>
    </w:p>
    <w:p w14:paraId="6DBE1A6B">
      <w:pPr>
        <w:spacing w:line="400" w:lineRule="exact"/>
        <w:ind w:left="437" w:leftChars="208" w:right="-21" w:rightChars="-10" w:firstLine="211" w:firstLineChars="100"/>
        <w:rPr>
          <w:rFonts w:ascii="仿宋" w:hAnsi="仿宋" w:eastAsia="仿宋" w:cs="仿宋"/>
          <w:b/>
          <w:bCs/>
          <w:highlight w:val="none"/>
        </w:rPr>
      </w:pPr>
      <w:r>
        <w:rPr>
          <w:rFonts w:hint="eastAsia" w:ascii="仿宋" w:hAnsi="仿宋" w:eastAsia="仿宋" w:cs="仿宋"/>
          <w:b/>
          <w:bCs/>
          <w:highlight w:val="none"/>
        </w:rPr>
        <w:t>本合同为参考格式，各供应商根据不同内容可以进行修改调整，也可以采用其他合同格式版本，但主要条款应和本合同保持一致。</w:t>
      </w:r>
    </w:p>
    <w:p w14:paraId="2DE41B94">
      <w:pPr>
        <w:pStyle w:val="22"/>
        <w:ind w:firstLine="210"/>
        <w:rPr>
          <w:rFonts w:ascii="仿宋" w:hAnsi="仿宋" w:eastAsia="仿宋"/>
          <w:highlight w:val="none"/>
        </w:rPr>
      </w:pPr>
    </w:p>
    <w:p w14:paraId="58860A13">
      <w:pPr>
        <w:spacing w:line="460" w:lineRule="exact"/>
        <w:rPr>
          <w:rFonts w:ascii="仿宋" w:hAnsi="仿宋" w:eastAsia="仿宋" w:cs="仿宋"/>
          <w:sz w:val="22"/>
          <w:szCs w:val="22"/>
          <w:highlight w:val="none"/>
        </w:rPr>
      </w:pPr>
      <w:bookmarkStart w:id="57" w:name="_Toc221356898"/>
      <w:bookmarkStart w:id="58" w:name="_Toc221356961"/>
      <w:r>
        <w:rPr>
          <w:rFonts w:hint="eastAsia" w:ascii="仿宋" w:hAnsi="仿宋" w:eastAsia="仿宋" w:cs="仿宋"/>
          <w:sz w:val="22"/>
          <w:szCs w:val="22"/>
          <w:highlight w:val="none"/>
        </w:rPr>
        <w:t>甲方：</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（采购人）</w:t>
      </w:r>
    </w:p>
    <w:p w14:paraId="2FC7C81F">
      <w:pPr>
        <w:spacing w:line="460" w:lineRule="exact"/>
        <w:rPr>
          <w:rFonts w:ascii="仿宋" w:hAnsi="仿宋" w:eastAsia="仿宋" w:cs="仿宋"/>
          <w:bCs/>
          <w:sz w:val="22"/>
          <w:szCs w:val="22"/>
          <w:highlight w:val="none"/>
        </w:rPr>
      </w:pPr>
      <w:r>
        <w:rPr>
          <w:rFonts w:hint="eastAsia" w:ascii="仿宋" w:hAnsi="仿宋" w:eastAsia="仿宋" w:cs="仿宋"/>
          <w:sz w:val="22"/>
          <w:szCs w:val="22"/>
          <w:highlight w:val="none"/>
        </w:rPr>
        <w:t xml:space="preserve">乙方: </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（中标人）</w:t>
      </w:r>
    </w:p>
    <w:p w14:paraId="57D8F9AC">
      <w:pPr>
        <w:spacing w:line="460" w:lineRule="exact"/>
        <w:ind w:firstLine="539" w:firstLineChars="245"/>
        <w:rPr>
          <w:rFonts w:ascii="仿宋" w:hAnsi="仿宋" w:eastAsia="仿宋" w:cs="仿宋"/>
          <w:sz w:val="22"/>
          <w:szCs w:val="22"/>
          <w:highlight w:val="none"/>
        </w:rPr>
      </w:pPr>
      <w:r>
        <w:rPr>
          <w:rFonts w:hint="eastAsia" w:ascii="仿宋" w:hAnsi="仿宋" w:eastAsia="仿宋" w:cs="仿宋"/>
          <w:bCs/>
          <w:sz w:val="22"/>
          <w:szCs w:val="22"/>
          <w:highlight w:val="none"/>
          <w:lang w:eastAsia="zh-CN"/>
        </w:rPr>
        <w:t>温州理工学院</w:t>
      </w:r>
      <w:r>
        <w:rPr>
          <w:rFonts w:hint="eastAsia" w:ascii="仿宋" w:hAnsi="仿宋" w:eastAsia="仿宋" w:cs="仿宋"/>
          <w:bCs/>
          <w:sz w:val="22"/>
          <w:szCs w:val="22"/>
          <w:highlight w:val="none"/>
        </w:rPr>
        <w:t>的</w:t>
      </w:r>
      <w:r>
        <w:rPr>
          <w:rFonts w:hint="eastAsia" w:ascii="仿宋" w:hAnsi="仿宋" w:eastAsia="仿宋" w:cs="仿宋"/>
          <w:bCs/>
          <w:sz w:val="22"/>
          <w:szCs w:val="22"/>
          <w:highlight w:val="none"/>
          <w:u w:val="single"/>
        </w:rPr>
        <w:t xml:space="preserve">                  </w:t>
      </w:r>
      <w:r>
        <w:rPr>
          <w:rFonts w:hint="eastAsia" w:ascii="仿宋" w:hAnsi="仿宋" w:eastAsia="仿宋" w:cs="仿宋"/>
          <w:bCs/>
          <w:sz w:val="22"/>
          <w:szCs w:val="22"/>
          <w:highlight w:val="none"/>
        </w:rPr>
        <w:t>（项目名称、编号）在国内以公开招标方式进行采购，经评标委员会评定</w:t>
      </w:r>
      <w:r>
        <w:rPr>
          <w:rFonts w:hint="eastAsia" w:ascii="仿宋" w:hAnsi="仿宋" w:eastAsia="仿宋" w:cs="仿宋"/>
          <w:bCs/>
          <w:sz w:val="22"/>
          <w:szCs w:val="22"/>
          <w:highlight w:val="none"/>
          <w:u w:val="single"/>
        </w:rPr>
        <w:t xml:space="preserve">                    </w:t>
      </w:r>
      <w:r>
        <w:rPr>
          <w:rFonts w:hint="eastAsia" w:ascii="仿宋" w:hAnsi="仿宋" w:eastAsia="仿宋" w:cs="仿宋"/>
          <w:bCs/>
          <w:sz w:val="22"/>
          <w:szCs w:val="22"/>
          <w:highlight w:val="none"/>
        </w:rPr>
        <w:t>（中标人名称）为中标人。双方本着诚信及互利互惠的原则，同意按照下面条款和条件，签署本合同。</w:t>
      </w:r>
    </w:p>
    <w:p w14:paraId="3A1EDBAB">
      <w:pPr>
        <w:spacing w:line="460" w:lineRule="exact"/>
        <w:ind w:firstLine="541" w:firstLineChars="245"/>
        <w:outlineLvl w:val="2"/>
        <w:rPr>
          <w:rFonts w:ascii="仿宋" w:hAnsi="仿宋" w:eastAsia="仿宋" w:cs="仿宋"/>
          <w:b/>
          <w:sz w:val="22"/>
          <w:szCs w:val="22"/>
          <w:highlight w:val="none"/>
        </w:rPr>
      </w:pPr>
      <w:bookmarkStart w:id="59" w:name="_Toc30227"/>
      <w:bookmarkStart w:id="60" w:name="_Toc580"/>
      <w:r>
        <w:rPr>
          <w:rFonts w:hint="eastAsia" w:ascii="仿宋" w:hAnsi="仿宋" w:eastAsia="仿宋" w:cs="仿宋"/>
          <w:b/>
          <w:sz w:val="22"/>
          <w:szCs w:val="22"/>
          <w:highlight w:val="none"/>
        </w:rPr>
        <w:t>一、本合同签订依据</w:t>
      </w:r>
      <w:bookmarkEnd w:id="59"/>
      <w:bookmarkEnd w:id="60"/>
    </w:p>
    <w:p w14:paraId="5CFF903E">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《中华人民共和国民法典》</w:t>
      </w:r>
    </w:p>
    <w:p w14:paraId="1DFBE988">
      <w:pPr>
        <w:spacing w:line="460" w:lineRule="exact"/>
        <w:ind w:firstLine="541" w:firstLineChars="245"/>
        <w:outlineLvl w:val="2"/>
        <w:rPr>
          <w:rFonts w:ascii="仿宋" w:hAnsi="仿宋" w:eastAsia="仿宋" w:cs="仿宋"/>
          <w:b/>
          <w:sz w:val="22"/>
          <w:szCs w:val="22"/>
          <w:highlight w:val="none"/>
        </w:rPr>
      </w:pPr>
      <w:bookmarkStart w:id="61" w:name="_Toc18864"/>
      <w:bookmarkStart w:id="62" w:name="_Toc3428"/>
      <w:r>
        <w:rPr>
          <w:rFonts w:hint="eastAsia" w:ascii="仿宋" w:hAnsi="仿宋" w:eastAsia="仿宋" w:cs="仿宋"/>
          <w:b/>
          <w:sz w:val="22"/>
          <w:szCs w:val="22"/>
          <w:highlight w:val="none"/>
        </w:rPr>
        <w:t>二、合同文件的优先次序</w:t>
      </w:r>
      <w:bookmarkEnd w:id="61"/>
      <w:bookmarkEnd w:id="62"/>
    </w:p>
    <w:p w14:paraId="17A2E2DF">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合同文件如存在歧义或不一致则根据以下优先次序来判断：</w:t>
      </w:r>
    </w:p>
    <w:p w14:paraId="3A9B60E5">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 xml:space="preserve">1.合同书及合同补充条款或说明 </w:t>
      </w:r>
    </w:p>
    <w:p w14:paraId="1EB7AAA8">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2.中标通知书</w:t>
      </w:r>
    </w:p>
    <w:p w14:paraId="57E76F0F">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3.承诺书（含询标记录和优惠条款）</w:t>
      </w:r>
    </w:p>
    <w:p w14:paraId="2DA36037">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4.投标文件</w:t>
      </w:r>
    </w:p>
    <w:p w14:paraId="09992D47">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5.采购文件</w:t>
      </w:r>
    </w:p>
    <w:p w14:paraId="57F7DF1E">
      <w:pPr>
        <w:spacing w:line="460" w:lineRule="exact"/>
        <w:ind w:firstLine="541" w:firstLineChars="245"/>
        <w:outlineLvl w:val="2"/>
        <w:rPr>
          <w:rFonts w:ascii="仿宋" w:hAnsi="仿宋" w:eastAsia="仿宋" w:cs="仿宋"/>
          <w:b/>
          <w:sz w:val="22"/>
          <w:szCs w:val="22"/>
          <w:highlight w:val="none"/>
        </w:rPr>
      </w:pPr>
      <w:bookmarkStart w:id="63" w:name="_Toc30526"/>
      <w:bookmarkStart w:id="64" w:name="_Toc24030"/>
      <w:r>
        <w:rPr>
          <w:rFonts w:hint="eastAsia" w:ascii="仿宋" w:hAnsi="仿宋" w:eastAsia="仿宋" w:cs="仿宋"/>
          <w:b/>
          <w:sz w:val="22"/>
          <w:szCs w:val="22"/>
          <w:highlight w:val="none"/>
        </w:rPr>
        <w:t>三、采购内容</w:t>
      </w:r>
      <w:bookmarkEnd w:id="63"/>
      <w:bookmarkEnd w:id="64"/>
    </w:p>
    <w:p w14:paraId="07627D81">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1.规格及数量</w:t>
      </w:r>
    </w:p>
    <w:tbl>
      <w:tblPr>
        <w:tblStyle w:val="57"/>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760"/>
        <w:gridCol w:w="1048"/>
        <w:gridCol w:w="1048"/>
        <w:gridCol w:w="1005"/>
        <w:gridCol w:w="1620"/>
        <w:gridCol w:w="1669"/>
      </w:tblGrid>
      <w:tr w14:paraId="3249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14:paraId="2D5D0842">
            <w:pPr>
              <w:adjustRightInd/>
              <w:spacing w:line="460" w:lineRule="exact"/>
              <w:jc w:val="center"/>
              <w:rPr>
                <w:rFonts w:ascii="仿宋" w:hAnsi="仿宋" w:eastAsia="仿宋" w:cs="仿宋"/>
                <w:b/>
                <w:sz w:val="22"/>
                <w:szCs w:val="22"/>
                <w:highlight w:val="none"/>
              </w:rPr>
            </w:pPr>
            <w:r>
              <w:rPr>
                <w:rFonts w:hint="eastAsia" w:ascii="仿宋" w:hAnsi="仿宋" w:eastAsia="仿宋" w:cs="仿宋"/>
                <w:b/>
                <w:sz w:val="22"/>
                <w:szCs w:val="22"/>
                <w:highlight w:val="none"/>
              </w:rPr>
              <w:t>序号</w:t>
            </w:r>
          </w:p>
        </w:tc>
        <w:tc>
          <w:tcPr>
            <w:tcW w:w="2760" w:type="dxa"/>
          </w:tcPr>
          <w:p w14:paraId="789BE83B">
            <w:pPr>
              <w:adjustRightInd/>
              <w:spacing w:line="460" w:lineRule="exact"/>
              <w:jc w:val="center"/>
              <w:rPr>
                <w:rFonts w:ascii="仿宋" w:hAnsi="仿宋" w:eastAsia="仿宋" w:cs="仿宋"/>
                <w:b/>
                <w:sz w:val="22"/>
                <w:szCs w:val="22"/>
                <w:highlight w:val="none"/>
              </w:rPr>
            </w:pPr>
            <w:r>
              <w:rPr>
                <w:rFonts w:hint="eastAsia" w:ascii="仿宋" w:hAnsi="仿宋" w:eastAsia="仿宋" w:cs="仿宋"/>
                <w:b/>
                <w:sz w:val="22"/>
                <w:szCs w:val="22"/>
                <w:highlight w:val="none"/>
              </w:rPr>
              <w:t>设备名称</w:t>
            </w:r>
          </w:p>
        </w:tc>
        <w:tc>
          <w:tcPr>
            <w:tcW w:w="1048" w:type="dxa"/>
          </w:tcPr>
          <w:p w14:paraId="646B54C8">
            <w:pPr>
              <w:adjustRightInd/>
              <w:spacing w:line="460" w:lineRule="exact"/>
              <w:jc w:val="center"/>
              <w:rPr>
                <w:rFonts w:ascii="仿宋" w:hAnsi="仿宋" w:eastAsia="仿宋" w:cs="仿宋"/>
                <w:b/>
                <w:sz w:val="22"/>
                <w:szCs w:val="22"/>
                <w:highlight w:val="none"/>
              </w:rPr>
            </w:pPr>
            <w:r>
              <w:rPr>
                <w:rFonts w:hint="eastAsia" w:ascii="仿宋" w:hAnsi="仿宋" w:eastAsia="仿宋" w:cs="仿宋"/>
                <w:b/>
                <w:sz w:val="22"/>
                <w:szCs w:val="22"/>
                <w:highlight w:val="none"/>
              </w:rPr>
              <w:t>型号</w:t>
            </w:r>
          </w:p>
        </w:tc>
        <w:tc>
          <w:tcPr>
            <w:tcW w:w="1048" w:type="dxa"/>
          </w:tcPr>
          <w:p w14:paraId="7792BD1E">
            <w:pPr>
              <w:adjustRightInd/>
              <w:spacing w:line="460" w:lineRule="exact"/>
              <w:jc w:val="center"/>
              <w:rPr>
                <w:rFonts w:ascii="仿宋" w:hAnsi="仿宋" w:eastAsia="仿宋" w:cs="仿宋"/>
                <w:b/>
                <w:sz w:val="22"/>
                <w:szCs w:val="22"/>
                <w:highlight w:val="none"/>
              </w:rPr>
            </w:pPr>
            <w:r>
              <w:rPr>
                <w:rFonts w:hint="eastAsia" w:ascii="仿宋" w:hAnsi="仿宋" w:eastAsia="仿宋" w:cs="仿宋"/>
                <w:b/>
                <w:sz w:val="22"/>
                <w:szCs w:val="22"/>
                <w:highlight w:val="none"/>
              </w:rPr>
              <w:t>单价</w:t>
            </w:r>
          </w:p>
        </w:tc>
        <w:tc>
          <w:tcPr>
            <w:tcW w:w="1005" w:type="dxa"/>
          </w:tcPr>
          <w:p w14:paraId="61BE1F8E">
            <w:pPr>
              <w:adjustRightInd/>
              <w:spacing w:line="460" w:lineRule="exact"/>
              <w:jc w:val="center"/>
              <w:rPr>
                <w:rFonts w:ascii="仿宋" w:hAnsi="仿宋" w:eastAsia="仿宋" w:cs="仿宋"/>
                <w:b/>
                <w:sz w:val="22"/>
                <w:szCs w:val="22"/>
                <w:highlight w:val="none"/>
              </w:rPr>
            </w:pPr>
            <w:r>
              <w:rPr>
                <w:rFonts w:hint="eastAsia" w:ascii="仿宋" w:hAnsi="仿宋" w:eastAsia="仿宋" w:cs="仿宋"/>
                <w:b/>
                <w:sz w:val="22"/>
                <w:szCs w:val="22"/>
                <w:highlight w:val="none"/>
              </w:rPr>
              <w:t>数量</w:t>
            </w:r>
          </w:p>
        </w:tc>
        <w:tc>
          <w:tcPr>
            <w:tcW w:w="1620" w:type="dxa"/>
          </w:tcPr>
          <w:p w14:paraId="4E5300D0">
            <w:pPr>
              <w:adjustRightInd/>
              <w:spacing w:line="460" w:lineRule="exact"/>
              <w:jc w:val="center"/>
              <w:rPr>
                <w:rFonts w:ascii="仿宋" w:hAnsi="仿宋" w:eastAsia="仿宋" w:cs="仿宋"/>
                <w:b/>
                <w:sz w:val="22"/>
                <w:szCs w:val="22"/>
                <w:highlight w:val="none"/>
              </w:rPr>
            </w:pPr>
            <w:r>
              <w:rPr>
                <w:rFonts w:hint="eastAsia" w:ascii="仿宋" w:hAnsi="仿宋" w:eastAsia="仿宋" w:cs="仿宋"/>
                <w:b/>
                <w:sz w:val="22"/>
                <w:szCs w:val="22"/>
                <w:highlight w:val="none"/>
              </w:rPr>
              <w:t>合价</w:t>
            </w:r>
          </w:p>
        </w:tc>
        <w:tc>
          <w:tcPr>
            <w:tcW w:w="1669" w:type="dxa"/>
          </w:tcPr>
          <w:p w14:paraId="60F4CA01">
            <w:pPr>
              <w:adjustRightInd/>
              <w:spacing w:line="460" w:lineRule="exact"/>
              <w:jc w:val="center"/>
              <w:rPr>
                <w:rFonts w:ascii="仿宋" w:hAnsi="仿宋" w:eastAsia="仿宋" w:cs="仿宋"/>
                <w:b/>
                <w:sz w:val="22"/>
                <w:szCs w:val="22"/>
                <w:highlight w:val="none"/>
              </w:rPr>
            </w:pPr>
            <w:r>
              <w:rPr>
                <w:rFonts w:hint="eastAsia" w:ascii="仿宋" w:hAnsi="仿宋" w:eastAsia="仿宋" w:cs="仿宋"/>
                <w:b/>
                <w:sz w:val="22"/>
                <w:szCs w:val="22"/>
                <w:highlight w:val="none"/>
              </w:rPr>
              <w:t>备注</w:t>
            </w:r>
          </w:p>
        </w:tc>
      </w:tr>
      <w:tr w14:paraId="5609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14:paraId="023994D9">
            <w:pPr>
              <w:adjustRightInd/>
              <w:spacing w:line="460" w:lineRule="exact"/>
              <w:rPr>
                <w:rFonts w:ascii="仿宋" w:hAnsi="仿宋" w:eastAsia="仿宋" w:cs="仿宋"/>
                <w:sz w:val="22"/>
                <w:szCs w:val="22"/>
                <w:highlight w:val="none"/>
              </w:rPr>
            </w:pPr>
          </w:p>
        </w:tc>
        <w:tc>
          <w:tcPr>
            <w:tcW w:w="2760" w:type="dxa"/>
          </w:tcPr>
          <w:p w14:paraId="51C9F1D5">
            <w:pPr>
              <w:adjustRightInd/>
              <w:spacing w:line="460" w:lineRule="exact"/>
              <w:rPr>
                <w:rFonts w:ascii="仿宋" w:hAnsi="仿宋" w:eastAsia="仿宋" w:cs="仿宋"/>
                <w:sz w:val="22"/>
                <w:szCs w:val="22"/>
                <w:highlight w:val="none"/>
              </w:rPr>
            </w:pPr>
          </w:p>
        </w:tc>
        <w:tc>
          <w:tcPr>
            <w:tcW w:w="1048" w:type="dxa"/>
          </w:tcPr>
          <w:p w14:paraId="213E0CDA">
            <w:pPr>
              <w:adjustRightInd/>
              <w:spacing w:line="460" w:lineRule="exact"/>
              <w:rPr>
                <w:rFonts w:ascii="仿宋" w:hAnsi="仿宋" w:eastAsia="仿宋" w:cs="仿宋"/>
                <w:sz w:val="22"/>
                <w:szCs w:val="22"/>
                <w:highlight w:val="none"/>
              </w:rPr>
            </w:pPr>
          </w:p>
        </w:tc>
        <w:tc>
          <w:tcPr>
            <w:tcW w:w="1048" w:type="dxa"/>
          </w:tcPr>
          <w:p w14:paraId="02703303">
            <w:pPr>
              <w:adjustRightInd/>
              <w:spacing w:line="460" w:lineRule="exact"/>
              <w:rPr>
                <w:rFonts w:ascii="仿宋" w:hAnsi="仿宋" w:eastAsia="仿宋" w:cs="仿宋"/>
                <w:sz w:val="22"/>
                <w:szCs w:val="22"/>
                <w:highlight w:val="none"/>
              </w:rPr>
            </w:pPr>
          </w:p>
        </w:tc>
        <w:tc>
          <w:tcPr>
            <w:tcW w:w="1005" w:type="dxa"/>
          </w:tcPr>
          <w:p w14:paraId="02EA7FBC">
            <w:pPr>
              <w:adjustRightInd/>
              <w:spacing w:line="460" w:lineRule="exact"/>
              <w:rPr>
                <w:rFonts w:ascii="仿宋" w:hAnsi="仿宋" w:eastAsia="仿宋" w:cs="仿宋"/>
                <w:sz w:val="22"/>
                <w:szCs w:val="22"/>
                <w:highlight w:val="none"/>
              </w:rPr>
            </w:pPr>
          </w:p>
        </w:tc>
        <w:tc>
          <w:tcPr>
            <w:tcW w:w="1620" w:type="dxa"/>
          </w:tcPr>
          <w:p w14:paraId="54E4351F">
            <w:pPr>
              <w:adjustRightInd/>
              <w:spacing w:line="460" w:lineRule="exact"/>
              <w:rPr>
                <w:rFonts w:ascii="仿宋" w:hAnsi="仿宋" w:eastAsia="仿宋" w:cs="仿宋"/>
                <w:sz w:val="22"/>
                <w:szCs w:val="22"/>
                <w:highlight w:val="none"/>
              </w:rPr>
            </w:pPr>
          </w:p>
        </w:tc>
        <w:tc>
          <w:tcPr>
            <w:tcW w:w="1669" w:type="dxa"/>
          </w:tcPr>
          <w:p w14:paraId="7090A241">
            <w:pPr>
              <w:adjustRightInd/>
              <w:spacing w:line="460" w:lineRule="exact"/>
              <w:rPr>
                <w:rFonts w:ascii="仿宋" w:hAnsi="仿宋" w:eastAsia="仿宋" w:cs="仿宋"/>
                <w:sz w:val="22"/>
                <w:szCs w:val="22"/>
                <w:highlight w:val="none"/>
              </w:rPr>
            </w:pPr>
          </w:p>
        </w:tc>
      </w:tr>
      <w:tr w14:paraId="21D1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14:paraId="7DAEC69D">
            <w:pPr>
              <w:adjustRightInd/>
              <w:spacing w:line="460" w:lineRule="exact"/>
              <w:rPr>
                <w:rFonts w:ascii="仿宋" w:hAnsi="仿宋" w:eastAsia="仿宋" w:cs="仿宋"/>
                <w:sz w:val="22"/>
                <w:szCs w:val="22"/>
                <w:highlight w:val="none"/>
              </w:rPr>
            </w:pPr>
          </w:p>
        </w:tc>
        <w:tc>
          <w:tcPr>
            <w:tcW w:w="2760" w:type="dxa"/>
          </w:tcPr>
          <w:p w14:paraId="0850190F">
            <w:pPr>
              <w:adjustRightInd/>
              <w:spacing w:line="460" w:lineRule="exact"/>
              <w:rPr>
                <w:rFonts w:ascii="仿宋" w:hAnsi="仿宋" w:eastAsia="仿宋" w:cs="仿宋"/>
                <w:sz w:val="22"/>
                <w:szCs w:val="22"/>
                <w:highlight w:val="none"/>
              </w:rPr>
            </w:pPr>
          </w:p>
        </w:tc>
        <w:tc>
          <w:tcPr>
            <w:tcW w:w="1048" w:type="dxa"/>
          </w:tcPr>
          <w:p w14:paraId="43C4C66D">
            <w:pPr>
              <w:adjustRightInd/>
              <w:spacing w:line="460" w:lineRule="exact"/>
              <w:rPr>
                <w:rFonts w:ascii="仿宋" w:hAnsi="仿宋" w:eastAsia="仿宋" w:cs="仿宋"/>
                <w:sz w:val="22"/>
                <w:szCs w:val="22"/>
                <w:highlight w:val="none"/>
              </w:rPr>
            </w:pPr>
          </w:p>
        </w:tc>
        <w:tc>
          <w:tcPr>
            <w:tcW w:w="1048" w:type="dxa"/>
          </w:tcPr>
          <w:p w14:paraId="52B947B8">
            <w:pPr>
              <w:adjustRightInd/>
              <w:spacing w:line="460" w:lineRule="exact"/>
              <w:rPr>
                <w:rFonts w:ascii="仿宋" w:hAnsi="仿宋" w:eastAsia="仿宋" w:cs="仿宋"/>
                <w:sz w:val="22"/>
                <w:szCs w:val="22"/>
                <w:highlight w:val="none"/>
              </w:rPr>
            </w:pPr>
          </w:p>
        </w:tc>
        <w:tc>
          <w:tcPr>
            <w:tcW w:w="1005" w:type="dxa"/>
          </w:tcPr>
          <w:p w14:paraId="444536D5">
            <w:pPr>
              <w:adjustRightInd/>
              <w:spacing w:line="460" w:lineRule="exact"/>
              <w:rPr>
                <w:rFonts w:ascii="仿宋" w:hAnsi="仿宋" w:eastAsia="仿宋" w:cs="仿宋"/>
                <w:sz w:val="22"/>
                <w:szCs w:val="22"/>
                <w:highlight w:val="none"/>
              </w:rPr>
            </w:pPr>
          </w:p>
        </w:tc>
        <w:tc>
          <w:tcPr>
            <w:tcW w:w="1620" w:type="dxa"/>
          </w:tcPr>
          <w:p w14:paraId="7493E3DD">
            <w:pPr>
              <w:adjustRightInd/>
              <w:spacing w:line="460" w:lineRule="exact"/>
              <w:rPr>
                <w:rFonts w:ascii="仿宋" w:hAnsi="仿宋" w:eastAsia="仿宋" w:cs="仿宋"/>
                <w:sz w:val="22"/>
                <w:szCs w:val="22"/>
                <w:highlight w:val="none"/>
              </w:rPr>
            </w:pPr>
          </w:p>
        </w:tc>
        <w:tc>
          <w:tcPr>
            <w:tcW w:w="1669" w:type="dxa"/>
          </w:tcPr>
          <w:p w14:paraId="6BDEA0AE">
            <w:pPr>
              <w:adjustRightInd/>
              <w:spacing w:line="460" w:lineRule="exact"/>
              <w:rPr>
                <w:rFonts w:ascii="仿宋" w:hAnsi="仿宋" w:eastAsia="仿宋" w:cs="仿宋"/>
                <w:sz w:val="22"/>
                <w:szCs w:val="22"/>
                <w:highlight w:val="none"/>
              </w:rPr>
            </w:pPr>
          </w:p>
        </w:tc>
      </w:tr>
      <w:tr w14:paraId="12A4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5" w:type="dxa"/>
            <w:gridSpan w:val="7"/>
          </w:tcPr>
          <w:p w14:paraId="53C0AE00">
            <w:pPr>
              <w:adjustRightInd/>
              <w:spacing w:line="460" w:lineRule="exact"/>
              <w:rPr>
                <w:rFonts w:ascii="仿宋" w:hAnsi="仿宋" w:eastAsia="仿宋" w:cs="仿宋"/>
                <w:sz w:val="22"/>
                <w:szCs w:val="22"/>
                <w:highlight w:val="none"/>
              </w:rPr>
            </w:pPr>
            <w:r>
              <w:rPr>
                <w:rFonts w:hint="eastAsia" w:ascii="仿宋" w:hAnsi="仿宋" w:eastAsia="仿宋" w:cs="仿宋"/>
                <w:sz w:val="22"/>
                <w:szCs w:val="22"/>
                <w:highlight w:val="none"/>
              </w:rPr>
              <w:t>合同额：大写：                              小写：</w:t>
            </w:r>
          </w:p>
        </w:tc>
      </w:tr>
      <w:tr w14:paraId="090E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0095" w:type="dxa"/>
            <w:gridSpan w:val="7"/>
          </w:tcPr>
          <w:p w14:paraId="00C40421">
            <w:pPr>
              <w:adjustRightInd/>
              <w:spacing w:line="460" w:lineRule="exact"/>
              <w:rPr>
                <w:rFonts w:ascii="仿宋" w:hAnsi="仿宋" w:eastAsia="仿宋" w:cs="仿宋"/>
                <w:sz w:val="22"/>
                <w:szCs w:val="22"/>
                <w:highlight w:val="none"/>
              </w:rPr>
            </w:pPr>
            <w:r>
              <w:rPr>
                <w:rFonts w:hint="eastAsia" w:ascii="仿宋" w:hAnsi="仿宋" w:eastAsia="仿宋" w:cs="仿宋"/>
                <w:sz w:val="22"/>
                <w:szCs w:val="22"/>
                <w:highlight w:val="none"/>
              </w:rPr>
              <w:t>说明：</w:t>
            </w:r>
          </w:p>
          <w:p w14:paraId="06EDDF09">
            <w:pPr>
              <w:adjustRightInd/>
              <w:rPr>
                <w:rFonts w:ascii="仿宋" w:hAnsi="仿宋" w:eastAsia="仿宋" w:cs="仿宋"/>
                <w:sz w:val="22"/>
                <w:szCs w:val="22"/>
                <w:highlight w:val="none"/>
              </w:rPr>
            </w:pPr>
            <w:r>
              <w:rPr>
                <w:rFonts w:hint="eastAsia" w:ascii="仿宋" w:hAnsi="仿宋" w:eastAsia="仿宋" w:cs="仿宋"/>
                <w:sz w:val="22"/>
                <w:szCs w:val="22"/>
                <w:highlight w:val="none"/>
              </w:rPr>
              <w:t>1、如果中标产品停产或更新后，中标供应商须提供不低于中标配置参数的产品。</w:t>
            </w:r>
          </w:p>
          <w:p w14:paraId="5CE5096C">
            <w:pPr>
              <w:pStyle w:val="4"/>
              <w:keepLines w:val="0"/>
              <w:adjustRightInd/>
              <w:spacing w:line="240" w:lineRule="auto"/>
              <w:rPr>
                <w:rFonts w:ascii="仿宋" w:hAnsi="仿宋" w:eastAsia="仿宋" w:cs="仿宋"/>
                <w:sz w:val="22"/>
                <w:szCs w:val="22"/>
                <w:highlight w:val="none"/>
              </w:rPr>
            </w:pPr>
            <w:bookmarkStart w:id="65" w:name="_Toc20081"/>
            <w:bookmarkStart w:id="66" w:name="_Toc24560"/>
            <w:r>
              <w:rPr>
                <w:rFonts w:hint="eastAsia" w:ascii="仿宋" w:hAnsi="仿宋" w:eastAsia="仿宋" w:cs="仿宋"/>
                <w:b w:val="0"/>
                <w:sz w:val="22"/>
                <w:szCs w:val="22"/>
                <w:highlight w:val="none"/>
              </w:rPr>
              <w:t>2、详细配置附后。</w:t>
            </w:r>
            <w:bookmarkEnd w:id="65"/>
            <w:bookmarkEnd w:id="66"/>
          </w:p>
        </w:tc>
      </w:tr>
    </w:tbl>
    <w:p w14:paraId="0CB82972">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注：以上合同总价包括货物的采购供货、税金、包装、运输、保险、装卸、安装、调试、第三方验收、技术服务、售后服务、质保期保障等完成项目要求的全部费用。</w:t>
      </w:r>
    </w:p>
    <w:p w14:paraId="5E0FDA68">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乙方认为完成本采购文件规定的承包内容所需发生的直接成本、间接成本、利润、税金、政策性文件规定的费用及合同包含的所有风险、责任等一切费用均应计入投标总报价中；凡未列入的，将被认为均已包含在总报价中，今后不得以任何理由追加或调整。</w:t>
      </w:r>
    </w:p>
    <w:p w14:paraId="477D49B8">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2.标准和计量单位</w:t>
      </w:r>
    </w:p>
    <w:p w14:paraId="443F5E99">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（1）本合同项下交付的货物应符合技术规格所述的标准。如在采购文件中无相应说明，则以国家颁布的最新版本标准或行业（部）标准或相应的国际标准执行，没有国家或行业（部）标准的则按企业标准执行。</w:t>
      </w:r>
    </w:p>
    <w:p w14:paraId="7B5396D6">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 除非技术规格中另有规定，计量单位均采用中华人民共和国法定计量单位。</w:t>
      </w:r>
    </w:p>
    <w:p w14:paraId="56B2FA9A">
      <w:pPr>
        <w:spacing w:line="460" w:lineRule="exact"/>
        <w:ind w:firstLine="539" w:firstLineChars="245"/>
        <w:rPr>
          <w:rFonts w:ascii="仿宋" w:hAnsi="仿宋" w:eastAsia="仿宋" w:cs="仿宋"/>
          <w:bCs/>
          <w:sz w:val="22"/>
          <w:szCs w:val="22"/>
          <w:highlight w:val="none"/>
        </w:rPr>
      </w:pPr>
      <w:r>
        <w:rPr>
          <w:rFonts w:hint="eastAsia" w:ascii="仿宋" w:hAnsi="仿宋" w:eastAsia="仿宋" w:cs="仿宋"/>
          <w:bCs/>
          <w:sz w:val="22"/>
          <w:szCs w:val="22"/>
          <w:highlight w:val="none"/>
        </w:rPr>
        <w:t>3.专利权</w:t>
      </w:r>
    </w:p>
    <w:p w14:paraId="4517E733">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乙方应保证，甲方在使用该货物或货物的任何一部分时，免受第三方提出的侵犯其专利权、商标权、著作权或其它知识产权的起诉。乙方应承担由此可能产生的一切法律责任和费用。</w:t>
      </w:r>
    </w:p>
    <w:p w14:paraId="4766A421">
      <w:pPr>
        <w:spacing w:line="460" w:lineRule="exact"/>
        <w:ind w:firstLine="541" w:firstLineChars="245"/>
        <w:outlineLvl w:val="2"/>
        <w:rPr>
          <w:rFonts w:ascii="仿宋" w:hAnsi="仿宋" w:eastAsia="仿宋" w:cs="仿宋"/>
          <w:b/>
          <w:sz w:val="22"/>
          <w:szCs w:val="22"/>
          <w:highlight w:val="none"/>
        </w:rPr>
      </w:pPr>
      <w:bookmarkStart w:id="67" w:name="_Toc6875"/>
      <w:bookmarkStart w:id="68" w:name="_Toc10057"/>
      <w:r>
        <w:rPr>
          <w:rFonts w:hint="eastAsia" w:ascii="仿宋" w:hAnsi="仿宋" w:eastAsia="仿宋" w:cs="仿宋"/>
          <w:b/>
          <w:sz w:val="22"/>
          <w:szCs w:val="22"/>
          <w:highlight w:val="none"/>
        </w:rPr>
        <w:t>四、交货</w:t>
      </w:r>
      <w:bookmarkEnd w:id="67"/>
      <w:bookmarkEnd w:id="68"/>
    </w:p>
    <w:p w14:paraId="0353B664">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1.包装要求</w:t>
      </w:r>
    </w:p>
    <w:p w14:paraId="7226BB5E">
      <w:pPr>
        <w:spacing w:line="460" w:lineRule="exact"/>
        <w:ind w:firstLine="539" w:firstLineChars="245"/>
        <w:rPr>
          <w:rFonts w:ascii="仿宋" w:hAnsi="仿宋" w:eastAsia="仿宋" w:cs="仿宋"/>
          <w:sz w:val="22"/>
          <w:szCs w:val="22"/>
          <w:highlight w:val="none"/>
        </w:rPr>
      </w:pPr>
      <w:bookmarkStart w:id="69" w:name="OLE_LINK4"/>
      <w:r>
        <w:rPr>
          <w:rFonts w:hint="eastAsia" w:ascii="仿宋" w:hAnsi="仿宋" w:eastAsia="仿宋" w:cs="仿宋"/>
          <w:sz w:val="22"/>
          <w:szCs w:val="22"/>
          <w:highlight w:val="none"/>
        </w:rPr>
        <w:t>（1）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包装或防护措施不妥而引起货物锈蚀、损坏和丢失的任何损失的责任或费用。</w:t>
      </w:r>
    </w:p>
    <w:p w14:paraId="719AC65F">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（2）每一包装箱内必须附有装箱清单、合格证和齐全的技术资料等。</w:t>
      </w:r>
      <w:bookmarkEnd w:id="69"/>
    </w:p>
    <w:p w14:paraId="79F53F12">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（3）乙方应在每一包装箱的四侧用不褪色的油漆以醒目的中文字样标注“收货人”“货物名称”“小心轻放”、“防潮”、“此端朝上，请勿倒置”等字样和其他国际贸易中使用的适当标志。</w:t>
      </w:r>
    </w:p>
    <w:p w14:paraId="3DE56B5A">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2.交货方式</w:t>
      </w:r>
    </w:p>
    <w:p w14:paraId="0A7EF0C5">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（1）现场交货：乙方负责办理运输和保险，将货物运抵甲方指定的现场并落地就位。有关运输和保险的一切费用由乙方承担。所有货物运抵现场的日期为交货日期。</w:t>
      </w:r>
    </w:p>
    <w:p w14:paraId="3405488D">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（2）在现场交货条件下，乙方在货物发运前</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天，将要发运货物的合同号、货物名称、规格、数量、包装箱件数、重量、包装箱尺寸（长×宽×高）和货物的卸车，贮存的特殊要求以及运输工具名称以及启运日期，以传真形式通知甲方。</w:t>
      </w:r>
    </w:p>
    <w:p w14:paraId="6805F0DA">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（3）如因乙方延误将上述内容用传真形式通知甲方，由此引起的一切损失应由乙方承担。</w:t>
      </w:r>
    </w:p>
    <w:p w14:paraId="3F0AF9EC">
      <w:pPr>
        <w:adjustRightInd/>
        <w:spacing w:line="440" w:lineRule="exact"/>
        <w:ind w:firstLine="541" w:firstLineChars="245"/>
        <w:rPr>
          <w:rFonts w:ascii="仿宋" w:hAnsi="仿宋" w:eastAsia="仿宋" w:cs="仿宋"/>
          <w:b/>
          <w:bCs/>
          <w:sz w:val="22"/>
          <w:szCs w:val="22"/>
          <w:highlight w:val="none"/>
        </w:rPr>
      </w:pPr>
      <w:r>
        <w:rPr>
          <w:rFonts w:hint="eastAsia" w:ascii="仿宋" w:hAnsi="仿宋" w:eastAsia="仿宋" w:cs="仿宋"/>
          <w:b/>
          <w:sz w:val="22"/>
          <w:highlight w:val="none"/>
        </w:rPr>
        <w:t>3、供货期限：合同签订后</w:t>
      </w:r>
      <w:r>
        <w:rPr>
          <w:rFonts w:hint="eastAsia" w:ascii="仿宋" w:hAnsi="仿宋" w:eastAsia="仿宋" w:cs="仿宋"/>
          <w:b/>
          <w:sz w:val="22"/>
          <w:highlight w:val="none"/>
          <w:u w:val="single"/>
        </w:rPr>
        <w:t xml:space="preserve">    </w:t>
      </w:r>
      <w:r>
        <w:rPr>
          <w:rFonts w:hint="eastAsia" w:ascii="仿宋" w:hAnsi="仿宋" w:eastAsia="仿宋" w:cs="仿宋"/>
          <w:b/>
          <w:sz w:val="22"/>
          <w:highlight w:val="none"/>
        </w:rPr>
        <w:t>日内完成供货并安装及调试。</w:t>
      </w:r>
    </w:p>
    <w:p w14:paraId="68530019">
      <w:pPr>
        <w:spacing w:line="460" w:lineRule="exact"/>
        <w:ind w:firstLine="541" w:firstLineChars="245"/>
        <w:rPr>
          <w:rFonts w:ascii="仿宋" w:hAnsi="仿宋" w:eastAsia="仿宋" w:cs="仿宋"/>
          <w:b/>
          <w:bCs/>
          <w:sz w:val="22"/>
          <w:szCs w:val="22"/>
          <w:highlight w:val="none"/>
        </w:rPr>
      </w:pPr>
      <w:r>
        <w:rPr>
          <w:rFonts w:hint="eastAsia" w:ascii="仿宋" w:hAnsi="仿宋" w:eastAsia="仿宋" w:cs="仿宋"/>
          <w:b/>
          <w:bCs/>
          <w:sz w:val="22"/>
          <w:szCs w:val="22"/>
          <w:highlight w:val="none"/>
        </w:rPr>
        <w:t>4、供货地点：甲方指定地点。</w:t>
      </w:r>
    </w:p>
    <w:p w14:paraId="54F34A65">
      <w:pPr>
        <w:spacing w:line="460" w:lineRule="exact"/>
        <w:ind w:firstLine="541" w:firstLineChars="245"/>
        <w:rPr>
          <w:rFonts w:ascii="仿宋" w:hAnsi="仿宋" w:eastAsia="仿宋" w:cs="仿宋"/>
          <w:b/>
          <w:sz w:val="22"/>
          <w:szCs w:val="22"/>
          <w:highlight w:val="none"/>
        </w:rPr>
      </w:pPr>
      <w:r>
        <w:rPr>
          <w:rFonts w:hint="eastAsia" w:ascii="仿宋" w:hAnsi="仿宋" w:eastAsia="仿宋" w:cs="仿宋"/>
          <w:b/>
          <w:sz w:val="22"/>
          <w:szCs w:val="22"/>
          <w:highlight w:val="none"/>
        </w:rPr>
        <w:t>5、技术文件和资料</w:t>
      </w:r>
    </w:p>
    <w:p w14:paraId="229B84FA">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（1）提供技术文件和资料的种类和数量在本采购文件《项目技术规范和服务要求》中规定，甲乙双方可根据采购要求和需要订立具体的技术文件和资料交付时间和数量。</w:t>
      </w:r>
    </w:p>
    <w:p w14:paraId="3AFDF5ED">
      <w:pPr>
        <w:spacing w:line="460" w:lineRule="exact"/>
        <w:ind w:firstLine="539" w:firstLineChars="245"/>
        <w:rPr>
          <w:rFonts w:ascii="仿宋" w:hAnsi="仿宋" w:eastAsia="仿宋" w:cs="仿宋"/>
          <w:b/>
          <w:bCs/>
          <w:sz w:val="22"/>
          <w:szCs w:val="22"/>
          <w:highlight w:val="none"/>
        </w:rPr>
      </w:pPr>
      <w:r>
        <w:rPr>
          <w:rFonts w:hint="eastAsia" w:ascii="仿宋" w:hAnsi="仿宋" w:eastAsia="仿宋" w:cs="仿宋"/>
          <w:sz w:val="22"/>
          <w:szCs w:val="22"/>
          <w:highlight w:val="none"/>
        </w:rPr>
        <w:t>（2）如果甲方确认乙方提供的技术文件和资料不完整，或在运输途中丢失，乙方应在收到甲方通知后3天内将这些文件、资料补齐。</w:t>
      </w:r>
    </w:p>
    <w:p w14:paraId="43216CB2">
      <w:pPr>
        <w:spacing w:line="460" w:lineRule="exact"/>
        <w:ind w:firstLine="541" w:firstLineChars="245"/>
        <w:outlineLvl w:val="2"/>
        <w:rPr>
          <w:rFonts w:ascii="仿宋" w:hAnsi="仿宋" w:eastAsia="仿宋" w:cs="仿宋"/>
          <w:b/>
          <w:sz w:val="22"/>
          <w:szCs w:val="22"/>
          <w:highlight w:val="none"/>
        </w:rPr>
      </w:pPr>
      <w:bookmarkStart w:id="70" w:name="_Toc27483"/>
      <w:bookmarkStart w:id="71" w:name="_Toc28648"/>
      <w:r>
        <w:rPr>
          <w:rFonts w:hint="eastAsia" w:ascii="仿宋" w:hAnsi="仿宋" w:eastAsia="仿宋" w:cs="仿宋"/>
          <w:b/>
          <w:sz w:val="22"/>
          <w:szCs w:val="22"/>
          <w:highlight w:val="none"/>
        </w:rPr>
        <w:t>五、质量要求</w:t>
      </w:r>
      <w:bookmarkEnd w:id="70"/>
      <w:bookmarkEnd w:id="71"/>
    </w:p>
    <w:p w14:paraId="1B35CEA7">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乙方所提供的货物应保证是企业原厂生产的货物而不是其他地方生产的、全新的、未使用过的，是原包装未拆封的，是用一流的工艺和最佳材料制造而成的，并完全符合合同规定的质量、规格和性能要求。乙方应保证所提供的货物经正常运行和保养，在其使用寿命期内应具有使甲方满意的性能，并且确保一次性通过各项检验和测试。在货物质量保证期内，乙方应对由于设计、工艺、材料和配套件的缺陷所产生的任何不足或故障负责。</w:t>
      </w:r>
    </w:p>
    <w:p w14:paraId="6E59BE59">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根据甲方按检验标准检验的结果或当地质检部门检验的结果，或者在质量保证期内，如果货物的数量、质量或规格与合同不符，或证实货物是有缺陷的，包括潜在的缺陷或使用不符合要求的材料等，甲方应尽快以书面形式通知乙方，提出索赔。乙方在收到通知后，应在规定期限内，用与报价时采用的零件、部件或材料免费更换有缺陷的或不符合要求的零件、部件或材料，同时相应延长质量保证期。</w:t>
      </w:r>
    </w:p>
    <w:p w14:paraId="2CA8419C">
      <w:pPr>
        <w:spacing w:line="460" w:lineRule="exact"/>
        <w:ind w:firstLine="541" w:firstLineChars="245"/>
        <w:outlineLvl w:val="2"/>
        <w:rPr>
          <w:rFonts w:ascii="仿宋" w:hAnsi="仿宋" w:eastAsia="仿宋" w:cs="仿宋"/>
          <w:b/>
          <w:sz w:val="22"/>
          <w:szCs w:val="22"/>
          <w:highlight w:val="none"/>
        </w:rPr>
      </w:pPr>
      <w:bookmarkStart w:id="72" w:name="_Toc13702"/>
      <w:bookmarkStart w:id="73" w:name="_Toc17349"/>
      <w:r>
        <w:rPr>
          <w:rFonts w:hint="eastAsia" w:ascii="仿宋" w:hAnsi="仿宋" w:eastAsia="仿宋" w:cs="仿宋"/>
          <w:b/>
          <w:sz w:val="22"/>
          <w:szCs w:val="22"/>
          <w:highlight w:val="none"/>
        </w:rPr>
        <w:t>六、调试和验收</w:t>
      </w:r>
      <w:bookmarkEnd w:id="72"/>
      <w:bookmarkEnd w:id="73"/>
    </w:p>
    <w:p w14:paraId="36EC6835">
      <w:pPr>
        <w:spacing w:line="460" w:lineRule="exact"/>
        <w:ind w:firstLine="480"/>
        <w:rPr>
          <w:rFonts w:ascii="仿宋" w:hAnsi="仿宋" w:eastAsia="仿宋" w:cs="仿宋"/>
          <w:sz w:val="22"/>
          <w:szCs w:val="22"/>
          <w:highlight w:val="none"/>
        </w:rPr>
      </w:pPr>
      <w:r>
        <w:rPr>
          <w:rFonts w:hint="eastAsia" w:ascii="仿宋" w:hAnsi="仿宋" w:eastAsia="仿宋" w:cs="仿宋"/>
          <w:sz w:val="22"/>
          <w:szCs w:val="22"/>
          <w:highlight w:val="none"/>
          <w:lang w:bidi="ar"/>
        </w:rPr>
        <w:t>1.甲方对乙方提交的货物依据采购文件上的技术规格要求和国家有关质量标准（如有样品，以投标时封存的样品为基础）进行现场初步验收，外观、说明书符合采购文件技术要求的，给予签收，初步验收不合格的不予签收。待所有货物交货、安装调试完毕，乙方向甲方提交交付函和验收申请3个月内甲方根据中华人民共和国现行技术标准，按采购文件、投标文件以及合同规定的验收评定标准等规范组织验收（如有第三方验收，费用由乙方承担），乙方配合完成。</w:t>
      </w:r>
    </w:p>
    <w:p w14:paraId="34538580">
      <w:pPr>
        <w:spacing w:line="460" w:lineRule="exact"/>
        <w:ind w:firstLine="480"/>
        <w:rPr>
          <w:rFonts w:ascii="仿宋" w:hAnsi="仿宋" w:eastAsia="仿宋" w:cs="仿宋"/>
          <w:sz w:val="22"/>
          <w:szCs w:val="22"/>
          <w:highlight w:val="none"/>
          <w:lang w:bidi="ar"/>
        </w:rPr>
      </w:pPr>
      <w:r>
        <w:rPr>
          <w:rFonts w:hint="eastAsia" w:ascii="仿宋" w:hAnsi="仿宋" w:eastAsia="仿宋" w:cs="仿宋"/>
          <w:sz w:val="22"/>
          <w:szCs w:val="22"/>
          <w:highlight w:val="none"/>
          <w:lang w:bidi="ar"/>
        </w:rPr>
        <w:t>2.乙方交货前应对产品作出全面检查和对验收文件进行整理，并列出清单，作为甲方收货验收和使用的技术条件依据，检验的结果应随货物交甲方。</w:t>
      </w:r>
    </w:p>
    <w:p w14:paraId="1D73E1D4">
      <w:pPr>
        <w:spacing w:line="460" w:lineRule="exact"/>
        <w:ind w:firstLine="480"/>
        <w:rPr>
          <w:rFonts w:ascii="仿宋" w:hAnsi="仿宋" w:eastAsia="仿宋" w:cs="仿宋"/>
          <w:sz w:val="22"/>
          <w:szCs w:val="22"/>
          <w:highlight w:val="none"/>
          <w:lang w:bidi="ar"/>
        </w:rPr>
      </w:pPr>
      <w:r>
        <w:rPr>
          <w:rFonts w:hint="eastAsia" w:ascii="仿宋" w:hAnsi="仿宋" w:eastAsia="仿宋" w:cs="仿宋"/>
          <w:sz w:val="22"/>
          <w:szCs w:val="22"/>
          <w:highlight w:val="none"/>
          <w:lang w:bidi="ar"/>
        </w:rPr>
        <w:t>3. 乙方交货前应根据甲方要求安装所需的软件。</w:t>
      </w:r>
    </w:p>
    <w:p w14:paraId="3F236C8C">
      <w:pPr>
        <w:spacing w:line="460" w:lineRule="exact"/>
        <w:ind w:firstLine="480"/>
        <w:rPr>
          <w:rFonts w:ascii="仿宋" w:hAnsi="仿宋" w:eastAsia="仿宋" w:cs="仿宋"/>
          <w:sz w:val="22"/>
          <w:szCs w:val="22"/>
          <w:highlight w:val="none"/>
        </w:rPr>
      </w:pPr>
      <w:r>
        <w:rPr>
          <w:rFonts w:hint="eastAsia" w:ascii="仿宋" w:hAnsi="仿宋" w:eastAsia="仿宋" w:cs="仿宋"/>
          <w:sz w:val="22"/>
          <w:szCs w:val="22"/>
          <w:highlight w:val="none"/>
          <w:lang w:bidi="ar"/>
        </w:rPr>
        <w:t>４. 验收时乙方必须在现场，验收完毕后作出验收结果报告。</w:t>
      </w:r>
    </w:p>
    <w:p w14:paraId="1B8ED615">
      <w:pPr>
        <w:spacing w:line="460" w:lineRule="exact"/>
        <w:ind w:firstLine="541" w:firstLineChars="245"/>
        <w:outlineLvl w:val="2"/>
        <w:rPr>
          <w:rFonts w:ascii="仿宋" w:hAnsi="仿宋" w:eastAsia="仿宋" w:cs="仿宋"/>
          <w:b/>
          <w:sz w:val="22"/>
          <w:szCs w:val="22"/>
          <w:highlight w:val="none"/>
        </w:rPr>
      </w:pPr>
      <w:bookmarkStart w:id="74" w:name="_Toc19797"/>
      <w:bookmarkStart w:id="75" w:name="_Toc25039"/>
      <w:r>
        <w:rPr>
          <w:rFonts w:hint="eastAsia" w:ascii="仿宋" w:hAnsi="仿宋" w:eastAsia="仿宋" w:cs="仿宋"/>
          <w:b/>
          <w:sz w:val="22"/>
          <w:szCs w:val="22"/>
          <w:highlight w:val="none"/>
        </w:rPr>
        <w:t>七、售后服务</w:t>
      </w:r>
      <w:bookmarkEnd w:id="74"/>
      <w:bookmarkEnd w:id="75"/>
    </w:p>
    <w:p w14:paraId="6C18FF9C">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项目验收合格之日起，乙方提供的货物质保期至少___个月，如乙方承诺的产品质保期高于采购文件规定则按照乙方承诺执行（设备部件原厂商若比上述的质保期更长则以原厂商提供为准），从货物验收合格之日起算，除人为原因造成的故障外，保修保换；质保期满后，乙方负责提供配件和维修服务，酌收成本费用，易损件长期提供。</w:t>
      </w:r>
    </w:p>
    <w:p w14:paraId="33030DBC">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2.乙方保证所供货物发生故障时，在接到故障后4小时，最迟在24小时内修复，并采取提供临时替用品等措施，以保证甲方的正常工作。</w:t>
      </w:r>
    </w:p>
    <w:p w14:paraId="274F06CF">
      <w:pPr>
        <w:spacing w:line="460" w:lineRule="exact"/>
        <w:ind w:firstLine="541" w:firstLineChars="245"/>
        <w:outlineLvl w:val="2"/>
        <w:rPr>
          <w:rFonts w:ascii="仿宋" w:hAnsi="仿宋" w:eastAsia="仿宋" w:cs="仿宋"/>
          <w:b/>
          <w:sz w:val="22"/>
          <w:szCs w:val="22"/>
          <w:highlight w:val="none"/>
        </w:rPr>
      </w:pPr>
      <w:bookmarkStart w:id="76" w:name="_Toc13987"/>
      <w:bookmarkStart w:id="77" w:name="_Toc17086"/>
      <w:r>
        <w:rPr>
          <w:rFonts w:hint="eastAsia" w:ascii="仿宋" w:hAnsi="仿宋" w:eastAsia="仿宋" w:cs="仿宋"/>
          <w:b/>
          <w:sz w:val="22"/>
          <w:szCs w:val="22"/>
          <w:highlight w:val="none"/>
        </w:rPr>
        <w:t>八、付款方式与结算</w:t>
      </w:r>
      <w:bookmarkEnd w:id="76"/>
      <w:bookmarkEnd w:id="77"/>
    </w:p>
    <w:p w14:paraId="7F0EC706">
      <w:pPr>
        <w:spacing w:line="460" w:lineRule="exact"/>
        <w:ind w:firstLine="539" w:firstLineChars="245"/>
        <w:rPr>
          <w:rFonts w:hint="eastAsia" w:ascii="仿宋" w:hAnsi="仿宋" w:eastAsia="仿宋" w:cs="仿宋"/>
          <w:sz w:val="22"/>
          <w:szCs w:val="22"/>
          <w:highlight w:val="none"/>
        </w:rPr>
      </w:pPr>
      <w:bookmarkStart w:id="78" w:name="_Toc28021"/>
      <w:bookmarkStart w:id="79" w:name="_Toc5885"/>
      <w:r>
        <w:rPr>
          <w:rFonts w:hint="eastAsia" w:ascii="仿宋" w:hAnsi="仿宋" w:eastAsia="仿宋" w:cs="仿宋"/>
          <w:sz w:val="22"/>
          <w:szCs w:val="22"/>
          <w:highlight w:val="none"/>
        </w:rPr>
        <w:t>1</w:t>
      </w:r>
      <w:r>
        <w:rPr>
          <w:rFonts w:hint="eastAsia" w:ascii="仿宋" w:hAnsi="仿宋" w:eastAsia="仿宋" w:cs="仿宋"/>
          <w:sz w:val="22"/>
          <w:szCs w:val="22"/>
          <w:highlight w:val="none"/>
          <w:lang w:val="en-US" w:eastAsia="zh-CN"/>
        </w:rPr>
        <w:t>.</w:t>
      </w:r>
      <w:r>
        <w:rPr>
          <w:rFonts w:hint="eastAsia" w:ascii="仿宋" w:hAnsi="仿宋" w:eastAsia="仿宋" w:cs="仿宋"/>
          <w:sz w:val="22"/>
          <w:szCs w:val="22"/>
          <w:highlight w:val="none"/>
        </w:rPr>
        <w:t>履约保证金支付</w:t>
      </w:r>
    </w:p>
    <w:p w14:paraId="6557663B">
      <w:pPr>
        <w:spacing w:line="460" w:lineRule="exact"/>
        <w:ind w:firstLine="539" w:firstLineChars="245"/>
        <w:rPr>
          <w:rFonts w:hint="eastAsia" w:ascii="仿宋" w:hAnsi="仿宋" w:eastAsia="仿宋" w:cs="仿宋"/>
          <w:sz w:val="22"/>
          <w:szCs w:val="22"/>
          <w:highlight w:val="none"/>
        </w:rPr>
      </w:pPr>
      <w:r>
        <w:rPr>
          <w:rFonts w:hint="eastAsia" w:ascii="仿宋" w:hAnsi="仿宋" w:eastAsia="仿宋" w:cs="仿宋"/>
          <w:sz w:val="22"/>
          <w:szCs w:val="22"/>
          <w:highlight w:val="none"/>
        </w:rPr>
        <w:t>合同签订后，成交供应商5个工作日内支付合同金额的1%作为履约保证金（以支票、汇票、本票或者金融机构、担保机构出具的保函等非现金形式提交。鼓励和支持供应商以银行、保险公司出具的保函形式提供履约保证金。），履约保证金自项目验收合格之日起无质量问题，采购人按程序在7个工作日内无息退还。</w:t>
      </w:r>
    </w:p>
    <w:p w14:paraId="3C292907">
      <w:pPr>
        <w:spacing w:line="460" w:lineRule="exact"/>
        <w:ind w:firstLine="539" w:firstLineChars="245"/>
        <w:rPr>
          <w:rFonts w:hint="eastAsia" w:ascii="仿宋" w:hAnsi="仿宋" w:eastAsia="仿宋" w:cs="仿宋"/>
          <w:sz w:val="22"/>
          <w:szCs w:val="22"/>
          <w:highlight w:val="none"/>
        </w:rPr>
      </w:pPr>
      <w:r>
        <w:rPr>
          <w:rFonts w:hint="eastAsia" w:ascii="仿宋" w:hAnsi="仿宋" w:eastAsia="仿宋" w:cs="仿宋"/>
          <w:sz w:val="22"/>
          <w:szCs w:val="22"/>
          <w:highlight w:val="none"/>
        </w:rPr>
        <w:t>2</w:t>
      </w:r>
      <w:r>
        <w:rPr>
          <w:rFonts w:hint="eastAsia" w:ascii="仿宋" w:hAnsi="仿宋" w:eastAsia="仿宋" w:cs="仿宋"/>
          <w:sz w:val="22"/>
          <w:szCs w:val="22"/>
          <w:highlight w:val="none"/>
          <w:lang w:val="en-US" w:eastAsia="zh-CN"/>
        </w:rPr>
        <w:t>.</w:t>
      </w:r>
      <w:r>
        <w:rPr>
          <w:rFonts w:hint="eastAsia" w:ascii="仿宋" w:hAnsi="仿宋" w:eastAsia="仿宋" w:cs="仿宋"/>
          <w:sz w:val="22"/>
          <w:szCs w:val="22"/>
          <w:highlight w:val="none"/>
        </w:rPr>
        <w:t>合同金额结算及支付方式：</w:t>
      </w:r>
    </w:p>
    <w:p w14:paraId="3DA1931F">
      <w:pPr>
        <w:spacing w:line="460" w:lineRule="exact"/>
        <w:ind w:firstLine="539" w:firstLineChars="245"/>
        <w:rPr>
          <w:rFonts w:hint="eastAsia" w:ascii="仿宋" w:hAnsi="仿宋" w:eastAsia="仿宋" w:cs="仿宋"/>
          <w:sz w:val="22"/>
          <w:szCs w:val="22"/>
          <w:highlight w:val="none"/>
        </w:rPr>
      </w:pPr>
      <w:r>
        <w:rPr>
          <w:rFonts w:hint="eastAsia" w:ascii="仿宋" w:hAnsi="仿宋" w:eastAsia="仿宋" w:cs="仿宋"/>
          <w:sz w:val="22"/>
          <w:szCs w:val="22"/>
          <w:highlight w:val="none"/>
        </w:rPr>
        <w:t>合同生效、采购人收到成交供应商出具的合同金额40%保函以及具备实施条件后7个工作日内，向成交供应商支付合同总额40%的预付款，成交供应商完成全部供货及安装、调试、培训，采购人验收合格并入库后，采购人支付剩余60%的合同款并退还保函。</w:t>
      </w:r>
    </w:p>
    <w:p w14:paraId="503CBEEE">
      <w:pPr>
        <w:spacing w:line="460" w:lineRule="exact"/>
        <w:ind w:firstLine="539" w:firstLineChars="245"/>
        <w:rPr>
          <w:rFonts w:hint="eastAsia" w:ascii="仿宋" w:hAnsi="仿宋" w:eastAsia="仿宋" w:cs="仿宋"/>
          <w:sz w:val="22"/>
          <w:szCs w:val="22"/>
          <w:highlight w:val="none"/>
        </w:rPr>
      </w:pPr>
      <w:r>
        <w:rPr>
          <w:rFonts w:hint="eastAsia" w:ascii="仿宋" w:hAnsi="仿宋" w:eastAsia="仿宋" w:cs="仿宋"/>
          <w:sz w:val="22"/>
          <w:szCs w:val="22"/>
          <w:highlight w:val="none"/>
        </w:rPr>
        <w:t>注：在签订合同时，成交供应商明确表示无需预付款或者主动要求降低预付款比例的，按实际比例计。采购人对于满足合同约定支付条件的，自收到发票后7个工作日内将资金支付到合同约定的供应商账户。</w:t>
      </w:r>
    </w:p>
    <w:p w14:paraId="506EBA19">
      <w:pPr>
        <w:spacing w:line="460" w:lineRule="exact"/>
        <w:ind w:firstLine="541" w:firstLineChars="245"/>
        <w:outlineLvl w:val="2"/>
        <w:rPr>
          <w:rFonts w:ascii="仿宋" w:hAnsi="仿宋" w:eastAsia="仿宋" w:cs="仿宋"/>
          <w:b/>
          <w:sz w:val="22"/>
          <w:szCs w:val="22"/>
          <w:highlight w:val="none"/>
        </w:rPr>
      </w:pPr>
      <w:r>
        <w:rPr>
          <w:rFonts w:hint="eastAsia" w:ascii="仿宋" w:hAnsi="仿宋" w:eastAsia="仿宋" w:cs="仿宋"/>
          <w:b/>
          <w:sz w:val="22"/>
          <w:szCs w:val="22"/>
          <w:highlight w:val="none"/>
        </w:rPr>
        <w:t>九、双方责任</w:t>
      </w:r>
      <w:bookmarkEnd w:id="78"/>
      <w:bookmarkEnd w:id="79"/>
    </w:p>
    <w:p w14:paraId="1F0972B8">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1.甲方</w:t>
      </w:r>
    </w:p>
    <w:p w14:paraId="2167BCD9">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（1）按合同规定向乙方支付货款。</w:t>
      </w:r>
    </w:p>
    <w:p w14:paraId="26FFE0A9">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（2）组织对货物的验收。</w:t>
      </w:r>
    </w:p>
    <w:p w14:paraId="19581B6A">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2.乙方</w:t>
      </w:r>
    </w:p>
    <w:p w14:paraId="5EF55335">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（1）按合同要求提供货物和服务。</w:t>
      </w:r>
    </w:p>
    <w:p w14:paraId="6C13CD38">
      <w:pPr>
        <w:spacing w:line="460" w:lineRule="exact"/>
        <w:ind w:firstLine="539" w:firstLineChars="245"/>
        <w:rPr>
          <w:rFonts w:ascii="仿宋" w:hAnsi="仿宋" w:eastAsia="仿宋" w:cs="仿宋"/>
          <w:b/>
          <w:sz w:val="22"/>
          <w:szCs w:val="22"/>
          <w:highlight w:val="none"/>
        </w:rPr>
      </w:pPr>
      <w:r>
        <w:rPr>
          <w:rFonts w:hint="eastAsia" w:ascii="仿宋" w:hAnsi="仿宋" w:eastAsia="仿宋" w:cs="仿宋"/>
          <w:sz w:val="22"/>
          <w:szCs w:val="22"/>
          <w:highlight w:val="none"/>
        </w:rPr>
        <w:t>（2）对所提供的货物和服务质量问题无条件负责处理。</w:t>
      </w:r>
    </w:p>
    <w:p w14:paraId="2750B2A0">
      <w:pPr>
        <w:spacing w:line="460" w:lineRule="exact"/>
        <w:ind w:firstLine="541" w:firstLineChars="245"/>
        <w:outlineLvl w:val="2"/>
        <w:rPr>
          <w:rFonts w:ascii="仿宋" w:hAnsi="仿宋" w:eastAsia="仿宋" w:cs="仿宋"/>
          <w:b/>
          <w:sz w:val="22"/>
          <w:szCs w:val="22"/>
          <w:highlight w:val="none"/>
        </w:rPr>
      </w:pPr>
      <w:bookmarkStart w:id="80" w:name="_Toc8703"/>
      <w:bookmarkStart w:id="81" w:name="_Toc31886"/>
      <w:r>
        <w:rPr>
          <w:rFonts w:hint="eastAsia" w:ascii="仿宋" w:hAnsi="仿宋" w:eastAsia="仿宋" w:cs="仿宋"/>
          <w:b/>
          <w:sz w:val="22"/>
          <w:szCs w:val="22"/>
          <w:highlight w:val="none"/>
        </w:rPr>
        <w:t>十、乙方履约延误</w:t>
      </w:r>
      <w:bookmarkEnd w:id="80"/>
      <w:bookmarkEnd w:id="81"/>
    </w:p>
    <w:p w14:paraId="526F2213">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1.乙方应按照合同规定的时间交货和提供服务。</w:t>
      </w:r>
    </w:p>
    <w:p w14:paraId="6178953C">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在履行合同过程中，如果乙方遇到妨碍按时交货和提供服务的情况时，应及时以书面形式将延误的事实、可能拖延的时间和原因通知甲方。甲方在收到乙方通知后，应尽快对情况进行分析评价，并确定是否同意延长交货时间以及是否收取误期赔偿费。延期应通过 修改合同的方式由双方认可。</w:t>
      </w:r>
    </w:p>
    <w:p w14:paraId="67BEB29D">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3.除了合同条款中不可抗力的情况外，除非延误是取得同意而不收取赔偿费，乙方延误交货或延误提供服务将按合同条款第十一条规定被收取误期赔偿费。</w:t>
      </w:r>
    </w:p>
    <w:p w14:paraId="6D907239">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4.所有提供的货物及验收都应服从甲方的统一安排。</w:t>
      </w:r>
    </w:p>
    <w:p w14:paraId="6F503715">
      <w:pPr>
        <w:spacing w:line="460" w:lineRule="exact"/>
        <w:ind w:firstLine="541" w:firstLineChars="245"/>
        <w:outlineLvl w:val="2"/>
        <w:rPr>
          <w:rFonts w:ascii="仿宋" w:hAnsi="仿宋" w:eastAsia="仿宋" w:cs="仿宋"/>
          <w:b/>
          <w:sz w:val="22"/>
          <w:szCs w:val="22"/>
          <w:highlight w:val="none"/>
        </w:rPr>
      </w:pPr>
      <w:bookmarkStart w:id="82" w:name="_Toc3742"/>
      <w:bookmarkStart w:id="83" w:name="_Toc9680"/>
      <w:r>
        <w:rPr>
          <w:rFonts w:hint="eastAsia" w:ascii="仿宋" w:hAnsi="仿宋" w:eastAsia="仿宋" w:cs="仿宋"/>
          <w:b/>
          <w:sz w:val="22"/>
          <w:szCs w:val="22"/>
          <w:highlight w:val="none"/>
        </w:rPr>
        <w:t>十一、误期赔偿费</w:t>
      </w:r>
      <w:bookmarkEnd w:id="82"/>
      <w:bookmarkEnd w:id="83"/>
    </w:p>
    <w:p w14:paraId="2E2099B0">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计收，直至交货或提供服务为止。误期赔偿费最高限额为合同价的百分之十（10%）。一旦延到误期赔偿费的最高限额，甲方可考虑终止合同。</w:t>
      </w:r>
    </w:p>
    <w:p w14:paraId="4AE2AB91">
      <w:pPr>
        <w:spacing w:line="460" w:lineRule="exact"/>
        <w:ind w:firstLine="541" w:firstLineChars="245"/>
        <w:outlineLvl w:val="2"/>
        <w:rPr>
          <w:rFonts w:ascii="仿宋" w:hAnsi="仿宋" w:eastAsia="仿宋" w:cs="仿宋"/>
          <w:b/>
          <w:sz w:val="22"/>
          <w:szCs w:val="22"/>
          <w:highlight w:val="none"/>
        </w:rPr>
      </w:pPr>
      <w:bookmarkStart w:id="84" w:name="_Toc28863"/>
      <w:bookmarkStart w:id="85" w:name="_Toc4884"/>
      <w:r>
        <w:rPr>
          <w:rFonts w:hint="eastAsia" w:ascii="仿宋" w:hAnsi="仿宋" w:eastAsia="仿宋" w:cs="仿宋"/>
          <w:b/>
          <w:sz w:val="22"/>
          <w:szCs w:val="22"/>
          <w:highlight w:val="none"/>
        </w:rPr>
        <w:t>十二、不可抗力</w:t>
      </w:r>
      <w:bookmarkEnd w:id="84"/>
      <w:bookmarkEnd w:id="85"/>
    </w:p>
    <w:p w14:paraId="64AAF5B6">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14:paraId="0AC4A8F9">
      <w:pPr>
        <w:spacing w:line="460" w:lineRule="exact"/>
        <w:ind w:firstLine="541" w:firstLineChars="245"/>
        <w:outlineLvl w:val="2"/>
        <w:rPr>
          <w:rFonts w:ascii="仿宋" w:hAnsi="仿宋" w:eastAsia="仿宋" w:cs="仿宋"/>
          <w:b/>
          <w:sz w:val="22"/>
          <w:szCs w:val="22"/>
          <w:highlight w:val="none"/>
        </w:rPr>
      </w:pPr>
      <w:bookmarkStart w:id="86" w:name="_Toc7353"/>
      <w:bookmarkStart w:id="87" w:name="_Toc3318"/>
      <w:r>
        <w:rPr>
          <w:rFonts w:hint="eastAsia" w:ascii="仿宋" w:hAnsi="仿宋" w:eastAsia="仿宋" w:cs="仿宋"/>
          <w:b/>
          <w:sz w:val="22"/>
          <w:szCs w:val="22"/>
          <w:highlight w:val="none"/>
        </w:rPr>
        <w:t>十三、违约终止合同</w:t>
      </w:r>
      <w:bookmarkEnd w:id="86"/>
      <w:bookmarkEnd w:id="87"/>
    </w:p>
    <w:p w14:paraId="5A391BDC">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1.甲方在乙方违约的情况下，如果发生下列情况之一，可考虑终止部分或全部合同：</w:t>
      </w:r>
    </w:p>
    <w:p w14:paraId="4CA59AC0">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（1）乙方未能在合同规定的期限内或甲方同意延长的期限内提供全部或部分货物；</w:t>
      </w:r>
    </w:p>
    <w:p w14:paraId="13E89162">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乙方未能履行合同规定的其他任何义务。乙方在收到甲方发出的违约通知后30天内，或经甲方书面认可延长的时间内未能纠正其过失。甲方可向乙方发出书面通知，终止部分或全部合同，在这种情况下，并不影响甲方向乙方提出的索赔。</w:t>
      </w:r>
    </w:p>
    <w:p w14:paraId="160BCFFB">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如果甲方根据上述的规定，终止了全部或部分合同，甲方可以依其认为适当的条件和方法购买与未交货物类似的货物或服务，乙方应承担甲方因购买类似货物或服务而产生的额外支出。但是，乙方应继续执行合同中未终止的部分。</w:t>
      </w:r>
    </w:p>
    <w:p w14:paraId="5B61C675">
      <w:pPr>
        <w:spacing w:line="460" w:lineRule="exact"/>
        <w:ind w:firstLine="541" w:firstLineChars="245"/>
        <w:outlineLvl w:val="2"/>
        <w:rPr>
          <w:rFonts w:ascii="仿宋" w:hAnsi="仿宋" w:eastAsia="仿宋" w:cs="仿宋"/>
          <w:b/>
          <w:sz w:val="22"/>
          <w:szCs w:val="22"/>
          <w:highlight w:val="none"/>
        </w:rPr>
      </w:pPr>
      <w:bookmarkStart w:id="88" w:name="_Toc9204"/>
      <w:bookmarkStart w:id="89" w:name="_Toc682"/>
      <w:r>
        <w:rPr>
          <w:rFonts w:hint="eastAsia" w:ascii="仿宋" w:hAnsi="仿宋" w:eastAsia="仿宋" w:cs="仿宋"/>
          <w:b/>
          <w:sz w:val="22"/>
          <w:szCs w:val="22"/>
          <w:highlight w:val="none"/>
        </w:rPr>
        <w:t>十四、履约保证金的罚没</w:t>
      </w:r>
      <w:bookmarkEnd w:id="88"/>
      <w:bookmarkEnd w:id="89"/>
    </w:p>
    <w:p w14:paraId="6A7108B1">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1.如乙方未能履行合同规定的任何义务，甲方有权从履约保证金中得到补偿。</w:t>
      </w:r>
    </w:p>
    <w:p w14:paraId="61419A13">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2.如果乙方毫无理由地拖延交货或拒绝履行合同规定的任何义务，履约保证金将被没收，并加收违约赔偿金。</w:t>
      </w:r>
    </w:p>
    <w:p w14:paraId="5495DA39">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3.乙方提供的货物须和报价文件中所承诺的货物规格、数量、型号等相符（合同中另有规定除外）。如不符，除追究乙方责任外，其履约保证金将被没收。</w:t>
      </w:r>
    </w:p>
    <w:p w14:paraId="1370B0C2">
      <w:pPr>
        <w:spacing w:line="460" w:lineRule="exact"/>
        <w:ind w:firstLine="541" w:firstLineChars="245"/>
        <w:outlineLvl w:val="2"/>
        <w:rPr>
          <w:rFonts w:ascii="仿宋" w:hAnsi="仿宋" w:eastAsia="仿宋" w:cs="仿宋"/>
          <w:b/>
          <w:sz w:val="22"/>
          <w:szCs w:val="22"/>
          <w:highlight w:val="none"/>
        </w:rPr>
      </w:pPr>
      <w:bookmarkStart w:id="90" w:name="_Toc16829"/>
      <w:bookmarkStart w:id="91" w:name="_Toc8878"/>
      <w:r>
        <w:rPr>
          <w:rFonts w:hint="eastAsia" w:ascii="仿宋" w:hAnsi="仿宋" w:eastAsia="仿宋" w:cs="仿宋"/>
          <w:b/>
          <w:sz w:val="22"/>
          <w:szCs w:val="22"/>
          <w:highlight w:val="none"/>
        </w:rPr>
        <w:t>十五、争端的解决</w:t>
      </w:r>
      <w:bookmarkEnd w:id="90"/>
      <w:bookmarkEnd w:id="91"/>
    </w:p>
    <w:p w14:paraId="7EE0B25F">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 xml:space="preserve">1.有关本合同和签署本合同的争议应通过友好协商解决。如果协商不成，该争议应按照以下第 </w:t>
      </w:r>
      <w:r>
        <w:rPr>
          <w:rFonts w:hint="eastAsia" w:ascii="仿宋" w:hAnsi="仿宋" w:eastAsia="仿宋" w:cs="仿宋"/>
          <w:sz w:val="22"/>
          <w:szCs w:val="22"/>
          <w:highlight w:val="none"/>
          <w:u w:val="single"/>
        </w:rPr>
        <w:t>（二）</w:t>
      </w:r>
      <w:r>
        <w:rPr>
          <w:rFonts w:hint="eastAsia" w:ascii="仿宋" w:hAnsi="仿宋" w:eastAsia="仿宋" w:cs="仿宋"/>
          <w:sz w:val="22"/>
          <w:szCs w:val="22"/>
          <w:highlight w:val="none"/>
        </w:rPr>
        <w:t xml:space="preserve"> 方式解决：</w:t>
      </w:r>
    </w:p>
    <w:p w14:paraId="6EFE249E">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（一）提交温州仲裁委员会仲裁，仲裁结果具有终结效力，双方应严格遵守；</w:t>
      </w:r>
    </w:p>
    <w:p w14:paraId="4CCBCD5B">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（二）提交甲方注册地人民法院通过诉讼解决。</w:t>
      </w:r>
    </w:p>
    <w:p w14:paraId="6BAABA4D">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2.本协议未尽事宜或与国家有关法律、法规相悖的，均按国家有关法律、规定执行。</w:t>
      </w:r>
    </w:p>
    <w:p w14:paraId="7AE12EFD">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3.任何一方就对方针对本合同项下任何条款的违约行为的自动弃权或重复性弃权不应被视为是对下一次针对同一条款的违约行为、或针对其他条款的违约行为的弃权。</w:t>
      </w:r>
    </w:p>
    <w:p w14:paraId="4745C087">
      <w:pPr>
        <w:spacing w:line="460" w:lineRule="exact"/>
        <w:ind w:firstLine="541" w:firstLineChars="245"/>
        <w:outlineLvl w:val="2"/>
        <w:rPr>
          <w:rFonts w:ascii="仿宋" w:hAnsi="仿宋" w:eastAsia="仿宋" w:cs="仿宋"/>
          <w:b/>
          <w:sz w:val="22"/>
          <w:szCs w:val="22"/>
          <w:highlight w:val="none"/>
        </w:rPr>
      </w:pPr>
      <w:bookmarkStart w:id="92" w:name="_Toc24263"/>
      <w:bookmarkStart w:id="93" w:name="_Toc11786"/>
      <w:r>
        <w:rPr>
          <w:rFonts w:hint="eastAsia" w:ascii="仿宋" w:hAnsi="仿宋" w:eastAsia="仿宋" w:cs="仿宋"/>
          <w:b/>
          <w:sz w:val="22"/>
          <w:szCs w:val="22"/>
          <w:highlight w:val="none"/>
        </w:rPr>
        <w:t>十六、转让和分包及货物不可替代</w:t>
      </w:r>
      <w:bookmarkEnd w:id="92"/>
      <w:bookmarkEnd w:id="93"/>
    </w:p>
    <w:p w14:paraId="014DE4AC">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1.未经甲方事先书面同意，乙方不得部分转让或全部转让和分包其履行合同的义务。</w:t>
      </w:r>
    </w:p>
    <w:p w14:paraId="642FEA4D">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2.货物不可替代，乙方在没有取得甲方的书面授权的情况下，不得将合同货物的生产制造转交其他生产厂商或以其他厂商的货物替代。</w:t>
      </w:r>
    </w:p>
    <w:p w14:paraId="791840CC">
      <w:pPr>
        <w:spacing w:line="460" w:lineRule="exact"/>
        <w:ind w:firstLine="541" w:firstLineChars="245"/>
        <w:outlineLvl w:val="2"/>
        <w:rPr>
          <w:rFonts w:ascii="仿宋" w:hAnsi="仿宋" w:eastAsia="仿宋" w:cs="仿宋"/>
          <w:b/>
          <w:sz w:val="22"/>
          <w:szCs w:val="22"/>
          <w:highlight w:val="none"/>
        </w:rPr>
      </w:pPr>
      <w:bookmarkStart w:id="94" w:name="_Toc3674"/>
      <w:bookmarkStart w:id="95" w:name="_Toc24827"/>
      <w:r>
        <w:rPr>
          <w:rFonts w:hint="eastAsia" w:ascii="仿宋" w:hAnsi="仿宋" w:eastAsia="仿宋" w:cs="仿宋"/>
          <w:b/>
          <w:sz w:val="22"/>
          <w:szCs w:val="22"/>
          <w:highlight w:val="none"/>
        </w:rPr>
        <w:t>十七、适用法律</w:t>
      </w:r>
      <w:bookmarkEnd w:id="94"/>
      <w:bookmarkEnd w:id="95"/>
    </w:p>
    <w:p w14:paraId="11B50294">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本合同按照中华人民共和国的法律进行解释。</w:t>
      </w:r>
    </w:p>
    <w:p w14:paraId="416E8E15">
      <w:pPr>
        <w:spacing w:line="460" w:lineRule="exact"/>
        <w:ind w:firstLine="541" w:firstLineChars="245"/>
        <w:outlineLvl w:val="2"/>
        <w:rPr>
          <w:rFonts w:ascii="仿宋" w:hAnsi="仿宋" w:eastAsia="仿宋" w:cs="仿宋"/>
          <w:b/>
          <w:sz w:val="22"/>
          <w:szCs w:val="22"/>
          <w:highlight w:val="none"/>
        </w:rPr>
      </w:pPr>
      <w:bookmarkStart w:id="96" w:name="_Toc23343"/>
      <w:bookmarkStart w:id="97" w:name="_Toc22036"/>
      <w:r>
        <w:rPr>
          <w:rFonts w:hint="eastAsia" w:ascii="仿宋" w:hAnsi="仿宋" w:eastAsia="仿宋" w:cs="仿宋"/>
          <w:b/>
          <w:sz w:val="22"/>
          <w:szCs w:val="22"/>
          <w:highlight w:val="none"/>
        </w:rPr>
        <w:t>十八、合同生效及其他</w:t>
      </w:r>
      <w:bookmarkEnd w:id="96"/>
      <w:bookmarkEnd w:id="97"/>
    </w:p>
    <w:p w14:paraId="40F9F9A6">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1.合同应在双方签字盖章并在甲方收到乙方提供的履约保证金后开始生效。</w:t>
      </w:r>
    </w:p>
    <w:p w14:paraId="44CC9A64">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2.如需修改或补充合同内容，经协商，双方应签署书面修改或补充协议，该协议将作为本合同的一个组成部分。</w:t>
      </w:r>
    </w:p>
    <w:p w14:paraId="1D78E751">
      <w:pPr>
        <w:spacing w:line="460" w:lineRule="exact"/>
        <w:ind w:firstLine="539" w:firstLineChars="245"/>
        <w:rPr>
          <w:rFonts w:ascii="仿宋" w:hAnsi="仿宋" w:eastAsia="仿宋" w:cs="仿宋"/>
          <w:sz w:val="22"/>
          <w:szCs w:val="22"/>
          <w:highlight w:val="none"/>
        </w:rPr>
      </w:pPr>
      <w:r>
        <w:rPr>
          <w:rFonts w:hint="eastAsia" w:ascii="仿宋" w:hAnsi="仿宋" w:eastAsia="仿宋" w:cs="仿宋"/>
          <w:sz w:val="22"/>
          <w:szCs w:val="22"/>
          <w:highlight w:val="none"/>
        </w:rPr>
        <w:t>3.</w:t>
      </w:r>
      <w:r>
        <w:rPr>
          <w:rFonts w:hint="eastAsia" w:ascii="仿宋" w:hAnsi="仿宋" w:eastAsia="仿宋" w:cs="仿宋"/>
          <w:b/>
          <w:bCs/>
          <w:sz w:val="22"/>
          <w:szCs w:val="22"/>
          <w:highlight w:val="none"/>
        </w:rPr>
        <w:t>合同壹式伍份，双方各贰份，壹份送采购代理机构备案</w:t>
      </w:r>
    </w:p>
    <w:p w14:paraId="1336FD42">
      <w:pPr>
        <w:tabs>
          <w:tab w:val="left" w:pos="360"/>
        </w:tabs>
        <w:spacing w:line="460" w:lineRule="exact"/>
        <w:ind w:firstLine="550" w:firstLineChars="250"/>
        <w:rPr>
          <w:rFonts w:ascii="仿宋" w:hAnsi="仿宋" w:eastAsia="仿宋" w:cs="仿宋"/>
          <w:sz w:val="22"/>
          <w:szCs w:val="22"/>
          <w:highlight w:val="none"/>
        </w:rPr>
      </w:pPr>
    </w:p>
    <w:p w14:paraId="1253B87D">
      <w:pPr>
        <w:tabs>
          <w:tab w:val="left" w:pos="360"/>
        </w:tabs>
        <w:spacing w:line="460" w:lineRule="exact"/>
        <w:ind w:firstLine="550" w:firstLineChars="250"/>
        <w:rPr>
          <w:rFonts w:ascii="仿宋" w:hAnsi="仿宋" w:eastAsia="仿宋" w:cs="仿宋"/>
          <w:sz w:val="22"/>
          <w:szCs w:val="22"/>
          <w:highlight w:val="none"/>
        </w:rPr>
      </w:pPr>
      <w:r>
        <w:rPr>
          <w:rFonts w:hint="eastAsia" w:ascii="仿宋" w:hAnsi="仿宋" w:eastAsia="仿宋" w:cs="仿宋"/>
          <w:sz w:val="22"/>
          <w:szCs w:val="22"/>
          <w:highlight w:val="none"/>
        </w:rPr>
        <w:t>甲方：（印章）                        乙方：（印章）</w:t>
      </w:r>
    </w:p>
    <w:p w14:paraId="04182662">
      <w:pPr>
        <w:tabs>
          <w:tab w:val="left" w:pos="360"/>
        </w:tabs>
        <w:spacing w:line="460" w:lineRule="exact"/>
        <w:ind w:firstLine="550" w:firstLineChars="250"/>
        <w:rPr>
          <w:rFonts w:ascii="仿宋" w:hAnsi="仿宋" w:eastAsia="仿宋" w:cs="仿宋"/>
          <w:sz w:val="22"/>
          <w:szCs w:val="22"/>
          <w:highlight w:val="none"/>
        </w:rPr>
      </w:pPr>
      <w:r>
        <w:rPr>
          <w:rFonts w:hint="eastAsia" w:ascii="仿宋" w:hAnsi="仿宋" w:eastAsia="仿宋" w:cs="仿宋"/>
          <w:sz w:val="22"/>
          <w:szCs w:val="22"/>
          <w:highlight w:val="none"/>
        </w:rPr>
        <w:t>全权代表:（签字）                    全权代表:（签字）</w:t>
      </w:r>
    </w:p>
    <w:p w14:paraId="6F8BA24F">
      <w:pPr>
        <w:tabs>
          <w:tab w:val="left" w:pos="360"/>
        </w:tabs>
        <w:spacing w:line="460" w:lineRule="exact"/>
        <w:ind w:firstLine="550" w:firstLineChars="250"/>
        <w:rPr>
          <w:rFonts w:ascii="仿宋" w:hAnsi="仿宋" w:eastAsia="仿宋" w:cs="仿宋"/>
          <w:sz w:val="22"/>
          <w:szCs w:val="22"/>
          <w:highlight w:val="none"/>
        </w:rPr>
      </w:pPr>
      <w:r>
        <w:rPr>
          <w:rFonts w:hint="eastAsia" w:ascii="仿宋" w:hAnsi="仿宋" w:eastAsia="仿宋" w:cs="仿宋"/>
          <w:sz w:val="22"/>
          <w:szCs w:val="22"/>
          <w:highlight w:val="none"/>
        </w:rPr>
        <w:t>地址：                               地址：</w:t>
      </w:r>
    </w:p>
    <w:p w14:paraId="02CDD9E5">
      <w:pPr>
        <w:tabs>
          <w:tab w:val="left" w:pos="360"/>
        </w:tabs>
        <w:spacing w:line="460" w:lineRule="exact"/>
        <w:ind w:firstLine="550" w:firstLineChars="250"/>
        <w:rPr>
          <w:rFonts w:ascii="仿宋" w:hAnsi="仿宋" w:eastAsia="仿宋" w:cs="仿宋"/>
          <w:sz w:val="22"/>
          <w:szCs w:val="22"/>
          <w:highlight w:val="none"/>
        </w:rPr>
      </w:pPr>
      <w:r>
        <w:rPr>
          <w:rFonts w:hint="eastAsia" w:ascii="仿宋" w:hAnsi="仿宋" w:eastAsia="仿宋" w:cs="仿宋"/>
          <w:sz w:val="22"/>
          <w:szCs w:val="22"/>
          <w:highlight w:val="none"/>
        </w:rPr>
        <w:t>邮政编码：                           邮政编码：</w:t>
      </w:r>
    </w:p>
    <w:p w14:paraId="3994E521">
      <w:pPr>
        <w:tabs>
          <w:tab w:val="left" w:pos="360"/>
        </w:tabs>
        <w:spacing w:line="460" w:lineRule="exact"/>
        <w:ind w:firstLine="550" w:firstLineChars="250"/>
        <w:rPr>
          <w:rFonts w:ascii="仿宋" w:hAnsi="仿宋" w:eastAsia="仿宋" w:cs="仿宋"/>
          <w:sz w:val="22"/>
          <w:szCs w:val="22"/>
          <w:highlight w:val="none"/>
        </w:rPr>
      </w:pPr>
      <w:r>
        <w:rPr>
          <w:rFonts w:hint="eastAsia" w:ascii="仿宋" w:hAnsi="仿宋" w:eastAsia="仿宋" w:cs="仿宋"/>
          <w:sz w:val="22"/>
          <w:szCs w:val="22"/>
          <w:highlight w:val="none"/>
        </w:rPr>
        <w:t>电话：                               电话：</w:t>
      </w:r>
    </w:p>
    <w:p w14:paraId="137CF37F">
      <w:pPr>
        <w:tabs>
          <w:tab w:val="left" w:pos="360"/>
        </w:tabs>
        <w:spacing w:line="460" w:lineRule="exact"/>
        <w:ind w:firstLine="550" w:firstLineChars="250"/>
        <w:rPr>
          <w:rFonts w:ascii="仿宋" w:hAnsi="仿宋" w:eastAsia="仿宋" w:cs="仿宋"/>
          <w:sz w:val="22"/>
          <w:szCs w:val="22"/>
          <w:highlight w:val="none"/>
        </w:rPr>
      </w:pPr>
      <w:r>
        <w:rPr>
          <w:rFonts w:hint="eastAsia" w:ascii="仿宋" w:hAnsi="仿宋" w:eastAsia="仿宋" w:cs="仿宋"/>
          <w:sz w:val="22"/>
          <w:szCs w:val="22"/>
          <w:highlight w:val="none"/>
        </w:rPr>
        <w:t>传真：                               传真：</w:t>
      </w:r>
    </w:p>
    <w:p w14:paraId="2A2DF708">
      <w:pPr>
        <w:tabs>
          <w:tab w:val="left" w:pos="360"/>
        </w:tabs>
        <w:spacing w:line="460" w:lineRule="exact"/>
        <w:ind w:firstLine="550" w:firstLineChars="250"/>
        <w:rPr>
          <w:rFonts w:ascii="仿宋" w:hAnsi="仿宋" w:eastAsia="仿宋" w:cs="仿宋"/>
          <w:sz w:val="22"/>
          <w:szCs w:val="22"/>
          <w:highlight w:val="none"/>
        </w:rPr>
      </w:pPr>
      <w:r>
        <w:rPr>
          <w:rFonts w:hint="eastAsia" w:ascii="仿宋" w:hAnsi="仿宋" w:eastAsia="仿宋" w:cs="仿宋"/>
          <w:sz w:val="22"/>
          <w:szCs w:val="22"/>
          <w:highlight w:val="none"/>
        </w:rPr>
        <w:t>开户银行：                           开户银行：</w:t>
      </w:r>
    </w:p>
    <w:p w14:paraId="5E76506B">
      <w:pPr>
        <w:tabs>
          <w:tab w:val="left" w:pos="360"/>
        </w:tabs>
        <w:spacing w:line="460" w:lineRule="exact"/>
        <w:ind w:firstLine="550" w:firstLineChars="250"/>
        <w:rPr>
          <w:rFonts w:ascii="仿宋" w:hAnsi="仿宋" w:eastAsia="仿宋" w:cs="仿宋"/>
          <w:sz w:val="22"/>
          <w:szCs w:val="22"/>
          <w:highlight w:val="none"/>
        </w:rPr>
      </w:pPr>
      <w:r>
        <w:rPr>
          <w:rFonts w:hint="eastAsia" w:ascii="仿宋" w:hAnsi="仿宋" w:eastAsia="仿宋" w:cs="仿宋"/>
          <w:sz w:val="22"/>
          <w:szCs w:val="22"/>
          <w:highlight w:val="none"/>
        </w:rPr>
        <w:t>帐号：                               帐号：</w:t>
      </w:r>
    </w:p>
    <w:p w14:paraId="14706702">
      <w:pPr>
        <w:tabs>
          <w:tab w:val="left" w:pos="360"/>
        </w:tabs>
        <w:spacing w:line="460" w:lineRule="exact"/>
        <w:ind w:firstLine="550" w:firstLineChars="250"/>
        <w:rPr>
          <w:rFonts w:ascii="仿宋" w:hAnsi="仿宋" w:eastAsia="仿宋" w:cs="仿宋"/>
          <w:sz w:val="22"/>
          <w:szCs w:val="22"/>
          <w:highlight w:val="none"/>
        </w:rPr>
      </w:pPr>
      <w:r>
        <w:rPr>
          <w:rFonts w:hint="eastAsia" w:ascii="仿宋" w:hAnsi="仿宋" w:eastAsia="仿宋" w:cs="仿宋"/>
          <w:sz w:val="22"/>
          <w:szCs w:val="22"/>
          <w:highlight w:val="none"/>
        </w:rPr>
        <w:t>时间:                                时间：</w:t>
      </w:r>
    </w:p>
    <w:p w14:paraId="5D072495">
      <w:pPr>
        <w:spacing w:line="460" w:lineRule="exact"/>
        <w:ind w:firstLine="541" w:firstLineChars="245"/>
        <w:rPr>
          <w:rFonts w:ascii="仿宋" w:hAnsi="仿宋" w:eastAsia="仿宋" w:cs="仿宋"/>
          <w:sz w:val="22"/>
          <w:szCs w:val="22"/>
          <w:highlight w:val="none"/>
        </w:rPr>
      </w:pPr>
      <w:r>
        <w:rPr>
          <w:rFonts w:hint="eastAsia" w:ascii="仿宋" w:hAnsi="仿宋" w:eastAsia="仿宋" w:cs="仿宋"/>
          <w:b/>
          <w:bCs/>
          <w:sz w:val="22"/>
          <w:highlight w:val="none"/>
        </w:rPr>
        <w:t>注：本合同作为示范文本，具体以中标供应商与采购人所签定正式合同为准。</w:t>
      </w:r>
    </w:p>
    <w:p w14:paraId="65E638D4">
      <w:pPr>
        <w:rPr>
          <w:rFonts w:ascii="仿宋" w:hAnsi="仿宋" w:eastAsia="仿宋" w:cs="仿宋"/>
          <w:b/>
          <w:sz w:val="36"/>
          <w:szCs w:val="20"/>
          <w:highlight w:val="none"/>
        </w:rPr>
        <w:sectPr>
          <w:footerReference r:id="rId5" w:type="first"/>
          <w:headerReference r:id="rId3" w:type="default"/>
          <w:footerReference r:id="rId4"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4B8F1E53">
      <w:pPr>
        <w:jc w:val="center"/>
        <w:rPr>
          <w:rFonts w:ascii="仿宋" w:hAnsi="仿宋" w:eastAsia="仿宋" w:cs="仿宋"/>
          <w:b/>
          <w:sz w:val="36"/>
          <w:szCs w:val="20"/>
          <w:highlight w:val="none"/>
        </w:rPr>
      </w:pPr>
      <w:r>
        <w:rPr>
          <w:rFonts w:hint="eastAsia" w:ascii="仿宋" w:hAnsi="仿宋" w:eastAsia="仿宋" w:cs="仿宋"/>
          <w:b/>
          <w:sz w:val="36"/>
          <w:szCs w:val="20"/>
          <w:highlight w:val="none"/>
        </w:rPr>
        <w:t>第五部分  应提交的有关格式范例</w:t>
      </w:r>
    </w:p>
    <w:p w14:paraId="33380BCE">
      <w:pPr>
        <w:rPr>
          <w:rFonts w:ascii="仿宋" w:hAnsi="仿宋" w:eastAsia="仿宋" w:cs="仿宋"/>
          <w:b/>
          <w:kern w:val="0"/>
          <w:sz w:val="36"/>
          <w:szCs w:val="36"/>
          <w:highlight w:val="none"/>
        </w:rPr>
      </w:pPr>
    </w:p>
    <w:p w14:paraId="7E0C8E29">
      <w:pPr>
        <w:jc w:val="center"/>
        <w:outlineLvl w:val="1"/>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6BC0BAB6">
      <w:pPr>
        <w:jc w:val="center"/>
        <w:rPr>
          <w:rFonts w:ascii="仿宋" w:hAnsi="仿宋" w:eastAsia="仿宋" w:cs="仿宋"/>
          <w:b/>
          <w:kern w:val="0"/>
          <w:sz w:val="36"/>
          <w:szCs w:val="36"/>
          <w:highlight w:val="none"/>
        </w:rPr>
      </w:pPr>
    </w:p>
    <w:p w14:paraId="28E366D1">
      <w:pPr>
        <w:jc w:val="center"/>
        <w:rPr>
          <w:rFonts w:ascii="仿宋" w:hAnsi="仿宋" w:eastAsia="仿宋" w:cs="仿宋"/>
          <w:b/>
          <w:kern w:val="0"/>
          <w:sz w:val="36"/>
          <w:szCs w:val="36"/>
          <w:highlight w:val="none"/>
        </w:rPr>
      </w:pPr>
    </w:p>
    <w:p w14:paraId="47D51D43">
      <w:pPr>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56B44171">
      <w:pPr>
        <w:rPr>
          <w:rFonts w:ascii="仿宋" w:hAnsi="仿宋" w:eastAsia="仿宋" w:cs="仿宋"/>
          <w:b/>
          <w:kern w:val="0"/>
          <w:sz w:val="36"/>
          <w:szCs w:val="36"/>
          <w:highlight w:val="none"/>
        </w:rPr>
      </w:pPr>
    </w:p>
    <w:p w14:paraId="586F03DF">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4FDB6CC1">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（2）落实政府采购政策需满足的资格要求………………………………（页码）</w:t>
      </w:r>
    </w:p>
    <w:p w14:paraId="611B6A32">
      <w:pPr>
        <w:snapToGrid w:val="0"/>
        <w:spacing w:line="360" w:lineRule="auto"/>
        <w:ind w:firstLine="480" w:firstLineChars="200"/>
        <w:rPr>
          <w:rFonts w:ascii="仿宋" w:hAnsi="仿宋" w:eastAsia="仿宋" w:cs="仿宋"/>
          <w:sz w:val="24"/>
          <w:highlight w:val="none"/>
        </w:rPr>
      </w:pPr>
    </w:p>
    <w:p w14:paraId="1FE27FBF">
      <w:pPr>
        <w:spacing w:line="360" w:lineRule="auto"/>
        <w:ind w:firstLine="480" w:firstLineChars="200"/>
        <w:rPr>
          <w:rFonts w:ascii="仿宋" w:hAnsi="仿宋" w:eastAsia="仿宋" w:cs="仿宋"/>
          <w:sz w:val="24"/>
          <w:highlight w:val="none"/>
        </w:rPr>
      </w:pPr>
    </w:p>
    <w:p w14:paraId="28E0F6B0">
      <w:pPr>
        <w:snapToGrid w:val="0"/>
        <w:spacing w:line="360" w:lineRule="auto"/>
        <w:ind w:right="480"/>
        <w:jc w:val="center"/>
        <w:rPr>
          <w:rFonts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一、符合参加政府采购活动应当具备的一般条件的承诺函</w:t>
      </w:r>
    </w:p>
    <w:p w14:paraId="0B05C1A6">
      <w:pPr>
        <w:snapToGrid w:val="0"/>
        <w:spacing w:line="360" w:lineRule="auto"/>
        <w:rPr>
          <w:rFonts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17034A1C">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我方参与</w:t>
      </w:r>
      <w:r>
        <w:rPr>
          <w:rFonts w:hint="eastAsia" w:ascii="仿宋" w:hAnsi="仿宋" w:eastAsia="仿宋" w:cs="仿宋"/>
          <w:sz w:val="24"/>
          <w:highlight w:val="none"/>
          <w:u w:val="single"/>
        </w:rPr>
        <w:t>（项目名称）</w:t>
      </w:r>
      <w:r>
        <w:rPr>
          <w:rFonts w:hint="eastAsia" w:ascii="仿宋" w:hAnsi="仿宋" w:eastAsia="仿宋" w:cs="仿宋"/>
          <w:sz w:val="24"/>
          <w:highlight w:val="none"/>
        </w:rPr>
        <w:t>【招标编号：</w:t>
      </w:r>
      <w:r>
        <w:rPr>
          <w:rFonts w:hint="eastAsia" w:ascii="仿宋" w:hAnsi="仿宋" w:eastAsia="仿宋" w:cs="仿宋"/>
          <w:sz w:val="24"/>
          <w:highlight w:val="none"/>
          <w:u w:val="single"/>
        </w:rPr>
        <w:t>（采购编号）</w:t>
      </w:r>
      <w:r>
        <w:rPr>
          <w:rFonts w:hint="eastAsia" w:ascii="仿宋" w:hAnsi="仿宋" w:eastAsia="仿宋" w:cs="仿宋"/>
          <w:sz w:val="24"/>
          <w:highlight w:val="none"/>
        </w:rPr>
        <w:t>】政府采购活动，郑重承诺：</w:t>
      </w:r>
    </w:p>
    <w:p w14:paraId="1154AA02">
      <w:pPr>
        <w:snapToGrid w:val="0"/>
        <w:spacing w:line="360" w:lineRule="auto"/>
        <w:ind w:firstLine="360" w:firstLineChars="150"/>
        <w:rPr>
          <w:rFonts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2E254AA6">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1、具有独立承担民事责任的能力；</w:t>
      </w:r>
    </w:p>
    <w:p w14:paraId="392B3701">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61FDE97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1F8E21C0">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17295E9B">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3536243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459CE7E8">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61B22DB4">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（三）不存在以下情况：</w:t>
      </w:r>
    </w:p>
    <w:p w14:paraId="2A7783F2">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7D04D314">
      <w:pPr>
        <w:snapToGrid w:val="0"/>
        <w:spacing w:line="360" w:lineRule="auto"/>
        <w:ind w:firstLine="4819" w:firstLineChars="2008"/>
        <w:rPr>
          <w:rFonts w:ascii="仿宋" w:hAnsi="仿宋" w:eastAsia="仿宋" w:cs="仿宋"/>
          <w:kern w:val="0"/>
          <w:sz w:val="24"/>
          <w:highlight w:val="none"/>
          <w:lang w:val="zh-CN"/>
        </w:rPr>
      </w:pPr>
    </w:p>
    <w:p w14:paraId="20636260">
      <w:pPr>
        <w:snapToGrid w:val="0"/>
        <w:spacing w:line="360" w:lineRule="auto"/>
        <w:ind w:firstLine="4819" w:firstLineChars="2008"/>
        <w:rPr>
          <w:rFonts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14:paraId="4F6F02D8">
      <w:pPr>
        <w:snapToGrid w:val="0"/>
        <w:spacing w:line="360" w:lineRule="auto"/>
        <w:ind w:firstLine="4819" w:firstLineChars="2008"/>
        <w:jc w:val="left"/>
        <w:rPr>
          <w:rFonts w:ascii="仿宋" w:hAnsi="仿宋" w:eastAsia="仿宋" w:cs="仿宋"/>
          <w:kern w:val="0"/>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  日</w:t>
      </w:r>
    </w:p>
    <w:p w14:paraId="5041A94C">
      <w:pPr>
        <w:snapToGrid w:val="0"/>
        <w:spacing w:line="360" w:lineRule="auto"/>
        <w:ind w:right="480"/>
        <w:jc w:val="center"/>
        <w:rPr>
          <w:rFonts w:ascii="仿宋" w:hAnsi="仿宋" w:eastAsia="仿宋" w:cs="仿宋"/>
          <w:b/>
          <w:kern w:val="0"/>
          <w:sz w:val="32"/>
          <w:szCs w:val="32"/>
          <w:highlight w:val="none"/>
        </w:rPr>
      </w:pPr>
    </w:p>
    <w:p w14:paraId="664CED4A">
      <w:pPr>
        <w:widowControl/>
        <w:adjustRightInd/>
        <w:jc w:val="left"/>
        <w:rPr>
          <w:rFonts w:ascii="仿宋" w:hAnsi="仿宋" w:eastAsia="仿宋" w:cs="仿宋"/>
          <w:b/>
          <w:bCs/>
          <w:szCs w:val="21"/>
          <w:highlight w:val="none"/>
        </w:rPr>
      </w:pPr>
      <w:r>
        <w:rPr>
          <w:rFonts w:hint="eastAsia" w:ascii="仿宋" w:hAnsi="仿宋" w:eastAsia="仿宋" w:cs="仿宋"/>
          <w:b/>
          <w:bCs/>
          <w:szCs w:val="21"/>
          <w:highlight w:val="none"/>
        </w:rPr>
        <w:br w:type="page"/>
      </w:r>
    </w:p>
    <w:p w14:paraId="7B1038A5">
      <w:pPr>
        <w:snapToGrid w:val="0"/>
        <w:spacing w:line="360" w:lineRule="auto"/>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附：</w:t>
      </w:r>
    </w:p>
    <w:p w14:paraId="6C995AFA">
      <w:pPr>
        <w:snapToGrid w:val="0"/>
        <w:spacing w:line="360" w:lineRule="auto"/>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企业营业执照（或事业法人登记证书或其它工商等登记证明材料，自然人提供身份证)复制件（如为联合体，则联合体各方均应提供）；</w:t>
      </w:r>
    </w:p>
    <w:p w14:paraId="7B685AEE">
      <w:pPr>
        <w:snapToGrid w:val="0"/>
        <w:spacing w:line="360" w:lineRule="auto"/>
        <w:jc w:val="left"/>
        <w:rPr>
          <w:rFonts w:ascii="仿宋" w:hAnsi="仿宋" w:eastAsia="仿宋" w:cs="仿宋"/>
          <w:szCs w:val="21"/>
          <w:highlight w:val="none"/>
        </w:rPr>
      </w:pPr>
    </w:p>
    <w:p w14:paraId="2A39CA4C">
      <w:pPr>
        <w:snapToGrid w:val="0"/>
        <w:spacing w:line="360" w:lineRule="auto"/>
        <w:jc w:val="left"/>
        <w:rPr>
          <w:rFonts w:ascii="仿宋" w:hAnsi="仿宋" w:eastAsia="仿宋" w:cs="仿宋"/>
          <w:szCs w:val="21"/>
          <w:highlight w:val="none"/>
        </w:rPr>
      </w:pPr>
      <w:r>
        <w:rPr>
          <w:rFonts w:hint="eastAsia" w:ascii="仿宋" w:hAnsi="仿宋" w:eastAsia="仿宋" w:cs="仿宋"/>
          <w:szCs w:val="21"/>
          <w:highlight w:val="none"/>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4238B4F4">
      <w:pPr>
        <w:snapToGrid w:val="0"/>
        <w:spacing w:line="360" w:lineRule="auto"/>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47B1A440">
      <w:pPr>
        <w:widowControl/>
        <w:adjustRightInd/>
        <w:jc w:val="left"/>
        <w:rPr>
          <w:rFonts w:ascii="仿宋" w:hAnsi="仿宋" w:eastAsia="仿宋" w:cs="仿宋"/>
          <w:b/>
          <w:kern w:val="0"/>
          <w:sz w:val="32"/>
          <w:szCs w:val="32"/>
          <w:highlight w:val="none"/>
        </w:rPr>
      </w:pPr>
    </w:p>
    <w:p w14:paraId="4E262DEA">
      <w:pPr>
        <w:snapToGrid w:val="0"/>
        <w:spacing w:line="360" w:lineRule="auto"/>
        <w:ind w:right="480"/>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二、落实政府采购政策需满足的资格要求</w:t>
      </w:r>
    </w:p>
    <w:p w14:paraId="293CFEBE">
      <w:pPr>
        <w:rPr>
          <w:rFonts w:ascii="仿宋" w:hAnsi="仿宋" w:eastAsia="仿宋" w:cs="仿宋"/>
          <w:bCs/>
          <w:kern w:val="0"/>
          <w:sz w:val="24"/>
          <w:highlight w:val="none"/>
        </w:rPr>
      </w:pPr>
      <w:bookmarkStart w:id="98" w:name="_Hlk93169794"/>
      <w:r>
        <w:rPr>
          <w:rFonts w:hint="eastAsia" w:ascii="仿宋" w:hAnsi="仿宋" w:eastAsia="仿宋" w:cs="仿宋"/>
          <w:bCs/>
          <w:kern w:val="0"/>
          <w:sz w:val="24"/>
          <w:highlight w:val="none"/>
        </w:rPr>
        <w:t>（根据招标公告落实政府采购政策需满足的资格要求选择提供相应的材料；未要求的，无需提供）</w:t>
      </w:r>
    </w:p>
    <w:p w14:paraId="45A0DEA9">
      <w:pPr>
        <w:snapToGrid w:val="0"/>
        <w:spacing w:before="50" w:after="50" w:line="360" w:lineRule="auto"/>
        <w:ind w:firstLine="472" w:firstLineChars="196"/>
        <w:jc w:val="left"/>
        <w:rPr>
          <w:rFonts w:ascii="仿宋" w:hAnsi="仿宋" w:eastAsia="仿宋" w:cs="仿宋_GB2312"/>
          <w:sz w:val="24"/>
          <w:highlight w:val="none"/>
        </w:rPr>
      </w:pPr>
      <w:r>
        <w:rPr>
          <w:rFonts w:ascii="仿宋" w:hAnsi="仿宋" w:eastAsia="仿宋" w:cs="仿宋_GB2312"/>
          <w:b/>
          <w:sz w:val="24"/>
          <w:highlight w:val="none"/>
        </w:rPr>
        <w:t>A</w:t>
      </w:r>
      <w:r>
        <w:rPr>
          <w:rFonts w:ascii="仿宋" w:hAnsi="仿宋" w:eastAsia="仿宋" w:cs="仿宋_GB2312"/>
          <w:sz w:val="24"/>
          <w:highlight w:val="none"/>
        </w:rPr>
        <w:t>.</w:t>
      </w:r>
      <w:r>
        <w:rPr>
          <w:rFonts w:hint="eastAsia" w:ascii="仿宋" w:hAnsi="仿宋" w:eastAsia="仿宋" w:cs="仿宋_GB2312"/>
          <w:sz w:val="24"/>
          <w:highlight w:val="none"/>
        </w:rPr>
        <w:t>专门面向中小企业，货物全部由符合政策要求的中小企业（或小微企业）制造或者服务全部由符合政策要求的中小企业（或小微企业）承接的，提供相应的中小企业声明函（附件1）。</w:t>
      </w:r>
    </w:p>
    <w:p w14:paraId="3F639300">
      <w:pPr>
        <w:rPr>
          <w:rFonts w:ascii="仿宋" w:hAnsi="仿宋" w:eastAsia="仿宋" w:cs="仿宋"/>
          <w:b/>
          <w:kern w:val="0"/>
          <w:sz w:val="36"/>
          <w:szCs w:val="36"/>
          <w:highlight w:val="none"/>
        </w:rPr>
      </w:pPr>
    </w:p>
    <w:p w14:paraId="5B8625AE">
      <w:pPr>
        <w:rPr>
          <w:rFonts w:ascii="仿宋" w:hAnsi="仿宋" w:eastAsia="仿宋" w:cs="仿宋"/>
          <w:b/>
          <w:sz w:val="28"/>
          <w:szCs w:val="36"/>
          <w:highlight w:val="none"/>
        </w:rPr>
      </w:pPr>
      <w:r>
        <w:rPr>
          <w:rFonts w:hint="eastAsia" w:ascii="仿宋" w:hAnsi="仿宋" w:eastAsia="仿宋" w:cs="仿宋"/>
          <w:b/>
          <w:kern w:val="0"/>
          <w:sz w:val="36"/>
          <w:szCs w:val="36"/>
          <w:highlight w:val="none"/>
        </w:rPr>
        <w:br w:type="page"/>
      </w:r>
    </w:p>
    <w:p w14:paraId="2DD7A341">
      <w:pPr>
        <w:rPr>
          <w:rFonts w:ascii="仿宋" w:hAnsi="仿宋" w:eastAsia="仿宋" w:cs="仿宋_GB2312"/>
          <w:b/>
          <w:kern w:val="0"/>
          <w:sz w:val="28"/>
          <w:szCs w:val="28"/>
          <w:highlight w:val="none"/>
        </w:rPr>
      </w:pPr>
      <w:r>
        <w:rPr>
          <w:rFonts w:hint="eastAsia" w:ascii="仿宋" w:hAnsi="仿宋" w:eastAsia="仿宋" w:cs="仿宋_GB2312"/>
          <w:b/>
          <w:kern w:val="0"/>
          <w:sz w:val="28"/>
          <w:szCs w:val="28"/>
          <w:highlight w:val="none"/>
        </w:rPr>
        <w:t>附件1</w:t>
      </w:r>
    </w:p>
    <w:p w14:paraId="6600B324">
      <w:pPr>
        <w:spacing w:line="360" w:lineRule="auto"/>
        <w:jc w:val="center"/>
        <w:rPr>
          <w:rFonts w:ascii="仿宋" w:hAnsi="仿宋" w:eastAsia="仿宋" w:cs="仿宋"/>
          <w:b/>
          <w:sz w:val="32"/>
          <w:szCs w:val="32"/>
          <w:highlight w:val="none"/>
        </w:rPr>
      </w:pPr>
      <w:r>
        <w:rPr>
          <w:rFonts w:hint="eastAsia" w:ascii="仿宋" w:hAnsi="仿宋" w:eastAsia="仿宋" w:cs="仿宋_GB2312"/>
          <w:b/>
          <w:sz w:val="32"/>
          <w:szCs w:val="32"/>
          <w:highlight w:val="none"/>
        </w:rPr>
        <w:t>（1）</w:t>
      </w:r>
      <w:r>
        <w:rPr>
          <w:rFonts w:hint="eastAsia" w:ascii="仿宋" w:hAnsi="仿宋" w:eastAsia="仿宋" w:cs="仿宋"/>
          <w:b/>
          <w:sz w:val="32"/>
          <w:szCs w:val="32"/>
          <w:highlight w:val="none"/>
        </w:rPr>
        <w:t>中小企业声明函（货物）</w:t>
      </w:r>
    </w:p>
    <w:p w14:paraId="33D32FAC">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号）的规定，本公司（联合体）参加（单位名称）的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（项目名称）</w:t>
      </w:r>
      <w:r>
        <w:rPr>
          <w:rFonts w:hint="eastAsia" w:ascii="仿宋" w:hAnsi="仿宋" w:eastAsia="仿宋" w:cs="仿宋"/>
          <w:sz w:val="24"/>
          <w:highlight w:val="none"/>
        </w:rPr>
        <w:t>采购活动，提供的货物全部由符合政策要求的中小企业制造。相关企业（含联合体中的中小企业、签订分包意向协议的中小企业）的具体情况如下：</w:t>
      </w:r>
    </w:p>
    <w:p w14:paraId="50CFCF5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354E83B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2B2CE34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w:t>
      </w:r>
    </w:p>
    <w:p w14:paraId="7EF080A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20F48C9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3BEF2C9D">
      <w:pPr>
        <w:snapToGrid w:val="0"/>
        <w:spacing w:line="360" w:lineRule="auto"/>
        <w:ind w:firstLine="5160" w:firstLineChars="2150"/>
        <w:rPr>
          <w:rFonts w:ascii="仿宋" w:hAnsi="仿宋" w:eastAsia="仿宋" w:cs="仿宋"/>
          <w:kern w:val="0"/>
          <w:sz w:val="24"/>
          <w:highlight w:val="none"/>
        </w:rPr>
      </w:pPr>
      <w:r>
        <w:rPr>
          <w:rFonts w:hint="eastAsia" w:ascii="仿宋" w:hAnsi="仿宋" w:eastAsia="仿宋" w:cs="仿宋"/>
          <w:kern w:val="0"/>
          <w:sz w:val="24"/>
          <w:highlight w:val="none"/>
          <w:lang w:val="zh-CN"/>
        </w:rPr>
        <w:t>投标人名称(</w:t>
      </w:r>
      <w:r>
        <w:rPr>
          <w:rFonts w:hint="eastAsia" w:ascii="仿宋" w:hAnsi="仿宋" w:eastAsia="仿宋" w:cs="仿宋_GB2312"/>
          <w:sz w:val="24"/>
          <w:highlight w:val="none"/>
        </w:rPr>
        <w:t>公章</w:t>
      </w:r>
      <w:r>
        <w:rPr>
          <w:rFonts w:hint="eastAsia" w:ascii="仿宋" w:hAnsi="仿宋" w:eastAsia="仿宋" w:cs="仿宋"/>
          <w:kern w:val="0"/>
          <w:sz w:val="24"/>
          <w:highlight w:val="none"/>
          <w:lang w:val="zh-CN"/>
        </w:rPr>
        <w:t>)：</w:t>
      </w:r>
    </w:p>
    <w:p w14:paraId="70D59B23">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720EFB36">
      <w:pPr>
        <w:spacing w:line="360" w:lineRule="auto"/>
        <w:jc w:val="left"/>
        <w:rPr>
          <w:rFonts w:ascii="仿宋" w:hAnsi="仿宋" w:eastAsia="仿宋" w:cs="仿宋"/>
          <w:sz w:val="18"/>
          <w:szCs w:val="18"/>
          <w:highlight w:val="none"/>
        </w:rPr>
      </w:pPr>
      <w:r>
        <w:rPr>
          <w:rFonts w:hint="eastAsia" w:ascii="仿宋" w:hAnsi="仿宋" w:eastAsia="仿宋" w:cs="仿宋"/>
          <w:sz w:val="18"/>
          <w:szCs w:val="18"/>
          <w:highlight w:val="none"/>
        </w:rPr>
        <w:t>从业人员、营业收入、资产总额填报上一年度数据，无上一年度数据的新成立企业可不填报。</w:t>
      </w:r>
    </w:p>
    <w:p w14:paraId="1D3F6D5C">
      <w:pPr>
        <w:spacing w:line="360" w:lineRule="auto"/>
        <w:ind w:right="420" w:firstLine="480" w:firstLineChars="200"/>
        <w:rPr>
          <w:rFonts w:ascii="仿宋" w:hAnsi="仿宋" w:eastAsia="仿宋" w:cs="仿宋"/>
          <w:sz w:val="24"/>
          <w:highlight w:val="none"/>
        </w:rPr>
      </w:pPr>
      <w:r>
        <w:rPr>
          <w:rFonts w:hint="eastAsia" w:ascii="仿宋" w:hAnsi="仿宋" w:eastAsia="仿宋" w:cs="仿宋"/>
          <w:sz w:val="24"/>
          <w:highlight w:val="none"/>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2E6D843">
      <w:pPr>
        <w:widowControl/>
        <w:shd w:val="clear" w:color="auto" w:fill="FFFFFF" w:themeFill="background1"/>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本次采购所有标项均为专门面向中小企业的采购项目。投标文件中须提供投标人出具的《政府采购促进中小企业发展管理办法》【财库</w:t>
      </w:r>
      <w:r>
        <w:rPr>
          <w:rFonts w:ascii="仿宋" w:hAnsi="仿宋" w:eastAsia="仿宋" w:cs="仿宋"/>
          <w:sz w:val="24"/>
          <w:highlight w:val="none"/>
        </w:rPr>
        <w:t>2022年19号文件】规定的《中小企业声明函》，</w:t>
      </w:r>
      <w:r>
        <w:rPr>
          <w:rFonts w:hint="eastAsia" w:ascii="仿宋" w:hAnsi="仿宋" w:eastAsia="仿宋" w:cs="仿宋"/>
          <w:b/>
          <w:sz w:val="24"/>
          <w:highlight w:val="none"/>
        </w:rPr>
        <w:t>所投标项涉及多种标的物的，货物制造商的相关信息应全部列入《中小企业声明函》</w:t>
      </w:r>
      <w:r>
        <w:rPr>
          <w:rFonts w:hint="eastAsia" w:ascii="仿宋" w:hAnsi="仿宋" w:eastAsia="仿宋" w:cs="仿宋"/>
          <w:sz w:val="24"/>
          <w:highlight w:val="none"/>
        </w:rPr>
        <w:t>。未按要求提供的将视为无效投标。</w:t>
      </w:r>
    </w:p>
    <w:p w14:paraId="7BB46439">
      <w:pPr>
        <w:rPr>
          <w:rFonts w:ascii="Arial" w:hAnsi="Arial" w:eastAsia="黑体"/>
          <w:b/>
          <w:bCs/>
          <w:sz w:val="28"/>
          <w:szCs w:val="28"/>
          <w:highlight w:val="none"/>
          <w:lang w:val="zh-CN"/>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59C90A70">
      <w:pPr>
        <w:spacing w:line="360" w:lineRule="auto"/>
        <w:jc w:val="center"/>
        <w:rPr>
          <w:rFonts w:ascii="仿宋" w:hAnsi="仿宋" w:eastAsia="仿宋" w:cs="Arial"/>
          <w:b/>
          <w:bCs/>
          <w:sz w:val="28"/>
          <w:szCs w:val="28"/>
          <w:highlight w:val="none"/>
        </w:rPr>
      </w:pPr>
      <w:r>
        <w:rPr>
          <w:rFonts w:hint="eastAsia" w:ascii="仿宋" w:hAnsi="仿宋" w:eastAsia="仿宋" w:cs="Arial"/>
          <w:b/>
          <w:bCs/>
          <w:sz w:val="28"/>
          <w:szCs w:val="28"/>
          <w:highlight w:val="none"/>
        </w:rPr>
        <w:t>（2）残疾人福利性单位声明函</w:t>
      </w:r>
    </w:p>
    <w:p w14:paraId="2E60E5F4">
      <w:pPr>
        <w:spacing w:line="360" w:lineRule="auto"/>
        <w:jc w:val="center"/>
        <w:rPr>
          <w:rFonts w:ascii="仿宋" w:hAnsi="仿宋" w:eastAsia="仿宋" w:cs="Arial"/>
          <w:bCs/>
          <w:sz w:val="28"/>
          <w:szCs w:val="28"/>
          <w:highlight w:val="none"/>
        </w:rPr>
      </w:pPr>
      <w:r>
        <w:rPr>
          <w:rFonts w:hint="eastAsia" w:ascii="仿宋" w:hAnsi="仿宋" w:eastAsia="仿宋" w:cs="Arial"/>
          <w:bCs/>
          <w:sz w:val="28"/>
          <w:szCs w:val="28"/>
          <w:highlight w:val="none"/>
        </w:rPr>
        <w:t>（如有）</w:t>
      </w:r>
    </w:p>
    <w:p w14:paraId="14148F35">
      <w:pPr>
        <w:spacing w:line="588" w:lineRule="exact"/>
        <w:jc w:val="left"/>
        <w:rPr>
          <w:rFonts w:ascii="仿宋" w:hAnsi="仿宋" w:eastAsia="仿宋" w:cs="宋体"/>
          <w:b/>
          <w:spacing w:val="6"/>
          <w:sz w:val="30"/>
          <w:szCs w:val="30"/>
          <w:highlight w:val="none"/>
        </w:rPr>
      </w:pPr>
    </w:p>
    <w:p w14:paraId="7A3EA43C">
      <w:pPr>
        <w:spacing w:line="480" w:lineRule="auto"/>
        <w:ind w:firstLine="504" w:firstLineChars="200"/>
        <w:jc w:val="left"/>
        <w:rPr>
          <w:rFonts w:ascii="仿宋" w:hAnsi="仿宋" w:eastAsia="仿宋" w:cs="宋体"/>
          <w:spacing w:val="6"/>
          <w:sz w:val="24"/>
          <w:highlight w:val="none"/>
        </w:rPr>
      </w:pPr>
      <w:r>
        <w:rPr>
          <w:rFonts w:hint="eastAsia" w:ascii="仿宋" w:hAnsi="仿宋" w:eastAsia="仿宋" w:cs="宋体"/>
          <w:spacing w:val="6"/>
          <w:sz w:val="24"/>
          <w:highlight w:val="none"/>
        </w:rPr>
        <w:t>本单位郑重声明，根据《财政部 民政部 中国残疾人联合会关于促进残疾人就业政府采购政策的通知》（财库</w:t>
      </w:r>
      <w:r>
        <w:rPr>
          <w:rFonts w:hint="eastAsia" w:ascii="仿宋" w:hAnsi="仿宋" w:eastAsia="仿宋" w:cs="宋体"/>
          <w:sz w:val="24"/>
          <w:highlight w:val="none"/>
        </w:rPr>
        <w:t>〔2017〕 141</w:t>
      </w:r>
      <w:r>
        <w:rPr>
          <w:rFonts w:hint="eastAsia" w:ascii="仿宋" w:hAnsi="仿宋" w:eastAsia="仿宋" w:cs="宋体"/>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77F7F9">
      <w:pPr>
        <w:spacing w:line="480" w:lineRule="auto"/>
        <w:ind w:firstLine="504" w:firstLineChars="200"/>
        <w:jc w:val="left"/>
        <w:rPr>
          <w:rFonts w:ascii="仿宋" w:hAnsi="仿宋" w:eastAsia="仿宋" w:cs="宋体"/>
          <w:spacing w:val="6"/>
          <w:sz w:val="24"/>
          <w:highlight w:val="none"/>
        </w:rPr>
      </w:pPr>
      <w:r>
        <w:rPr>
          <w:rFonts w:hint="eastAsia" w:ascii="仿宋" w:hAnsi="仿宋" w:eastAsia="仿宋" w:cs="宋体"/>
          <w:spacing w:val="6"/>
          <w:sz w:val="24"/>
          <w:highlight w:val="none"/>
        </w:rPr>
        <w:t>本单位对上述声明的真实性负责。如有虚假，将依法承担相应责任。</w:t>
      </w:r>
    </w:p>
    <w:p w14:paraId="2BADE713">
      <w:pPr>
        <w:spacing w:line="480" w:lineRule="auto"/>
        <w:ind w:firstLine="504" w:firstLineChars="200"/>
        <w:jc w:val="left"/>
        <w:rPr>
          <w:rFonts w:ascii="仿宋" w:hAnsi="仿宋" w:eastAsia="仿宋" w:cs="宋体"/>
          <w:spacing w:val="6"/>
          <w:sz w:val="24"/>
          <w:highlight w:val="none"/>
        </w:rPr>
      </w:pPr>
    </w:p>
    <w:p w14:paraId="485CA350">
      <w:pPr>
        <w:tabs>
          <w:tab w:val="left" w:pos="4860"/>
        </w:tabs>
        <w:spacing w:line="480" w:lineRule="auto"/>
        <w:ind w:right="1191" w:firstLine="3828" w:firstLineChars="1595"/>
        <w:jc w:val="left"/>
        <w:rPr>
          <w:rFonts w:ascii="仿宋" w:hAnsi="仿宋" w:eastAsia="仿宋" w:cs="宋体"/>
          <w:spacing w:val="6"/>
          <w:sz w:val="24"/>
          <w:highlight w:val="none"/>
        </w:rPr>
      </w:pPr>
      <w:r>
        <w:rPr>
          <w:rFonts w:hint="eastAsia" w:ascii="仿宋" w:hAnsi="仿宋" w:eastAsia="仿宋" w:cs="仿宋_GB2312"/>
          <w:sz w:val="24"/>
          <w:highlight w:val="none"/>
        </w:rPr>
        <w:t>投标人</w:t>
      </w:r>
      <w:r>
        <w:rPr>
          <w:rFonts w:hint="eastAsia" w:ascii="仿宋" w:hAnsi="仿宋" w:eastAsia="仿宋"/>
          <w:sz w:val="24"/>
          <w:highlight w:val="none"/>
        </w:rPr>
        <w:t>名称（</w:t>
      </w:r>
      <w:r>
        <w:rPr>
          <w:rFonts w:hint="eastAsia" w:ascii="仿宋" w:hAnsi="仿宋" w:eastAsia="仿宋" w:cs="仿宋_GB2312"/>
          <w:sz w:val="24"/>
          <w:highlight w:val="none"/>
        </w:rPr>
        <w:t>公章</w:t>
      </w:r>
      <w:r>
        <w:rPr>
          <w:rFonts w:hint="eastAsia" w:ascii="仿宋" w:hAnsi="仿宋" w:eastAsia="仿宋"/>
          <w:sz w:val="24"/>
          <w:highlight w:val="none"/>
        </w:rPr>
        <w:t>）：</w:t>
      </w:r>
    </w:p>
    <w:p w14:paraId="6C13493F">
      <w:pPr>
        <w:tabs>
          <w:tab w:val="left" w:pos="4860"/>
        </w:tabs>
        <w:spacing w:line="480" w:lineRule="auto"/>
        <w:ind w:right="1560" w:firstLine="4019" w:firstLineChars="1595"/>
        <w:jc w:val="left"/>
        <w:rPr>
          <w:rFonts w:ascii="仿宋" w:hAnsi="仿宋" w:eastAsia="仿宋" w:cs="宋体"/>
          <w:sz w:val="24"/>
          <w:highlight w:val="none"/>
        </w:rPr>
      </w:pPr>
      <w:r>
        <w:rPr>
          <w:rFonts w:hint="eastAsia" w:ascii="仿宋" w:hAnsi="仿宋" w:eastAsia="仿宋" w:cs="宋体"/>
          <w:spacing w:val="6"/>
          <w:sz w:val="24"/>
          <w:highlight w:val="none"/>
        </w:rPr>
        <w:t>日     期：</w:t>
      </w:r>
    </w:p>
    <w:p w14:paraId="263BBBFA">
      <w:pPr>
        <w:spacing w:line="360" w:lineRule="auto"/>
        <w:jc w:val="left"/>
        <w:rPr>
          <w:rFonts w:ascii="仿宋" w:hAnsi="仿宋" w:eastAsia="仿宋" w:cs="宋体"/>
          <w:b/>
          <w:sz w:val="24"/>
          <w:highlight w:val="none"/>
        </w:rPr>
      </w:pPr>
    </w:p>
    <w:p w14:paraId="14DB6C45">
      <w:pPr>
        <w:tabs>
          <w:tab w:val="left" w:pos="312"/>
        </w:tabs>
        <w:spacing w:line="400" w:lineRule="exact"/>
        <w:jc w:val="left"/>
        <w:rPr>
          <w:rFonts w:ascii="仿宋" w:hAnsi="仿宋" w:eastAsia="仿宋"/>
          <w:sz w:val="18"/>
          <w:szCs w:val="18"/>
          <w:highlight w:val="none"/>
        </w:rPr>
      </w:pPr>
      <w:r>
        <w:rPr>
          <w:rFonts w:hint="eastAsia" w:ascii="仿宋" w:hAnsi="仿宋" w:eastAsia="仿宋"/>
          <w:sz w:val="18"/>
          <w:szCs w:val="18"/>
          <w:highlight w:val="none"/>
        </w:rPr>
        <w:t>注：1、供应商如为符合条件的残疾人福利性单位，且响应产品为本企业的，投标文件中须出具《残疾人福利性单位声明函》。</w:t>
      </w:r>
    </w:p>
    <w:p w14:paraId="3A3CB097">
      <w:pPr>
        <w:tabs>
          <w:tab w:val="left" w:pos="312"/>
        </w:tabs>
        <w:spacing w:line="400" w:lineRule="exact"/>
        <w:ind w:firstLine="360" w:firstLineChars="200"/>
        <w:jc w:val="left"/>
        <w:rPr>
          <w:rFonts w:ascii="仿宋" w:hAnsi="仿宋" w:eastAsia="仿宋"/>
          <w:sz w:val="18"/>
          <w:szCs w:val="18"/>
          <w:highlight w:val="none"/>
        </w:rPr>
      </w:pPr>
      <w:r>
        <w:rPr>
          <w:rFonts w:hint="eastAsia" w:ascii="仿宋" w:hAnsi="仿宋" w:eastAsia="仿宋"/>
          <w:sz w:val="18"/>
          <w:szCs w:val="18"/>
          <w:highlight w:val="none"/>
        </w:rPr>
        <w:t>2、供应商如为残疾人福利性单位且响应产品为其他残疾人福利性单位制造的，所代理品牌制造商的《残疾人福利性单位声明函》也需提供。</w:t>
      </w:r>
    </w:p>
    <w:p w14:paraId="229A78DB">
      <w:pPr>
        <w:tabs>
          <w:tab w:val="left" w:pos="312"/>
        </w:tabs>
        <w:spacing w:line="400" w:lineRule="exact"/>
        <w:ind w:firstLine="360" w:firstLineChars="200"/>
        <w:jc w:val="left"/>
        <w:rPr>
          <w:rFonts w:ascii="仿宋" w:hAnsi="仿宋" w:eastAsia="仿宋"/>
          <w:sz w:val="18"/>
          <w:szCs w:val="18"/>
          <w:highlight w:val="none"/>
        </w:rPr>
      </w:pPr>
      <w:r>
        <w:rPr>
          <w:rFonts w:hint="eastAsia" w:ascii="仿宋" w:hAnsi="仿宋" w:eastAsia="仿宋"/>
          <w:sz w:val="18"/>
          <w:szCs w:val="18"/>
          <w:highlight w:val="none"/>
        </w:rPr>
        <w:t>3、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6B413C5D">
      <w:pPr>
        <w:ind w:firstLine="360" w:firstLineChars="200"/>
        <w:rPr>
          <w:highlight w:val="none"/>
        </w:rPr>
      </w:pPr>
      <w:r>
        <w:rPr>
          <w:rFonts w:hint="eastAsia" w:ascii="仿宋" w:hAnsi="仿宋" w:eastAsia="仿宋"/>
          <w:sz w:val="18"/>
          <w:szCs w:val="18"/>
          <w:highlight w:val="none"/>
        </w:rPr>
        <w:t>4、供应商不属于残疾人福利性单位的，无需提供此声明函，如提供所引起的后果由供应商承担。</w:t>
      </w:r>
    </w:p>
    <w:p w14:paraId="5C6B92E7">
      <w:pPr>
        <w:rPr>
          <w:rFonts w:ascii="仿宋" w:hAnsi="仿宋" w:eastAsia="仿宋" w:cs="仿宋"/>
          <w:b/>
          <w:kern w:val="0"/>
          <w:sz w:val="36"/>
          <w:szCs w:val="36"/>
          <w:highlight w:val="none"/>
        </w:rPr>
      </w:pPr>
    </w:p>
    <w:p w14:paraId="363E2DBE">
      <w:pPr>
        <w:pStyle w:val="4"/>
        <w:rPr>
          <w:rFonts w:ascii="仿宋" w:hAnsi="仿宋" w:eastAsia="仿宋" w:cs="仿宋"/>
          <w:kern w:val="0"/>
          <w:sz w:val="36"/>
          <w:szCs w:val="36"/>
          <w:highlight w:val="none"/>
        </w:rPr>
      </w:pPr>
    </w:p>
    <w:p w14:paraId="0107E93A">
      <w:pPr>
        <w:rPr>
          <w:highlight w:val="none"/>
        </w:rPr>
      </w:pPr>
    </w:p>
    <w:p w14:paraId="2A449971">
      <w:pPr>
        <w:spacing w:line="360" w:lineRule="auto"/>
        <w:ind w:right="420"/>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bookmarkEnd w:id="98"/>
    </w:p>
    <w:p w14:paraId="17E6F8C1">
      <w:pPr>
        <w:spacing w:line="360" w:lineRule="auto"/>
        <w:jc w:val="center"/>
        <w:outlineLvl w:val="0"/>
        <w:rPr>
          <w:rFonts w:ascii="仿宋" w:hAnsi="仿宋" w:eastAsia="仿宋" w:cs="仿宋"/>
          <w:b/>
          <w:kern w:val="0"/>
          <w:sz w:val="24"/>
          <w:highlight w:val="none"/>
        </w:rPr>
      </w:pPr>
    </w:p>
    <w:p w14:paraId="4C9F541B">
      <w:pPr>
        <w:spacing w:line="360" w:lineRule="auto"/>
        <w:jc w:val="center"/>
        <w:outlineLvl w:val="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目录</w:t>
      </w:r>
    </w:p>
    <w:p w14:paraId="2809B2F5">
      <w:pPr>
        <w:snapToGrid w:val="0"/>
        <w:spacing w:line="360" w:lineRule="auto"/>
        <w:jc w:val="distribute"/>
        <w:rPr>
          <w:rFonts w:ascii="仿宋" w:hAnsi="仿宋" w:eastAsia="仿宋" w:cs="仿宋"/>
          <w:highlight w:val="none"/>
        </w:rPr>
      </w:pPr>
      <w:r>
        <w:rPr>
          <w:rFonts w:hint="eastAsia" w:ascii="仿宋" w:hAnsi="仿宋" w:eastAsia="仿宋" w:cs="仿宋"/>
          <w:sz w:val="24"/>
          <w:highlight w:val="none"/>
        </w:rPr>
        <w:t>（1）投标函</w:t>
      </w:r>
      <w:r>
        <w:rPr>
          <w:rFonts w:hint="eastAsia" w:ascii="仿宋" w:hAnsi="仿宋" w:eastAsia="仿宋" w:cs="仿宋"/>
          <w:highlight w:val="none"/>
        </w:rPr>
        <w:t>……………………………………………………………………………（页码）</w:t>
      </w:r>
    </w:p>
    <w:p w14:paraId="096911D5">
      <w:pPr>
        <w:snapToGrid w:val="0"/>
        <w:spacing w:line="360" w:lineRule="auto"/>
        <w:jc w:val="distribute"/>
        <w:rPr>
          <w:rFonts w:ascii="仿宋" w:hAnsi="仿宋" w:eastAsia="仿宋" w:cs="仿宋"/>
          <w:highlight w:val="none"/>
        </w:rPr>
      </w:pP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14:paraId="021866B1">
      <w:pPr>
        <w:snapToGrid w:val="0"/>
        <w:spacing w:line="360" w:lineRule="auto"/>
        <w:jc w:val="distribute"/>
        <w:rPr>
          <w:rFonts w:ascii="仿宋" w:hAnsi="仿宋" w:eastAsia="仿宋" w:cs="仿宋"/>
          <w:highlight w:val="none"/>
        </w:rPr>
      </w:pPr>
      <w:r>
        <w:rPr>
          <w:rFonts w:hint="eastAsia" w:ascii="仿宋" w:hAnsi="仿宋" w:eastAsia="仿宋" w:cs="仿宋"/>
          <w:sz w:val="24"/>
          <w:highlight w:val="none"/>
        </w:rPr>
        <w:t>（3）评标标准相应的商务技术资料</w:t>
      </w:r>
      <w:r>
        <w:rPr>
          <w:rFonts w:hint="eastAsia" w:ascii="仿宋" w:hAnsi="仿宋" w:eastAsia="仿宋" w:cs="仿宋"/>
          <w:highlight w:val="none"/>
        </w:rPr>
        <w:t>…………………………………………………（页码）</w:t>
      </w:r>
    </w:p>
    <w:p w14:paraId="743353CF">
      <w:pPr>
        <w:snapToGrid w:val="0"/>
        <w:spacing w:line="360" w:lineRule="auto"/>
        <w:jc w:val="distribute"/>
        <w:rPr>
          <w:rFonts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）商务技术偏离表</w:t>
      </w:r>
      <w:r>
        <w:rPr>
          <w:rFonts w:hint="eastAsia" w:ascii="仿宋" w:hAnsi="仿宋" w:eastAsia="仿宋" w:cs="仿宋"/>
          <w:highlight w:val="none"/>
        </w:rPr>
        <w:t>……………………………………………………………………（页码）</w:t>
      </w:r>
    </w:p>
    <w:p w14:paraId="45836741">
      <w:pPr>
        <w:snapToGrid w:val="0"/>
        <w:spacing w:line="360" w:lineRule="auto"/>
        <w:jc w:val="center"/>
        <w:outlineLvl w:val="0"/>
        <w:rPr>
          <w:rFonts w:ascii="仿宋" w:hAnsi="仿宋" w:eastAsia="仿宋" w:cs="仿宋"/>
          <w:b/>
          <w:kern w:val="0"/>
          <w:sz w:val="32"/>
          <w:szCs w:val="32"/>
          <w:highlight w:val="none"/>
        </w:rPr>
      </w:pPr>
    </w:p>
    <w:p w14:paraId="1E506047">
      <w:pPr>
        <w:widowControl/>
        <w:adjustRightInd/>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5CC951F5">
      <w:pPr>
        <w:snapToGrid w:val="0"/>
        <w:spacing w:line="360" w:lineRule="auto"/>
        <w:jc w:val="left"/>
        <w:outlineLvl w:val="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附件2</w:t>
      </w:r>
    </w:p>
    <w:p w14:paraId="7A1D3C12">
      <w:pPr>
        <w:snapToGrid w:val="0"/>
        <w:spacing w:line="360" w:lineRule="auto"/>
        <w:jc w:val="center"/>
        <w:outlineLvl w:val="0"/>
        <w:rPr>
          <w:rFonts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40703F30">
      <w:pPr>
        <w:snapToGrid w:val="0"/>
        <w:spacing w:line="360" w:lineRule="auto"/>
        <w:rPr>
          <w:rFonts w:ascii="仿宋" w:hAnsi="仿宋" w:eastAsia="仿宋" w:cs="仿宋"/>
          <w:szCs w:val="21"/>
          <w:highlight w:val="none"/>
          <w:u w:val="single"/>
        </w:rPr>
      </w:pPr>
      <w:r>
        <w:rPr>
          <w:rFonts w:hint="eastAsia" w:ascii="仿宋" w:hAnsi="仿宋" w:eastAsia="仿宋" w:cs="仿宋"/>
          <w:szCs w:val="21"/>
          <w:highlight w:val="none"/>
          <w:u w:val="single"/>
        </w:rPr>
        <w:t>（采购人）、（采购代理机构）：</w:t>
      </w:r>
    </w:p>
    <w:p w14:paraId="7D3EA293">
      <w:pPr>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我方参加你方组织的</w:t>
      </w:r>
      <w:r>
        <w:rPr>
          <w:rFonts w:hint="eastAsia" w:ascii="仿宋" w:hAnsi="仿宋" w:eastAsia="仿宋" w:cs="仿宋"/>
          <w:szCs w:val="21"/>
          <w:highlight w:val="none"/>
          <w:u w:val="single"/>
        </w:rPr>
        <w:t>（项目名称）</w:t>
      </w:r>
      <w:r>
        <w:rPr>
          <w:rFonts w:hint="eastAsia" w:ascii="仿宋" w:hAnsi="仿宋" w:eastAsia="仿宋" w:cs="仿宋"/>
          <w:szCs w:val="21"/>
          <w:highlight w:val="none"/>
        </w:rPr>
        <w:t>项目【</w:t>
      </w:r>
      <w:r>
        <w:rPr>
          <w:rFonts w:hint="eastAsia" w:ascii="仿宋" w:hAnsi="仿宋" w:eastAsia="仿宋" w:cs="仿宋"/>
          <w:szCs w:val="21"/>
          <w:highlight w:val="none"/>
          <w:u w:val="single"/>
        </w:rPr>
        <w:t>采购编号</w:t>
      </w:r>
      <w:r>
        <w:rPr>
          <w:rFonts w:hint="eastAsia" w:ascii="仿宋" w:hAnsi="仿宋" w:eastAsia="仿宋" w:cs="仿宋"/>
          <w:szCs w:val="21"/>
          <w:highlight w:val="none"/>
        </w:rPr>
        <w:t>】采购的有关活动，并对此项目进行投标。为此：</w:t>
      </w:r>
    </w:p>
    <w:p w14:paraId="78012439">
      <w:pPr>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1、我方承诺投标有效期从提交投标文件的截止之日起天（不少于</w:t>
      </w:r>
      <w:r>
        <w:rPr>
          <w:rFonts w:hint="eastAsia" w:ascii="仿宋" w:hAnsi="仿宋" w:eastAsia="仿宋" w:cs="仿宋"/>
          <w:szCs w:val="21"/>
          <w:highlight w:val="none"/>
          <w:u w:val="single"/>
        </w:rPr>
        <w:t>90</w:t>
      </w:r>
      <w:r>
        <w:rPr>
          <w:rFonts w:hint="eastAsia" w:ascii="仿宋" w:hAnsi="仿宋" w:eastAsia="仿宋" w:cs="仿宋"/>
          <w:szCs w:val="21"/>
          <w:highlight w:val="none"/>
        </w:rPr>
        <w:t>天），本投标文件在投标有效期满之前均具有约束力。</w:t>
      </w:r>
    </w:p>
    <w:p w14:paraId="1EE0A792">
      <w:pPr>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2、我方的投标文件包括以下内容：</w:t>
      </w:r>
    </w:p>
    <w:p w14:paraId="69EF402D">
      <w:pPr>
        <w:snapToGrid w:val="0"/>
        <w:spacing w:line="360" w:lineRule="auto"/>
        <w:ind w:left="210" w:leftChars="100" w:firstLine="420" w:firstLineChars="200"/>
        <w:rPr>
          <w:rFonts w:ascii="仿宋" w:hAnsi="仿宋" w:eastAsia="仿宋" w:cs="仿宋"/>
          <w:szCs w:val="21"/>
          <w:highlight w:val="none"/>
        </w:rPr>
      </w:pPr>
      <w:r>
        <w:rPr>
          <w:rFonts w:hint="eastAsia" w:ascii="仿宋" w:hAnsi="仿宋" w:eastAsia="仿宋" w:cs="仿宋"/>
          <w:szCs w:val="21"/>
          <w:highlight w:val="none"/>
        </w:rPr>
        <w:t>2.1资格文件：</w:t>
      </w:r>
    </w:p>
    <w:p w14:paraId="389B075C">
      <w:pPr>
        <w:snapToGrid w:val="0"/>
        <w:spacing w:line="360" w:lineRule="auto"/>
        <w:ind w:left="420" w:leftChars="200" w:firstLine="420" w:firstLineChars="200"/>
        <w:rPr>
          <w:rFonts w:ascii="仿宋" w:hAnsi="仿宋" w:eastAsia="仿宋" w:cs="仿宋"/>
          <w:szCs w:val="21"/>
          <w:highlight w:val="none"/>
        </w:rPr>
      </w:pPr>
      <w:r>
        <w:rPr>
          <w:rFonts w:hint="eastAsia" w:ascii="仿宋" w:hAnsi="仿宋" w:eastAsia="仿宋" w:cs="仿宋"/>
          <w:szCs w:val="21"/>
          <w:highlight w:val="none"/>
        </w:rPr>
        <w:t>2.1.1承诺函；</w:t>
      </w:r>
    </w:p>
    <w:p w14:paraId="2BA4DA33">
      <w:pPr>
        <w:snapToGrid w:val="0"/>
        <w:spacing w:line="360" w:lineRule="auto"/>
        <w:ind w:left="420" w:leftChars="200" w:firstLine="420" w:firstLineChars="200"/>
        <w:rPr>
          <w:rFonts w:ascii="仿宋" w:hAnsi="仿宋" w:eastAsia="仿宋" w:cs="仿宋"/>
          <w:szCs w:val="21"/>
          <w:highlight w:val="none"/>
        </w:rPr>
      </w:pPr>
      <w:r>
        <w:rPr>
          <w:rFonts w:hint="eastAsia" w:ascii="仿宋" w:hAnsi="仿宋" w:eastAsia="仿宋" w:cs="仿宋"/>
          <w:szCs w:val="21"/>
          <w:highlight w:val="none"/>
        </w:rPr>
        <w:t>2.1.2落实政府采购政策需满足的资格要求。</w:t>
      </w:r>
    </w:p>
    <w:p w14:paraId="5476A82F">
      <w:pPr>
        <w:snapToGrid w:val="0"/>
        <w:spacing w:line="360" w:lineRule="auto"/>
        <w:ind w:left="210" w:leftChars="100" w:firstLine="420" w:firstLineChars="200"/>
        <w:rPr>
          <w:rFonts w:ascii="仿宋" w:hAnsi="仿宋" w:eastAsia="仿宋" w:cs="仿宋"/>
          <w:szCs w:val="21"/>
          <w:highlight w:val="none"/>
          <w:lang w:val="zh-CN"/>
        </w:rPr>
      </w:pPr>
      <w:r>
        <w:rPr>
          <w:rFonts w:hint="eastAsia" w:ascii="仿宋" w:hAnsi="仿宋" w:eastAsia="仿宋" w:cs="仿宋"/>
          <w:szCs w:val="21"/>
          <w:highlight w:val="none"/>
        </w:rPr>
        <w:t>2</w:t>
      </w:r>
      <w:r>
        <w:rPr>
          <w:rFonts w:hint="eastAsia" w:ascii="仿宋" w:hAnsi="仿宋" w:eastAsia="仿宋" w:cs="仿宋"/>
          <w:szCs w:val="21"/>
          <w:highlight w:val="none"/>
          <w:lang w:val="zh-CN"/>
        </w:rPr>
        <w:t>.</w:t>
      </w:r>
      <w:r>
        <w:rPr>
          <w:rFonts w:hint="eastAsia" w:ascii="仿宋" w:hAnsi="仿宋" w:eastAsia="仿宋" w:cs="仿宋"/>
          <w:szCs w:val="21"/>
          <w:highlight w:val="none"/>
        </w:rPr>
        <w:t>2商务技术</w:t>
      </w:r>
      <w:r>
        <w:rPr>
          <w:rFonts w:hint="eastAsia" w:ascii="仿宋" w:hAnsi="仿宋" w:eastAsia="仿宋" w:cs="仿宋"/>
          <w:szCs w:val="21"/>
          <w:highlight w:val="none"/>
          <w:lang w:val="zh-CN"/>
        </w:rPr>
        <w:t>文件：</w:t>
      </w:r>
    </w:p>
    <w:p w14:paraId="5D2584F0">
      <w:pPr>
        <w:snapToGrid w:val="0"/>
        <w:spacing w:line="360" w:lineRule="auto"/>
        <w:ind w:left="420" w:leftChars="200" w:firstLine="420" w:firstLineChars="200"/>
        <w:rPr>
          <w:rFonts w:ascii="仿宋" w:hAnsi="仿宋" w:eastAsia="仿宋" w:cs="仿宋"/>
          <w:szCs w:val="21"/>
          <w:highlight w:val="none"/>
        </w:rPr>
      </w:pPr>
      <w:r>
        <w:rPr>
          <w:rFonts w:hint="eastAsia" w:ascii="仿宋" w:hAnsi="仿宋" w:eastAsia="仿宋" w:cs="仿宋"/>
          <w:szCs w:val="21"/>
          <w:highlight w:val="none"/>
        </w:rPr>
        <w:t>2.2.1投标函；</w:t>
      </w:r>
    </w:p>
    <w:p w14:paraId="2001117E">
      <w:pPr>
        <w:snapToGrid w:val="0"/>
        <w:spacing w:line="360" w:lineRule="auto"/>
        <w:ind w:left="420" w:leftChars="200" w:firstLine="420" w:firstLineChars="200"/>
        <w:rPr>
          <w:rFonts w:ascii="仿宋" w:hAnsi="仿宋" w:eastAsia="仿宋" w:cs="仿宋"/>
          <w:szCs w:val="21"/>
          <w:highlight w:val="none"/>
        </w:rPr>
      </w:pPr>
      <w:r>
        <w:rPr>
          <w:rFonts w:hint="eastAsia" w:ascii="仿宋" w:hAnsi="仿宋" w:eastAsia="仿宋" w:cs="仿宋"/>
          <w:szCs w:val="21"/>
          <w:highlight w:val="none"/>
        </w:rPr>
        <w:t>2.2.2授权委托书或法定代表人（单位负责人）身份证明；</w:t>
      </w:r>
    </w:p>
    <w:p w14:paraId="43E8AFC2">
      <w:pPr>
        <w:snapToGrid w:val="0"/>
        <w:spacing w:line="360" w:lineRule="auto"/>
        <w:ind w:left="420" w:leftChars="200" w:firstLine="420" w:firstLineChars="200"/>
        <w:rPr>
          <w:rFonts w:ascii="仿宋" w:hAnsi="仿宋" w:eastAsia="仿宋" w:cs="仿宋"/>
          <w:szCs w:val="21"/>
          <w:highlight w:val="none"/>
        </w:rPr>
      </w:pPr>
      <w:r>
        <w:rPr>
          <w:rFonts w:hint="eastAsia" w:ascii="仿宋" w:hAnsi="仿宋" w:eastAsia="仿宋" w:cs="仿宋"/>
          <w:szCs w:val="21"/>
          <w:highlight w:val="none"/>
        </w:rPr>
        <w:t>2.2.3评标标准相应的商务技术资料；</w:t>
      </w:r>
    </w:p>
    <w:p w14:paraId="28E95232">
      <w:pPr>
        <w:snapToGrid w:val="0"/>
        <w:spacing w:line="360" w:lineRule="auto"/>
        <w:ind w:left="420" w:leftChars="200" w:firstLine="420" w:firstLineChars="200"/>
        <w:rPr>
          <w:rFonts w:hint="eastAsia" w:ascii="仿宋" w:hAnsi="仿宋" w:eastAsia="仿宋" w:cs="仿宋"/>
          <w:szCs w:val="21"/>
          <w:highlight w:val="none"/>
        </w:rPr>
      </w:pPr>
      <w:r>
        <w:rPr>
          <w:rFonts w:hint="eastAsia" w:ascii="仿宋" w:hAnsi="仿宋" w:eastAsia="仿宋" w:cs="仿宋"/>
          <w:szCs w:val="21"/>
          <w:highlight w:val="none"/>
        </w:rPr>
        <w:t>2.2.4商务技术偏离表；</w:t>
      </w:r>
    </w:p>
    <w:p w14:paraId="154FB43F">
      <w:pPr>
        <w:pStyle w:val="31"/>
        <w:rPr>
          <w:rFonts w:hint="default" w:eastAsia="仿宋"/>
          <w:highlight w:val="none"/>
          <w:lang w:val="en-US" w:eastAsia="zh-CN"/>
        </w:rPr>
      </w:pPr>
      <w:r>
        <w:rPr>
          <w:rFonts w:hint="eastAsia" w:ascii="仿宋" w:hAnsi="仿宋" w:eastAsia="仿宋" w:cs="仿宋"/>
          <w:szCs w:val="21"/>
          <w:highlight w:val="none"/>
          <w:lang w:val="en-US" w:eastAsia="zh-CN"/>
        </w:rPr>
        <w:t xml:space="preserve">    2.2.5投标人认为需要提供的其他相关资料。</w:t>
      </w:r>
    </w:p>
    <w:p w14:paraId="0D0E60CC">
      <w:pPr>
        <w:snapToGrid w:val="0"/>
        <w:spacing w:line="360" w:lineRule="auto"/>
        <w:ind w:left="210" w:leftChars="100" w:firstLine="420" w:firstLineChars="200"/>
        <w:rPr>
          <w:rFonts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val="zh-CN"/>
        </w:rPr>
        <w:t>.</w:t>
      </w:r>
      <w:r>
        <w:rPr>
          <w:rFonts w:hint="eastAsia" w:ascii="仿宋" w:hAnsi="仿宋" w:eastAsia="仿宋" w:cs="仿宋"/>
          <w:szCs w:val="21"/>
          <w:highlight w:val="none"/>
        </w:rPr>
        <w:t>3报价文件</w:t>
      </w:r>
    </w:p>
    <w:p w14:paraId="4D6356BC">
      <w:pPr>
        <w:snapToGrid w:val="0"/>
        <w:spacing w:line="360" w:lineRule="auto"/>
        <w:ind w:left="420" w:leftChars="200" w:firstLine="420" w:firstLineChars="200"/>
        <w:rPr>
          <w:rFonts w:ascii="仿宋" w:hAnsi="仿宋" w:eastAsia="仿宋" w:cs="仿宋"/>
          <w:szCs w:val="21"/>
          <w:highlight w:val="none"/>
        </w:rPr>
      </w:pPr>
      <w:bookmarkStart w:id="99" w:name="_Hlk93170136"/>
      <w:r>
        <w:rPr>
          <w:rFonts w:hint="eastAsia" w:ascii="仿宋" w:hAnsi="仿宋" w:eastAsia="仿宋" w:cs="仿宋"/>
          <w:szCs w:val="21"/>
          <w:highlight w:val="none"/>
        </w:rPr>
        <w:t>2.3.1开标一览表（报价表）；</w:t>
      </w:r>
    </w:p>
    <w:p w14:paraId="25BA2426">
      <w:pPr>
        <w:snapToGrid w:val="0"/>
        <w:spacing w:line="360" w:lineRule="auto"/>
        <w:ind w:left="420" w:leftChars="200" w:firstLine="420" w:firstLineChars="200"/>
        <w:rPr>
          <w:rFonts w:ascii="仿宋" w:hAnsi="仿宋" w:eastAsia="仿宋" w:cs="仿宋"/>
          <w:szCs w:val="21"/>
          <w:highlight w:val="none"/>
        </w:rPr>
      </w:pPr>
      <w:r>
        <w:rPr>
          <w:rFonts w:hint="eastAsia" w:ascii="仿宋" w:hAnsi="仿宋" w:eastAsia="仿宋" w:cs="仿宋"/>
          <w:szCs w:val="21"/>
          <w:highlight w:val="none"/>
        </w:rPr>
        <w:t>2.3.2价格组成表。</w:t>
      </w:r>
    </w:p>
    <w:bookmarkEnd w:id="99"/>
    <w:p w14:paraId="52BE9D9B">
      <w:pPr>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3、我方承诺除商务技术偏离表列出的偏离外，我方响应招标文件的全部要求。</w:t>
      </w:r>
    </w:p>
    <w:p w14:paraId="6A20929E">
      <w:pPr>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4、如我方中标，我方承诺：</w:t>
      </w:r>
    </w:p>
    <w:p w14:paraId="624972A3">
      <w:pPr>
        <w:snapToGrid w:val="0"/>
        <w:spacing w:line="360"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 xml:space="preserve">4.1在收到中标通知书后，在中标通知书规定的期限内与你方签订合同； </w:t>
      </w:r>
    </w:p>
    <w:p w14:paraId="724325A6">
      <w:pPr>
        <w:snapToGrid w:val="0"/>
        <w:spacing w:line="360"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 xml:space="preserve">4.2在签订合同时不向你方提出附加条件； </w:t>
      </w:r>
    </w:p>
    <w:p w14:paraId="52854D1F">
      <w:pPr>
        <w:snapToGrid w:val="0"/>
        <w:spacing w:line="360"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 xml:space="preserve">4.3按照招标文件要求提交履约保证金； </w:t>
      </w:r>
    </w:p>
    <w:p w14:paraId="5D1594A0">
      <w:pPr>
        <w:snapToGrid w:val="0"/>
        <w:spacing w:line="360" w:lineRule="auto"/>
        <w:ind w:firstLine="630" w:firstLineChars="300"/>
        <w:rPr>
          <w:rFonts w:ascii="仿宋" w:hAnsi="仿宋" w:eastAsia="仿宋" w:cs="仿宋"/>
          <w:szCs w:val="21"/>
          <w:highlight w:val="none"/>
        </w:rPr>
      </w:pPr>
      <w:r>
        <w:rPr>
          <w:rFonts w:hint="eastAsia" w:ascii="仿宋" w:hAnsi="仿宋" w:eastAsia="仿宋" w:cs="仿宋"/>
          <w:szCs w:val="21"/>
          <w:highlight w:val="none"/>
        </w:rPr>
        <w:t xml:space="preserve">4.4在合同约定的期限内完成合同规定的全部义务。 </w:t>
      </w:r>
    </w:p>
    <w:p w14:paraId="691FD792">
      <w:pPr>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5、其他补充说明:</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p w14:paraId="166A246B">
      <w:pPr>
        <w:spacing w:line="360" w:lineRule="auto"/>
        <w:ind w:firstLine="3150" w:firstLineChars="1500"/>
        <w:rPr>
          <w:rFonts w:ascii="仿宋" w:hAnsi="仿宋" w:eastAsia="仿宋" w:cs="仿宋"/>
          <w:szCs w:val="21"/>
          <w:highlight w:val="none"/>
        </w:rPr>
      </w:pPr>
      <w:r>
        <w:rPr>
          <w:rFonts w:hint="eastAsia" w:ascii="仿宋" w:hAnsi="仿宋" w:eastAsia="仿宋" w:cs="仿宋"/>
          <w:szCs w:val="21"/>
          <w:highlight w:val="none"/>
        </w:rPr>
        <w:t>投标人名称（电子签名）：</w:t>
      </w:r>
    </w:p>
    <w:p w14:paraId="36644505">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 xml:space="preserve">     日期：  年   月   日</w:t>
      </w:r>
    </w:p>
    <w:p w14:paraId="562ABE2D">
      <w:pPr>
        <w:widowControl/>
        <w:adjustRightInd/>
        <w:jc w:val="left"/>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192E86B1">
      <w:pPr>
        <w:jc w:val="left"/>
        <w:rPr>
          <w:rFonts w:ascii="仿宋" w:hAnsi="仿宋" w:eastAsia="仿宋" w:cs="仿宋"/>
          <w:b/>
          <w:kern w:val="0"/>
          <w:sz w:val="28"/>
          <w:szCs w:val="28"/>
          <w:highlight w:val="none"/>
          <w:lang w:val="zh-CN"/>
        </w:rPr>
      </w:pPr>
      <w:r>
        <w:rPr>
          <w:rFonts w:hint="eastAsia" w:ascii="仿宋" w:hAnsi="仿宋" w:eastAsia="仿宋" w:cs="仿宋"/>
          <w:b/>
          <w:kern w:val="0"/>
          <w:sz w:val="28"/>
          <w:szCs w:val="28"/>
          <w:highlight w:val="none"/>
          <w:lang w:val="zh-CN"/>
        </w:rPr>
        <w:t>附件</w:t>
      </w:r>
      <w:r>
        <w:rPr>
          <w:rFonts w:hint="eastAsia" w:ascii="仿宋" w:hAnsi="仿宋" w:eastAsia="仿宋" w:cs="仿宋"/>
          <w:b/>
          <w:kern w:val="0"/>
          <w:sz w:val="28"/>
          <w:szCs w:val="28"/>
          <w:highlight w:val="none"/>
        </w:rPr>
        <w:t>3</w:t>
      </w:r>
    </w:p>
    <w:p w14:paraId="634E2E5B">
      <w:pPr>
        <w:jc w:val="center"/>
        <w:rPr>
          <w:rFonts w:ascii="仿宋" w:hAnsi="仿宋" w:eastAsia="仿宋" w:cs="仿宋"/>
          <w:b/>
          <w:kern w:val="0"/>
          <w:sz w:val="32"/>
          <w:szCs w:val="32"/>
          <w:highlight w:val="none"/>
          <w:lang w:val="zh-CN"/>
        </w:rPr>
      </w:pPr>
    </w:p>
    <w:p w14:paraId="05C73AA6">
      <w:pPr>
        <w:jc w:val="center"/>
        <w:rPr>
          <w:rFonts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14:paraId="61BD0EC7">
      <w:pPr>
        <w:snapToGrid w:val="0"/>
        <w:spacing w:line="360" w:lineRule="auto"/>
        <w:rPr>
          <w:rFonts w:ascii="仿宋" w:hAnsi="仿宋" w:eastAsia="仿宋" w:cs="仿宋"/>
          <w:sz w:val="24"/>
          <w:highlight w:val="none"/>
        </w:rPr>
      </w:pPr>
    </w:p>
    <w:p w14:paraId="534012C6">
      <w:pPr>
        <w:snapToGrid w:val="0"/>
        <w:spacing w:line="360" w:lineRule="auto"/>
        <w:jc w:val="center"/>
        <w:rPr>
          <w:rFonts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p>
    <w:p w14:paraId="787AA52D">
      <w:pPr>
        <w:snapToGrid w:val="0"/>
        <w:spacing w:line="360" w:lineRule="auto"/>
        <w:rPr>
          <w:rFonts w:ascii="仿宋" w:hAnsi="仿宋" w:eastAsia="仿宋" w:cs="仿宋"/>
          <w:kern w:val="0"/>
          <w:sz w:val="24"/>
          <w:highlight w:val="none"/>
          <w:u w:val="singl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u w:val="single"/>
          <w:lang w:val="zh-CN"/>
        </w:rPr>
        <w:t>：</w:t>
      </w:r>
    </w:p>
    <w:p w14:paraId="4008CF8A">
      <w:pPr>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（姓名）</w:t>
      </w:r>
      <w:r>
        <w:rPr>
          <w:rFonts w:hint="eastAsia" w:ascii="仿宋" w:hAnsi="仿宋" w:eastAsia="仿宋" w:cs="仿宋"/>
          <w:kern w:val="0"/>
          <w:sz w:val="24"/>
          <w:highlight w:val="none"/>
          <w:lang w:val="zh-CN"/>
        </w:rPr>
        <w:t>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u w:val="single"/>
        </w:rPr>
        <w:t>（项目名称）【招标编号：（采购编号）】</w:t>
      </w:r>
      <w:r>
        <w:rPr>
          <w:rFonts w:hint="eastAsia" w:ascii="仿宋" w:hAnsi="仿宋" w:eastAsia="仿宋" w:cs="仿宋"/>
          <w:kern w:val="0"/>
          <w:sz w:val="24"/>
          <w:highlight w:val="none"/>
          <w:lang w:val="zh-CN"/>
        </w:rPr>
        <w:t>政府采购投标的一切事项，其法律后果由我方承担。</w:t>
      </w:r>
    </w:p>
    <w:p w14:paraId="24F315B8">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3F3DABD9">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特此告知。</w:t>
      </w:r>
    </w:p>
    <w:p w14:paraId="58E35A62">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投标人名称(电子签名)：</w:t>
      </w:r>
    </w:p>
    <w:p w14:paraId="5BFFE4C3">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300C77AA">
      <w:pPr>
        <w:snapToGrid w:val="0"/>
        <w:spacing w:line="360" w:lineRule="auto"/>
        <w:rPr>
          <w:rFonts w:ascii="仿宋" w:hAnsi="仿宋" w:eastAsia="仿宋" w:cs="仿宋"/>
          <w:sz w:val="24"/>
          <w:highlight w:val="none"/>
        </w:rPr>
      </w:pPr>
    </w:p>
    <w:p w14:paraId="612ECC19">
      <w:pPr>
        <w:spacing w:line="360" w:lineRule="auto"/>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授权委托书（适用于联合体投标）</w:t>
      </w:r>
    </w:p>
    <w:p w14:paraId="5F6D2CB6">
      <w:pPr>
        <w:snapToGrid w:val="0"/>
        <w:spacing w:line="360" w:lineRule="auto"/>
        <w:rPr>
          <w:rFonts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5314484F">
      <w:pPr>
        <w:snapToGrid w:val="0"/>
        <w:spacing w:line="360" w:lineRule="auto"/>
        <w:ind w:firstLine="576"/>
        <w:rPr>
          <w:rFonts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（姓名）</w:t>
      </w:r>
      <w:r>
        <w:rPr>
          <w:rFonts w:hint="eastAsia" w:ascii="仿宋" w:hAnsi="仿宋" w:eastAsia="仿宋" w:cs="仿宋"/>
          <w:kern w:val="0"/>
          <w:sz w:val="24"/>
          <w:highlight w:val="none"/>
          <w:lang w:val="zh-CN"/>
        </w:rPr>
        <w:t>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u w:val="single"/>
        </w:rPr>
        <w:t>（项目名称）【招标编号：（采购编号）】</w:t>
      </w:r>
      <w:r>
        <w:rPr>
          <w:rFonts w:hint="eastAsia" w:ascii="仿宋" w:hAnsi="仿宋" w:eastAsia="仿宋" w:cs="仿宋"/>
          <w:kern w:val="0"/>
          <w:sz w:val="24"/>
          <w:highlight w:val="none"/>
          <w:lang w:val="zh-CN"/>
        </w:rPr>
        <w:t>政府采购投标的一切事项，其法律后果由我方承担。</w:t>
      </w:r>
    </w:p>
    <w:p w14:paraId="04AB2F32">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1D2992FD">
      <w:pPr>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lang w:val="zh-CN"/>
        </w:rPr>
        <w:t>特此告知。</w:t>
      </w:r>
    </w:p>
    <w:p w14:paraId="14A96AFD">
      <w:pPr>
        <w:rPr>
          <w:rFonts w:ascii="仿宋" w:hAnsi="仿宋" w:eastAsia="仿宋" w:cs="仿宋"/>
          <w:highlight w:val="none"/>
        </w:rPr>
      </w:pPr>
    </w:p>
    <w:p w14:paraId="4EA71A37">
      <w:pPr>
        <w:snapToGrid w:val="0"/>
        <w:spacing w:line="360" w:lineRule="auto"/>
        <w:ind w:firstLine="4394" w:firstLineChars="1831"/>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40BCFB88">
      <w:pPr>
        <w:snapToGrid w:val="0"/>
        <w:spacing w:line="360" w:lineRule="auto"/>
        <w:ind w:firstLine="4394" w:firstLineChars="1831"/>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630D7F54">
      <w:pPr>
        <w:snapToGrid w:val="0"/>
        <w:spacing w:line="360" w:lineRule="auto"/>
        <w:ind w:firstLine="5760" w:firstLineChars="2400"/>
        <w:rPr>
          <w:rFonts w:ascii="仿宋" w:hAnsi="仿宋" w:eastAsia="仿宋" w:cs="仿宋"/>
          <w:highlight w:val="none"/>
        </w:rPr>
      </w:pPr>
      <w:r>
        <w:rPr>
          <w:rFonts w:hint="eastAsia" w:ascii="仿宋" w:hAnsi="仿宋" w:eastAsia="仿宋" w:cs="仿宋"/>
          <w:kern w:val="0"/>
          <w:sz w:val="24"/>
          <w:highlight w:val="none"/>
          <w:lang w:val="zh-CN"/>
        </w:rPr>
        <w:t>……</w:t>
      </w:r>
    </w:p>
    <w:p w14:paraId="6E9D73F0">
      <w:pPr>
        <w:snapToGrid w:val="0"/>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6173B9C1">
      <w:pPr>
        <w:autoSpaceDE w:val="0"/>
        <w:autoSpaceDN w:val="0"/>
        <w:spacing w:line="360" w:lineRule="auto"/>
        <w:jc w:val="center"/>
        <w:rPr>
          <w:rFonts w:ascii="仿宋" w:hAnsi="仿宋" w:eastAsia="仿宋" w:cs="仿宋"/>
          <w:b/>
          <w:kern w:val="0"/>
          <w:sz w:val="32"/>
          <w:szCs w:val="32"/>
          <w:highlight w:val="none"/>
          <w:lang w:val="zh-CN"/>
        </w:rPr>
      </w:pPr>
    </w:p>
    <w:p w14:paraId="1EEB254B">
      <w:pPr>
        <w:autoSpaceDE w:val="0"/>
        <w:autoSpaceDN w:val="0"/>
        <w:spacing w:line="360" w:lineRule="auto"/>
        <w:jc w:val="center"/>
        <w:rPr>
          <w:rFonts w:ascii="仿宋" w:hAnsi="仿宋" w:eastAsia="仿宋" w:cs="仿宋"/>
          <w:b/>
          <w:kern w:val="0"/>
          <w:sz w:val="32"/>
          <w:szCs w:val="32"/>
          <w:highlight w:val="none"/>
          <w:lang w:val="zh-CN"/>
        </w:rPr>
      </w:pPr>
    </w:p>
    <w:p w14:paraId="510EAC3C">
      <w:pPr>
        <w:autoSpaceDE w:val="0"/>
        <w:autoSpaceDN w:val="0"/>
        <w:spacing w:line="360" w:lineRule="auto"/>
        <w:jc w:val="center"/>
        <w:rPr>
          <w:rFonts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407E17C9">
      <w:pPr>
        <w:pStyle w:val="264"/>
        <w:spacing w:line="360" w:lineRule="auto"/>
        <w:rPr>
          <w:rFonts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AA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C9FB2EE">
            <w:pPr>
              <w:pStyle w:val="264"/>
              <w:adjustRightInd w:val="0"/>
              <w:spacing w:line="360" w:lineRule="auto"/>
              <w:rPr>
                <w:rFonts w:ascii="仿宋" w:hAnsi="仿宋" w:eastAsia="仿宋" w:cs="仿宋"/>
                <w:bCs/>
                <w:sz w:val="24"/>
                <w:highlight w:val="none"/>
              </w:rPr>
            </w:pPr>
            <w:r>
              <w:rPr>
                <w:rFonts w:hint="eastAsia" w:ascii="仿宋" w:hAnsi="仿宋" w:eastAsia="仿宋" w:cs="仿宋"/>
                <w:bCs/>
                <w:sz w:val="24"/>
                <w:highlight w:val="none"/>
              </w:rPr>
              <w:t>正面：反面：</w:t>
            </w:r>
          </w:p>
          <w:p w14:paraId="50E62D50">
            <w:pPr>
              <w:pStyle w:val="264"/>
              <w:adjustRightInd w:val="0"/>
              <w:spacing w:line="360" w:lineRule="auto"/>
              <w:rPr>
                <w:rFonts w:ascii="仿宋" w:hAnsi="仿宋" w:eastAsia="仿宋" w:cs="仿宋"/>
                <w:bCs/>
                <w:sz w:val="24"/>
                <w:highlight w:val="none"/>
              </w:rPr>
            </w:pPr>
          </w:p>
        </w:tc>
      </w:tr>
    </w:tbl>
    <w:p w14:paraId="29F6D01F">
      <w:pPr>
        <w:snapToGrid w:val="0"/>
        <w:spacing w:line="360" w:lineRule="auto"/>
        <w:ind w:firstLine="576"/>
        <w:jc w:val="center"/>
        <w:rPr>
          <w:rFonts w:ascii="仿宋" w:hAnsi="仿宋" w:eastAsia="仿宋" w:cs="仿宋"/>
          <w:kern w:val="0"/>
          <w:sz w:val="24"/>
          <w:highlight w:val="none"/>
          <w:lang w:val="zh-CN"/>
        </w:rPr>
      </w:pPr>
    </w:p>
    <w:p w14:paraId="45CE2593">
      <w:pPr>
        <w:snapToGrid w:val="0"/>
        <w:spacing w:line="360" w:lineRule="auto"/>
        <w:ind w:firstLine="576"/>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                              </w:t>
      </w:r>
    </w:p>
    <w:p w14:paraId="0FEC8E90">
      <w:pPr>
        <w:spacing w:line="360" w:lineRule="auto"/>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2ACB110B">
      <w:pPr>
        <w:jc w:val="center"/>
        <w:rPr>
          <w:rFonts w:ascii="仿宋" w:hAnsi="仿宋" w:eastAsia="仿宋" w:cs="仿宋"/>
          <w:b/>
          <w:kern w:val="0"/>
          <w:sz w:val="32"/>
          <w:szCs w:val="32"/>
          <w:highlight w:val="none"/>
        </w:rPr>
      </w:pPr>
    </w:p>
    <w:p w14:paraId="7BC7AFE8">
      <w:pPr>
        <w:widowControl/>
        <w:adjustRightInd/>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14669198">
      <w:pPr>
        <w:jc w:val="left"/>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附件4</w:t>
      </w:r>
    </w:p>
    <w:p w14:paraId="43FFB270">
      <w:pPr>
        <w:jc w:val="center"/>
        <w:rPr>
          <w:rFonts w:ascii="仿宋" w:hAnsi="仿宋" w:eastAsia="仿宋" w:cs="仿宋"/>
          <w:highlight w:val="none"/>
        </w:rPr>
      </w:pPr>
      <w:r>
        <w:rPr>
          <w:rFonts w:hint="eastAsia" w:ascii="仿宋" w:hAnsi="仿宋" w:eastAsia="仿宋" w:cs="仿宋"/>
          <w:b/>
          <w:kern w:val="0"/>
          <w:sz w:val="32"/>
          <w:szCs w:val="32"/>
          <w:highlight w:val="none"/>
        </w:rPr>
        <w:t>四、评标标准相应的商务技术资料</w:t>
      </w:r>
    </w:p>
    <w:p w14:paraId="7706437F">
      <w:pPr>
        <w:snapToGrid w:val="0"/>
        <w:spacing w:line="360" w:lineRule="auto"/>
        <w:jc w:val="left"/>
        <w:rPr>
          <w:rFonts w:ascii="仿宋" w:hAnsi="仿宋" w:eastAsia="仿宋" w:cs="仿宋"/>
          <w:b/>
          <w:sz w:val="24"/>
          <w:highlight w:val="none"/>
        </w:rPr>
      </w:pPr>
    </w:p>
    <w:p w14:paraId="5990B5F1">
      <w:pPr>
        <w:snapToGrid w:val="0"/>
        <w:spacing w:line="360" w:lineRule="auto"/>
        <w:jc w:val="center"/>
        <w:rPr>
          <w:rFonts w:ascii="仿宋" w:hAnsi="仿宋" w:eastAsia="仿宋" w:cs="仿宋"/>
          <w:sz w:val="24"/>
          <w:highlight w:val="none"/>
        </w:rPr>
      </w:pPr>
      <w:r>
        <w:rPr>
          <w:rFonts w:hint="eastAsia" w:ascii="仿宋" w:hAnsi="仿宋" w:eastAsia="仿宋" w:cs="仿宋"/>
          <w:sz w:val="24"/>
          <w:highlight w:val="none"/>
        </w:rPr>
        <w:t>（按招标文件第六部分评标办法前附表中相应的商务技术评审因素提供资料）</w:t>
      </w:r>
    </w:p>
    <w:p w14:paraId="05844F17">
      <w:pPr>
        <w:jc w:val="center"/>
        <w:rPr>
          <w:rFonts w:ascii="仿宋" w:hAnsi="仿宋" w:eastAsia="仿宋" w:cs="仿宋"/>
          <w:b/>
          <w:kern w:val="0"/>
          <w:sz w:val="32"/>
          <w:szCs w:val="32"/>
          <w:highlight w:val="none"/>
        </w:rPr>
      </w:pPr>
    </w:p>
    <w:p w14:paraId="7016CA17">
      <w:pPr>
        <w:jc w:val="center"/>
        <w:rPr>
          <w:rFonts w:ascii="仿宋" w:hAnsi="仿宋" w:eastAsia="仿宋" w:cs="仿宋"/>
          <w:b/>
          <w:kern w:val="0"/>
          <w:sz w:val="32"/>
          <w:szCs w:val="32"/>
          <w:highlight w:val="none"/>
        </w:rPr>
      </w:pPr>
    </w:p>
    <w:p w14:paraId="696C24A1">
      <w:pPr>
        <w:widowControl/>
        <w:adjustRightInd/>
        <w:jc w:val="left"/>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140B4554">
      <w:pPr>
        <w:jc w:val="left"/>
        <w:rPr>
          <w:rFonts w:hint="eastAsia" w:ascii="仿宋" w:hAnsi="仿宋" w:eastAsia="仿宋" w:cs="仿宋"/>
          <w:b/>
          <w:kern w:val="0"/>
          <w:sz w:val="28"/>
          <w:szCs w:val="28"/>
          <w:highlight w:val="none"/>
          <w:lang w:eastAsia="zh-CN"/>
        </w:rPr>
      </w:pPr>
      <w:r>
        <w:rPr>
          <w:rFonts w:hint="eastAsia" w:ascii="仿宋" w:hAnsi="仿宋" w:eastAsia="仿宋" w:cs="仿宋"/>
          <w:b/>
          <w:kern w:val="0"/>
          <w:sz w:val="28"/>
          <w:szCs w:val="28"/>
          <w:highlight w:val="none"/>
        </w:rPr>
        <w:t>附件</w:t>
      </w:r>
      <w:r>
        <w:rPr>
          <w:rFonts w:hint="eastAsia" w:ascii="仿宋" w:hAnsi="仿宋" w:eastAsia="仿宋" w:cs="仿宋"/>
          <w:b/>
          <w:kern w:val="0"/>
          <w:sz w:val="28"/>
          <w:szCs w:val="28"/>
          <w:highlight w:val="none"/>
          <w:lang w:val="en-US" w:eastAsia="zh-CN"/>
        </w:rPr>
        <w:t>5</w:t>
      </w:r>
    </w:p>
    <w:p w14:paraId="2780112A">
      <w:pPr>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五、商务技术偏离表</w:t>
      </w:r>
    </w:p>
    <w:tbl>
      <w:tblPr>
        <w:tblStyle w:val="5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02"/>
        <w:gridCol w:w="3260"/>
        <w:gridCol w:w="1276"/>
      </w:tblGrid>
      <w:tr w14:paraId="03AC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78CEB04E">
            <w:pPr>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3402" w:type="dxa"/>
            <w:shd w:val="clear" w:color="auto" w:fill="auto"/>
          </w:tcPr>
          <w:p w14:paraId="5C22371C">
            <w:pPr>
              <w:jc w:val="center"/>
              <w:rPr>
                <w:rFonts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260" w:type="dxa"/>
            <w:shd w:val="clear" w:color="auto" w:fill="auto"/>
          </w:tcPr>
          <w:p w14:paraId="1DE4DBCB">
            <w:pPr>
              <w:jc w:val="center"/>
              <w:rPr>
                <w:rFonts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shd w:val="clear" w:color="auto" w:fill="auto"/>
          </w:tcPr>
          <w:p w14:paraId="200039F3">
            <w:pPr>
              <w:jc w:val="center"/>
              <w:rPr>
                <w:rFonts w:ascii="仿宋" w:hAnsi="仿宋" w:eastAsia="仿宋" w:cs="仿宋"/>
                <w:b/>
                <w:bCs/>
                <w:sz w:val="24"/>
                <w:highlight w:val="none"/>
              </w:rPr>
            </w:pPr>
            <w:r>
              <w:rPr>
                <w:rFonts w:hint="eastAsia" w:ascii="仿宋" w:hAnsi="仿宋" w:eastAsia="仿宋" w:cs="仿宋"/>
                <w:b/>
                <w:bCs/>
                <w:sz w:val="24"/>
                <w:highlight w:val="none"/>
              </w:rPr>
              <w:t>偏离说明</w:t>
            </w:r>
          </w:p>
        </w:tc>
      </w:tr>
      <w:tr w14:paraId="16CC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2FD52854">
            <w:pPr>
              <w:jc w:val="center"/>
              <w:rPr>
                <w:rFonts w:ascii="仿宋" w:hAnsi="仿宋" w:eastAsia="仿宋" w:cs="仿宋"/>
                <w:kern w:val="0"/>
                <w:sz w:val="24"/>
                <w:highlight w:val="none"/>
              </w:rPr>
            </w:pPr>
            <w:r>
              <w:rPr>
                <w:rFonts w:hint="eastAsia" w:ascii="仿宋" w:hAnsi="仿宋" w:eastAsia="仿宋" w:cs="仿宋"/>
                <w:kern w:val="0"/>
                <w:sz w:val="24"/>
                <w:highlight w:val="none"/>
              </w:rPr>
              <w:t>1</w:t>
            </w:r>
          </w:p>
        </w:tc>
        <w:tc>
          <w:tcPr>
            <w:tcW w:w="3402" w:type="dxa"/>
            <w:shd w:val="clear" w:color="auto" w:fill="auto"/>
          </w:tcPr>
          <w:p w14:paraId="62F52BCD">
            <w:pPr>
              <w:jc w:val="center"/>
              <w:rPr>
                <w:rFonts w:ascii="仿宋" w:hAnsi="仿宋" w:eastAsia="仿宋" w:cs="仿宋"/>
                <w:b/>
                <w:kern w:val="0"/>
                <w:sz w:val="32"/>
                <w:szCs w:val="32"/>
                <w:highlight w:val="none"/>
              </w:rPr>
            </w:pPr>
          </w:p>
        </w:tc>
        <w:tc>
          <w:tcPr>
            <w:tcW w:w="3260" w:type="dxa"/>
            <w:shd w:val="clear" w:color="auto" w:fill="auto"/>
          </w:tcPr>
          <w:p w14:paraId="02071AFB">
            <w:pPr>
              <w:jc w:val="center"/>
              <w:rPr>
                <w:rFonts w:ascii="仿宋" w:hAnsi="仿宋" w:eastAsia="仿宋" w:cs="仿宋"/>
                <w:b/>
                <w:kern w:val="0"/>
                <w:sz w:val="32"/>
                <w:szCs w:val="32"/>
                <w:highlight w:val="none"/>
              </w:rPr>
            </w:pPr>
          </w:p>
        </w:tc>
        <w:tc>
          <w:tcPr>
            <w:tcW w:w="1276" w:type="dxa"/>
            <w:shd w:val="clear" w:color="auto" w:fill="auto"/>
          </w:tcPr>
          <w:p w14:paraId="73533B10">
            <w:pPr>
              <w:jc w:val="center"/>
              <w:rPr>
                <w:rFonts w:ascii="仿宋" w:hAnsi="仿宋" w:eastAsia="仿宋" w:cs="仿宋"/>
                <w:b/>
                <w:kern w:val="0"/>
                <w:sz w:val="32"/>
                <w:szCs w:val="32"/>
                <w:highlight w:val="none"/>
              </w:rPr>
            </w:pPr>
          </w:p>
        </w:tc>
      </w:tr>
      <w:tr w14:paraId="30AA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62BE278D">
            <w:pPr>
              <w:jc w:val="center"/>
              <w:rPr>
                <w:rFonts w:ascii="仿宋" w:hAnsi="仿宋" w:eastAsia="仿宋" w:cs="仿宋"/>
                <w:kern w:val="0"/>
                <w:sz w:val="24"/>
                <w:highlight w:val="none"/>
              </w:rPr>
            </w:pPr>
            <w:r>
              <w:rPr>
                <w:rFonts w:hint="eastAsia" w:ascii="仿宋" w:hAnsi="仿宋" w:eastAsia="仿宋" w:cs="仿宋"/>
                <w:kern w:val="0"/>
                <w:sz w:val="24"/>
                <w:highlight w:val="none"/>
              </w:rPr>
              <w:t>2</w:t>
            </w:r>
          </w:p>
        </w:tc>
        <w:tc>
          <w:tcPr>
            <w:tcW w:w="3402" w:type="dxa"/>
            <w:shd w:val="clear" w:color="auto" w:fill="auto"/>
          </w:tcPr>
          <w:p w14:paraId="2CAD3BE6">
            <w:pPr>
              <w:jc w:val="center"/>
              <w:rPr>
                <w:rFonts w:ascii="仿宋" w:hAnsi="仿宋" w:eastAsia="仿宋" w:cs="仿宋"/>
                <w:b/>
                <w:kern w:val="0"/>
                <w:sz w:val="32"/>
                <w:szCs w:val="32"/>
                <w:highlight w:val="none"/>
              </w:rPr>
            </w:pPr>
          </w:p>
        </w:tc>
        <w:tc>
          <w:tcPr>
            <w:tcW w:w="3260" w:type="dxa"/>
            <w:shd w:val="clear" w:color="auto" w:fill="auto"/>
          </w:tcPr>
          <w:p w14:paraId="3EFF44EA">
            <w:pPr>
              <w:jc w:val="center"/>
              <w:rPr>
                <w:rFonts w:ascii="仿宋" w:hAnsi="仿宋" w:eastAsia="仿宋" w:cs="仿宋"/>
                <w:b/>
                <w:kern w:val="0"/>
                <w:sz w:val="32"/>
                <w:szCs w:val="32"/>
                <w:highlight w:val="none"/>
              </w:rPr>
            </w:pPr>
          </w:p>
        </w:tc>
        <w:tc>
          <w:tcPr>
            <w:tcW w:w="1276" w:type="dxa"/>
            <w:shd w:val="clear" w:color="auto" w:fill="auto"/>
          </w:tcPr>
          <w:p w14:paraId="2D413F14">
            <w:pPr>
              <w:jc w:val="center"/>
              <w:rPr>
                <w:rFonts w:ascii="仿宋" w:hAnsi="仿宋" w:eastAsia="仿宋" w:cs="仿宋"/>
                <w:b/>
                <w:kern w:val="0"/>
                <w:sz w:val="32"/>
                <w:szCs w:val="32"/>
                <w:highlight w:val="none"/>
              </w:rPr>
            </w:pPr>
          </w:p>
        </w:tc>
      </w:tr>
      <w:tr w14:paraId="0F53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5D7E5950">
            <w:pPr>
              <w:jc w:val="center"/>
              <w:rPr>
                <w:rFonts w:ascii="仿宋" w:hAnsi="仿宋" w:eastAsia="仿宋" w:cs="仿宋"/>
                <w:kern w:val="0"/>
                <w:sz w:val="24"/>
                <w:highlight w:val="none"/>
              </w:rPr>
            </w:pPr>
            <w:r>
              <w:rPr>
                <w:rFonts w:hint="eastAsia" w:ascii="仿宋" w:hAnsi="仿宋" w:eastAsia="仿宋" w:cs="仿宋"/>
                <w:kern w:val="0"/>
                <w:sz w:val="24"/>
                <w:highlight w:val="none"/>
              </w:rPr>
              <w:t>……</w:t>
            </w:r>
          </w:p>
        </w:tc>
        <w:tc>
          <w:tcPr>
            <w:tcW w:w="3402" w:type="dxa"/>
            <w:shd w:val="clear" w:color="auto" w:fill="auto"/>
          </w:tcPr>
          <w:p w14:paraId="7D1C71F4">
            <w:pPr>
              <w:jc w:val="center"/>
              <w:rPr>
                <w:rFonts w:ascii="仿宋" w:hAnsi="仿宋" w:eastAsia="仿宋" w:cs="仿宋"/>
                <w:b/>
                <w:kern w:val="0"/>
                <w:sz w:val="32"/>
                <w:szCs w:val="32"/>
                <w:highlight w:val="none"/>
              </w:rPr>
            </w:pPr>
          </w:p>
        </w:tc>
        <w:tc>
          <w:tcPr>
            <w:tcW w:w="3260" w:type="dxa"/>
            <w:shd w:val="clear" w:color="auto" w:fill="auto"/>
          </w:tcPr>
          <w:p w14:paraId="7C38F241">
            <w:pPr>
              <w:jc w:val="center"/>
              <w:rPr>
                <w:rFonts w:ascii="仿宋" w:hAnsi="仿宋" w:eastAsia="仿宋" w:cs="仿宋"/>
                <w:b/>
                <w:kern w:val="0"/>
                <w:sz w:val="32"/>
                <w:szCs w:val="32"/>
                <w:highlight w:val="none"/>
              </w:rPr>
            </w:pPr>
          </w:p>
        </w:tc>
        <w:tc>
          <w:tcPr>
            <w:tcW w:w="1276" w:type="dxa"/>
            <w:shd w:val="clear" w:color="auto" w:fill="auto"/>
          </w:tcPr>
          <w:p w14:paraId="23F5DAF7">
            <w:pPr>
              <w:jc w:val="center"/>
              <w:rPr>
                <w:rFonts w:ascii="仿宋" w:hAnsi="仿宋" w:eastAsia="仿宋" w:cs="仿宋"/>
                <w:b/>
                <w:kern w:val="0"/>
                <w:sz w:val="32"/>
                <w:szCs w:val="32"/>
                <w:highlight w:val="none"/>
              </w:rPr>
            </w:pPr>
          </w:p>
        </w:tc>
      </w:tr>
    </w:tbl>
    <w:p w14:paraId="2B1100F8">
      <w:pPr>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投标人保证：除商务技术偏离表列出的偏离外，投标人响应招标响应文件的全部要求</w:t>
      </w:r>
      <w:r>
        <w:rPr>
          <w:rFonts w:hint="eastAsia" w:ascii="仿宋" w:hAnsi="仿宋" w:eastAsia="仿宋" w:cs="仿宋"/>
          <w:kern w:val="0"/>
          <w:sz w:val="24"/>
          <w:highlight w:val="none"/>
          <w:lang w:eastAsia="zh-CN"/>
        </w:rPr>
        <w:t>。</w:t>
      </w:r>
    </w:p>
    <w:p w14:paraId="7793E7A2">
      <w:pPr>
        <w:widowControl/>
        <w:adjustRightInd/>
        <w:jc w:val="left"/>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39501EC2">
      <w:pPr>
        <w:spacing w:line="360" w:lineRule="auto"/>
        <w:jc w:val="center"/>
        <w:outlineLvl w:val="0"/>
        <w:rPr>
          <w:rFonts w:ascii="仿宋" w:hAnsi="仿宋" w:eastAsia="仿宋" w:cs="仿宋"/>
          <w:b/>
          <w:kern w:val="0"/>
          <w:sz w:val="36"/>
          <w:szCs w:val="36"/>
          <w:highlight w:val="none"/>
        </w:rPr>
      </w:pPr>
    </w:p>
    <w:p w14:paraId="2B1F67DC">
      <w:pPr>
        <w:spacing w:line="360" w:lineRule="auto"/>
        <w:jc w:val="center"/>
        <w:outlineLvl w:val="0"/>
        <w:rPr>
          <w:rFonts w:ascii="仿宋" w:hAnsi="仿宋" w:eastAsia="仿宋" w:cs="仿宋"/>
          <w:b/>
          <w:kern w:val="0"/>
          <w:sz w:val="36"/>
          <w:szCs w:val="36"/>
          <w:highlight w:val="none"/>
        </w:rPr>
      </w:pPr>
    </w:p>
    <w:p w14:paraId="55C80138">
      <w:pPr>
        <w:spacing w:line="360" w:lineRule="auto"/>
        <w:jc w:val="center"/>
        <w:outlineLvl w:val="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7ED6BC32">
      <w:pPr>
        <w:spacing w:line="360" w:lineRule="auto"/>
        <w:jc w:val="center"/>
        <w:outlineLvl w:val="0"/>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3EBE276C">
      <w:pPr>
        <w:spacing w:line="360" w:lineRule="auto"/>
        <w:jc w:val="center"/>
        <w:outlineLvl w:val="0"/>
        <w:rPr>
          <w:rFonts w:ascii="仿宋" w:hAnsi="仿宋" w:eastAsia="仿宋" w:cs="仿宋"/>
          <w:b/>
          <w:kern w:val="0"/>
          <w:sz w:val="36"/>
          <w:szCs w:val="36"/>
          <w:highlight w:val="none"/>
        </w:rPr>
      </w:pPr>
    </w:p>
    <w:p w14:paraId="6FA537D5">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（1）开标一览表（报价表）………………………………………………（页码）</w:t>
      </w:r>
    </w:p>
    <w:p w14:paraId="7143B167">
      <w:pPr>
        <w:snapToGrid w:val="0"/>
        <w:spacing w:line="360" w:lineRule="auto"/>
        <w:rPr>
          <w:rFonts w:ascii="仿宋" w:hAnsi="仿宋" w:eastAsia="仿宋" w:cs="仿宋"/>
          <w:sz w:val="24"/>
          <w:highlight w:val="none"/>
        </w:rPr>
      </w:pPr>
      <w:r>
        <w:rPr>
          <w:rFonts w:hint="eastAsia" w:ascii="仿宋" w:hAnsi="仿宋" w:eastAsia="仿宋" w:cs="仿宋"/>
          <w:sz w:val="24"/>
          <w:highlight w:val="none"/>
        </w:rPr>
        <w:t>（2）价格组成表……………………………………………………………（页码）</w:t>
      </w:r>
    </w:p>
    <w:p w14:paraId="3DDB9F16">
      <w:pPr>
        <w:snapToGrid w:val="0"/>
        <w:spacing w:line="360" w:lineRule="auto"/>
        <w:ind w:right="480"/>
        <w:jc w:val="center"/>
        <w:rPr>
          <w:rFonts w:ascii="仿宋" w:hAnsi="仿宋" w:eastAsia="仿宋" w:cs="仿宋"/>
          <w:b/>
          <w:kern w:val="0"/>
          <w:sz w:val="32"/>
          <w:szCs w:val="32"/>
          <w:highlight w:val="none"/>
        </w:rPr>
      </w:pPr>
    </w:p>
    <w:p w14:paraId="4ED3A473">
      <w:pPr>
        <w:snapToGrid w:val="0"/>
        <w:spacing w:line="360" w:lineRule="auto"/>
        <w:ind w:right="480"/>
        <w:jc w:val="center"/>
        <w:rPr>
          <w:rFonts w:ascii="仿宋" w:hAnsi="仿宋" w:eastAsia="仿宋" w:cs="仿宋"/>
          <w:b/>
          <w:kern w:val="0"/>
          <w:sz w:val="32"/>
          <w:szCs w:val="32"/>
          <w:highlight w:val="none"/>
        </w:rPr>
      </w:pPr>
    </w:p>
    <w:p w14:paraId="02334064">
      <w:pPr>
        <w:snapToGrid w:val="0"/>
        <w:spacing w:line="360" w:lineRule="auto"/>
        <w:ind w:right="480"/>
        <w:jc w:val="center"/>
        <w:rPr>
          <w:rFonts w:ascii="仿宋" w:hAnsi="仿宋" w:eastAsia="仿宋" w:cs="仿宋"/>
          <w:b/>
          <w:kern w:val="0"/>
          <w:sz w:val="32"/>
          <w:szCs w:val="32"/>
          <w:highlight w:val="none"/>
        </w:rPr>
      </w:pPr>
    </w:p>
    <w:p w14:paraId="663404A4">
      <w:pPr>
        <w:snapToGrid w:val="0"/>
        <w:spacing w:line="360" w:lineRule="auto"/>
        <w:ind w:right="480"/>
        <w:jc w:val="center"/>
        <w:rPr>
          <w:rFonts w:ascii="仿宋" w:hAnsi="仿宋" w:eastAsia="仿宋" w:cs="仿宋"/>
          <w:b/>
          <w:kern w:val="0"/>
          <w:sz w:val="32"/>
          <w:szCs w:val="32"/>
          <w:highlight w:val="none"/>
        </w:rPr>
      </w:pPr>
    </w:p>
    <w:p w14:paraId="4207E481">
      <w:pPr>
        <w:snapToGrid w:val="0"/>
        <w:spacing w:line="360" w:lineRule="auto"/>
        <w:ind w:right="480"/>
        <w:jc w:val="center"/>
        <w:rPr>
          <w:rFonts w:ascii="仿宋" w:hAnsi="仿宋" w:eastAsia="仿宋" w:cs="仿宋"/>
          <w:b/>
          <w:kern w:val="0"/>
          <w:sz w:val="32"/>
          <w:szCs w:val="32"/>
          <w:highlight w:val="none"/>
        </w:rPr>
      </w:pPr>
    </w:p>
    <w:p w14:paraId="72831CED">
      <w:pPr>
        <w:snapToGrid w:val="0"/>
        <w:spacing w:line="360" w:lineRule="auto"/>
        <w:ind w:right="480"/>
        <w:jc w:val="center"/>
        <w:rPr>
          <w:rFonts w:ascii="仿宋" w:hAnsi="仿宋" w:eastAsia="仿宋" w:cs="仿宋"/>
          <w:b/>
          <w:kern w:val="0"/>
          <w:sz w:val="32"/>
          <w:szCs w:val="32"/>
          <w:highlight w:val="none"/>
        </w:rPr>
      </w:pPr>
    </w:p>
    <w:p w14:paraId="457398C6">
      <w:pPr>
        <w:snapToGrid w:val="0"/>
        <w:spacing w:line="360" w:lineRule="auto"/>
        <w:ind w:right="480"/>
        <w:jc w:val="center"/>
        <w:rPr>
          <w:rFonts w:ascii="仿宋" w:hAnsi="仿宋" w:eastAsia="仿宋" w:cs="仿宋"/>
          <w:b/>
          <w:kern w:val="0"/>
          <w:sz w:val="32"/>
          <w:szCs w:val="32"/>
          <w:highlight w:val="none"/>
        </w:rPr>
      </w:pPr>
    </w:p>
    <w:p w14:paraId="0153B809">
      <w:pPr>
        <w:snapToGrid w:val="0"/>
        <w:spacing w:line="360" w:lineRule="auto"/>
        <w:ind w:right="480"/>
        <w:jc w:val="center"/>
        <w:rPr>
          <w:rFonts w:ascii="仿宋" w:hAnsi="仿宋" w:eastAsia="仿宋" w:cs="仿宋"/>
          <w:b/>
          <w:kern w:val="0"/>
          <w:sz w:val="32"/>
          <w:szCs w:val="32"/>
          <w:highlight w:val="none"/>
        </w:rPr>
      </w:pPr>
    </w:p>
    <w:p w14:paraId="2EF0632E">
      <w:pPr>
        <w:widowControl/>
        <w:adjustRightInd/>
        <w:jc w:val="left"/>
        <w:rPr>
          <w:rFonts w:ascii="仿宋" w:hAnsi="仿宋" w:eastAsia="仿宋" w:cs="仿宋"/>
          <w:b/>
          <w:bCs/>
          <w:kern w:val="0"/>
          <w:sz w:val="22"/>
          <w:szCs w:val="22"/>
          <w:highlight w:val="none"/>
          <w:lang w:val="zh-CN"/>
        </w:rPr>
      </w:pPr>
      <w:bookmarkStart w:id="100" w:name="_Toc14812100"/>
      <w:bookmarkStart w:id="101" w:name="_Toc25942242"/>
      <w:r>
        <w:rPr>
          <w:rFonts w:hint="eastAsia" w:ascii="仿宋" w:hAnsi="仿宋" w:eastAsia="仿宋" w:cs="仿宋"/>
          <w:b/>
          <w:bCs/>
          <w:kern w:val="0"/>
          <w:sz w:val="22"/>
          <w:szCs w:val="22"/>
          <w:highlight w:val="none"/>
          <w:lang w:val="zh-CN"/>
        </w:rPr>
        <w:br w:type="page"/>
      </w:r>
    </w:p>
    <w:p w14:paraId="63125C4E">
      <w:pPr>
        <w:autoSpaceDE w:val="0"/>
        <w:autoSpaceDN w:val="0"/>
        <w:spacing w:line="460" w:lineRule="atLeast"/>
        <w:jc w:val="left"/>
        <w:rPr>
          <w:rFonts w:hint="eastAsia" w:ascii="仿宋" w:hAnsi="仿宋" w:eastAsia="仿宋" w:cs="仿宋"/>
          <w:b/>
          <w:kern w:val="0"/>
          <w:sz w:val="28"/>
          <w:szCs w:val="28"/>
          <w:highlight w:val="none"/>
          <w:lang w:eastAsia="zh-CN"/>
        </w:rPr>
      </w:pPr>
      <w:bookmarkStart w:id="102" w:name="_Hlk93170250"/>
      <w:r>
        <w:rPr>
          <w:rFonts w:hint="eastAsia" w:ascii="仿宋" w:hAnsi="仿宋" w:eastAsia="仿宋" w:cs="仿宋"/>
          <w:b/>
          <w:kern w:val="0"/>
          <w:sz w:val="28"/>
          <w:szCs w:val="28"/>
          <w:highlight w:val="none"/>
        </w:rPr>
        <w:t>附件</w:t>
      </w:r>
      <w:r>
        <w:rPr>
          <w:rFonts w:hint="eastAsia" w:ascii="仿宋" w:hAnsi="仿宋" w:eastAsia="仿宋" w:cs="仿宋"/>
          <w:b/>
          <w:kern w:val="0"/>
          <w:sz w:val="28"/>
          <w:szCs w:val="28"/>
          <w:highlight w:val="none"/>
          <w:lang w:val="en-US" w:eastAsia="zh-CN"/>
        </w:rPr>
        <w:t>6</w:t>
      </w:r>
    </w:p>
    <w:p w14:paraId="2F3B842C">
      <w:pPr>
        <w:autoSpaceDE w:val="0"/>
        <w:autoSpaceDN w:val="0"/>
        <w:spacing w:line="460" w:lineRule="atLeast"/>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一、开标一览表</w:t>
      </w:r>
    </w:p>
    <w:p w14:paraId="704021D4">
      <w:pPr>
        <w:pStyle w:val="23"/>
        <w:ind w:left="-420" w:leftChars="-200" w:firstLine="0" w:firstLineChars="0"/>
        <w:rPr>
          <w:rFonts w:ascii="仿宋" w:hAnsi="仿宋" w:eastAsia="仿宋" w:cs="仿宋"/>
          <w:highlight w:val="none"/>
          <w:lang w:val="zh-CN"/>
        </w:rPr>
      </w:pPr>
    </w:p>
    <w:p w14:paraId="356993E8">
      <w:pPr>
        <w:spacing w:line="380" w:lineRule="exact"/>
        <w:rPr>
          <w:rFonts w:ascii="仿宋" w:hAnsi="仿宋" w:eastAsia="仿宋" w:cs="新宋体"/>
          <w:bCs/>
          <w:sz w:val="22"/>
          <w:szCs w:val="22"/>
          <w:highlight w:val="none"/>
        </w:rPr>
      </w:pPr>
      <w:r>
        <w:rPr>
          <w:rFonts w:hint="eastAsia" w:ascii="仿宋" w:hAnsi="仿宋" w:eastAsia="仿宋" w:cs="新宋体"/>
          <w:bCs/>
          <w:sz w:val="22"/>
          <w:szCs w:val="22"/>
          <w:highlight w:val="none"/>
        </w:rPr>
        <w:t>项目名称：                                       项目编号：</w:t>
      </w:r>
    </w:p>
    <w:p w14:paraId="1D231C79">
      <w:pPr>
        <w:spacing w:line="380" w:lineRule="exact"/>
        <w:rPr>
          <w:rFonts w:ascii="仿宋" w:hAnsi="仿宋" w:eastAsia="仿宋" w:cs="新宋体"/>
          <w:bCs/>
          <w:sz w:val="22"/>
          <w:szCs w:val="22"/>
          <w:highlight w:val="none"/>
        </w:rPr>
      </w:pPr>
      <w:r>
        <w:rPr>
          <w:rFonts w:hint="eastAsia" w:ascii="仿宋" w:hAnsi="仿宋" w:eastAsia="仿宋" w:cs="新宋体"/>
          <w:bCs/>
          <w:sz w:val="22"/>
          <w:szCs w:val="22"/>
          <w:highlight w:val="none"/>
        </w:rPr>
        <w:t>价格单位：人民币（元）</w:t>
      </w:r>
    </w:p>
    <w:tbl>
      <w:tblPr>
        <w:tblStyle w:val="57"/>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9"/>
        <w:gridCol w:w="2471"/>
        <w:gridCol w:w="3682"/>
      </w:tblGrid>
      <w:tr w14:paraId="7BAA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14:paraId="1F124730">
            <w:pPr>
              <w:pStyle w:val="30"/>
              <w:jc w:val="center"/>
              <w:rPr>
                <w:rFonts w:ascii="仿宋" w:hAnsi="仿宋" w:eastAsia="仿宋" w:cs="新宋体"/>
                <w:sz w:val="22"/>
                <w:szCs w:val="22"/>
                <w:highlight w:val="none"/>
              </w:rPr>
            </w:pPr>
            <w:r>
              <w:rPr>
                <w:rFonts w:hint="eastAsia" w:ascii="仿宋" w:hAnsi="仿宋" w:eastAsia="仿宋" w:cs="新宋体"/>
                <w:sz w:val="22"/>
                <w:szCs w:val="22"/>
                <w:highlight w:val="none"/>
              </w:rPr>
              <w:t>名称</w:t>
            </w:r>
          </w:p>
        </w:tc>
        <w:tc>
          <w:tcPr>
            <w:tcW w:w="2471" w:type="dxa"/>
            <w:vAlign w:val="center"/>
          </w:tcPr>
          <w:p w14:paraId="165B281F">
            <w:pPr>
              <w:pStyle w:val="30"/>
              <w:jc w:val="center"/>
              <w:rPr>
                <w:rFonts w:ascii="仿宋" w:hAnsi="仿宋" w:eastAsia="仿宋" w:cs="新宋体"/>
                <w:sz w:val="22"/>
                <w:szCs w:val="22"/>
                <w:highlight w:val="none"/>
              </w:rPr>
            </w:pPr>
            <w:r>
              <w:rPr>
                <w:rFonts w:hint="eastAsia" w:ascii="仿宋" w:hAnsi="仿宋" w:eastAsia="仿宋" w:cs="新宋体"/>
                <w:sz w:val="22"/>
                <w:szCs w:val="22"/>
                <w:highlight w:val="none"/>
              </w:rPr>
              <w:t>数量</w:t>
            </w:r>
          </w:p>
        </w:tc>
        <w:tc>
          <w:tcPr>
            <w:tcW w:w="3682" w:type="dxa"/>
            <w:vAlign w:val="center"/>
          </w:tcPr>
          <w:p w14:paraId="3C44B9EC">
            <w:pPr>
              <w:pStyle w:val="30"/>
              <w:jc w:val="center"/>
              <w:rPr>
                <w:rFonts w:ascii="仿宋" w:hAnsi="仿宋" w:eastAsia="仿宋" w:cs="新宋体"/>
                <w:sz w:val="22"/>
                <w:szCs w:val="22"/>
                <w:highlight w:val="none"/>
              </w:rPr>
            </w:pPr>
            <w:r>
              <w:rPr>
                <w:rFonts w:hint="eastAsia" w:ascii="仿宋" w:hAnsi="仿宋" w:eastAsia="仿宋" w:cs="新宋体"/>
                <w:sz w:val="22"/>
                <w:szCs w:val="22"/>
                <w:highlight w:val="none"/>
              </w:rPr>
              <w:t>供货期限</w:t>
            </w:r>
          </w:p>
        </w:tc>
      </w:tr>
      <w:tr w14:paraId="1785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14:paraId="3ED30BBE">
            <w:pPr>
              <w:pStyle w:val="30"/>
              <w:jc w:val="center"/>
              <w:rPr>
                <w:rFonts w:hint="eastAsia" w:ascii="仿宋" w:hAnsi="仿宋" w:eastAsia="仿宋" w:cs="新宋体"/>
                <w:sz w:val="22"/>
                <w:szCs w:val="22"/>
                <w:highlight w:val="none"/>
                <w:lang w:eastAsia="zh-CN"/>
              </w:rPr>
            </w:pPr>
            <w:r>
              <w:rPr>
                <w:rFonts w:hint="eastAsia" w:ascii="仿宋" w:hAnsi="仿宋" w:eastAsia="仿宋" w:cs="新宋体"/>
                <w:sz w:val="22"/>
                <w:szCs w:val="22"/>
                <w:highlight w:val="none"/>
                <w:lang w:eastAsia="zh-CN"/>
              </w:rPr>
              <w:t>翻译专业教学与实训系统</w:t>
            </w:r>
          </w:p>
        </w:tc>
        <w:tc>
          <w:tcPr>
            <w:tcW w:w="2471" w:type="dxa"/>
            <w:vAlign w:val="center"/>
          </w:tcPr>
          <w:p w14:paraId="1FD3CAE9">
            <w:pPr>
              <w:pStyle w:val="30"/>
              <w:jc w:val="center"/>
              <w:rPr>
                <w:rFonts w:ascii="仿宋" w:hAnsi="仿宋" w:eastAsia="仿宋" w:cs="新宋体"/>
                <w:sz w:val="22"/>
                <w:szCs w:val="22"/>
                <w:highlight w:val="none"/>
              </w:rPr>
            </w:pPr>
            <w:r>
              <w:rPr>
                <w:rFonts w:hint="eastAsia" w:ascii="仿宋" w:hAnsi="仿宋" w:eastAsia="仿宋" w:cs="新宋体"/>
                <w:sz w:val="22"/>
                <w:szCs w:val="22"/>
                <w:highlight w:val="none"/>
              </w:rPr>
              <w:t>1</w:t>
            </w:r>
          </w:p>
        </w:tc>
        <w:tc>
          <w:tcPr>
            <w:tcW w:w="3682" w:type="dxa"/>
            <w:vAlign w:val="center"/>
          </w:tcPr>
          <w:p w14:paraId="72DFDECB">
            <w:pPr>
              <w:pStyle w:val="30"/>
              <w:jc w:val="center"/>
              <w:rPr>
                <w:rFonts w:ascii="仿宋" w:hAnsi="仿宋" w:eastAsia="仿宋" w:cs="新宋体"/>
                <w:sz w:val="22"/>
                <w:szCs w:val="22"/>
                <w:highlight w:val="none"/>
              </w:rPr>
            </w:pPr>
            <w:r>
              <w:rPr>
                <w:rFonts w:hint="eastAsia" w:ascii="仿宋" w:hAnsi="仿宋" w:eastAsia="仿宋" w:cs="仿宋"/>
                <w:bCs/>
                <w:sz w:val="22"/>
                <w:szCs w:val="22"/>
                <w:highlight w:val="none"/>
              </w:rPr>
              <w:t>合同签订后，</w:t>
            </w:r>
            <w:r>
              <w:rPr>
                <w:rFonts w:hint="eastAsia" w:ascii="仿宋" w:hAnsi="仿宋" w:eastAsia="仿宋" w:cs="仿宋"/>
                <w:bCs/>
                <w:sz w:val="22"/>
                <w:szCs w:val="22"/>
                <w:highlight w:val="none"/>
                <w:lang w:val="en-US" w:eastAsia="zh-CN"/>
              </w:rPr>
              <w:t>30</w:t>
            </w:r>
            <w:r>
              <w:rPr>
                <w:rFonts w:hint="eastAsia" w:ascii="仿宋" w:hAnsi="仿宋" w:eastAsia="仿宋" w:cs="仿宋"/>
                <w:bCs/>
                <w:sz w:val="22"/>
                <w:szCs w:val="22"/>
                <w:highlight w:val="none"/>
              </w:rPr>
              <w:t>天内完成供货并安装及调试</w:t>
            </w:r>
          </w:p>
        </w:tc>
      </w:tr>
      <w:tr w14:paraId="4EA8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3679" w:type="dxa"/>
            <w:vAlign w:val="center"/>
          </w:tcPr>
          <w:p w14:paraId="409590D4">
            <w:pPr>
              <w:pStyle w:val="30"/>
              <w:jc w:val="center"/>
              <w:rPr>
                <w:rFonts w:ascii="仿宋" w:hAnsi="仿宋" w:eastAsia="仿宋" w:cs="新宋体"/>
                <w:sz w:val="22"/>
                <w:szCs w:val="22"/>
                <w:highlight w:val="none"/>
              </w:rPr>
            </w:pPr>
            <w:r>
              <w:rPr>
                <w:rFonts w:hint="eastAsia" w:ascii="仿宋" w:hAnsi="仿宋" w:eastAsia="仿宋" w:cs="新宋体"/>
                <w:sz w:val="22"/>
                <w:szCs w:val="22"/>
                <w:highlight w:val="none"/>
              </w:rPr>
              <w:t>投标报价（人民币元）</w:t>
            </w:r>
          </w:p>
        </w:tc>
        <w:tc>
          <w:tcPr>
            <w:tcW w:w="6153" w:type="dxa"/>
            <w:gridSpan w:val="2"/>
            <w:vAlign w:val="center"/>
          </w:tcPr>
          <w:p w14:paraId="1D225F59">
            <w:pPr>
              <w:pStyle w:val="30"/>
              <w:rPr>
                <w:rFonts w:ascii="仿宋" w:hAnsi="仿宋" w:eastAsia="仿宋" w:cs="新宋体"/>
                <w:sz w:val="22"/>
                <w:szCs w:val="22"/>
                <w:highlight w:val="none"/>
              </w:rPr>
            </w:pPr>
            <w:r>
              <w:rPr>
                <w:rFonts w:hint="eastAsia" w:ascii="仿宋" w:hAnsi="仿宋" w:eastAsia="仿宋" w:cs="新宋体"/>
                <w:sz w:val="22"/>
                <w:szCs w:val="22"/>
                <w:highlight w:val="none"/>
              </w:rPr>
              <w:t>（大写）</w:t>
            </w:r>
          </w:p>
          <w:p w14:paraId="5C8327F0">
            <w:pPr>
              <w:pStyle w:val="30"/>
              <w:rPr>
                <w:rFonts w:ascii="仿宋" w:hAnsi="仿宋" w:eastAsia="仿宋" w:cs="新宋体"/>
                <w:sz w:val="22"/>
                <w:szCs w:val="22"/>
                <w:highlight w:val="none"/>
              </w:rPr>
            </w:pPr>
            <w:r>
              <w:rPr>
                <w:rFonts w:hint="eastAsia" w:ascii="仿宋" w:hAnsi="仿宋" w:eastAsia="仿宋" w:cs="新宋体"/>
                <w:sz w:val="22"/>
                <w:szCs w:val="22"/>
                <w:highlight w:val="none"/>
              </w:rPr>
              <w:t>（小写）</w:t>
            </w:r>
          </w:p>
        </w:tc>
      </w:tr>
    </w:tbl>
    <w:p w14:paraId="7201EB4D">
      <w:pPr>
        <w:spacing w:line="380" w:lineRule="exact"/>
        <w:ind w:left="529" w:leftChars="-66" w:hanging="668" w:hangingChars="304"/>
        <w:rPr>
          <w:rFonts w:ascii="仿宋" w:hAnsi="仿宋" w:eastAsia="仿宋" w:cs="新宋体"/>
          <w:sz w:val="22"/>
          <w:szCs w:val="22"/>
          <w:highlight w:val="none"/>
        </w:rPr>
      </w:pPr>
      <w:r>
        <w:rPr>
          <w:rFonts w:hint="eastAsia" w:ascii="仿宋" w:hAnsi="仿宋" w:eastAsia="仿宋" w:cs="新宋体"/>
          <w:sz w:val="22"/>
          <w:szCs w:val="22"/>
          <w:highlight w:val="none"/>
        </w:rPr>
        <w:t>说明：</w:t>
      </w:r>
    </w:p>
    <w:p w14:paraId="7301B6A7">
      <w:pPr>
        <w:spacing w:line="380" w:lineRule="exact"/>
        <w:rPr>
          <w:rFonts w:ascii="仿宋" w:hAnsi="仿宋" w:eastAsia="仿宋" w:cs="新宋体"/>
          <w:bCs/>
          <w:sz w:val="22"/>
          <w:szCs w:val="22"/>
          <w:highlight w:val="none"/>
        </w:rPr>
      </w:pPr>
      <w:r>
        <w:rPr>
          <w:rFonts w:hint="eastAsia" w:ascii="仿宋" w:hAnsi="仿宋" w:eastAsia="仿宋" w:cs="新宋体"/>
          <w:bCs/>
          <w:sz w:val="22"/>
          <w:szCs w:val="22"/>
          <w:highlight w:val="none"/>
        </w:rPr>
        <w:t>1.</w:t>
      </w:r>
      <w:r>
        <w:rPr>
          <w:rFonts w:hint="eastAsia" w:ascii="仿宋" w:hAnsi="仿宋" w:eastAsia="仿宋" w:cs="新宋体"/>
          <w:sz w:val="22"/>
          <w:szCs w:val="22"/>
          <w:highlight w:val="none"/>
          <w:u w:val="single"/>
        </w:rPr>
        <w:t>▲本表中的投标报价须与附件</w:t>
      </w:r>
      <w:r>
        <w:rPr>
          <w:rFonts w:hint="eastAsia" w:ascii="仿宋" w:hAnsi="仿宋" w:eastAsia="仿宋" w:cs="新宋体"/>
          <w:sz w:val="22"/>
          <w:szCs w:val="22"/>
          <w:highlight w:val="none"/>
          <w:u w:val="single"/>
          <w:lang w:val="en-US" w:eastAsia="zh-CN"/>
        </w:rPr>
        <w:t>7</w:t>
      </w:r>
      <w:r>
        <w:rPr>
          <w:rFonts w:hint="eastAsia" w:ascii="仿宋" w:hAnsi="仿宋" w:eastAsia="仿宋" w:cs="新宋体"/>
          <w:sz w:val="22"/>
          <w:szCs w:val="22"/>
          <w:highlight w:val="none"/>
          <w:u w:val="single"/>
        </w:rPr>
        <w:t>《价格组成表》中总价一致。</w:t>
      </w:r>
    </w:p>
    <w:p w14:paraId="6510CE1F">
      <w:pPr>
        <w:spacing w:line="380" w:lineRule="exact"/>
        <w:rPr>
          <w:rFonts w:ascii="仿宋" w:hAnsi="仿宋" w:eastAsia="仿宋" w:cs="新宋体"/>
          <w:sz w:val="22"/>
          <w:szCs w:val="22"/>
          <w:highlight w:val="none"/>
        </w:rPr>
      </w:pPr>
      <w:r>
        <w:rPr>
          <w:rFonts w:hint="eastAsia" w:ascii="仿宋" w:hAnsi="仿宋" w:eastAsia="仿宋" w:cs="新宋体"/>
          <w:bCs/>
          <w:sz w:val="22"/>
          <w:szCs w:val="22"/>
          <w:highlight w:val="none"/>
        </w:rPr>
        <w:t>2.</w:t>
      </w:r>
      <w:r>
        <w:rPr>
          <w:rFonts w:hint="eastAsia" w:ascii="仿宋" w:hAnsi="仿宋" w:eastAsia="仿宋" w:cs="新宋体"/>
          <w:sz w:val="22"/>
          <w:szCs w:val="22"/>
          <w:highlight w:val="none"/>
          <w:u w:val="single"/>
        </w:rPr>
        <w:t>▲未提供开标一览表的投标文件将被视为未实质性响应招标文件要求，投标无效。</w:t>
      </w:r>
    </w:p>
    <w:p w14:paraId="2B387605">
      <w:pPr>
        <w:autoSpaceDE w:val="0"/>
        <w:autoSpaceDN w:val="0"/>
        <w:spacing w:line="380" w:lineRule="atLeast"/>
        <w:ind w:left="36"/>
        <w:rPr>
          <w:rFonts w:ascii="仿宋" w:hAnsi="仿宋" w:eastAsia="仿宋" w:cs="新宋体"/>
          <w:kern w:val="0"/>
          <w:sz w:val="22"/>
          <w:szCs w:val="22"/>
          <w:highlight w:val="none"/>
          <w:lang w:val="zh-CN"/>
        </w:rPr>
      </w:pPr>
    </w:p>
    <w:p w14:paraId="5912682F">
      <w:pPr>
        <w:autoSpaceDE w:val="0"/>
        <w:autoSpaceDN w:val="0"/>
        <w:spacing w:line="380" w:lineRule="atLeast"/>
        <w:ind w:left="36"/>
        <w:rPr>
          <w:rFonts w:ascii="仿宋" w:hAnsi="仿宋" w:eastAsia="仿宋" w:cs="仿宋"/>
          <w:kern w:val="0"/>
          <w:sz w:val="22"/>
          <w:szCs w:val="22"/>
          <w:highlight w:val="none"/>
          <w:lang w:val="zh-CN"/>
        </w:rPr>
      </w:pPr>
    </w:p>
    <w:p w14:paraId="1FDA2F00">
      <w:pPr>
        <w:autoSpaceDE w:val="0"/>
        <w:autoSpaceDN w:val="0"/>
        <w:spacing w:line="380" w:lineRule="atLeast"/>
        <w:ind w:firstLine="660"/>
        <w:rPr>
          <w:rFonts w:ascii="仿宋" w:hAnsi="仿宋" w:eastAsia="仿宋" w:cs="仿宋"/>
          <w:kern w:val="0"/>
          <w:sz w:val="22"/>
          <w:szCs w:val="22"/>
          <w:highlight w:val="none"/>
          <w:lang w:val="zh-CN"/>
        </w:rPr>
      </w:pPr>
    </w:p>
    <w:p w14:paraId="20961419">
      <w:pPr>
        <w:autoSpaceDE w:val="0"/>
        <w:autoSpaceDN w:val="0"/>
        <w:spacing w:line="380" w:lineRule="atLeast"/>
        <w:ind w:firstLine="660"/>
        <w:rPr>
          <w:rFonts w:ascii="仿宋" w:hAnsi="仿宋" w:eastAsia="仿宋" w:cs="仿宋"/>
          <w:kern w:val="0"/>
          <w:sz w:val="22"/>
          <w:szCs w:val="22"/>
          <w:highlight w:val="none"/>
          <w:lang w:val="zh-CN"/>
        </w:rPr>
      </w:pPr>
    </w:p>
    <w:p w14:paraId="2DA8E6BA">
      <w:pPr>
        <w:autoSpaceDE w:val="0"/>
        <w:autoSpaceDN w:val="0"/>
        <w:spacing w:line="380" w:lineRule="atLeast"/>
        <w:ind w:firstLine="660"/>
        <w:rPr>
          <w:rFonts w:ascii="仿宋" w:hAnsi="仿宋" w:eastAsia="仿宋" w:cs="仿宋"/>
          <w:kern w:val="0"/>
          <w:sz w:val="22"/>
          <w:szCs w:val="22"/>
          <w:highlight w:val="none"/>
          <w:lang w:val="zh-CN"/>
        </w:rPr>
      </w:pPr>
    </w:p>
    <w:p w14:paraId="0E33C2D9">
      <w:pPr>
        <w:snapToGrid w:val="0"/>
        <w:spacing w:line="360" w:lineRule="auto"/>
        <w:ind w:firstLine="576"/>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投标人名称(电子签名)：                              </w:t>
      </w:r>
    </w:p>
    <w:p w14:paraId="0F73F07C">
      <w:pPr>
        <w:spacing w:line="360" w:lineRule="auto"/>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bookmarkEnd w:id="102"/>
    </w:p>
    <w:p w14:paraId="2318B85C">
      <w:pPr>
        <w:rPr>
          <w:rFonts w:ascii="仿宋" w:hAnsi="仿宋" w:eastAsia="仿宋" w:cs="仿宋"/>
          <w:kern w:val="0"/>
          <w:sz w:val="24"/>
          <w:highlight w:val="none"/>
          <w:lang w:val="zh-CN"/>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r>
        <w:rPr>
          <w:rFonts w:hint="eastAsia" w:ascii="仿宋" w:hAnsi="仿宋" w:eastAsia="仿宋" w:cs="仿宋"/>
          <w:kern w:val="0"/>
          <w:sz w:val="24"/>
          <w:highlight w:val="none"/>
          <w:lang w:val="zh-CN"/>
        </w:rPr>
        <w:br w:type="page"/>
      </w:r>
    </w:p>
    <w:p w14:paraId="5F431EAD">
      <w:pPr>
        <w:widowControl/>
        <w:adjustRightInd/>
        <w:jc w:val="left"/>
        <w:rPr>
          <w:rFonts w:hint="eastAsia" w:ascii="仿宋" w:hAnsi="仿宋" w:eastAsia="仿宋" w:cs="仿宋_GB2312"/>
          <w:b/>
          <w:bCs/>
          <w:sz w:val="28"/>
          <w:szCs w:val="28"/>
          <w:highlight w:val="none"/>
          <w:lang w:eastAsia="zh-CN"/>
        </w:rPr>
      </w:pPr>
      <w:r>
        <w:rPr>
          <w:rFonts w:hint="eastAsia" w:ascii="仿宋" w:hAnsi="仿宋" w:eastAsia="仿宋" w:cs="仿宋_GB2312"/>
          <w:b/>
          <w:bCs/>
          <w:sz w:val="28"/>
          <w:szCs w:val="28"/>
          <w:highlight w:val="none"/>
        </w:rPr>
        <w:t>附件</w:t>
      </w:r>
      <w:r>
        <w:rPr>
          <w:rFonts w:hint="eastAsia" w:ascii="仿宋" w:hAnsi="仿宋" w:eastAsia="仿宋" w:cs="仿宋_GB2312"/>
          <w:b/>
          <w:bCs/>
          <w:sz w:val="28"/>
          <w:szCs w:val="28"/>
          <w:highlight w:val="none"/>
          <w:lang w:val="en-US" w:eastAsia="zh-CN"/>
        </w:rPr>
        <w:t>7</w:t>
      </w:r>
    </w:p>
    <w:p w14:paraId="42662934">
      <w:pPr>
        <w:pStyle w:val="1005"/>
        <w:rPr>
          <w:rFonts w:ascii="仿宋" w:hAnsi="仿宋" w:eastAsia="仿宋" w:cs="宋体"/>
          <w:b/>
          <w:bCs/>
          <w:kern w:val="36"/>
          <w:sz w:val="28"/>
          <w:szCs w:val="36"/>
          <w:highlight w:val="none"/>
        </w:rPr>
      </w:pPr>
    </w:p>
    <w:p w14:paraId="66E85620">
      <w:pPr>
        <w:widowControl/>
        <w:numPr>
          <w:ilvl w:val="0"/>
          <w:numId w:val="5"/>
        </w:numPr>
        <w:adjustRightInd/>
        <w:jc w:val="center"/>
        <w:rPr>
          <w:rFonts w:ascii="仿宋" w:hAnsi="仿宋" w:eastAsia="仿宋" w:cs="宋体"/>
          <w:b/>
          <w:bCs/>
          <w:kern w:val="36"/>
          <w:sz w:val="28"/>
          <w:szCs w:val="36"/>
          <w:highlight w:val="none"/>
        </w:rPr>
      </w:pPr>
      <w:r>
        <w:rPr>
          <w:rFonts w:hint="eastAsia" w:ascii="仿宋" w:hAnsi="仿宋" w:eastAsia="仿宋" w:cs="宋体"/>
          <w:b/>
          <w:bCs/>
          <w:kern w:val="36"/>
          <w:sz w:val="28"/>
          <w:szCs w:val="36"/>
          <w:highlight w:val="none"/>
        </w:rPr>
        <w:t>价格组成表</w:t>
      </w:r>
    </w:p>
    <w:p w14:paraId="525A53E2">
      <w:pPr>
        <w:spacing w:line="380" w:lineRule="exact"/>
        <w:rPr>
          <w:rFonts w:ascii="仿宋" w:hAnsi="仿宋" w:eastAsia="仿宋" w:cs="新宋体"/>
          <w:bCs/>
          <w:sz w:val="22"/>
          <w:szCs w:val="22"/>
          <w:highlight w:val="none"/>
        </w:rPr>
      </w:pPr>
      <w:r>
        <w:rPr>
          <w:rFonts w:hint="eastAsia" w:ascii="仿宋" w:hAnsi="仿宋" w:eastAsia="仿宋" w:cs="新宋体"/>
          <w:bCs/>
          <w:sz w:val="22"/>
          <w:szCs w:val="22"/>
          <w:highlight w:val="none"/>
        </w:rPr>
        <w:t>项目名称：                                       项目编号：</w:t>
      </w:r>
    </w:p>
    <w:p w14:paraId="24FB0A7D">
      <w:pPr>
        <w:pStyle w:val="1005"/>
        <w:rPr>
          <w:highlight w:val="none"/>
        </w:rPr>
      </w:pPr>
      <w:r>
        <w:rPr>
          <w:rFonts w:hint="eastAsia" w:ascii="仿宋" w:hAnsi="仿宋" w:eastAsia="仿宋" w:cs="新宋体"/>
          <w:bCs/>
          <w:sz w:val="22"/>
          <w:szCs w:val="22"/>
          <w:highlight w:val="none"/>
        </w:rPr>
        <w:t>价格单位：人民币（元）</w:t>
      </w:r>
    </w:p>
    <w:tbl>
      <w:tblPr>
        <w:tblStyle w:val="57"/>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149"/>
        <w:gridCol w:w="1903"/>
        <w:gridCol w:w="1031"/>
        <w:gridCol w:w="1312"/>
        <w:gridCol w:w="1560"/>
      </w:tblGrid>
      <w:tr w14:paraId="3A76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571AA4CE">
            <w:pPr>
              <w:jc w:val="center"/>
              <w:rPr>
                <w:rFonts w:ascii="仿宋" w:hAnsi="仿宋" w:eastAsia="仿宋" w:cs="仿宋"/>
                <w:sz w:val="22"/>
                <w:szCs w:val="22"/>
                <w:highlight w:val="none"/>
              </w:rPr>
            </w:pPr>
            <w:r>
              <w:rPr>
                <w:rFonts w:hint="eastAsia" w:ascii="仿宋" w:hAnsi="仿宋" w:eastAsia="仿宋" w:cs="仿宋"/>
                <w:sz w:val="22"/>
                <w:szCs w:val="22"/>
                <w:highlight w:val="none"/>
              </w:rPr>
              <w:t>序号</w:t>
            </w:r>
          </w:p>
        </w:tc>
        <w:tc>
          <w:tcPr>
            <w:tcW w:w="2149" w:type="dxa"/>
            <w:vAlign w:val="center"/>
          </w:tcPr>
          <w:p w14:paraId="695DB735">
            <w:pPr>
              <w:jc w:val="center"/>
              <w:rPr>
                <w:rFonts w:ascii="仿宋" w:hAnsi="仿宋" w:eastAsia="仿宋" w:cs="仿宋"/>
                <w:sz w:val="22"/>
                <w:szCs w:val="22"/>
                <w:highlight w:val="none"/>
              </w:rPr>
            </w:pPr>
            <w:r>
              <w:rPr>
                <w:rFonts w:hint="eastAsia" w:ascii="仿宋" w:hAnsi="仿宋" w:eastAsia="仿宋" w:cs="仿宋"/>
                <w:sz w:val="22"/>
                <w:szCs w:val="22"/>
                <w:highlight w:val="none"/>
              </w:rPr>
              <w:t>产品名称</w:t>
            </w:r>
          </w:p>
        </w:tc>
        <w:tc>
          <w:tcPr>
            <w:tcW w:w="1903" w:type="dxa"/>
            <w:vAlign w:val="center"/>
          </w:tcPr>
          <w:p w14:paraId="1E7AC400">
            <w:pPr>
              <w:jc w:val="center"/>
              <w:rPr>
                <w:rFonts w:ascii="仿宋" w:hAnsi="仿宋" w:eastAsia="仿宋" w:cs="仿宋"/>
                <w:sz w:val="22"/>
                <w:szCs w:val="22"/>
                <w:highlight w:val="none"/>
              </w:rPr>
            </w:pPr>
            <w:r>
              <w:rPr>
                <w:rFonts w:hint="eastAsia" w:ascii="仿宋" w:hAnsi="仿宋" w:eastAsia="仿宋" w:cs="仿宋"/>
                <w:sz w:val="22"/>
                <w:szCs w:val="22"/>
                <w:highlight w:val="none"/>
              </w:rPr>
              <w:t>规格/型号</w:t>
            </w:r>
          </w:p>
        </w:tc>
        <w:tc>
          <w:tcPr>
            <w:tcW w:w="1031" w:type="dxa"/>
            <w:vAlign w:val="center"/>
          </w:tcPr>
          <w:p w14:paraId="150D4650">
            <w:pPr>
              <w:jc w:val="center"/>
              <w:rPr>
                <w:rFonts w:ascii="仿宋" w:hAnsi="仿宋" w:eastAsia="仿宋" w:cs="仿宋"/>
                <w:sz w:val="22"/>
                <w:szCs w:val="22"/>
                <w:highlight w:val="none"/>
              </w:rPr>
            </w:pPr>
            <w:r>
              <w:rPr>
                <w:rFonts w:hint="eastAsia" w:ascii="仿宋" w:hAnsi="仿宋" w:eastAsia="仿宋" w:cs="仿宋"/>
                <w:sz w:val="22"/>
                <w:szCs w:val="22"/>
                <w:highlight w:val="none"/>
              </w:rPr>
              <w:t>数量</w:t>
            </w:r>
          </w:p>
        </w:tc>
        <w:tc>
          <w:tcPr>
            <w:tcW w:w="1312" w:type="dxa"/>
            <w:vAlign w:val="center"/>
          </w:tcPr>
          <w:p w14:paraId="5D396BCD">
            <w:pPr>
              <w:jc w:val="center"/>
              <w:rPr>
                <w:rFonts w:ascii="仿宋" w:hAnsi="仿宋" w:eastAsia="仿宋" w:cs="仿宋"/>
                <w:sz w:val="22"/>
                <w:szCs w:val="22"/>
                <w:highlight w:val="none"/>
              </w:rPr>
            </w:pPr>
            <w:r>
              <w:rPr>
                <w:rFonts w:hint="eastAsia" w:ascii="仿宋" w:hAnsi="仿宋" w:eastAsia="仿宋" w:cs="仿宋"/>
                <w:sz w:val="22"/>
                <w:szCs w:val="22"/>
                <w:highlight w:val="none"/>
              </w:rPr>
              <w:t>单价</w:t>
            </w:r>
          </w:p>
          <w:p w14:paraId="4FA5555E">
            <w:pPr>
              <w:jc w:val="center"/>
              <w:rPr>
                <w:rFonts w:ascii="仿宋" w:hAnsi="仿宋" w:eastAsia="仿宋" w:cs="仿宋"/>
                <w:sz w:val="22"/>
                <w:szCs w:val="22"/>
                <w:highlight w:val="none"/>
              </w:rPr>
            </w:pPr>
            <w:r>
              <w:rPr>
                <w:rFonts w:hint="eastAsia" w:ascii="仿宋" w:hAnsi="仿宋" w:eastAsia="仿宋" w:cs="仿宋"/>
                <w:sz w:val="22"/>
                <w:szCs w:val="22"/>
                <w:highlight w:val="none"/>
              </w:rPr>
              <w:t>（元）</w:t>
            </w:r>
          </w:p>
        </w:tc>
        <w:tc>
          <w:tcPr>
            <w:tcW w:w="1560" w:type="dxa"/>
            <w:vAlign w:val="center"/>
          </w:tcPr>
          <w:p w14:paraId="0150F51E">
            <w:pPr>
              <w:jc w:val="center"/>
              <w:rPr>
                <w:rFonts w:ascii="仿宋" w:hAnsi="仿宋" w:eastAsia="仿宋" w:cs="仿宋"/>
                <w:sz w:val="22"/>
                <w:szCs w:val="22"/>
                <w:highlight w:val="none"/>
              </w:rPr>
            </w:pPr>
            <w:r>
              <w:rPr>
                <w:rFonts w:hint="eastAsia" w:ascii="仿宋" w:hAnsi="仿宋" w:eastAsia="仿宋" w:cs="仿宋"/>
                <w:sz w:val="22"/>
                <w:szCs w:val="22"/>
                <w:highlight w:val="none"/>
              </w:rPr>
              <w:t>总价</w:t>
            </w:r>
          </w:p>
          <w:p w14:paraId="6E9A7C6F">
            <w:pPr>
              <w:jc w:val="center"/>
              <w:rPr>
                <w:rFonts w:ascii="仿宋" w:hAnsi="仿宋" w:eastAsia="仿宋" w:cs="仿宋"/>
                <w:sz w:val="22"/>
                <w:szCs w:val="22"/>
                <w:highlight w:val="none"/>
              </w:rPr>
            </w:pPr>
            <w:r>
              <w:rPr>
                <w:rFonts w:hint="eastAsia" w:ascii="仿宋" w:hAnsi="仿宋" w:eastAsia="仿宋" w:cs="仿宋"/>
                <w:sz w:val="22"/>
                <w:szCs w:val="22"/>
                <w:highlight w:val="none"/>
              </w:rPr>
              <w:t>（元）</w:t>
            </w:r>
          </w:p>
        </w:tc>
      </w:tr>
      <w:tr w14:paraId="7ABE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55DA6130">
            <w:pPr>
              <w:jc w:val="center"/>
              <w:rPr>
                <w:rFonts w:ascii="仿宋" w:hAnsi="仿宋" w:eastAsia="仿宋" w:cs="仿宋"/>
                <w:sz w:val="22"/>
                <w:szCs w:val="22"/>
                <w:highlight w:val="none"/>
              </w:rPr>
            </w:pPr>
            <w:r>
              <w:rPr>
                <w:rFonts w:hint="eastAsia" w:ascii="仿宋" w:hAnsi="仿宋" w:eastAsia="仿宋" w:cs="仿宋"/>
                <w:sz w:val="22"/>
                <w:szCs w:val="22"/>
                <w:highlight w:val="none"/>
              </w:rPr>
              <w:t>1</w:t>
            </w:r>
          </w:p>
        </w:tc>
        <w:tc>
          <w:tcPr>
            <w:tcW w:w="2149" w:type="dxa"/>
            <w:vAlign w:val="center"/>
          </w:tcPr>
          <w:p w14:paraId="5895ABE4">
            <w:pPr>
              <w:jc w:val="center"/>
              <w:rPr>
                <w:rFonts w:ascii="仿宋" w:hAnsi="仿宋" w:eastAsia="仿宋" w:cs="仿宋"/>
                <w:sz w:val="22"/>
                <w:szCs w:val="22"/>
                <w:highlight w:val="none"/>
                <w:lang w:val="en-GB"/>
              </w:rPr>
            </w:pPr>
          </w:p>
        </w:tc>
        <w:tc>
          <w:tcPr>
            <w:tcW w:w="1903" w:type="dxa"/>
            <w:vAlign w:val="center"/>
          </w:tcPr>
          <w:p w14:paraId="155021D6">
            <w:pPr>
              <w:jc w:val="center"/>
              <w:rPr>
                <w:rFonts w:ascii="仿宋" w:hAnsi="仿宋" w:eastAsia="仿宋" w:cs="仿宋"/>
                <w:sz w:val="22"/>
                <w:szCs w:val="22"/>
                <w:highlight w:val="none"/>
              </w:rPr>
            </w:pPr>
          </w:p>
        </w:tc>
        <w:tc>
          <w:tcPr>
            <w:tcW w:w="1031" w:type="dxa"/>
            <w:vAlign w:val="center"/>
          </w:tcPr>
          <w:p w14:paraId="439B3D17">
            <w:pPr>
              <w:jc w:val="center"/>
              <w:rPr>
                <w:rFonts w:ascii="仿宋" w:hAnsi="仿宋" w:eastAsia="仿宋" w:cs="仿宋"/>
                <w:sz w:val="22"/>
                <w:szCs w:val="22"/>
                <w:highlight w:val="none"/>
              </w:rPr>
            </w:pPr>
          </w:p>
        </w:tc>
        <w:tc>
          <w:tcPr>
            <w:tcW w:w="1312" w:type="dxa"/>
            <w:vAlign w:val="center"/>
          </w:tcPr>
          <w:p w14:paraId="5E627C58">
            <w:pPr>
              <w:jc w:val="center"/>
              <w:rPr>
                <w:rFonts w:ascii="仿宋" w:hAnsi="仿宋" w:eastAsia="仿宋" w:cs="仿宋"/>
                <w:sz w:val="22"/>
                <w:szCs w:val="22"/>
                <w:highlight w:val="none"/>
              </w:rPr>
            </w:pPr>
          </w:p>
        </w:tc>
        <w:tc>
          <w:tcPr>
            <w:tcW w:w="1560" w:type="dxa"/>
            <w:vAlign w:val="center"/>
          </w:tcPr>
          <w:p w14:paraId="7B970342">
            <w:pPr>
              <w:jc w:val="center"/>
              <w:rPr>
                <w:rFonts w:ascii="仿宋" w:hAnsi="仿宋" w:eastAsia="仿宋" w:cs="仿宋"/>
                <w:sz w:val="22"/>
                <w:szCs w:val="22"/>
                <w:highlight w:val="none"/>
              </w:rPr>
            </w:pPr>
          </w:p>
        </w:tc>
      </w:tr>
      <w:tr w14:paraId="32E4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340E05EA">
            <w:pPr>
              <w:jc w:val="center"/>
              <w:rPr>
                <w:rFonts w:ascii="仿宋" w:hAnsi="仿宋" w:eastAsia="仿宋" w:cs="仿宋"/>
                <w:sz w:val="22"/>
                <w:szCs w:val="22"/>
                <w:highlight w:val="none"/>
              </w:rPr>
            </w:pPr>
            <w:r>
              <w:rPr>
                <w:rFonts w:hint="eastAsia" w:ascii="仿宋" w:hAnsi="仿宋" w:eastAsia="仿宋" w:cs="仿宋"/>
                <w:sz w:val="22"/>
                <w:szCs w:val="22"/>
                <w:highlight w:val="none"/>
              </w:rPr>
              <w:t>2</w:t>
            </w:r>
          </w:p>
        </w:tc>
        <w:tc>
          <w:tcPr>
            <w:tcW w:w="2149" w:type="dxa"/>
            <w:vAlign w:val="center"/>
          </w:tcPr>
          <w:p w14:paraId="186D4CD0">
            <w:pPr>
              <w:jc w:val="center"/>
              <w:rPr>
                <w:rFonts w:ascii="仿宋" w:hAnsi="仿宋" w:eastAsia="仿宋" w:cs="仿宋"/>
                <w:sz w:val="22"/>
                <w:szCs w:val="22"/>
                <w:highlight w:val="none"/>
                <w:lang w:val="en-GB"/>
              </w:rPr>
            </w:pPr>
          </w:p>
        </w:tc>
        <w:tc>
          <w:tcPr>
            <w:tcW w:w="1903" w:type="dxa"/>
            <w:vAlign w:val="center"/>
          </w:tcPr>
          <w:p w14:paraId="3C99A1A1">
            <w:pPr>
              <w:jc w:val="center"/>
              <w:rPr>
                <w:rFonts w:ascii="仿宋" w:hAnsi="仿宋" w:eastAsia="仿宋" w:cs="仿宋"/>
                <w:sz w:val="22"/>
                <w:szCs w:val="22"/>
                <w:highlight w:val="none"/>
              </w:rPr>
            </w:pPr>
          </w:p>
        </w:tc>
        <w:tc>
          <w:tcPr>
            <w:tcW w:w="1031" w:type="dxa"/>
            <w:vAlign w:val="center"/>
          </w:tcPr>
          <w:p w14:paraId="4FFCA9A7">
            <w:pPr>
              <w:jc w:val="center"/>
              <w:rPr>
                <w:rFonts w:ascii="仿宋" w:hAnsi="仿宋" w:eastAsia="仿宋" w:cs="仿宋"/>
                <w:sz w:val="22"/>
                <w:szCs w:val="22"/>
                <w:highlight w:val="none"/>
              </w:rPr>
            </w:pPr>
          </w:p>
        </w:tc>
        <w:tc>
          <w:tcPr>
            <w:tcW w:w="1312" w:type="dxa"/>
            <w:vAlign w:val="center"/>
          </w:tcPr>
          <w:p w14:paraId="508741F2">
            <w:pPr>
              <w:jc w:val="center"/>
              <w:rPr>
                <w:rFonts w:ascii="仿宋" w:hAnsi="仿宋" w:eastAsia="仿宋" w:cs="仿宋"/>
                <w:sz w:val="22"/>
                <w:szCs w:val="22"/>
                <w:highlight w:val="none"/>
              </w:rPr>
            </w:pPr>
          </w:p>
        </w:tc>
        <w:tc>
          <w:tcPr>
            <w:tcW w:w="1560" w:type="dxa"/>
            <w:vAlign w:val="center"/>
          </w:tcPr>
          <w:p w14:paraId="202E5547">
            <w:pPr>
              <w:jc w:val="center"/>
              <w:rPr>
                <w:rFonts w:ascii="仿宋" w:hAnsi="仿宋" w:eastAsia="仿宋" w:cs="仿宋"/>
                <w:sz w:val="22"/>
                <w:szCs w:val="22"/>
                <w:highlight w:val="none"/>
              </w:rPr>
            </w:pPr>
          </w:p>
        </w:tc>
      </w:tr>
      <w:tr w14:paraId="69C8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0C542A73">
            <w:pPr>
              <w:jc w:val="center"/>
              <w:rPr>
                <w:rFonts w:ascii="仿宋" w:hAnsi="仿宋" w:eastAsia="仿宋" w:cs="仿宋"/>
                <w:sz w:val="22"/>
                <w:szCs w:val="22"/>
                <w:highlight w:val="none"/>
              </w:rPr>
            </w:pPr>
            <w:r>
              <w:rPr>
                <w:rFonts w:hint="eastAsia" w:ascii="仿宋" w:hAnsi="仿宋" w:eastAsia="仿宋" w:cs="仿宋"/>
                <w:sz w:val="22"/>
                <w:szCs w:val="22"/>
                <w:highlight w:val="none"/>
              </w:rPr>
              <w:t>3</w:t>
            </w:r>
          </w:p>
        </w:tc>
        <w:tc>
          <w:tcPr>
            <w:tcW w:w="2149" w:type="dxa"/>
            <w:vAlign w:val="center"/>
          </w:tcPr>
          <w:p w14:paraId="33BE31F8">
            <w:pPr>
              <w:jc w:val="center"/>
              <w:rPr>
                <w:rFonts w:ascii="仿宋" w:hAnsi="仿宋" w:eastAsia="仿宋" w:cs="仿宋"/>
                <w:sz w:val="22"/>
                <w:szCs w:val="22"/>
                <w:highlight w:val="none"/>
                <w:lang w:val="en-GB"/>
              </w:rPr>
            </w:pPr>
          </w:p>
        </w:tc>
        <w:tc>
          <w:tcPr>
            <w:tcW w:w="1903" w:type="dxa"/>
            <w:vAlign w:val="center"/>
          </w:tcPr>
          <w:p w14:paraId="03630564">
            <w:pPr>
              <w:jc w:val="center"/>
              <w:rPr>
                <w:rFonts w:ascii="仿宋" w:hAnsi="仿宋" w:eastAsia="仿宋" w:cs="仿宋"/>
                <w:sz w:val="22"/>
                <w:szCs w:val="22"/>
                <w:highlight w:val="none"/>
              </w:rPr>
            </w:pPr>
          </w:p>
        </w:tc>
        <w:tc>
          <w:tcPr>
            <w:tcW w:w="1031" w:type="dxa"/>
            <w:vAlign w:val="center"/>
          </w:tcPr>
          <w:p w14:paraId="350BAD24">
            <w:pPr>
              <w:jc w:val="center"/>
              <w:rPr>
                <w:rFonts w:ascii="仿宋" w:hAnsi="仿宋" w:eastAsia="仿宋" w:cs="仿宋"/>
                <w:sz w:val="22"/>
                <w:szCs w:val="22"/>
                <w:highlight w:val="none"/>
              </w:rPr>
            </w:pPr>
          </w:p>
        </w:tc>
        <w:tc>
          <w:tcPr>
            <w:tcW w:w="1312" w:type="dxa"/>
            <w:vAlign w:val="center"/>
          </w:tcPr>
          <w:p w14:paraId="245F6C62">
            <w:pPr>
              <w:jc w:val="center"/>
              <w:rPr>
                <w:rFonts w:ascii="仿宋" w:hAnsi="仿宋" w:eastAsia="仿宋" w:cs="仿宋"/>
                <w:sz w:val="22"/>
                <w:szCs w:val="22"/>
                <w:highlight w:val="none"/>
              </w:rPr>
            </w:pPr>
          </w:p>
        </w:tc>
        <w:tc>
          <w:tcPr>
            <w:tcW w:w="1560" w:type="dxa"/>
            <w:vAlign w:val="center"/>
          </w:tcPr>
          <w:p w14:paraId="6292A405">
            <w:pPr>
              <w:jc w:val="center"/>
              <w:rPr>
                <w:rFonts w:ascii="仿宋" w:hAnsi="仿宋" w:eastAsia="仿宋" w:cs="仿宋"/>
                <w:sz w:val="22"/>
                <w:szCs w:val="22"/>
                <w:highlight w:val="none"/>
              </w:rPr>
            </w:pPr>
          </w:p>
        </w:tc>
      </w:tr>
      <w:tr w14:paraId="6840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43EC80B9">
            <w:pPr>
              <w:jc w:val="center"/>
              <w:rPr>
                <w:rFonts w:ascii="仿宋" w:hAnsi="仿宋" w:eastAsia="仿宋" w:cs="仿宋"/>
                <w:sz w:val="22"/>
                <w:szCs w:val="22"/>
                <w:highlight w:val="none"/>
              </w:rPr>
            </w:pPr>
            <w:r>
              <w:rPr>
                <w:rFonts w:hint="eastAsia" w:ascii="仿宋" w:hAnsi="仿宋" w:eastAsia="仿宋" w:cs="仿宋"/>
                <w:sz w:val="22"/>
                <w:szCs w:val="22"/>
                <w:highlight w:val="none"/>
              </w:rPr>
              <w:t>4</w:t>
            </w:r>
          </w:p>
        </w:tc>
        <w:tc>
          <w:tcPr>
            <w:tcW w:w="2149" w:type="dxa"/>
            <w:vAlign w:val="center"/>
          </w:tcPr>
          <w:p w14:paraId="4224E332">
            <w:pPr>
              <w:jc w:val="center"/>
              <w:rPr>
                <w:rFonts w:ascii="仿宋" w:hAnsi="仿宋" w:eastAsia="仿宋" w:cs="仿宋"/>
                <w:sz w:val="22"/>
                <w:szCs w:val="22"/>
                <w:highlight w:val="none"/>
                <w:lang w:val="en-GB"/>
              </w:rPr>
            </w:pPr>
          </w:p>
        </w:tc>
        <w:tc>
          <w:tcPr>
            <w:tcW w:w="1903" w:type="dxa"/>
            <w:vAlign w:val="center"/>
          </w:tcPr>
          <w:p w14:paraId="57A2266E">
            <w:pPr>
              <w:jc w:val="center"/>
              <w:rPr>
                <w:rFonts w:ascii="仿宋" w:hAnsi="仿宋" w:eastAsia="仿宋" w:cs="仿宋"/>
                <w:sz w:val="22"/>
                <w:szCs w:val="22"/>
                <w:highlight w:val="none"/>
              </w:rPr>
            </w:pPr>
          </w:p>
        </w:tc>
        <w:tc>
          <w:tcPr>
            <w:tcW w:w="1031" w:type="dxa"/>
            <w:vAlign w:val="center"/>
          </w:tcPr>
          <w:p w14:paraId="2627048B">
            <w:pPr>
              <w:jc w:val="center"/>
              <w:rPr>
                <w:rFonts w:ascii="仿宋" w:hAnsi="仿宋" w:eastAsia="仿宋" w:cs="仿宋"/>
                <w:sz w:val="22"/>
                <w:szCs w:val="22"/>
                <w:highlight w:val="none"/>
              </w:rPr>
            </w:pPr>
          </w:p>
        </w:tc>
        <w:tc>
          <w:tcPr>
            <w:tcW w:w="1312" w:type="dxa"/>
            <w:vAlign w:val="center"/>
          </w:tcPr>
          <w:p w14:paraId="48300B5B">
            <w:pPr>
              <w:jc w:val="center"/>
              <w:rPr>
                <w:rFonts w:ascii="仿宋" w:hAnsi="仿宋" w:eastAsia="仿宋" w:cs="仿宋"/>
                <w:sz w:val="22"/>
                <w:szCs w:val="22"/>
                <w:highlight w:val="none"/>
              </w:rPr>
            </w:pPr>
          </w:p>
        </w:tc>
        <w:tc>
          <w:tcPr>
            <w:tcW w:w="1560" w:type="dxa"/>
            <w:vAlign w:val="center"/>
          </w:tcPr>
          <w:p w14:paraId="298EB975">
            <w:pPr>
              <w:jc w:val="center"/>
              <w:rPr>
                <w:rFonts w:ascii="仿宋" w:hAnsi="仿宋" w:eastAsia="仿宋" w:cs="仿宋"/>
                <w:sz w:val="22"/>
                <w:szCs w:val="22"/>
                <w:highlight w:val="none"/>
              </w:rPr>
            </w:pPr>
          </w:p>
        </w:tc>
      </w:tr>
      <w:tr w14:paraId="08D8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vAlign w:val="center"/>
          </w:tcPr>
          <w:p w14:paraId="43C46066">
            <w:pPr>
              <w:jc w:val="center"/>
              <w:rPr>
                <w:rFonts w:ascii="仿宋" w:hAnsi="仿宋" w:eastAsia="仿宋" w:cs="仿宋"/>
                <w:sz w:val="22"/>
                <w:szCs w:val="22"/>
                <w:highlight w:val="none"/>
              </w:rPr>
            </w:pPr>
            <w:r>
              <w:rPr>
                <w:rFonts w:hint="eastAsia" w:ascii="仿宋" w:hAnsi="仿宋" w:eastAsia="仿宋" w:cs="仿宋"/>
                <w:sz w:val="22"/>
                <w:szCs w:val="22"/>
                <w:highlight w:val="none"/>
              </w:rPr>
              <w:t>5</w:t>
            </w:r>
          </w:p>
        </w:tc>
        <w:tc>
          <w:tcPr>
            <w:tcW w:w="2149" w:type="dxa"/>
            <w:vAlign w:val="center"/>
          </w:tcPr>
          <w:p w14:paraId="0E3F105E">
            <w:pPr>
              <w:jc w:val="center"/>
              <w:rPr>
                <w:rFonts w:ascii="仿宋" w:hAnsi="仿宋" w:eastAsia="仿宋" w:cs="仿宋"/>
                <w:sz w:val="22"/>
                <w:szCs w:val="22"/>
                <w:highlight w:val="none"/>
                <w:lang w:val="en-GB"/>
              </w:rPr>
            </w:pPr>
            <w:r>
              <w:rPr>
                <w:rFonts w:hint="eastAsia" w:ascii="仿宋" w:hAnsi="仿宋" w:eastAsia="仿宋" w:cs="仿宋"/>
                <w:sz w:val="22"/>
                <w:szCs w:val="22"/>
                <w:highlight w:val="none"/>
              </w:rPr>
              <w:t>……</w:t>
            </w:r>
          </w:p>
        </w:tc>
        <w:tc>
          <w:tcPr>
            <w:tcW w:w="1903" w:type="dxa"/>
            <w:vAlign w:val="center"/>
          </w:tcPr>
          <w:p w14:paraId="012618FC">
            <w:pPr>
              <w:jc w:val="center"/>
              <w:rPr>
                <w:rFonts w:ascii="仿宋" w:hAnsi="仿宋" w:eastAsia="仿宋" w:cs="仿宋"/>
                <w:sz w:val="22"/>
                <w:szCs w:val="22"/>
                <w:highlight w:val="none"/>
              </w:rPr>
            </w:pPr>
          </w:p>
        </w:tc>
        <w:tc>
          <w:tcPr>
            <w:tcW w:w="1031" w:type="dxa"/>
            <w:vAlign w:val="center"/>
          </w:tcPr>
          <w:p w14:paraId="5C39B96D">
            <w:pPr>
              <w:jc w:val="center"/>
              <w:rPr>
                <w:rFonts w:ascii="仿宋" w:hAnsi="仿宋" w:eastAsia="仿宋" w:cs="仿宋"/>
                <w:sz w:val="22"/>
                <w:szCs w:val="22"/>
                <w:highlight w:val="none"/>
              </w:rPr>
            </w:pPr>
          </w:p>
        </w:tc>
        <w:tc>
          <w:tcPr>
            <w:tcW w:w="1312" w:type="dxa"/>
            <w:vAlign w:val="center"/>
          </w:tcPr>
          <w:p w14:paraId="358A1F12">
            <w:pPr>
              <w:jc w:val="center"/>
              <w:rPr>
                <w:rFonts w:ascii="仿宋" w:hAnsi="仿宋" w:eastAsia="仿宋" w:cs="仿宋"/>
                <w:sz w:val="22"/>
                <w:szCs w:val="22"/>
                <w:highlight w:val="none"/>
              </w:rPr>
            </w:pPr>
          </w:p>
        </w:tc>
        <w:tc>
          <w:tcPr>
            <w:tcW w:w="1560" w:type="dxa"/>
            <w:vAlign w:val="center"/>
          </w:tcPr>
          <w:p w14:paraId="4587EE0D">
            <w:pPr>
              <w:jc w:val="center"/>
              <w:rPr>
                <w:rFonts w:ascii="仿宋" w:hAnsi="仿宋" w:eastAsia="仿宋" w:cs="仿宋"/>
                <w:sz w:val="22"/>
                <w:szCs w:val="22"/>
                <w:highlight w:val="none"/>
              </w:rPr>
            </w:pPr>
          </w:p>
        </w:tc>
      </w:tr>
      <w:tr w14:paraId="2D54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935" w:type="dxa"/>
            <w:gridSpan w:val="5"/>
            <w:vAlign w:val="center"/>
          </w:tcPr>
          <w:p w14:paraId="59045AC9">
            <w:pPr>
              <w:spacing w:line="360" w:lineRule="auto"/>
              <w:jc w:val="center"/>
              <w:rPr>
                <w:rFonts w:ascii="仿宋" w:hAnsi="仿宋" w:eastAsia="仿宋" w:cs="仿宋"/>
                <w:sz w:val="22"/>
                <w:szCs w:val="22"/>
                <w:highlight w:val="none"/>
              </w:rPr>
            </w:pPr>
            <w:r>
              <w:rPr>
                <w:rFonts w:hint="eastAsia" w:ascii="仿宋" w:hAnsi="仿宋" w:eastAsia="仿宋" w:cs="仿宋"/>
                <w:sz w:val="22"/>
                <w:szCs w:val="22"/>
                <w:highlight w:val="none"/>
              </w:rPr>
              <w:t>投标总价（元）</w:t>
            </w:r>
          </w:p>
        </w:tc>
        <w:tc>
          <w:tcPr>
            <w:tcW w:w="1560" w:type="dxa"/>
            <w:vAlign w:val="center"/>
          </w:tcPr>
          <w:p w14:paraId="5727CD87">
            <w:pPr>
              <w:spacing w:line="360" w:lineRule="auto"/>
              <w:jc w:val="center"/>
              <w:rPr>
                <w:rFonts w:ascii="仿宋" w:hAnsi="仿宋" w:eastAsia="仿宋" w:cs="仿宋"/>
                <w:sz w:val="22"/>
                <w:szCs w:val="22"/>
                <w:highlight w:val="none"/>
              </w:rPr>
            </w:pPr>
          </w:p>
        </w:tc>
      </w:tr>
    </w:tbl>
    <w:p w14:paraId="3BF8A046">
      <w:pPr>
        <w:spacing w:line="380" w:lineRule="exact"/>
        <w:ind w:firstLine="440" w:firstLineChars="200"/>
        <w:rPr>
          <w:rFonts w:ascii="仿宋" w:hAnsi="仿宋" w:eastAsia="仿宋" w:cs="新宋体"/>
          <w:sz w:val="22"/>
          <w:szCs w:val="22"/>
          <w:highlight w:val="none"/>
        </w:rPr>
      </w:pPr>
      <w:r>
        <w:rPr>
          <w:rFonts w:hint="eastAsia" w:ascii="仿宋" w:hAnsi="仿宋" w:eastAsia="仿宋" w:cs="新宋体"/>
          <w:sz w:val="22"/>
          <w:szCs w:val="22"/>
          <w:highlight w:val="none"/>
        </w:rPr>
        <w:t>说明：</w:t>
      </w:r>
    </w:p>
    <w:p w14:paraId="4F176269">
      <w:pPr>
        <w:spacing w:line="380" w:lineRule="exact"/>
        <w:ind w:firstLine="440" w:firstLineChars="200"/>
        <w:rPr>
          <w:rFonts w:ascii="仿宋" w:hAnsi="仿宋" w:eastAsia="仿宋" w:cs="新宋体"/>
          <w:sz w:val="22"/>
          <w:szCs w:val="22"/>
          <w:highlight w:val="none"/>
        </w:rPr>
      </w:pPr>
      <w:r>
        <w:rPr>
          <w:rFonts w:hint="eastAsia" w:ascii="仿宋" w:hAnsi="仿宋" w:eastAsia="仿宋" w:cs="新宋体"/>
          <w:sz w:val="22"/>
          <w:szCs w:val="22"/>
          <w:highlight w:val="none"/>
        </w:rPr>
        <w:t>1. 总计价应与附件</w:t>
      </w:r>
      <w:r>
        <w:rPr>
          <w:rFonts w:hint="eastAsia" w:ascii="仿宋" w:hAnsi="仿宋" w:eastAsia="仿宋" w:cs="新宋体"/>
          <w:sz w:val="22"/>
          <w:szCs w:val="22"/>
          <w:highlight w:val="none"/>
          <w:lang w:val="en-US" w:eastAsia="zh-CN"/>
        </w:rPr>
        <w:t>6</w:t>
      </w:r>
      <w:r>
        <w:rPr>
          <w:rFonts w:hint="eastAsia" w:ascii="仿宋" w:hAnsi="仿宋" w:eastAsia="仿宋" w:cs="新宋体"/>
          <w:sz w:val="22"/>
          <w:szCs w:val="22"/>
          <w:highlight w:val="none"/>
        </w:rPr>
        <w:t>《开标一览表》中的投标总价相一致。</w:t>
      </w:r>
    </w:p>
    <w:p w14:paraId="74127EF7">
      <w:pPr>
        <w:spacing w:line="380" w:lineRule="exact"/>
        <w:ind w:firstLine="440" w:firstLineChars="200"/>
        <w:rPr>
          <w:rFonts w:ascii="仿宋" w:hAnsi="仿宋" w:eastAsia="仿宋" w:cs="新宋体"/>
          <w:sz w:val="22"/>
          <w:szCs w:val="22"/>
          <w:highlight w:val="none"/>
        </w:rPr>
      </w:pPr>
      <w:r>
        <w:rPr>
          <w:rFonts w:hint="eastAsia" w:ascii="仿宋" w:hAnsi="仿宋" w:eastAsia="仿宋" w:cs="新宋体"/>
          <w:sz w:val="22"/>
          <w:szCs w:val="22"/>
          <w:highlight w:val="none"/>
        </w:rPr>
        <w:t>2. 不提供此表将视为没有实质性响应招标文件。</w:t>
      </w:r>
    </w:p>
    <w:p w14:paraId="60F3A64E">
      <w:pPr>
        <w:spacing w:line="380" w:lineRule="exact"/>
        <w:ind w:firstLine="440" w:firstLineChars="200"/>
        <w:rPr>
          <w:rFonts w:ascii="仿宋" w:hAnsi="仿宋" w:eastAsia="仿宋" w:cs="新宋体"/>
          <w:sz w:val="22"/>
          <w:szCs w:val="22"/>
          <w:highlight w:val="none"/>
        </w:rPr>
      </w:pPr>
      <w:r>
        <w:rPr>
          <w:rFonts w:hint="eastAsia" w:ascii="仿宋" w:hAnsi="仿宋" w:eastAsia="仿宋" w:cs="新宋体"/>
          <w:sz w:val="22"/>
          <w:szCs w:val="22"/>
          <w:highlight w:val="none"/>
        </w:rPr>
        <w:t>3．本表可在不改变格式的情况下根据具体需要自行增减。</w:t>
      </w:r>
    </w:p>
    <w:p w14:paraId="3555CF65">
      <w:pPr>
        <w:snapToGrid w:val="0"/>
        <w:spacing w:line="360" w:lineRule="auto"/>
        <w:ind w:firstLine="576"/>
        <w:jc w:val="center"/>
        <w:rPr>
          <w:rFonts w:ascii="仿宋" w:hAnsi="仿宋" w:eastAsia="仿宋" w:cs="仿宋_GB2312"/>
          <w:kern w:val="0"/>
          <w:sz w:val="24"/>
          <w:highlight w:val="none"/>
          <w:lang w:val="zh-CN"/>
        </w:rPr>
      </w:pPr>
    </w:p>
    <w:p w14:paraId="42FB19BF">
      <w:pPr>
        <w:snapToGrid w:val="0"/>
        <w:spacing w:line="360" w:lineRule="auto"/>
        <w:ind w:firstLine="576"/>
        <w:jc w:val="center"/>
        <w:rPr>
          <w:rFonts w:ascii="仿宋" w:hAnsi="仿宋" w:eastAsia="仿宋" w:cs="仿宋"/>
          <w:kern w:val="0"/>
          <w:sz w:val="24"/>
          <w:highlight w:val="none"/>
          <w:lang w:val="zh-CN"/>
        </w:rPr>
      </w:pPr>
      <w:r>
        <w:rPr>
          <w:rFonts w:hint="eastAsia" w:ascii="仿宋" w:hAnsi="仿宋" w:eastAsia="仿宋" w:cs="仿宋_GB2312"/>
          <w:kern w:val="0"/>
          <w:sz w:val="24"/>
          <w:highlight w:val="none"/>
        </w:rPr>
        <w:t xml:space="preserve">                                            </w:t>
      </w:r>
      <w:r>
        <w:rPr>
          <w:rFonts w:hint="eastAsia" w:ascii="仿宋" w:hAnsi="仿宋" w:eastAsia="仿宋" w:cs="仿宋"/>
          <w:kern w:val="0"/>
          <w:sz w:val="24"/>
          <w:highlight w:val="none"/>
          <w:lang w:val="zh-CN"/>
        </w:rPr>
        <w:t xml:space="preserve">投标人名称(电子签名)：                              </w:t>
      </w:r>
    </w:p>
    <w:p w14:paraId="3E291360">
      <w:pPr>
        <w:spacing w:line="360" w:lineRule="auto"/>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 xml:space="preserve">  日期：  年  月  日</w:t>
      </w:r>
    </w:p>
    <w:p w14:paraId="419D55A7">
      <w:pPr>
        <w:pStyle w:val="4"/>
        <w:jc w:val="right"/>
        <w:rPr>
          <w:b w:val="0"/>
          <w:bCs w:val="0"/>
          <w:highlight w:val="none"/>
          <w:lang w:val="zh-CN"/>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bookmarkEnd w:id="100"/>
    <w:bookmarkEnd w:id="101"/>
    <w:p w14:paraId="057E4B50">
      <w:pPr>
        <w:pStyle w:val="21"/>
        <w:overflowPunct w:val="0"/>
        <w:spacing w:after="0" w:line="460" w:lineRule="exact"/>
        <w:jc w:val="center"/>
        <w:rPr>
          <w:rFonts w:ascii="仿宋" w:hAnsi="仿宋" w:eastAsia="仿宋" w:cs="仿宋"/>
          <w:b/>
          <w:sz w:val="36"/>
          <w:szCs w:val="36"/>
          <w:highlight w:val="none"/>
        </w:rPr>
      </w:pPr>
      <w:r>
        <w:rPr>
          <w:rStyle w:val="84"/>
          <w:rFonts w:hint="eastAsia" w:ascii="仿宋" w:hAnsi="仿宋" w:eastAsia="仿宋" w:cs="仿宋"/>
          <w:sz w:val="36"/>
          <w:szCs w:val="36"/>
          <w:highlight w:val="none"/>
        </w:rPr>
        <w:t>第六部分  评标办法</w:t>
      </w:r>
    </w:p>
    <w:p w14:paraId="1233FDF0">
      <w:pPr>
        <w:snapToGrid w:val="0"/>
        <w:spacing w:line="360" w:lineRule="auto"/>
        <w:jc w:val="center"/>
        <w:rPr>
          <w:rFonts w:ascii="仿宋" w:hAnsi="仿宋" w:eastAsia="仿宋" w:cs="仿宋"/>
          <w:b/>
          <w:sz w:val="28"/>
          <w:szCs w:val="28"/>
          <w:highlight w:val="none"/>
        </w:rPr>
      </w:pPr>
      <w:bookmarkStart w:id="103" w:name="_Hlk93170489"/>
      <w:r>
        <w:rPr>
          <w:rFonts w:hint="eastAsia" w:ascii="仿宋" w:hAnsi="仿宋" w:eastAsia="仿宋" w:cs="仿宋"/>
          <w:b/>
          <w:sz w:val="28"/>
          <w:szCs w:val="28"/>
          <w:highlight w:val="none"/>
        </w:rPr>
        <w:t>评标办法前附表</w:t>
      </w:r>
    </w:p>
    <w:tbl>
      <w:tblPr>
        <w:tblStyle w:val="57"/>
        <w:tblW w:w="95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
        <w:gridCol w:w="17"/>
        <w:gridCol w:w="1097"/>
        <w:gridCol w:w="1780"/>
        <w:gridCol w:w="5126"/>
        <w:gridCol w:w="668"/>
      </w:tblGrid>
      <w:tr w14:paraId="4FAE2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2004" w:type="dxa"/>
            <w:gridSpan w:val="3"/>
            <w:tcBorders>
              <w:top w:val="single" w:color="auto" w:sz="4" w:space="0"/>
              <w:bottom w:val="single" w:color="auto" w:sz="4" w:space="0"/>
              <w:right w:val="single" w:color="auto" w:sz="4" w:space="0"/>
            </w:tcBorders>
            <w:vAlign w:val="center"/>
          </w:tcPr>
          <w:p w14:paraId="719FF93E">
            <w:pPr>
              <w:jc w:val="center"/>
              <w:rPr>
                <w:rFonts w:ascii="仿宋" w:hAnsi="仿宋" w:eastAsia="仿宋" w:cs="仿宋"/>
                <w:b/>
                <w:bCs/>
                <w:sz w:val="24"/>
                <w:highlight w:val="none"/>
              </w:rPr>
            </w:pPr>
            <w:r>
              <w:rPr>
                <w:rFonts w:hint="eastAsia" w:ascii="仿宋" w:hAnsi="仿宋" w:eastAsia="仿宋" w:cs="仿宋"/>
                <w:b/>
                <w:bCs/>
                <w:sz w:val="24"/>
                <w:highlight w:val="none"/>
              </w:rPr>
              <w:t>条款号</w:t>
            </w:r>
          </w:p>
        </w:tc>
        <w:tc>
          <w:tcPr>
            <w:tcW w:w="1780" w:type="dxa"/>
            <w:tcBorders>
              <w:top w:val="single" w:color="auto" w:sz="4" w:space="0"/>
              <w:left w:val="single" w:color="auto" w:sz="4" w:space="0"/>
              <w:bottom w:val="single" w:color="auto" w:sz="4" w:space="0"/>
              <w:right w:val="single" w:color="auto" w:sz="4" w:space="0"/>
            </w:tcBorders>
            <w:vAlign w:val="center"/>
          </w:tcPr>
          <w:p w14:paraId="23A69CA5">
            <w:pPr>
              <w:jc w:val="center"/>
              <w:rPr>
                <w:rFonts w:ascii="仿宋" w:hAnsi="仿宋" w:eastAsia="仿宋" w:cs="仿宋"/>
                <w:b/>
                <w:bCs/>
                <w:sz w:val="24"/>
                <w:highlight w:val="none"/>
              </w:rPr>
            </w:pPr>
            <w:r>
              <w:rPr>
                <w:rFonts w:hint="eastAsia" w:ascii="仿宋" w:hAnsi="仿宋" w:eastAsia="仿宋" w:cs="仿宋"/>
                <w:b/>
                <w:bCs/>
                <w:sz w:val="24"/>
                <w:highlight w:val="none"/>
              </w:rPr>
              <w:t>评审因素</w:t>
            </w:r>
          </w:p>
        </w:tc>
        <w:tc>
          <w:tcPr>
            <w:tcW w:w="5794" w:type="dxa"/>
            <w:gridSpan w:val="2"/>
            <w:tcBorders>
              <w:top w:val="single" w:color="auto" w:sz="4" w:space="0"/>
              <w:left w:val="single" w:color="auto" w:sz="4" w:space="0"/>
              <w:bottom w:val="single" w:color="auto" w:sz="4" w:space="0"/>
            </w:tcBorders>
            <w:vAlign w:val="center"/>
          </w:tcPr>
          <w:p w14:paraId="56325577">
            <w:pPr>
              <w:jc w:val="center"/>
              <w:rPr>
                <w:rFonts w:ascii="仿宋" w:hAnsi="仿宋" w:eastAsia="仿宋" w:cs="仿宋"/>
                <w:b/>
                <w:bCs/>
                <w:sz w:val="24"/>
                <w:highlight w:val="none"/>
              </w:rPr>
            </w:pPr>
            <w:r>
              <w:rPr>
                <w:rFonts w:hint="eastAsia" w:ascii="仿宋" w:hAnsi="仿宋" w:eastAsia="仿宋" w:cs="仿宋"/>
                <w:b/>
                <w:bCs/>
                <w:sz w:val="24"/>
                <w:highlight w:val="none"/>
              </w:rPr>
              <w:t>评审标准</w:t>
            </w:r>
          </w:p>
        </w:tc>
      </w:tr>
      <w:tr w14:paraId="2BCCB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0" w:type="dxa"/>
            <w:vMerge w:val="restart"/>
            <w:tcBorders>
              <w:top w:val="single" w:color="auto" w:sz="4" w:space="0"/>
              <w:right w:val="single" w:color="auto" w:sz="4" w:space="0"/>
            </w:tcBorders>
            <w:vAlign w:val="center"/>
          </w:tcPr>
          <w:p w14:paraId="15049F7B">
            <w:pPr>
              <w:jc w:val="center"/>
              <w:rPr>
                <w:rFonts w:ascii="仿宋" w:hAnsi="仿宋" w:eastAsia="仿宋" w:cs="仿宋"/>
                <w:sz w:val="24"/>
                <w:highlight w:val="none"/>
              </w:rPr>
            </w:pPr>
            <w:r>
              <w:rPr>
                <w:rFonts w:hint="eastAsia" w:ascii="仿宋" w:hAnsi="仿宋" w:eastAsia="仿宋" w:cs="仿宋"/>
                <w:sz w:val="24"/>
                <w:highlight w:val="none"/>
              </w:rPr>
              <w:t>1</w:t>
            </w:r>
          </w:p>
        </w:tc>
        <w:tc>
          <w:tcPr>
            <w:tcW w:w="1114" w:type="dxa"/>
            <w:gridSpan w:val="2"/>
            <w:vMerge w:val="restart"/>
            <w:tcBorders>
              <w:top w:val="single" w:color="auto" w:sz="4" w:space="0"/>
              <w:left w:val="single" w:color="auto" w:sz="4" w:space="0"/>
              <w:right w:val="single" w:color="auto" w:sz="4" w:space="0"/>
            </w:tcBorders>
            <w:vAlign w:val="center"/>
          </w:tcPr>
          <w:p w14:paraId="0FB4E524">
            <w:pPr>
              <w:jc w:val="center"/>
              <w:rPr>
                <w:rFonts w:ascii="仿宋" w:hAnsi="仿宋" w:eastAsia="仿宋" w:cs="仿宋"/>
                <w:sz w:val="24"/>
                <w:highlight w:val="none"/>
              </w:rPr>
            </w:pPr>
            <w:r>
              <w:rPr>
                <w:rFonts w:hint="eastAsia" w:ascii="仿宋" w:hAnsi="仿宋" w:eastAsia="仿宋" w:cs="仿宋"/>
                <w:sz w:val="24"/>
                <w:highlight w:val="none"/>
              </w:rPr>
              <w:t>评标方法</w:t>
            </w:r>
          </w:p>
        </w:tc>
        <w:tc>
          <w:tcPr>
            <w:tcW w:w="1780" w:type="dxa"/>
            <w:tcBorders>
              <w:top w:val="single" w:color="auto" w:sz="4" w:space="0"/>
              <w:left w:val="single" w:color="auto" w:sz="4" w:space="0"/>
              <w:bottom w:val="single" w:color="auto" w:sz="4" w:space="0"/>
              <w:right w:val="single" w:color="auto" w:sz="4" w:space="0"/>
            </w:tcBorders>
            <w:vAlign w:val="center"/>
          </w:tcPr>
          <w:p w14:paraId="05B75250">
            <w:pPr>
              <w:jc w:val="center"/>
              <w:rPr>
                <w:rFonts w:ascii="仿宋" w:hAnsi="仿宋" w:eastAsia="仿宋" w:cs="仿宋"/>
                <w:sz w:val="24"/>
                <w:highlight w:val="none"/>
              </w:rPr>
            </w:pPr>
            <w:r>
              <w:rPr>
                <w:rFonts w:hint="eastAsia" w:ascii="仿宋" w:hAnsi="仿宋" w:eastAsia="仿宋" w:cs="仿宋"/>
                <w:sz w:val="24"/>
                <w:highlight w:val="none"/>
              </w:rPr>
              <w:t>评标办法</w:t>
            </w:r>
          </w:p>
        </w:tc>
        <w:tc>
          <w:tcPr>
            <w:tcW w:w="5794" w:type="dxa"/>
            <w:gridSpan w:val="2"/>
            <w:tcBorders>
              <w:top w:val="single" w:color="auto" w:sz="4" w:space="0"/>
              <w:left w:val="single" w:color="auto" w:sz="4" w:space="0"/>
              <w:bottom w:val="single" w:color="auto" w:sz="4" w:space="0"/>
            </w:tcBorders>
            <w:vAlign w:val="center"/>
          </w:tcPr>
          <w:p w14:paraId="106A6B81">
            <w:pPr>
              <w:rPr>
                <w:rFonts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sz w:val="24"/>
                <w:highlight w:val="none"/>
              </w:rPr>
              <w:t>综合评分法</w:t>
            </w:r>
          </w:p>
        </w:tc>
      </w:tr>
      <w:tr w14:paraId="3C34C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0" w:type="dxa"/>
            <w:vMerge w:val="continue"/>
            <w:tcBorders>
              <w:top w:val="single" w:color="auto" w:sz="4" w:space="0"/>
              <w:right w:val="single" w:color="auto" w:sz="4" w:space="0"/>
            </w:tcBorders>
            <w:vAlign w:val="center"/>
          </w:tcPr>
          <w:p w14:paraId="2203CFAB">
            <w:pPr>
              <w:jc w:val="center"/>
              <w:rPr>
                <w:rFonts w:ascii="仿宋" w:hAnsi="仿宋" w:eastAsia="仿宋" w:cs="仿宋"/>
                <w:sz w:val="24"/>
                <w:highlight w:val="none"/>
              </w:rPr>
            </w:pPr>
          </w:p>
        </w:tc>
        <w:tc>
          <w:tcPr>
            <w:tcW w:w="1114" w:type="dxa"/>
            <w:gridSpan w:val="2"/>
            <w:vMerge w:val="continue"/>
            <w:tcBorders>
              <w:top w:val="single" w:color="auto" w:sz="4" w:space="0"/>
              <w:left w:val="single" w:color="auto" w:sz="4" w:space="0"/>
              <w:right w:val="single" w:color="auto" w:sz="4" w:space="0"/>
            </w:tcBorders>
            <w:vAlign w:val="center"/>
          </w:tcPr>
          <w:p w14:paraId="26965A44">
            <w:pPr>
              <w:jc w:val="center"/>
              <w:rPr>
                <w:rFonts w:ascii="仿宋" w:hAnsi="仿宋" w:eastAsia="仿宋" w:cs="仿宋"/>
                <w:sz w:val="24"/>
                <w:highlight w:val="none"/>
              </w:rPr>
            </w:pPr>
          </w:p>
        </w:tc>
        <w:tc>
          <w:tcPr>
            <w:tcW w:w="1780" w:type="dxa"/>
            <w:tcBorders>
              <w:top w:val="single" w:color="auto" w:sz="4" w:space="0"/>
              <w:left w:val="single" w:color="auto" w:sz="4" w:space="0"/>
              <w:bottom w:val="single" w:color="auto" w:sz="4" w:space="0"/>
              <w:right w:val="single" w:color="auto" w:sz="4" w:space="0"/>
            </w:tcBorders>
            <w:vAlign w:val="center"/>
          </w:tcPr>
          <w:p w14:paraId="10C96DD9">
            <w:pPr>
              <w:jc w:val="center"/>
              <w:rPr>
                <w:rFonts w:ascii="仿宋" w:hAnsi="仿宋" w:eastAsia="仿宋" w:cs="仿宋"/>
                <w:sz w:val="24"/>
                <w:highlight w:val="none"/>
              </w:rPr>
            </w:pPr>
            <w:r>
              <w:rPr>
                <w:rFonts w:hint="eastAsia" w:ascii="仿宋" w:hAnsi="仿宋" w:eastAsia="仿宋" w:cs="仿宋"/>
                <w:sz w:val="24"/>
                <w:highlight w:val="none"/>
              </w:rPr>
              <w:t>推荐中标候选人的数量</w:t>
            </w:r>
          </w:p>
        </w:tc>
        <w:tc>
          <w:tcPr>
            <w:tcW w:w="5794" w:type="dxa"/>
            <w:gridSpan w:val="2"/>
            <w:tcBorders>
              <w:top w:val="single" w:color="auto" w:sz="4" w:space="0"/>
              <w:left w:val="single" w:color="auto" w:sz="4" w:space="0"/>
              <w:bottom w:val="single" w:color="auto" w:sz="4" w:space="0"/>
            </w:tcBorders>
            <w:vAlign w:val="center"/>
          </w:tcPr>
          <w:p w14:paraId="51E84D3C">
            <w:pPr>
              <w:rPr>
                <w:rFonts w:ascii="仿宋" w:hAnsi="仿宋" w:eastAsia="仿宋" w:cs="仿宋"/>
                <w:kern w:val="0"/>
                <w:sz w:val="24"/>
                <w:highlight w:val="none"/>
              </w:rPr>
            </w:pPr>
            <w:r>
              <w:rPr>
                <w:rFonts w:hint="eastAsia" w:ascii="仿宋" w:hAnsi="仿宋" w:eastAsia="仿宋" w:cs="仿宋"/>
                <w:kern w:val="0"/>
                <w:sz w:val="24"/>
                <w:highlight w:val="none"/>
              </w:rPr>
              <w:t>1人</w:t>
            </w:r>
          </w:p>
        </w:tc>
      </w:tr>
      <w:tr w14:paraId="317A7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0" w:type="dxa"/>
            <w:vMerge w:val="continue"/>
            <w:tcBorders>
              <w:top w:val="single" w:color="auto" w:sz="4" w:space="0"/>
              <w:right w:val="single" w:color="auto" w:sz="4" w:space="0"/>
            </w:tcBorders>
            <w:vAlign w:val="center"/>
          </w:tcPr>
          <w:p w14:paraId="22183441">
            <w:pPr>
              <w:jc w:val="center"/>
              <w:rPr>
                <w:rFonts w:ascii="仿宋" w:hAnsi="仿宋" w:eastAsia="仿宋" w:cs="仿宋"/>
                <w:sz w:val="24"/>
                <w:highlight w:val="none"/>
              </w:rPr>
            </w:pPr>
          </w:p>
        </w:tc>
        <w:tc>
          <w:tcPr>
            <w:tcW w:w="1114" w:type="dxa"/>
            <w:gridSpan w:val="2"/>
            <w:vMerge w:val="continue"/>
            <w:tcBorders>
              <w:top w:val="single" w:color="auto" w:sz="4" w:space="0"/>
              <w:left w:val="single" w:color="auto" w:sz="4" w:space="0"/>
              <w:right w:val="single" w:color="auto" w:sz="4" w:space="0"/>
            </w:tcBorders>
            <w:vAlign w:val="center"/>
          </w:tcPr>
          <w:p w14:paraId="4FBDF308">
            <w:pPr>
              <w:jc w:val="center"/>
              <w:rPr>
                <w:rFonts w:ascii="仿宋" w:hAnsi="仿宋" w:eastAsia="仿宋" w:cs="仿宋"/>
                <w:sz w:val="24"/>
                <w:highlight w:val="none"/>
              </w:rPr>
            </w:pPr>
          </w:p>
        </w:tc>
        <w:tc>
          <w:tcPr>
            <w:tcW w:w="1780" w:type="dxa"/>
            <w:tcBorders>
              <w:top w:val="single" w:color="auto" w:sz="4" w:space="0"/>
              <w:left w:val="single" w:color="auto" w:sz="4" w:space="0"/>
              <w:bottom w:val="single" w:color="auto" w:sz="4" w:space="0"/>
              <w:right w:val="single" w:color="auto" w:sz="4" w:space="0"/>
            </w:tcBorders>
            <w:vAlign w:val="center"/>
          </w:tcPr>
          <w:p w14:paraId="5CB43471">
            <w:pPr>
              <w:jc w:val="center"/>
              <w:rPr>
                <w:rFonts w:ascii="仿宋" w:hAnsi="仿宋" w:eastAsia="仿宋" w:cs="仿宋"/>
                <w:sz w:val="24"/>
                <w:highlight w:val="none"/>
              </w:rPr>
            </w:pPr>
            <w:r>
              <w:rPr>
                <w:rFonts w:hint="eastAsia" w:ascii="仿宋" w:hAnsi="仿宋" w:eastAsia="仿宋" w:cs="仿宋"/>
                <w:sz w:val="24"/>
                <w:highlight w:val="none"/>
              </w:rPr>
              <w:t>综合评分、投标报价均相等时确定中标候选人排序的方式</w:t>
            </w:r>
          </w:p>
        </w:tc>
        <w:tc>
          <w:tcPr>
            <w:tcW w:w="5794" w:type="dxa"/>
            <w:gridSpan w:val="2"/>
            <w:tcBorders>
              <w:top w:val="single" w:color="auto" w:sz="4" w:space="0"/>
              <w:left w:val="single" w:color="auto" w:sz="4" w:space="0"/>
              <w:bottom w:val="single" w:color="auto" w:sz="4" w:space="0"/>
            </w:tcBorders>
            <w:vAlign w:val="center"/>
          </w:tcPr>
          <w:p w14:paraId="1E9ADF3F">
            <w:pPr>
              <w:rPr>
                <w:rFonts w:ascii="仿宋" w:hAnsi="仿宋" w:eastAsia="仿宋" w:cs="仿宋"/>
                <w:kern w:val="0"/>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由招标人代表或招标人委派的评委</w:t>
            </w:r>
            <w:r>
              <w:rPr>
                <w:rFonts w:hint="eastAsia" w:ascii="仿宋" w:hAnsi="仿宋" w:eastAsia="仿宋" w:cs="仿宋"/>
                <w:sz w:val="24"/>
                <w:highlight w:val="none"/>
              </w:rPr>
              <w:t>抽签确定优先名次</w:t>
            </w:r>
          </w:p>
        </w:tc>
      </w:tr>
      <w:tr w14:paraId="5147C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90" w:type="dxa"/>
            <w:tcBorders>
              <w:top w:val="single" w:color="auto" w:sz="4" w:space="0"/>
              <w:bottom w:val="single" w:color="auto" w:sz="4" w:space="0"/>
              <w:right w:val="single" w:color="auto" w:sz="4" w:space="0"/>
            </w:tcBorders>
            <w:vAlign w:val="center"/>
          </w:tcPr>
          <w:p w14:paraId="7957D05F">
            <w:pPr>
              <w:jc w:val="center"/>
              <w:rPr>
                <w:rFonts w:ascii="仿宋" w:hAnsi="仿宋" w:eastAsia="仿宋" w:cs="仿宋"/>
                <w:sz w:val="24"/>
                <w:highlight w:val="none"/>
              </w:rPr>
            </w:pPr>
            <w:r>
              <w:rPr>
                <w:rFonts w:hint="eastAsia" w:ascii="仿宋" w:hAnsi="仿宋" w:eastAsia="仿宋" w:cs="仿宋"/>
                <w:sz w:val="24"/>
                <w:highlight w:val="none"/>
              </w:rPr>
              <w:t>2.1.2</w:t>
            </w:r>
          </w:p>
        </w:tc>
        <w:tc>
          <w:tcPr>
            <w:tcW w:w="1114" w:type="dxa"/>
            <w:gridSpan w:val="2"/>
            <w:vMerge w:val="restart"/>
            <w:tcBorders>
              <w:top w:val="single" w:color="auto" w:sz="4" w:space="0"/>
              <w:left w:val="single" w:color="auto" w:sz="4" w:space="0"/>
              <w:right w:val="single" w:color="auto" w:sz="4" w:space="0"/>
            </w:tcBorders>
            <w:vAlign w:val="center"/>
          </w:tcPr>
          <w:p w14:paraId="51223170">
            <w:pPr>
              <w:jc w:val="center"/>
              <w:rPr>
                <w:rFonts w:ascii="仿宋" w:hAnsi="仿宋" w:eastAsia="仿宋" w:cs="仿宋"/>
                <w:sz w:val="24"/>
                <w:highlight w:val="none"/>
              </w:rPr>
            </w:pPr>
            <w:r>
              <w:rPr>
                <w:rFonts w:hint="eastAsia" w:ascii="仿宋" w:hAnsi="仿宋" w:eastAsia="仿宋" w:cs="仿宋"/>
                <w:sz w:val="24"/>
                <w:highlight w:val="none"/>
              </w:rPr>
              <w:t>资格审查</w:t>
            </w:r>
          </w:p>
        </w:tc>
        <w:tc>
          <w:tcPr>
            <w:tcW w:w="1780" w:type="dxa"/>
            <w:tcBorders>
              <w:top w:val="single" w:color="auto" w:sz="4" w:space="0"/>
              <w:left w:val="single" w:color="auto" w:sz="4" w:space="0"/>
              <w:bottom w:val="single" w:color="auto" w:sz="4" w:space="0"/>
              <w:right w:val="single" w:color="auto" w:sz="4" w:space="0"/>
            </w:tcBorders>
            <w:vAlign w:val="center"/>
          </w:tcPr>
          <w:p w14:paraId="2B0512AD">
            <w:pPr>
              <w:jc w:val="center"/>
              <w:rPr>
                <w:rFonts w:ascii="仿宋" w:hAnsi="仿宋" w:eastAsia="仿宋" w:cs="仿宋"/>
                <w:sz w:val="24"/>
                <w:highlight w:val="none"/>
              </w:rPr>
            </w:pPr>
            <w:r>
              <w:rPr>
                <w:rFonts w:hint="eastAsia" w:ascii="仿宋" w:hAnsi="仿宋" w:eastAsia="仿宋" w:cs="仿宋"/>
                <w:sz w:val="24"/>
                <w:highlight w:val="none"/>
              </w:rPr>
              <w:t>落实政府采购政策需满足的资格要求</w:t>
            </w:r>
          </w:p>
        </w:tc>
        <w:tc>
          <w:tcPr>
            <w:tcW w:w="5794" w:type="dxa"/>
            <w:gridSpan w:val="2"/>
            <w:tcBorders>
              <w:top w:val="single" w:color="auto" w:sz="4" w:space="0"/>
              <w:left w:val="single" w:color="auto" w:sz="4" w:space="0"/>
              <w:bottom w:val="single" w:color="auto" w:sz="4" w:space="0"/>
            </w:tcBorders>
            <w:vAlign w:val="center"/>
          </w:tcPr>
          <w:p w14:paraId="5F8B57CC">
            <w:pPr>
              <w:rPr>
                <w:rFonts w:ascii="仿宋" w:hAnsi="仿宋" w:eastAsia="仿宋" w:cs="仿宋"/>
                <w:sz w:val="24"/>
                <w:highlight w:val="none"/>
              </w:rPr>
            </w:pPr>
            <w:r>
              <w:rPr>
                <w:rFonts w:hint="eastAsia" w:ascii="仿宋" w:hAnsi="仿宋" w:eastAsia="仿宋" w:cs="仿宋"/>
                <w:sz w:val="24"/>
                <w:highlight w:val="none"/>
              </w:rPr>
              <w:t>专门面向中小企业采购，提供中小企业声明函。</w:t>
            </w:r>
          </w:p>
        </w:tc>
      </w:tr>
      <w:tr w14:paraId="110E5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90" w:type="dxa"/>
            <w:tcBorders>
              <w:top w:val="single" w:color="auto" w:sz="4" w:space="0"/>
              <w:bottom w:val="single" w:color="auto" w:sz="4" w:space="0"/>
              <w:right w:val="single" w:color="auto" w:sz="4" w:space="0"/>
            </w:tcBorders>
            <w:vAlign w:val="center"/>
          </w:tcPr>
          <w:p w14:paraId="002DF9D4">
            <w:pPr>
              <w:jc w:val="center"/>
              <w:rPr>
                <w:rFonts w:ascii="仿宋" w:hAnsi="仿宋" w:eastAsia="仿宋" w:cs="仿宋"/>
                <w:sz w:val="24"/>
                <w:highlight w:val="none"/>
              </w:rPr>
            </w:pPr>
            <w:r>
              <w:rPr>
                <w:rFonts w:hint="eastAsia" w:ascii="仿宋" w:hAnsi="仿宋" w:eastAsia="仿宋" w:cs="仿宋"/>
                <w:sz w:val="24"/>
                <w:highlight w:val="none"/>
              </w:rPr>
              <w:t>2.1.3</w:t>
            </w:r>
          </w:p>
        </w:tc>
        <w:tc>
          <w:tcPr>
            <w:tcW w:w="1114" w:type="dxa"/>
            <w:gridSpan w:val="2"/>
            <w:vMerge w:val="continue"/>
            <w:tcBorders>
              <w:left w:val="single" w:color="auto" w:sz="4" w:space="0"/>
              <w:bottom w:val="single" w:color="auto" w:sz="4" w:space="0"/>
              <w:right w:val="single" w:color="auto" w:sz="4" w:space="0"/>
            </w:tcBorders>
            <w:vAlign w:val="center"/>
          </w:tcPr>
          <w:p w14:paraId="65EFC142">
            <w:pPr>
              <w:jc w:val="center"/>
              <w:rPr>
                <w:rFonts w:ascii="仿宋" w:hAnsi="仿宋" w:eastAsia="仿宋" w:cs="仿宋"/>
                <w:sz w:val="24"/>
                <w:highlight w:val="none"/>
              </w:rPr>
            </w:pPr>
          </w:p>
        </w:tc>
        <w:tc>
          <w:tcPr>
            <w:tcW w:w="1780" w:type="dxa"/>
            <w:tcBorders>
              <w:top w:val="single" w:color="auto" w:sz="4" w:space="0"/>
              <w:left w:val="single" w:color="auto" w:sz="4" w:space="0"/>
              <w:bottom w:val="single" w:color="auto" w:sz="4" w:space="0"/>
              <w:right w:val="single" w:color="auto" w:sz="4" w:space="0"/>
            </w:tcBorders>
            <w:vAlign w:val="center"/>
          </w:tcPr>
          <w:p w14:paraId="28B2A55A">
            <w:pPr>
              <w:jc w:val="center"/>
              <w:rPr>
                <w:rFonts w:ascii="仿宋" w:hAnsi="仿宋" w:eastAsia="仿宋" w:cs="仿宋"/>
                <w:sz w:val="24"/>
                <w:highlight w:val="none"/>
              </w:rPr>
            </w:pPr>
            <w:r>
              <w:rPr>
                <w:rFonts w:hint="eastAsia" w:ascii="仿宋" w:hAnsi="仿宋" w:eastAsia="仿宋" w:cs="仿宋"/>
                <w:sz w:val="24"/>
                <w:highlight w:val="none"/>
              </w:rPr>
              <w:t>特定资格条件要求</w:t>
            </w:r>
          </w:p>
        </w:tc>
        <w:tc>
          <w:tcPr>
            <w:tcW w:w="5794" w:type="dxa"/>
            <w:gridSpan w:val="2"/>
            <w:tcBorders>
              <w:top w:val="single" w:color="auto" w:sz="4" w:space="0"/>
              <w:left w:val="single" w:color="auto" w:sz="4" w:space="0"/>
              <w:bottom w:val="single" w:color="auto" w:sz="4" w:space="0"/>
            </w:tcBorders>
            <w:vAlign w:val="center"/>
          </w:tcPr>
          <w:p w14:paraId="3FE30F46">
            <w:pPr>
              <w:ind w:firstLine="240" w:firstLineChars="100"/>
              <w:rPr>
                <w:rFonts w:ascii="仿宋" w:hAnsi="仿宋" w:eastAsia="仿宋" w:cs="仿宋"/>
                <w:sz w:val="24"/>
                <w:highlight w:val="none"/>
              </w:rPr>
            </w:pPr>
            <w:r>
              <w:rPr>
                <w:rFonts w:hint="eastAsia" w:ascii="仿宋" w:hAnsi="仿宋" w:eastAsia="仿宋" w:cs="仿宋"/>
                <w:sz w:val="24"/>
                <w:highlight w:val="none"/>
              </w:rPr>
              <w:t>/</w:t>
            </w:r>
          </w:p>
        </w:tc>
      </w:tr>
      <w:tr w14:paraId="62164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890" w:type="dxa"/>
            <w:tcBorders>
              <w:top w:val="single" w:color="auto" w:sz="4" w:space="0"/>
              <w:bottom w:val="single" w:color="auto" w:sz="4" w:space="0"/>
              <w:right w:val="single" w:color="auto" w:sz="4" w:space="0"/>
            </w:tcBorders>
            <w:vAlign w:val="center"/>
          </w:tcPr>
          <w:p w14:paraId="2873CC44">
            <w:pPr>
              <w:jc w:val="center"/>
              <w:rPr>
                <w:rFonts w:ascii="仿宋" w:hAnsi="仿宋" w:eastAsia="仿宋" w:cs="仿宋"/>
                <w:sz w:val="24"/>
                <w:highlight w:val="none"/>
              </w:rPr>
            </w:pPr>
            <w:r>
              <w:rPr>
                <w:rFonts w:hint="eastAsia" w:ascii="仿宋" w:hAnsi="仿宋" w:eastAsia="仿宋" w:cs="仿宋"/>
                <w:sz w:val="24"/>
                <w:highlight w:val="none"/>
              </w:rPr>
              <w:t>2.2</w:t>
            </w:r>
          </w:p>
        </w:tc>
        <w:tc>
          <w:tcPr>
            <w:tcW w:w="1114" w:type="dxa"/>
            <w:gridSpan w:val="2"/>
            <w:tcBorders>
              <w:top w:val="single" w:color="auto" w:sz="4" w:space="0"/>
              <w:left w:val="single" w:color="auto" w:sz="4" w:space="0"/>
              <w:bottom w:val="single" w:color="auto" w:sz="4" w:space="0"/>
              <w:right w:val="single" w:color="auto" w:sz="4" w:space="0"/>
            </w:tcBorders>
            <w:vAlign w:val="center"/>
          </w:tcPr>
          <w:p w14:paraId="3C1F4B81">
            <w:pPr>
              <w:jc w:val="center"/>
              <w:rPr>
                <w:rFonts w:ascii="仿宋" w:hAnsi="仿宋" w:eastAsia="仿宋" w:cs="仿宋"/>
                <w:sz w:val="24"/>
                <w:highlight w:val="none"/>
              </w:rPr>
            </w:pPr>
            <w:r>
              <w:rPr>
                <w:rFonts w:hint="eastAsia" w:ascii="仿宋" w:hAnsi="仿宋" w:eastAsia="仿宋" w:cs="仿宋"/>
                <w:sz w:val="24"/>
                <w:highlight w:val="none"/>
              </w:rPr>
              <w:t>符合性审查</w:t>
            </w:r>
          </w:p>
        </w:tc>
        <w:tc>
          <w:tcPr>
            <w:tcW w:w="1780" w:type="dxa"/>
            <w:tcBorders>
              <w:top w:val="single" w:color="auto" w:sz="4" w:space="0"/>
              <w:left w:val="single" w:color="auto" w:sz="4" w:space="0"/>
              <w:bottom w:val="single" w:color="auto" w:sz="4" w:space="0"/>
              <w:right w:val="single" w:color="auto" w:sz="4" w:space="0"/>
            </w:tcBorders>
            <w:vAlign w:val="center"/>
          </w:tcPr>
          <w:p w14:paraId="23FD1312">
            <w:pPr>
              <w:jc w:val="center"/>
              <w:rPr>
                <w:rFonts w:ascii="仿宋" w:hAnsi="仿宋" w:eastAsia="仿宋" w:cs="仿宋"/>
                <w:sz w:val="24"/>
                <w:highlight w:val="none"/>
              </w:rPr>
            </w:pPr>
            <w:r>
              <w:rPr>
                <w:rFonts w:hint="eastAsia" w:ascii="仿宋" w:hAnsi="仿宋" w:eastAsia="仿宋" w:cs="仿宋"/>
                <w:sz w:val="24"/>
                <w:highlight w:val="none"/>
              </w:rPr>
              <w:t>符合性审查其他要求</w:t>
            </w:r>
          </w:p>
        </w:tc>
        <w:tc>
          <w:tcPr>
            <w:tcW w:w="5794" w:type="dxa"/>
            <w:gridSpan w:val="2"/>
            <w:tcBorders>
              <w:top w:val="single" w:color="auto" w:sz="4" w:space="0"/>
              <w:left w:val="single" w:color="auto" w:sz="4" w:space="0"/>
              <w:bottom w:val="single" w:color="auto" w:sz="4" w:space="0"/>
            </w:tcBorders>
            <w:vAlign w:val="center"/>
          </w:tcPr>
          <w:p w14:paraId="1DDB0818">
            <w:pPr>
              <w:ind w:firstLine="267"/>
              <w:rPr>
                <w:rFonts w:ascii="仿宋" w:hAnsi="仿宋" w:eastAsia="仿宋" w:cs="仿宋"/>
                <w:sz w:val="24"/>
                <w:highlight w:val="none"/>
              </w:rPr>
            </w:pPr>
            <w:r>
              <w:rPr>
                <w:rFonts w:hint="eastAsia" w:ascii="仿宋" w:hAnsi="仿宋" w:eastAsia="仿宋" w:cs="仿宋"/>
                <w:sz w:val="24"/>
                <w:highlight w:val="none"/>
              </w:rPr>
              <w:t>/</w:t>
            </w:r>
          </w:p>
        </w:tc>
      </w:tr>
      <w:tr w14:paraId="16C63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004" w:type="dxa"/>
            <w:gridSpan w:val="3"/>
            <w:tcBorders>
              <w:top w:val="single" w:color="auto" w:sz="4" w:space="0"/>
              <w:bottom w:val="single" w:color="auto" w:sz="4" w:space="0"/>
              <w:right w:val="single" w:color="auto" w:sz="4" w:space="0"/>
            </w:tcBorders>
            <w:vAlign w:val="center"/>
          </w:tcPr>
          <w:p w14:paraId="5C079169">
            <w:pPr>
              <w:jc w:val="center"/>
              <w:rPr>
                <w:rFonts w:ascii="仿宋" w:hAnsi="仿宋" w:eastAsia="仿宋" w:cs="仿宋"/>
                <w:sz w:val="24"/>
                <w:highlight w:val="none"/>
              </w:rPr>
            </w:pPr>
            <w:r>
              <w:rPr>
                <w:rFonts w:hint="eastAsia" w:ascii="仿宋" w:hAnsi="仿宋" w:eastAsia="仿宋" w:cs="仿宋"/>
                <w:sz w:val="24"/>
                <w:highlight w:val="none"/>
              </w:rPr>
              <w:t>2.3.1</w:t>
            </w:r>
          </w:p>
        </w:tc>
        <w:tc>
          <w:tcPr>
            <w:tcW w:w="1780" w:type="dxa"/>
            <w:tcBorders>
              <w:top w:val="single" w:color="auto" w:sz="4" w:space="0"/>
              <w:left w:val="single" w:color="auto" w:sz="4" w:space="0"/>
              <w:bottom w:val="single" w:color="auto" w:sz="4" w:space="0"/>
              <w:right w:val="single" w:color="auto" w:sz="4" w:space="0"/>
            </w:tcBorders>
            <w:vAlign w:val="center"/>
          </w:tcPr>
          <w:p w14:paraId="4FFF6B42">
            <w:pPr>
              <w:jc w:val="center"/>
              <w:rPr>
                <w:rFonts w:ascii="仿宋" w:hAnsi="仿宋" w:eastAsia="仿宋" w:cs="仿宋"/>
                <w:sz w:val="24"/>
                <w:highlight w:val="none"/>
              </w:rPr>
            </w:pPr>
            <w:r>
              <w:rPr>
                <w:rFonts w:hint="eastAsia" w:ascii="仿宋" w:hAnsi="仿宋" w:eastAsia="仿宋" w:cs="仿宋"/>
                <w:sz w:val="24"/>
                <w:highlight w:val="none"/>
              </w:rPr>
              <w:t>分值权重构成</w:t>
            </w:r>
          </w:p>
        </w:tc>
        <w:tc>
          <w:tcPr>
            <w:tcW w:w="5794" w:type="dxa"/>
            <w:gridSpan w:val="2"/>
            <w:tcBorders>
              <w:top w:val="single" w:color="auto" w:sz="4" w:space="0"/>
              <w:left w:val="single" w:color="auto" w:sz="4" w:space="0"/>
              <w:bottom w:val="single" w:color="auto" w:sz="4" w:space="0"/>
            </w:tcBorders>
            <w:vAlign w:val="center"/>
          </w:tcPr>
          <w:p w14:paraId="3AFC1F54">
            <w:pPr>
              <w:snapToGrid w:val="0"/>
              <w:rPr>
                <w:rFonts w:ascii="仿宋" w:hAnsi="仿宋" w:eastAsia="仿宋" w:cs="仿宋"/>
                <w:sz w:val="24"/>
                <w:highlight w:val="none"/>
              </w:rPr>
            </w:pPr>
            <w:r>
              <w:rPr>
                <w:rFonts w:hint="eastAsia" w:ascii="仿宋" w:hAnsi="仿宋" w:eastAsia="仿宋" w:cs="仿宋"/>
                <w:sz w:val="24"/>
                <w:highlight w:val="none"/>
              </w:rPr>
              <w:t>商务技术权重：</w:t>
            </w:r>
            <w:r>
              <w:rPr>
                <w:rFonts w:hint="eastAsia" w:ascii="仿宋" w:hAnsi="仿宋" w:eastAsia="仿宋" w:cs="仿宋"/>
                <w:sz w:val="24"/>
                <w:highlight w:val="none"/>
                <w:u w:val="single"/>
              </w:rPr>
              <w:t xml:space="preserve"> 70 </w:t>
            </w:r>
            <w:r>
              <w:rPr>
                <w:rFonts w:hint="eastAsia" w:ascii="仿宋" w:hAnsi="仿宋" w:eastAsia="仿宋" w:cs="仿宋"/>
                <w:sz w:val="24"/>
                <w:highlight w:val="none"/>
              </w:rPr>
              <w:t>%</w:t>
            </w:r>
          </w:p>
          <w:p w14:paraId="5A1C5081">
            <w:pPr>
              <w:snapToGrid w:val="0"/>
              <w:rPr>
                <w:rFonts w:ascii="仿宋" w:hAnsi="仿宋" w:eastAsia="仿宋" w:cs="仿宋"/>
                <w:sz w:val="24"/>
                <w:highlight w:val="none"/>
              </w:rPr>
            </w:pPr>
            <w:r>
              <w:rPr>
                <w:rFonts w:hint="eastAsia" w:ascii="仿宋" w:hAnsi="仿宋" w:eastAsia="仿宋" w:cs="仿宋"/>
                <w:sz w:val="24"/>
                <w:highlight w:val="none"/>
              </w:rPr>
              <w:t>报价权重：</w:t>
            </w:r>
            <w:r>
              <w:rPr>
                <w:rFonts w:hint="eastAsia" w:ascii="仿宋" w:hAnsi="仿宋" w:eastAsia="仿宋" w:cs="仿宋"/>
                <w:sz w:val="24"/>
                <w:highlight w:val="none"/>
                <w:u w:val="single"/>
              </w:rPr>
              <w:t xml:space="preserve"> 30 </w:t>
            </w:r>
            <w:r>
              <w:rPr>
                <w:rFonts w:hint="eastAsia" w:ascii="仿宋" w:hAnsi="仿宋" w:eastAsia="仿宋" w:cs="仿宋"/>
                <w:sz w:val="24"/>
                <w:highlight w:val="none"/>
              </w:rPr>
              <w:t>%</w:t>
            </w:r>
          </w:p>
        </w:tc>
      </w:tr>
      <w:tr w14:paraId="692B7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07" w:type="dxa"/>
            <w:gridSpan w:val="2"/>
            <w:vMerge w:val="restart"/>
            <w:tcBorders>
              <w:top w:val="single" w:color="auto" w:sz="4" w:space="0"/>
              <w:right w:val="single" w:color="auto" w:sz="4" w:space="0"/>
            </w:tcBorders>
            <w:vAlign w:val="center"/>
          </w:tcPr>
          <w:p w14:paraId="2757B1C3">
            <w:pPr>
              <w:jc w:val="center"/>
              <w:rPr>
                <w:rFonts w:ascii="仿宋" w:hAnsi="仿宋" w:eastAsia="仿宋" w:cs="仿宋"/>
                <w:sz w:val="24"/>
                <w:highlight w:val="none"/>
              </w:rPr>
            </w:pPr>
            <w:r>
              <w:rPr>
                <w:rFonts w:hint="eastAsia" w:ascii="仿宋" w:hAnsi="仿宋" w:eastAsia="仿宋" w:cs="仿宋"/>
                <w:sz w:val="24"/>
                <w:highlight w:val="none"/>
              </w:rPr>
              <w:t>2.3.2</w:t>
            </w:r>
          </w:p>
        </w:tc>
        <w:tc>
          <w:tcPr>
            <w:tcW w:w="1097" w:type="dxa"/>
            <w:vMerge w:val="restart"/>
            <w:tcBorders>
              <w:top w:val="single" w:color="auto" w:sz="4" w:space="0"/>
              <w:right w:val="single" w:color="auto" w:sz="4" w:space="0"/>
            </w:tcBorders>
            <w:vAlign w:val="center"/>
          </w:tcPr>
          <w:p w14:paraId="3D679A8E">
            <w:pPr>
              <w:jc w:val="center"/>
              <w:rPr>
                <w:rFonts w:ascii="仿宋" w:hAnsi="仿宋" w:eastAsia="仿宋" w:cs="仿宋"/>
                <w:sz w:val="24"/>
                <w:highlight w:val="none"/>
              </w:rPr>
            </w:pPr>
            <w:r>
              <w:rPr>
                <w:rFonts w:hint="eastAsia" w:ascii="仿宋" w:hAnsi="仿宋" w:eastAsia="仿宋" w:cs="仿宋"/>
                <w:sz w:val="24"/>
                <w:highlight w:val="none"/>
              </w:rPr>
              <w:t>商务技术评分标准</w:t>
            </w:r>
          </w:p>
        </w:tc>
        <w:tc>
          <w:tcPr>
            <w:tcW w:w="1780" w:type="dxa"/>
            <w:tcBorders>
              <w:top w:val="single" w:color="auto" w:sz="4" w:space="0"/>
              <w:left w:val="single" w:color="auto" w:sz="4" w:space="0"/>
              <w:bottom w:val="single" w:color="auto" w:sz="4" w:space="0"/>
            </w:tcBorders>
            <w:vAlign w:val="center"/>
          </w:tcPr>
          <w:p w14:paraId="5B1673C3">
            <w:pPr>
              <w:tabs>
                <w:tab w:val="left" w:pos="0"/>
              </w:tabs>
              <w:jc w:val="center"/>
              <w:rPr>
                <w:rFonts w:ascii="仿宋" w:hAnsi="仿宋" w:eastAsia="仿宋" w:cs="仿宋"/>
                <w:sz w:val="24"/>
                <w:highlight w:val="none"/>
              </w:rPr>
            </w:pPr>
            <w:r>
              <w:rPr>
                <w:rFonts w:hint="eastAsia" w:ascii="仿宋" w:hAnsi="仿宋" w:eastAsia="仿宋" w:cs="仿宋"/>
                <w:sz w:val="24"/>
                <w:highlight w:val="none"/>
              </w:rPr>
              <w:t>评审因素</w:t>
            </w:r>
          </w:p>
        </w:tc>
        <w:tc>
          <w:tcPr>
            <w:tcW w:w="5126" w:type="dxa"/>
            <w:tcBorders>
              <w:top w:val="single" w:color="auto" w:sz="4" w:space="0"/>
              <w:left w:val="single" w:color="auto" w:sz="4" w:space="0"/>
              <w:bottom w:val="single" w:color="auto" w:sz="4" w:space="0"/>
              <w:right w:val="single" w:color="auto" w:sz="4" w:space="0"/>
            </w:tcBorders>
            <w:vAlign w:val="center"/>
          </w:tcPr>
          <w:p w14:paraId="53ED18FF">
            <w:pPr>
              <w:autoSpaceDE w:val="0"/>
              <w:autoSpaceDN w:val="0"/>
              <w:jc w:val="center"/>
              <w:rPr>
                <w:rFonts w:ascii="仿宋" w:hAnsi="仿宋" w:eastAsia="仿宋" w:cs="仿宋"/>
                <w:sz w:val="24"/>
                <w:highlight w:val="none"/>
              </w:rPr>
            </w:pPr>
            <w:r>
              <w:rPr>
                <w:rFonts w:hint="eastAsia" w:ascii="仿宋" w:hAnsi="仿宋" w:eastAsia="仿宋" w:cs="仿宋"/>
                <w:sz w:val="24"/>
                <w:highlight w:val="none"/>
              </w:rPr>
              <w:t>评审标准（分值）</w:t>
            </w:r>
          </w:p>
        </w:tc>
        <w:tc>
          <w:tcPr>
            <w:tcW w:w="668" w:type="dxa"/>
            <w:tcBorders>
              <w:top w:val="single" w:color="auto" w:sz="4" w:space="0"/>
              <w:left w:val="single" w:color="auto" w:sz="4" w:space="0"/>
              <w:bottom w:val="single" w:color="auto" w:sz="4" w:space="0"/>
            </w:tcBorders>
            <w:vAlign w:val="center"/>
          </w:tcPr>
          <w:p w14:paraId="7B7B88FE">
            <w:pPr>
              <w:autoSpaceDE w:val="0"/>
              <w:autoSpaceDN w:val="0"/>
              <w:jc w:val="center"/>
              <w:rPr>
                <w:rFonts w:ascii="仿宋" w:hAnsi="仿宋" w:eastAsia="仿宋" w:cs="仿宋"/>
                <w:sz w:val="24"/>
                <w:highlight w:val="none"/>
              </w:rPr>
            </w:pPr>
            <w:r>
              <w:rPr>
                <w:rFonts w:hint="eastAsia" w:ascii="仿宋" w:hAnsi="仿宋" w:eastAsia="仿宋" w:cs="仿宋"/>
                <w:sz w:val="24"/>
                <w:highlight w:val="none"/>
              </w:rPr>
              <w:t>分值</w:t>
            </w:r>
          </w:p>
        </w:tc>
      </w:tr>
      <w:tr w14:paraId="08E9E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907" w:type="dxa"/>
            <w:gridSpan w:val="2"/>
            <w:vMerge w:val="continue"/>
            <w:tcBorders>
              <w:right w:val="single" w:color="auto" w:sz="4" w:space="0"/>
            </w:tcBorders>
            <w:vAlign w:val="center"/>
          </w:tcPr>
          <w:p w14:paraId="360F21EB">
            <w:pPr>
              <w:jc w:val="center"/>
              <w:rPr>
                <w:rFonts w:ascii="仿宋" w:hAnsi="仿宋" w:eastAsia="仿宋" w:cs="仿宋"/>
                <w:sz w:val="24"/>
                <w:highlight w:val="none"/>
              </w:rPr>
            </w:pPr>
          </w:p>
        </w:tc>
        <w:tc>
          <w:tcPr>
            <w:tcW w:w="1097" w:type="dxa"/>
            <w:vMerge w:val="continue"/>
            <w:tcBorders>
              <w:right w:val="single" w:color="auto" w:sz="4" w:space="0"/>
            </w:tcBorders>
            <w:vAlign w:val="center"/>
          </w:tcPr>
          <w:p w14:paraId="2537B2D1">
            <w:pPr>
              <w:jc w:val="center"/>
              <w:rPr>
                <w:rFonts w:ascii="仿宋" w:hAnsi="仿宋" w:eastAsia="仿宋" w:cs="仿宋"/>
                <w:sz w:val="24"/>
                <w:highlight w:val="none"/>
              </w:rPr>
            </w:pPr>
          </w:p>
        </w:tc>
        <w:tc>
          <w:tcPr>
            <w:tcW w:w="7574" w:type="dxa"/>
            <w:gridSpan w:val="3"/>
            <w:tcBorders>
              <w:top w:val="single" w:color="auto" w:sz="4" w:space="0"/>
              <w:left w:val="single" w:color="auto" w:sz="4" w:space="0"/>
            </w:tcBorders>
          </w:tcPr>
          <w:p w14:paraId="2BE015D7">
            <w:pPr>
              <w:tabs>
                <w:tab w:val="left" w:pos="0"/>
              </w:tabs>
              <w:rPr>
                <w:rFonts w:ascii="仿宋" w:hAnsi="仿宋" w:eastAsia="仿宋" w:cs="仿宋"/>
                <w:bCs/>
                <w:sz w:val="24"/>
                <w:highlight w:val="none"/>
              </w:rPr>
            </w:pPr>
            <w:r>
              <w:rPr>
                <w:rFonts w:hint="eastAsia" w:ascii="仿宋" w:hAnsi="仿宋" w:eastAsia="仿宋" w:cs="仿宋"/>
                <w:bCs/>
                <w:sz w:val="24"/>
                <w:highlight w:val="none"/>
              </w:rPr>
              <w:t>见附表。</w:t>
            </w:r>
          </w:p>
          <w:p w14:paraId="413206E5">
            <w:pPr>
              <w:tabs>
                <w:tab w:val="left" w:pos="0"/>
              </w:tabs>
              <w:rPr>
                <w:rFonts w:ascii="仿宋" w:hAnsi="仿宋" w:eastAsia="仿宋" w:cs="仿宋"/>
                <w:bCs/>
                <w:sz w:val="24"/>
                <w:highlight w:val="none"/>
              </w:rPr>
            </w:pPr>
            <w:r>
              <w:rPr>
                <w:rFonts w:hint="eastAsia" w:ascii="仿宋" w:hAnsi="仿宋" w:eastAsia="仿宋" w:cs="仿宋"/>
                <w:sz w:val="24"/>
                <w:highlight w:val="none"/>
              </w:rPr>
              <w:t>说明：各评委成员按上述评分内容进行评定，每人一张评分计算表，由评标委员会成员各自评定独立打分并记实名。如某张表的一项评分内容分值超过规定的范围，则该张表无效。评标委员会成员对投标供应商的各项评分内容评分的合计分的算术平均值为该投标供应商技术资信的最终得分。</w:t>
            </w:r>
            <w:r>
              <w:rPr>
                <w:rFonts w:hint="eastAsia" w:ascii="仿宋" w:hAnsi="仿宋" w:eastAsia="仿宋" w:cs="仿宋"/>
                <w:b/>
                <w:bCs/>
                <w:sz w:val="24"/>
                <w:highlight w:val="none"/>
              </w:rPr>
              <w:t>注：评审小组成员个人主观打分偏离所有评审小组成员主观打分平均值30%以上的，由评审委员会启动评分畸高、畸低行为认定程序，限制专家自由裁量权。如评委对各投标人的技术标分值出现明显偏高或偏低情况的，该评委需阐述理由，并向招标人提交书面说明。</w:t>
            </w:r>
          </w:p>
        </w:tc>
      </w:tr>
      <w:tr w14:paraId="76C39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004" w:type="dxa"/>
            <w:gridSpan w:val="3"/>
            <w:tcBorders>
              <w:top w:val="single" w:color="auto" w:sz="4" w:space="0"/>
              <w:bottom w:val="single" w:color="auto" w:sz="4" w:space="0"/>
              <w:right w:val="single" w:color="auto" w:sz="4" w:space="0"/>
            </w:tcBorders>
            <w:vAlign w:val="center"/>
          </w:tcPr>
          <w:p w14:paraId="7F8D7C72">
            <w:pPr>
              <w:jc w:val="center"/>
              <w:rPr>
                <w:rFonts w:ascii="仿宋" w:hAnsi="仿宋" w:eastAsia="仿宋" w:cs="仿宋"/>
                <w:sz w:val="24"/>
                <w:highlight w:val="none"/>
              </w:rPr>
            </w:pPr>
            <w:r>
              <w:rPr>
                <w:rFonts w:hint="eastAsia" w:ascii="仿宋" w:hAnsi="仿宋" w:eastAsia="仿宋" w:cs="仿宋"/>
                <w:sz w:val="24"/>
                <w:highlight w:val="none"/>
              </w:rPr>
              <w:t>2.3.3</w:t>
            </w:r>
          </w:p>
        </w:tc>
        <w:tc>
          <w:tcPr>
            <w:tcW w:w="1780" w:type="dxa"/>
            <w:tcBorders>
              <w:top w:val="single" w:color="auto" w:sz="4" w:space="0"/>
              <w:left w:val="single" w:color="auto" w:sz="4" w:space="0"/>
              <w:bottom w:val="single" w:color="auto" w:sz="4" w:space="0"/>
              <w:right w:val="single" w:color="auto" w:sz="4" w:space="0"/>
            </w:tcBorders>
            <w:vAlign w:val="center"/>
          </w:tcPr>
          <w:p w14:paraId="5AD61D4B">
            <w:pPr>
              <w:jc w:val="center"/>
              <w:rPr>
                <w:rFonts w:ascii="仿宋" w:hAnsi="仿宋" w:eastAsia="仿宋" w:cs="仿宋"/>
                <w:sz w:val="24"/>
                <w:highlight w:val="none"/>
              </w:rPr>
            </w:pPr>
            <w:r>
              <w:rPr>
                <w:rFonts w:hint="eastAsia" w:ascii="仿宋" w:hAnsi="仿宋" w:eastAsia="仿宋" w:cs="仿宋"/>
                <w:sz w:val="24"/>
                <w:highlight w:val="none"/>
              </w:rPr>
              <w:t>报价评分办法</w:t>
            </w:r>
          </w:p>
        </w:tc>
        <w:tc>
          <w:tcPr>
            <w:tcW w:w="5794" w:type="dxa"/>
            <w:gridSpan w:val="2"/>
            <w:tcBorders>
              <w:top w:val="single" w:color="auto" w:sz="4" w:space="0"/>
              <w:left w:val="single" w:color="auto" w:sz="4" w:space="0"/>
              <w:bottom w:val="single" w:color="auto" w:sz="4" w:space="0"/>
            </w:tcBorders>
            <w:vAlign w:val="center"/>
          </w:tcPr>
          <w:p w14:paraId="07033304">
            <w:pPr>
              <w:snapToGrid w:val="0"/>
              <w:rPr>
                <w:rFonts w:ascii="仿宋" w:hAnsi="仿宋" w:eastAsia="仿宋" w:cs="仿宋"/>
                <w:kern w:val="0"/>
                <w:sz w:val="24"/>
                <w:highlight w:val="none"/>
              </w:rPr>
            </w:pPr>
            <w:r>
              <w:rPr>
                <w:rFonts w:hint="eastAsia" w:ascii="仿宋" w:hAnsi="仿宋" w:eastAsia="仿宋" w:cs="仿宋"/>
                <w:sz w:val="24"/>
                <w:highlight w:val="none"/>
              </w:rPr>
              <w:t>是否采用低价优先法：</w:t>
            </w:r>
          </w:p>
          <w:p w14:paraId="416D4D42">
            <w:pPr>
              <w:snapToGrid w:val="0"/>
              <w:rPr>
                <w:rFonts w:ascii="仿宋" w:hAnsi="仿宋" w:eastAsia="仿宋" w:cs="仿宋"/>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sz w:val="24"/>
                <w:highlight w:val="none"/>
              </w:rPr>
              <w:t>是</w:t>
            </w:r>
          </w:p>
        </w:tc>
      </w:tr>
      <w:tr w14:paraId="30409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7" w:hRule="atLeast"/>
          <w:jc w:val="center"/>
        </w:trPr>
        <w:tc>
          <w:tcPr>
            <w:tcW w:w="2004" w:type="dxa"/>
            <w:gridSpan w:val="3"/>
            <w:tcBorders>
              <w:top w:val="single" w:color="auto" w:sz="4" w:space="0"/>
              <w:bottom w:val="single" w:color="auto" w:sz="4" w:space="0"/>
              <w:right w:val="single" w:color="auto" w:sz="4" w:space="0"/>
            </w:tcBorders>
            <w:vAlign w:val="center"/>
          </w:tcPr>
          <w:p w14:paraId="04BB2049">
            <w:pPr>
              <w:jc w:val="center"/>
              <w:rPr>
                <w:rFonts w:ascii="仿宋" w:hAnsi="仿宋" w:eastAsia="仿宋" w:cs="仿宋"/>
                <w:sz w:val="24"/>
                <w:highlight w:val="none"/>
              </w:rPr>
            </w:pPr>
            <w:r>
              <w:rPr>
                <w:rFonts w:hint="eastAsia" w:ascii="仿宋" w:hAnsi="仿宋" w:eastAsia="仿宋" w:cs="仿宋"/>
                <w:sz w:val="24"/>
                <w:highlight w:val="none"/>
              </w:rPr>
              <w:t>2.3.3</w:t>
            </w:r>
          </w:p>
        </w:tc>
        <w:tc>
          <w:tcPr>
            <w:tcW w:w="1780" w:type="dxa"/>
            <w:tcBorders>
              <w:top w:val="single" w:color="auto" w:sz="4" w:space="0"/>
              <w:left w:val="single" w:color="auto" w:sz="4" w:space="0"/>
              <w:bottom w:val="single" w:color="auto" w:sz="4" w:space="0"/>
              <w:right w:val="single" w:color="auto" w:sz="4" w:space="0"/>
            </w:tcBorders>
            <w:vAlign w:val="center"/>
          </w:tcPr>
          <w:p w14:paraId="53EDB731">
            <w:pPr>
              <w:jc w:val="center"/>
              <w:rPr>
                <w:rFonts w:ascii="仿宋" w:hAnsi="仿宋" w:eastAsia="仿宋" w:cs="仿宋"/>
                <w:sz w:val="24"/>
                <w:highlight w:val="none"/>
              </w:rPr>
            </w:pPr>
            <w:r>
              <w:rPr>
                <w:rFonts w:hint="eastAsia" w:ascii="仿宋" w:hAnsi="仿宋" w:eastAsia="仿宋" w:cs="仿宋"/>
                <w:sz w:val="24"/>
                <w:highlight w:val="none"/>
              </w:rPr>
              <w:t>报价评分标准（低价优先法）</w:t>
            </w:r>
          </w:p>
        </w:tc>
        <w:tc>
          <w:tcPr>
            <w:tcW w:w="5794" w:type="dxa"/>
            <w:gridSpan w:val="2"/>
            <w:tcBorders>
              <w:top w:val="single" w:color="auto" w:sz="4" w:space="0"/>
              <w:left w:val="single" w:color="auto" w:sz="4" w:space="0"/>
              <w:bottom w:val="single" w:color="auto" w:sz="4" w:space="0"/>
            </w:tcBorders>
            <w:vAlign w:val="center"/>
          </w:tcPr>
          <w:p w14:paraId="7BEDB333">
            <w:pPr>
              <w:snapToGrid w:val="0"/>
              <w:rPr>
                <w:rFonts w:ascii="仿宋" w:hAnsi="仿宋" w:eastAsia="仿宋" w:cs="仿宋"/>
                <w:bCs/>
                <w:spacing w:val="6"/>
                <w:sz w:val="24"/>
                <w:highlight w:val="none"/>
              </w:rPr>
            </w:pPr>
            <w:r>
              <w:rPr>
                <w:rFonts w:hint="eastAsia" w:ascii="仿宋" w:hAnsi="仿宋" w:eastAsia="仿宋" w:cs="仿宋"/>
                <w:bCs/>
                <w:spacing w:val="6"/>
                <w:sz w:val="24"/>
                <w:highlight w:val="none"/>
              </w:rPr>
              <w:t>报价得分=（评标基准价/评标价）×报价权重×100</w:t>
            </w:r>
          </w:p>
          <w:p w14:paraId="4645CE3A">
            <w:pPr>
              <w:rPr>
                <w:rFonts w:ascii="仿宋" w:hAnsi="仿宋" w:eastAsia="仿宋" w:cs="仿宋"/>
                <w:sz w:val="24"/>
                <w:highlight w:val="none"/>
              </w:rPr>
            </w:pPr>
            <w:r>
              <w:rPr>
                <w:rFonts w:hint="eastAsia" w:ascii="仿宋" w:hAnsi="仿宋" w:eastAsia="仿宋"/>
                <w:sz w:val="24"/>
                <w:highlight w:val="none"/>
              </w:rPr>
              <w:t>满足招标文件要求且最低的评标价为评标基准价。</w:t>
            </w:r>
          </w:p>
        </w:tc>
      </w:tr>
      <w:tr w14:paraId="36219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004" w:type="dxa"/>
            <w:gridSpan w:val="3"/>
            <w:tcBorders>
              <w:top w:val="single" w:color="auto" w:sz="4" w:space="0"/>
              <w:bottom w:val="single" w:color="auto" w:sz="4" w:space="0"/>
              <w:right w:val="single" w:color="auto" w:sz="4" w:space="0"/>
            </w:tcBorders>
            <w:vAlign w:val="center"/>
          </w:tcPr>
          <w:p w14:paraId="72D33349">
            <w:pPr>
              <w:jc w:val="center"/>
              <w:rPr>
                <w:rFonts w:ascii="仿宋" w:hAnsi="仿宋" w:eastAsia="仿宋" w:cs="仿宋"/>
                <w:sz w:val="24"/>
                <w:highlight w:val="none"/>
              </w:rPr>
            </w:pPr>
            <w:r>
              <w:rPr>
                <w:rFonts w:hint="eastAsia" w:ascii="仿宋" w:hAnsi="仿宋" w:eastAsia="仿宋" w:cs="仿宋"/>
                <w:sz w:val="24"/>
                <w:highlight w:val="none"/>
              </w:rPr>
              <w:t>2.3.3</w:t>
            </w:r>
          </w:p>
        </w:tc>
        <w:tc>
          <w:tcPr>
            <w:tcW w:w="1780" w:type="dxa"/>
            <w:tcBorders>
              <w:top w:val="single" w:color="auto" w:sz="4" w:space="0"/>
              <w:left w:val="single" w:color="auto" w:sz="4" w:space="0"/>
              <w:bottom w:val="single" w:color="auto" w:sz="4" w:space="0"/>
              <w:right w:val="single" w:color="auto" w:sz="4" w:space="0"/>
            </w:tcBorders>
            <w:vAlign w:val="center"/>
          </w:tcPr>
          <w:p w14:paraId="4BFCB83A">
            <w:pPr>
              <w:jc w:val="center"/>
              <w:rPr>
                <w:rFonts w:ascii="仿宋" w:hAnsi="仿宋" w:eastAsia="仿宋" w:cs="仿宋"/>
                <w:sz w:val="24"/>
                <w:highlight w:val="none"/>
              </w:rPr>
            </w:pPr>
            <w:r>
              <w:rPr>
                <w:rFonts w:hint="eastAsia" w:ascii="仿宋" w:hAnsi="仿宋" w:eastAsia="仿宋" w:cs="仿宋"/>
                <w:sz w:val="24"/>
                <w:highlight w:val="none"/>
              </w:rPr>
              <w:t>落实政府采购政策需进行的价格扣除</w:t>
            </w:r>
          </w:p>
        </w:tc>
        <w:tc>
          <w:tcPr>
            <w:tcW w:w="5794" w:type="dxa"/>
            <w:gridSpan w:val="2"/>
            <w:tcBorders>
              <w:top w:val="single" w:color="auto" w:sz="4" w:space="0"/>
              <w:left w:val="single" w:color="auto" w:sz="4" w:space="0"/>
              <w:bottom w:val="single" w:color="auto" w:sz="4" w:space="0"/>
            </w:tcBorders>
            <w:vAlign w:val="center"/>
          </w:tcPr>
          <w:p w14:paraId="78239FE1">
            <w:pPr>
              <w:jc w:val="left"/>
              <w:rPr>
                <w:rFonts w:ascii="仿宋" w:hAnsi="仿宋" w:eastAsia="仿宋" w:cs="仿宋"/>
                <w:sz w:val="24"/>
                <w:highlight w:val="none"/>
              </w:rPr>
            </w:pPr>
            <w:r>
              <w:rPr>
                <w:rFonts w:hint="eastAsia" w:ascii="仿宋" w:hAnsi="仿宋" w:eastAsia="仿宋" w:cs="仿宋"/>
                <w:sz w:val="24"/>
                <w:highlight w:val="none"/>
              </w:rPr>
              <w:t>本项目为专门面向中小企业采购的项目或者标项，不再执行价格评审优惠的扶持政策。</w:t>
            </w:r>
          </w:p>
        </w:tc>
      </w:tr>
    </w:tbl>
    <w:p w14:paraId="396CA8D0">
      <w:pPr>
        <w:rPr>
          <w:rFonts w:ascii="仿宋" w:hAnsi="仿宋" w:eastAsia="仿宋" w:cs="仿宋"/>
          <w:b/>
          <w:sz w:val="24"/>
          <w:highlight w:val="none"/>
        </w:rPr>
      </w:pPr>
      <w:bookmarkStart w:id="104" w:name="_Toc63189375"/>
      <w:bookmarkStart w:id="105" w:name="_Toc55302373"/>
      <w:r>
        <w:rPr>
          <w:rFonts w:hint="eastAsia" w:ascii="仿宋" w:hAnsi="仿宋" w:eastAsia="仿宋" w:cs="仿宋"/>
          <w:b/>
          <w:sz w:val="24"/>
          <w:highlight w:val="none"/>
        </w:rPr>
        <w:br w:type="page"/>
      </w:r>
      <w:r>
        <w:rPr>
          <w:rFonts w:hint="eastAsia" w:ascii="仿宋" w:hAnsi="仿宋" w:eastAsia="仿宋" w:cs="仿宋"/>
          <w:b/>
          <w:sz w:val="24"/>
          <w:highlight w:val="none"/>
        </w:rPr>
        <w:t>商务技术标附件</w:t>
      </w:r>
    </w:p>
    <w:tbl>
      <w:tblPr>
        <w:tblStyle w:val="57"/>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30"/>
        <w:gridCol w:w="660"/>
        <w:gridCol w:w="5940"/>
        <w:gridCol w:w="769"/>
      </w:tblGrid>
      <w:tr w14:paraId="27FD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14:paraId="61AEBEC7">
            <w:pPr>
              <w:spacing w:line="360" w:lineRule="exact"/>
              <w:jc w:val="center"/>
              <w:rPr>
                <w:rFonts w:ascii="仿宋" w:hAnsi="仿宋" w:eastAsia="仿宋" w:cs="仿宋"/>
                <w:b/>
                <w:bCs/>
                <w:sz w:val="22"/>
                <w:szCs w:val="22"/>
                <w:highlight w:val="none"/>
              </w:rPr>
            </w:pPr>
            <w:r>
              <w:rPr>
                <w:rFonts w:hint="eastAsia" w:ascii="仿宋" w:hAnsi="仿宋" w:eastAsia="仿宋" w:cs="仿宋"/>
                <w:b/>
                <w:bCs/>
                <w:sz w:val="22"/>
                <w:szCs w:val="22"/>
                <w:highlight w:val="none"/>
              </w:rPr>
              <w:t>序号</w:t>
            </w:r>
          </w:p>
        </w:tc>
        <w:tc>
          <w:tcPr>
            <w:tcW w:w="1530" w:type="dxa"/>
            <w:vAlign w:val="center"/>
          </w:tcPr>
          <w:p w14:paraId="4D59CFF8">
            <w:pPr>
              <w:spacing w:line="360" w:lineRule="exact"/>
              <w:jc w:val="center"/>
              <w:rPr>
                <w:rFonts w:ascii="仿宋" w:hAnsi="仿宋" w:eastAsia="仿宋" w:cs="仿宋"/>
                <w:b/>
                <w:bCs/>
                <w:sz w:val="22"/>
                <w:szCs w:val="22"/>
                <w:highlight w:val="none"/>
              </w:rPr>
            </w:pPr>
            <w:r>
              <w:rPr>
                <w:rFonts w:hint="eastAsia" w:ascii="仿宋" w:hAnsi="仿宋" w:eastAsia="仿宋" w:cs="仿宋"/>
                <w:b/>
                <w:bCs/>
                <w:sz w:val="22"/>
                <w:szCs w:val="22"/>
                <w:highlight w:val="none"/>
              </w:rPr>
              <w:t>评分因素</w:t>
            </w:r>
          </w:p>
        </w:tc>
        <w:tc>
          <w:tcPr>
            <w:tcW w:w="660" w:type="dxa"/>
            <w:vAlign w:val="center"/>
          </w:tcPr>
          <w:p w14:paraId="0A0396B4">
            <w:pPr>
              <w:spacing w:line="360" w:lineRule="exact"/>
              <w:jc w:val="center"/>
              <w:rPr>
                <w:rFonts w:ascii="仿宋" w:hAnsi="仿宋" w:eastAsia="仿宋" w:cs="仿宋"/>
                <w:b/>
                <w:bCs/>
                <w:sz w:val="22"/>
                <w:szCs w:val="22"/>
                <w:highlight w:val="none"/>
              </w:rPr>
            </w:pPr>
            <w:r>
              <w:rPr>
                <w:rFonts w:hint="eastAsia" w:ascii="仿宋" w:hAnsi="仿宋" w:eastAsia="仿宋" w:cs="仿宋"/>
                <w:b/>
                <w:bCs/>
                <w:sz w:val="22"/>
                <w:szCs w:val="22"/>
                <w:highlight w:val="none"/>
              </w:rPr>
              <w:t>分值</w:t>
            </w:r>
          </w:p>
        </w:tc>
        <w:tc>
          <w:tcPr>
            <w:tcW w:w="5940" w:type="dxa"/>
            <w:vAlign w:val="center"/>
          </w:tcPr>
          <w:p w14:paraId="4DDD4363">
            <w:pPr>
              <w:spacing w:line="360" w:lineRule="exact"/>
              <w:jc w:val="center"/>
              <w:rPr>
                <w:rFonts w:ascii="仿宋" w:hAnsi="仿宋" w:eastAsia="仿宋" w:cs="仿宋"/>
                <w:b/>
                <w:bCs/>
                <w:sz w:val="22"/>
                <w:szCs w:val="22"/>
                <w:highlight w:val="none"/>
              </w:rPr>
            </w:pPr>
            <w:r>
              <w:rPr>
                <w:rFonts w:hint="eastAsia" w:ascii="仿宋" w:hAnsi="仿宋" w:eastAsia="仿宋" w:cs="仿宋"/>
                <w:b/>
                <w:bCs/>
                <w:sz w:val="22"/>
                <w:szCs w:val="22"/>
                <w:highlight w:val="none"/>
              </w:rPr>
              <w:t>评分细则</w:t>
            </w:r>
          </w:p>
        </w:tc>
        <w:tc>
          <w:tcPr>
            <w:tcW w:w="769" w:type="dxa"/>
            <w:vAlign w:val="center"/>
          </w:tcPr>
          <w:p w14:paraId="386FED7F">
            <w:pPr>
              <w:spacing w:line="360" w:lineRule="exact"/>
              <w:jc w:val="center"/>
              <w:rPr>
                <w:rFonts w:ascii="仿宋" w:hAnsi="仿宋" w:eastAsia="仿宋" w:cs="仿宋"/>
                <w:b/>
                <w:bCs/>
                <w:sz w:val="22"/>
                <w:szCs w:val="22"/>
                <w:highlight w:val="none"/>
              </w:rPr>
            </w:pPr>
            <w:r>
              <w:rPr>
                <w:rFonts w:hint="eastAsia" w:ascii="仿宋" w:hAnsi="仿宋" w:eastAsia="仿宋" w:cs="仿宋"/>
                <w:b/>
                <w:bCs/>
                <w:sz w:val="22"/>
                <w:szCs w:val="22"/>
                <w:highlight w:val="none"/>
              </w:rPr>
              <w:t>备注</w:t>
            </w:r>
          </w:p>
        </w:tc>
      </w:tr>
      <w:tr w14:paraId="743A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14:paraId="7A466892">
            <w:pPr>
              <w:spacing w:line="36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1</w:t>
            </w:r>
          </w:p>
        </w:tc>
        <w:tc>
          <w:tcPr>
            <w:tcW w:w="1530" w:type="dxa"/>
            <w:vAlign w:val="center"/>
          </w:tcPr>
          <w:p w14:paraId="1E34F13F">
            <w:pPr>
              <w:spacing w:line="336" w:lineRule="auto"/>
              <w:jc w:val="center"/>
              <w:rPr>
                <w:rFonts w:ascii="仿宋" w:hAnsi="仿宋" w:eastAsia="仿宋" w:cs="仿宋"/>
                <w:sz w:val="22"/>
                <w:szCs w:val="22"/>
                <w:highlight w:val="none"/>
              </w:rPr>
            </w:pPr>
            <w:r>
              <w:rPr>
                <w:rFonts w:hint="eastAsia" w:ascii="仿宋" w:hAnsi="仿宋" w:eastAsia="仿宋" w:cs="仿宋"/>
                <w:sz w:val="22"/>
                <w:szCs w:val="22"/>
                <w:highlight w:val="none"/>
              </w:rPr>
              <w:t>对采购文件技术参数的响应程度</w:t>
            </w:r>
          </w:p>
          <w:p w14:paraId="58E7B58A">
            <w:pPr>
              <w:widowControl/>
              <w:spacing w:line="360" w:lineRule="exact"/>
              <w:jc w:val="center"/>
              <w:rPr>
                <w:rFonts w:ascii="仿宋" w:hAnsi="仿宋" w:eastAsia="仿宋" w:cs="仿宋"/>
                <w:sz w:val="22"/>
                <w:szCs w:val="22"/>
                <w:highlight w:val="none"/>
              </w:rPr>
            </w:pPr>
          </w:p>
        </w:tc>
        <w:tc>
          <w:tcPr>
            <w:tcW w:w="660" w:type="dxa"/>
            <w:vAlign w:val="center"/>
          </w:tcPr>
          <w:p w14:paraId="12D09EC3">
            <w:pPr>
              <w:spacing w:line="360" w:lineRule="exact"/>
              <w:jc w:val="center"/>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rPr>
              <w:t>0-</w:t>
            </w:r>
            <w:r>
              <w:rPr>
                <w:rFonts w:hint="eastAsia" w:ascii="仿宋" w:hAnsi="仿宋" w:eastAsia="仿宋" w:cs="仿宋"/>
                <w:sz w:val="22"/>
                <w:szCs w:val="22"/>
                <w:highlight w:val="none"/>
                <w:lang w:val="en-US" w:eastAsia="zh-CN"/>
              </w:rPr>
              <w:t>40</w:t>
            </w:r>
          </w:p>
        </w:tc>
        <w:tc>
          <w:tcPr>
            <w:tcW w:w="5940" w:type="dxa"/>
            <w:vAlign w:val="center"/>
          </w:tcPr>
          <w:p w14:paraId="5595A067">
            <w:pPr>
              <w:widowControl/>
              <w:spacing w:line="360" w:lineRule="exact"/>
              <w:jc w:val="left"/>
              <w:rPr>
                <w:rFonts w:ascii="仿宋" w:hAnsi="仿宋" w:eastAsia="仿宋" w:cs="仿宋"/>
                <w:b/>
                <w:bCs/>
                <w:sz w:val="22"/>
                <w:szCs w:val="22"/>
                <w:highlight w:val="none"/>
              </w:rPr>
            </w:pPr>
            <w:r>
              <w:rPr>
                <w:rFonts w:hint="eastAsia" w:ascii="仿宋" w:hAnsi="仿宋" w:eastAsia="仿宋" w:cs="仿宋"/>
                <w:sz w:val="22"/>
                <w:szCs w:val="22"/>
                <w:highlight w:val="none"/>
              </w:rPr>
              <w:t>投标人提供货物的技术参数、技术性能完全满足采购文件要求得满分</w:t>
            </w:r>
            <w:r>
              <w:rPr>
                <w:rFonts w:hint="eastAsia" w:ascii="仿宋" w:hAnsi="仿宋" w:eastAsia="仿宋" w:cs="仿宋"/>
                <w:sz w:val="22"/>
                <w:szCs w:val="22"/>
                <w:highlight w:val="none"/>
                <w:lang w:val="en-US" w:eastAsia="zh-CN"/>
              </w:rPr>
              <w:t>40</w:t>
            </w:r>
            <w:r>
              <w:rPr>
                <w:rFonts w:hint="eastAsia" w:ascii="仿宋" w:hAnsi="仿宋" w:eastAsia="仿宋" w:cs="仿宋"/>
                <w:sz w:val="22"/>
                <w:szCs w:val="22"/>
                <w:highlight w:val="none"/>
              </w:rPr>
              <w:t>分。</w:t>
            </w:r>
          </w:p>
          <w:p w14:paraId="44D32DE0">
            <w:pPr>
              <w:spacing w:line="360" w:lineRule="exact"/>
              <w:rPr>
                <w:rFonts w:ascii="仿宋" w:hAnsi="仿宋" w:eastAsia="仿宋" w:cs="仿宋"/>
                <w:sz w:val="22"/>
                <w:szCs w:val="22"/>
                <w:highlight w:val="none"/>
              </w:rPr>
            </w:pPr>
            <w:r>
              <w:rPr>
                <w:rFonts w:hint="eastAsia" w:ascii="仿宋" w:hAnsi="仿宋" w:eastAsia="仿宋" w:cs="仿宋"/>
                <w:sz w:val="22"/>
                <w:szCs w:val="22"/>
                <w:highlight w:val="none"/>
              </w:rPr>
              <w:t>带“★”技术指标低于采购需求（负偏离）采购文件要求的，每一项扣</w:t>
            </w: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分，</w:t>
            </w:r>
            <w:r>
              <w:rPr>
                <w:rFonts w:hint="eastAsia" w:ascii="仿宋" w:hAnsi="仿宋" w:eastAsia="仿宋" w:cs="仿宋"/>
                <w:sz w:val="22"/>
                <w:szCs w:val="22"/>
                <w:highlight w:val="none"/>
                <w:lang w:val="en-US" w:eastAsia="zh-CN"/>
              </w:rPr>
              <w:t>最多扣22分，</w:t>
            </w:r>
            <w:r>
              <w:rPr>
                <w:rFonts w:hint="eastAsia" w:ascii="仿宋" w:hAnsi="仿宋" w:eastAsia="仿宋" w:cs="仿宋"/>
                <w:sz w:val="22"/>
                <w:szCs w:val="22"/>
                <w:highlight w:val="none"/>
              </w:rPr>
              <w:t>扣完为止；</w:t>
            </w:r>
          </w:p>
          <w:p w14:paraId="0037B183">
            <w:pPr>
              <w:spacing w:line="360" w:lineRule="exact"/>
              <w:rPr>
                <w:rFonts w:ascii="仿宋" w:hAnsi="仿宋" w:eastAsia="仿宋" w:cs="仿宋"/>
                <w:sz w:val="22"/>
                <w:szCs w:val="22"/>
                <w:highlight w:val="none"/>
              </w:rPr>
            </w:pPr>
            <w:r>
              <w:rPr>
                <w:rFonts w:hint="eastAsia" w:ascii="仿宋" w:hAnsi="仿宋" w:eastAsia="仿宋" w:cs="仿宋"/>
                <w:sz w:val="22"/>
                <w:szCs w:val="22"/>
                <w:highlight w:val="none"/>
              </w:rPr>
              <w:t>非“★”的指标低于采购需求（负偏离）采购文件要求的，每一项扣</w:t>
            </w: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rPr>
              <w:t>分，</w:t>
            </w:r>
            <w:r>
              <w:rPr>
                <w:rFonts w:hint="eastAsia" w:ascii="仿宋" w:hAnsi="仿宋" w:eastAsia="仿宋" w:cs="仿宋"/>
                <w:sz w:val="22"/>
                <w:szCs w:val="22"/>
                <w:highlight w:val="none"/>
                <w:lang w:val="en-US" w:eastAsia="zh-CN"/>
              </w:rPr>
              <w:t>最多扣18分，</w:t>
            </w:r>
            <w:r>
              <w:rPr>
                <w:rFonts w:hint="eastAsia" w:ascii="仿宋" w:hAnsi="仿宋" w:eastAsia="仿宋" w:cs="仿宋"/>
                <w:sz w:val="22"/>
                <w:szCs w:val="22"/>
                <w:highlight w:val="none"/>
              </w:rPr>
              <w:t>扣完为止。</w:t>
            </w:r>
          </w:p>
          <w:p w14:paraId="6FF25B81">
            <w:pPr>
              <w:spacing w:line="360" w:lineRule="exact"/>
              <w:rPr>
                <w:rFonts w:ascii="仿宋" w:hAnsi="仿宋" w:eastAsia="仿宋" w:cs="仿宋"/>
                <w:sz w:val="22"/>
                <w:szCs w:val="22"/>
                <w:highlight w:val="none"/>
              </w:rPr>
            </w:pPr>
            <w:r>
              <w:rPr>
                <w:rFonts w:hint="eastAsia" w:ascii="仿宋" w:hAnsi="仿宋" w:eastAsia="仿宋" w:cs="仿宋"/>
                <w:sz w:val="22"/>
                <w:szCs w:val="22"/>
                <w:highlight w:val="none"/>
              </w:rPr>
              <w:t>注：未提供或提供不符合要求的相关证明材料（如检测报告、证书、页面截图、承诺函等），均视为负偏离。</w:t>
            </w:r>
          </w:p>
        </w:tc>
        <w:tc>
          <w:tcPr>
            <w:tcW w:w="769" w:type="dxa"/>
            <w:vAlign w:val="center"/>
          </w:tcPr>
          <w:p w14:paraId="179F1B97">
            <w:pPr>
              <w:spacing w:line="360" w:lineRule="exact"/>
              <w:jc w:val="center"/>
              <w:rPr>
                <w:rFonts w:ascii="仿宋" w:hAnsi="仿宋" w:eastAsia="仿宋" w:cs="仿宋"/>
                <w:spacing w:val="-6"/>
                <w:sz w:val="22"/>
                <w:szCs w:val="22"/>
                <w:highlight w:val="none"/>
              </w:rPr>
            </w:pPr>
            <w:r>
              <w:rPr>
                <w:rFonts w:hint="eastAsia" w:ascii="仿宋" w:hAnsi="仿宋" w:eastAsia="仿宋" w:cs="仿宋"/>
                <w:spacing w:val="-6"/>
                <w:sz w:val="22"/>
                <w:szCs w:val="22"/>
                <w:highlight w:val="none"/>
              </w:rPr>
              <w:t>客观分</w:t>
            </w:r>
          </w:p>
        </w:tc>
      </w:tr>
      <w:tr w14:paraId="7B99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750" w:type="dxa"/>
            <w:vAlign w:val="center"/>
          </w:tcPr>
          <w:p w14:paraId="6F573B74">
            <w:pPr>
              <w:spacing w:line="36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2</w:t>
            </w:r>
          </w:p>
        </w:tc>
        <w:tc>
          <w:tcPr>
            <w:tcW w:w="1530" w:type="dxa"/>
            <w:vAlign w:val="center"/>
          </w:tcPr>
          <w:p w14:paraId="2AFDA1E8">
            <w:pPr>
              <w:spacing w:line="336" w:lineRule="auto"/>
              <w:jc w:val="center"/>
              <w:rPr>
                <w:rFonts w:ascii="仿宋" w:hAnsi="仿宋" w:eastAsia="仿宋" w:cs="仿宋"/>
                <w:kern w:val="0"/>
                <w:sz w:val="22"/>
                <w:szCs w:val="22"/>
                <w:highlight w:val="none"/>
              </w:rPr>
            </w:pPr>
            <w:r>
              <w:rPr>
                <w:rFonts w:hint="eastAsia" w:ascii="仿宋" w:hAnsi="仿宋" w:eastAsia="仿宋" w:cs="仿宋"/>
                <w:sz w:val="22"/>
                <w:szCs w:val="22"/>
                <w:highlight w:val="none"/>
              </w:rPr>
              <w:t>同类业绩</w:t>
            </w:r>
          </w:p>
        </w:tc>
        <w:tc>
          <w:tcPr>
            <w:tcW w:w="660" w:type="dxa"/>
            <w:vAlign w:val="center"/>
          </w:tcPr>
          <w:p w14:paraId="2EF4F17F">
            <w:pPr>
              <w:spacing w:line="36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0-3</w:t>
            </w:r>
          </w:p>
        </w:tc>
        <w:tc>
          <w:tcPr>
            <w:tcW w:w="5940" w:type="dxa"/>
            <w:vAlign w:val="center"/>
          </w:tcPr>
          <w:p w14:paraId="217A844A">
            <w:pPr>
              <w:widowControl/>
              <w:spacing w:line="360" w:lineRule="exact"/>
              <w:jc w:val="left"/>
              <w:rPr>
                <w:rFonts w:ascii="仿宋" w:hAnsi="仿宋" w:eastAsia="仿宋" w:cs="仿宋"/>
                <w:sz w:val="22"/>
                <w:szCs w:val="22"/>
                <w:highlight w:val="none"/>
              </w:rPr>
            </w:pPr>
            <w:r>
              <w:rPr>
                <w:rFonts w:hint="eastAsia" w:ascii="仿宋" w:hAnsi="仿宋" w:eastAsia="仿宋" w:cs="仿宋"/>
                <w:sz w:val="22"/>
                <w:szCs w:val="22"/>
                <w:highlight w:val="none"/>
              </w:rPr>
              <w:t>投标人自2022年1月1日以来（以合同签订时间为准）同类项目业绩。每提供一个得1分，最高得3分。</w:t>
            </w:r>
          </w:p>
          <w:p w14:paraId="60D880FB">
            <w:pPr>
              <w:widowControl/>
              <w:spacing w:line="360" w:lineRule="exact"/>
              <w:jc w:val="left"/>
              <w:rPr>
                <w:rFonts w:ascii="仿宋" w:hAnsi="仿宋" w:eastAsia="仿宋" w:cs="仿宋"/>
                <w:sz w:val="22"/>
                <w:szCs w:val="22"/>
                <w:highlight w:val="none"/>
              </w:rPr>
            </w:pPr>
            <w:r>
              <w:rPr>
                <w:rFonts w:hint="eastAsia" w:ascii="仿宋" w:hAnsi="仿宋" w:eastAsia="仿宋" w:cs="仿宋"/>
                <w:sz w:val="22"/>
                <w:szCs w:val="22"/>
                <w:highlight w:val="none"/>
              </w:rPr>
              <w:t>注：提供完整的合同复印件。如合同中无法体现业绩要求的相关内容，评标委员会有权对业绩不予认可。</w:t>
            </w:r>
          </w:p>
        </w:tc>
        <w:tc>
          <w:tcPr>
            <w:tcW w:w="769" w:type="dxa"/>
            <w:vAlign w:val="center"/>
          </w:tcPr>
          <w:p w14:paraId="31A5439B">
            <w:pPr>
              <w:spacing w:line="360" w:lineRule="exact"/>
              <w:jc w:val="center"/>
              <w:rPr>
                <w:rFonts w:ascii="仿宋" w:hAnsi="仿宋" w:eastAsia="仿宋" w:cs="仿宋"/>
                <w:spacing w:val="-6"/>
                <w:sz w:val="22"/>
                <w:szCs w:val="22"/>
                <w:highlight w:val="none"/>
              </w:rPr>
            </w:pPr>
            <w:r>
              <w:rPr>
                <w:rFonts w:hint="eastAsia" w:ascii="仿宋" w:hAnsi="仿宋" w:eastAsia="仿宋" w:cs="仿宋"/>
                <w:spacing w:val="-6"/>
                <w:sz w:val="22"/>
                <w:szCs w:val="22"/>
                <w:highlight w:val="none"/>
              </w:rPr>
              <w:t>客观分</w:t>
            </w:r>
          </w:p>
        </w:tc>
      </w:tr>
      <w:tr w14:paraId="2698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750" w:type="dxa"/>
            <w:vAlign w:val="center"/>
          </w:tcPr>
          <w:p w14:paraId="545036D6">
            <w:pPr>
              <w:spacing w:line="36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3</w:t>
            </w:r>
          </w:p>
        </w:tc>
        <w:tc>
          <w:tcPr>
            <w:tcW w:w="1530" w:type="dxa"/>
            <w:vAlign w:val="center"/>
          </w:tcPr>
          <w:p w14:paraId="1A60D236">
            <w:pPr>
              <w:spacing w:line="460" w:lineRule="exact"/>
              <w:ind w:left="-50"/>
              <w:jc w:val="center"/>
              <w:rPr>
                <w:rFonts w:ascii="仿宋" w:hAnsi="仿宋" w:eastAsia="仿宋" w:cs="仿宋"/>
                <w:sz w:val="22"/>
                <w:szCs w:val="22"/>
                <w:highlight w:val="none"/>
              </w:rPr>
            </w:pPr>
            <w:r>
              <w:rPr>
                <w:rFonts w:hint="eastAsia" w:ascii="仿宋" w:hAnsi="仿宋" w:eastAsia="仿宋" w:cs="仿宋"/>
                <w:sz w:val="22"/>
                <w:szCs w:val="22"/>
                <w:highlight w:val="none"/>
              </w:rPr>
              <w:t>管理体系认证</w:t>
            </w:r>
          </w:p>
        </w:tc>
        <w:tc>
          <w:tcPr>
            <w:tcW w:w="660" w:type="dxa"/>
            <w:vAlign w:val="center"/>
          </w:tcPr>
          <w:p w14:paraId="59C17348">
            <w:pPr>
              <w:spacing w:line="46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0-3</w:t>
            </w:r>
          </w:p>
        </w:tc>
        <w:tc>
          <w:tcPr>
            <w:tcW w:w="5940" w:type="dxa"/>
            <w:vAlign w:val="center"/>
          </w:tcPr>
          <w:p w14:paraId="27208725">
            <w:pPr>
              <w:widowControl/>
              <w:spacing w:line="360" w:lineRule="exact"/>
              <w:jc w:val="left"/>
              <w:rPr>
                <w:rFonts w:ascii="仿宋" w:hAnsi="仿宋" w:eastAsia="仿宋" w:cs="仿宋"/>
                <w:sz w:val="22"/>
                <w:szCs w:val="22"/>
                <w:highlight w:val="none"/>
              </w:rPr>
            </w:pPr>
            <w:r>
              <w:rPr>
                <w:rFonts w:hint="eastAsia" w:ascii="仿宋" w:hAnsi="仿宋" w:eastAsia="仿宋" w:cs="仿宋"/>
                <w:sz w:val="22"/>
                <w:szCs w:val="22"/>
                <w:highlight w:val="none"/>
              </w:rPr>
              <w:t>投标人具有有效的管理体系认证证书：</w:t>
            </w:r>
          </w:p>
          <w:p w14:paraId="0473E9C1">
            <w:pPr>
              <w:widowControl/>
              <w:spacing w:line="360" w:lineRule="exact"/>
              <w:jc w:val="left"/>
              <w:rPr>
                <w:rFonts w:ascii="仿宋" w:hAnsi="仿宋" w:eastAsia="仿宋" w:cs="仿宋"/>
                <w:sz w:val="22"/>
                <w:szCs w:val="22"/>
                <w:highlight w:val="none"/>
              </w:rPr>
            </w:pPr>
            <w:r>
              <w:rPr>
                <w:rFonts w:hint="eastAsia" w:ascii="仿宋" w:hAnsi="仿宋" w:eastAsia="仿宋" w:cs="仿宋"/>
                <w:sz w:val="22"/>
                <w:szCs w:val="22"/>
                <w:highlight w:val="none"/>
              </w:rPr>
              <w:t>①质量管理体系认证证书，得1分；</w:t>
            </w:r>
          </w:p>
          <w:p w14:paraId="1A056AE1">
            <w:pPr>
              <w:widowControl/>
              <w:spacing w:line="360" w:lineRule="exact"/>
              <w:jc w:val="left"/>
              <w:rPr>
                <w:rFonts w:ascii="仿宋" w:hAnsi="仿宋" w:eastAsia="仿宋" w:cs="仿宋"/>
                <w:sz w:val="22"/>
                <w:szCs w:val="22"/>
                <w:highlight w:val="none"/>
              </w:rPr>
            </w:pPr>
            <w:r>
              <w:rPr>
                <w:rFonts w:hint="eastAsia" w:ascii="仿宋" w:hAnsi="仿宋" w:eastAsia="仿宋" w:cs="仿宋"/>
                <w:sz w:val="22"/>
                <w:szCs w:val="22"/>
                <w:highlight w:val="none"/>
              </w:rPr>
              <w:t>②环境管理体系认证证书，得1分；</w:t>
            </w:r>
          </w:p>
          <w:p w14:paraId="0E188AD2">
            <w:pPr>
              <w:widowControl/>
              <w:spacing w:line="360" w:lineRule="exact"/>
              <w:jc w:val="left"/>
              <w:rPr>
                <w:rFonts w:ascii="仿宋" w:hAnsi="仿宋" w:eastAsia="仿宋" w:cs="仿宋"/>
                <w:sz w:val="22"/>
                <w:szCs w:val="22"/>
                <w:highlight w:val="none"/>
              </w:rPr>
            </w:pPr>
            <w:r>
              <w:rPr>
                <w:rFonts w:hint="eastAsia" w:ascii="仿宋" w:hAnsi="仿宋" w:eastAsia="仿宋" w:cs="仿宋"/>
                <w:sz w:val="22"/>
                <w:szCs w:val="22"/>
                <w:highlight w:val="none"/>
              </w:rPr>
              <w:t>③职业健康安全管理体系认证证书，得1分。</w:t>
            </w:r>
          </w:p>
          <w:p w14:paraId="2D15086A">
            <w:pPr>
              <w:widowControl/>
              <w:spacing w:line="360" w:lineRule="exact"/>
              <w:jc w:val="left"/>
              <w:rPr>
                <w:rFonts w:ascii="仿宋" w:hAnsi="仿宋" w:eastAsia="仿宋" w:cs="仿宋"/>
                <w:kern w:val="0"/>
                <w:sz w:val="22"/>
                <w:szCs w:val="22"/>
                <w:highlight w:val="none"/>
              </w:rPr>
            </w:pPr>
            <w:r>
              <w:rPr>
                <w:rFonts w:hint="eastAsia" w:ascii="仿宋" w:hAnsi="仿宋" w:eastAsia="仿宋" w:cs="仿宋"/>
                <w:sz w:val="22"/>
                <w:szCs w:val="22"/>
                <w:highlight w:val="none"/>
              </w:rPr>
              <w:t>（证明材料：同时提供认证证书、国家认证认可监督管理委员会官方网站有效证书的网页截图，否则不得分）。</w:t>
            </w:r>
          </w:p>
        </w:tc>
        <w:tc>
          <w:tcPr>
            <w:tcW w:w="769" w:type="dxa"/>
            <w:vAlign w:val="center"/>
          </w:tcPr>
          <w:p w14:paraId="1460C336">
            <w:pPr>
              <w:spacing w:line="360" w:lineRule="exact"/>
              <w:jc w:val="center"/>
              <w:rPr>
                <w:rFonts w:ascii="仿宋" w:hAnsi="仿宋" w:eastAsia="仿宋" w:cs="仿宋"/>
                <w:spacing w:val="-6"/>
                <w:sz w:val="22"/>
                <w:szCs w:val="22"/>
                <w:highlight w:val="none"/>
              </w:rPr>
            </w:pPr>
            <w:r>
              <w:rPr>
                <w:rFonts w:hint="eastAsia" w:ascii="仿宋" w:hAnsi="仿宋" w:eastAsia="仿宋" w:cs="仿宋"/>
                <w:spacing w:val="-6"/>
                <w:sz w:val="22"/>
                <w:szCs w:val="22"/>
                <w:highlight w:val="none"/>
              </w:rPr>
              <w:t>客观分</w:t>
            </w:r>
          </w:p>
        </w:tc>
      </w:tr>
      <w:tr w14:paraId="1396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50" w:type="dxa"/>
            <w:vMerge w:val="restart"/>
            <w:vAlign w:val="center"/>
          </w:tcPr>
          <w:p w14:paraId="45C258FD">
            <w:pPr>
              <w:spacing w:line="36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4</w:t>
            </w:r>
          </w:p>
        </w:tc>
        <w:tc>
          <w:tcPr>
            <w:tcW w:w="1530" w:type="dxa"/>
            <w:vMerge w:val="restart"/>
            <w:vAlign w:val="center"/>
          </w:tcPr>
          <w:p w14:paraId="3383FD1A">
            <w:pPr>
              <w:spacing w:line="460" w:lineRule="exact"/>
              <w:ind w:left="-50"/>
              <w:rPr>
                <w:rFonts w:ascii="仿宋" w:hAnsi="仿宋" w:eastAsia="仿宋" w:cs="仿宋"/>
                <w:sz w:val="22"/>
                <w:szCs w:val="22"/>
                <w:highlight w:val="none"/>
              </w:rPr>
            </w:pPr>
            <w:r>
              <w:rPr>
                <w:rFonts w:hint="eastAsia" w:ascii="仿宋" w:hAnsi="仿宋" w:eastAsia="仿宋" w:cs="仿宋"/>
                <w:sz w:val="22"/>
                <w:szCs w:val="22"/>
                <w:highlight w:val="none"/>
              </w:rPr>
              <w:t>针对本项目制定的实施方案</w:t>
            </w:r>
          </w:p>
        </w:tc>
        <w:tc>
          <w:tcPr>
            <w:tcW w:w="660" w:type="dxa"/>
            <w:vAlign w:val="center"/>
          </w:tcPr>
          <w:p w14:paraId="54264C27">
            <w:pPr>
              <w:spacing w:line="32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0-5</w:t>
            </w:r>
          </w:p>
        </w:tc>
        <w:tc>
          <w:tcPr>
            <w:tcW w:w="5940" w:type="dxa"/>
            <w:vAlign w:val="center"/>
          </w:tcPr>
          <w:p w14:paraId="0C7F24E7">
            <w:pPr>
              <w:spacing w:line="400" w:lineRule="exact"/>
              <w:rPr>
                <w:rFonts w:ascii="仿宋" w:hAnsi="仿宋" w:eastAsia="仿宋" w:cs="仿宋"/>
                <w:sz w:val="22"/>
                <w:szCs w:val="22"/>
                <w:highlight w:val="none"/>
              </w:rPr>
            </w:pPr>
            <w:r>
              <w:rPr>
                <w:rFonts w:hint="eastAsia" w:ascii="仿宋" w:hAnsi="仿宋" w:eastAsia="仿宋" w:cs="仿宋"/>
                <w:sz w:val="22"/>
                <w:szCs w:val="22"/>
                <w:highlight w:val="none"/>
              </w:rPr>
              <w:t>根据投标人针对供货期进度的方案和措施等情况进行评分；（评分范围：5、4、3、2、1、0分）</w:t>
            </w:r>
          </w:p>
        </w:tc>
        <w:tc>
          <w:tcPr>
            <w:tcW w:w="769" w:type="dxa"/>
            <w:vMerge w:val="restart"/>
            <w:vAlign w:val="center"/>
          </w:tcPr>
          <w:p w14:paraId="00A42ACE">
            <w:pPr>
              <w:spacing w:line="360" w:lineRule="exact"/>
              <w:jc w:val="center"/>
              <w:rPr>
                <w:rFonts w:ascii="仿宋" w:hAnsi="仿宋" w:eastAsia="仿宋" w:cs="仿宋"/>
                <w:spacing w:val="-6"/>
                <w:sz w:val="22"/>
                <w:szCs w:val="22"/>
                <w:highlight w:val="none"/>
              </w:rPr>
            </w:pPr>
            <w:r>
              <w:rPr>
                <w:rFonts w:hint="eastAsia" w:ascii="仿宋" w:hAnsi="仿宋" w:eastAsia="仿宋" w:cs="仿宋"/>
                <w:spacing w:val="-6"/>
                <w:sz w:val="22"/>
                <w:szCs w:val="22"/>
                <w:highlight w:val="none"/>
              </w:rPr>
              <w:t>主观分</w:t>
            </w:r>
          </w:p>
        </w:tc>
      </w:tr>
      <w:tr w14:paraId="19A5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50" w:type="dxa"/>
            <w:vMerge w:val="continue"/>
            <w:vAlign w:val="center"/>
          </w:tcPr>
          <w:p w14:paraId="21866628">
            <w:pPr>
              <w:spacing w:line="360" w:lineRule="exact"/>
              <w:jc w:val="center"/>
              <w:rPr>
                <w:rFonts w:ascii="仿宋" w:hAnsi="仿宋" w:eastAsia="仿宋" w:cs="仿宋"/>
                <w:sz w:val="22"/>
                <w:szCs w:val="22"/>
                <w:highlight w:val="none"/>
              </w:rPr>
            </w:pPr>
          </w:p>
        </w:tc>
        <w:tc>
          <w:tcPr>
            <w:tcW w:w="1530" w:type="dxa"/>
            <w:vMerge w:val="continue"/>
            <w:vAlign w:val="center"/>
          </w:tcPr>
          <w:p w14:paraId="707EE1CF">
            <w:pPr>
              <w:spacing w:line="460" w:lineRule="exact"/>
              <w:ind w:left="-50"/>
              <w:rPr>
                <w:rFonts w:ascii="仿宋" w:hAnsi="仿宋" w:eastAsia="仿宋" w:cs="仿宋"/>
                <w:sz w:val="22"/>
                <w:szCs w:val="22"/>
                <w:highlight w:val="none"/>
              </w:rPr>
            </w:pPr>
          </w:p>
        </w:tc>
        <w:tc>
          <w:tcPr>
            <w:tcW w:w="660" w:type="dxa"/>
            <w:vAlign w:val="center"/>
          </w:tcPr>
          <w:p w14:paraId="26C32A85">
            <w:pPr>
              <w:spacing w:line="32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0-5</w:t>
            </w:r>
          </w:p>
        </w:tc>
        <w:tc>
          <w:tcPr>
            <w:tcW w:w="5940" w:type="dxa"/>
            <w:vAlign w:val="center"/>
          </w:tcPr>
          <w:p w14:paraId="4258F918">
            <w:pPr>
              <w:spacing w:line="320" w:lineRule="exact"/>
              <w:rPr>
                <w:rFonts w:ascii="仿宋" w:hAnsi="仿宋" w:eastAsia="仿宋" w:cs="仿宋"/>
                <w:sz w:val="22"/>
                <w:szCs w:val="22"/>
                <w:highlight w:val="none"/>
              </w:rPr>
            </w:pPr>
            <w:r>
              <w:rPr>
                <w:rFonts w:hint="eastAsia" w:ascii="仿宋" w:hAnsi="仿宋" w:eastAsia="仿宋" w:cs="仿宋"/>
                <w:sz w:val="22"/>
                <w:szCs w:val="22"/>
                <w:highlight w:val="none"/>
                <w:lang w:val="en-US" w:eastAsia="zh-CN"/>
              </w:rPr>
              <w:t>根据投标人</w:t>
            </w:r>
            <w:r>
              <w:rPr>
                <w:rFonts w:hint="eastAsia" w:ascii="仿宋" w:hAnsi="仿宋" w:eastAsia="仿宋" w:cs="仿宋"/>
                <w:sz w:val="22"/>
                <w:szCs w:val="22"/>
                <w:highlight w:val="none"/>
              </w:rPr>
              <w:t>为确保供货质量的措施：投标人建议的安装、验收方法或方案等情况进行评分；（评分范围：5、4、3、2、1、0分）</w:t>
            </w:r>
          </w:p>
        </w:tc>
        <w:tc>
          <w:tcPr>
            <w:tcW w:w="769" w:type="dxa"/>
            <w:vMerge w:val="continue"/>
            <w:vAlign w:val="center"/>
          </w:tcPr>
          <w:p w14:paraId="7C0F25E1">
            <w:pPr>
              <w:spacing w:line="360" w:lineRule="exact"/>
              <w:jc w:val="center"/>
              <w:rPr>
                <w:rFonts w:ascii="仿宋" w:hAnsi="仿宋" w:eastAsia="仿宋" w:cs="仿宋"/>
                <w:spacing w:val="-6"/>
                <w:sz w:val="22"/>
                <w:szCs w:val="22"/>
                <w:highlight w:val="none"/>
              </w:rPr>
            </w:pPr>
          </w:p>
        </w:tc>
      </w:tr>
      <w:tr w14:paraId="2ABF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750" w:type="dxa"/>
            <w:vAlign w:val="center"/>
          </w:tcPr>
          <w:p w14:paraId="5685164D">
            <w:pPr>
              <w:spacing w:line="36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5</w:t>
            </w:r>
          </w:p>
        </w:tc>
        <w:tc>
          <w:tcPr>
            <w:tcW w:w="1530" w:type="dxa"/>
            <w:vAlign w:val="center"/>
          </w:tcPr>
          <w:p w14:paraId="0B602774">
            <w:pPr>
              <w:spacing w:line="336" w:lineRule="auto"/>
              <w:jc w:val="center"/>
              <w:rPr>
                <w:rFonts w:ascii="仿宋" w:hAnsi="仿宋" w:eastAsia="仿宋" w:cs="仿宋"/>
                <w:sz w:val="22"/>
                <w:szCs w:val="22"/>
                <w:highlight w:val="none"/>
              </w:rPr>
            </w:pPr>
            <w:r>
              <w:rPr>
                <w:rFonts w:hint="eastAsia" w:ascii="仿宋" w:hAnsi="仿宋" w:eastAsia="仿宋" w:cs="仿宋"/>
                <w:sz w:val="22"/>
                <w:szCs w:val="22"/>
                <w:highlight w:val="none"/>
              </w:rPr>
              <w:t>售后服务方案</w:t>
            </w:r>
          </w:p>
        </w:tc>
        <w:tc>
          <w:tcPr>
            <w:tcW w:w="660" w:type="dxa"/>
            <w:vAlign w:val="center"/>
          </w:tcPr>
          <w:p w14:paraId="773396CA">
            <w:pPr>
              <w:spacing w:line="46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0-6</w:t>
            </w:r>
          </w:p>
        </w:tc>
        <w:tc>
          <w:tcPr>
            <w:tcW w:w="5940" w:type="dxa"/>
            <w:vAlign w:val="center"/>
          </w:tcPr>
          <w:p w14:paraId="7D3A85CD">
            <w:pPr>
              <w:spacing w:line="336" w:lineRule="auto"/>
              <w:rPr>
                <w:rFonts w:ascii="仿宋" w:hAnsi="仿宋" w:eastAsia="仿宋" w:cs="仿宋"/>
                <w:sz w:val="22"/>
                <w:szCs w:val="22"/>
                <w:highlight w:val="none"/>
              </w:rPr>
            </w:pPr>
            <w:r>
              <w:rPr>
                <w:rFonts w:hint="eastAsia" w:ascii="仿宋" w:hAnsi="仿宋" w:eastAsia="仿宋" w:cs="仿宋"/>
                <w:sz w:val="22"/>
                <w:szCs w:val="22"/>
                <w:highlight w:val="none"/>
              </w:rPr>
              <w:t>根据投标人</w:t>
            </w:r>
            <w:r>
              <w:rPr>
                <w:rFonts w:ascii="仿宋" w:hAnsi="仿宋" w:eastAsia="仿宋" w:cs="仿宋"/>
                <w:sz w:val="22"/>
                <w:szCs w:val="22"/>
                <w:highlight w:val="none"/>
              </w:rPr>
              <w:t>提供完善的维保服务方案：维保方案包括：回访措施、维护措施、耗材及备品备件优惠措施、维保人员配置等方面）和可靠、快速的服务响应体系（接到通知到达现场处理故障时间、一般故障承诺解决时间、故障无法排除时的解决方案等方面）</w:t>
            </w:r>
            <w:r>
              <w:rPr>
                <w:rFonts w:hint="eastAsia" w:ascii="仿宋" w:hAnsi="仿宋" w:eastAsia="仿宋" w:cs="仿宋"/>
                <w:sz w:val="22"/>
                <w:szCs w:val="22"/>
                <w:highlight w:val="none"/>
              </w:rPr>
              <w:t>等进行评分。</w:t>
            </w:r>
          </w:p>
          <w:p w14:paraId="32007563">
            <w:pPr>
              <w:spacing w:line="336" w:lineRule="auto"/>
              <w:rPr>
                <w:rFonts w:ascii="仿宋" w:hAnsi="仿宋" w:eastAsia="仿宋" w:cs="仿宋"/>
                <w:sz w:val="22"/>
                <w:szCs w:val="22"/>
                <w:highlight w:val="none"/>
              </w:rPr>
            </w:pPr>
            <w:r>
              <w:rPr>
                <w:rFonts w:hint="eastAsia" w:ascii="仿宋" w:hAnsi="仿宋" w:eastAsia="仿宋" w:cs="仿宋"/>
                <w:sz w:val="22"/>
                <w:szCs w:val="22"/>
                <w:highlight w:val="none"/>
              </w:rPr>
              <w:t>（评分范围：6、5、4、3、2、1、0分）</w:t>
            </w:r>
          </w:p>
        </w:tc>
        <w:tc>
          <w:tcPr>
            <w:tcW w:w="769" w:type="dxa"/>
            <w:vAlign w:val="center"/>
          </w:tcPr>
          <w:p w14:paraId="39781C7E">
            <w:pPr>
              <w:spacing w:line="360" w:lineRule="exact"/>
              <w:jc w:val="center"/>
              <w:rPr>
                <w:rFonts w:ascii="仿宋" w:hAnsi="仿宋" w:eastAsia="仿宋" w:cs="仿宋"/>
                <w:spacing w:val="-6"/>
                <w:sz w:val="22"/>
                <w:szCs w:val="22"/>
                <w:highlight w:val="none"/>
              </w:rPr>
            </w:pPr>
            <w:r>
              <w:rPr>
                <w:rFonts w:hint="eastAsia" w:ascii="仿宋" w:hAnsi="仿宋" w:eastAsia="仿宋" w:cs="仿宋"/>
                <w:spacing w:val="-6"/>
                <w:sz w:val="22"/>
                <w:szCs w:val="22"/>
                <w:highlight w:val="none"/>
              </w:rPr>
              <w:t>主观分</w:t>
            </w:r>
          </w:p>
        </w:tc>
      </w:tr>
      <w:tr w14:paraId="7EFC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50" w:type="dxa"/>
            <w:vAlign w:val="center"/>
          </w:tcPr>
          <w:p w14:paraId="21071CB7">
            <w:pPr>
              <w:spacing w:line="36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6</w:t>
            </w:r>
          </w:p>
        </w:tc>
        <w:tc>
          <w:tcPr>
            <w:tcW w:w="1530" w:type="dxa"/>
            <w:vAlign w:val="center"/>
          </w:tcPr>
          <w:p w14:paraId="52E198BC">
            <w:pPr>
              <w:spacing w:line="336" w:lineRule="auto"/>
              <w:jc w:val="center"/>
              <w:rPr>
                <w:rFonts w:ascii="仿宋" w:hAnsi="仿宋" w:eastAsia="仿宋" w:cs="仿宋"/>
                <w:sz w:val="22"/>
                <w:szCs w:val="22"/>
                <w:highlight w:val="none"/>
              </w:rPr>
            </w:pPr>
            <w:r>
              <w:rPr>
                <w:rFonts w:hint="eastAsia" w:ascii="仿宋" w:hAnsi="仿宋" w:eastAsia="仿宋" w:cs="仿宋"/>
                <w:snapToGrid w:val="0"/>
                <w:sz w:val="22"/>
                <w:szCs w:val="22"/>
                <w:highlight w:val="none"/>
              </w:rPr>
              <w:t>技术培训</w:t>
            </w:r>
          </w:p>
        </w:tc>
        <w:tc>
          <w:tcPr>
            <w:tcW w:w="660" w:type="dxa"/>
            <w:vAlign w:val="center"/>
          </w:tcPr>
          <w:p w14:paraId="181E293C">
            <w:pPr>
              <w:spacing w:line="46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0-4</w:t>
            </w:r>
          </w:p>
        </w:tc>
        <w:tc>
          <w:tcPr>
            <w:tcW w:w="5940" w:type="dxa"/>
            <w:vAlign w:val="center"/>
          </w:tcPr>
          <w:p w14:paraId="094803B2">
            <w:pPr>
              <w:spacing w:line="336" w:lineRule="auto"/>
              <w:rPr>
                <w:rFonts w:ascii="仿宋" w:hAnsi="仿宋" w:eastAsia="仿宋" w:cs="仿宋"/>
                <w:sz w:val="22"/>
                <w:szCs w:val="22"/>
                <w:highlight w:val="none"/>
                <w:lang w:val="zh-TW"/>
              </w:rPr>
            </w:pPr>
            <w:r>
              <w:rPr>
                <w:rFonts w:hint="eastAsia" w:ascii="仿宋" w:hAnsi="仿宋" w:eastAsia="仿宋" w:cs="仿宋"/>
                <w:sz w:val="22"/>
                <w:szCs w:val="22"/>
                <w:highlight w:val="none"/>
                <w:lang w:val="zh-TW"/>
              </w:rPr>
              <w:t>根据投标人针对项目特点结合采购人需求制定包括但不限于培训内容、培训方式、培训计划、培训对象、培训团队配备等技术培训方案等进行评分。</w:t>
            </w:r>
          </w:p>
          <w:p w14:paraId="18095C0B">
            <w:pPr>
              <w:spacing w:line="336" w:lineRule="auto"/>
              <w:rPr>
                <w:rFonts w:ascii="仿宋" w:hAnsi="仿宋" w:eastAsia="仿宋" w:cs="仿宋"/>
                <w:sz w:val="22"/>
                <w:szCs w:val="22"/>
                <w:highlight w:val="none"/>
              </w:rPr>
            </w:pPr>
            <w:r>
              <w:rPr>
                <w:rFonts w:hint="eastAsia" w:ascii="仿宋" w:hAnsi="仿宋" w:eastAsia="仿宋" w:cs="仿宋"/>
                <w:sz w:val="22"/>
                <w:szCs w:val="22"/>
                <w:highlight w:val="none"/>
              </w:rPr>
              <w:t>（评分范围：4、3、2、1、0分）</w:t>
            </w:r>
          </w:p>
        </w:tc>
        <w:tc>
          <w:tcPr>
            <w:tcW w:w="769" w:type="dxa"/>
            <w:vAlign w:val="center"/>
          </w:tcPr>
          <w:p w14:paraId="4A4DE66B">
            <w:pPr>
              <w:spacing w:line="360" w:lineRule="exact"/>
              <w:jc w:val="center"/>
              <w:rPr>
                <w:rFonts w:ascii="仿宋" w:hAnsi="仿宋" w:eastAsia="仿宋" w:cs="仿宋"/>
                <w:spacing w:val="-6"/>
                <w:sz w:val="22"/>
                <w:szCs w:val="22"/>
                <w:highlight w:val="none"/>
              </w:rPr>
            </w:pPr>
            <w:r>
              <w:rPr>
                <w:rFonts w:hint="eastAsia" w:ascii="仿宋" w:hAnsi="仿宋" w:eastAsia="仿宋" w:cs="仿宋"/>
                <w:spacing w:val="-6"/>
                <w:sz w:val="22"/>
                <w:szCs w:val="22"/>
                <w:highlight w:val="none"/>
              </w:rPr>
              <w:t>主观分</w:t>
            </w:r>
          </w:p>
        </w:tc>
      </w:tr>
      <w:tr w14:paraId="6C8B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14:paraId="6EE1B42A">
            <w:pPr>
              <w:spacing w:line="460" w:lineRule="exact"/>
              <w:ind w:left="-50"/>
              <w:jc w:val="center"/>
              <w:rPr>
                <w:rFonts w:ascii="仿宋" w:hAnsi="仿宋" w:eastAsia="仿宋" w:cs="仿宋"/>
                <w:sz w:val="22"/>
                <w:szCs w:val="22"/>
                <w:highlight w:val="none"/>
              </w:rPr>
            </w:pPr>
            <w:r>
              <w:rPr>
                <w:rFonts w:hint="eastAsia" w:ascii="仿宋" w:hAnsi="仿宋" w:eastAsia="仿宋" w:cs="仿宋"/>
                <w:sz w:val="22"/>
                <w:szCs w:val="22"/>
                <w:highlight w:val="none"/>
              </w:rPr>
              <w:t>7</w:t>
            </w:r>
          </w:p>
        </w:tc>
        <w:tc>
          <w:tcPr>
            <w:tcW w:w="1530" w:type="dxa"/>
            <w:vAlign w:val="center"/>
          </w:tcPr>
          <w:p w14:paraId="149FD99E">
            <w:pPr>
              <w:spacing w:line="336" w:lineRule="auto"/>
              <w:jc w:val="center"/>
              <w:rPr>
                <w:rFonts w:ascii="仿宋" w:hAnsi="仿宋" w:eastAsia="仿宋" w:cs="仿宋"/>
                <w:sz w:val="22"/>
                <w:szCs w:val="22"/>
                <w:highlight w:val="none"/>
              </w:rPr>
            </w:pPr>
            <w:r>
              <w:rPr>
                <w:rFonts w:hint="eastAsia" w:ascii="仿宋" w:hAnsi="仿宋" w:eastAsia="仿宋" w:cs="仿宋"/>
                <w:sz w:val="22"/>
                <w:szCs w:val="22"/>
                <w:highlight w:val="none"/>
              </w:rPr>
              <w:t>质保期</w:t>
            </w:r>
          </w:p>
        </w:tc>
        <w:tc>
          <w:tcPr>
            <w:tcW w:w="660" w:type="dxa"/>
            <w:vAlign w:val="center"/>
          </w:tcPr>
          <w:p w14:paraId="12DA0E45">
            <w:pPr>
              <w:spacing w:line="46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0-3</w:t>
            </w:r>
          </w:p>
        </w:tc>
        <w:tc>
          <w:tcPr>
            <w:tcW w:w="5940" w:type="dxa"/>
            <w:vAlign w:val="center"/>
          </w:tcPr>
          <w:p w14:paraId="3D3938D6">
            <w:pPr>
              <w:spacing w:line="460" w:lineRule="exact"/>
              <w:rPr>
                <w:rFonts w:ascii="仿宋" w:hAnsi="仿宋" w:eastAsia="仿宋" w:cs="仿宋"/>
                <w:sz w:val="22"/>
                <w:szCs w:val="22"/>
                <w:highlight w:val="none"/>
                <w:lang w:val="zh-CN"/>
              </w:rPr>
            </w:pPr>
            <w:r>
              <w:rPr>
                <w:rFonts w:hint="eastAsia" w:ascii="仿宋" w:hAnsi="仿宋" w:eastAsia="仿宋" w:cs="仿宋"/>
                <w:spacing w:val="-6"/>
                <w:sz w:val="22"/>
                <w:szCs w:val="22"/>
                <w:highlight w:val="none"/>
              </w:rPr>
              <w:t>质保期仅满足采购文件要求的得0分；质保期每延长一年得1分，本项累计最高得3分（延长时间不足一年的不计入分值计算）。</w:t>
            </w:r>
          </w:p>
        </w:tc>
        <w:tc>
          <w:tcPr>
            <w:tcW w:w="769" w:type="dxa"/>
            <w:vAlign w:val="center"/>
          </w:tcPr>
          <w:p w14:paraId="199F11FC">
            <w:pPr>
              <w:spacing w:line="360" w:lineRule="exact"/>
              <w:jc w:val="center"/>
              <w:rPr>
                <w:rFonts w:ascii="仿宋" w:hAnsi="仿宋" w:eastAsia="仿宋" w:cs="仿宋"/>
                <w:spacing w:val="-6"/>
                <w:sz w:val="22"/>
                <w:szCs w:val="22"/>
                <w:highlight w:val="none"/>
              </w:rPr>
            </w:pPr>
            <w:r>
              <w:rPr>
                <w:rFonts w:hint="eastAsia" w:ascii="仿宋" w:hAnsi="仿宋" w:eastAsia="仿宋" w:cs="仿宋"/>
                <w:spacing w:val="-6"/>
                <w:sz w:val="22"/>
                <w:szCs w:val="22"/>
                <w:highlight w:val="none"/>
              </w:rPr>
              <w:t>客观分</w:t>
            </w:r>
          </w:p>
        </w:tc>
      </w:tr>
      <w:tr w14:paraId="0FA3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14:paraId="6393DB6C">
            <w:pPr>
              <w:spacing w:line="460" w:lineRule="exact"/>
              <w:ind w:left="-50"/>
              <w:jc w:val="center"/>
              <w:rPr>
                <w:rFonts w:ascii="仿宋" w:hAnsi="仿宋" w:eastAsia="仿宋" w:cs="仿宋"/>
                <w:sz w:val="22"/>
                <w:szCs w:val="22"/>
                <w:highlight w:val="none"/>
              </w:rPr>
            </w:pPr>
            <w:r>
              <w:rPr>
                <w:rFonts w:hint="eastAsia" w:ascii="仿宋" w:hAnsi="仿宋" w:eastAsia="仿宋" w:cs="仿宋"/>
                <w:sz w:val="22"/>
                <w:szCs w:val="22"/>
                <w:highlight w:val="none"/>
              </w:rPr>
              <w:t>8</w:t>
            </w:r>
          </w:p>
        </w:tc>
        <w:tc>
          <w:tcPr>
            <w:tcW w:w="1530" w:type="dxa"/>
            <w:shd w:val="clear" w:color="auto" w:fill="auto"/>
            <w:vAlign w:val="center"/>
          </w:tcPr>
          <w:p w14:paraId="7E3F38AF">
            <w:pPr>
              <w:spacing w:line="336" w:lineRule="auto"/>
              <w:jc w:val="center"/>
              <w:rPr>
                <w:rFonts w:ascii="仿宋" w:hAnsi="仿宋" w:eastAsia="仿宋" w:cs="仿宋"/>
                <w:kern w:val="2"/>
                <w:sz w:val="22"/>
                <w:szCs w:val="22"/>
                <w:highlight w:val="none"/>
                <w:lang w:val="en-US" w:eastAsia="zh-CN" w:bidi="ar-SA"/>
              </w:rPr>
            </w:pPr>
            <w:r>
              <w:rPr>
                <w:rFonts w:hint="eastAsia" w:ascii="仿宋" w:hAnsi="仿宋" w:eastAsia="仿宋" w:cs="仿宋"/>
                <w:sz w:val="22"/>
                <w:szCs w:val="22"/>
                <w:highlight w:val="none"/>
              </w:rPr>
              <w:t>节能、环境标志产品认证</w:t>
            </w:r>
          </w:p>
        </w:tc>
        <w:tc>
          <w:tcPr>
            <w:tcW w:w="660" w:type="dxa"/>
            <w:shd w:val="clear" w:color="auto" w:fill="auto"/>
            <w:vAlign w:val="center"/>
          </w:tcPr>
          <w:p w14:paraId="0CA41EE7">
            <w:pPr>
              <w:spacing w:line="460" w:lineRule="exact"/>
              <w:jc w:val="center"/>
              <w:rPr>
                <w:rFonts w:ascii="仿宋" w:hAnsi="仿宋" w:eastAsia="仿宋" w:cs="仿宋"/>
                <w:kern w:val="2"/>
                <w:sz w:val="22"/>
                <w:szCs w:val="22"/>
                <w:highlight w:val="none"/>
                <w:lang w:val="en-US" w:eastAsia="zh-CN" w:bidi="ar-SA"/>
              </w:rPr>
            </w:pPr>
            <w:r>
              <w:rPr>
                <w:rFonts w:hint="eastAsia" w:ascii="仿宋" w:hAnsi="仿宋" w:eastAsia="仿宋" w:cs="仿宋"/>
                <w:sz w:val="22"/>
                <w:szCs w:val="22"/>
                <w:highlight w:val="none"/>
              </w:rPr>
              <w:t>0-1</w:t>
            </w:r>
          </w:p>
        </w:tc>
        <w:tc>
          <w:tcPr>
            <w:tcW w:w="5940" w:type="dxa"/>
            <w:shd w:val="clear" w:color="auto" w:fill="auto"/>
            <w:vAlign w:val="center"/>
          </w:tcPr>
          <w:p w14:paraId="7A0EC96F">
            <w:pPr>
              <w:adjustRightInd/>
              <w:spacing w:line="460" w:lineRule="exact"/>
              <w:rPr>
                <w:rFonts w:ascii="仿宋" w:hAnsi="仿宋" w:eastAsia="仿宋" w:cs="仿宋"/>
                <w:sz w:val="22"/>
                <w:szCs w:val="22"/>
                <w:highlight w:val="none"/>
              </w:rPr>
            </w:pPr>
            <w:r>
              <w:rPr>
                <w:rFonts w:hint="eastAsia" w:ascii="仿宋" w:hAnsi="仿宋" w:eastAsia="仿宋" w:cs="仿宋"/>
                <w:sz w:val="22"/>
                <w:szCs w:val="22"/>
                <w:highlight w:val="none"/>
              </w:rPr>
              <w:t>1、投标产品中获得指定认证机构出具的环境标志产品认证证书的，每项产品得0.5分，最高得0.5分。供应商须提供国家确定的认证机构出具的、处于有效期之内的环境标志产品认证证书，否则不得分。</w:t>
            </w:r>
          </w:p>
          <w:p w14:paraId="1C1944E0">
            <w:pPr>
              <w:adjustRightInd/>
              <w:spacing w:line="460" w:lineRule="exact"/>
              <w:rPr>
                <w:rFonts w:ascii="仿宋" w:hAnsi="仿宋" w:eastAsia="仿宋" w:cs="仿宋"/>
                <w:kern w:val="2"/>
                <w:sz w:val="22"/>
                <w:szCs w:val="22"/>
                <w:highlight w:val="none"/>
                <w:lang w:val="zh-CN" w:eastAsia="zh-CN" w:bidi="ar-SA"/>
              </w:rPr>
            </w:pPr>
            <w:r>
              <w:rPr>
                <w:rFonts w:hint="eastAsia" w:ascii="仿宋" w:hAnsi="仿宋" w:eastAsia="仿宋" w:cs="仿宋"/>
                <w:sz w:val="22"/>
                <w:szCs w:val="22"/>
                <w:highlight w:val="none"/>
              </w:rPr>
              <w:t>2、投标产品中获得指定认证机构出具的节能产品认证证书的，每项产品得0.5分，最高得0.5分。供应商须提供国家确定的认证机构出具的、处于有效期之内的节能产品认证证书，否则不得分。</w:t>
            </w:r>
          </w:p>
        </w:tc>
        <w:tc>
          <w:tcPr>
            <w:tcW w:w="769" w:type="dxa"/>
            <w:shd w:val="clear" w:color="auto" w:fill="auto"/>
            <w:vAlign w:val="center"/>
          </w:tcPr>
          <w:p w14:paraId="65C9A507">
            <w:pPr>
              <w:spacing w:line="360" w:lineRule="exact"/>
              <w:jc w:val="center"/>
              <w:rPr>
                <w:rFonts w:ascii="仿宋" w:hAnsi="仿宋" w:eastAsia="仿宋" w:cs="仿宋"/>
                <w:spacing w:val="-6"/>
                <w:kern w:val="2"/>
                <w:sz w:val="22"/>
                <w:szCs w:val="22"/>
                <w:highlight w:val="none"/>
                <w:lang w:val="en-US" w:eastAsia="zh-CN" w:bidi="ar-SA"/>
              </w:rPr>
            </w:pPr>
            <w:r>
              <w:rPr>
                <w:rFonts w:hint="eastAsia" w:ascii="仿宋" w:hAnsi="仿宋" w:eastAsia="仿宋" w:cs="仿宋"/>
                <w:spacing w:val="-6"/>
                <w:sz w:val="22"/>
                <w:szCs w:val="22"/>
                <w:highlight w:val="none"/>
              </w:rPr>
              <w:t>客观分</w:t>
            </w:r>
          </w:p>
        </w:tc>
      </w:tr>
    </w:tbl>
    <w:p w14:paraId="60DC1EE4">
      <w:pPr>
        <w:rPr>
          <w:rFonts w:ascii="仿宋" w:hAnsi="仿宋" w:eastAsia="仿宋" w:cs="仿宋"/>
          <w:sz w:val="24"/>
          <w:highlight w:val="none"/>
        </w:rPr>
      </w:pPr>
      <w:r>
        <w:rPr>
          <w:rFonts w:hint="eastAsia" w:ascii="仿宋" w:hAnsi="仿宋" w:eastAsia="仿宋" w:cs="仿宋"/>
          <w:sz w:val="24"/>
          <w:highlight w:val="none"/>
        </w:rPr>
        <w:br w:type="page"/>
      </w:r>
    </w:p>
    <w:p w14:paraId="4635A6C1">
      <w:pPr>
        <w:pStyle w:val="4"/>
        <w:snapToGrid w:val="0"/>
        <w:spacing w:before="0" w:after="0" w:line="360" w:lineRule="auto"/>
        <w:rPr>
          <w:rFonts w:ascii="仿宋" w:hAnsi="仿宋" w:eastAsia="仿宋" w:cs="仿宋"/>
          <w:sz w:val="24"/>
          <w:szCs w:val="24"/>
          <w:highlight w:val="none"/>
        </w:rPr>
      </w:pPr>
      <w:r>
        <w:rPr>
          <w:rFonts w:hint="eastAsia" w:ascii="仿宋" w:hAnsi="仿宋" w:eastAsia="仿宋" w:cs="仿宋"/>
          <w:sz w:val="24"/>
          <w:szCs w:val="24"/>
          <w:highlight w:val="none"/>
        </w:rPr>
        <w:t>1.评标方法</w:t>
      </w:r>
      <w:bookmarkEnd w:id="104"/>
      <w:bookmarkEnd w:id="105"/>
    </w:p>
    <w:p w14:paraId="65259AEA">
      <w:pPr>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本次采用的评标办法及推荐中标候选人的人数见评标办法前附表。</w:t>
      </w:r>
    </w:p>
    <w:p w14:paraId="578DD61A">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综合评分法，是指投标文件满足招标文件全部实质性要求，且按照评审因素的量化指标评审得分最高的投标人为中标候选人的评标方法。综合评分相等时，以投标报价低者优先；投标报价也相等的，由评标委员会通过</w:t>
      </w:r>
      <w:r>
        <w:rPr>
          <w:rFonts w:hint="eastAsia" w:ascii="仿宋" w:hAnsi="仿宋" w:eastAsia="仿宋" w:cs="仿宋"/>
          <w:sz w:val="24"/>
          <w:highlight w:val="none"/>
        </w:rPr>
        <w:t>评标办法前附表约定的方式</w:t>
      </w:r>
      <w:r>
        <w:rPr>
          <w:rFonts w:hint="eastAsia" w:ascii="仿宋" w:hAnsi="仿宋" w:eastAsia="仿宋" w:cs="仿宋"/>
          <w:kern w:val="0"/>
          <w:sz w:val="24"/>
          <w:highlight w:val="none"/>
        </w:rPr>
        <w:t>确定中标候选人的排序。</w:t>
      </w:r>
    </w:p>
    <w:p w14:paraId="301EEDC8">
      <w:pPr>
        <w:pStyle w:val="4"/>
        <w:snapToGrid w:val="0"/>
        <w:spacing w:before="0" w:after="0" w:line="360" w:lineRule="auto"/>
        <w:rPr>
          <w:rFonts w:ascii="仿宋" w:hAnsi="仿宋" w:eastAsia="仿宋" w:cs="仿宋"/>
          <w:sz w:val="24"/>
          <w:szCs w:val="24"/>
          <w:highlight w:val="none"/>
        </w:rPr>
      </w:pPr>
      <w:bookmarkStart w:id="106" w:name="_Toc63189376"/>
      <w:bookmarkStart w:id="107" w:name="_Toc55302374"/>
      <w:r>
        <w:rPr>
          <w:rFonts w:hint="eastAsia" w:ascii="仿宋" w:hAnsi="仿宋" w:eastAsia="仿宋" w:cs="仿宋"/>
          <w:sz w:val="24"/>
          <w:szCs w:val="24"/>
          <w:highlight w:val="none"/>
        </w:rPr>
        <w:t>2.评标程序</w:t>
      </w:r>
      <w:bookmarkEnd w:id="106"/>
      <w:bookmarkEnd w:id="107"/>
      <w:r>
        <w:rPr>
          <w:rFonts w:hint="eastAsia" w:ascii="仿宋" w:hAnsi="仿宋" w:eastAsia="仿宋" w:cs="仿宋"/>
          <w:sz w:val="24"/>
          <w:szCs w:val="24"/>
          <w:highlight w:val="none"/>
        </w:rPr>
        <w:t>及标准</w:t>
      </w:r>
    </w:p>
    <w:p w14:paraId="6A39C54C">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2.1资格审查</w:t>
      </w:r>
    </w:p>
    <w:p w14:paraId="4CC87F28">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开标后，采购人或采购代理机构对各投标人进行资格审查，有一项不符合以下评审标准的，投标无效：</w:t>
      </w:r>
    </w:p>
    <w:p w14:paraId="7A2B5EB5">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2.1.1</w:t>
      </w:r>
      <w:r>
        <w:rPr>
          <w:rFonts w:hint="eastAsia" w:ascii="仿宋" w:hAnsi="仿宋" w:eastAsia="仿宋" w:cs="仿宋"/>
          <w:b/>
          <w:sz w:val="24"/>
          <w:highlight w:val="none"/>
          <w:u w:val="single"/>
        </w:rPr>
        <w:t>▲提供符合参加政府采购活动应当具备的一般条件的承诺函</w:t>
      </w:r>
      <w:r>
        <w:rPr>
          <w:rFonts w:hint="eastAsia" w:ascii="仿宋" w:hAnsi="仿宋" w:eastAsia="仿宋" w:cs="仿宋"/>
          <w:sz w:val="24"/>
          <w:highlight w:val="none"/>
          <w:u w:val="single"/>
        </w:rPr>
        <w:t>及有效的</w:t>
      </w:r>
      <w:r>
        <w:rPr>
          <w:rFonts w:hint="eastAsia" w:ascii="仿宋" w:hAnsi="仿宋" w:eastAsia="仿宋" w:cs="仿宋"/>
          <w:b/>
          <w:sz w:val="24"/>
          <w:highlight w:val="none"/>
          <w:u w:val="single"/>
        </w:rPr>
        <w:t>企业营业执照</w:t>
      </w:r>
      <w:r>
        <w:rPr>
          <w:rFonts w:hint="eastAsia" w:ascii="仿宋" w:hAnsi="仿宋" w:eastAsia="仿宋" w:cs="仿宋"/>
          <w:sz w:val="24"/>
          <w:highlight w:val="none"/>
          <w:u w:val="single"/>
        </w:rPr>
        <w:t>（或事业法人登记证书或其它工商等登记证明材料，自然人提供身份证)复制件（如为联合体，则联合体各方均应提供）</w:t>
      </w:r>
      <w:r>
        <w:rPr>
          <w:rFonts w:hint="eastAsia" w:ascii="仿宋" w:hAnsi="仿宋" w:eastAsia="仿宋" w:cs="仿宋"/>
          <w:sz w:val="24"/>
          <w:highlight w:val="none"/>
        </w:rPr>
        <w:t>；</w:t>
      </w:r>
    </w:p>
    <w:p w14:paraId="4F61D90D">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650835E7">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2.1.2落实政府采购政策需满足的资格要求：</w:t>
      </w:r>
      <w:r>
        <w:rPr>
          <w:rFonts w:hint="eastAsia" w:ascii="仿宋" w:hAnsi="仿宋" w:eastAsia="仿宋" w:cs="仿宋"/>
          <w:b/>
          <w:sz w:val="24"/>
          <w:highlight w:val="none"/>
        </w:rPr>
        <w:t>见评标办法前附表</w:t>
      </w:r>
      <w:r>
        <w:rPr>
          <w:rFonts w:hint="eastAsia" w:ascii="仿宋" w:hAnsi="仿宋" w:eastAsia="仿宋" w:cs="仿宋"/>
          <w:sz w:val="24"/>
          <w:highlight w:val="none"/>
        </w:rPr>
        <w:t>。</w:t>
      </w:r>
    </w:p>
    <w:p w14:paraId="696DF2FA">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2.1.3本项目的特定资格要求：</w:t>
      </w:r>
      <w:r>
        <w:rPr>
          <w:rFonts w:hint="eastAsia" w:ascii="仿宋" w:hAnsi="仿宋" w:eastAsia="仿宋" w:cs="仿宋"/>
          <w:b/>
          <w:sz w:val="24"/>
          <w:highlight w:val="none"/>
        </w:rPr>
        <w:t>见评标办法前附表</w:t>
      </w:r>
      <w:r>
        <w:rPr>
          <w:rFonts w:hint="eastAsia" w:ascii="仿宋" w:hAnsi="仿宋" w:eastAsia="仿宋" w:cs="仿宋"/>
          <w:sz w:val="24"/>
          <w:highlight w:val="none"/>
        </w:rPr>
        <w:t>。</w:t>
      </w:r>
    </w:p>
    <w:p w14:paraId="4FD950AD">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2.2符合性审查</w:t>
      </w:r>
    </w:p>
    <w:p w14:paraId="03570477">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评标委员会对资格审查合格的投标人进行符合性审查：</w:t>
      </w:r>
    </w:p>
    <w:p w14:paraId="5FED1A7E">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2.2.1</w:t>
      </w:r>
      <w:r>
        <w:rPr>
          <w:rFonts w:hint="eastAsia" w:ascii="仿宋" w:hAnsi="仿宋" w:eastAsia="仿宋" w:cs="仿宋"/>
          <w:b/>
          <w:sz w:val="24"/>
          <w:highlight w:val="none"/>
          <w:u w:val="single"/>
        </w:rPr>
        <w:t>▲投标人存在下列情况之一的，投标无效</w:t>
      </w:r>
      <w:r>
        <w:rPr>
          <w:rFonts w:hint="eastAsia" w:ascii="仿宋" w:hAnsi="仿宋" w:eastAsia="仿宋" w:cs="仿宋"/>
          <w:b/>
          <w:sz w:val="24"/>
          <w:highlight w:val="none"/>
        </w:rPr>
        <w:t>:</w:t>
      </w:r>
    </w:p>
    <w:p w14:paraId="5B7D345D">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（1）仅提交“备份投标文件”的；</w:t>
      </w:r>
    </w:p>
    <w:p w14:paraId="7EB461F0">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（2）不具备招标文件中规定的资格要求的；</w:t>
      </w:r>
    </w:p>
    <w:p w14:paraId="546C0810">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（3）投标文件未按招标文件要求签署、盖章的；</w:t>
      </w:r>
    </w:p>
    <w:p w14:paraId="726612C8">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（4）明显不符合招标文件中标注“▲”且加下划线的实质性要求和条件（主要技术规格、商务技术标准或服务要求）的；</w:t>
      </w:r>
    </w:p>
    <w:p w14:paraId="0B97C47F">
      <w:pPr>
        <w:snapToGrid w:val="0"/>
        <w:spacing w:line="360" w:lineRule="auto"/>
        <w:ind w:firstLine="482" w:firstLineChars="200"/>
        <w:rPr>
          <w:rFonts w:ascii="仿宋" w:hAnsi="仿宋" w:eastAsia="仿宋" w:cs="仿宋"/>
          <w:b/>
          <w:kern w:val="0"/>
          <w:sz w:val="24"/>
          <w:highlight w:val="none"/>
        </w:rPr>
      </w:pPr>
      <w:r>
        <w:rPr>
          <w:rFonts w:hint="eastAsia" w:ascii="仿宋" w:hAnsi="仿宋" w:eastAsia="仿宋" w:cs="仿宋"/>
          <w:b/>
          <w:kern w:val="0"/>
          <w:sz w:val="24"/>
          <w:highlight w:val="none"/>
        </w:rPr>
        <w:t>（5）采购人拟采购的产品属于政府强制采购的节能产品品目清单范围的，投标人未按招标文件要求提供国家确定的认证机构出具的、处于有效期之内的节能产品认证证书的；</w:t>
      </w:r>
    </w:p>
    <w:p w14:paraId="37D9ACF7">
      <w:pPr>
        <w:snapToGrid w:val="0"/>
        <w:spacing w:line="360" w:lineRule="auto"/>
        <w:ind w:firstLine="482" w:firstLineChars="200"/>
        <w:rPr>
          <w:rFonts w:ascii="仿宋" w:hAnsi="仿宋" w:eastAsia="仿宋" w:cs="仿宋"/>
          <w:b/>
          <w:kern w:val="0"/>
          <w:sz w:val="24"/>
          <w:highlight w:val="none"/>
        </w:rPr>
      </w:pPr>
      <w:r>
        <w:rPr>
          <w:rFonts w:hint="eastAsia" w:ascii="仿宋" w:hAnsi="仿宋" w:eastAsia="仿宋" w:cs="仿宋"/>
          <w:b/>
          <w:kern w:val="0"/>
          <w:sz w:val="24"/>
          <w:highlight w:val="none"/>
        </w:rPr>
        <w:t>（6）投标文件中承诺的投标有效期少于招标文件中载明的投标有效期的；</w:t>
      </w:r>
    </w:p>
    <w:p w14:paraId="25964A27">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（7）投标文件实质性内容不全或关键字迹模糊无法辨认的；</w:t>
      </w:r>
    </w:p>
    <w:p w14:paraId="191E092D">
      <w:pPr>
        <w:snapToGrid w:val="0"/>
        <w:spacing w:line="360" w:lineRule="auto"/>
        <w:ind w:firstLine="482" w:firstLineChars="200"/>
        <w:jc w:val="left"/>
        <w:rPr>
          <w:rFonts w:ascii="仿宋" w:hAnsi="仿宋" w:eastAsia="仿宋" w:cs="仿宋"/>
          <w:b/>
          <w:kern w:val="0"/>
          <w:sz w:val="24"/>
          <w:highlight w:val="none"/>
        </w:rPr>
      </w:pPr>
      <w:r>
        <w:rPr>
          <w:rFonts w:hint="eastAsia" w:ascii="仿宋" w:hAnsi="仿宋" w:eastAsia="仿宋" w:cs="仿宋"/>
          <w:b/>
          <w:sz w:val="24"/>
          <w:highlight w:val="none"/>
        </w:rPr>
        <w:t>（8）投标报价超过采购预算或最高限价；</w:t>
      </w:r>
    </w:p>
    <w:p w14:paraId="2ABB38C4">
      <w:pPr>
        <w:snapToGrid w:val="0"/>
        <w:spacing w:line="360" w:lineRule="auto"/>
        <w:ind w:firstLine="482" w:firstLineChars="200"/>
        <w:jc w:val="left"/>
        <w:rPr>
          <w:rFonts w:ascii="仿宋" w:hAnsi="仿宋" w:eastAsia="仿宋" w:cs="仿宋"/>
          <w:b/>
          <w:kern w:val="0"/>
          <w:sz w:val="24"/>
          <w:highlight w:val="none"/>
        </w:rPr>
      </w:pPr>
      <w:r>
        <w:rPr>
          <w:rFonts w:hint="eastAsia" w:ascii="仿宋" w:hAnsi="仿宋" w:eastAsia="仿宋" w:cs="仿宋"/>
          <w:b/>
          <w:kern w:val="0"/>
          <w:sz w:val="24"/>
          <w:highlight w:val="none"/>
        </w:rPr>
        <w:t>（9）投标文件出现不是唯一的、有选择性投标报价的；</w:t>
      </w:r>
    </w:p>
    <w:p w14:paraId="23DB95C5">
      <w:pPr>
        <w:snapToGrid w:val="0"/>
        <w:spacing w:line="360" w:lineRule="auto"/>
        <w:ind w:firstLine="482" w:firstLineChars="200"/>
        <w:jc w:val="left"/>
        <w:rPr>
          <w:rFonts w:ascii="仿宋" w:hAnsi="仿宋" w:eastAsia="仿宋" w:cs="仿宋"/>
          <w:b/>
          <w:kern w:val="0"/>
          <w:sz w:val="24"/>
          <w:highlight w:val="none"/>
        </w:rPr>
      </w:pPr>
      <w:r>
        <w:rPr>
          <w:rFonts w:hint="eastAsia" w:ascii="仿宋" w:hAnsi="仿宋" w:eastAsia="仿宋" w:cs="仿宋"/>
          <w:b/>
          <w:kern w:val="0"/>
          <w:sz w:val="24"/>
          <w:highlight w:val="none"/>
        </w:rPr>
        <w:t>（10）投标人对根据修正原则修正后的报价不确认的；</w:t>
      </w:r>
    </w:p>
    <w:p w14:paraId="27885E69">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（11）投标文件有采购人不能接受的附加条件的；</w:t>
      </w:r>
    </w:p>
    <w:p w14:paraId="2013E802">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（12）投标人提供虚假材料投标的；</w:t>
      </w:r>
    </w:p>
    <w:p w14:paraId="6B13F10A">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（13）法律、法规和招标文件规定的其他无效情形。</w:t>
      </w:r>
    </w:p>
    <w:p w14:paraId="543CB6E7">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2.2.2</w:t>
      </w:r>
      <w:r>
        <w:rPr>
          <w:rFonts w:hint="eastAsia" w:ascii="仿宋" w:hAnsi="仿宋" w:eastAsia="仿宋" w:cs="仿宋"/>
          <w:b/>
          <w:sz w:val="24"/>
          <w:highlight w:val="none"/>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仿宋" w:hAnsi="仿宋" w:eastAsia="仿宋" w:cs="仿宋"/>
          <w:b/>
          <w:sz w:val="24"/>
          <w:highlight w:val="none"/>
        </w:rPr>
        <w:t>：</w:t>
      </w:r>
    </w:p>
    <w:p w14:paraId="57272DB8">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（1）投标人直接或者间接从采购人或者采购代理机构处获得其他投标人的相关情况并修改其投标文件的；</w:t>
      </w:r>
    </w:p>
    <w:p w14:paraId="663F4B65">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（2）投标人按照采购人或者采购代理机构的授意撤换、修改投标文件的；</w:t>
      </w:r>
    </w:p>
    <w:p w14:paraId="5AC20929">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（3）投标人之间协商报价、技术方案等投标文件或者响应文件的实质性内容；</w:t>
      </w:r>
    </w:p>
    <w:p w14:paraId="2C37E6A4">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（4）属于同一集团、协会、商会等组织成员的投标人按照该组织要求协同参加政府采购活动；</w:t>
      </w:r>
    </w:p>
    <w:p w14:paraId="701B3B49">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（5）投标人之间事先约定由某一特定投标人中标、成交；</w:t>
      </w:r>
    </w:p>
    <w:p w14:paraId="14857C95">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（6）投标人之间商定部分投标人放弃参加政府采购活动或者放弃中标、成交；</w:t>
      </w:r>
    </w:p>
    <w:p w14:paraId="08C2AC26">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（7）投标人与采购人或者采购代理机构之间、投标人相互之间，为谋求特定投标人中标、成交或者排斥其他投标人的其他串通行为。</w:t>
      </w:r>
    </w:p>
    <w:p w14:paraId="4C541371">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2.2.3</w:t>
      </w:r>
      <w:r>
        <w:rPr>
          <w:rFonts w:hint="eastAsia" w:ascii="仿宋" w:hAnsi="仿宋" w:eastAsia="仿宋" w:cs="仿宋"/>
          <w:b/>
          <w:sz w:val="24"/>
          <w:highlight w:val="none"/>
          <w:u w:val="single"/>
        </w:rPr>
        <w:t>▲有下列情形之一的，视为投标人串通投标，其投标无效</w:t>
      </w:r>
      <w:r>
        <w:rPr>
          <w:rFonts w:hint="eastAsia" w:ascii="仿宋" w:hAnsi="仿宋" w:eastAsia="仿宋" w:cs="仿宋"/>
          <w:b/>
          <w:sz w:val="24"/>
          <w:highlight w:val="none"/>
        </w:rPr>
        <w:t>：</w:t>
      </w:r>
    </w:p>
    <w:p w14:paraId="63860EC8">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（1）不同投标人的投标文件由同一单位或者个人编制；</w:t>
      </w:r>
    </w:p>
    <w:p w14:paraId="4DAE3A79">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（2）不同投标人委托同一单位或者个人办理投标事宜；</w:t>
      </w:r>
    </w:p>
    <w:p w14:paraId="2C3F4B78">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（3）不同投标人的投标文件载明的项目管理成员或者联系人员为同一人；</w:t>
      </w:r>
    </w:p>
    <w:p w14:paraId="1364281C">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（4）不同投标人的投标文件异常一致或者投标报价呈规律性差异；</w:t>
      </w:r>
    </w:p>
    <w:p w14:paraId="328E080B">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（5）不同投标人的投标文件相互混装；</w:t>
      </w:r>
    </w:p>
    <w:p w14:paraId="590EB0B5">
      <w:pPr>
        <w:snapToGrid w:val="0"/>
        <w:spacing w:line="360" w:lineRule="auto"/>
        <w:ind w:firstLine="482" w:firstLineChars="200"/>
        <w:jc w:val="left"/>
        <w:rPr>
          <w:rFonts w:ascii="仿宋" w:hAnsi="仿宋" w:eastAsia="仿宋" w:cs="仿宋"/>
          <w:b/>
          <w:sz w:val="24"/>
          <w:highlight w:val="none"/>
        </w:rPr>
      </w:pPr>
      <w:r>
        <w:rPr>
          <w:rFonts w:hint="eastAsia" w:ascii="仿宋" w:hAnsi="仿宋" w:eastAsia="仿宋" w:cs="仿宋"/>
          <w:b/>
          <w:sz w:val="24"/>
          <w:highlight w:val="none"/>
        </w:rPr>
        <w:t>2.2.4符合性审查其他要求见评标办法前附表。</w:t>
      </w:r>
    </w:p>
    <w:p w14:paraId="75A22F49">
      <w:pPr>
        <w:snapToGrid w:val="0"/>
        <w:spacing w:line="360" w:lineRule="auto"/>
        <w:ind w:firstLine="482" w:firstLineChars="200"/>
        <w:jc w:val="left"/>
        <w:rPr>
          <w:rFonts w:ascii="仿宋" w:hAnsi="仿宋" w:eastAsia="仿宋" w:cs="仿宋"/>
          <w:sz w:val="24"/>
          <w:highlight w:val="none"/>
        </w:rPr>
      </w:pPr>
      <w:r>
        <w:rPr>
          <w:rFonts w:hint="eastAsia" w:ascii="仿宋" w:hAnsi="仿宋" w:eastAsia="仿宋" w:cs="仿宋"/>
          <w:b/>
          <w:sz w:val="24"/>
          <w:highlight w:val="none"/>
        </w:rPr>
        <w:t>2.2.5实质上没有响应招标文件要求的投标将被否决，投标人不得通过修正或撤消不合要求的偏离或保留从而使其投标成为实质上响应的投标。</w:t>
      </w:r>
    </w:p>
    <w:p w14:paraId="32CE78AF">
      <w:pPr>
        <w:pStyle w:val="5"/>
        <w:widowControl/>
        <w:snapToGrid w:val="0"/>
        <w:spacing w:before="0" w:after="0" w:line="360" w:lineRule="auto"/>
        <w:ind w:firstLine="482" w:firstLineChars="200"/>
        <w:jc w:val="left"/>
        <w:rPr>
          <w:rFonts w:ascii="仿宋" w:hAnsi="仿宋" w:eastAsia="仿宋" w:cs="仿宋"/>
          <w:sz w:val="24"/>
          <w:szCs w:val="24"/>
          <w:highlight w:val="none"/>
        </w:rPr>
      </w:pPr>
      <w:bookmarkStart w:id="108" w:name="_Toc5724"/>
      <w:bookmarkStart w:id="109" w:name="_Toc55375024"/>
      <w:bookmarkStart w:id="110" w:name="_Toc55302377"/>
      <w:bookmarkStart w:id="111" w:name="_Toc63189379"/>
      <w:r>
        <w:rPr>
          <w:rFonts w:hint="eastAsia" w:ascii="仿宋" w:hAnsi="仿宋" w:eastAsia="仿宋" w:cs="仿宋"/>
          <w:sz w:val="24"/>
          <w:szCs w:val="24"/>
          <w:highlight w:val="none"/>
        </w:rPr>
        <w:t>2.3比较与评价（适用于综合评分法）</w:t>
      </w:r>
    </w:p>
    <w:bookmarkEnd w:id="108"/>
    <w:bookmarkEnd w:id="109"/>
    <w:bookmarkEnd w:id="110"/>
    <w:bookmarkEnd w:id="111"/>
    <w:p w14:paraId="59E3B421">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2.3.1分值权重构成，见评标办法前附表。</w:t>
      </w:r>
    </w:p>
    <w:p w14:paraId="0B70DDE3">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2.3.2商务技术评分标准，见评标办法前附表。</w:t>
      </w:r>
    </w:p>
    <w:p w14:paraId="3456CE18">
      <w:pPr>
        <w:pStyle w:val="22"/>
        <w:snapToGrid w:val="0"/>
        <w:spacing w:after="0"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2.3.3报价评分标准，见评标办法前附表。</w:t>
      </w:r>
    </w:p>
    <w:p w14:paraId="0BD3E30D">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2.3.4评分分值计算保留小数点后两位，小数点后第三位“四舍五入”。</w:t>
      </w:r>
    </w:p>
    <w:p w14:paraId="45D9CA9E">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2.3.5投标人综合得分=商务技术得分+报价得分。</w:t>
      </w:r>
    </w:p>
    <w:p w14:paraId="074B0E49">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2.3.6</w:t>
      </w:r>
      <w:r>
        <w:rPr>
          <w:rFonts w:hint="eastAsia" w:ascii="仿宋" w:hAnsi="仿宋" w:eastAsia="仿宋" w:cs="仿宋"/>
          <w:b/>
          <w:sz w:val="24"/>
          <w:highlight w:val="none"/>
          <w:u w:val="single"/>
        </w:rPr>
        <w:t>▲评标委员会发现投标投标人的报价明显低于其他投标报价，使得其投标报价可能低于其个别成本的，应当要求该投标人作出书面说明并提供相应的证明材料。投标投标人不能合理说明或者不能提供相应证明材料的，评标委员会应当认定该投标人以低于成本报价竞标，并否决其投标</w:t>
      </w:r>
      <w:r>
        <w:rPr>
          <w:rFonts w:hint="eastAsia" w:ascii="仿宋" w:hAnsi="仿宋" w:eastAsia="仿宋" w:cs="仿宋"/>
          <w:sz w:val="24"/>
          <w:highlight w:val="none"/>
        </w:rPr>
        <w:t>。</w:t>
      </w:r>
    </w:p>
    <w:p w14:paraId="5E1C81F8">
      <w:pPr>
        <w:snapToGrid w:val="0"/>
        <w:spacing w:line="360" w:lineRule="auto"/>
        <w:ind w:firstLine="482" w:firstLineChars="200"/>
        <w:jc w:val="left"/>
        <w:rPr>
          <w:rFonts w:ascii="仿宋" w:hAnsi="仿宋" w:eastAsia="仿宋" w:cs="仿宋"/>
          <w:b/>
          <w:sz w:val="24"/>
          <w:highlight w:val="none"/>
          <w:u w:val="single"/>
        </w:rPr>
      </w:pPr>
      <w:r>
        <w:rPr>
          <w:rFonts w:hint="eastAsia" w:ascii="仿宋" w:hAnsi="仿宋" w:eastAsia="仿宋" w:cs="仿宋"/>
          <w:b/>
          <w:sz w:val="24"/>
          <w:highlight w:val="none"/>
          <w:u w:val="single"/>
        </w:rPr>
        <w:t>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投标人不能合理说明或者不能提供相应证明材料的，评标委员会应当认定该投标人以低于成本报价竞标，并否决其投标。</w:t>
      </w:r>
    </w:p>
    <w:p w14:paraId="4835BC34">
      <w:pPr>
        <w:pStyle w:val="5"/>
        <w:widowControl/>
        <w:snapToGrid w:val="0"/>
        <w:spacing w:before="0" w:after="0" w:line="360" w:lineRule="auto"/>
        <w:ind w:firstLine="480" w:firstLineChars="200"/>
        <w:jc w:val="left"/>
        <w:rPr>
          <w:rFonts w:ascii="仿宋" w:hAnsi="仿宋" w:eastAsia="仿宋" w:cs="仿宋"/>
          <w:b w:val="0"/>
          <w:sz w:val="24"/>
          <w:szCs w:val="24"/>
          <w:highlight w:val="none"/>
        </w:rPr>
      </w:pPr>
      <w:bookmarkStart w:id="112" w:name="_Toc63189380"/>
      <w:bookmarkStart w:id="113" w:name="_Toc55375025"/>
      <w:bookmarkStart w:id="114" w:name="_Toc55302378"/>
      <w:bookmarkStart w:id="115" w:name="_Toc11195"/>
      <w:r>
        <w:rPr>
          <w:rFonts w:hint="eastAsia" w:ascii="仿宋" w:hAnsi="仿宋" w:eastAsia="仿宋" w:cs="仿宋"/>
          <w:b w:val="0"/>
          <w:sz w:val="24"/>
          <w:szCs w:val="24"/>
          <w:highlight w:val="none"/>
        </w:rPr>
        <w:t>2.4投标文件的澄清</w:t>
      </w:r>
      <w:bookmarkEnd w:id="112"/>
      <w:bookmarkEnd w:id="113"/>
      <w:bookmarkEnd w:id="114"/>
      <w:bookmarkEnd w:id="115"/>
    </w:p>
    <w:p w14:paraId="275EEFE9">
      <w:pPr>
        <w:snapToGrid w:val="0"/>
        <w:spacing w:line="360" w:lineRule="auto"/>
        <w:ind w:firstLine="480" w:firstLineChars="200"/>
        <w:jc w:val="left"/>
        <w:rPr>
          <w:rFonts w:ascii="仿宋" w:hAnsi="仿宋" w:eastAsia="仿宋" w:cs="仿宋"/>
          <w:bCs/>
          <w:sz w:val="24"/>
          <w:highlight w:val="none"/>
        </w:rPr>
      </w:pPr>
      <w:r>
        <w:rPr>
          <w:rFonts w:hint="eastAsia" w:ascii="仿宋" w:hAnsi="仿宋" w:eastAsia="仿宋" w:cs="仿宋"/>
          <w:bCs/>
          <w:sz w:val="24"/>
          <w:highlight w:val="none"/>
        </w:rPr>
        <w:t>2.4.1为有助于投标文件的审查、评价和比较，评标委员会可以在“政采云平台”在线询标或其他有效形式要求投标人对同一份投标文件含义不明确或同类问题表述不一致的内容（招标文件另有规定处理方法的除外）作必要的澄清或说明，投标人应采用在线回复或其他有效形式在询标规定时间内进行澄清或说明（需盖电子签章或实体公章）。</w:t>
      </w:r>
    </w:p>
    <w:p w14:paraId="35AEE11A">
      <w:pPr>
        <w:pStyle w:val="97"/>
        <w:snapToGrid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2.4.2投标文件报价出现前后不一致的，按照下列规定修正：</w:t>
      </w:r>
    </w:p>
    <w:p w14:paraId="5D87347E">
      <w:pPr>
        <w:pStyle w:val="97"/>
        <w:snapToGrid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（1）投标文件中开标一览表(报价表)内容与投标文件中相应内容不一致的，以开标一览表(报价表)为准;</w:t>
      </w:r>
    </w:p>
    <w:p w14:paraId="1AF73611">
      <w:pPr>
        <w:pStyle w:val="97"/>
        <w:snapToGrid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（2）大写金额和小写金额不一致的，以大写金额为准;</w:t>
      </w:r>
    </w:p>
    <w:p w14:paraId="058365BD">
      <w:pPr>
        <w:pStyle w:val="97"/>
        <w:snapToGrid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（3）单价金额小数点或者百分比有明显错位的，以开标一览表的总价为准，并修改单价;</w:t>
      </w:r>
    </w:p>
    <w:p w14:paraId="78C393C4">
      <w:pPr>
        <w:pStyle w:val="97"/>
        <w:snapToGrid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（4）总价金额与按单价汇总金额不一致的，以单价金额计算结果为准。</w:t>
      </w:r>
    </w:p>
    <w:p w14:paraId="7FB6D7E7">
      <w:pPr>
        <w:pStyle w:val="97"/>
        <w:snapToGrid w:val="0"/>
        <w:spacing w:before="0"/>
        <w:ind w:firstLine="480"/>
        <w:rPr>
          <w:rFonts w:ascii="仿宋" w:hAnsi="仿宋" w:eastAsia="仿宋" w:cs="仿宋"/>
          <w:kern w:val="0"/>
          <w:szCs w:val="24"/>
          <w:highlight w:val="none"/>
        </w:rPr>
      </w:pPr>
      <w:r>
        <w:rPr>
          <w:rFonts w:hint="eastAsia" w:ascii="仿宋" w:hAnsi="仿宋" w:eastAsia="仿宋" w:cs="仿宋"/>
          <w:kern w:val="0"/>
          <w:szCs w:val="24"/>
          <w:highlight w:val="none"/>
        </w:rPr>
        <w:t>（5）同时出现两种以上不一致的，按照上述规定的顺序修正。修正后的报价经投标人确认后产生约束力。</w:t>
      </w:r>
    </w:p>
    <w:p w14:paraId="60A84BF4">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2.4.3澄清、说明或补正不得超出投标文件的范围且不得改变投标文件的实质性内容，并构成投标文件的组成部分。</w:t>
      </w:r>
    </w:p>
    <w:p w14:paraId="4E48A9FB">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2.4.4评标委员会对投标人提交的澄清、说明或补正有疑问的，可以要求投标人进一步澄清、说明或补正，直至满足评标委员会的要求。</w:t>
      </w:r>
    </w:p>
    <w:p w14:paraId="705C840D">
      <w:pPr>
        <w:pStyle w:val="4"/>
        <w:snapToGrid w:val="0"/>
        <w:spacing w:before="0" w:after="0" w:line="360" w:lineRule="auto"/>
        <w:rPr>
          <w:rFonts w:ascii="仿宋" w:hAnsi="仿宋" w:eastAsia="仿宋" w:cs="仿宋"/>
          <w:sz w:val="24"/>
          <w:szCs w:val="24"/>
          <w:highlight w:val="none"/>
        </w:rPr>
      </w:pPr>
      <w:bookmarkStart w:id="116" w:name="_Toc55302379"/>
      <w:bookmarkStart w:id="117" w:name="_Toc63189381"/>
      <w:bookmarkStart w:id="118" w:name="_Toc11850"/>
      <w:r>
        <w:rPr>
          <w:rFonts w:hint="eastAsia" w:ascii="仿宋" w:hAnsi="仿宋" w:eastAsia="仿宋" w:cs="仿宋"/>
          <w:sz w:val="24"/>
          <w:szCs w:val="24"/>
          <w:highlight w:val="none"/>
        </w:rPr>
        <w:t>3.评标结果</w:t>
      </w:r>
      <w:bookmarkEnd w:id="116"/>
      <w:bookmarkEnd w:id="117"/>
      <w:bookmarkEnd w:id="118"/>
    </w:p>
    <w:p w14:paraId="64B38EB0">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3.1采用最低评标价法的，评标委员会按评标价（投标报价）从低到高的排序推荐中标候选人。</w:t>
      </w:r>
    </w:p>
    <w:p w14:paraId="0FE6BF2D">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采用综合评分法的，评标委员会按照投标人综合得分由高到低的顺序推荐中标候选人。</w:t>
      </w:r>
    </w:p>
    <w:p w14:paraId="13A0B6B1">
      <w:pPr>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3CCD15">
      <w:pPr>
        <w:snapToGrid w:val="0"/>
        <w:spacing w:line="360" w:lineRule="auto"/>
        <w:ind w:firstLine="480" w:firstLineChars="200"/>
        <w:rPr>
          <w:rFonts w:ascii="仿宋" w:hAnsi="仿宋" w:eastAsia="仿宋" w:cs="仿宋"/>
          <w:b/>
          <w:kern w:val="0"/>
          <w:sz w:val="24"/>
          <w:highlight w:val="none"/>
        </w:rPr>
      </w:pPr>
      <w:r>
        <w:rPr>
          <w:rFonts w:hint="eastAsia" w:ascii="仿宋" w:hAnsi="仿宋" w:eastAsia="仿宋" w:cs="仿宋"/>
          <w:sz w:val="24"/>
          <w:highlight w:val="none"/>
        </w:rPr>
        <w:t>3.2 评标委员会完成评标后，应当向采购人提交书面评标报告和中标候选人名单。</w:t>
      </w:r>
    </w:p>
    <w:p w14:paraId="6E09731F">
      <w:pPr>
        <w:snapToGrid w:val="0"/>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D03A4F">
      <w:pPr>
        <w:widowControl/>
        <w:snapToGrid w:val="0"/>
        <w:spacing w:line="360" w:lineRule="auto"/>
        <w:jc w:val="left"/>
        <w:rPr>
          <w:rFonts w:ascii="仿宋" w:hAnsi="仿宋" w:eastAsia="仿宋" w:cs="仿宋"/>
          <w:b/>
          <w:sz w:val="24"/>
          <w:highlight w:val="none"/>
        </w:rPr>
      </w:pPr>
      <w:r>
        <w:rPr>
          <w:rFonts w:hint="eastAsia" w:ascii="仿宋" w:hAnsi="仿宋" w:eastAsia="仿宋" w:cs="仿宋"/>
          <w:b/>
          <w:sz w:val="24"/>
          <w:highlight w:val="none"/>
        </w:rPr>
        <w:t>4.其他</w:t>
      </w:r>
    </w:p>
    <w:p w14:paraId="40DE1F74">
      <w:pPr>
        <w:widowControl/>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4.1废标</w:t>
      </w:r>
    </w:p>
    <w:p w14:paraId="1BB1E4B1">
      <w:pPr>
        <w:widowControl/>
        <w:snapToGrid w:val="0"/>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根据《中华人民共和国政府采购法》第三十六条之规定，在采购中，出现下列情形之一的，应予废标：</w:t>
      </w:r>
    </w:p>
    <w:p w14:paraId="1BF35776">
      <w:pPr>
        <w:pStyle w:val="23"/>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（1）符合专业条件的投标人或者对招标文件作实质响应的投标人不足3家的；</w:t>
      </w:r>
    </w:p>
    <w:p w14:paraId="5E3C36B0">
      <w:pPr>
        <w:pStyle w:val="23"/>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（2）出现影响采购公正的违法、违规行为的；</w:t>
      </w:r>
    </w:p>
    <w:p w14:paraId="2AFABE59">
      <w:pPr>
        <w:pStyle w:val="23"/>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（3）投标人的报价均超过了采购预算，采购人不能支付的；</w:t>
      </w:r>
    </w:p>
    <w:p w14:paraId="72344F75">
      <w:pPr>
        <w:pStyle w:val="23"/>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（4）因重大变故，采购任务取消的。</w:t>
      </w:r>
    </w:p>
    <w:p w14:paraId="6C4498FB">
      <w:pPr>
        <w:pStyle w:val="23"/>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废标后，采购机构应当将废标理由通知所有投标人。</w:t>
      </w:r>
    </w:p>
    <w:p w14:paraId="2A7111B6">
      <w:pPr>
        <w:pStyle w:val="23"/>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4.2修改招标文件，重新组织采购活动。</w:t>
      </w:r>
    </w:p>
    <w:p w14:paraId="63620B3C">
      <w:pPr>
        <w:pStyle w:val="23"/>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103"/>
    </w:p>
    <w:bookmarkEnd w:id="57"/>
    <w:bookmarkEnd w:id="58"/>
    <w:p w14:paraId="7A6B7055">
      <w:pPr>
        <w:widowControl/>
        <w:adjustRightInd/>
        <w:jc w:val="left"/>
        <w:rPr>
          <w:rFonts w:ascii="仿宋" w:hAnsi="仿宋" w:eastAsia="仿宋" w:cs="仿宋"/>
          <w:sz w:val="24"/>
          <w:highlight w:val="none"/>
        </w:rPr>
      </w:pPr>
      <w:r>
        <w:rPr>
          <w:rFonts w:ascii="仿宋" w:hAnsi="仿宋" w:eastAsia="仿宋" w:cs="仿宋"/>
          <w:sz w:val="24"/>
          <w:highlight w:val="none"/>
        </w:rPr>
        <w:br w:type="page"/>
      </w:r>
    </w:p>
    <w:p w14:paraId="63A652DB">
      <w:pPr>
        <w:pStyle w:val="1006"/>
        <w:widowControl w:val="0"/>
        <w:adjustRightInd w:val="0"/>
        <w:snapToGrid w:val="0"/>
        <w:spacing w:line="360" w:lineRule="auto"/>
        <w:ind w:firstLine="220"/>
        <w:rPr>
          <w:rFonts w:hint="default" w:ascii="仿宋" w:hAnsi="仿宋" w:eastAsia="仿宋" w:cs="仿宋"/>
          <w:b/>
          <w:sz w:val="22"/>
          <w:szCs w:val="22"/>
          <w:highlight w:val="none"/>
        </w:rPr>
      </w:pPr>
      <w:r>
        <w:rPr>
          <w:rFonts w:ascii="仿宋" w:hAnsi="仿宋" w:eastAsia="仿宋" w:cs="仿宋"/>
          <w:kern w:val="0"/>
          <w:sz w:val="22"/>
          <w:szCs w:val="22"/>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2D5B0FBE">
      <w:pPr>
        <w:pStyle w:val="1006"/>
        <w:widowControl w:val="0"/>
        <w:snapToGrid w:val="0"/>
        <w:spacing w:line="500" w:lineRule="exact"/>
        <w:ind w:firstLine="281"/>
        <w:jc w:val="center"/>
        <w:rPr>
          <w:rFonts w:hint="default" w:ascii="仿宋" w:hAnsi="仿宋" w:eastAsia="仿宋" w:cs="仿宋"/>
          <w:b/>
          <w:sz w:val="22"/>
          <w:szCs w:val="22"/>
          <w:highlight w:val="none"/>
        </w:rPr>
      </w:pPr>
      <w:r>
        <w:rPr>
          <w:rFonts w:ascii="仿宋" w:hAnsi="仿宋" w:eastAsia="仿宋" w:cs="仿宋"/>
          <w:b/>
          <w:sz w:val="28"/>
          <w:szCs w:val="28"/>
          <w:highlight w:val="none"/>
        </w:rPr>
        <w:t>中小企业划型标准规定</w:t>
      </w:r>
    </w:p>
    <w:p w14:paraId="5E2908C6">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p>
    <w:p w14:paraId="5E809B1E">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一、根据《中华人民共和国中小企业促进法》和《</w:t>
      </w:r>
      <w:r>
        <w:rPr>
          <w:highlight w:val="none"/>
        </w:rPr>
        <w:fldChar w:fldCharType="begin"/>
      </w:r>
      <w:r>
        <w:rPr>
          <w:highlight w:val="none"/>
        </w:rPr>
        <w:instrText xml:space="preserve"> HYPERLINK "https://www.shui5.cn/article/47/26142.html" </w:instrText>
      </w:r>
      <w:r>
        <w:rPr>
          <w:highlight w:val="none"/>
        </w:rPr>
        <w:fldChar w:fldCharType="separate"/>
      </w:r>
      <w:r>
        <w:rPr>
          <w:rFonts w:ascii="仿宋" w:hAnsi="仿宋" w:eastAsia="仿宋" w:cs="仿宋"/>
          <w:spacing w:val="6"/>
          <w:sz w:val="22"/>
          <w:szCs w:val="22"/>
          <w:highlight w:val="none"/>
        </w:rPr>
        <w:t>国务院关于进一步促进中小企业发展的若干意见</w:t>
      </w:r>
      <w:r>
        <w:rPr>
          <w:rFonts w:ascii="仿宋" w:hAnsi="仿宋" w:eastAsia="仿宋" w:cs="仿宋"/>
          <w:spacing w:val="6"/>
          <w:sz w:val="22"/>
          <w:szCs w:val="22"/>
          <w:highlight w:val="none"/>
        </w:rPr>
        <w:fldChar w:fldCharType="end"/>
      </w:r>
      <w:r>
        <w:rPr>
          <w:rFonts w:ascii="仿宋" w:hAnsi="仿宋" w:eastAsia="仿宋" w:cs="仿宋"/>
          <w:spacing w:val="6"/>
          <w:sz w:val="22"/>
          <w:szCs w:val="22"/>
          <w:highlight w:val="none"/>
        </w:rPr>
        <w:t>》（</w:t>
      </w:r>
      <w:r>
        <w:rPr>
          <w:highlight w:val="none"/>
        </w:rPr>
        <w:fldChar w:fldCharType="begin"/>
      </w:r>
      <w:r>
        <w:rPr>
          <w:highlight w:val="none"/>
        </w:rPr>
        <w:instrText xml:space="preserve"> HYPERLINK "https://www.shui5.cn/article/47/26142.html" </w:instrText>
      </w:r>
      <w:r>
        <w:rPr>
          <w:highlight w:val="none"/>
        </w:rPr>
        <w:fldChar w:fldCharType="separate"/>
      </w:r>
      <w:r>
        <w:rPr>
          <w:rFonts w:ascii="仿宋" w:hAnsi="仿宋" w:eastAsia="仿宋" w:cs="仿宋"/>
          <w:spacing w:val="6"/>
          <w:sz w:val="22"/>
          <w:szCs w:val="22"/>
          <w:highlight w:val="none"/>
        </w:rPr>
        <w:t>国发〔2009〕36号</w:t>
      </w:r>
      <w:r>
        <w:rPr>
          <w:rFonts w:ascii="仿宋" w:hAnsi="仿宋" w:eastAsia="仿宋" w:cs="仿宋"/>
          <w:spacing w:val="6"/>
          <w:sz w:val="22"/>
          <w:szCs w:val="22"/>
          <w:highlight w:val="none"/>
        </w:rPr>
        <w:fldChar w:fldCharType="end"/>
      </w:r>
      <w:r>
        <w:rPr>
          <w:rFonts w:ascii="仿宋" w:hAnsi="仿宋" w:eastAsia="仿宋" w:cs="仿宋"/>
          <w:spacing w:val="6"/>
          <w:sz w:val="22"/>
          <w:szCs w:val="22"/>
          <w:highlight w:val="none"/>
        </w:rPr>
        <w:t>)，制定本规定。</w:t>
      </w:r>
    </w:p>
    <w:p w14:paraId="68BF2B98">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二、中小企业划分为中型、小型、微型三种类型，具体标准根据企业从业人员、营业收入、资产总额等指标，结合行业特点制定。</w:t>
      </w:r>
    </w:p>
    <w:p w14:paraId="0E2A4DB5">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其他未列明行业（包括科学研究和技术服务业，水利、环境和公共设施管理业，居民服务、修理和其他服务业，社会工作，文化、体育和娱乐业等）。</w:t>
      </w:r>
    </w:p>
    <w:p w14:paraId="1C970088">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四、各行业划型标准为：</w:t>
      </w:r>
    </w:p>
    <w:p w14:paraId="53485CA7">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（一）农、林、牧、渔业。营业收入20000万元以下的为中小微型企业。其中，营业收入500万元及以上的为中型企业，营业收入50万元及以上的为小型企业，营业收入50万元以下的为微型企业。</w:t>
      </w:r>
    </w:p>
    <w:p w14:paraId="3F00A2FD">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7F90A9D">
      <w:pPr>
        <w:pStyle w:val="1006"/>
        <w:widowControl w:val="0"/>
        <w:adjustRightInd w:val="0"/>
        <w:snapToGrid w:val="0"/>
        <w:spacing w:line="360" w:lineRule="auto"/>
        <w:ind w:firstLine="466" w:firstLineChars="200"/>
        <w:jc w:val="both"/>
        <w:rPr>
          <w:rFonts w:hint="default" w:ascii="仿宋" w:hAnsi="仿宋" w:eastAsia="仿宋" w:cs="仿宋"/>
          <w:b/>
          <w:spacing w:val="6"/>
          <w:sz w:val="22"/>
          <w:szCs w:val="22"/>
          <w:highlight w:val="none"/>
          <w:u w:val="single"/>
        </w:rPr>
      </w:pPr>
      <w:r>
        <w:rPr>
          <w:rFonts w:ascii="仿宋" w:hAnsi="仿宋" w:eastAsia="仿宋" w:cs="仿宋"/>
          <w:b/>
          <w:spacing w:val="6"/>
          <w:sz w:val="22"/>
          <w:szCs w:val="22"/>
          <w:highlight w:val="none"/>
          <w:u w:val="singl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0DF78A4">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6CBC1D2">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0BED641">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6E46777">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7012A12">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EAB66D">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23480A">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AA89D9">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4653761">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864BFAC">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500C820">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75F9435">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十五）租赁和商务服务。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E012E9A">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（十六）其他未列明行业。从业人员300人以下的为中小微型企业。其中，从业人员100人及以上的为中型企业；从业人员10人及以上的为小型企业；从业人员10人以下的为微型企业。</w:t>
      </w:r>
    </w:p>
    <w:p w14:paraId="0ECCF761">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五、企业类型的划分以统计部门的统计数据为依据。</w:t>
      </w:r>
    </w:p>
    <w:p w14:paraId="6689AF0E">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六、本规定适用于在中华人民共和国境内依法设立的各类所有制和各种组织形式的企业。个体工商户和本规定以外的行业，参照本规定进行划型。</w:t>
      </w:r>
    </w:p>
    <w:p w14:paraId="2006E7AD">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550E233E">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八、本规定由工业和信息化部、国家统计局会同有关部门根据《国民经济行业分类》修订情况和企业发展变化情况适时修订。</w:t>
      </w:r>
    </w:p>
    <w:p w14:paraId="71C1C221">
      <w:pPr>
        <w:pStyle w:val="1006"/>
        <w:widowControl w:val="0"/>
        <w:adjustRightInd w:val="0"/>
        <w:snapToGrid w:val="0"/>
        <w:spacing w:line="360" w:lineRule="auto"/>
        <w:ind w:firstLine="464" w:firstLineChars="200"/>
        <w:jc w:val="both"/>
        <w:rPr>
          <w:rFonts w:hint="default" w:ascii="仿宋" w:hAnsi="仿宋" w:eastAsia="仿宋" w:cs="仿宋"/>
          <w:spacing w:val="6"/>
          <w:sz w:val="22"/>
          <w:szCs w:val="22"/>
          <w:highlight w:val="none"/>
        </w:rPr>
      </w:pPr>
      <w:r>
        <w:rPr>
          <w:rFonts w:ascii="仿宋" w:hAnsi="仿宋" w:eastAsia="仿宋" w:cs="仿宋"/>
          <w:spacing w:val="6"/>
          <w:sz w:val="22"/>
          <w:szCs w:val="22"/>
          <w:highlight w:val="none"/>
        </w:rPr>
        <w:t>九、本规定由工业和信息化部、国家统计局会同有关部门负责解释。</w:t>
      </w:r>
    </w:p>
    <w:p w14:paraId="46483933">
      <w:pPr>
        <w:pStyle w:val="1006"/>
        <w:widowControl w:val="0"/>
        <w:adjustRightInd w:val="0"/>
        <w:snapToGrid w:val="0"/>
        <w:spacing w:line="360" w:lineRule="auto"/>
        <w:ind w:firstLine="464" w:firstLineChars="200"/>
        <w:jc w:val="both"/>
        <w:rPr>
          <w:rFonts w:hint="default" w:ascii="仿宋" w:hAnsi="仿宋" w:eastAsia="仿宋" w:cs="仿宋"/>
          <w:bCs/>
          <w:sz w:val="22"/>
          <w:szCs w:val="22"/>
          <w:highlight w:val="none"/>
        </w:rPr>
      </w:pPr>
      <w:r>
        <w:rPr>
          <w:rFonts w:ascii="仿宋" w:hAnsi="仿宋" w:eastAsia="仿宋" w:cs="仿宋"/>
          <w:spacing w:val="6"/>
          <w:sz w:val="22"/>
          <w:szCs w:val="22"/>
          <w:highlight w:val="none"/>
        </w:rPr>
        <w:t>十、本规定自发布之日起执行，原国家经贸委、原国家计委、财政部和国家统计局2003年颁布的《</w:t>
      </w:r>
      <w:r>
        <w:rPr>
          <w:highlight w:val="none"/>
        </w:rPr>
        <w:fldChar w:fldCharType="begin"/>
      </w:r>
      <w:r>
        <w:rPr>
          <w:highlight w:val="none"/>
        </w:rPr>
        <w:instrText xml:space="preserve"> HYPERLINK "https://www.shui5.cn/article/df/24263.html" </w:instrText>
      </w:r>
      <w:r>
        <w:rPr>
          <w:highlight w:val="none"/>
        </w:rPr>
        <w:fldChar w:fldCharType="separate"/>
      </w:r>
      <w:r>
        <w:rPr>
          <w:rFonts w:ascii="仿宋" w:hAnsi="仿宋" w:eastAsia="仿宋" w:cs="仿宋"/>
          <w:spacing w:val="6"/>
          <w:sz w:val="22"/>
          <w:szCs w:val="22"/>
          <w:highlight w:val="none"/>
        </w:rPr>
        <w:t>中小企业标准暂行规定</w:t>
      </w:r>
      <w:r>
        <w:rPr>
          <w:rFonts w:ascii="仿宋" w:hAnsi="仿宋" w:eastAsia="仿宋" w:cs="仿宋"/>
          <w:spacing w:val="6"/>
          <w:sz w:val="22"/>
          <w:szCs w:val="22"/>
          <w:highlight w:val="none"/>
        </w:rPr>
        <w:fldChar w:fldCharType="end"/>
      </w:r>
      <w:r>
        <w:rPr>
          <w:rFonts w:ascii="仿宋" w:hAnsi="仿宋" w:eastAsia="仿宋" w:cs="仿宋"/>
          <w:spacing w:val="6"/>
          <w:sz w:val="22"/>
          <w:szCs w:val="22"/>
          <w:highlight w:val="none"/>
        </w:rPr>
        <w:t>》</w:t>
      </w:r>
      <w:r>
        <w:rPr>
          <w:highlight w:val="none"/>
        </w:rPr>
        <w:fldChar w:fldCharType="begin"/>
      </w:r>
      <w:r>
        <w:rPr>
          <w:highlight w:val="none"/>
        </w:rPr>
        <w:instrText xml:space="preserve"> HYPERLINK "https://www.shui5.cn/article/df/24263.html" </w:instrText>
      </w:r>
      <w:r>
        <w:rPr>
          <w:highlight w:val="none"/>
        </w:rPr>
        <w:fldChar w:fldCharType="separate"/>
      </w:r>
      <w:r>
        <w:rPr>
          <w:rFonts w:ascii="仿宋" w:hAnsi="仿宋" w:eastAsia="仿宋" w:cs="仿宋"/>
          <w:spacing w:val="6"/>
          <w:sz w:val="22"/>
          <w:szCs w:val="22"/>
          <w:highlight w:val="none"/>
        </w:rPr>
        <w:t>国经贸中小企[2003]143号</w:t>
      </w:r>
      <w:r>
        <w:rPr>
          <w:rFonts w:ascii="仿宋" w:hAnsi="仿宋" w:eastAsia="仿宋" w:cs="仿宋"/>
          <w:spacing w:val="6"/>
          <w:sz w:val="22"/>
          <w:szCs w:val="22"/>
          <w:highlight w:val="none"/>
        </w:rPr>
        <w:fldChar w:fldCharType="end"/>
      </w:r>
      <w:r>
        <w:rPr>
          <w:rFonts w:ascii="仿宋" w:hAnsi="仿宋" w:eastAsia="仿宋" w:cs="仿宋"/>
          <w:spacing w:val="6"/>
          <w:sz w:val="22"/>
          <w:szCs w:val="22"/>
          <w:highlight w:val="none"/>
        </w:rPr>
        <w:t>同时废止。</w:t>
      </w:r>
    </w:p>
    <w:p w14:paraId="434CD881">
      <w:pPr>
        <w:snapToGrid w:val="0"/>
        <w:spacing w:line="360" w:lineRule="auto"/>
        <w:jc w:val="left"/>
        <w:rPr>
          <w:rFonts w:ascii="仿宋" w:eastAsia="仿宋" w:cs="仿宋"/>
          <w:sz w:val="24"/>
          <w:highlight w:val="none"/>
        </w:rPr>
      </w:pPr>
    </w:p>
    <w:p w14:paraId="07221CD7">
      <w:pPr>
        <w:rPr>
          <w:rFonts w:ascii="仿宋" w:eastAsia="仿宋" w:cs="仿宋"/>
          <w:highlight w:val="none"/>
        </w:rPr>
      </w:pPr>
    </w:p>
    <w:p w14:paraId="33E3F93E">
      <w:pPr>
        <w:widowControl/>
        <w:adjustRightInd/>
        <w:jc w:val="left"/>
        <w:rPr>
          <w:rFonts w:ascii="仿宋" w:hAnsi="仿宋" w:eastAsia="仿宋" w:cs="仿宋"/>
          <w:sz w:val="24"/>
          <w:highlight w:val="none"/>
        </w:rPr>
      </w:pPr>
    </w:p>
    <w:sectPr>
      <w:pgSz w:w="11907" w:h="16840"/>
      <w:pgMar w:top="1474" w:right="1814" w:bottom="1474" w:left="1814" w:header="851" w:footer="85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MS Sans Serif">
    <w:altName w:val="宋体"/>
    <w:panose1 w:val="00000000000000000000"/>
    <w:charset w:val="00"/>
    <w:family w:val="swiss"/>
    <w:pitch w:val="default"/>
    <w:sig w:usb0="00000000" w:usb1="00000000" w:usb2="00000000" w:usb3="00000000" w:csb0="00000001"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8" w:usb3="00000000" w:csb0="000001F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24B1F">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14:paraId="24199AC9">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F080F">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0B82447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81FB2">
    <w:pPr>
      <w:pStyle w:val="39"/>
      <w:pBdr>
        <w:bottom w:val="none" w:color="auto" w:sz="0" w:space="1"/>
      </w:pBdr>
      <w:shd w:val="clear" w:color="auto" w:fill="FFFFFF"/>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32F8B"/>
    <w:multiLevelType w:val="singleLevel"/>
    <w:tmpl w:val="F2C32F8B"/>
    <w:lvl w:ilvl="0" w:tentative="0">
      <w:start w:val="2"/>
      <w:numFmt w:val="chineseCounting"/>
      <w:suff w:val="nothing"/>
      <w:lvlText w:val="%1、"/>
      <w:lvlJc w:val="left"/>
      <w:rPr>
        <w:rFonts w:hint="eastAsia"/>
      </w:rPr>
    </w:lvl>
  </w:abstractNum>
  <w:abstractNum w:abstractNumId="1">
    <w:nsid w:val="13247AB6"/>
    <w:multiLevelType w:val="singleLevel"/>
    <w:tmpl w:val="13247AB6"/>
    <w:lvl w:ilvl="0" w:tentative="0">
      <w:start w:val="2"/>
      <w:numFmt w:val="chineseCounting"/>
      <w:suff w:val="nothing"/>
      <w:lvlText w:val="%1、"/>
      <w:lvlJc w:val="left"/>
      <w:rPr>
        <w:rFonts w:hint="eastAsia"/>
      </w:rPr>
    </w:lvl>
  </w:abstractNum>
  <w:abstractNum w:abstractNumId="2">
    <w:nsid w:val="29E9BCC0"/>
    <w:multiLevelType w:val="singleLevel"/>
    <w:tmpl w:val="29E9BCC0"/>
    <w:lvl w:ilvl="0" w:tentative="0">
      <w:start w:val="1"/>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pPr>
        <w:ind w:left="0" w:firstLine="0"/>
      </w:pPr>
    </w:lvl>
  </w:abstractNum>
  <w:abstractNum w:abstractNumId="4">
    <w:nsid w:val="557FD3DA"/>
    <w:multiLevelType w:val="singleLevel"/>
    <w:tmpl w:val="557FD3DA"/>
    <w:lvl w:ilvl="0" w:tentative="0">
      <w:start w:val="3"/>
      <w:numFmt w:val="chineseCounting"/>
      <w:suff w:val="nothing"/>
      <w:lvlText w:val="%1、"/>
      <w:lvlJc w:val="left"/>
      <w:pPr>
        <w:ind w:left="0" w:firstLine="0"/>
      </w:pPr>
    </w:lvl>
  </w:abstractNum>
  <w:num w:numId="1">
    <w:abstractNumId w:val="3"/>
    <w:lvlOverride w:ilvl="0">
      <w:startOverride w:val="1"/>
    </w:lvlOverride>
  </w:num>
  <w:num w:numId="2">
    <w:abstractNumId w:val="4"/>
    <w:lvlOverride w:ilvl="0">
      <w:startOverride w:val="3"/>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41735B"/>
    <w:rsid w:val="000244C4"/>
    <w:rsid w:val="00025D6D"/>
    <w:rsid w:val="00025DA2"/>
    <w:rsid w:val="00032149"/>
    <w:rsid w:val="00033EE1"/>
    <w:rsid w:val="00045AEF"/>
    <w:rsid w:val="00055CC8"/>
    <w:rsid w:val="00067752"/>
    <w:rsid w:val="00071205"/>
    <w:rsid w:val="000818CE"/>
    <w:rsid w:val="000864B4"/>
    <w:rsid w:val="00090E12"/>
    <w:rsid w:val="0009758B"/>
    <w:rsid w:val="000B2C0B"/>
    <w:rsid w:val="000B7CFE"/>
    <w:rsid w:val="000C479D"/>
    <w:rsid w:val="000C7A71"/>
    <w:rsid w:val="000D00CA"/>
    <w:rsid w:val="000D1D4E"/>
    <w:rsid w:val="000D74EC"/>
    <w:rsid w:val="00101C27"/>
    <w:rsid w:val="00113C55"/>
    <w:rsid w:val="001217E5"/>
    <w:rsid w:val="00122D24"/>
    <w:rsid w:val="00123D3F"/>
    <w:rsid w:val="0015627F"/>
    <w:rsid w:val="00164990"/>
    <w:rsid w:val="00174731"/>
    <w:rsid w:val="001906B5"/>
    <w:rsid w:val="00195681"/>
    <w:rsid w:val="0019582A"/>
    <w:rsid w:val="001A1625"/>
    <w:rsid w:val="001A298E"/>
    <w:rsid w:val="001A68F3"/>
    <w:rsid w:val="001B10DF"/>
    <w:rsid w:val="001B1C79"/>
    <w:rsid w:val="001C7B93"/>
    <w:rsid w:val="001D4B73"/>
    <w:rsid w:val="001E4B23"/>
    <w:rsid w:val="001E5514"/>
    <w:rsid w:val="001F0AC5"/>
    <w:rsid w:val="001F0E62"/>
    <w:rsid w:val="001F6A59"/>
    <w:rsid w:val="00203E43"/>
    <w:rsid w:val="002044EE"/>
    <w:rsid w:val="00207766"/>
    <w:rsid w:val="002214CE"/>
    <w:rsid w:val="00231569"/>
    <w:rsid w:val="00231E7E"/>
    <w:rsid w:val="00250176"/>
    <w:rsid w:val="0025635A"/>
    <w:rsid w:val="00257DAF"/>
    <w:rsid w:val="00266140"/>
    <w:rsid w:val="00285EC2"/>
    <w:rsid w:val="002866F0"/>
    <w:rsid w:val="00287C80"/>
    <w:rsid w:val="00294207"/>
    <w:rsid w:val="002A153F"/>
    <w:rsid w:val="002A3863"/>
    <w:rsid w:val="002A5208"/>
    <w:rsid w:val="002B18E0"/>
    <w:rsid w:val="002B4D64"/>
    <w:rsid w:val="002B4D77"/>
    <w:rsid w:val="002C2FE6"/>
    <w:rsid w:val="002C3761"/>
    <w:rsid w:val="002D02FC"/>
    <w:rsid w:val="002D4A93"/>
    <w:rsid w:val="002F67B8"/>
    <w:rsid w:val="00311050"/>
    <w:rsid w:val="00313D12"/>
    <w:rsid w:val="00316D20"/>
    <w:rsid w:val="003172A0"/>
    <w:rsid w:val="003339F1"/>
    <w:rsid w:val="003432A4"/>
    <w:rsid w:val="003540EF"/>
    <w:rsid w:val="00355843"/>
    <w:rsid w:val="00371B76"/>
    <w:rsid w:val="00375DF1"/>
    <w:rsid w:val="00376087"/>
    <w:rsid w:val="003776A5"/>
    <w:rsid w:val="003807F4"/>
    <w:rsid w:val="00382163"/>
    <w:rsid w:val="00383012"/>
    <w:rsid w:val="003943B4"/>
    <w:rsid w:val="003A0810"/>
    <w:rsid w:val="003B1FB1"/>
    <w:rsid w:val="003B201F"/>
    <w:rsid w:val="003B461A"/>
    <w:rsid w:val="003C0581"/>
    <w:rsid w:val="003C0FFA"/>
    <w:rsid w:val="003D0828"/>
    <w:rsid w:val="003E0630"/>
    <w:rsid w:val="0041735B"/>
    <w:rsid w:val="004316A4"/>
    <w:rsid w:val="00435005"/>
    <w:rsid w:val="00437A41"/>
    <w:rsid w:val="00446C5C"/>
    <w:rsid w:val="00447FFC"/>
    <w:rsid w:val="00467DFD"/>
    <w:rsid w:val="004716A1"/>
    <w:rsid w:val="0047423B"/>
    <w:rsid w:val="00485D62"/>
    <w:rsid w:val="00491632"/>
    <w:rsid w:val="00494D26"/>
    <w:rsid w:val="00495236"/>
    <w:rsid w:val="00496DA9"/>
    <w:rsid w:val="004A3F2E"/>
    <w:rsid w:val="004A41C9"/>
    <w:rsid w:val="004B3955"/>
    <w:rsid w:val="004C467A"/>
    <w:rsid w:val="004F3EC1"/>
    <w:rsid w:val="004F6B30"/>
    <w:rsid w:val="00500E62"/>
    <w:rsid w:val="00512644"/>
    <w:rsid w:val="00513CAC"/>
    <w:rsid w:val="00513E86"/>
    <w:rsid w:val="00530B18"/>
    <w:rsid w:val="00534CD6"/>
    <w:rsid w:val="0054707F"/>
    <w:rsid w:val="00554397"/>
    <w:rsid w:val="0055629E"/>
    <w:rsid w:val="00560B89"/>
    <w:rsid w:val="005643D0"/>
    <w:rsid w:val="00567B27"/>
    <w:rsid w:val="00575FB9"/>
    <w:rsid w:val="00586122"/>
    <w:rsid w:val="00590386"/>
    <w:rsid w:val="0059704A"/>
    <w:rsid w:val="005A2849"/>
    <w:rsid w:val="005E02DB"/>
    <w:rsid w:val="005F41F6"/>
    <w:rsid w:val="0060157C"/>
    <w:rsid w:val="006058F3"/>
    <w:rsid w:val="0061168B"/>
    <w:rsid w:val="00611A2A"/>
    <w:rsid w:val="006121FD"/>
    <w:rsid w:val="0061313E"/>
    <w:rsid w:val="0062060D"/>
    <w:rsid w:val="006218DB"/>
    <w:rsid w:val="00621B89"/>
    <w:rsid w:val="00622955"/>
    <w:rsid w:val="00634267"/>
    <w:rsid w:val="00634B88"/>
    <w:rsid w:val="00640624"/>
    <w:rsid w:val="00652844"/>
    <w:rsid w:val="0065286B"/>
    <w:rsid w:val="00654B56"/>
    <w:rsid w:val="0066481D"/>
    <w:rsid w:val="00665E99"/>
    <w:rsid w:val="00671722"/>
    <w:rsid w:val="00682B0A"/>
    <w:rsid w:val="006B564C"/>
    <w:rsid w:val="006C2093"/>
    <w:rsid w:val="006D160F"/>
    <w:rsid w:val="006D5744"/>
    <w:rsid w:val="006D6BAC"/>
    <w:rsid w:val="006E3951"/>
    <w:rsid w:val="006F0F34"/>
    <w:rsid w:val="006F3CE9"/>
    <w:rsid w:val="006F5944"/>
    <w:rsid w:val="0070223F"/>
    <w:rsid w:val="00711E1F"/>
    <w:rsid w:val="007127E0"/>
    <w:rsid w:val="00713504"/>
    <w:rsid w:val="00717A00"/>
    <w:rsid w:val="00725CC7"/>
    <w:rsid w:val="00731BF2"/>
    <w:rsid w:val="00734C75"/>
    <w:rsid w:val="00735F75"/>
    <w:rsid w:val="00744343"/>
    <w:rsid w:val="00753E20"/>
    <w:rsid w:val="007540F0"/>
    <w:rsid w:val="00764D5B"/>
    <w:rsid w:val="00785945"/>
    <w:rsid w:val="00785ECA"/>
    <w:rsid w:val="007939B2"/>
    <w:rsid w:val="007B1ED6"/>
    <w:rsid w:val="007B5199"/>
    <w:rsid w:val="007C4979"/>
    <w:rsid w:val="007D190F"/>
    <w:rsid w:val="007D2D5A"/>
    <w:rsid w:val="007D6A53"/>
    <w:rsid w:val="007E3B2C"/>
    <w:rsid w:val="007F1DB8"/>
    <w:rsid w:val="007F358C"/>
    <w:rsid w:val="00801285"/>
    <w:rsid w:val="0080440F"/>
    <w:rsid w:val="008136E8"/>
    <w:rsid w:val="00824286"/>
    <w:rsid w:val="00824BFB"/>
    <w:rsid w:val="00831536"/>
    <w:rsid w:val="00835085"/>
    <w:rsid w:val="00841A70"/>
    <w:rsid w:val="008502F0"/>
    <w:rsid w:val="00850425"/>
    <w:rsid w:val="008618E5"/>
    <w:rsid w:val="008642F2"/>
    <w:rsid w:val="00864E4E"/>
    <w:rsid w:val="00871C8F"/>
    <w:rsid w:val="00872B9F"/>
    <w:rsid w:val="00873462"/>
    <w:rsid w:val="00881EE7"/>
    <w:rsid w:val="00891E36"/>
    <w:rsid w:val="008A322D"/>
    <w:rsid w:val="008A5457"/>
    <w:rsid w:val="008B21B6"/>
    <w:rsid w:val="008B7012"/>
    <w:rsid w:val="008D0C6E"/>
    <w:rsid w:val="008D1288"/>
    <w:rsid w:val="008D448F"/>
    <w:rsid w:val="008D69DE"/>
    <w:rsid w:val="008F00E4"/>
    <w:rsid w:val="008F08DB"/>
    <w:rsid w:val="008F51F6"/>
    <w:rsid w:val="008F6025"/>
    <w:rsid w:val="008F7E15"/>
    <w:rsid w:val="00905C8A"/>
    <w:rsid w:val="00910CF3"/>
    <w:rsid w:val="00914DF0"/>
    <w:rsid w:val="0092028A"/>
    <w:rsid w:val="00960A07"/>
    <w:rsid w:val="0097012C"/>
    <w:rsid w:val="00975E8E"/>
    <w:rsid w:val="0097713D"/>
    <w:rsid w:val="00993480"/>
    <w:rsid w:val="00994018"/>
    <w:rsid w:val="009A282C"/>
    <w:rsid w:val="009A4983"/>
    <w:rsid w:val="009A791B"/>
    <w:rsid w:val="009B1EB6"/>
    <w:rsid w:val="009B7CF2"/>
    <w:rsid w:val="009C471F"/>
    <w:rsid w:val="009C75D5"/>
    <w:rsid w:val="009D2C82"/>
    <w:rsid w:val="009D391F"/>
    <w:rsid w:val="009E47B4"/>
    <w:rsid w:val="009E612B"/>
    <w:rsid w:val="009E7EB1"/>
    <w:rsid w:val="00A2264F"/>
    <w:rsid w:val="00A45210"/>
    <w:rsid w:val="00A54FFD"/>
    <w:rsid w:val="00A71382"/>
    <w:rsid w:val="00A77A15"/>
    <w:rsid w:val="00A81A07"/>
    <w:rsid w:val="00A834D3"/>
    <w:rsid w:val="00A9054C"/>
    <w:rsid w:val="00A9254C"/>
    <w:rsid w:val="00AA01F8"/>
    <w:rsid w:val="00AA6140"/>
    <w:rsid w:val="00AB0A7F"/>
    <w:rsid w:val="00AC102E"/>
    <w:rsid w:val="00AC44A0"/>
    <w:rsid w:val="00AC6FF0"/>
    <w:rsid w:val="00AE1239"/>
    <w:rsid w:val="00AF1302"/>
    <w:rsid w:val="00AF4436"/>
    <w:rsid w:val="00AF65E6"/>
    <w:rsid w:val="00B0079A"/>
    <w:rsid w:val="00B018C8"/>
    <w:rsid w:val="00B040D3"/>
    <w:rsid w:val="00B12504"/>
    <w:rsid w:val="00B13870"/>
    <w:rsid w:val="00B138DB"/>
    <w:rsid w:val="00B30312"/>
    <w:rsid w:val="00B306AA"/>
    <w:rsid w:val="00B32C0F"/>
    <w:rsid w:val="00B3311A"/>
    <w:rsid w:val="00B35EAF"/>
    <w:rsid w:val="00B3603C"/>
    <w:rsid w:val="00B41E3C"/>
    <w:rsid w:val="00B43291"/>
    <w:rsid w:val="00B456F8"/>
    <w:rsid w:val="00B52227"/>
    <w:rsid w:val="00B53DE3"/>
    <w:rsid w:val="00B55900"/>
    <w:rsid w:val="00B63BC5"/>
    <w:rsid w:val="00B73F11"/>
    <w:rsid w:val="00B77CE3"/>
    <w:rsid w:val="00B8072E"/>
    <w:rsid w:val="00B855F8"/>
    <w:rsid w:val="00B857C7"/>
    <w:rsid w:val="00BA07FF"/>
    <w:rsid w:val="00BA2808"/>
    <w:rsid w:val="00BA2FEB"/>
    <w:rsid w:val="00BA3803"/>
    <w:rsid w:val="00BA4E07"/>
    <w:rsid w:val="00BB3011"/>
    <w:rsid w:val="00BD1A89"/>
    <w:rsid w:val="00BD57A8"/>
    <w:rsid w:val="00BD6CAD"/>
    <w:rsid w:val="00BE55D5"/>
    <w:rsid w:val="00BF2EC0"/>
    <w:rsid w:val="00C37D71"/>
    <w:rsid w:val="00C421AE"/>
    <w:rsid w:val="00C44BF7"/>
    <w:rsid w:val="00C50B26"/>
    <w:rsid w:val="00C54211"/>
    <w:rsid w:val="00C554C6"/>
    <w:rsid w:val="00C56E32"/>
    <w:rsid w:val="00C64701"/>
    <w:rsid w:val="00C75286"/>
    <w:rsid w:val="00C755AC"/>
    <w:rsid w:val="00C75D28"/>
    <w:rsid w:val="00C80189"/>
    <w:rsid w:val="00C978FB"/>
    <w:rsid w:val="00CB6FE7"/>
    <w:rsid w:val="00CC598D"/>
    <w:rsid w:val="00CD0A97"/>
    <w:rsid w:val="00CD4CFA"/>
    <w:rsid w:val="00CD7399"/>
    <w:rsid w:val="00CE00D6"/>
    <w:rsid w:val="00D075A9"/>
    <w:rsid w:val="00D077F9"/>
    <w:rsid w:val="00D123AE"/>
    <w:rsid w:val="00D156F7"/>
    <w:rsid w:val="00D2085D"/>
    <w:rsid w:val="00D264AD"/>
    <w:rsid w:val="00D40289"/>
    <w:rsid w:val="00D40306"/>
    <w:rsid w:val="00D437CD"/>
    <w:rsid w:val="00D43DF0"/>
    <w:rsid w:val="00D46B9B"/>
    <w:rsid w:val="00D55A52"/>
    <w:rsid w:val="00D61BF6"/>
    <w:rsid w:val="00D7141D"/>
    <w:rsid w:val="00D73CEB"/>
    <w:rsid w:val="00D75CE2"/>
    <w:rsid w:val="00D8433A"/>
    <w:rsid w:val="00D9699C"/>
    <w:rsid w:val="00DA1A8C"/>
    <w:rsid w:val="00DB27A6"/>
    <w:rsid w:val="00DC016B"/>
    <w:rsid w:val="00DC2AE0"/>
    <w:rsid w:val="00DD0529"/>
    <w:rsid w:val="00DD6C8A"/>
    <w:rsid w:val="00DE0219"/>
    <w:rsid w:val="00E07025"/>
    <w:rsid w:val="00E13D42"/>
    <w:rsid w:val="00E14E48"/>
    <w:rsid w:val="00E16B1E"/>
    <w:rsid w:val="00E228DE"/>
    <w:rsid w:val="00E25179"/>
    <w:rsid w:val="00E3251F"/>
    <w:rsid w:val="00E32D38"/>
    <w:rsid w:val="00E625D6"/>
    <w:rsid w:val="00E81D07"/>
    <w:rsid w:val="00EA0D73"/>
    <w:rsid w:val="00EA79C2"/>
    <w:rsid w:val="00EA7D2B"/>
    <w:rsid w:val="00ED3CEA"/>
    <w:rsid w:val="00EE23B3"/>
    <w:rsid w:val="00EE601A"/>
    <w:rsid w:val="00EE62FC"/>
    <w:rsid w:val="00EF11D3"/>
    <w:rsid w:val="00EF12A5"/>
    <w:rsid w:val="00EF1DE3"/>
    <w:rsid w:val="00EF6408"/>
    <w:rsid w:val="00EF7632"/>
    <w:rsid w:val="00EF788A"/>
    <w:rsid w:val="00F033F2"/>
    <w:rsid w:val="00F25DD9"/>
    <w:rsid w:val="00F264A2"/>
    <w:rsid w:val="00F46AC9"/>
    <w:rsid w:val="00F65871"/>
    <w:rsid w:val="00F71012"/>
    <w:rsid w:val="00F92376"/>
    <w:rsid w:val="00F9403C"/>
    <w:rsid w:val="00F95C07"/>
    <w:rsid w:val="00FA204C"/>
    <w:rsid w:val="00FB4534"/>
    <w:rsid w:val="00FC3129"/>
    <w:rsid w:val="00FE150A"/>
    <w:rsid w:val="00FF01A3"/>
    <w:rsid w:val="00FF49D3"/>
    <w:rsid w:val="00FF52D0"/>
    <w:rsid w:val="00FF675A"/>
    <w:rsid w:val="010F3654"/>
    <w:rsid w:val="01113D6B"/>
    <w:rsid w:val="014B0DF0"/>
    <w:rsid w:val="01505CD6"/>
    <w:rsid w:val="017C6D0A"/>
    <w:rsid w:val="01892F9A"/>
    <w:rsid w:val="01AC71B7"/>
    <w:rsid w:val="01E44FDB"/>
    <w:rsid w:val="022A49B8"/>
    <w:rsid w:val="02663C42"/>
    <w:rsid w:val="02671A0C"/>
    <w:rsid w:val="030408DA"/>
    <w:rsid w:val="03123DCA"/>
    <w:rsid w:val="0332621A"/>
    <w:rsid w:val="0351363E"/>
    <w:rsid w:val="036068E4"/>
    <w:rsid w:val="03630182"/>
    <w:rsid w:val="036D2BAA"/>
    <w:rsid w:val="03E017D2"/>
    <w:rsid w:val="042115F8"/>
    <w:rsid w:val="043F39AC"/>
    <w:rsid w:val="047A1C27"/>
    <w:rsid w:val="04956A61"/>
    <w:rsid w:val="04966C78"/>
    <w:rsid w:val="04E62E18"/>
    <w:rsid w:val="05393118"/>
    <w:rsid w:val="05500BDA"/>
    <w:rsid w:val="056C5A14"/>
    <w:rsid w:val="05922FA0"/>
    <w:rsid w:val="0603061C"/>
    <w:rsid w:val="064D3866"/>
    <w:rsid w:val="06592D7C"/>
    <w:rsid w:val="06604E4C"/>
    <w:rsid w:val="067329A0"/>
    <w:rsid w:val="069C406C"/>
    <w:rsid w:val="069E4627"/>
    <w:rsid w:val="06AB256C"/>
    <w:rsid w:val="06ED6AC5"/>
    <w:rsid w:val="07403E0A"/>
    <w:rsid w:val="075E138C"/>
    <w:rsid w:val="076D5A73"/>
    <w:rsid w:val="07E816C8"/>
    <w:rsid w:val="07ED44BE"/>
    <w:rsid w:val="07F364BB"/>
    <w:rsid w:val="0817314E"/>
    <w:rsid w:val="08264320"/>
    <w:rsid w:val="08843074"/>
    <w:rsid w:val="088E7A4F"/>
    <w:rsid w:val="08AF0E7E"/>
    <w:rsid w:val="08DB2B83"/>
    <w:rsid w:val="08F04266"/>
    <w:rsid w:val="090B5543"/>
    <w:rsid w:val="090C38C7"/>
    <w:rsid w:val="09111F54"/>
    <w:rsid w:val="091740D2"/>
    <w:rsid w:val="0926237D"/>
    <w:rsid w:val="092D1E3A"/>
    <w:rsid w:val="09430F30"/>
    <w:rsid w:val="096227F5"/>
    <w:rsid w:val="0973142E"/>
    <w:rsid w:val="0983332C"/>
    <w:rsid w:val="0A854E82"/>
    <w:rsid w:val="0B5D1032"/>
    <w:rsid w:val="0BDB556D"/>
    <w:rsid w:val="0C34090D"/>
    <w:rsid w:val="0C6E1E68"/>
    <w:rsid w:val="0C997996"/>
    <w:rsid w:val="0D0522AA"/>
    <w:rsid w:val="0D154674"/>
    <w:rsid w:val="0D197B03"/>
    <w:rsid w:val="0D530297"/>
    <w:rsid w:val="0D5869CA"/>
    <w:rsid w:val="0DC06C57"/>
    <w:rsid w:val="0DF32DFA"/>
    <w:rsid w:val="0DF45048"/>
    <w:rsid w:val="0DF93BBD"/>
    <w:rsid w:val="0E6C44DB"/>
    <w:rsid w:val="0EEF3211"/>
    <w:rsid w:val="0EF62571"/>
    <w:rsid w:val="0F0942D3"/>
    <w:rsid w:val="0F694351"/>
    <w:rsid w:val="0F6A1D2A"/>
    <w:rsid w:val="0F7A2ADB"/>
    <w:rsid w:val="0F84395A"/>
    <w:rsid w:val="0F89137C"/>
    <w:rsid w:val="0F9B19AB"/>
    <w:rsid w:val="0FA50043"/>
    <w:rsid w:val="0FB21E04"/>
    <w:rsid w:val="0FDC0C6B"/>
    <w:rsid w:val="0FF30ADF"/>
    <w:rsid w:val="100D394F"/>
    <w:rsid w:val="10505F32"/>
    <w:rsid w:val="107A496E"/>
    <w:rsid w:val="10EB19FD"/>
    <w:rsid w:val="11147358"/>
    <w:rsid w:val="114809B7"/>
    <w:rsid w:val="11567578"/>
    <w:rsid w:val="11A622AD"/>
    <w:rsid w:val="11C97D4A"/>
    <w:rsid w:val="11CB3AC2"/>
    <w:rsid w:val="1230601B"/>
    <w:rsid w:val="126F6B43"/>
    <w:rsid w:val="12A60091"/>
    <w:rsid w:val="12D746E8"/>
    <w:rsid w:val="12F9465F"/>
    <w:rsid w:val="13076D7C"/>
    <w:rsid w:val="13722555"/>
    <w:rsid w:val="1396461B"/>
    <w:rsid w:val="14072DAB"/>
    <w:rsid w:val="140C6797"/>
    <w:rsid w:val="14665D24"/>
    <w:rsid w:val="148B774E"/>
    <w:rsid w:val="14905FBF"/>
    <w:rsid w:val="149503B7"/>
    <w:rsid w:val="15015A4D"/>
    <w:rsid w:val="152534E9"/>
    <w:rsid w:val="152D6842"/>
    <w:rsid w:val="15915022"/>
    <w:rsid w:val="15A10AC3"/>
    <w:rsid w:val="15D5574D"/>
    <w:rsid w:val="15D55FD9"/>
    <w:rsid w:val="15EE7D7F"/>
    <w:rsid w:val="165B4EA8"/>
    <w:rsid w:val="16B54D41"/>
    <w:rsid w:val="16FF4A0D"/>
    <w:rsid w:val="172A0249"/>
    <w:rsid w:val="17345C65"/>
    <w:rsid w:val="17377504"/>
    <w:rsid w:val="17A34B99"/>
    <w:rsid w:val="17AE5C19"/>
    <w:rsid w:val="17D411F6"/>
    <w:rsid w:val="182E4DAB"/>
    <w:rsid w:val="18381785"/>
    <w:rsid w:val="1881137E"/>
    <w:rsid w:val="18950B4E"/>
    <w:rsid w:val="18DD40DB"/>
    <w:rsid w:val="1941105C"/>
    <w:rsid w:val="19554843"/>
    <w:rsid w:val="19573E8D"/>
    <w:rsid w:val="199D3F96"/>
    <w:rsid w:val="19C60A70"/>
    <w:rsid w:val="19CD414F"/>
    <w:rsid w:val="1A09162B"/>
    <w:rsid w:val="1A2D2EA7"/>
    <w:rsid w:val="1A3040E6"/>
    <w:rsid w:val="1A3537A8"/>
    <w:rsid w:val="1A4C5342"/>
    <w:rsid w:val="1A587BF3"/>
    <w:rsid w:val="1A7D4D49"/>
    <w:rsid w:val="1A7E5662"/>
    <w:rsid w:val="1ABF336E"/>
    <w:rsid w:val="1AC76DF0"/>
    <w:rsid w:val="1B063DBD"/>
    <w:rsid w:val="1B592A40"/>
    <w:rsid w:val="1B85775F"/>
    <w:rsid w:val="1B8A444B"/>
    <w:rsid w:val="1B9319E5"/>
    <w:rsid w:val="1BA8502E"/>
    <w:rsid w:val="1BB84BD7"/>
    <w:rsid w:val="1BFB0F3C"/>
    <w:rsid w:val="1C284952"/>
    <w:rsid w:val="1CAE0268"/>
    <w:rsid w:val="1CB82E95"/>
    <w:rsid w:val="1CCE10F3"/>
    <w:rsid w:val="1CFF31FC"/>
    <w:rsid w:val="1D33390B"/>
    <w:rsid w:val="1D4118CA"/>
    <w:rsid w:val="1D83660F"/>
    <w:rsid w:val="1DD957B9"/>
    <w:rsid w:val="1DF132F4"/>
    <w:rsid w:val="1E193E07"/>
    <w:rsid w:val="1E1D4074"/>
    <w:rsid w:val="1E3C27B8"/>
    <w:rsid w:val="1E5F5CBE"/>
    <w:rsid w:val="1E6A2FD8"/>
    <w:rsid w:val="1E7E0D4D"/>
    <w:rsid w:val="1E9D0594"/>
    <w:rsid w:val="1EB43DC9"/>
    <w:rsid w:val="1ECC3921"/>
    <w:rsid w:val="1F06523F"/>
    <w:rsid w:val="1F83778A"/>
    <w:rsid w:val="1F9E2816"/>
    <w:rsid w:val="1FA85442"/>
    <w:rsid w:val="1FAD74E5"/>
    <w:rsid w:val="1FC831E8"/>
    <w:rsid w:val="201568C4"/>
    <w:rsid w:val="20360CA0"/>
    <w:rsid w:val="208C6B12"/>
    <w:rsid w:val="208F27AA"/>
    <w:rsid w:val="2091237A"/>
    <w:rsid w:val="20964AEE"/>
    <w:rsid w:val="20A84E25"/>
    <w:rsid w:val="20AE2589"/>
    <w:rsid w:val="20B16579"/>
    <w:rsid w:val="20B83463"/>
    <w:rsid w:val="20BA367F"/>
    <w:rsid w:val="210E7F40"/>
    <w:rsid w:val="211508B6"/>
    <w:rsid w:val="211C7E39"/>
    <w:rsid w:val="215E5355"/>
    <w:rsid w:val="217A696B"/>
    <w:rsid w:val="21974C34"/>
    <w:rsid w:val="2197751D"/>
    <w:rsid w:val="21C63ED4"/>
    <w:rsid w:val="230C5CE8"/>
    <w:rsid w:val="2355143D"/>
    <w:rsid w:val="23A979DB"/>
    <w:rsid w:val="24207C9D"/>
    <w:rsid w:val="242D5F16"/>
    <w:rsid w:val="24EF141E"/>
    <w:rsid w:val="24F131B7"/>
    <w:rsid w:val="252821A7"/>
    <w:rsid w:val="252A536F"/>
    <w:rsid w:val="25717525"/>
    <w:rsid w:val="25B15801"/>
    <w:rsid w:val="25BD32CA"/>
    <w:rsid w:val="25CB4DE5"/>
    <w:rsid w:val="25D7082F"/>
    <w:rsid w:val="25E939A8"/>
    <w:rsid w:val="25F10EA3"/>
    <w:rsid w:val="25F72C80"/>
    <w:rsid w:val="262670C1"/>
    <w:rsid w:val="264E7489"/>
    <w:rsid w:val="266611FB"/>
    <w:rsid w:val="267267AA"/>
    <w:rsid w:val="26C03072"/>
    <w:rsid w:val="26D1431F"/>
    <w:rsid w:val="26D22DA5"/>
    <w:rsid w:val="26FD6A6F"/>
    <w:rsid w:val="2714160F"/>
    <w:rsid w:val="275F25E6"/>
    <w:rsid w:val="276567C0"/>
    <w:rsid w:val="27716A62"/>
    <w:rsid w:val="27A6171B"/>
    <w:rsid w:val="27AB1F74"/>
    <w:rsid w:val="27C070A1"/>
    <w:rsid w:val="280D08FF"/>
    <w:rsid w:val="282D0BDB"/>
    <w:rsid w:val="287A1946"/>
    <w:rsid w:val="287C44FF"/>
    <w:rsid w:val="290D1425"/>
    <w:rsid w:val="29167350"/>
    <w:rsid w:val="294F692F"/>
    <w:rsid w:val="29712D49"/>
    <w:rsid w:val="29BD1AEA"/>
    <w:rsid w:val="29F22DCF"/>
    <w:rsid w:val="29F5733B"/>
    <w:rsid w:val="2A1E0B3C"/>
    <w:rsid w:val="2A8B7E3A"/>
    <w:rsid w:val="2A9071FF"/>
    <w:rsid w:val="2AAF95FB"/>
    <w:rsid w:val="2AC907B7"/>
    <w:rsid w:val="2AD1624A"/>
    <w:rsid w:val="2AD90BA6"/>
    <w:rsid w:val="2AF966A9"/>
    <w:rsid w:val="2AFB3F7D"/>
    <w:rsid w:val="2B22254D"/>
    <w:rsid w:val="2B635977"/>
    <w:rsid w:val="2B8F423A"/>
    <w:rsid w:val="2B8F74B6"/>
    <w:rsid w:val="2BB466FD"/>
    <w:rsid w:val="2BBE7BD1"/>
    <w:rsid w:val="2BDD0222"/>
    <w:rsid w:val="2BFC3274"/>
    <w:rsid w:val="2BFC6CEE"/>
    <w:rsid w:val="2C0D2515"/>
    <w:rsid w:val="2C2D7E40"/>
    <w:rsid w:val="2C385DA0"/>
    <w:rsid w:val="2C5C383D"/>
    <w:rsid w:val="2C620A7A"/>
    <w:rsid w:val="2C8F06E8"/>
    <w:rsid w:val="2CAD22EA"/>
    <w:rsid w:val="2CCB2770"/>
    <w:rsid w:val="2CD070CA"/>
    <w:rsid w:val="2D2A5066"/>
    <w:rsid w:val="2D3A16A4"/>
    <w:rsid w:val="2D6329A9"/>
    <w:rsid w:val="2D661394"/>
    <w:rsid w:val="2DB13D26"/>
    <w:rsid w:val="2DC20B85"/>
    <w:rsid w:val="2DC27168"/>
    <w:rsid w:val="2DE27D71"/>
    <w:rsid w:val="2E1A575D"/>
    <w:rsid w:val="2E81758A"/>
    <w:rsid w:val="2EB00083"/>
    <w:rsid w:val="2ED2428A"/>
    <w:rsid w:val="2EF04710"/>
    <w:rsid w:val="2F015EFB"/>
    <w:rsid w:val="2F077C8B"/>
    <w:rsid w:val="2F1228D8"/>
    <w:rsid w:val="2F14251F"/>
    <w:rsid w:val="2F202BD3"/>
    <w:rsid w:val="2F3003F0"/>
    <w:rsid w:val="2F370591"/>
    <w:rsid w:val="2F3F72F2"/>
    <w:rsid w:val="2F405BC8"/>
    <w:rsid w:val="2F5729E1"/>
    <w:rsid w:val="2F7E7F6E"/>
    <w:rsid w:val="2F917CA1"/>
    <w:rsid w:val="2F963509"/>
    <w:rsid w:val="2FCB7E61"/>
    <w:rsid w:val="304271ED"/>
    <w:rsid w:val="3098505F"/>
    <w:rsid w:val="309A0DD7"/>
    <w:rsid w:val="30A003C2"/>
    <w:rsid w:val="30CB71E3"/>
    <w:rsid w:val="30D14AC9"/>
    <w:rsid w:val="30E65CE0"/>
    <w:rsid w:val="30ED67F8"/>
    <w:rsid w:val="30FA3624"/>
    <w:rsid w:val="3122042E"/>
    <w:rsid w:val="312B5ED3"/>
    <w:rsid w:val="317945DF"/>
    <w:rsid w:val="31794E91"/>
    <w:rsid w:val="325150BF"/>
    <w:rsid w:val="32B32FBF"/>
    <w:rsid w:val="32BB17EF"/>
    <w:rsid w:val="32BD0DAD"/>
    <w:rsid w:val="32D305D1"/>
    <w:rsid w:val="33193DC3"/>
    <w:rsid w:val="33370B5F"/>
    <w:rsid w:val="335515C9"/>
    <w:rsid w:val="33997124"/>
    <w:rsid w:val="33C321D0"/>
    <w:rsid w:val="33F45E8C"/>
    <w:rsid w:val="347A30EF"/>
    <w:rsid w:val="34A6236C"/>
    <w:rsid w:val="350576FF"/>
    <w:rsid w:val="357065AB"/>
    <w:rsid w:val="357E6E9D"/>
    <w:rsid w:val="35850318"/>
    <w:rsid w:val="35C67F79"/>
    <w:rsid w:val="35EE1917"/>
    <w:rsid w:val="3619279E"/>
    <w:rsid w:val="364C66D0"/>
    <w:rsid w:val="36513CE6"/>
    <w:rsid w:val="366559E4"/>
    <w:rsid w:val="368A71F8"/>
    <w:rsid w:val="36B129D7"/>
    <w:rsid w:val="37001D6D"/>
    <w:rsid w:val="371371EE"/>
    <w:rsid w:val="37241927"/>
    <w:rsid w:val="3748AF01"/>
    <w:rsid w:val="375E665F"/>
    <w:rsid w:val="377D6D5D"/>
    <w:rsid w:val="379C276D"/>
    <w:rsid w:val="37AC319E"/>
    <w:rsid w:val="37C778E3"/>
    <w:rsid w:val="380C47FF"/>
    <w:rsid w:val="381C086C"/>
    <w:rsid w:val="382165A5"/>
    <w:rsid w:val="383A1FD6"/>
    <w:rsid w:val="38455ACD"/>
    <w:rsid w:val="385950D4"/>
    <w:rsid w:val="388C7258"/>
    <w:rsid w:val="389B56ED"/>
    <w:rsid w:val="38B44A00"/>
    <w:rsid w:val="38BA3255"/>
    <w:rsid w:val="38F848ED"/>
    <w:rsid w:val="39111E53"/>
    <w:rsid w:val="393B1CEB"/>
    <w:rsid w:val="393C53BF"/>
    <w:rsid w:val="394A2C6F"/>
    <w:rsid w:val="395714A0"/>
    <w:rsid w:val="397D0B66"/>
    <w:rsid w:val="397D3044"/>
    <w:rsid w:val="39B32BA7"/>
    <w:rsid w:val="39CB3DB0"/>
    <w:rsid w:val="39FD5F33"/>
    <w:rsid w:val="3A303670"/>
    <w:rsid w:val="3A414072"/>
    <w:rsid w:val="3AB739CD"/>
    <w:rsid w:val="3B255741"/>
    <w:rsid w:val="3B5953EB"/>
    <w:rsid w:val="3B5D7EEF"/>
    <w:rsid w:val="3B697839"/>
    <w:rsid w:val="3BA945C4"/>
    <w:rsid w:val="3BC66F24"/>
    <w:rsid w:val="3BEC3CCF"/>
    <w:rsid w:val="3BFC64A2"/>
    <w:rsid w:val="3C1D7789"/>
    <w:rsid w:val="3C333E8E"/>
    <w:rsid w:val="3C3519B4"/>
    <w:rsid w:val="3C3B15AD"/>
    <w:rsid w:val="3C853F1C"/>
    <w:rsid w:val="3C8666B4"/>
    <w:rsid w:val="3C9913DF"/>
    <w:rsid w:val="3CCB40C7"/>
    <w:rsid w:val="3CF20E39"/>
    <w:rsid w:val="3D0F0457"/>
    <w:rsid w:val="3D670293"/>
    <w:rsid w:val="3DA66FF3"/>
    <w:rsid w:val="3DB63CA8"/>
    <w:rsid w:val="3DBD7EB3"/>
    <w:rsid w:val="3DC66340"/>
    <w:rsid w:val="3E2027B0"/>
    <w:rsid w:val="3E2B2B6E"/>
    <w:rsid w:val="3E4203B8"/>
    <w:rsid w:val="3E42660A"/>
    <w:rsid w:val="3E452E7A"/>
    <w:rsid w:val="3E6447D3"/>
    <w:rsid w:val="3E656FB4"/>
    <w:rsid w:val="3EFEA9DE"/>
    <w:rsid w:val="3F033FEC"/>
    <w:rsid w:val="3F051B12"/>
    <w:rsid w:val="3F217697"/>
    <w:rsid w:val="3F2F3033"/>
    <w:rsid w:val="3F3423F7"/>
    <w:rsid w:val="3F375A43"/>
    <w:rsid w:val="3F4E3AF1"/>
    <w:rsid w:val="3FC941F4"/>
    <w:rsid w:val="3FCD4245"/>
    <w:rsid w:val="3FF31D46"/>
    <w:rsid w:val="3FFECED8"/>
    <w:rsid w:val="401D657C"/>
    <w:rsid w:val="4032245D"/>
    <w:rsid w:val="407451A1"/>
    <w:rsid w:val="40C21BAE"/>
    <w:rsid w:val="40D54E4D"/>
    <w:rsid w:val="40ED64EC"/>
    <w:rsid w:val="40F72F83"/>
    <w:rsid w:val="40FA65EB"/>
    <w:rsid w:val="41132218"/>
    <w:rsid w:val="412F15D5"/>
    <w:rsid w:val="41523008"/>
    <w:rsid w:val="416C25D1"/>
    <w:rsid w:val="416C40CA"/>
    <w:rsid w:val="41892EE4"/>
    <w:rsid w:val="41FB36A0"/>
    <w:rsid w:val="42997141"/>
    <w:rsid w:val="42B77DB9"/>
    <w:rsid w:val="42D069A7"/>
    <w:rsid w:val="42E43575"/>
    <w:rsid w:val="42FE1738"/>
    <w:rsid w:val="43033BC2"/>
    <w:rsid w:val="432A5FEB"/>
    <w:rsid w:val="43436682"/>
    <w:rsid w:val="43510514"/>
    <w:rsid w:val="4383232B"/>
    <w:rsid w:val="43A9417C"/>
    <w:rsid w:val="43AE09CA"/>
    <w:rsid w:val="43E207E3"/>
    <w:rsid w:val="44437E31"/>
    <w:rsid w:val="448636F5"/>
    <w:rsid w:val="44C45FCB"/>
    <w:rsid w:val="44ED58D2"/>
    <w:rsid w:val="44F600C1"/>
    <w:rsid w:val="45132AAF"/>
    <w:rsid w:val="45482758"/>
    <w:rsid w:val="45552F39"/>
    <w:rsid w:val="45583175"/>
    <w:rsid w:val="455A248C"/>
    <w:rsid w:val="455A5594"/>
    <w:rsid w:val="457A1D60"/>
    <w:rsid w:val="45B743F3"/>
    <w:rsid w:val="45DE130F"/>
    <w:rsid w:val="460A5C60"/>
    <w:rsid w:val="46184820"/>
    <w:rsid w:val="46290E24"/>
    <w:rsid w:val="463F23B5"/>
    <w:rsid w:val="468D0C65"/>
    <w:rsid w:val="46AF437E"/>
    <w:rsid w:val="46F70ECD"/>
    <w:rsid w:val="47013507"/>
    <w:rsid w:val="470376BA"/>
    <w:rsid w:val="47AF2F63"/>
    <w:rsid w:val="47F3D923"/>
    <w:rsid w:val="47FB3A57"/>
    <w:rsid w:val="481F1051"/>
    <w:rsid w:val="48786E75"/>
    <w:rsid w:val="48A56114"/>
    <w:rsid w:val="48DE7AB5"/>
    <w:rsid w:val="4907292A"/>
    <w:rsid w:val="49635DB3"/>
    <w:rsid w:val="4970029D"/>
    <w:rsid w:val="49770A9E"/>
    <w:rsid w:val="49AA1835"/>
    <w:rsid w:val="49B02FC2"/>
    <w:rsid w:val="49CD65E6"/>
    <w:rsid w:val="49DA528B"/>
    <w:rsid w:val="49ED6F18"/>
    <w:rsid w:val="49EE52F5"/>
    <w:rsid w:val="4A001853"/>
    <w:rsid w:val="4A205A52"/>
    <w:rsid w:val="4A630034"/>
    <w:rsid w:val="4ADB406F"/>
    <w:rsid w:val="4AF8249E"/>
    <w:rsid w:val="4B10121A"/>
    <w:rsid w:val="4B202322"/>
    <w:rsid w:val="4B3425E6"/>
    <w:rsid w:val="4B3D6563"/>
    <w:rsid w:val="4B752D50"/>
    <w:rsid w:val="4BA73358"/>
    <w:rsid w:val="4BB24DCF"/>
    <w:rsid w:val="4BBF129A"/>
    <w:rsid w:val="4BEB0728"/>
    <w:rsid w:val="4BFB662F"/>
    <w:rsid w:val="4CBA03DF"/>
    <w:rsid w:val="4CD363DE"/>
    <w:rsid w:val="4CEA0599"/>
    <w:rsid w:val="4CEA2EF3"/>
    <w:rsid w:val="4CF22BB7"/>
    <w:rsid w:val="4D1473C4"/>
    <w:rsid w:val="4D493511"/>
    <w:rsid w:val="4D6D36A4"/>
    <w:rsid w:val="4D715F27"/>
    <w:rsid w:val="4D9673E6"/>
    <w:rsid w:val="4D9F49FF"/>
    <w:rsid w:val="4DCD7DB1"/>
    <w:rsid w:val="4DD454D1"/>
    <w:rsid w:val="4E07740D"/>
    <w:rsid w:val="4E4A7541"/>
    <w:rsid w:val="4E742810"/>
    <w:rsid w:val="4E8A2033"/>
    <w:rsid w:val="4E8E2F0D"/>
    <w:rsid w:val="4EAF495A"/>
    <w:rsid w:val="4EB41C4F"/>
    <w:rsid w:val="4EBB3F9B"/>
    <w:rsid w:val="4EEB531F"/>
    <w:rsid w:val="4EFE032C"/>
    <w:rsid w:val="4F1638C7"/>
    <w:rsid w:val="4F343D4D"/>
    <w:rsid w:val="4F894099"/>
    <w:rsid w:val="4F913FA3"/>
    <w:rsid w:val="4FFA0AF3"/>
    <w:rsid w:val="50481AE3"/>
    <w:rsid w:val="508605D9"/>
    <w:rsid w:val="50AA2519"/>
    <w:rsid w:val="50D60FFB"/>
    <w:rsid w:val="50FB4B23"/>
    <w:rsid w:val="5100038B"/>
    <w:rsid w:val="510F21F0"/>
    <w:rsid w:val="51275918"/>
    <w:rsid w:val="51414393"/>
    <w:rsid w:val="514D54D1"/>
    <w:rsid w:val="5150024A"/>
    <w:rsid w:val="516570FB"/>
    <w:rsid w:val="51840FBC"/>
    <w:rsid w:val="51B80C66"/>
    <w:rsid w:val="51C413B8"/>
    <w:rsid w:val="525A7F6F"/>
    <w:rsid w:val="526A6404"/>
    <w:rsid w:val="529B480F"/>
    <w:rsid w:val="529E7E5B"/>
    <w:rsid w:val="529F0DD2"/>
    <w:rsid w:val="53130849"/>
    <w:rsid w:val="53321F17"/>
    <w:rsid w:val="5359087B"/>
    <w:rsid w:val="535B4F37"/>
    <w:rsid w:val="536270DB"/>
    <w:rsid w:val="536B13F7"/>
    <w:rsid w:val="53CC6C4A"/>
    <w:rsid w:val="53E22B81"/>
    <w:rsid w:val="53E928E1"/>
    <w:rsid w:val="53F8656D"/>
    <w:rsid w:val="540A1416"/>
    <w:rsid w:val="542A2F45"/>
    <w:rsid w:val="542E1F2C"/>
    <w:rsid w:val="544E34A4"/>
    <w:rsid w:val="54672D64"/>
    <w:rsid w:val="549A6402"/>
    <w:rsid w:val="549F50BF"/>
    <w:rsid w:val="54A454D1"/>
    <w:rsid w:val="54D44008"/>
    <w:rsid w:val="54E57124"/>
    <w:rsid w:val="553F0451"/>
    <w:rsid w:val="554051FA"/>
    <w:rsid w:val="554A6079"/>
    <w:rsid w:val="5560589C"/>
    <w:rsid w:val="55630945"/>
    <w:rsid w:val="559A1DFE"/>
    <w:rsid w:val="55FD133D"/>
    <w:rsid w:val="56064695"/>
    <w:rsid w:val="560C6C05"/>
    <w:rsid w:val="561F5757"/>
    <w:rsid w:val="56234C7E"/>
    <w:rsid w:val="564B02FA"/>
    <w:rsid w:val="565076BF"/>
    <w:rsid w:val="56513437"/>
    <w:rsid w:val="565B4AB3"/>
    <w:rsid w:val="567333AD"/>
    <w:rsid w:val="56856173"/>
    <w:rsid w:val="568E1B24"/>
    <w:rsid w:val="569577C7"/>
    <w:rsid w:val="56A96DCF"/>
    <w:rsid w:val="56C17C06"/>
    <w:rsid w:val="56F91B04"/>
    <w:rsid w:val="58401593"/>
    <w:rsid w:val="588836A3"/>
    <w:rsid w:val="58A0268A"/>
    <w:rsid w:val="58A3441E"/>
    <w:rsid w:val="58D565A1"/>
    <w:rsid w:val="58F54F62"/>
    <w:rsid w:val="590B56F1"/>
    <w:rsid w:val="595A2602"/>
    <w:rsid w:val="598C4195"/>
    <w:rsid w:val="59A124EC"/>
    <w:rsid w:val="59B14918"/>
    <w:rsid w:val="59C52172"/>
    <w:rsid w:val="59E90E42"/>
    <w:rsid w:val="5A1C3C1C"/>
    <w:rsid w:val="5A31446A"/>
    <w:rsid w:val="5A613C4E"/>
    <w:rsid w:val="5A9304C2"/>
    <w:rsid w:val="5AC10B8B"/>
    <w:rsid w:val="5AD27190"/>
    <w:rsid w:val="5AD3266C"/>
    <w:rsid w:val="5AF341EA"/>
    <w:rsid w:val="5B18378B"/>
    <w:rsid w:val="5B2443CE"/>
    <w:rsid w:val="5B266C40"/>
    <w:rsid w:val="5B4C5761"/>
    <w:rsid w:val="5B5163B3"/>
    <w:rsid w:val="5B983F07"/>
    <w:rsid w:val="5BAB4E87"/>
    <w:rsid w:val="5BB10BFF"/>
    <w:rsid w:val="5BB701E0"/>
    <w:rsid w:val="5BCD355F"/>
    <w:rsid w:val="5C0C047C"/>
    <w:rsid w:val="5C1105E7"/>
    <w:rsid w:val="5C321615"/>
    <w:rsid w:val="5C484B8C"/>
    <w:rsid w:val="5C537F09"/>
    <w:rsid w:val="5CCB4CA9"/>
    <w:rsid w:val="5CFED4E3"/>
    <w:rsid w:val="5D6B74D4"/>
    <w:rsid w:val="5D7C705D"/>
    <w:rsid w:val="5DA36C6E"/>
    <w:rsid w:val="5DE13BCB"/>
    <w:rsid w:val="5DE74DAC"/>
    <w:rsid w:val="5DEA03F9"/>
    <w:rsid w:val="5E114B41"/>
    <w:rsid w:val="5E331DA0"/>
    <w:rsid w:val="5E4F3E07"/>
    <w:rsid w:val="5E521F28"/>
    <w:rsid w:val="5E7C729F"/>
    <w:rsid w:val="5EA66A16"/>
    <w:rsid w:val="5EBD78BB"/>
    <w:rsid w:val="5EE4753E"/>
    <w:rsid w:val="5EE70DDC"/>
    <w:rsid w:val="5EE72B8A"/>
    <w:rsid w:val="5F403024"/>
    <w:rsid w:val="5F6E5059"/>
    <w:rsid w:val="5F8F2DB0"/>
    <w:rsid w:val="5F9D1B1E"/>
    <w:rsid w:val="5FA7270C"/>
    <w:rsid w:val="5FBB0B61"/>
    <w:rsid w:val="5FBC463D"/>
    <w:rsid w:val="5FD4310E"/>
    <w:rsid w:val="5FF78C71"/>
    <w:rsid w:val="600F4147"/>
    <w:rsid w:val="602038C2"/>
    <w:rsid w:val="6071416B"/>
    <w:rsid w:val="60823520"/>
    <w:rsid w:val="60A70823"/>
    <w:rsid w:val="60A8771C"/>
    <w:rsid w:val="60D74902"/>
    <w:rsid w:val="60F04543"/>
    <w:rsid w:val="60F13EBF"/>
    <w:rsid w:val="60FC3C68"/>
    <w:rsid w:val="614F5D83"/>
    <w:rsid w:val="61891CD7"/>
    <w:rsid w:val="619012B7"/>
    <w:rsid w:val="61AD5DE9"/>
    <w:rsid w:val="61C176C2"/>
    <w:rsid w:val="61CB22EF"/>
    <w:rsid w:val="61D90EB0"/>
    <w:rsid w:val="620A72BB"/>
    <w:rsid w:val="6218407B"/>
    <w:rsid w:val="624B7414"/>
    <w:rsid w:val="62593D9F"/>
    <w:rsid w:val="625D388F"/>
    <w:rsid w:val="62C91657"/>
    <w:rsid w:val="62DB2A06"/>
    <w:rsid w:val="62EC076F"/>
    <w:rsid w:val="62F779B5"/>
    <w:rsid w:val="633010D1"/>
    <w:rsid w:val="63365E8E"/>
    <w:rsid w:val="63373D23"/>
    <w:rsid w:val="639A4E94"/>
    <w:rsid w:val="63A30F39"/>
    <w:rsid w:val="63A84739"/>
    <w:rsid w:val="63B00ACC"/>
    <w:rsid w:val="63C27722"/>
    <w:rsid w:val="63E1229E"/>
    <w:rsid w:val="642D7291"/>
    <w:rsid w:val="6458673F"/>
    <w:rsid w:val="6464424D"/>
    <w:rsid w:val="646F1658"/>
    <w:rsid w:val="64A7789F"/>
    <w:rsid w:val="652B2A02"/>
    <w:rsid w:val="65493C57"/>
    <w:rsid w:val="655840BF"/>
    <w:rsid w:val="655976E9"/>
    <w:rsid w:val="656C203B"/>
    <w:rsid w:val="657A02B4"/>
    <w:rsid w:val="65B83629"/>
    <w:rsid w:val="661748EB"/>
    <w:rsid w:val="661F2C0A"/>
    <w:rsid w:val="662B1179"/>
    <w:rsid w:val="66495ED8"/>
    <w:rsid w:val="666B26D2"/>
    <w:rsid w:val="66860EDB"/>
    <w:rsid w:val="66A3626A"/>
    <w:rsid w:val="66C11F13"/>
    <w:rsid w:val="6712451C"/>
    <w:rsid w:val="67535261"/>
    <w:rsid w:val="677B0314"/>
    <w:rsid w:val="67AC1CCF"/>
    <w:rsid w:val="67AE2497"/>
    <w:rsid w:val="67D619EE"/>
    <w:rsid w:val="67E97973"/>
    <w:rsid w:val="67F83EA9"/>
    <w:rsid w:val="683706DE"/>
    <w:rsid w:val="68B00491"/>
    <w:rsid w:val="68C604CD"/>
    <w:rsid w:val="698E2580"/>
    <w:rsid w:val="69C7063F"/>
    <w:rsid w:val="69DA6623"/>
    <w:rsid w:val="69E73676"/>
    <w:rsid w:val="69ED43AA"/>
    <w:rsid w:val="69FD3262"/>
    <w:rsid w:val="6A0C16F7"/>
    <w:rsid w:val="6A1A2066"/>
    <w:rsid w:val="6A1C4030"/>
    <w:rsid w:val="6A711BCD"/>
    <w:rsid w:val="6A8D2838"/>
    <w:rsid w:val="6AA71193"/>
    <w:rsid w:val="6AA81420"/>
    <w:rsid w:val="6AD00976"/>
    <w:rsid w:val="6B315BD2"/>
    <w:rsid w:val="6B5F815E"/>
    <w:rsid w:val="6B7C46CC"/>
    <w:rsid w:val="6BA70FD1"/>
    <w:rsid w:val="6BAE6F0A"/>
    <w:rsid w:val="6BC73B27"/>
    <w:rsid w:val="6C054650"/>
    <w:rsid w:val="6C9360FF"/>
    <w:rsid w:val="6CB542C8"/>
    <w:rsid w:val="6CDA788A"/>
    <w:rsid w:val="6CDB1F80"/>
    <w:rsid w:val="6CEB5F3B"/>
    <w:rsid w:val="6D1E3C1B"/>
    <w:rsid w:val="6D5E2269"/>
    <w:rsid w:val="6D6F4477"/>
    <w:rsid w:val="6D75046E"/>
    <w:rsid w:val="6D934609"/>
    <w:rsid w:val="6D9F2B47"/>
    <w:rsid w:val="6DDE2702"/>
    <w:rsid w:val="6DE7E5BE"/>
    <w:rsid w:val="6E076DA5"/>
    <w:rsid w:val="6E0F5136"/>
    <w:rsid w:val="6E5974AE"/>
    <w:rsid w:val="6E6634C5"/>
    <w:rsid w:val="6EDC0A58"/>
    <w:rsid w:val="6EED5551"/>
    <w:rsid w:val="6F060E0B"/>
    <w:rsid w:val="6F062233"/>
    <w:rsid w:val="6F3D4B3D"/>
    <w:rsid w:val="6F40256E"/>
    <w:rsid w:val="6F573414"/>
    <w:rsid w:val="6F5953DE"/>
    <w:rsid w:val="6F946416"/>
    <w:rsid w:val="6FBE16E5"/>
    <w:rsid w:val="6FC22F83"/>
    <w:rsid w:val="7008059F"/>
    <w:rsid w:val="703B2923"/>
    <w:rsid w:val="70687DD5"/>
    <w:rsid w:val="706D6F95"/>
    <w:rsid w:val="708B76B2"/>
    <w:rsid w:val="70B06A21"/>
    <w:rsid w:val="70C9094E"/>
    <w:rsid w:val="70F75922"/>
    <w:rsid w:val="71032FE1"/>
    <w:rsid w:val="71A010A2"/>
    <w:rsid w:val="71AF12E6"/>
    <w:rsid w:val="71C525C1"/>
    <w:rsid w:val="71D60F68"/>
    <w:rsid w:val="72074198"/>
    <w:rsid w:val="7231619E"/>
    <w:rsid w:val="72347843"/>
    <w:rsid w:val="72AE77EF"/>
    <w:rsid w:val="72E94CCB"/>
    <w:rsid w:val="72E96A79"/>
    <w:rsid w:val="730833A3"/>
    <w:rsid w:val="731D6723"/>
    <w:rsid w:val="731E3876"/>
    <w:rsid w:val="73240EFC"/>
    <w:rsid w:val="73600047"/>
    <w:rsid w:val="737450E0"/>
    <w:rsid w:val="737F118B"/>
    <w:rsid w:val="739E7864"/>
    <w:rsid w:val="73BC2550"/>
    <w:rsid w:val="73BF3648"/>
    <w:rsid w:val="740F5229"/>
    <w:rsid w:val="745140D6"/>
    <w:rsid w:val="746E0A40"/>
    <w:rsid w:val="74A964C0"/>
    <w:rsid w:val="74E05C5A"/>
    <w:rsid w:val="75635E85"/>
    <w:rsid w:val="75640639"/>
    <w:rsid w:val="759E1D9D"/>
    <w:rsid w:val="75AF5D58"/>
    <w:rsid w:val="75E54637"/>
    <w:rsid w:val="762F6A19"/>
    <w:rsid w:val="766A6123"/>
    <w:rsid w:val="769B1BA6"/>
    <w:rsid w:val="769BD362"/>
    <w:rsid w:val="76D10E1C"/>
    <w:rsid w:val="76F66C6C"/>
    <w:rsid w:val="77333379"/>
    <w:rsid w:val="77605584"/>
    <w:rsid w:val="77673139"/>
    <w:rsid w:val="776F7EFE"/>
    <w:rsid w:val="77735147"/>
    <w:rsid w:val="777F79AC"/>
    <w:rsid w:val="77D45F4A"/>
    <w:rsid w:val="77D602C6"/>
    <w:rsid w:val="77DC4DFE"/>
    <w:rsid w:val="77F008AA"/>
    <w:rsid w:val="78081B6E"/>
    <w:rsid w:val="78174E95"/>
    <w:rsid w:val="78515BD6"/>
    <w:rsid w:val="78850670"/>
    <w:rsid w:val="78DD02CB"/>
    <w:rsid w:val="791B36AA"/>
    <w:rsid w:val="79907C4E"/>
    <w:rsid w:val="79CF6D12"/>
    <w:rsid w:val="79DE4E5E"/>
    <w:rsid w:val="79EA1A55"/>
    <w:rsid w:val="7A236D15"/>
    <w:rsid w:val="7A4051F5"/>
    <w:rsid w:val="7A707A80"/>
    <w:rsid w:val="7A7E3F4B"/>
    <w:rsid w:val="7A8863D7"/>
    <w:rsid w:val="7A965738"/>
    <w:rsid w:val="7A97000C"/>
    <w:rsid w:val="7AEF309B"/>
    <w:rsid w:val="7B0A57AF"/>
    <w:rsid w:val="7B154783"/>
    <w:rsid w:val="7B3F192C"/>
    <w:rsid w:val="7BC31EF9"/>
    <w:rsid w:val="7BC461F3"/>
    <w:rsid w:val="7BCE7A18"/>
    <w:rsid w:val="7BD04C7A"/>
    <w:rsid w:val="7BF73FB5"/>
    <w:rsid w:val="7C383452"/>
    <w:rsid w:val="7C4A7A1D"/>
    <w:rsid w:val="7C5E2286"/>
    <w:rsid w:val="7C907F65"/>
    <w:rsid w:val="7CA74E53"/>
    <w:rsid w:val="7CA83B93"/>
    <w:rsid w:val="7CBC6FAC"/>
    <w:rsid w:val="7CDC13FD"/>
    <w:rsid w:val="7D06766E"/>
    <w:rsid w:val="7D184638"/>
    <w:rsid w:val="7D951CD7"/>
    <w:rsid w:val="7DD50326"/>
    <w:rsid w:val="7DED96CD"/>
    <w:rsid w:val="7E0A0948"/>
    <w:rsid w:val="7E1F5555"/>
    <w:rsid w:val="7E3808B5"/>
    <w:rsid w:val="7E4159BB"/>
    <w:rsid w:val="7E492AC2"/>
    <w:rsid w:val="7EA85A3A"/>
    <w:rsid w:val="7EB02B41"/>
    <w:rsid w:val="7EC46F51"/>
    <w:rsid w:val="7EF93465"/>
    <w:rsid w:val="7F2C20FC"/>
    <w:rsid w:val="7F311156"/>
    <w:rsid w:val="7F59D441"/>
    <w:rsid w:val="7F5F1C63"/>
    <w:rsid w:val="7F706D24"/>
    <w:rsid w:val="7F7A469E"/>
    <w:rsid w:val="7FB9C86F"/>
    <w:rsid w:val="7FD25273"/>
    <w:rsid w:val="7FFF6296"/>
    <w:rsid w:val="937CB836"/>
    <w:rsid w:val="9FEF1DD6"/>
    <w:rsid w:val="AFBE27B3"/>
    <w:rsid w:val="BE7F9802"/>
    <w:rsid w:val="BFDF12F7"/>
    <w:rsid w:val="D77C1A0C"/>
    <w:rsid w:val="DDDCF00E"/>
    <w:rsid w:val="DF7A4E7C"/>
    <w:rsid w:val="DFFF2098"/>
    <w:rsid w:val="E8377794"/>
    <w:rsid w:val="EEE180DF"/>
    <w:rsid w:val="F3FF3F1B"/>
    <w:rsid w:val="F4746094"/>
    <w:rsid w:val="F7FB7B43"/>
    <w:rsid w:val="F9FE9C37"/>
    <w:rsid w:val="FADD3688"/>
    <w:rsid w:val="FEDF74BA"/>
    <w:rsid w:val="FF7F179A"/>
    <w:rsid w:val="FFAFDACF"/>
    <w:rsid w:val="FFEF6A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0" w:semiHidden="0" w:name="HTML Address"/>
    <w:lsdException w:qFormat="1" w:uiPriority="99" w:name="HTML Cite"/>
    <w:lsdException w:qFormat="1" w:unhideWhenUsed="0" w:uiPriority="0" w:semiHidden="0" w:name="HTML Code"/>
    <w:lsdException w:qFormat="1" w:uiPriority="99" w:name="HTML Definition"/>
    <w:lsdException w:qFormat="1" w:uiPriority="99" w:name="HTML Keyboard"/>
    <w:lsdException w:qFormat="1" w:unhideWhenUsed="0" w:uiPriority="0" w:semiHidden="0" w:name="HTML Preformatted"/>
    <w:lsdException w:qFormat="1" w:uiPriority="99" w:semiHidden="0"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4"/>
    <w:qFormat/>
    <w:uiPriority w:val="9"/>
    <w:pPr>
      <w:widowControl/>
      <w:adjustRightInd/>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8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unhideWhenUsed/>
    <w:qFormat/>
    <w:uiPriority w:val="0"/>
    <w:pPr>
      <w:keepNext/>
      <w:keepLines/>
      <w:spacing w:before="260" w:after="260" w:line="416" w:lineRule="auto"/>
      <w:outlineLvl w:val="2"/>
    </w:pPr>
    <w:rPr>
      <w:b/>
      <w:bCs/>
      <w:sz w:val="32"/>
      <w:szCs w:val="32"/>
    </w:rPr>
  </w:style>
  <w:style w:type="paragraph" w:styleId="2">
    <w:name w:val="heading 4"/>
    <w:basedOn w:val="1"/>
    <w:next w:val="1"/>
    <w:link w:val="416"/>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168"/>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26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17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42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29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4">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2">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3">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4">
    <w:name w:val="caption"/>
    <w:basedOn w:val="1"/>
    <w:next w:val="1"/>
    <w:link w:val="339"/>
    <w:qFormat/>
    <w:uiPriority w:val="0"/>
    <w:rPr>
      <w:rFonts w:asciiTheme="minorHAnsi" w:hAnsiTheme="minorHAnsi" w:eastAsiaTheme="minorEastAsia" w:cstheme="minorBidi"/>
      <w:b/>
      <w:sz w:val="28"/>
      <w:szCs w:val="22"/>
    </w:rPr>
  </w:style>
  <w:style w:type="paragraph" w:styleId="15">
    <w:name w:val="index 5"/>
    <w:basedOn w:val="1"/>
    <w:next w:val="1"/>
    <w:qFormat/>
    <w:uiPriority w:val="0"/>
    <w:pPr>
      <w:adjustRightInd/>
      <w:ind w:left="800" w:leftChars="800" w:firstLine="200" w:firstLineChars="200"/>
    </w:pPr>
  </w:style>
  <w:style w:type="paragraph" w:styleId="16">
    <w:name w:val="Document Map"/>
    <w:basedOn w:val="1"/>
    <w:link w:val="314"/>
    <w:qFormat/>
    <w:uiPriority w:val="0"/>
    <w:pPr>
      <w:shd w:val="clear" w:color="auto" w:fill="000080"/>
    </w:pPr>
    <w:rPr>
      <w:rFonts w:asciiTheme="minorHAnsi" w:hAnsiTheme="minorHAnsi" w:eastAsiaTheme="minorEastAsia" w:cstheme="minorBidi"/>
    </w:rPr>
  </w:style>
  <w:style w:type="paragraph" w:styleId="17">
    <w:name w:val="annotation text"/>
    <w:basedOn w:val="1"/>
    <w:link w:val="105"/>
    <w:qFormat/>
    <w:uiPriority w:val="0"/>
    <w:pPr>
      <w:adjustRightInd/>
      <w:jc w:val="left"/>
    </w:pPr>
    <w:rPr>
      <w:szCs w:val="21"/>
    </w:rPr>
  </w:style>
  <w:style w:type="paragraph" w:styleId="18">
    <w:name w:val="Salutation"/>
    <w:basedOn w:val="1"/>
    <w:next w:val="1"/>
    <w:link w:val="402"/>
    <w:qFormat/>
    <w:uiPriority w:val="0"/>
    <w:rPr>
      <w:rFonts w:ascii="仿宋_GB2312" w:eastAsia="仿宋_GB2312" w:hAnsiTheme="minorHAnsi" w:cstheme="minorBidi"/>
      <w:sz w:val="28"/>
      <w:szCs w:val="22"/>
    </w:rPr>
  </w:style>
  <w:style w:type="paragraph" w:styleId="19">
    <w:name w:val="Body Text 3"/>
    <w:basedOn w:val="1"/>
    <w:link w:val="417"/>
    <w:qFormat/>
    <w:uiPriority w:val="0"/>
    <w:pPr>
      <w:jc w:val="center"/>
    </w:pPr>
    <w:rPr>
      <w:rFonts w:asciiTheme="minorHAnsi" w:hAnsiTheme="minorHAnsi" w:eastAsiaTheme="minorEastAsia" w:cstheme="minorBidi"/>
      <w:szCs w:val="22"/>
    </w:rPr>
  </w:style>
  <w:style w:type="paragraph" w:styleId="20">
    <w:name w:val="List Bullet 3"/>
    <w:basedOn w:val="1"/>
    <w:unhideWhenUsed/>
    <w:qFormat/>
    <w:uiPriority w:val="0"/>
    <w:pPr>
      <w:snapToGrid w:val="0"/>
      <w:spacing w:line="360" w:lineRule="auto"/>
      <w:ind w:left="360" w:right="238" w:hanging="360"/>
      <w:contextualSpacing/>
    </w:pPr>
    <w:rPr>
      <w:sz w:val="24"/>
    </w:rPr>
  </w:style>
  <w:style w:type="paragraph" w:styleId="21">
    <w:name w:val="Body Text"/>
    <w:basedOn w:val="1"/>
    <w:next w:val="22"/>
    <w:link w:val="101"/>
    <w:unhideWhenUsed/>
    <w:qFormat/>
    <w:uiPriority w:val="0"/>
    <w:pPr>
      <w:spacing w:after="120"/>
    </w:pPr>
  </w:style>
  <w:style w:type="paragraph" w:styleId="22">
    <w:name w:val="Body Text First Indent"/>
    <w:basedOn w:val="21"/>
    <w:next w:val="1"/>
    <w:link w:val="102"/>
    <w:unhideWhenUsed/>
    <w:qFormat/>
    <w:uiPriority w:val="99"/>
    <w:pPr>
      <w:ind w:firstLine="420" w:firstLineChars="100"/>
    </w:pPr>
  </w:style>
  <w:style w:type="paragraph" w:styleId="23">
    <w:name w:val="Body Text Indent"/>
    <w:basedOn w:val="1"/>
    <w:next w:val="1"/>
    <w:link w:val="90"/>
    <w:qFormat/>
    <w:uiPriority w:val="0"/>
    <w:pPr>
      <w:adjustRightInd/>
      <w:ind w:left="480" w:hanging="480" w:hangingChars="200"/>
    </w:pPr>
    <w:rPr>
      <w:rFonts w:eastAsia="Cambria" w:asciiTheme="minorHAnsi" w:hAnsiTheme="minorHAnsi" w:cstheme="minorBidi"/>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329"/>
    <w:qFormat/>
    <w:uiPriority w:val="0"/>
    <w:pPr>
      <w:widowControl/>
      <w:adjustRightInd/>
      <w:ind w:firstLine="200" w:firstLineChars="200"/>
      <w:jc w:val="left"/>
    </w:pPr>
    <w:rPr>
      <w:rFonts w:ascii="宋体" w:hAnsi="宋体" w:eastAsiaTheme="minorEastAsia" w:cstheme="minorBidi"/>
      <w:i/>
      <w:iCs/>
      <w:sz w:val="24"/>
    </w:rPr>
  </w:style>
  <w:style w:type="paragraph" w:styleId="29">
    <w:name w:val="toc 3"/>
    <w:basedOn w:val="1"/>
    <w:next w:val="1"/>
    <w:unhideWhenUsed/>
    <w:qFormat/>
    <w:uiPriority w:val="39"/>
    <w:pPr>
      <w:ind w:left="840" w:leftChars="400"/>
    </w:pPr>
  </w:style>
  <w:style w:type="paragraph" w:styleId="30">
    <w:name w:val="Plain Text"/>
    <w:basedOn w:val="1"/>
    <w:next w:val="31"/>
    <w:link w:val="89"/>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1">
    <w:name w:val="toc 2"/>
    <w:basedOn w:val="1"/>
    <w:next w:val="1"/>
    <w:unhideWhenUsed/>
    <w:qFormat/>
    <w:uiPriority w:val="39"/>
    <w:pPr>
      <w:ind w:left="420" w:leftChars="200"/>
    </w:p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Date"/>
    <w:basedOn w:val="1"/>
    <w:next w:val="1"/>
    <w:link w:val="107"/>
    <w:unhideWhenUsed/>
    <w:qFormat/>
    <w:uiPriority w:val="0"/>
    <w:pPr>
      <w:ind w:left="100" w:leftChars="2500"/>
    </w:pPr>
  </w:style>
  <w:style w:type="paragraph" w:styleId="34">
    <w:name w:val="Body Text Indent 2"/>
    <w:basedOn w:val="1"/>
    <w:link w:val="408"/>
    <w:qFormat/>
    <w:uiPriority w:val="0"/>
    <w:pPr>
      <w:spacing w:line="360" w:lineRule="auto"/>
      <w:ind w:firstLine="601"/>
      <w:textAlignment w:val="baseline"/>
    </w:pPr>
    <w:rPr>
      <w:rFonts w:ascii="宋体" w:hAnsiTheme="minorHAnsi" w:eastAsiaTheme="minorEastAsia" w:cstheme="minorBidi"/>
      <w:sz w:val="28"/>
      <w:szCs w:val="22"/>
    </w:rPr>
  </w:style>
  <w:style w:type="paragraph" w:styleId="35">
    <w:name w:val="endnote text"/>
    <w:basedOn w:val="1"/>
    <w:link w:val="465"/>
    <w:qFormat/>
    <w:uiPriority w:val="0"/>
    <w:rPr>
      <w:rFonts w:asciiTheme="minorHAnsi" w:hAnsiTheme="minorHAnsi" w:eastAsiaTheme="minorEastAsia" w:cstheme="minorBidi"/>
      <w:lang w:val="zh-CN"/>
    </w:rPr>
  </w:style>
  <w:style w:type="paragraph" w:styleId="36">
    <w:name w:val="Balloon Text"/>
    <w:basedOn w:val="1"/>
    <w:link w:val="106"/>
    <w:unhideWhenUsed/>
    <w:qFormat/>
    <w:uiPriority w:val="0"/>
    <w:rPr>
      <w:sz w:val="18"/>
      <w:szCs w:val="18"/>
    </w:rPr>
  </w:style>
  <w:style w:type="paragraph" w:styleId="37">
    <w:name w:val="footer"/>
    <w:basedOn w:val="1"/>
    <w:link w:val="83"/>
    <w:unhideWhenUsed/>
    <w:qFormat/>
    <w:uiPriority w:val="99"/>
    <w:pPr>
      <w:tabs>
        <w:tab w:val="center" w:pos="4153"/>
        <w:tab w:val="right" w:pos="8306"/>
      </w:tabs>
      <w:snapToGrid w:val="0"/>
      <w:jc w:val="left"/>
    </w:pPr>
    <w:rPr>
      <w:sz w:val="18"/>
      <w:szCs w:val="18"/>
    </w:rPr>
  </w:style>
  <w:style w:type="paragraph" w:styleId="38">
    <w:name w:val="envelope return"/>
    <w:basedOn w:val="1"/>
    <w:qFormat/>
    <w:uiPriority w:val="99"/>
    <w:pPr>
      <w:snapToGrid w:val="0"/>
    </w:pPr>
    <w:rPr>
      <w:rFonts w:ascii="Arial" w:hAnsi="Arial" w:cs="Arial"/>
    </w:rPr>
  </w:style>
  <w:style w:type="paragraph" w:styleId="39">
    <w:name w:val="header"/>
    <w:basedOn w:val="1"/>
    <w:link w:val="82"/>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00"/>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1">
    <w:name w:val="toc 1"/>
    <w:basedOn w:val="1"/>
    <w:next w:val="1"/>
    <w:unhideWhenUsed/>
    <w:qFormat/>
    <w:uiPriority w:val="39"/>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basedOn w:val="1"/>
    <w:next w:val="1"/>
    <w:link w:val="253"/>
    <w:qFormat/>
    <w:uiPriority w:val="0"/>
    <w:pPr>
      <w:snapToGrid w:val="0"/>
      <w:spacing w:before="240" w:after="480"/>
      <w:jc w:val="center"/>
    </w:pPr>
    <w:rPr>
      <w:rFonts w:ascii="Arial" w:hAnsi="Arial" w:eastAsia="隶书" w:cstheme="minorBidi"/>
      <w:b/>
      <w:bCs/>
      <w:kern w:val="28"/>
      <w:sz w:val="44"/>
      <w:szCs w:val="32"/>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
    <w:link w:val="409"/>
    <w:qFormat/>
    <w:uiPriority w:val="0"/>
    <w:pPr>
      <w:adjustRightInd/>
      <w:spacing w:before="60" w:after="60" w:line="300" w:lineRule="exact"/>
    </w:pPr>
    <w:rPr>
      <w:rFonts w:asciiTheme="minorHAnsi" w:eastAsiaTheme="minorEastAsia"/>
      <w:color w:val="0000FF"/>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439"/>
    <w:qFormat/>
    <w:uiPriority w:val="0"/>
    <w:pPr>
      <w:spacing w:line="360" w:lineRule="auto"/>
      <w:ind w:firstLine="420"/>
    </w:pPr>
    <w:rPr>
      <w:rFonts w:asciiTheme="minorHAnsi" w:hAnsiTheme="minorHAnsi" w:eastAsiaTheme="minorEastAsia" w:cstheme="minorBidi"/>
      <w:sz w:val="24"/>
      <w:szCs w:val="22"/>
    </w:rPr>
  </w:style>
  <w:style w:type="paragraph" w:styleId="51">
    <w:name w:val="Body Text 2"/>
    <w:basedOn w:val="1"/>
    <w:link w:val="404"/>
    <w:qFormat/>
    <w:uiPriority w:val="0"/>
    <w:pPr>
      <w:spacing w:after="120" w:line="480" w:lineRule="auto"/>
    </w:pPr>
    <w:rPr>
      <w:rFonts w:asciiTheme="minorHAnsi" w:hAnsiTheme="minorHAnsi" w:eastAsiaTheme="minorEastAsia" w:cstheme="minorBidi"/>
    </w:rPr>
  </w:style>
  <w:style w:type="paragraph" w:styleId="52">
    <w:name w:val="HTML Preformatted"/>
    <w:basedOn w:val="1"/>
    <w:link w:val="1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3">
    <w:name w:val="Normal (Web)"/>
    <w:basedOn w:val="1"/>
    <w:unhideWhenUsed/>
    <w:qFormat/>
    <w:uiPriority w:val="99"/>
    <w:pPr>
      <w:widowControl/>
      <w:adjustRightInd/>
      <w:spacing w:before="100" w:beforeAutospacing="1" w:after="100" w:afterAutospacing="1"/>
      <w:jc w:val="left"/>
    </w:pPr>
    <w:rPr>
      <w:rFonts w:ascii="宋体" w:hAnsi="宋体" w:cs="宋体"/>
      <w:kern w:val="0"/>
      <w:sz w:val="24"/>
    </w:rPr>
  </w:style>
  <w:style w:type="paragraph" w:styleId="54">
    <w:name w:val="Title"/>
    <w:basedOn w:val="1"/>
    <w:next w:val="1"/>
    <w:link w:val="395"/>
    <w:qFormat/>
    <w:uiPriority w:val="1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55">
    <w:name w:val="annotation subject"/>
    <w:basedOn w:val="17"/>
    <w:next w:val="17"/>
    <w:link w:val="132"/>
    <w:qFormat/>
    <w:uiPriority w:val="0"/>
    <w:pPr>
      <w:adjustRightInd w:val="0"/>
    </w:pPr>
    <w:rPr>
      <w:rFonts w:asciiTheme="minorHAnsi" w:hAnsiTheme="minorHAnsi" w:eastAsiaTheme="minorEastAsia" w:cstheme="minorBidi"/>
      <w:b/>
      <w:bCs/>
      <w:szCs w:val="24"/>
    </w:rPr>
  </w:style>
  <w:style w:type="paragraph" w:styleId="56">
    <w:name w:val="Body Text First Indent 2"/>
    <w:basedOn w:val="23"/>
    <w:link w:val="249"/>
    <w:semiHidden/>
    <w:unhideWhenUsed/>
    <w:qFormat/>
    <w:uiPriority w:val="0"/>
    <w:pPr>
      <w:adjustRightInd w:val="0"/>
      <w:spacing w:after="120"/>
      <w:ind w:left="420" w:leftChars="200" w:firstLine="420" w:firstLineChars="200"/>
    </w:pPr>
    <w:rPr>
      <w:rFonts w:ascii="宋体" w:hAnsi="宋体" w:eastAsiaTheme="minorEastAsia"/>
      <w:sz w:val="21"/>
    </w:rPr>
  </w:style>
  <w:style w:type="table" w:styleId="58">
    <w:name w:val="Table Grid"/>
    <w:basedOn w:val="5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59">
    <w:name w:val="Table Theme"/>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Elegant"/>
    <w:basedOn w:val="5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1">
    <w:name w:val="Table Grid 5"/>
    <w:basedOn w:val="5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2">
    <w:name w:val="Table Grid 8"/>
    <w:basedOn w:val="5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3">
    <w:name w:val="Table Professional"/>
    <w:basedOn w:val="5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5">
    <w:name w:val="Strong"/>
    <w:basedOn w:val="64"/>
    <w:qFormat/>
    <w:uiPriority w:val="22"/>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FollowedHyperlink"/>
    <w:basedOn w:val="64"/>
    <w:semiHidden/>
    <w:unhideWhenUsed/>
    <w:qFormat/>
    <w:uiPriority w:val="99"/>
    <w:rPr>
      <w:color w:val="800080" w:themeColor="followedHyperlink"/>
      <w:u w:val="single"/>
      <w14:textFill>
        <w14:solidFill>
          <w14:schemeClr w14:val="folHlink"/>
        </w14:solidFill>
      </w14:textFill>
    </w:rPr>
  </w:style>
  <w:style w:type="character" w:styleId="69">
    <w:name w:val="Emphasis"/>
    <w:qFormat/>
    <w:uiPriority w:val="20"/>
    <w:rPr>
      <w:color w:val="CC0033"/>
    </w:rPr>
  </w:style>
  <w:style w:type="character" w:styleId="70">
    <w:name w:val="line number"/>
    <w:qFormat/>
    <w:uiPriority w:val="0"/>
    <w:rPr>
      <w:rFonts w:ascii="Arial" w:hAnsi="Arial" w:eastAsia="黑体" w:cs="Arial"/>
      <w:snapToGrid w:val="0"/>
      <w:kern w:val="0"/>
      <w:szCs w:val="21"/>
    </w:rPr>
  </w:style>
  <w:style w:type="character" w:styleId="71">
    <w:name w:val="HTML Definition"/>
    <w:basedOn w:val="64"/>
    <w:semiHidden/>
    <w:unhideWhenUsed/>
    <w:qFormat/>
    <w:uiPriority w:val="99"/>
  </w:style>
  <w:style w:type="character" w:styleId="72">
    <w:name w:val="HTML Variable"/>
    <w:basedOn w:val="64"/>
    <w:semiHidden/>
    <w:unhideWhenUsed/>
    <w:qFormat/>
    <w:uiPriority w:val="99"/>
  </w:style>
  <w:style w:type="character" w:styleId="73">
    <w:name w:val="Hyperlink"/>
    <w:basedOn w:val="64"/>
    <w:unhideWhenUsed/>
    <w:qFormat/>
    <w:uiPriority w:val="99"/>
    <w:rPr>
      <w:color w:val="0000FF" w:themeColor="hyperlink"/>
      <w:u w:val="single"/>
      <w14:textFill>
        <w14:solidFill>
          <w14:schemeClr w14:val="hlink"/>
        </w14:solidFill>
      </w14:textFill>
    </w:rPr>
  </w:style>
  <w:style w:type="character" w:styleId="74">
    <w:name w:val="HTML Code"/>
    <w:qFormat/>
    <w:uiPriority w:val="0"/>
    <w:rPr>
      <w:rFonts w:ascii="黑体" w:hAnsi="Courier New" w:eastAsia="黑体" w:cs="楷体_GB2312"/>
      <w:sz w:val="20"/>
      <w:szCs w:val="20"/>
    </w:rPr>
  </w:style>
  <w:style w:type="character" w:styleId="75">
    <w:name w:val="annotation reference"/>
    <w:qFormat/>
    <w:uiPriority w:val="99"/>
    <w:rPr>
      <w:sz w:val="21"/>
      <w:szCs w:val="21"/>
    </w:rPr>
  </w:style>
  <w:style w:type="character" w:styleId="76">
    <w:name w:val="HTML Cite"/>
    <w:basedOn w:val="64"/>
    <w:semiHidden/>
    <w:unhideWhenUsed/>
    <w:qFormat/>
    <w:uiPriority w:val="99"/>
  </w:style>
  <w:style w:type="character" w:styleId="77">
    <w:name w:val="HTML Keyboard"/>
    <w:basedOn w:val="64"/>
    <w:semiHidden/>
    <w:unhideWhenUsed/>
    <w:qFormat/>
    <w:uiPriority w:val="99"/>
    <w:rPr>
      <w:rFonts w:hint="default" w:ascii="Arial" w:hAnsi="Arial" w:cs="Arial"/>
      <w:sz w:val="20"/>
    </w:rPr>
  </w:style>
  <w:style w:type="character" w:styleId="78">
    <w:name w:val="HTML Sample"/>
    <w:basedOn w:val="64"/>
    <w:unhideWhenUsed/>
    <w:qFormat/>
    <w:uiPriority w:val="99"/>
    <w:rPr>
      <w:rFonts w:ascii="宋体" w:hAnsi="宋体" w:eastAsia="宋体" w:cs="宋体"/>
    </w:rPr>
  </w:style>
  <w:style w:type="paragraph" w:customStyle="1" w:styleId="79">
    <w:name w:val="Normal Indent1"/>
    <w:basedOn w:val="1"/>
    <w:qFormat/>
    <w:uiPriority w:val="0"/>
    <w:pPr>
      <w:widowControl/>
      <w:ind w:firstLine="420"/>
      <w:jc w:val="left"/>
    </w:pPr>
    <w:rPr>
      <w:kern w:val="0"/>
      <w:szCs w:val="20"/>
    </w:rPr>
  </w:style>
  <w:style w:type="character" w:customStyle="1" w:styleId="80">
    <w:name w:val="标题 3 字符"/>
    <w:qFormat/>
    <w:uiPriority w:val="9"/>
    <w:rPr>
      <w:b/>
      <w:bCs/>
      <w:kern w:val="2"/>
      <w:sz w:val="32"/>
      <w:szCs w:val="32"/>
    </w:rPr>
  </w:style>
  <w:style w:type="character" w:customStyle="1" w:styleId="81">
    <w:name w:val="标题 4 字符"/>
    <w:qFormat/>
    <w:uiPriority w:val="9"/>
    <w:rPr>
      <w:rFonts w:ascii="等线 Light" w:hAnsi="等线 Light" w:eastAsia="等线 Light" w:cs="Times New Roman"/>
      <w:b/>
      <w:bCs/>
      <w:snapToGrid w:val="0"/>
      <w:kern w:val="0"/>
      <w:sz w:val="28"/>
      <w:szCs w:val="28"/>
    </w:rPr>
  </w:style>
  <w:style w:type="character" w:customStyle="1" w:styleId="82">
    <w:name w:val="页眉 字符3"/>
    <w:basedOn w:val="64"/>
    <w:link w:val="39"/>
    <w:qFormat/>
    <w:uiPriority w:val="0"/>
    <w:rPr>
      <w:sz w:val="18"/>
      <w:szCs w:val="18"/>
    </w:rPr>
  </w:style>
  <w:style w:type="character" w:customStyle="1" w:styleId="83">
    <w:name w:val="页脚 字符3"/>
    <w:basedOn w:val="64"/>
    <w:link w:val="37"/>
    <w:qFormat/>
    <w:uiPriority w:val="0"/>
    <w:rPr>
      <w:sz w:val="18"/>
      <w:szCs w:val="18"/>
    </w:rPr>
  </w:style>
  <w:style w:type="character" w:customStyle="1" w:styleId="84">
    <w:name w:val="标题 1 字符2"/>
    <w:basedOn w:val="64"/>
    <w:link w:val="3"/>
    <w:qFormat/>
    <w:uiPriority w:val="9"/>
    <w:rPr>
      <w:rFonts w:ascii="宋体" w:hAnsi="宋体" w:eastAsia="宋体" w:cs="宋体"/>
      <w:b/>
      <w:bCs/>
      <w:kern w:val="36"/>
      <w:sz w:val="48"/>
      <w:szCs w:val="48"/>
    </w:rPr>
  </w:style>
  <w:style w:type="character" w:customStyle="1" w:styleId="85">
    <w:name w:val="skancount"/>
    <w:basedOn w:val="64"/>
    <w:qFormat/>
    <w:uiPriority w:val="0"/>
  </w:style>
  <w:style w:type="character" w:customStyle="1" w:styleId="86">
    <w:name w:val="bookmark-item"/>
    <w:basedOn w:val="64"/>
    <w:qFormat/>
    <w:uiPriority w:val="0"/>
  </w:style>
  <w:style w:type="paragraph" w:customStyle="1" w:styleId="87">
    <w:name w:val="[Normal]"/>
    <w:qFormat/>
    <w:uiPriority w:val="0"/>
    <w:rPr>
      <w:rFonts w:ascii="宋体" w:hAnsi="宋体" w:eastAsia="宋体" w:cs="Times New Roman"/>
      <w:sz w:val="24"/>
      <w:szCs w:val="22"/>
      <w:lang w:val="zh-CN" w:eastAsia="zh-CN" w:bidi="ar-SA"/>
    </w:rPr>
  </w:style>
  <w:style w:type="character" w:customStyle="1" w:styleId="88">
    <w:name w:val="标题 2 字符1"/>
    <w:basedOn w:val="64"/>
    <w:link w:val="4"/>
    <w:qFormat/>
    <w:uiPriority w:val="0"/>
    <w:rPr>
      <w:rFonts w:asciiTheme="majorHAnsi" w:hAnsiTheme="majorHAnsi" w:eastAsiaTheme="majorEastAsia" w:cstheme="majorBidi"/>
      <w:b/>
      <w:bCs/>
      <w:sz w:val="32"/>
      <w:szCs w:val="32"/>
    </w:rPr>
  </w:style>
  <w:style w:type="character" w:customStyle="1" w:styleId="89">
    <w:name w:val="纯文本 字符2"/>
    <w:link w:val="30"/>
    <w:qFormat/>
    <w:uiPriority w:val="0"/>
    <w:rPr>
      <w:rFonts w:ascii="Cambria" w:hAnsi="隶书" w:eastAsia="Cambria"/>
      <w:szCs w:val="21"/>
    </w:rPr>
  </w:style>
  <w:style w:type="character" w:customStyle="1" w:styleId="90">
    <w:name w:val="正文文本缩进 字符2"/>
    <w:link w:val="23"/>
    <w:qFormat/>
    <w:uiPriority w:val="0"/>
    <w:rPr>
      <w:rFonts w:eastAsia="Cambria"/>
      <w:sz w:val="24"/>
      <w:szCs w:val="24"/>
    </w:rPr>
  </w:style>
  <w:style w:type="paragraph" w:customStyle="1" w:styleId="91">
    <w:name w:val="Default"/>
    <w:next w:val="92"/>
    <w:link w:val="344"/>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paragraph" w:customStyle="1" w:styleId="92">
    <w:name w:val="目录 71"/>
    <w:next w:val="1"/>
    <w:qFormat/>
    <w:uiPriority w:val="0"/>
    <w:pPr>
      <w:wordWrap w:val="0"/>
      <w:ind w:left="2550"/>
      <w:jc w:val="both"/>
    </w:pPr>
    <w:rPr>
      <w:rFonts w:ascii="Calibri" w:hAnsi="Calibri" w:eastAsia="宋体" w:cs="Times New Roman"/>
      <w:sz w:val="21"/>
      <w:lang w:val="en-US" w:eastAsia="zh-CN" w:bidi="ar-SA"/>
    </w:rPr>
  </w:style>
  <w:style w:type="character" w:customStyle="1" w:styleId="93">
    <w:name w:val="正文文本缩进 Char1"/>
    <w:basedOn w:val="64"/>
    <w:qFormat/>
    <w:uiPriority w:val="0"/>
    <w:rPr>
      <w:rFonts w:ascii="Times New Roman" w:hAnsi="Times New Roman" w:eastAsia="宋体" w:cs="Times New Roman"/>
      <w:szCs w:val="24"/>
    </w:rPr>
  </w:style>
  <w:style w:type="character" w:customStyle="1" w:styleId="94">
    <w:name w:val="纯文本 Char1"/>
    <w:basedOn w:val="64"/>
    <w:link w:val="95"/>
    <w:qFormat/>
    <w:uiPriority w:val="99"/>
    <w:rPr>
      <w:rFonts w:ascii="宋体" w:hAnsi="Courier New" w:eastAsia="宋体" w:cs="Courier New"/>
      <w:szCs w:val="21"/>
    </w:rPr>
  </w:style>
  <w:style w:type="paragraph" w:customStyle="1" w:styleId="95">
    <w:name w:val="纯文本1"/>
    <w:basedOn w:val="1"/>
    <w:link w:val="94"/>
    <w:qFormat/>
    <w:uiPriority w:val="0"/>
    <w:pPr>
      <w:adjustRightInd/>
    </w:pPr>
    <w:rPr>
      <w:rFonts w:ascii="宋体" w:hAnsi="Courier New" w:cs="Courier New"/>
      <w:szCs w:val="21"/>
    </w:rPr>
  </w:style>
  <w:style w:type="character" w:customStyle="1" w:styleId="96">
    <w:name w:val="正文2 Char Char"/>
    <w:link w:val="97"/>
    <w:qFormat/>
    <w:uiPriority w:val="0"/>
    <w:rPr>
      <w:rFonts w:eastAsia="宋体"/>
      <w:sz w:val="24"/>
    </w:rPr>
  </w:style>
  <w:style w:type="paragraph" w:customStyle="1" w:styleId="97">
    <w:name w:val="正文2"/>
    <w:basedOn w:val="1"/>
    <w:link w:val="96"/>
    <w:qFormat/>
    <w:uiPriority w:val="0"/>
    <w:pPr>
      <w:spacing w:before="156" w:line="360" w:lineRule="auto"/>
      <w:ind w:firstLine="510" w:firstLineChars="200"/>
    </w:pPr>
    <w:rPr>
      <w:rFonts w:asciiTheme="minorHAnsi" w:hAnsiTheme="minorHAnsi" w:cstheme="minorBidi"/>
      <w:sz w:val="24"/>
      <w:szCs w:val="22"/>
    </w:rPr>
  </w:style>
  <w:style w:type="character" w:customStyle="1" w:styleId="98">
    <w:name w:val="纯文本 字符1"/>
    <w:qFormat/>
    <w:uiPriority w:val="0"/>
    <w:rPr>
      <w:rFonts w:ascii="宋体" w:hAnsi="Courier New" w:eastAsia="宋体" w:cs="Arial"/>
      <w:snapToGrid w:val="0"/>
      <w:kern w:val="2"/>
      <w:sz w:val="21"/>
      <w:szCs w:val="21"/>
      <w:lang w:val="en-US" w:eastAsia="zh-CN" w:bidi="ar-SA"/>
    </w:rPr>
  </w:style>
  <w:style w:type="character" w:customStyle="1" w:styleId="99">
    <w:name w:val="样式5 Char"/>
    <w:qFormat/>
    <w:uiPriority w:val="0"/>
    <w:rPr>
      <w:rFonts w:ascii="仿宋_GB2312" w:hAnsi="仿宋" w:eastAsia="仿宋_GB2312"/>
      <w:kern w:val="2"/>
      <w:sz w:val="24"/>
      <w:szCs w:val="24"/>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101">
    <w:name w:val="正文文本 字符2"/>
    <w:basedOn w:val="64"/>
    <w:link w:val="21"/>
    <w:qFormat/>
    <w:uiPriority w:val="0"/>
    <w:rPr>
      <w:rFonts w:ascii="Times New Roman" w:hAnsi="Times New Roman" w:eastAsia="宋体" w:cs="Times New Roman"/>
      <w:szCs w:val="24"/>
    </w:rPr>
  </w:style>
  <w:style w:type="character" w:customStyle="1" w:styleId="102">
    <w:name w:val="正文首行缩进 字符"/>
    <w:basedOn w:val="101"/>
    <w:link w:val="22"/>
    <w:qFormat/>
    <w:uiPriority w:val="99"/>
    <w:rPr>
      <w:rFonts w:ascii="Times New Roman" w:hAnsi="Times New Roman" w:eastAsia="宋体" w:cs="Times New Roman"/>
      <w:szCs w:val="24"/>
    </w:rPr>
  </w:style>
  <w:style w:type="character" w:customStyle="1" w:styleId="103">
    <w:name w:val="标题 Char1"/>
    <w:qFormat/>
    <w:uiPriority w:val="0"/>
    <w:rPr>
      <w:rFonts w:ascii="Cambria" w:hAnsi="Cambria" w:eastAsia="宋体" w:cs="Times New Roman"/>
      <w:b/>
      <w:bCs/>
      <w:sz w:val="32"/>
      <w:szCs w:val="32"/>
      <w:lang w:bidi="ar-SA"/>
    </w:rPr>
  </w:style>
  <w:style w:type="character" w:customStyle="1" w:styleId="104">
    <w:name w:val="标题 3 字符1"/>
    <w:basedOn w:val="64"/>
    <w:link w:val="5"/>
    <w:semiHidden/>
    <w:qFormat/>
    <w:uiPriority w:val="9"/>
    <w:rPr>
      <w:rFonts w:ascii="Times New Roman" w:hAnsi="Times New Roman" w:eastAsia="宋体" w:cs="Times New Roman"/>
      <w:b/>
      <w:bCs/>
      <w:sz w:val="32"/>
      <w:szCs w:val="32"/>
    </w:rPr>
  </w:style>
  <w:style w:type="character" w:customStyle="1" w:styleId="105">
    <w:name w:val="批注文字 字符2"/>
    <w:basedOn w:val="64"/>
    <w:link w:val="17"/>
    <w:qFormat/>
    <w:uiPriority w:val="99"/>
    <w:rPr>
      <w:rFonts w:ascii="Times New Roman" w:hAnsi="Times New Roman" w:eastAsia="宋体" w:cs="Times New Roman"/>
      <w:szCs w:val="21"/>
    </w:rPr>
  </w:style>
  <w:style w:type="character" w:customStyle="1" w:styleId="106">
    <w:name w:val="批注框文本 字符2"/>
    <w:basedOn w:val="64"/>
    <w:link w:val="36"/>
    <w:semiHidden/>
    <w:qFormat/>
    <w:uiPriority w:val="99"/>
    <w:rPr>
      <w:rFonts w:ascii="Times New Roman" w:hAnsi="Times New Roman" w:eastAsia="宋体" w:cs="Times New Roman"/>
      <w:sz w:val="18"/>
      <w:szCs w:val="18"/>
    </w:rPr>
  </w:style>
  <w:style w:type="character" w:customStyle="1" w:styleId="107">
    <w:name w:val="日期 字符1"/>
    <w:basedOn w:val="64"/>
    <w:link w:val="33"/>
    <w:semiHidden/>
    <w:qFormat/>
    <w:uiPriority w:val="99"/>
    <w:rPr>
      <w:rFonts w:ascii="Times New Roman" w:hAnsi="Times New Roman" w:eastAsia="宋体" w:cs="Times New Roman"/>
      <w:szCs w:val="24"/>
    </w:rPr>
  </w:style>
  <w:style w:type="paragraph" w:customStyle="1" w:styleId="108">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9">
    <w:name w:val="索引 11"/>
    <w:basedOn w:val="1"/>
    <w:next w:val="1"/>
    <w:qFormat/>
    <w:uiPriority w:val="99"/>
    <w:pPr>
      <w:adjustRightInd/>
      <w:spacing w:line="360" w:lineRule="auto"/>
    </w:pPr>
    <w:rPr>
      <w:rFonts w:ascii="仿宋_GB2312" w:eastAsia="仿宋_GB2312"/>
      <w:sz w:val="24"/>
      <w:szCs w:val="20"/>
    </w:rPr>
  </w:style>
  <w:style w:type="paragraph" w:customStyle="1" w:styleId="11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11">
    <w:name w:val="标题 4 Char"/>
    <w:basedOn w:val="64"/>
    <w:qFormat/>
    <w:uiPriority w:val="0"/>
    <w:rPr>
      <w:rFonts w:asciiTheme="majorHAnsi" w:hAnsiTheme="majorHAnsi" w:eastAsiaTheme="majorEastAsia" w:cstheme="majorBidi"/>
      <w:b/>
      <w:bCs/>
      <w:sz w:val="28"/>
      <w:szCs w:val="28"/>
    </w:rPr>
  </w:style>
  <w:style w:type="character" w:customStyle="1" w:styleId="112">
    <w:name w:val="标题 5 Char"/>
    <w:basedOn w:val="64"/>
    <w:semiHidden/>
    <w:qFormat/>
    <w:uiPriority w:val="9"/>
    <w:rPr>
      <w:rFonts w:ascii="Times New Roman" w:hAnsi="Times New Roman" w:eastAsia="宋体" w:cs="Times New Roman"/>
      <w:b/>
      <w:bCs/>
      <w:sz w:val="28"/>
      <w:szCs w:val="28"/>
    </w:rPr>
  </w:style>
  <w:style w:type="character" w:customStyle="1" w:styleId="113">
    <w:name w:val="标题 6 Char"/>
    <w:basedOn w:val="64"/>
    <w:semiHidden/>
    <w:qFormat/>
    <w:uiPriority w:val="9"/>
    <w:rPr>
      <w:rFonts w:asciiTheme="majorHAnsi" w:hAnsiTheme="majorHAnsi" w:eastAsiaTheme="majorEastAsia" w:cstheme="majorBidi"/>
      <w:b/>
      <w:bCs/>
      <w:sz w:val="24"/>
      <w:szCs w:val="24"/>
    </w:rPr>
  </w:style>
  <w:style w:type="character" w:customStyle="1" w:styleId="114">
    <w:name w:val="标题 7 Char"/>
    <w:basedOn w:val="64"/>
    <w:semiHidden/>
    <w:qFormat/>
    <w:uiPriority w:val="9"/>
    <w:rPr>
      <w:rFonts w:ascii="Times New Roman" w:hAnsi="Times New Roman" w:eastAsia="宋体" w:cs="Times New Roman"/>
      <w:b/>
      <w:bCs/>
      <w:sz w:val="24"/>
      <w:szCs w:val="24"/>
    </w:rPr>
  </w:style>
  <w:style w:type="character" w:customStyle="1" w:styleId="115">
    <w:name w:val="标题 8 Char"/>
    <w:basedOn w:val="64"/>
    <w:semiHidden/>
    <w:qFormat/>
    <w:uiPriority w:val="9"/>
    <w:rPr>
      <w:rFonts w:asciiTheme="majorHAnsi" w:hAnsiTheme="majorHAnsi" w:eastAsiaTheme="majorEastAsia" w:cstheme="majorBidi"/>
      <w:sz w:val="24"/>
      <w:szCs w:val="24"/>
    </w:rPr>
  </w:style>
  <w:style w:type="character" w:customStyle="1" w:styleId="116">
    <w:name w:val="标题 9 Char"/>
    <w:basedOn w:val="64"/>
    <w:semiHidden/>
    <w:qFormat/>
    <w:uiPriority w:val="9"/>
    <w:rPr>
      <w:rFonts w:asciiTheme="majorHAnsi" w:hAnsiTheme="majorHAnsi" w:eastAsiaTheme="majorEastAsia" w:cstheme="majorBidi"/>
      <w:szCs w:val="21"/>
    </w:rPr>
  </w:style>
  <w:style w:type="character" w:customStyle="1" w:styleId="117">
    <w:name w:val="large1"/>
    <w:qFormat/>
    <w:uiPriority w:val="0"/>
    <w:rPr>
      <w:rFonts w:hint="eastAsia" w:ascii="宋体" w:hAnsi="宋体" w:eastAsia="宋体"/>
      <w:sz w:val="21"/>
      <w:szCs w:val="21"/>
    </w:rPr>
  </w:style>
  <w:style w:type="character" w:customStyle="1" w:styleId="11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9">
    <w:name w:val="bulletintext1"/>
    <w:qFormat/>
    <w:uiPriority w:val="0"/>
    <w:rPr>
      <w:color w:val="000000"/>
      <w:sz w:val="18"/>
    </w:rPr>
  </w:style>
  <w:style w:type="character" w:customStyle="1" w:styleId="120">
    <w:name w:val="solutionfonts"/>
    <w:qFormat/>
    <w:uiPriority w:val="0"/>
  </w:style>
  <w:style w:type="character" w:customStyle="1" w:styleId="121">
    <w:name w:val="标题 Char"/>
    <w:qFormat/>
    <w:uiPriority w:val="0"/>
    <w:rPr>
      <w:rFonts w:eastAsia="宋体"/>
      <w:b/>
      <w:sz w:val="24"/>
      <w:lang w:val="en-US" w:eastAsia="zh-CN" w:bidi="ar-SA"/>
    </w:rPr>
  </w:style>
  <w:style w:type="character" w:customStyle="1" w:styleId="122">
    <w:name w:val="apple-converted-space"/>
    <w:qFormat/>
    <w:uiPriority w:val="0"/>
  </w:style>
  <w:style w:type="character" w:customStyle="1" w:styleId="123">
    <w:name w:val="正文说明 Char"/>
    <w:link w:val="124"/>
    <w:qFormat/>
    <w:uiPriority w:val="0"/>
    <w:rPr>
      <w:sz w:val="24"/>
      <w:szCs w:val="24"/>
    </w:rPr>
  </w:style>
  <w:style w:type="paragraph" w:customStyle="1" w:styleId="124">
    <w:name w:val="正文说明"/>
    <w:basedOn w:val="1"/>
    <w:link w:val="123"/>
    <w:qFormat/>
    <w:uiPriority w:val="0"/>
    <w:pPr>
      <w:adjustRightInd/>
      <w:spacing w:line="360" w:lineRule="auto"/>
    </w:pPr>
    <w:rPr>
      <w:rFonts w:asciiTheme="minorHAnsi" w:hAnsiTheme="minorHAnsi" w:eastAsiaTheme="minorEastAsia" w:cstheme="minorBidi"/>
      <w:sz w:val="24"/>
    </w:rPr>
  </w:style>
  <w:style w:type="character" w:customStyle="1" w:styleId="125">
    <w:name w:val="edui-clickable2"/>
    <w:qFormat/>
    <w:uiPriority w:val="0"/>
    <w:rPr>
      <w:color w:val="0000FF"/>
      <w:u w:val="single"/>
    </w:rPr>
  </w:style>
  <w:style w:type="character" w:customStyle="1" w:styleId="126">
    <w:name w:val="段落 Char Char"/>
    <w:link w:val="127"/>
    <w:qFormat/>
    <w:uiPriority w:val="0"/>
    <w:rPr>
      <w:rFonts w:ascii="宋体" w:hAnsi="宋体"/>
      <w:sz w:val="24"/>
    </w:rPr>
  </w:style>
  <w:style w:type="paragraph" w:customStyle="1" w:styleId="127">
    <w:name w:val="段落"/>
    <w:basedOn w:val="1"/>
    <w:link w:val="126"/>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8">
    <w:name w:val="dandyren_title1"/>
    <w:qFormat/>
    <w:uiPriority w:val="0"/>
    <w:rPr>
      <w:b/>
      <w:bCs/>
      <w:color w:val="FF6633"/>
      <w:sz w:val="18"/>
      <w:szCs w:val="18"/>
    </w:rPr>
  </w:style>
  <w:style w:type="character" w:customStyle="1" w:styleId="129">
    <w:name w:val="正文段 Char"/>
    <w:link w:val="130"/>
    <w:qFormat/>
    <w:uiPriority w:val="0"/>
    <w:rPr>
      <w:sz w:val="24"/>
    </w:rPr>
  </w:style>
  <w:style w:type="paragraph" w:customStyle="1" w:styleId="130">
    <w:name w:val="正文段"/>
    <w:basedOn w:val="1"/>
    <w:link w:val="129"/>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2">
    <w:name w:val="批注主题 字符"/>
    <w:link w:val="55"/>
    <w:qFormat/>
    <w:uiPriority w:val="0"/>
    <w:rPr>
      <w:b/>
      <w:bCs/>
      <w:szCs w:val="24"/>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表正文 Char1"/>
    <w:qFormat/>
    <w:uiPriority w:val="0"/>
    <w:rPr>
      <w:rFonts w:ascii="宋体" w:eastAsia="宋体"/>
      <w:snapToGrid w:val="0"/>
      <w:color w:val="000000"/>
      <w:kern w:val="28"/>
      <w:sz w:val="28"/>
    </w:rPr>
  </w:style>
  <w:style w:type="character" w:customStyle="1" w:styleId="135">
    <w:name w:val="txt"/>
    <w:qFormat/>
    <w:uiPriority w:val="0"/>
    <w:rPr>
      <w:rFonts w:ascii="仿宋_GB2312" w:eastAsia="微软雅黑"/>
      <w:b/>
      <w:kern w:val="2"/>
      <w:sz w:val="32"/>
      <w:szCs w:val="32"/>
      <w:lang w:val="en-US" w:eastAsia="zh-CN" w:bidi="ar-SA"/>
    </w:rPr>
  </w:style>
  <w:style w:type="character" w:customStyle="1" w:styleId="136">
    <w:name w:val="二级标题 Char Char"/>
    <w:qFormat/>
    <w:uiPriority w:val="0"/>
    <w:rPr>
      <w:rFonts w:ascii="宋体" w:hAnsi="宋体" w:eastAsia="宋体"/>
      <w:b/>
      <w:snapToGrid w:val="0"/>
      <w:kern w:val="2"/>
      <w:sz w:val="24"/>
      <w:szCs w:val="24"/>
      <w:lang w:val="en-US" w:eastAsia="zh-CN" w:bidi="ar-SA"/>
    </w:rPr>
  </w:style>
  <w:style w:type="character" w:customStyle="1" w:styleId="137">
    <w:name w:val="h4 Char"/>
    <w:qFormat/>
    <w:uiPriority w:val="0"/>
    <w:rPr>
      <w:rFonts w:ascii="Arial" w:hAnsi="Arial" w:eastAsia="黑体"/>
      <w:b/>
      <w:bCs/>
      <w:kern w:val="2"/>
      <w:sz w:val="28"/>
      <w:szCs w:val="28"/>
      <w:lang w:val="zh-CN"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普通文字 Char Char1"/>
    <w:qFormat/>
    <w:uiPriority w:val="0"/>
    <w:rPr>
      <w:rFonts w:ascii="宋体" w:hAnsi="Courier New"/>
      <w:kern w:val="2"/>
      <w:sz w:val="21"/>
    </w:rPr>
  </w:style>
  <w:style w:type="character" w:customStyle="1" w:styleId="140">
    <w:name w:val="正文缩进 Char"/>
    <w:qFormat/>
    <w:uiPriority w:val="0"/>
    <w:rPr>
      <w:rFonts w:eastAsia="宋体"/>
      <w:kern w:val="2"/>
      <w:sz w:val="21"/>
      <w:lang w:val="en-US" w:eastAsia="zh-CN"/>
    </w:rPr>
  </w:style>
  <w:style w:type="character" w:customStyle="1" w:styleId="141">
    <w:name w:val="样式4 Char"/>
    <w:qFormat/>
    <w:uiPriority w:val="0"/>
    <w:rPr>
      <w:rFonts w:ascii="仿宋_GB2312" w:hAnsi="仿宋" w:eastAsia="仿宋_GB2312"/>
      <w:b/>
      <w:kern w:val="2"/>
      <w:sz w:val="32"/>
      <w:szCs w:val="32"/>
      <w:lang w:bidi="ar-SA"/>
    </w:rPr>
  </w:style>
  <w:style w:type="character" w:customStyle="1" w:styleId="142">
    <w:name w:val="哈哈正文 Char"/>
    <w:link w:val="143"/>
    <w:qFormat/>
    <w:uiPriority w:val="0"/>
    <w:rPr>
      <w:rFonts w:ascii="宋体" w:hAnsi="宋体" w:eastAsia="宋体"/>
      <w:sz w:val="24"/>
    </w:rPr>
  </w:style>
  <w:style w:type="paragraph" w:customStyle="1" w:styleId="143">
    <w:name w:val="哈哈正文"/>
    <w:basedOn w:val="1"/>
    <w:link w:val="142"/>
    <w:qFormat/>
    <w:uiPriority w:val="0"/>
    <w:pPr>
      <w:adjustRightInd/>
      <w:spacing w:line="360" w:lineRule="auto"/>
      <w:ind w:firstLine="200" w:firstLineChars="200"/>
    </w:pPr>
    <w:rPr>
      <w:rFonts w:ascii="宋体" w:hAnsi="宋体" w:cstheme="minorBidi"/>
      <w:sz w:val="24"/>
      <w:szCs w:val="22"/>
    </w:rPr>
  </w:style>
  <w:style w:type="character" w:customStyle="1" w:styleId="144">
    <w:name w:val="Footer Char"/>
    <w:qFormat/>
    <w:locked/>
    <w:uiPriority w:val="0"/>
    <w:rPr>
      <w:rFonts w:eastAsia="宋体"/>
      <w:kern w:val="2"/>
      <w:sz w:val="18"/>
      <w:lang w:val="en-US" w:eastAsia="zh-CN" w:bidi="ar-SA"/>
    </w:rPr>
  </w:style>
  <w:style w:type="character" w:customStyle="1" w:styleId="145">
    <w:name w:val="Char Char32"/>
    <w:qFormat/>
    <w:uiPriority w:val="6"/>
    <w:rPr>
      <w:b/>
      <w:kern w:val="1"/>
      <w:sz w:val="24"/>
      <w:szCs w:val="24"/>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首行缩进 Char1"/>
    <w:qFormat/>
    <w:uiPriority w:val="0"/>
    <w:rPr>
      <w:rFonts w:ascii="宋体" w:hAnsi="Times New Roman" w:eastAsia="宋体" w:cs="Times New Roman"/>
      <w:snapToGrid w:val="0"/>
      <w:kern w:val="2"/>
      <w:sz w:val="24"/>
      <w:szCs w:val="21"/>
      <w:lang w:val="zh-CN"/>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插图说明 Char"/>
    <w:qFormat/>
    <w:uiPriority w:val="0"/>
    <w:rPr>
      <w:rFonts w:eastAsia="黑体"/>
      <w:sz w:val="24"/>
      <w:lang w:val="en-US" w:eastAsia="zh-CN"/>
    </w:rPr>
  </w:style>
  <w:style w:type="character" w:customStyle="1" w:styleId="150">
    <w:name w:val="Char Char6"/>
    <w:qFormat/>
    <w:uiPriority w:val="0"/>
    <w:rPr>
      <w:rFonts w:eastAsia="宋体"/>
      <w:kern w:val="2"/>
      <w:sz w:val="21"/>
      <w:szCs w:val="24"/>
      <w:lang w:val="en-US" w:eastAsia="zh-CN" w:bidi="ar-SA"/>
    </w:rPr>
  </w:style>
  <w:style w:type="character" w:customStyle="1" w:styleId="151">
    <w:name w:val="tw4winTerm"/>
    <w:qFormat/>
    <w:uiPriority w:val="0"/>
    <w:rPr>
      <w:color w:val="0000FF"/>
    </w:rPr>
  </w:style>
  <w:style w:type="character" w:customStyle="1" w:styleId="152">
    <w:name w:val="Char Char71"/>
    <w:semiHidden/>
    <w:qFormat/>
    <w:uiPriority w:val="0"/>
    <w:rPr>
      <w:rFonts w:eastAsia="宋体"/>
      <w:kern w:val="2"/>
      <w:sz w:val="21"/>
      <w:szCs w:val="24"/>
      <w:lang w:val="en-US" w:eastAsia="zh-CN" w:bidi="ar-SA"/>
    </w:rPr>
  </w:style>
  <w:style w:type="character" w:customStyle="1" w:styleId="153">
    <w:name w:val="链接"/>
    <w:qFormat/>
    <w:uiPriority w:val="0"/>
    <w:rPr>
      <w:color w:val="0000FF"/>
      <w:sz w:val="21"/>
      <w:szCs w:val="21"/>
      <w:u w:val="single"/>
    </w:rPr>
  </w:style>
  <w:style w:type="paragraph" w:customStyle="1" w:styleId="154">
    <w:name w:val="_Style 96"/>
    <w:basedOn w:val="1"/>
    <w:next w:val="1"/>
    <w:link w:val="155"/>
    <w:qFormat/>
    <w:uiPriority w:val="0"/>
    <w:pPr>
      <w:ind w:left="1260" w:leftChars="600"/>
    </w:pPr>
    <w:rPr>
      <w:rFonts w:ascii="宋体" w:hAnsiTheme="minorHAnsi" w:eastAsiaTheme="minorEastAsia" w:cstheme="minorBidi"/>
      <w:sz w:val="24"/>
      <w:szCs w:val="22"/>
      <w:lang w:val="zh-CN"/>
    </w:rPr>
  </w:style>
  <w:style w:type="character" w:customStyle="1" w:styleId="155">
    <w:name w:val="正文文本首行缩进 字符"/>
    <w:link w:val="154"/>
    <w:qFormat/>
    <w:uiPriority w:val="0"/>
    <w:rPr>
      <w:rFonts w:ascii="宋体"/>
      <w:sz w:val="24"/>
      <w:lang w:val="zh-CN"/>
    </w:rPr>
  </w:style>
  <w:style w:type="character" w:customStyle="1" w:styleId="156">
    <w:name w:val="正文文本 字符"/>
    <w:qFormat/>
    <w:uiPriority w:val="0"/>
    <w:rPr>
      <w:rFonts w:ascii="宋体" w:hAnsi="Arial" w:eastAsia="宋体" w:cs="Arial"/>
      <w:snapToGrid w:val="0"/>
      <w:kern w:val="2"/>
      <w:sz w:val="24"/>
      <w:szCs w:val="21"/>
      <w:lang w:val="zh-CN" w:eastAsia="zh-CN" w:bidi="ar-SA"/>
    </w:rPr>
  </w:style>
  <w:style w:type="character" w:customStyle="1" w:styleId="157">
    <w:name w:val="Char Char212"/>
    <w:qFormat/>
    <w:uiPriority w:val="0"/>
    <w:rPr>
      <w:rFonts w:eastAsia="宋体"/>
      <w:b/>
      <w:bCs/>
      <w:kern w:val="2"/>
      <w:sz w:val="21"/>
      <w:szCs w:val="24"/>
      <w:lang w:val="en-US" w:eastAsia="zh-CN" w:bidi="ar-SA"/>
    </w:rPr>
  </w:style>
  <w:style w:type="character" w:customStyle="1" w:styleId="158">
    <w:name w:val="正文缩进 字符"/>
    <w:qFormat/>
    <w:uiPriority w:val="0"/>
    <w:rPr>
      <w:rFonts w:ascii="宋体" w:eastAsia="宋体"/>
      <w:snapToGrid w:val="0"/>
      <w:color w:val="000000"/>
      <w:kern w:val="28"/>
      <w:sz w:val="28"/>
      <w:lang w:val="en-US" w:eastAsia="zh-CN" w:bidi="ar-SA"/>
    </w:rPr>
  </w:style>
  <w:style w:type="character" w:customStyle="1" w:styleId="159">
    <w:name w:val="样式8 Char"/>
    <w:qFormat/>
    <w:uiPriority w:val="0"/>
    <w:rPr>
      <w:rFonts w:ascii="仿宋_GB2312" w:hAnsi="宋体" w:eastAsia="仿宋_GB2312"/>
      <w:b/>
      <w:bCs/>
      <w:kern w:val="2"/>
      <w:sz w:val="24"/>
      <w:szCs w:val="24"/>
    </w:rPr>
  </w:style>
  <w:style w:type="character" w:customStyle="1" w:styleId="160">
    <w:name w:val="页脚 字符"/>
    <w:qFormat/>
    <w:uiPriority w:val="99"/>
    <w:rPr>
      <w:kern w:val="2"/>
      <w:sz w:val="18"/>
      <w:szCs w:val="18"/>
    </w:rPr>
  </w:style>
  <w:style w:type="character" w:customStyle="1" w:styleId="161">
    <w:name w:val="f141"/>
    <w:qFormat/>
    <w:uiPriority w:val="0"/>
    <w:rPr>
      <w:rFonts w:ascii="Tahoma" w:hAnsi="Tahoma" w:eastAsia="宋体"/>
      <w:b/>
      <w:kern w:val="2"/>
      <w:sz w:val="21"/>
      <w:szCs w:val="21"/>
      <w:lang w:val="en-US" w:eastAsia="zh-CN" w:bidi="ar-SA"/>
    </w:rPr>
  </w:style>
  <w:style w:type="character" w:customStyle="1" w:styleId="162">
    <w:name w:val="h3 Char"/>
    <w:qFormat/>
    <w:uiPriority w:val="0"/>
    <w:rPr>
      <w:rFonts w:eastAsia="宋体"/>
      <w:b/>
      <w:kern w:val="2"/>
      <w:sz w:val="32"/>
      <w:lang w:val="en-US" w:eastAsia="zh-CN" w:bidi="ar-SA"/>
    </w:rPr>
  </w:style>
  <w:style w:type="character" w:customStyle="1" w:styleId="163">
    <w:name w:val="style1"/>
    <w:qFormat/>
    <w:uiPriority w:val="0"/>
    <w:rPr>
      <w:rFonts w:ascii="Arial" w:hAnsi="Arial" w:eastAsia="黑体" w:cs="Arial"/>
      <w:snapToGrid w:val="0"/>
      <w:kern w:val="0"/>
      <w:szCs w:val="21"/>
    </w:rPr>
  </w:style>
  <w:style w:type="character" w:customStyle="1" w:styleId="164">
    <w:name w:val="日期 Char1"/>
    <w:semiHidden/>
    <w:qFormat/>
    <w:uiPriority w:val="99"/>
    <w:rPr>
      <w:rFonts w:ascii="Times New Roman" w:hAnsi="Times New Roman" w:eastAsia="宋体" w:cs="Times New Roman"/>
      <w:szCs w:val="24"/>
    </w:rPr>
  </w:style>
  <w:style w:type="character" w:customStyle="1" w:styleId="165">
    <w:name w:val="标书1 Char1"/>
    <w:qFormat/>
    <w:uiPriority w:val="0"/>
    <w:rPr>
      <w:rFonts w:eastAsia="宋体"/>
      <w:b/>
      <w:bCs/>
      <w:kern w:val="44"/>
      <w:sz w:val="44"/>
      <w:szCs w:val="44"/>
      <w:lang w:val="en-US" w:eastAsia="zh-CN" w:bidi="ar-SA"/>
    </w:rPr>
  </w:style>
  <w:style w:type="character" w:customStyle="1" w:styleId="166">
    <w:name w:val="tw4winError"/>
    <w:qFormat/>
    <w:uiPriority w:val="0"/>
    <w:rPr>
      <w:rFonts w:ascii="Courier New" w:hAnsi="Courier New" w:cs="Courier New"/>
      <w:color w:val="00FF00"/>
      <w:sz w:val="40"/>
      <w:szCs w:val="40"/>
    </w:rPr>
  </w:style>
  <w:style w:type="character" w:customStyle="1" w:styleId="167">
    <w:name w:val="正文文本 字符1"/>
    <w:qFormat/>
    <w:uiPriority w:val="0"/>
    <w:rPr>
      <w:rFonts w:ascii="Calibri" w:hAnsi="Calibri" w:eastAsia="黑体" w:cs="Arial"/>
      <w:snapToGrid w:val="0"/>
      <w:kern w:val="2"/>
      <w:sz w:val="28"/>
      <w:szCs w:val="21"/>
    </w:rPr>
  </w:style>
  <w:style w:type="character" w:customStyle="1" w:styleId="168">
    <w:name w:val="标题 5 字符"/>
    <w:link w:val="6"/>
    <w:qFormat/>
    <w:uiPriority w:val="9"/>
    <w:rPr>
      <w:rFonts w:ascii="Times New Roman" w:hAnsi="Times New Roman" w:eastAsia="宋体" w:cs="Times New Roman"/>
      <w:b/>
      <w:bCs/>
      <w:sz w:val="28"/>
      <w:szCs w:val="28"/>
    </w:rPr>
  </w:style>
  <w:style w:type="character" w:customStyle="1" w:styleId="169">
    <w:name w:val="带编号样式 Char"/>
    <w:qFormat/>
    <w:uiPriority w:val="0"/>
    <w:rPr>
      <w:rFonts w:ascii="仿宋_GB2312" w:eastAsia="仿宋_GB2312"/>
      <w:color w:val="000000"/>
      <w:sz w:val="24"/>
      <w:lang w:bidi="ar-SA"/>
    </w:rPr>
  </w:style>
  <w:style w:type="character" w:customStyle="1" w:styleId="170">
    <w:name w:val="hui"/>
    <w:qFormat/>
    <w:uiPriority w:val="0"/>
    <w:rPr>
      <w:rFonts w:ascii="Arial" w:hAnsi="Arial" w:eastAsia="黑体" w:cs="Arial"/>
      <w:snapToGrid w:val="0"/>
      <w:kern w:val="0"/>
      <w:szCs w:val="21"/>
    </w:rPr>
  </w:style>
  <w:style w:type="character" w:customStyle="1" w:styleId="171">
    <w:name w:val="tw4winPopup"/>
    <w:qFormat/>
    <w:uiPriority w:val="0"/>
    <w:rPr>
      <w:rFonts w:ascii="Courier New" w:hAnsi="Courier New" w:cs="Courier New"/>
      <w:color w:val="008000"/>
      <w:lang w:val="en-US" w:eastAsia="zh-CN"/>
    </w:rPr>
  </w:style>
  <w:style w:type="character" w:customStyle="1" w:styleId="172">
    <w:name w:val="unnamed31"/>
    <w:qFormat/>
    <w:uiPriority w:val="0"/>
    <w:rPr>
      <w:rFonts w:ascii="Tahoma" w:hAnsi="Tahoma" w:eastAsia="宋体"/>
      <w:b/>
      <w:kern w:val="2"/>
      <w:sz w:val="24"/>
      <w:szCs w:val="32"/>
      <w:u w:val="none"/>
      <w:lang w:val="en-US" w:eastAsia="zh-CN" w:bidi="ar-SA"/>
    </w:rPr>
  </w:style>
  <w:style w:type="character" w:customStyle="1" w:styleId="173">
    <w:name w:val="文档结构图 Char"/>
    <w:qFormat/>
    <w:uiPriority w:val="0"/>
    <w:rPr>
      <w:rFonts w:eastAsia="宋体"/>
      <w:kern w:val="2"/>
      <w:sz w:val="21"/>
      <w:szCs w:val="24"/>
      <w:lang w:val="en-US" w:eastAsia="zh-CN" w:bidi="ar-SA"/>
    </w:rPr>
  </w:style>
  <w:style w:type="character" w:customStyle="1" w:styleId="174">
    <w:name w:val="HTML 预设格式 字符"/>
    <w:link w:val="52"/>
    <w:qFormat/>
    <w:uiPriority w:val="0"/>
    <w:rPr>
      <w:rFonts w:ascii="黑体" w:hAnsi="Courier New" w:eastAsia="黑体"/>
    </w:rPr>
  </w:style>
  <w:style w:type="character" w:customStyle="1" w:styleId="175">
    <w:name w:val="标题 7 字符"/>
    <w:link w:val="8"/>
    <w:qFormat/>
    <w:uiPriority w:val="0"/>
    <w:rPr>
      <w:rFonts w:ascii="Times New Roman" w:hAnsi="Times New Roman" w:eastAsia="宋体" w:cs="Times New Roman"/>
      <w:b/>
      <w:bCs/>
      <w:sz w:val="24"/>
      <w:szCs w:val="24"/>
    </w:rPr>
  </w:style>
  <w:style w:type="character" w:customStyle="1" w:styleId="176">
    <w:name w:val="Char Char5"/>
    <w:qFormat/>
    <w:uiPriority w:val="0"/>
    <w:rPr>
      <w:rFonts w:ascii="宋体" w:hAnsi="Courier New" w:eastAsia="宋体"/>
      <w:kern w:val="2"/>
      <w:sz w:val="21"/>
      <w:lang w:val="en-US" w:eastAsia="zh-CN"/>
    </w:rPr>
  </w:style>
  <w:style w:type="character" w:customStyle="1" w:styleId="177">
    <w:name w:val="页眉 字符1"/>
    <w:qFormat/>
    <w:uiPriority w:val="99"/>
    <w:rPr>
      <w:kern w:val="2"/>
      <w:sz w:val="18"/>
      <w:szCs w:val="18"/>
    </w:rPr>
  </w:style>
  <w:style w:type="character" w:customStyle="1" w:styleId="178">
    <w:name w:val="正文非缩进 Char"/>
    <w:qFormat/>
    <w:uiPriority w:val="0"/>
    <w:rPr>
      <w:rFonts w:ascii="宋体" w:eastAsia="宋体"/>
      <w:snapToGrid w:val="0"/>
      <w:color w:val="000000"/>
      <w:kern w:val="28"/>
      <w:sz w:val="28"/>
      <w:lang w:val="en-US" w:eastAsia="zh-CN" w:bidi="ar-SA"/>
    </w:rPr>
  </w:style>
  <w:style w:type="character" w:customStyle="1" w:styleId="179">
    <w:name w:val="apple-style-span"/>
    <w:qFormat/>
    <w:uiPriority w:val="0"/>
    <w:rPr>
      <w:rFonts w:ascii="Arial" w:hAnsi="Arial" w:eastAsia="黑体" w:cs="Arial"/>
      <w:snapToGrid w:val="0"/>
      <w:kern w:val="0"/>
      <w:szCs w:val="21"/>
    </w:rPr>
  </w:style>
  <w:style w:type="character" w:customStyle="1" w:styleId="180">
    <w:name w:val="Char Char33"/>
    <w:qFormat/>
    <w:uiPriority w:val="6"/>
    <w:rPr>
      <w:rFonts w:ascii="Arial" w:hAnsi="Arial" w:eastAsia="黑体"/>
      <w:b/>
      <w:kern w:val="1"/>
      <w:sz w:val="24"/>
      <w:szCs w:val="24"/>
    </w:rPr>
  </w:style>
  <w:style w:type="character" w:customStyle="1" w:styleId="181">
    <w:name w:val="font21"/>
    <w:qFormat/>
    <w:uiPriority w:val="0"/>
    <w:rPr>
      <w:rFonts w:hint="eastAsia" w:ascii="宋体" w:hAnsi="宋体" w:eastAsia="宋体"/>
      <w:kern w:val="2"/>
      <w:sz w:val="28"/>
      <w:szCs w:val="28"/>
      <w:lang w:val="en-US" w:eastAsia="zh-CN" w:bidi="ar-SA"/>
    </w:rPr>
  </w:style>
  <w:style w:type="character" w:customStyle="1" w:styleId="182">
    <w:name w:val="Char Char121"/>
    <w:qFormat/>
    <w:uiPriority w:val="6"/>
    <w:rPr>
      <w:rFonts w:ascii="仿宋_GB2312" w:eastAsia="仿宋_GB2312"/>
      <w:b/>
      <w:bCs/>
      <w:kern w:val="2"/>
      <w:sz w:val="24"/>
      <w:szCs w:val="24"/>
      <w:lang w:val="zh-CN" w:eastAsia="zh-CN" w:bidi="ar-SA"/>
    </w:rPr>
  </w:style>
  <w:style w:type="character" w:customStyle="1" w:styleId="183">
    <w:name w:val="Char Char26"/>
    <w:qFormat/>
    <w:uiPriority w:val="6"/>
    <w:rPr>
      <w:kern w:val="1"/>
      <w:sz w:val="21"/>
      <w:szCs w:val="24"/>
    </w:rPr>
  </w:style>
  <w:style w:type="character" w:customStyle="1" w:styleId="184">
    <w:name w:val="edui-unclickable"/>
    <w:qFormat/>
    <w:uiPriority w:val="0"/>
    <w:rPr>
      <w:color w:val="808080"/>
    </w:rPr>
  </w:style>
  <w:style w:type="character" w:customStyle="1" w:styleId="185">
    <w:name w:val="页脚 字符2"/>
    <w:qFormat/>
    <w:locked/>
    <w:uiPriority w:val="99"/>
    <w:rPr>
      <w:kern w:val="2"/>
      <w:sz w:val="18"/>
      <w:szCs w:val="18"/>
    </w:rPr>
  </w:style>
  <w:style w:type="character" w:customStyle="1" w:styleId="186">
    <w:name w:val="Item List Char"/>
    <w:link w:val="187"/>
    <w:qFormat/>
    <w:uiPriority w:val="0"/>
    <w:rPr>
      <w:rFonts w:ascii="Arial"/>
      <w:bCs/>
      <w:szCs w:val="21"/>
    </w:rPr>
  </w:style>
  <w:style w:type="paragraph" w:customStyle="1" w:styleId="187">
    <w:name w:val="Item List"/>
    <w:link w:val="186"/>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8">
    <w:name w:val="ksfind_class_select1"/>
    <w:qFormat/>
    <w:uiPriority w:val="0"/>
    <w:rPr>
      <w:color w:val="000000"/>
      <w:shd w:val="clear" w:color="auto" w:fill="EFD200"/>
    </w:rPr>
  </w:style>
  <w:style w:type="character" w:customStyle="1" w:styleId="189">
    <w:name w:val="Char Char41"/>
    <w:qFormat/>
    <w:uiPriority w:val="0"/>
    <w:rPr>
      <w:rFonts w:eastAsia="宋体"/>
      <w:b/>
      <w:sz w:val="24"/>
      <w:lang w:val="en-US" w:eastAsia="zh-CN" w:bidi="ar-SA"/>
    </w:rPr>
  </w:style>
  <w:style w:type="character" w:customStyle="1" w:styleId="190">
    <w:name w:val="Char Char52"/>
    <w:qFormat/>
    <w:uiPriority w:val="0"/>
    <w:rPr>
      <w:rFonts w:ascii="宋体" w:hAnsi="Courier New" w:eastAsia="宋体"/>
      <w:kern w:val="2"/>
      <w:sz w:val="21"/>
      <w:lang w:val="en-US" w:eastAsia="zh-CN"/>
    </w:rPr>
  </w:style>
  <w:style w:type="character" w:customStyle="1" w:styleId="191">
    <w:name w:val="冯广丽 Char"/>
    <w:link w:val="192"/>
    <w:qFormat/>
    <w:uiPriority w:val="0"/>
    <w:rPr>
      <w:rFonts w:ascii="宋体" w:hAnsi="宋体"/>
      <w:sz w:val="24"/>
    </w:rPr>
  </w:style>
  <w:style w:type="paragraph" w:customStyle="1" w:styleId="192">
    <w:name w:val="冯广丽"/>
    <w:basedOn w:val="1"/>
    <w:link w:val="191"/>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93">
    <w:name w:val="Char Char1211"/>
    <w:qFormat/>
    <w:uiPriority w:val="0"/>
    <w:rPr>
      <w:rFonts w:ascii="仿宋_GB2312" w:eastAsia="仿宋_GB2312"/>
      <w:b/>
      <w:bCs/>
      <w:kern w:val="2"/>
      <w:sz w:val="24"/>
      <w:szCs w:val="24"/>
      <w:lang w:val="zh-CN" w:eastAsia="zh-CN" w:bidi="ar-SA"/>
    </w:rPr>
  </w:style>
  <w:style w:type="character" w:customStyle="1" w:styleId="194">
    <w:name w:val="Table Text Char"/>
    <w:link w:val="195"/>
    <w:qFormat/>
    <w:uiPriority w:val="0"/>
    <w:rPr>
      <w:sz w:val="24"/>
      <w:szCs w:val="24"/>
    </w:rPr>
  </w:style>
  <w:style w:type="paragraph" w:customStyle="1" w:styleId="195">
    <w:name w:val="Table Text"/>
    <w:basedOn w:val="1"/>
    <w:link w:val="194"/>
    <w:qFormat/>
    <w:uiPriority w:val="0"/>
    <w:pPr>
      <w:widowControl/>
      <w:spacing w:before="60" w:after="60"/>
      <w:jc w:val="left"/>
    </w:pPr>
    <w:rPr>
      <w:rFonts w:asciiTheme="minorHAnsi" w:hAnsiTheme="minorHAnsi" w:eastAsiaTheme="minorEastAsia" w:cstheme="minorBidi"/>
      <w:sz w:val="24"/>
    </w:rPr>
  </w:style>
  <w:style w:type="character" w:customStyle="1" w:styleId="196">
    <w:name w:val="Used by Word for text of Help footnotes Char Char"/>
    <w:qFormat/>
    <w:uiPriority w:val="0"/>
    <w:rPr>
      <w:rFonts w:ascii="Times New Roman" w:hAnsi="Times New Roman" w:eastAsia="宋体" w:cs="Times New Roman"/>
      <w:sz w:val="20"/>
      <w:szCs w:val="20"/>
    </w:rPr>
  </w:style>
  <w:style w:type="character" w:customStyle="1" w:styleId="197">
    <w:name w:val="Bold"/>
    <w:qFormat/>
    <w:uiPriority w:val="0"/>
    <w:rPr>
      <w:rFonts w:ascii="Arial" w:hAnsi="Arial" w:eastAsia="黑体" w:cs="Times New Roman"/>
      <w:b/>
      <w:kern w:val="2"/>
      <w:sz w:val="32"/>
      <w:szCs w:val="32"/>
      <w:lang w:val="en-US" w:eastAsia="zh-CN" w:bidi="ar-SA"/>
    </w:rPr>
  </w:style>
  <w:style w:type="character" w:customStyle="1" w:styleId="198">
    <w:name w:val="批注文字 字符1"/>
    <w:qFormat/>
    <w:uiPriority w:val="0"/>
    <w:rPr>
      <w:kern w:val="2"/>
      <w:sz w:val="21"/>
      <w:szCs w:val="24"/>
    </w:rPr>
  </w:style>
  <w:style w:type="character" w:customStyle="1" w:styleId="199">
    <w:name w:val="标题 2 Char Char"/>
    <w:qFormat/>
    <w:uiPriority w:val="0"/>
    <w:rPr>
      <w:rFonts w:ascii="楷体_GB2312" w:hAnsi="Arial" w:eastAsia="楷体_GB2312"/>
      <w:b/>
      <w:bCs/>
      <w:kern w:val="2"/>
      <w:sz w:val="24"/>
      <w:szCs w:val="32"/>
      <w:lang w:val="en-US" w:eastAsia="zh-CN" w:bidi="ar-SA"/>
    </w:rPr>
  </w:style>
  <w:style w:type="character" w:customStyle="1" w:styleId="200">
    <w:name w:val="签名 字符"/>
    <w:link w:val="40"/>
    <w:qFormat/>
    <w:uiPriority w:val="0"/>
    <w:rPr>
      <w:rFonts w:eastAsia="仿宋_GB2312"/>
      <w:sz w:val="24"/>
    </w:rPr>
  </w:style>
  <w:style w:type="character" w:customStyle="1" w:styleId="201">
    <w:name w:val="Char Char37"/>
    <w:qFormat/>
    <w:uiPriority w:val="6"/>
    <w:rPr>
      <w:b/>
      <w:kern w:val="1"/>
      <w:sz w:val="44"/>
      <w:szCs w:val="44"/>
    </w:rPr>
  </w:style>
  <w:style w:type="character" w:customStyle="1" w:styleId="202">
    <w:name w:val="正文文本缩进 3 Char1"/>
    <w:semiHidden/>
    <w:qFormat/>
    <w:uiPriority w:val="99"/>
    <w:rPr>
      <w:rFonts w:ascii="Times New Roman" w:hAnsi="Times New Roman" w:eastAsia="宋体" w:cs="Times New Roman"/>
      <w:sz w:val="16"/>
      <w:szCs w:val="16"/>
    </w:rPr>
  </w:style>
  <w:style w:type="character" w:customStyle="1" w:styleId="203">
    <w:name w:val="列出段落 Char"/>
    <w:qFormat/>
    <w:uiPriority w:val="0"/>
    <w:rPr>
      <w:rFonts w:eastAsia="楷体_GB2312" w:cs="Lucida Sans"/>
      <w:kern w:val="2"/>
      <w:sz w:val="24"/>
      <w:szCs w:val="24"/>
      <w:lang w:val="en-US" w:eastAsia="zh-CN" w:bidi="ar-SA"/>
    </w:rPr>
  </w:style>
  <w:style w:type="character" w:customStyle="1" w:styleId="204">
    <w:name w:val="标题 1 字符"/>
    <w:qFormat/>
    <w:uiPriority w:val="9"/>
    <w:rPr>
      <w:rFonts w:ascii="Arial" w:hAnsi="Arial" w:eastAsia="黑体" w:cs="Arial"/>
      <w:b/>
      <w:bCs/>
      <w:snapToGrid w:val="0"/>
      <w:kern w:val="44"/>
      <w:sz w:val="44"/>
      <w:szCs w:val="44"/>
    </w:rPr>
  </w:style>
  <w:style w:type="character" w:customStyle="1" w:styleId="205">
    <w:name w:val="标题 1 Char Char"/>
    <w:qFormat/>
    <w:uiPriority w:val="0"/>
    <w:rPr>
      <w:rFonts w:hint="eastAsia" w:ascii="宋体" w:hAnsi="宋体" w:eastAsia="宋体"/>
      <w:b/>
      <w:spacing w:val="-2"/>
      <w:sz w:val="24"/>
      <w:lang w:val="en-US" w:eastAsia="zh-CN" w:bidi="ar-SA"/>
    </w:rPr>
  </w:style>
  <w:style w:type="character" w:customStyle="1" w:styleId="206">
    <w:name w:val="正文（缩进2汉字） Char"/>
    <w:link w:val="207"/>
    <w:qFormat/>
    <w:uiPriority w:val="0"/>
    <w:rPr>
      <w:rFonts w:ascii="宋体"/>
    </w:rPr>
  </w:style>
  <w:style w:type="paragraph" w:customStyle="1" w:styleId="207">
    <w:name w:val="正文（缩进2汉字）"/>
    <w:basedOn w:val="1"/>
    <w:link w:val="206"/>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8">
    <w:name w:val="哈哈正文 Char Char"/>
    <w:qFormat/>
    <w:uiPriority w:val="0"/>
    <w:rPr>
      <w:rFonts w:ascii="宋体" w:hAnsi="宋体" w:eastAsia="宋体" w:cs="宋体"/>
      <w:kern w:val="2"/>
      <w:sz w:val="24"/>
      <w:lang w:val="en-US" w:eastAsia="zh-CN" w:bidi="ar-SA"/>
    </w:rPr>
  </w:style>
  <w:style w:type="character" w:customStyle="1" w:styleId="209">
    <w:name w:val="content"/>
    <w:qFormat/>
    <w:uiPriority w:val="0"/>
  </w:style>
  <w:style w:type="character" w:customStyle="1" w:styleId="210">
    <w:name w:val="font51"/>
    <w:qFormat/>
    <w:uiPriority w:val="0"/>
    <w:rPr>
      <w:rFonts w:hint="eastAsia" w:ascii="仿宋" w:hAnsi="仿宋" w:eastAsia="仿宋" w:cs="仿宋"/>
      <w:color w:val="000000"/>
      <w:sz w:val="20"/>
      <w:szCs w:val="20"/>
      <w:u w:val="none"/>
    </w:rPr>
  </w:style>
  <w:style w:type="character" w:customStyle="1" w:styleId="211">
    <w:name w:val="批注文字 字符"/>
    <w:qFormat/>
    <w:uiPriority w:val="0"/>
    <w:rPr>
      <w:rFonts w:ascii="Arial" w:hAnsi="Arial" w:eastAsia="黑体" w:cs="Arial"/>
      <w:snapToGrid w:val="0"/>
      <w:kern w:val="0"/>
      <w:szCs w:val="21"/>
    </w:rPr>
  </w:style>
  <w:style w:type="character" w:customStyle="1" w:styleId="212">
    <w:name w:val="编号，小四 Char"/>
    <w:link w:val="213"/>
    <w:qFormat/>
    <w:uiPriority w:val="0"/>
    <w:rPr>
      <w:rFonts w:ascii="Arial" w:hAnsi="Arial"/>
      <w:sz w:val="24"/>
    </w:rPr>
  </w:style>
  <w:style w:type="paragraph" w:customStyle="1" w:styleId="213">
    <w:name w:val="编号，小四"/>
    <w:basedOn w:val="1"/>
    <w:link w:val="212"/>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14">
    <w:name w:val="Font Style82"/>
    <w:qFormat/>
    <w:uiPriority w:val="99"/>
    <w:rPr>
      <w:rFonts w:ascii="宋体" w:eastAsia="宋体" w:cs="宋体"/>
      <w:color w:val="000000"/>
      <w:sz w:val="14"/>
      <w:szCs w:val="14"/>
    </w:rPr>
  </w:style>
  <w:style w:type="character" w:customStyle="1" w:styleId="215">
    <w:name w:val="正文首行缩进 Char Char Char Char Char Char"/>
    <w:qFormat/>
    <w:uiPriority w:val="0"/>
    <w:rPr>
      <w:rFonts w:ascii="宋体" w:eastAsia="宋体"/>
      <w:kern w:val="2"/>
      <w:sz w:val="24"/>
      <w:lang w:val="zh-CN" w:bidi="ar-SA"/>
    </w:rPr>
  </w:style>
  <w:style w:type="character" w:customStyle="1" w:styleId="216">
    <w:name w:val="DO_NOT_TRANSLATE"/>
    <w:qFormat/>
    <w:uiPriority w:val="0"/>
    <w:rPr>
      <w:rFonts w:ascii="Courier New" w:hAnsi="Courier New" w:cs="Courier New"/>
      <w:color w:val="800000"/>
      <w:lang w:val="en-US" w:eastAsia="zh-CN"/>
    </w:rPr>
  </w:style>
  <w:style w:type="character" w:customStyle="1" w:styleId="217">
    <w:name w:val="gray6"/>
    <w:qFormat/>
    <w:uiPriority w:val="0"/>
    <w:rPr>
      <w:rFonts w:ascii="Arial" w:hAnsi="Arial" w:eastAsia="黑体" w:cs="Arial"/>
      <w:snapToGrid w:val="0"/>
      <w:kern w:val="0"/>
      <w:szCs w:val="21"/>
    </w:rPr>
  </w:style>
  <w:style w:type="character" w:customStyle="1" w:styleId="218">
    <w:name w:val="正文文本缩进 字符"/>
    <w:qFormat/>
    <w:uiPriority w:val="0"/>
    <w:rPr>
      <w:rFonts w:ascii="Century Gothic" w:hAnsi="Century Gothic" w:eastAsia="Century Gothic"/>
      <w:kern w:val="2"/>
      <w:sz w:val="24"/>
      <w:lang w:val="en-US" w:eastAsia="zh-CN" w:bidi="ar-SA"/>
    </w:rPr>
  </w:style>
  <w:style w:type="character" w:customStyle="1" w:styleId="219">
    <w:name w:val="Char Char36"/>
    <w:qFormat/>
    <w:uiPriority w:val="6"/>
    <w:rPr>
      <w:rFonts w:ascii="仿宋_GB2312" w:hAnsi="仿宋_GB2312" w:eastAsia="仿宋_GB2312" w:cs="Arial"/>
      <w:b/>
      <w:kern w:val="1"/>
      <w:sz w:val="32"/>
      <w:szCs w:val="32"/>
      <w:lang w:val="zh-CN" w:eastAsia="zh-CN" w:bidi="ar-SA"/>
    </w:rPr>
  </w:style>
  <w:style w:type="character" w:customStyle="1" w:styleId="220">
    <w:name w:val="15"/>
    <w:qFormat/>
    <w:uiPriority w:val="0"/>
    <w:rPr>
      <w:rFonts w:hint="default" w:ascii="Calibri" w:hAnsi="Calibri"/>
      <w:color w:val="0000FF"/>
      <w:u w:val="single"/>
    </w:rPr>
  </w:style>
  <w:style w:type="character" w:customStyle="1" w:styleId="22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22">
    <w:name w:val="交叉引用"/>
    <w:qFormat/>
    <w:uiPriority w:val="1"/>
    <w:rPr>
      <w:rFonts w:ascii="Arial" w:hAnsi="Arial" w:eastAsia="黑体"/>
      <w:snapToGrid w:val="0"/>
      <w:color w:val="0000FF"/>
      <w:kern w:val="0"/>
      <w:sz w:val="20"/>
      <w:szCs w:val="21"/>
      <w:u w:val="single"/>
      <w:lang w:val="en-US" w:eastAsia="zh-CN"/>
    </w:rPr>
  </w:style>
  <w:style w:type="character" w:customStyle="1" w:styleId="223">
    <w:name w:val="页脚 字符1"/>
    <w:qFormat/>
    <w:locked/>
    <w:uiPriority w:val="99"/>
    <w:rPr>
      <w:kern w:val="2"/>
      <w:sz w:val="18"/>
      <w:szCs w:val="18"/>
    </w:rPr>
  </w:style>
  <w:style w:type="character" w:customStyle="1" w:styleId="224">
    <w:name w:val="首行缩进 Char"/>
    <w:qFormat/>
    <w:uiPriority w:val="0"/>
    <w:rPr>
      <w:rFonts w:ascii="宋体" w:eastAsia="宋体"/>
      <w:kern w:val="2"/>
      <w:sz w:val="24"/>
      <w:lang w:val="en-US" w:eastAsia="zh-CN" w:bidi="ar-SA"/>
    </w:rPr>
  </w:style>
  <w:style w:type="character" w:customStyle="1" w:styleId="225">
    <w:name w:val="U_正文 Char"/>
    <w:link w:val="226"/>
    <w:qFormat/>
    <w:uiPriority w:val="0"/>
    <w:rPr>
      <w:sz w:val="24"/>
      <w:szCs w:val="24"/>
    </w:rPr>
  </w:style>
  <w:style w:type="paragraph" w:customStyle="1" w:styleId="226">
    <w:name w:val="U_正文"/>
    <w:basedOn w:val="1"/>
    <w:link w:val="225"/>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27">
    <w:name w:val="b11_01b Char"/>
    <w:link w:val="228"/>
    <w:qFormat/>
    <w:uiPriority w:val="0"/>
    <w:rPr>
      <w:rFonts w:ascii="Verdana" w:hAnsi="Verdana"/>
      <w:b/>
      <w:bCs/>
      <w:color w:val="4A82CA"/>
      <w:sz w:val="17"/>
      <w:szCs w:val="17"/>
    </w:rPr>
  </w:style>
  <w:style w:type="paragraph" w:customStyle="1" w:styleId="228">
    <w:name w:val="b11_01b"/>
    <w:basedOn w:val="1"/>
    <w:next w:val="1"/>
    <w:link w:val="227"/>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9">
    <w:name w:val="Char Char161"/>
    <w:qFormat/>
    <w:uiPriority w:val="0"/>
    <w:rPr>
      <w:rFonts w:eastAsia="宋体"/>
      <w:b/>
      <w:kern w:val="2"/>
      <w:sz w:val="32"/>
      <w:lang w:val="en-US" w:eastAsia="zh-CN"/>
    </w:rPr>
  </w:style>
  <w:style w:type="character" w:customStyle="1" w:styleId="230">
    <w:name w:val="表格非标题文字 Char"/>
    <w:link w:val="231"/>
    <w:qFormat/>
    <w:uiPriority w:val="0"/>
    <w:rPr>
      <w:rFonts w:ascii="Futura Bk" w:hAnsi="Futura Bk"/>
      <w:sz w:val="18"/>
      <w:szCs w:val="21"/>
    </w:rPr>
  </w:style>
  <w:style w:type="paragraph" w:customStyle="1" w:styleId="231">
    <w:name w:val="表格非标题文字"/>
    <w:link w:val="230"/>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32">
    <w:name w:val="*正文 Char"/>
    <w:link w:val="233"/>
    <w:qFormat/>
    <w:locked/>
    <w:uiPriority w:val="0"/>
    <w:rPr>
      <w:rFonts w:ascii="宋体" w:hAnsi="宋体"/>
      <w:sz w:val="24"/>
    </w:rPr>
  </w:style>
  <w:style w:type="paragraph" w:customStyle="1" w:styleId="233">
    <w:name w:val="*正文"/>
    <w:basedOn w:val="1"/>
    <w:link w:val="232"/>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34">
    <w:name w:val="Char Char28"/>
    <w:qFormat/>
    <w:uiPriority w:val="6"/>
    <w:rPr>
      <w:rFonts w:ascii="仿宋_GB2312" w:hAnsi="仿宋_GB2312" w:eastAsia="仿宋_GB2312"/>
      <w:kern w:val="1"/>
      <w:sz w:val="28"/>
    </w:rPr>
  </w:style>
  <w:style w:type="character" w:customStyle="1" w:styleId="235">
    <w:name w:val="Heading 1 Char"/>
    <w:qFormat/>
    <w:uiPriority w:val="6"/>
    <w:rPr>
      <w:rFonts w:ascii="Times New Roman" w:hAnsi="Times New Roman" w:eastAsia="黑体" w:cs="Times New Roman"/>
      <w:b/>
      <w:kern w:val="0"/>
      <w:sz w:val="24"/>
      <w:szCs w:val="24"/>
    </w:rPr>
  </w:style>
  <w:style w:type="character" w:customStyle="1" w:styleId="236">
    <w:name w:val="HTML 地址 Char1"/>
    <w:qFormat/>
    <w:uiPriority w:val="0"/>
    <w:rPr>
      <w:rFonts w:ascii="Times New Roman" w:hAnsi="Times New Roman" w:eastAsia="宋体" w:cs="Times New Roman"/>
      <w:i/>
      <w:iCs/>
      <w:szCs w:val="24"/>
    </w:rPr>
  </w:style>
  <w:style w:type="character" w:customStyle="1" w:styleId="237">
    <w:name w:val="Char Char51"/>
    <w:qFormat/>
    <w:uiPriority w:val="0"/>
    <w:rPr>
      <w:rFonts w:ascii="宋体" w:hAnsi="Courier New" w:eastAsia="宋体"/>
      <w:kern w:val="2"/>
      <w:sz w:val="21"/>
      <w:lang w:val="en-US" w:eastAsia="zh-CN"/>
    </w:rPr>
  </w:style>
  <w:style w:type="character" w:customStyle="1" w:styleId="238">
    <w:name w:val="表正文 Char"/>
    <w:qFormat/>
    <w:uiPriority w:val="0"/>
    <w:rPr>
      <w:rFonts w:ascii="宋体" w:eastAsia="宋体"/>
      <w:snapToGrid w:val="0"/>
      <w:color w:val="000000"/>
      <w:kern w:val="28"/>
      <w:sz w:val="28"/>
      <w:lang w:val="en-US" w:eastAsia="zh-CN" w:bidi="ar-SA"/>
    </w:rPr>
  </w:style>
  <w:style w:type="character" w:customStyle="1" w:styleId="239">
    <w:name w:val="Char Char34"/>
    <w:qFormat/>
    <w:uiPriority w:val="6"/>
    <w:rPr>
      <w:b/>
      <w:kern w:val="1"/>
      <w:sz w:val="28"/>
      <w:szCs w:val="28"/>
    </w:rPr>
  </w:style>
  <w:style w:type="character" w:customStyle="1" w:styleId="2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41">
    <w:name w:val="未处理的提及1"/>
    <w:qFormat/>
    <w:uiPriority w:val="0"/>
    <w:rPr>
      <w:color w:val="808080"/>
      <w:shd w:val="clear" w:color="auto" w:fill="E6E6E6"/>
    </w:rPr>
  </w:style>
  <w:style w:type="character" w:customStyle="1" w:styleId="242">
    <w:name w:val="PI Char1"/>
    <w:qFormat/>
    <w:uiPriority w:val="0"/>
    <w:rPr>
      <w:rFonts w:ascii="宋体" w:hAnsi="宋体"/>
      <w:kern w:val="2"/>
      <w:sz w:val="24"/>
      <w:szCs w:val="24"/>
    </w:rPr>
  </w:style>
  <w:style w:type="character" w:customStyle="1" w:styleId="243">
    <w:name w:val="Char Char101"/>
    <w:qFormat/>
    <w:uiPriority w:val="6"/>
    <w:rPr>
      <w:rFonts w:ascii="宋体" w:hAnsi="宋体"/>
      <w:kern w:val="2"/>
      <w:sz w:val="21"/>
      <w:szCs w:val="24"/>
      <w:lang w:val="en-US" w:eastAsia="zh-CN"/>
    </w:rPr>
  </w:style>
  <w:style w:type="character" w:customStyle="1" w:styleId="244">
    <w:name w:val="5正文 Char"/>
    <w:link w:val="245"/>
    <w:qFormat/>
    <w:uiPriority w:val="0"/>
    <w:rPr>
      <w:rFonts w:ascii="仿宋_GB2312" w:hAnsi="微软雅黑" w:eastAsia="仿宋_GB2312"/>
      <w:sz w:val="28"/>
      <w:szCs w:val="21"/>
    </w:rPr>
  </w:style>
  <w:style w:type="paragraph" w:customStyle="1" w:styleId="245">
    <w:name w:val="5正文"/>
    <w:basedOn w:val="1"/>
    <w:link w:val="244"/>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46">
    <w:name w:val="样式6 Char"/>
    <w:qFormat/>
    <w:uiPriority w:val="0"/>
    <w:rPr>
      <w:rFonts w:ascii="仿宋_GB2312" w:hAnsi="宋体" w:eastAsia="仿宋_GB2312"/>
      <w:b/>
      <w:bCs/>
      <w:kern w:val="2"/>
      <w:sz w:val="24"/>
      <w:szCs w:val="24"/>
      <w:lang w:val="en-US" w:eastAsia="zh-CN" w:bidi="ar-SA"/>
    </w:rPr>
  </w:style>
  <w:style w:type="character" w:customStyle="1" w:styleId="247">
    <w:name w:val="Char Char14"/>
    <w:qFormat/>
    <w:uiPriority w:val="6"/>
    <w:rPr>
      <w:rFonts w:ascii="黑体" w:hAnsi="黑体" w:eastAsia="黑体"/>
    </w:rPr>
  </w:style>
  <w:style w:type="character" w:customStyle="1" w:styleId="248">
    <w:name w:val="Heading 2 Hidden Char"/>
    <w:qFormat/>
    <w:uiPriority w:val="0"/>
    <w:rPr>
      <w:rFonts w:ascii="仿宋_GB2312" w:eastAsia="仿宋_GB2312"/>
      <w:b/>
      <w:bCs/>
      <w:kern w:val="2"/>
      <w:sz w:val="24"/>
      <w:szCs w:val="24"/>
      <w:lang w:val="zh-CN" w:eastAsia="zh-CN" w:bidi="ar-SA"/>
    </w:rPr>
  </w:style>
  <w:style w:type="character" w:customStyle="1" w:styleId="249">
    <w:name w:val="正文首行缩进 2 字符"/>
    <w:link w:val="56"/>
    <w:qFormat/>
    <w:uiPriority w:val="0"/>
    <w:rPr>
      <w:rFonts w:ascii="宋体" w:hAnsi="宋体"/>
      <w:kern w:val="2"/>
      <w:sz w:val="21"/>
      <w:szCs w:val="24"/>
    </w:rPr>
  </w:style>
  <w:style w:type="character" w:customStyle="1" w:styleId="250">
    <w:name w:val="font11"/>
    <w:qFormat/>
    <w:uiPriority w:val="0"/>
    <w:rPr>
      <w:rFonts w:hint="default" w:ascii="Times New Roman" w:hAnsi="Times New Roman" w:cs="Times New Roman"/>
      <w:color w:val="000000"/>
      <w:sz w:val="22"/>
      <w:szCs w:val="22"/>
      <w:u w:val="none"/>
    </w:rPr>
  </w:style>
  <w:style w:type="character" w:customStyle="1" w:styleId="251">
    <w:name w:val="blue1"/>
    <w:qFormat/>
    <w:uiPriority w:val="0"/>
    <w:rPr>
      <w:rFonts w:ascii="Arial" w:hAnsi="Arial" w:eastAsia="黑体" w:cs="Arial"/>
      <w:snapToGrid w:val="0"/>
      <w:kern w:val="0"/>
      <w:szCs w:val="21"/>
    </w:rPr>
  </w:style>
  <w:style w:type="character" w:customStyle="1" w:styleId="252">
    <w:name w:val="Char Char24"/>
    <w:qFormat/>
    <w:uiPriority w:val="6"/>
    <w:rPr>
      <w:kern w:val="1"/>
      <w:sz w:val="21"/>
    </w:rPr>
  </w:style>
  <w:style w:type="character" w:customStyle="1" w:styleId="253">
    <w:name w:val="副标题 字符"/>
    <w:link w:val="44"/>
    <w:qFormat/>
    <w:uiPriority w:val="0"/>
    <w:rPr>
      <w:rFonts w:ascii="Arial" w:hAnsi="Arial" w:eastAsia="隶书"/>
      <w:b/>
      <w:bCs/>
      <w:kern w:val="28"/>
      <w:sz w:val="44"/>
      <w:szCs w:val="32"/>
    </w:rPr>
  </w:style>
  <w:style w:type="character" w:customStyle="1" w:styleId="254">
    <w:name w:val="普通文字 Char1 Char"/>
    <w:qFormat/>
    <w:uiPriority w:val="0"/>
    <w:rPr>
      <w:rFonts w:ascii="宋体" w:hAnsi="Courier New" w:eastAsia="宋体"/>
      <w:kern w:val="2"/>
      <w:sz w:val="21"/>
      <w:szCs w:val="24"/>
      <w:lang w:val="en-US" w:eastAsia="zh-CN" w:bidi="ar-SA"/>
    </w:rPr>
  </w:style>
  <w:style w:type="character" w:customStyle="1" w:styleId="255">
    <w:name w:val="No Spacing Char"/>
    <w:link w:val="256"/>
    <w:qFormat/>
    <w:uiPriority w:val="1"/>
    <w:rPr>
      <w:sz w:val="22"/>
    </w:rPr>
  </w:style>
  <w:style w:type="paragraph" w:customStyle="1" w:styleId="256">
    <w:name w:val="无间隔1"/>
    <w:link w:val="255"/>
    <w:qFormat/>
    <w:uiPriority w:val="1"/>
    <w:rPr>
      <w:rFonts w:asciiTheme="minorHAnsi" w:hAnsiTheme="minorHAnsi" w:eastAsiaTheme="minorEastAsia" w:cstheme="minorBidi"/>
      <w:kern w:val="2"/>
      <w:sz w:val="22"/>
      <w:szCs w:val="22"/>
      <w:lang w:val="en-US" w:eastAsia="zh-CN" w:bidi="ar-SA"/>
    </w:rPr>
  </w:style>
  <w:style w:type="character" w:customStyle="1" w:styleId="257">
    <w:name w:val="font12gray1"/>
    <w:qFormat/>
    <w:uiPriority w:val="0"/>
    <w:rPr>
      <w:rFonts w:ascii="仿宋_GB2312" w:eastAsia="微软雅黑"/>
      <w:b/>
      <w:spacing w:val="300"/>
      <w:kern w:val="2"/>
      <w:sz w:val="18"/>
      <w:szCs w:val="18"/>
      <w:lang w:val="en-US" w:eastAsia="zh-CN" w:bidi="ar-SA"/>
    </w:rPr>
  </w:style>
  <w:style w:type="character" w:customStyle="1" w:styleId="258">
    <w:name w:val="Char Char7"/>
    <w:semiHidden/>
    <w:qFormat/>
    <w:uiPriority w:val="0"/>
    <w:rPr>
      <w:rFonts w:eastAsia="宋体"/>
      <w:kern w:val="2"/>
      <w:sz w:val="21"/>
      <w:szCs w:val="24"/>
      <w:lang w:val="en-US" w:eastAsia="zh-CN" w:bidi="ar-SA"/>
    </w:rPr>
  </w:style>
  <w:style w:type="character" w:customStyle="1" w:styleId="259">
    <w:name w:val="表名 Char"/>
    <w:qFormat/>
    <w:uiPriority w:val="0"/>
    <w:rPr>
      <w:rFonts w:eastAsia="宋体"/>
      <w:b/>
      <w:bCs/>
      <w:kern w:val="2"/>
      <w:sz w:val="24"/>
      <w:szCs w:val="24"/>
      <w:lang w:val="en-US" w:eastAsia="zh-CN" w:bidi="ar-SA"/>
    </w:rPr>
  </w:style>
  <w:style w:type="character" w:customStyle="1" w:styleId="260">
    <w:name w:val="Document Map Char"/>
    <w:qFormat/>
    <w:locked/>
    <w:uiPriority w:val="0"/>
    <w:rPr>
      <w:rFonts w:eastAsia="宋体"/>
      <w:kern w:val="2"/>
      <w:sz w:val="21"/>
      <w:szCs w:val="24"/>
      <w:lang w:val="en-US" w:eastAsia="zh-CN" w:bidi="ar-SA"/>
    </w:rPr>
  </w:style>
  <w:style w:type="character" w:customStyle="1" w:styleId="261">
    <w:name w:val="font41"/>
    <w:qFormat/>
    <w:uiPriority w:val="0"/>
    <w:rPr>
      <w:rFonts w:hint="eastAsia" w:ascii="仿宋_GB2312" w:eastAsia="仿宋_GB2312" w:cs="仿宋_GB2312"/>
      <w:color w:val="000000"/>
      <w:sz w:val="22"/>
      <w:szCs w:val="22"/>
      <w:u w:val="none"/>
    </w:rPr>
  </w:style>
  <w:style w:type="character" w:customStyle="1" w:styleId="262">
    <w:name w:val="标题 6 字符"/>
    <w:link w:val="7"/>
    <w:qFormat/>
    <w:uiPriority w:val="0"/>
    <w:rPr>
      <w:rFonts w:ascii="Arial" w:hAnsi="Arial" w:eastAsia="黑体" w:cs="Times New Roman"/>
      <w:b/>
      <w:bCs/>
      <w:sz w:val="24"/>
      <w:szCs w:val="24"/>
    </w:rPr>
  </w:style>
  <w:style w:type="character" w:customStyle="1" w:styleId="263">
    <w:name w:val="纯文本 Char_0"/>
    <w:link w:val="264"/>
    <w:qFormat/>
    <w:uiPriority w:val="0"/>
    <w:rPr>
      <w:rFonts w:ascii="宋体" w:hAnsi="Courier New"/>
      <w:szCs w:val="21"/>
    </w:rPr>
  </w:style>
  <w:style w:type="paragraph" w:customStyle="1" w:styleId="264">
    <w:name w:val="纯文本_0_0"/>
    <w:basedOn w:val="265"/>
    <w:link w:val="263"/>
    <w:qFormat/>
    <w:uiPriority w:val="0"/>
    <w:rPr>
      <w:rFonts w:ascii="宋体" w:hAnsi="Courier New" w:eastAsiaTheme="minorEastAsia" w:cstheme="minorBidi"/>
      <w:szCs w:val="21"/>
    </w:rPr>
  </w:style>
  <w:style w:type="paragraph" w:customStyle="1" w:styleId="26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6">
    <w:name w:val="Balloon Text Char"/>
    <w:qFormat/>
    <w:locked/>
    <w:uiPriority w:val="0"/>
    <w:rPr>
      <w:rFonts w:eastAsia="宋体"/>
      <w:kern w:val="2"/>
      <w:sz w:val="18"/>
      <w:szCs w:val="18"/>
      <w:lang w:val="en-US" w:eastAsia="zh-CN" w:bidi="ar-SA"/>
    </w:rPr>
  </w:style>
  <w:style w:type="character" w:customStyle="1" w:styleId="267">
    <w:name w:val="正文 项目2 Char"/>
    <w:qFormat/>
    <w:uiPriority w:val="0"/>
    <w:rPr>
      <w:rFonts w:ascii="仿宋_GB2312" w:hAnsi="仿宋_GB2312" w:eastAsia="仿宋_GB2312"/>
      <w:kern w:val="2"/>
      <w:sz w:val="24"/>
      <w:lang w:bidi="ar-SA"/>
    </w:rPr>
  </w:style>
  <w:style w:type="character" w:customStyle="1" w:styleId="268">
    <w:name w:val="正文 项目 Char"/>
    <w:qFormat/>
    <w:uiPriority w:val="0"/>
    <w:rPr>
      <w:rFonts w:ascii="仿宋_GB2312" w:hAnsi="仿宋_GB2312" w:eastAsia="仿宋_GB2312"/>
      <w:kern w:val="2"/>
      <w:sz w:val="24"/>
      <w:lang w:bidi="ar-SA"/>
    </w:rPr>
  </w:style>
  <w:style w:type="character" w:customStyle="1" w:styleId="269">
    <w:name w:val="h Char Char1"/>
    <w:qFormat/>
    <w:uiPriority w:val="0"/>
    <w:rPr>
      <w:rFonts w:eastAsia="宋体"/>
      <w:kern w:val="2"/>
      <w:sz w:val="18"/>
      <w:szCs w:val="18"/>
      <w:lang w:val="en-US" w:eastAsia="zh-CN" w:bidi="ar-SA"/>
    </w:rPr>
  </w:style>
  <w:style w:type="character" w:customStyle="1" w:styleId="270">
    <w:name w:val="Char Char27"/>
    <w:qFormat/>
    <w:uiPriority w:val="6"/>
    <w:rPr>
      <w:rFonts w:ascii="宋体" w:hAnsi="宋体" w:eastAsia="宋体"/>
      <w:color w:val="000000"/>
      <w:kern w:val="1"/>
      <w:sz w:val="28"/>
      <w:lang w:val="en-US" w:eastAsia="zh-CN" w:bidi="ar-SA"/>
    </w:rPr>
  </w:style>
  <w:style w:type="character" w:customStyle="1" w:styleId="271">
    <w:name w:val="px14"/>
    <w:qFormat/>
    <w:uiPriority w:val="0"/>
    <w:rPr>
      <w:rFonts w:ascii="仿宋_GB2312" w:eastAsia="微软雅黑" w:cs="Times New Roman"/>
      <w:b/>
      <w:kern w:val="2"/>
      <w:sz w:val="32"/>
      <w:szCs w:val="32"/>
      <w:lang w:val="en-US" w:eastAsia="zh-CN" w:bidi="ar-SA"/>
    </w:rPr>
  </w:style>
  <w:style w:type="character" w:customStyle="1" w:styleId="272">
    <w:name w:val="HTML 预设格式 Char1"/>
    <w:qFormat/>
    <w:uiPriority w:val="0"/>
    <w:rPr>
      <w:rFonts w:ascii="Courier New" w:hAnsi="Courier New" w:eastAsia="宋体" w:cs="Courier New"/>
      <w:sz w:val="20"/>
      <w:szCs w:val="20"/>
    </w:rPr>
  </w:style>
  <w:style w:type="character" w:customStyle="1" w:styleId="273">
    <w:name w:val="普通文字 Char1"/>
    <w:qFormat/>
    <w:uiPriority w:val="0"/>
    <w:rPr>
      <w:rFonts w:ascii="宋体" w:hAnsi="Courier New" w:eastAsia="宋体"/>
      <w:kern w:val="2"/>
      <w:sz w:val="21"/>
      <w:lang w:val="en-US" w:eastAsia="zh-CN"/>
    </w:rPr>
  </w:style>
  <w:style w:type="character" w:customStyle="1" w:styleId="274">
    <w:name w:val="hei16b1"/>
    <w:qFormat/>
    <w:uiPriority w:val="0"/>
    <w:rPr>
      <w:rFonts w:hint="default" w:ascii="Arial" w:hAnsi="Arial" w:cs="Arial"/>
      <w:b/>
      <w:bCs/>
      <w:color w:val="000000"/>
      <w:sz w:val="24"/>
      <w:szCs w:val="24"/>
    </w:rPr>
  </w:style>
  <w:style w:type="character" w:customStyle="1" w:styleId="275">
    <w:name w:val="正文（绿盟科技） Char"/>
    <w:link w:val="276"/>
    <w:qFormat/>
    <w:uiPriority w:val="0"/>
    <w:rPr>
      <w:rFonts w:ascii="Arial" w:hAnsi="Arial"/>
      <w:szCs w:val="21"/>
    </w:rPr>
  </w:style>
  <w:style w:type="paragraph" w:customStyle="1" w:styleId="276">
    <w:name w:val="正文（绿盟科技）"/>
    <w:link w:val="275"/>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7">
    <w:name w:val="Char Char19"/>
    <w:qFormat/>
    <w:uiPriority w:val="6"/>
    <w:rPr>
      <w:rFonts w:ascii="宋体" w:hAnsi="宋体"/>
      <w:i/>
      <w:sz w:val="24"/>
      <w:szCs w:val="24"/>
    </w:rPr>
  </w:style>
  <w:style w:type="character" w:customStyle="1" w:styleId="278">
    <w:name w:val="批注主题 Char"/>
    <w:qFormat/>
    <w:uiPriority w:val="0"/>
    <w:rPr>
      <w:rFonts w:eastAsia="宋体"/>
      <w:b/>
      <w:bCs/>
      <w:kern w:val="2"/>
      <w:sz w:val="21"/>
      <w:szCs w:val="24"/>
      <w:lang w:val="en-US" w:eastAsia="zh-CN" w:bidi="ar-SA"/>
    </w:rPr>
  </w:style>
  <w:style w:type="character" w:customStyle="1" w:styleId="279">
    <w:name w:val="Comment Text Char"/>
    <w:qFormat/>
    <w:locked/>
    <w:uiPriority w:val="0"/>
    <w:rPr>
      <w:rFonts w:ascii="宋体" w:hAnsi="宋体" w:eastAsia="宋体"/>
      <w:kern w:val="2"/>
      <w:sz w:val="24"/>
      <w:lang w:val="en-US" w:eastAsia="zh-CN" w:bidi="ar-SA"/>
    </w:rPr>
  </w:style>
  <w:style w:type="character" w:customStyle="1" w:styleId="280">
    <w:name w:val="标题 2 字符"/>
    <w:qFormat/>
    <w:uiPriority w:val="1"/>
    <w:rPr>
      <w:rFonts w:ascii="仿宋_GB2312" w:hAnsi="Times New Roman" w:eastAsia="仿宋_GB2312" w:cs="Times New Roman"/>
      <w:b/>
      <w:kern w:val="2"/>
      <w:sz w:val="24"/>
      <w:lang w:val="zh-CN"/>
    </w:rPr>
  </w:style>
  <w:style w:type="character" w:customStyle="1" w:styleId="281">
    <w:name w:val="Char Char72"/>
    <w:qFormat/>
    <w:uiPriority w:val="0"/>
    <w:rPr>
      <w:rFonts w:eastAsia="宋体"/>
      <w:kern w:val="2"/>
      <w:sz w:val="21"/>
      <w:szCs w:val="24"/>
      <w:lang w:val="en-US" w:eastAsia="zh-CN" w:bidi="ar-SA"/>
    </w:rPr>
  </w:style>
  <w:style w:type="character" w:customStyle="1" w:styleId="282">
    <w:name w:val="正文文本缩进 Char2"/>
    <w:qFormat/>
    <w:uiPriority w:val="0"/>
    <w:rPr>
      <w:rFonts w:ascii="Times New Roman" w:hAnsi="Times New Roman" w:eastAsia="宋体" w:cs="Times New Roman"/>
      <w:snapToGrid w:val="0"/>
      <w:kern w:val="0"/>
      <w:szCs w:val="24"/>
    </w:rPr>
  </w:style>
  <w:style w:type="character" w:customStyle="1" w:styleId="283">
    <w:name w:val="样式2 Char"/>
    <w:qFormat/>
    <w:uiPriority w:val="0"/>
    <w:rPr>
      <w:rFonts w:ascii="仿宋_GB2312" w:hAnsi="仿宋" w:eastAsia="仿宋_GB2312" w:cs="仿宋_GB2312"/>
      <w:b/>
      <w:bCs/>
      <w:sz w:val="32"/>
      <w:szCs w:val="30"/>
      <w:lang w:val="zh-CN"/>
    </w:rPr>
  </w:style>
  <w:style w:type="character" w:customStyle="1" w:styleId="284">
    <w:name w:val="表格名称[858D7CFB-ED40-4347-BF05-701D383B685F]"/>
    <w:link w:val="285"/>
    <w:qFormat/>
    <w:uiPriority w:val="0"/>
    <w:rPr>
      <w:sz w:val="32"/>
    </w:rPr>
  </w:style>
  <w:style w:type="paragraph" w:customStyle="1" w:styleId="285">
    <w:name w:val="表格名称"/>
    <w:basedOn w:val="4"/>
    <w:link w:val="284"/>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86">
    <w:name w:val="Char Char4"/>
    <w:qFormat/>
    <w:uiPriority w:val="0"/>
    <w:rPr>
      <w:rFonts w:eastAsia="宋体"/>
      <w:b/>
      <w:sz w:val="24"/>
      <w:lang w:val="en-US" w:eastAsia="zh-CN" w:bidi="ar-SA"/>
    </w:rPr>
  </w:style>
  <w:style w:type="character" w:customStyle="1" w:styleId="287">
    <w:name w:val="c7 style3"/>
    <w:qFormat/>
    <w:uiPriority w:val="0"/>
  </w:style>
  <w:style w:type="character" w:customStyle="1" w:styleId="288">
    <w:name w:val="正文文本 3 Char1"/>
    <w:semiHidden/>
    <w:qFormat/>
    <w:uiPriority w:val="99"/>
    <w:rPr>
      <w:rFonts w:ascii="Times New Roman" w:hAnsi="Times New Roman" w:eastAsia="宋体" w:cs="Times New Roman"/>
      <w:sz w:val="16"/>
      <w:szCs w:val="16"/>
    </w:rPr>
  </w:style>
  <w:style w:type="character" w:customStyle="1" w:styleId="289">
    <w:name w:val="tw4winInternal"/>
    <w:qFormat/>
    <w:uiPriority w:val="0"/>
    <w:rPr>
      <w:rFonts w:ascii="Courier New" w:hAnsi="Courier New" w:cs="Courier New"/>
      <w:color w:val="FF0000"/>
      <w:lang w:val="en-US" w:eastAsia="zh-CN"/>
    </w:rPr>
  </w:style>
  <w:style w:type="character" w:customStyle="1" w:styleId="290">
    <w:name w:val="Char Char10"/>
    <w:semiHidden/>
    <w:qFormat/>
    <w:uiPriority w:val="0"/>
    <w:rPr>
      <w:rFonts w:ascii="宋体" w:hAnsi="宋体"/>
      <w:kern w:val="2"/>
      <w:sz w:val="21"/>
      <w:szCs w:val="24"/>
      <w:lang w:val="en-US" w:eastAsia="zh-CN"/>
    </w:rPr>
  </w:style>
  <w:style w:type="character" w:customStyle="1" w:styleId="291">
    <w:name w:val="shadow11"/>
    <w:qFormat/>
    <w:uiPriority w:val="0"/>
    <w:rPr>
      <w:color w:val="000000"/>
      <w:sz w:val="21"/>
    </w:rPr>
  </w:style>
  <w:style w:type="character" w:customStyle="1" w:styleId="292">
    <w:name w:val="正文非缩进 Char3"/>
    <w:qFormat/>
    <w:uiPriority w:val="0"/>
    <w:rPr>
      <w:rFonts w:ascii="宋体" w:eastAsia="宋体"/>
      <w:snapToGrid w:val="0"/>
      <w:color w:val="000000"/>
      <w:kern w:val="28"/>
      <w:sz w:val="28"/>
      <w:lang w:val="en-US" w:eastAsia="zh-CN" w:bidi="ar-SA"/>
    </w:rPr>
  </w:style>
  <w:style w:type="character" w:customStyle="1" w:styleId="293">
    <w:name w:val="Char Char"/>
    <w:qFormat/>
    <w:uiPriority w:val="0"/>
    <w:rPr>
      <w:rFonts w:ascii="宋体" w:hAnsi="Courier New" w:eastAsia="宋体"/>
      <w:kern w:val="2"/>
      <w:sz w:val="21"/>
      <w:lang w:val="en-US" w:eastAsia="zh-CN" w:bidi="ar-SA"/>
    </w:rPr>
  </w:style>
  <w:style w:type="character" w:customStyle="1" w:styleId="294">
    <w:name w:val="签名 Char1"/>
    <w:qFormat/>
    <w:uiPriority w:val="0"/>
    <w:rPr>
      <w:rFonts w:ascii="Times New Roman" w:hAnsi="Times New Roman" w:eastAsia="宋体" w:cs="Times New Roman"/>
      <w:szCs w:val="24"/>
    </w:rPr>
  </w:style>
  <w:style w:type="character" w:customStyle="1" w:styleId="295">
    <w:name w:val="日期 字符"/>
    <w:qFormat/>
    <w:uiPriority w:val="0"/>
    <w:rPr>
      <w:rFonts w:ascii="宋体"/>
      <w:kern w:val="2"/>
      <w:sz w:val="24"/>
      <w:szCs w:val="21"/>
      <w:lang w:val="zh-CN"/>
    </w:rPr>
  </w:style>
  <w:style w:type="character" w:customStyle="1" w:styleId="296">
    <w:name w:val="标题 9 字符"/>
    <w:link w:val="10"/>
    <w:qFormat/>
    <w:uiPriority w:val="0"/>
    <w:rPr>
      <w:rFonts w:ascii="Arial" w:hAnsi="Arial" w:eastAsia="黑体" w:cs="Times New Roman"/>
      <w:szCs w:val="21"/>
    </w:rPr>
  </w:style>
  <w:style w:type="character" w:customStyle="1" w:styleId="297">
    <w:name w:val="Char Char18"/>
    <w:qFormat/>
    <w:uiPriority w:val="6"/>
    <w:rPr>
      <w:rFonts w:ascii="宋体" w:hAnsi="宋体"/>
      <w:sz w:val="28"/>
    </w:rPr>
  </w:style>
  <w:style w:type="character" w:customStyle="1" w:styleId="298">
    <w:name w:val="Char Char22"/>
    <w:qFormat/>
    <w:uiPriority w:val="6"/>
    <w:rPr>
      <w:rFonts w:ascii="宋体" w:hAnsi="宋体"/>
      <w:kern w:val="1"/>
      <w:sz w:val="24"/>
      <w:szCs w:val="24"/>
    </w:rPr>
  </w:style>
  <w:style w:type="character" w:customStyle="1" w:styleId="299">
    <w:name w:val="pt141"/>
    <w:qFormat/>
    <w:uiPriority w:val="0"/>
    <w:rPr>
      <w:color w:val="330066"/>
      <w:sz w:val="22"/>
      <w:szCs w:val="22"/>
    </w:rPr>
  </w:style>
  <w:style w:type="character" w:customStyle="1" w:styleId="300">
    <w:name w:val="正文文本缩进 2 Char1"/>
    <w:semiHidden/>
    <w:qFormat/>
    <w:uiPriority w:val="99"/>
    <w:rPr>
      <w:rFonts w:ascii="Times New Roman" w:hAnsi="Times New Roman" w:eastAsia="宋体" w:cs="Times New Roman"/>
      <w:szCs w:val="24"/>
    </w:rPr>
  </w:style>
  <w:style w:type="character" w:customStyle="1" w:styleId="301">
    <w:name w:val="批注框文本 字符1"/>
    <w:qFormat/>
    <w:uiPriority w:val="0"/>
    <w:rPr>
      <w:kern w:val="2"/>
      <w:sz w:val="18"/>
      <w:szCs w:val="18"/>
    </w:rPr>
  </w:style>
  <w:style w:type="character" w:customStyle="1" w:styleId="302">
    <w:name w:val="Char Char611"/>
    <w:qFormat/>
    <w:uiPriority w:val="0"/>
    <w:rPr>
      <w:rFonts w:eastAsia="宋体"/>
      <w:kern w:val="2"/>
      <w:sz w:val="21"/>
      <w:szCs w:val="24"/>
      <w:lang w:val="en-US" w:eastAsia="zh-CN" w:bidi="ar-SA"/>
    </w:rPr>
  </w:style>
  <w:style w:type="character" w:customStyle="1" w:styleId="303">
    <w:name w:val="highlight1"/>
    <w:qFormat/>
    <w:uiPriority w:val="0"/>
    <w:rPr>
      <w:rFonts w:ascii="仿宋_GB2312" w:eastAsia="微软雅黑"/>
      <w:b/>
      <w:kern w:val="2"/>
      <w:sz w:val="23"/>
      <w:szCs w:val="23"/>
      <w:lang w:val="en-US" w:eastAsia="zh-CN" w:bidi="ar-SA"/>
    </w:rPr>
  </w:style>
  <w:style w:type="character" w:customStyle="1" w:styleId="304">
    <w:name w:val="my正文 Char"/>
    <w:link w:val="305"/>
    <w:qFormat/>
    <w:locked/>
    <w:uiPriority w:val="0"/>
    <w:rPr>
      <w:rFonts w:ascii="Tahoma" w:hAnsi="Tahoma"/>
      <w:sz w:val="24"/>
      <w:szCs w:val="24"/>
    </w:rPr>
  </w:style>
  <w:style w:type="paragraph" w:customStyle="1" w:styleId="305">
    <w:name w:val="my正文"/>
    <w:basedOn w:val="1"/>
    <w:link w:val="304"/>
    <w:qFormat/>
    <w:uiPriority w:val="0"/>
    <w:pPr>
      <w:adjustRightInd/>
      <w:spacing w:line="360" w:lineRule="auto"/>
      <w:ind w:firstLine="480" w:firstLineChars="200"/>
    </w:pPr>
    <w:rPr>
      <w:rFonts w:ascii="Tahoma" w:hAnsi="Tahoma" w:eastAsiaTheme="minorEastAsia" w:cstheme="minorBidi"/>
      <w:sz w:val="24"/>
    </w:rPr>
  </w:style>
  <w:style w:type="character" w:customStyle="1" w:styleId="306">
    <w:name w:val="正文缩进 字符2"/>
    <w:qFormat/>
    <w:uiPriority w:val="0"/>
    <w:rPr>
      <w:rFonts w:ascii="宋体" w:eastAsia="宋体"/>
      <w:snapToGrid w:val="0"/>
      <w:color w:val="000000"/>
      <w:kern w:val="28"/>
      <w:sz w:val="28"/>
    </w:rPr>
  </w:style>
  <w:style w:type="character" w:customStyle="1" w:styleId="307">
    <w:name w:val="Used by Word for text of Help footnotes Char Char1"/>
    <w:qFormat/>
    <w:uiPriority w:val="0"/>
    <w:rPr>
      <w:color w:val="0000FF"/>
      <w:sz w:val="21"/>
    </w:rPr>
  </w:style>
  <w:style w:type="character" w:customStyle="1" w:styleId="308">
    <w:name w:val="FA正文 Char Char"/>
    <w:qFormat/>
    <w:uiPriority w:val="0"/>
    <w:rPr>
      <w:rFonts w:hAnsi="宋体"/>
      <w:kern w:val="2"/>
      <w:sz w:val="24"/>
      <w:lang w:bidi="ar-SA"/>
    </w:rPr>
  </w:style>
  <w:style w:type="character" w:customStyle="1" w:styleId="309">
    <w:name w:val="纯文本 字符"/>
    <w:qFormat/>
    <w:uiPriority w:val="0"/>
    <w:rPr>
      <w:rFonts w:ascii="宋体" w:hAnsi="Courier New" w:eastAsia="宋体" w:cs="Arial"/>
      <w:snapToGrid w:val="0"/>
      <w:kern w:val="2"/>
      <w:sz w:val="21"/>
      <w:szCs w:val="21"/>
      <w:lang w:val="en-US" w:eastAsia="zh-CN" w:bidi="ar-SA"/>
    </w:rPr>
  </w:style>
  <w:style w:type="character" w:customStyle="1" w:styleId="310">
    <w:name w:val="3级 Char"/>
    <w:link w:val="311"/>
    <w:qFormat/>
    <w:uiPriority w:val="0"/>
    <w:rPr>
      <w:rFonts w:ascii="宋体" w:hAnsi="宋体"/>
      <w:b/>
      <w:bCs/>
      <w:sz w:val="28"/>
    </w:rPr>
  </w:style>
  <w:style w:type="paragraph" w:customStyle="1" w:styleId="311">
    <w:name w:val="3级"/>
    <w:basedOn w:val="312"/>
    <w:link w:val="310"/>
    <w:qFormat/>
    <w:uiPriority w:val="0"/>
    <w:pPr>
      <w:ind w:left="0" w:right="466" w:firstLine="288"/>
    </w:pPr>
    <w:rPr>
      <w:rFonts w:hAnsi="宋体" w:eastAsiaTheme="minorEastAsia" w:cstheme="minorBidi"/>
      <w:snapToGrid/>
      <w:kern w:val="2"/>
      <w:szCs w:val="22"/>
    </w:rPr>
  </w:style>
  <w:style w:type="paragraph" w:customStyle="1" w:styleId="312">
    <w:name w:val="样式 标题 3h33rd level3BOD 0H3l3CTHeading 3 - oldLevel 3 He..."/>
    <w:basedOn w:val="5"/>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13">
    <w:name w:val="myp11"/>
    <w:qFormat/>
    <w:uiPriority w:val="0"/>
    <w:rPr>
      <w:rFonts w:ascii="仿宋_GB2312" w:eastAsia="微软雅黑"/>
      <w:b/>
      <w:kern w:val="2"/>
      <w:sz w:val="32"/>
      <w:szCs w:val="32"/>
      <w:lang w:val="en-US" w:eastAsia="zh-CN" w:bidi="ar-SA"/>
    </w:rPr>
  </w:style>
  <w:style w:type="character" w:customStyle="1" w:styleId="314">
    <w:name w:val="文档结构图 字符"/>
    <w:link w:val="16"/>
    <w:qFormat/>
    <w:uiPriority w:val="0"/>
    <w:rPr>
      <w:szCs w:val="24"/>
      <w:shd w:val="clear" w:color="auto" w:fill="000080"/>
    </w:rPr>
  </w:style>
  <w:style w:type="character" w:customStyle="1" w:styleId="315">
    <w:name w:val="H6 Char"/>
    <w:qFormat/>
    <w:uiPriority w:val="0"/>
    <w:rPr>
      <w:rFonts w:ascii="Arial" w:hAnsi="Arial" w:eastAsia="黑体"/>
      <w:b/>
      <w:bCs/>
      <w:kern w:val="2"/>
      <w:sz w:val="24"/>
      <w:szCs w:val="24"/>
    </w:rPr>
  </w:style>
  <w:style w:type="character" w:customStyle="1" w:styleId="316">
    <w:name w:val="Char Char91"/>
    <w:qFormat/>
    <w:uiPriority w:val="0"/>
    <w:rPr>
      <w:rFonts w:eastAsia="宋体"/>
      <w:kern w:val="2"/>
      <w:sz w:val="18"/>
      <w:szCs w:val="18"/>
      <w:lang w:val="en-US" w:eastAsia="zh-CN" w:bidi="ar-SA"/>
    </w:rPr>
  </w:style>
  <w:style w:type="character" w:customStyle="1" w:styleId="317">
    <w:name w:val="副标题 Char1"/>
    <w:qFormat/>
    <w:uiPriority w:val="0"/>
    <w:rPr>
      <w:rFonts w:ascii="Cambria" w:hAnsi="Cambria" w:eastAsia="宋体" w:cs="Times New Roman"/>
      <w:b/>
      <w:bCs/>
      <w:snapToGrid w:val="0"/>
      <w:kern w:val="28"/>
      <w:sz w:val="32"/>
      <w:szCs w:val="32"/>
    </w:rPr>
  </w:style>
  <w:style w:type="character" w:customStyle="1" w:styleId="318">
    <w:name w:val="font61"/>
    <w:qFormat/>
    <w:uiPriority w:val="0"/>
    <w:rPr>
      <w:rFonts w:hint="eastAsia" w:ascii="仿宋" w:hAnsi="仿宋" w:eastAsia="仿宋" w:cs="仿宋"/>
      <w:color w:val="000000"/>
      <w:sz w:val="20"/>
      <w:szCs w:val="20"/>
      <w:u w:val="none"/>
    </w:rPr>
  </w:style>
  <w:style w:type="character" w:customStyle="1" w:styleId="31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20">
    <w:name w:val="Char Char211"/>
    <w:qFormat/>
    <w:uiPriority w:val="0"/>
    <w:rPr>
      <w:rFonts w:eastAsia="宋体"/>
      <w:b/>
      <w:bCs/>
      <w:kern w:val="2"/>
      <w:sz w:val="21"/>
      <w:szCs w:val="24"/>
      <w:lang w:val="en-US" w:eastAsia="zh-CN" w:bidi="ar-SA"/>
    </w:rPr>
  </w:style>
  <w:style w:type="character" w:customStyle="1" w:styleId="321">
    <w:name w:val="maywed421"/>
    <w:qFormat/>
    <w:uiPriority w:val="0"/>
    <w:rPr>
      <w:color w:val="366FB6"/>
      <w:u w:val="none"/>
    </w:rPr>
  </w:style>
  <w:style w:type="character" w:customStyle="1" w:styleId="322">
    <w:name w:val="Char Char102"/>
    <w:semiHidden/>
    <w:qFormat/>
    <w:uiPriority w:val="0"/>
    <w:rPr>
      <w:rFonts w:ascii="宋体" w:hAnsi="宋体"/>
      <w:kern w:val="2"/>
      <w:sz w:val="21"/>
      <w:szCs w:val="24"/>
      <w:lang w:val="en-US" w:eastAsia="zh-CN"/>
    </w:rPr>
  </w:style>
  <w:style w:type="character" w:customStyle="1" w:styleId="323">
    <w:name w:val="页眉 Char1"/>
    <w:qFormat/>
    <w:uiPriority w:val="0"/>
    <w:rPr>
      <w:rFonts w:eastAsia="宋体"/>
      <w:kern w:val="2"/>
      <w:sz w:val="18"/>
      <w:szCs w:val="18"/>
      <w:lang w:val="en-US" w:eastAsia="zh-CN" w:bidi="ar-SA"/>
    </w:rPr>
  </w:style>
  <w:style w:type="character" w:customStyle="1" w:styleId="324">
    <w:name w:val="md"/>
    <w:qFormat/>
    <w:uiPriority w:val="0"/>
    <w:rPr>
      <w:rFonts w:ascii="Arial" w:hAnsi="Arial" w:eastAsia="黑体" w:cs="Arial"/>
      <w:snapToGrid w:val="0"/>
      <w:kern w:val="0"/>
      <w:szCs w:val="21"/>
    </w:rPr>
  </w:style>
  <w:style w:type="character" w:customStyle="1" w:styleId="325">
    <w:name w:val="big1"/>
    <w:qFormat/>
    <w:uiPriority w:val="0"/>
    <w:rPr>
      <w:rFonts w:hint="eastAsia" w:ascii="宋体" w:hAnsi="宋体" w:eastAsia="宋体"/>
      <w:color w:val="333333"/>
      <w:sz w:val="22"/>
      <w:szCs w:val="22"/>
    </w:rPr>
  </w:style>
  <w:style w:type="character" w:customStyle="1" w:styleId="326">
    <w:name w:val="Char Char311"/>
    <w:qFormat/>
    <w:uiPriority w:val="0"/>
    <w:rPr>
      <w:rFonts w:eastAsia="宋体"/>
      <w:kern w:val="2"/>
      <w:sz w:val="21"/>
      <w:szCs w:val="24"/>
      <w:lang w:val="en-US" w:eastAsia="zh-CN" w:bidi="ar-SA"/>
    </w:rPr>
  </w:style>
  <w:style w:type="character" w:customStyle="1" w:styleId="327">
    <w:name w:val="Char Char81"/>
    <w:qFormat/>
    <w:uiPriority w:val="6"/>
    <w:rPr>
      <w:rFonts w:eastAsia="宋体"/>
      <w:b/>
      <w:sz w:val="24"/>
      <w:lang w:val="en-US" w:eastAsia="zh-CN"/>
    </w:rPr>
  </w:style>
  <w:style w:type="character" w:customStyle="1" w:styleId="328">
    <w:name w:val="样式3 Char"/>
    <w:qFormat/>
    <w:uiPriority w:val="0"/>
    <w:rPr>
      <w:rFonts w:ascii="仿宋_GB2312" w:hAnsi="仿宋" w:eastAsia="仿宋_GB2312" w:cs="仿宋_GB2312"/>
      <w:b/>
      <w:bCs/>
      <w:sz w:val="32"/>
      <w:szCs w:val="30"/>
      <w:lang w:val="zh-CN"/>
    </w:rPr>
  </w:style>
  <w:style w:type="character" w:customStyle="1" w:styleId="329">
    <w:name w:val="HTML 地址 字符"/>
    <w:link w:val="28"/>
    <w:qFormat/>
    <w:uiPriority w:val="0"/>
    <w:rPr>
      <w:rFonts w:ascii="宋体" w:hAnsi="宋体"/>
      <w:i/>
      <w:iCs/>
      <w:sz w:val="24"/>
      <w:szCs w:val="24"/>
    </w:rPr>
  </w:style>
  <w:style w:type="character" w:customStyle="1" w:styleId="330">
    <w:name w:val="正文首行缩进 2 Char1"/>
    <w:qFormat/>
    <w:uiPriority w:val="0"/>
    <w:rPr>
      <w:rFonts w:ascii="Times New Roman" w:hAnsi="Times New Roman" w:eastAsia="宋体" w:cs="Times New Roman"/>
      <w:kern w:val="2"/>
      <w:sz w:val="24"/>
      <w:szCs w:val="24"/>
    </w:rPr>
  </w:style>
  <w:style w:type="character" w:customStyle="1" w:styleId="331">
    <w:name w:val="副标题 Char2"/>
    <w:qFormat/>
    <w:uiPriority w:val="0"/>
    <w:rPr>
      <w:rFonts w:ascii="Cambria" w:hAnsi="Cambria" w:eastAsia="宋体" w:cs="Times New Roman"/>
      <w:b/>
      <w:bCs/>
      <w:snapToGrid w:val="0"/>
      <w:kern w:val="28"/>
      <w:sz w:val="32"/>
      <w:szCs w:val="32"/>
    </w:rPr>
  </w:style>
  <w:style w:type="character" w:customStyle="1" w:styleId="332">
    <w:name w:val="标题4-dyf Char"/>
    <w:link w:val="333"/>
    <w:qFormat/>
    <w:uiPriority w:val="0"/>
    <w:rPr>
      <w:rFonts w:ascii="Cambria" w:hAnsi="Cambria"/>
      <w:b/>
      <w:bCs/>
      <w:color w:val="000000"/>
      <w:szCs w:val="21"/>
    </w:rPr>
  </w:style>
  <w:style w:type="paragraph" w:customStyle="1" w:styleId="333">
    <w:name w:val="标题4-dyf"/>
    <w:basedOn w:val="2"/>
    <w:link w:val="332"/>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34">
    <w:name w:val="dectext1"/>
    <w:qFormat/>
    <w:uiPriority w:val="0"/>
    <w:rPr>
      <w:rFonts w:ascii="宋体" w:hAnsi="宋体" w:eastAsia="宋体"/>
      <w:color w:val="333333"/>
      <w:sz w:val="21"/>
      <w:szCs w:val="21"/>
      <w:u w:val="none"/>
    </w:rPr>
  </w:style>
  <w:style w:type="character" w:customStyle="1" w:styleId="335">
    <w:name w:val="冯 Char"/>
    <w:link w:val="336"/>
    <w:qFormat/>
    <w:uiPriority w:val="0"/>
    <w:rPr>
      <w:rFonts w:ascii="宋体" w:hAnsi="宋体"/>
      <w:color w:val="000000"/>
      <w:sz w:val="24"/>
      <w:szCs w:val="24"/>
    </w:rPr>
  </w:style>
  <w:style w:type="paragraph" w:customStyle="1" w:styleId="336">
    <w:name w:val="冯"/>
    <w:basedOn w:val="1"/>
    <w:link w:val="335"/>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7">
    <w:name w:val="Header Char"/>
    <w:qFormat/>
    <w:locked/>
    <w:uiPriority w:val="0"/>
    <w:rPr>
      <w:rFonts w:eastAsia="宋体"/>
      <w:kern w:val="2"/>
      <w:sz w:val="18"/>
      <w:szCs w:val="18"/>
      <w:lang w:val="en-US" w:eastAsia="zh-CN" w:bidi="ar-SA"/>
    </w:rPr>
  </w:style>
  <w:style w:type="character" w:customStyle="1" w:styleId="338">
    <w:name w:val="Char Char12"/>
    <w:qFormat/>
    <w:uiPriority w:val="0"/>
    <w:rPr>
      <w:rFonts w:ascii="仿宋_GB2312" w:eastAsia="仿宋_GB2312"/>
      <w:b/>
      <w:bCs/>
      <w:kern w:val="2"/>
      <w:sz w:val="24"/>
      <w:szCs w:val="24"/>
      <w:lang w:val="zh-CN" w:eastAsia="zh-CN" w:bidi="ar-SA"/>
    </w:rPr>
  </w:style>
  <w:style w:type="character" w:customStyle="1" w:styleId="339">
    <w:name w:val="题注 字符"/>
    <w:link w:val="14"/>
    <w:qFormat/>
    <w:uiPriority w:val="0"/>
    <w:rPr>
      <w:b/>
      <w:sz w:val="28"/>
    </w:rPr>
  </w:style>
  <w:style w:type="character" w:customStyle="1" w:styleId="340">
    <w:name w:val="普通文字 Char3"/>
    <w:qFormat/>
    <w:uiPriority w:val="0"/>
    <w:rPr>
      <w:rFonts w:ascii="宋体" w:hAnsi="Courier New" w:eastAsia="宋体"/>
      <w:kern w:val="2"/>
      <w:sz w:val="21"/>
      <w:lang w:val="en-US" w:eastAsia="zh-CN" w:bidi="ar-SA"/>
    </w:rPr>
  </w:style>
  <w:style w:type="character" w:customStyle="1" w:styleId="341">
    <w:name w:val="公文正文 Char"/>
    <w:qFormat/>
    <w:uiPriority w:val="0"/>
    <w:rPr>
      <w:rFonts w:ascii="仿宋_GB2312" w:eastAsia="仿宋_GB2312"/>
      <w:kern w:val="2"/>
      <w:sz w:val="24"/>
      <w:szCs w:val="24"/>
      <w:lang w:val="en-US" w:eastAsia="zh-CN" w:bidi="ar-SA"/>
    </w:rPr>
  </w:style>
  <w:style w:type="character" w:customStyle="1" w:styleId="342">
    <w:name w:val="正文首行缩进 Char Char Char Char Char"/>
    <w:qFormat/>
    <w:uiPriority w:val="0"/>
    <w:rPr>
      <w:rFonts w:ascii="宋体"/>
      <w:kern w:val="2"/>
      <w:sz w:val="24"/>
      <w:lang w:val="zh-CN"/>
    </w:rPr>
  </w:style>
  <w:style w:type="character" w:customStyle="1" w:styleId="343">
    <w:name w:val="PI Char"/>
    <w:qFormat/>
    <w:uiPriority w:val="0"/>
    <w:rPr>
      <w:rFonts w:ascii="宋体" w:hAnsi="宋体" w:eastAsia="宋体"/>
      <w:kern w:val="2"/>
      <w:sz w:val="24"/>
      <w:szCs w:val="24"/>
      <w:lang w:val="en-US" w:eastAsia="zh-CN" w:bidi="ar-SA"/>
    </w:rPr>
  </w:style>
  <w:style w:type="character" w:customStyle="1" w:styleId="344">
    <w:name w:val="Default Char"/>
    <w:link w:val="91"/>
    <w:qFormat/>
    <w:uiPriority w:val="0"/>
    <w:rPr>
      <w:rFonts w:ascii="Cambria" w:hAnsi="Times New Roman" w:eastAsia="宋体" w:cs="Cambria"/>
      <w:color w:val="000000"/>
      <w:kern w:val="0"/>
      <w:sz w:val="24"/>
      <w:szCs w:val="24"/>
    </w:rPr>
  </w:style>
  <w:style w:type="character" w:customStyle="1" w:styleId="345">
    <w:name w:val="style91"/>
    <w:qFormat/>
    <w:uiPriority w:val="0"/>
    <w:rPr>
      <w:color w:val="333333"/>
    </w:rPr>
  </w:style>
  <w:style w:type="character" w:customStyle="1" w:styleId="346">
    <w:name w:val="列出段落 Char2"/>
    <w:qFormat/>
    <w:uiPriority w:val="34"/>
    <w:rPr>
      <w:rFonts w:ascii="Calibri" w:hAnsi="Calibri"/>
      <w:kern w:val="2"/>
      <w:sz w:val="28"/>
    </w:rPr>
  </w:style>
  <w:style w:type="character" w:customStyle="1" w:styleId="347">
    <w:name w:val="mdeck"/>
    <w:qFormat/>
    <w:uiPriority w:val="0"/>
    <w:rPr>
      <w:rFonts w:ascii="仿宋_GB2312" w:eastAsia="微软雅黑"/>
      <w:b/>
      <w:kern w:val="2"/>
      <w:sz w:val="32"/>
      <w:szCs w:val="32"/>
      <w:lang w:val="en-US" w:eastAsia="zh-CN" w:bidi="ar-SA"/>
    </w:rPr>
  </w:style>
  <w:style w:type="character" w:customStyle="1" w:styleId="348">
    <w:name w:val="unnamed11"/>
    <w:qFormat/>
    <w:uiPriority w:val="0"/>
    <w:rPr>
      <w:sz w:val="20"/>
      <w:szCs w:val="20"/>
    </w:rPr>
  </w:style>
  <w:style w:type="character" w:customStyle="1" w:styleId="349">
    <w:name w:val="正文文本 Char2"/>
    <w:semiHidden/>
    <w:qFormat/>
    <w:uiPriority w:val="99"/>
    <w:rPr>
      <w:rFonts w:ascii="Times New Roman" w:hAnsi="Times New Roman" w:eastAsia="宋体" w:cs="Times New Roman"/>
      <w:snapToGrid w:val="0"/>
      <w:kern w:val="0"/>
      <w:szCs w:val="24"/>
    </w:rPr>
  </w:style>
  <w:style w:type="character" w:customStyle="1" w:styleId="350">
    <w:name w:val="标书正文格式 Char"/>
    <w:qFormat/>
    <w:uiPriority w:val="0"/>
    <w:rPr>
      <w:rFonts w:eastAsia="楷体_GB2312"/>
      <w:kern w:val="2"/>
      <w:sz w:val="24"/>
      <w:szCs w:val="24"/>
      <w:lang w:bidi="ar-SA"/>
    </w:rPr>
  </w:style>
  <w:style w:type="character" w:customStyle="1" w:styleId="351">
    <w:name w:val="Char Char11"/>
    <w:qFormat/>
    <w:locked/>
    <w:uiPriority w:val="0"/>
    <w:rPr>
      <w:rFonts w:ascii="宋体" w:hAnsi="宋体" w:eastAsia="宋体"/>
      <w:b/>
      <w:kern w:val="2"/>
      <w:sz w:val="24"/>
      <w:szCs w:val="24"/>
      <w:lang w:val="en-US" w:eastAsia="zh-CN" w:bidi="ar-SA"/>
    </w:rPr>
  </w:style>
  <w:style w:type="character" w:customStyle="1" w:styleId="352">
    <w:name w:val="ca-131"/>
    <w:qFormat/>
    <w:uiPriority w:val="0"/>
    <w:rPr>
      <w:rFonts w:hint="eastAsia" w:ascii="仿宋_GB2312" w:eastAsia="仿宋_GB2312"/>
      <w:b/>
      <w:bCs/>
      <w:color w:val="000000"/>
      <w:spacing w:val="-20"/>
      <w:sz w:val="24"/>
      <w:szCs w:val="24"/>
    </w:rPr>
  </w:style>
  <w:style w:type="character" w:customStyle="1" w:styleId="353">
    <w:name w:val="tw4winMark"/>
    <w:qFormat/>
    <w:uiPriority w:val="0"/>
    <w:rPr>
      <w:rFonts w:ascii="Courier New" w:hAnsi="Courier New" w:cs="Courier New"/>
      <w:vanish/>
      <w:color w:val="800080"/>
      <w:sz w:val="24"/>
      <w:szCs w:val="24"/>
      <w:vertAlign w:val="subscript"/>
    </w:rPr>
  </w:style>
  <w:style w:type="character" w:customStyle="1" w:styleId="354">
    <w:name w:val="正文样式 Char"/>
    <w:link w:val="355"/>
    <w:qFormat/>
    <w:uiPriority w:val="0"/>
    <w:rPr>
      <w:rFonts w:ascii="Calibri" w:hAnsi="Calibri"/>
      <w:sz w:val="24"/>
      <w:szCs w:val="24"/>
    </w:rPr>
  </w:style>
  <w:style w:type="paragraph" w:customStyle="1" w:styleId="355">
    <w:name w:val="正文样式"/>
    <w:basedOn w:val="1"/>
    <w:link w:val="354"/>
    <w:qFormat/>
    <w:uiPriority w:val="0"/>
    <w:pPr>
      <w:adjustRightInd/>
      <w:spacing w:line="360" w:lineRule="auto"/>
      <w:ind w:firstLine="480" w:firstLineChars="200"/>
    </w:pPr>
    <w:rPr>
      <w:rFonts w:ascii="Calibri" w:hAnsi="Calibri" w:eastAsiaTheme="minorEastAsia" w:cstheme="minorBidi"/>
      <w:sz w:val="24"/>
    </w:rPr>
  </w:style>
  <w:style w:type="character" w:customStyle="1" w:styleId="356">
    <w:name w:val="表正文 Char3"/>
    <w:qFormat/>
    <w:uiPriority w:val="0"/>
    <w:rPr>
      <w:rFonts w:eastAsia="宋体"/>
    </w:rPr>
  </w:style>
  <w:style w:type="character" w:customStyle="1" w:styleId="357">
    <w:name w:val="H5 Char"/>
    <w:qFormat/>
    <w:uiPriority w:val="0"/>
    <w:rPr>
      <w:b/>
      <w:bCs/>
      <w:kern w:val="2"/>
      <w:sz w:val="28"/>
      <w:szCs w:val="28"/>
    </w:rPr>
  </w:style>
  <w:style w:type="character" w:customStyle="1" w:styleId="358">
    <w:name w:val="Char Char3"/>
    <w:qFormat/>
    <w:uiPriority w:val="0"/>
    <w:rPr>
      <w:rFonts w:eastAsia="宋体"/>
      <w:kern w:val="2"/>
      <w:sz w:val="21"/>
      <w:szCs w:val="24"/>
      <w:lang w:val="en-US" w:eastAsia="zh-CN" w:bidi="ar-SA"/>
    </w:rPr>
  </w:style>
  <w:style w:type="character" w:customStyle="1" w:styleId="359">
    <w:name w:val="正文 编号 Char"/>
    <w:qFormat/>
    <w:uiPriority w:val="0"/>
    <w:rPr>
      <w:rFonts w:ascii="仿宋_GB2312" w:hAnsi="仿宋_GB2312" w:eastAsia="仿宋_GB2312"/>
      <w:kern w:val="2"/>
      <w:sz w:val="24"/>
      <w:lang w:bidi="ar-SA"/>
    </w:rPr>
  </w:style>
  <w:style w:type="character" w:customStyle="1" w:styleId="360">
    <w:name w:val="question-title2"/>
    <w:qFormat/>
    <w:uiPriority w:val="6"/>
    <w:rPr>
      <w:rFonts w:ascii="Arial" w:hAnsi="Arial" w:eastAsia="黑体" w:cs="Arial"/>
      <w:snapToGrid w:val="0"/>
      <w:kern w:val="0"/>
      <w:szCs w:val="21"/>
    </w:rPr>
  </w:style>
  <w:style w:type="character" w:customStyle="1" w:styleId="361">
    <w:name w:val="gf正文1 Char Char"/>
    <w:link w:val="362"/>
    <w:qFormat/>
    <w:uiPriority w:val="0"/>
    <w:rPr>
      <w:rFonts w:ascii="宋体" w:hAnsi="宋体" w:cs="宋体"/>
      <w:sz w:val="24"/>
      <w:szCs w:val="24"/>
    </w:rPr>
  </w:style>
  <w:style w:type="paragraph" w:customStyle="1" w:styleId="362">
    <w:name w:val="gf正文1"/>
    <w:basedOn w:val="1"/>
    <w:link w:val="361"/>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63">
    <w:name w:val="Char Char15"/>
    <w:qFormat/>
    <w:uiPriority w:val="6"/>
    <w:rPr>
      <w:rFonts w:ascii="宋体" w:hAnsi="宋体"/>
      <w:kern w:val="1"/>
      <w:sz w:val="21"/>
    </w:rPr>
  </w:style>
  <w:style w:type="character" w:customStyle="1" w:styleId="364">
    <w:name w:val="正文缩进 Char3"/>
    <w:qFormat/>
    <w:uiPriority w:val="0"/>
    <w:rPr>
      <w:rFonts w:ascii="宋体" w:eastAsia="宋体"/>
      <w:snapToGrid w:val="0"/>
      <w:color w:val="000000"/>
      <w:kern w:val="28"/>
      <w:sz w:val="28"/>
      <w:lang w:val="en-US" w:eastAsia="zh-CN" w:bidi="ar-SA"/>
    </w:rPr>
  </w:style>
  <w:style w:type="character" w:customStyle="1" w:styleId="365">
    <w:name w:val="列出段落 Char1"/>
    <w:link w:val="366"/>
    <w:qFormat/>
    <w:uiPriority w:val="0"/>
    <w:rPr>
      <w:rFonts w:ascii="Calibri" w:hAnsi="Calibri"/>
      <w:sz w:val="24"/>
      <w:lang w:eastAsia="en-US"/>
    </w:rPr>
  </w:style>
  <w:style w:type="paragraph" w:customStyle="1" w:styleId="366">
    <w:name w:val="列表1"/>
    <w:basedOn w:val="1"/>
    <w:next w:val="367"/>
    <w:link w:val="365"/>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7">
    <w:name w:val="列出段落2"/>
    <w:basedOn w:val="1"/>
    <w:qFormat/>
    <w:uiPriority w:val="34"/>
    <w:pPr>
      <w:spacing w:line="360" w:lineRule="auto"/>
      <w:ind w:firstLine="200" w:firstLineChars="200"/>
    </w:pPr>
    <w:rPr>
      <w:rFonts w:eastAsia="楷体_GB2312" w:cs="Lucida Sans"/>
      <w:sz w:val="24"/>
    </w:rPr>
  </w:style>
  <w:style w:type="character" w:customStyle="1" w:styleId="368">
    <w:name w:val="Char Char8"/>
    <w:qFormat/>
    <w:uiPriority w:val="0"/>
    <w:rPr>
      <w:rFonts w:eastAsia="宋体"/>
      <w:b/>
      <w:sz w:val="24"/>
      <w:lang w:val="en-US" w:eastAsia="zh-CN"/>
    </w:rPr>
  </w:style>
  <w:style w:type="character" w:customStyle="1" w:styleId="369">
    <w:name w:val="Normal Indent Char Char"/>
    <w:qFormat/>
    <w:uiPriority w:val="0"/>
    <w:rPr>
      <w:rFonts w:eastAsia="宋体"/>
      <w:kern w:val="2"/>
      <w:sz w:val="21"/>
      <w:lang w:val="en-US" w:eastAsia="zh-CN" w:bidi="ar-SA"/>
    </w:rPr>
  </w:style>
  <w:style w:type="character" w:customStyle="1" w:styleId="370">
    <w:name w:val="列表段落 字符"/>
    <w:qFormat/>
    <w:uiPriority w:val="99"/>
  </w:style>
  <w:style w:type="character" w:customStyle="1" w:styleId="371">
    <w:name w:val="Ò³Ã¼ Char Char1"/>
    <w:qFormat/>
    <w:uiPriority w:val="0"/>
    <w:rPr>
      <w:rFonts w:eastAsia="宋体"/>
      <w:kern w:val="2"/>
      <w:sz w:val="18"/>
      <w:szCs w:val="18"/>
      <w:lang w:val="en-US" w:eastAsia="zh-CN" w:bidi="ar-SA"/>
    </w:rPr>
  </w:style>
  <w:style w:type="character" w:customStyle="1" w:styleId="372">
    <w:name w:val="方案正文 Char"/>
    <w:qFormat/>
    <w:uiPriority w:val="0"/>
    <w:rPr>
      <w:rFonts w:ascii="仿宋_GB2312" w:eastAsia="仿宋_GB2312"/>
      <w:b/>
      <w:color w:val="000000"/>
      <w:kern w:val="2"/>
      <w:sz w:val="24"/>
      <w:lang w:val="en-US" w:eastAsia="zh-CN" w:bidi="ar-SA"/>
    </w:rPr>
  </w:style>
  <w:style w:type="character" w:customStyle="1" w:styleId="373">
    <w:name w:val="Char Char30"/>
    <w:qFormat/>
    <w:uiPriority w:val="6"/>
    <w:rPr>
      <w:rFonts w:ascii="Arial" w:hAnsi="Arial" w:eastAsia="黑体"/>
      <w:kern w:val="1"/>
      <w:sz w:val="21"/>
      <w:szCs w:val="21"/>
    </w:rPr>
  </w:style>
  <w:style w:type="character" w:customStyle="1" w:styleId="374">
    <w:name w:val="正文文本缩进 字符1"/>
    <w:qFormat/>
    <w:uiPriority w:val="0"/>
    <w:rPr>
      <w:rFonts w:ascii="宋体" w:hAnsi="宋体"/>
      <w:kern w:val="2"/>
      <w:sz w:val="24"/>
      <w:szCs w:val="24"/>
    </w:rPr>
  </w:style>
  <w:style w:type="character" w:customStyle="1" w:styleId="375">
    <w:name w:val="font01"/>
    <w:qFormat/>
    <w:uiPriority w:val="0"/>
    <w:rPr>
      <w:rFonts w:hint="eastAsia" w:ascii="微软雅黑" w:hAnsi="微软雅黑" w:eastAsia="微软雅黑" w:cs="微软雅黑"/>
      <w:color w:val="000000"/>
      <w:sz w:val="20"/>
      <w:szCs w:val="20"/>
      <w:u w:val="none"/>
    </w:rPr>
  </w:style>
  <w:style w:type="character" w:customStyle="1" w:styleId="376">
    <w:name w:val="Char Char20"/>
    <w:qFormat/>
    <w:uiPriority w:val="6"/>
    <w:rPr>
      <w:kern w:val="1"/>
      <w:sz w:val="24"/>
    </w:rPr>
  </w:style>
  <w:style w:type="character" w:customStyle="1" w:styleId="377">
    <w:name w:val="tw4winExternal"/>
    <w:qFormat/>
    <w:uiPriority w:val="0"/>
    <w:rPr>
      <w:rFonts w:ascii="Courier New" w:hAnsi="Courier New" w:cs="Courier New"/>
      <w:color w:val="808080"/>
      <w:lang w:val="en-US" w:eastAsia="zh-CN"/>
    </w:rPr>
  </w:style>
  <w:style w:type="character" w:customStyle="1" w:styleId="378">
    <w:name w:val="标题 4 Char1"/>
    <w:qFormat/>
    <w:uiPriority w:val="9"/>
    <w:rPr>
      <w:rFonts w:ascii="Cambria" w:hAnsi="Cambria" w:eastAsia="宋体" w:cs="Times New Roman"/>
      <w:b/>
      <w:bCs/>
      <w:kern w:val="2"/>
      <w:sz w:val="28"/>
      <w:szCs w:val="28"/>
    </w:rPr>
  </w:style>
  <w:style w:type="character" w:customStyle="1" w:styleId="379">
    <w:name w:val="批注文字 Char2"/>
    <w:qFormat/>
    <w:uiPriority w:val="99"/>
    <w:rPr>
      <w:rFonts w:ascii="Times New Roman" w:hAnsi="Times New Roman" w:eastAsia="宋体" w:cs="Times New Roman"/>
      <w:snapToGrid w:val="0"/>
      <w:kern w:val="0"/>
      <w:szCs w:val="24"/>
    </w:rPr>
  </w:style>
  <w:style w:type="character" w:customStyle="1" w:styleId="380">
    <w:name w:val="正文文本 2 Char"/>
    <w:qFormat/>
    <w:uiPriority w:val="0"/>
    <w:rPr>
      <w:rFonts w:eastAsia="宋体"/>
      <w:kern w:val="2"/>
      <w:sz w:val="21"/>
      <w:szCs w:val="24"/>
      <w:lang w:val="en-US" w:eastAsia="zh-CN" w:bidi="ar-SA"/>
    </w:rPr>
  </w:style>
  <w:style w:type="character" w:customStyle="1" w:styleId="381">
    <w:name w:val="Ò³Ã¼ Char Char"/>
    <w:qFormat/>
    <w:uiPriority w:val="0"/>
    <w:rPr>
      <w:rFonts w:eastAsia="宋体"/>
      <w:kern w:val="2"/>
      <w:sz w:val="18"/>
      <w:lang w:val="en-US" w:eastAsia="zh-CN" w:bidi="ar-SA"/>
    </w:rPr>
  </w:style>
  <w:style w:type="character" w:customStyle="1" w:styleId="382">
    <w:name w:val="message1"/>
    <w:qFormat/>
    <w:uiPriority w:val="0"/>
    <w:rPr>
      <w:rFonts w:hint="default" w:ascii="Tahoma" w:hAnsi="Tahoma" w:cs="Tahoma"/>
      <w:sz w:val="18"/>
      <w:szCs w:val="18"/>
    </w:rPr>
  </w:style>
  <w:style w:type="character" w:customStyle="1" w:styleId="383">
    <w:name w:val="Char Char23"/>
    <w:qFormat/>
    <w:uiPriority w:val="6"/>
    <w:rPr>
      <w:color w:val="0000FF"/>
      <w:sz w:val="21"/>
    </w:rPr>
  </w:style>
  <w:style w:type="character" w:customStyle="1" w:styleId="384">
    <w:name w:val="批注框文本 字符"/>
    <w:qFormat/>
    <w:uiPriority w:val="0"/>
    <w:rPr>
      <w:rFonts w:ascii="Arial" w:hAnsi="Arial" w:eastAsia="黑体" w:cs="Arial"/>
      <w:snapToGrid w:val="0"/>
      <w:kern w:val="0"/>
      <w:sz w:val="18"/>
      <w:szCs w:val="18"/>
    </w:rPr>
  </w:style>
  <w:style w:type="character" w:customStyle="1" w:styleId="385">
    <w:name w:val="纯文本 Char2"/>
    <w:semiHidden/>
    <w:qFormat/>
    <w:uiPriority w:val="99"/>
    <w:rPr>
      <w:rFonts w:ascii="宋体" w:hAnsi="Courier New" w:eastAsia="宋体" w:cs="Courier New"/>
    </w:rPr>
  </w:style>
  <w:style w:type="character" w:customStyle="1" w:styleId="386">
    <w:name w:val="Char Char25"/>
    <w:qFormat/>
    <w:uiPriority w:val="6"/>
    <w:rPr>
      <w:rFonts w:ascii="宋体" w:hAnsi="宋体"/>
      <w:kern w:val="1"/>
      <w:sz w:val="24"/>
      <w:lang w:val="zh-CN"/>
    </w:rPr>
  </w:style>
  <w:style w:type="character" w:customStyle="1" w:styleId="387">
    <w:name w:val="Char Char411"/>
    <w:qFormat/>
    <w:uiPriority w:val="0"/>
    <w:rPr>
      <w:rFonts w:eastAsia="宋体"/>
      <w:b/>
      <w:sz w:val="24"/>
      <w:lang w:val="en-US" w:eastAsia="zh-CN" w:bidi="ar-SA"/>
    </w:rPr>
  </w:style>
  <w:style w:type="character" w:customStyle="1" w:styleId="388">
    <w:name w:val="Heading 7 Char"/>
    <w:qFormat/>
    <w:locked/>
    <w:uiPriority w:val="0"/>
    <w:rPr>
      <w:rFonts w:ascii="宋体" w:hAnsi="宋体" w:eastAsia="宋体"/>
      <w:b/>
      <w:bCs/>
      <w:kern w:val="2"/>
      <w:sz w:val="24"/>
      <w:szCs w:val="24"/>
      <w:lang w:val="en-US" w:eastAsia="zh-CN" w:bidi="ar-SA"/>
    </w:rPr>
  </w:style>
  <w:style w:type="character" w:customStyle="1" w:styleId="389">
    <w:name w:val="此正文 Char"/>
    <w:link w:val="390"/>
    <w:qFormat/>
    <w:uiPriority w:val="0"/>
    <w:rPr>
      <w:sz w:val="24"/>
      <w:szCs w:val="24"/>
    </w:rPr>
  </w:style>
  <w:style w:type="paragraph" w:customStyle="1" w:styleId="390">
    <w:name w:val="此正文"/>
    <w:basedOn w:val="1"/>
    <w:link w:val="389"/>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91">
    <w:name w:val="Char Char2"/>
    <w:qFormat/>
    <w:uiPriority w:val="0"/>
    <w:rPr>
      <w:rFonts w:eastAsia="宋体"/>
      <w:b/>
      <w:bCs/>
      <w:kern w:val="2"/>
      <w:sz w:val="21"/>
      <w:szCs w:val="24"/>
      <w:lang w:val="en-US" w:eastAsia="zh-CN" w:bidi="ar-SA"/>
    </w:rPr>
  </w:style>
  <w:style w:type="character" w:customStyle="1" w:styleId="392">
    <w:name w:val="标题 1 字符1"/>
    <w:qFormat/>
    <w:uiPriority w:val="9"/>
    <w:rPr>
      <w:b/>
      <w:bCs/>
      <w:kern w:val="44"/>
      <w:sz w:val="44"/>
      <w:szCs w:val="44"/>
    </w:rPr>
  </w:style>
  <w:style w:type="character" w:customStyle="1" w:styleId="393">
    <w:name w:val="Footer-Even Char1"/>
    <w:qFormat/>
    <w:uiPriority w:val="0"/>
    <w:rPr>
      <w:rFonts w:eastAsia="宋体"/>
      <w:kern w:val="2"/>
      <w:sz w:val="18"/>
      <w:szCs w:val="18"/>
      <w:lang w:val="en-US" w:eastAsia="zh-CN" w:bidi="ar-SA"/>
    </w:rPr>
  </w:style>
  <w:style w:type="character" w:customStyle="1" w:styleId="394">
    <w:name w:val="Char Char29"/>
    <w:qFormat/>
    <w:uiPriority w:val="6"/>
    <w:rPr>
      <w:rFonts w:ascii="Arial" w:hAnsi="Arial" w:eastAsia="微软雅黑"/>
      <w:b/>
      <w:kern w:val="1"/>
      <w:sz w:val="44"/>
      <w:szCs w:val="32"/>
      <w:lang w:val="en-US" w:eastAsia="zh-CN" w:bidi="ar-SA"/>
    </w:rPr>
  </w:style>
  <w:style w:type="character" w:customStyle="1" w:styleId="395">
    <w:name w:val="标题 字符"/>
    <w:link w:val="54"/>
    <w:qFormat/>
    <w:uiPriority w:val="10"/>
    <w:rPr>
      <w:b/>
      <w:sz w:val="24"/>
      <w:lang w:val="en-US"/>
    </w:rPr>
  </w:style>
  <w:style w:type="character" w:customStyle="1" w:styleId="396">
    <w:name w:val="font81"/>
    <w:qFormat/>
    <w:uiPriority w:val="0"/>
    <w:rPr>
      <w:rFonts w:ascii="微软雅黑" w:hAnsi="微软雅黑" w:eastAsia="微软雅黑" w:cs="微软雅黑"/>
      <w:color w:val="000000"/>
      <w:sz w:val="20"/>
      <w:szCs w:val="20"/>
      <w:u w:val="none"/>
    </w:rPr>
  </w:style>
  <w:style w:type="character" w:customStyle="1" w:styleId="397">
    <w:name w:val="Char Char312"/>
    <w:qFormat/>
    <w:uiPriority w:val="0"/>
    <w:rPr>
      <w:rFonts w:ascii="Times New Roman" w:hAnsi="Times New Roman" w:eastAsia="宋体" w:cs="Times New Roman"/>
      <w:b/>
      <w:kern w:val="2"/>
      <w:sz w:val="32"/>
      <w:szCs w:val="24"/>
      <w:lang w:val="en-US" w:eastAsia="zh-CN" w:bidi="ar-SA"/>
    </w:rPr>
  </w:style>
  <w:style w:type="character" w:customStyle="1" w:styleId="398">
    <w:name w:val="t21"/>
    <w:qFormat/>
    <w:uiPriority w:val="0"/>
    <w:rPr>
      <w:rFonts w:ascii="仿宋_GB2312" w:eastAsia="微软雅黑"/>
      <w:b/>
      <w:kern w:val="2"/>
      <w:sz w:val="23"/>
      <w:szCs w:val="23"/>
      <w:lang w:val="en-US" w:eastAsia="zh-CN" w:bidi="ar-SA"/>
    </w:rPr>
  </w:style>
  <w:style w:type="character" w:customStyle="1" w:styleId="399">
    <w:name w:val="表格 Char Char"/>
    <w:qFormat/>
    <w:uiPriority w:val="0"/>
    <w:rPr>
      <w:rFonts w:ascii="宋体" w:hAnsi="宋体" w:eastAsia="宋体"/>
      <w:lang w:bidi="ar-SA"/>
    </w:rPr>
  </w:style>
  <w:style w:type="character" w:customStyle="1" w:styleId="400">
    <w:name w:val="标题 6 Char1"/>
    <w:qFormat/>
    <w:uiPriority w:val="0"/>
    <w:rPr>
      <w:rFonts w:ascii="Arial" w:hAnsi="Arial" w:eastAsia="黑体" w:cs="Times New Roman"/>
      <w:b/>
      <w:sz w:val="24"/>
      <w:szCs w:val="20"/>
      <w:lang w:bidi="ar-SA"/>
    </w:rPr>
  </w:style>
  <w:style w:type="character" w:customStyle="1" w:styleId="401">
    <w:name w:val="正文首行缩进 Char Char Char Char Char Char1"/>
    <w:qFormat/>
    <w:uiPriority w:val="0"/>
    <w:rPr>
      <w:rFonts w:ascii="宋体" w:eastAsia="宋体"/>
      <w:kern w:val="2"/>
      <w:sz w:val="24"/>
      <w:szCs w:val="24"/>
      <w:lang w:val="zh-CN" w:bidi="ar-SA"/>
    </w:rPr>
  </w:style>
  <w:style w:type="character" w:customStyle="1" w:styleId="402">
    <w:name w:val="称呼 字符"/>
    <w:link w:val="18"/>
    <w:qFormat/>
    <w:uiPriority w:val="0"/>
    <w:rPr>
      <w:rFonts w:ascii="仿宋_GB2312" w:eastAsia="仿宋_GB2312"/>
      <w:sz w:val="28"/>
    </w:rPr>
  </w:style>
  <w:style w:type="character" w:customStyle="1" w:styleId="403">
    <w:name w:val="文本正文 Char Char"/>
    <w:qFormat/>
    <w:locked/>
    <w:uiPriority w:val="0"/>
    <w:rPr>
      <w:sz w:val="24"/>
      <w:lang w:bidi="ar-SA"/>
    </w:rPr>
  </w:style>
  <w:style w:type="character" w:customStyle="1" w:styleId="404">
    <w:name w:val="正文文本 2 字符1"/>
    <w:link w:val="51"/>
    <w:qFormat/>
    <w:uiPriority w:val="0"/>
    <w:rPr>
      <w:szCs w:val="24"/>
    </w:rPr>
  </w:style>
  <w:style w:type="character" w:customStyle="1" w:styleId="405">
    <w:name w:val="样式 样式 标题 4h4H4Fab-4T5Ref Heading 1rh1Heading sqlsect 1.2.3.... +... Char"/>
    <w:link w:val="406"/>
    <w:qFormat/>
    <w:uiPriority w:val="0"/>
    <w:rPr>
      <w:rFonts w:ascii="微软雅黑" w:hAnsi="微软雅黑" w:eastAsia="微软雅黑"/>
      <w:b/>
      <w:bCs/>
      <w:sz w:val="24"/>
      <w:szCs w:val="28"/>
    </w:rPr>
  </w:style>
  <w:style w:type="paragraph" w:customStyle="1" w:styleId="406">
    <w:name w:val="样式 样式 标题 4h4H4Fab-4T5Ref Heading 1rh1Heading sqlsect 1.2.3.... +..."/>
    <w:basedOn w:val="407"/>
    <w:link w:val="405"/>
    <w:qFormat/>
    <w:uiPriority w:val="0"/>
    <w:pPr>
      <w:tabs>
        <w:tab w:val="left" w:pos="2356"/>
      </w:tabs>
    </w:pPr>
  </w:style>
  <w:style w:type="paragraph" w:customStyle="1" w:styleId="407">
    <w:name w:val="样式 标题 4h4H4Fab-4T5Ref Heading 1rh1Heading sqlsect 1.2.3...."/>
    <w:basedOn w:val="2"/>
    <w:link w:val="452"/>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8">
    <w:name w:val="正文文本缩进 2 字符"/>
    <w:link w:val="34"/>
    <w:qFormat/>
    <w:uiPriority w:val="0"/>
    <w:rPr>
      <w:rFonts w:ascii="宋体"/>
      <w:sz w:val="28"/>
    </w:rPr>
  </w:style>
  <w:style w:type="character" w:customStyle="1" w:styleId="409">
    <w:name w:val="脚注文本 字符"/>
    <w:link w:val="47"/>
    <w:qFormat/>
    <w:uiPriority w:val="0"/>
    <w:rPr>
      <w:color w:val="0000FF"/>
    </w:rPr>
  </w:style>
  <w:style w:type="character" w:customStyle="1" w:styleId="410">
    <w:name w:val="称呼 Char1"/>
    <w:qFormat/>
    <w:uiPriority w:val="0"/>
    <w:rPr>
      <w:rFonts w:ascii="Times New Roman" w:hAnsi="Times New Roman" w:eastAsia="宋体" w:cs="Times New Roman"/>
      <w:szCs w:val="24"/>
    </w:rPr>
  </w:style>
  <w:style w:type="character" w:customStyle="1" w:styleId="411">
    <w:name w:val="正文1 Char"/>
    <w:qFormat/>
    <w:uiPriority w:val="0"/>
    <w:rPr>
      <w:rFonts w:ascii="宋体" w:eastAsia="宋体"/>
      <w:snapToGrid w:val="0"/>
      <w:color w:val="000000"/>
      <w:kern w:val="28"/>
      <w:sz w:val="28"/>
      <w:lang w:val="en-US" w:eastAsia="zh-CN" w:bidi="ar-SA"/>
    </w:rPr>
  </w:style>
  <w:style w:type="character" w:customStyle="1" w:styleId="412">
    <w:name w:val="正文缩进 Char1"/>
    <w:qFormat/>
    <w:uiPriority w:val="0"/>
    <w:rPr>
      <w:rFonts w:ascii="宋体" w:eastAsia="宋体"/>
      <w:snapToGrid w:val="0"/>
      <w:color w:val="000000"/>
      <w:kern w:val="28"/>
      <w:sz w:val="28"/>
      <w:lang w:val="en-US" w:eastAsia="zh-CN" w:bidi="ar-SA"/>
    </w:rPr>
  </w:style>
  <w:style w:type="character" w:customStyle="1" w:styleId="413">
    <w:name w:val="批注框文本 Char1"/>
    <w:qFormat/>
    <w:uiPriority w:val="0"/>
    <w:rPr>
      <w:rFonts w:ascii="Times New Roman" w:hAnsi="Times New Roman" w:eastAsia="宋体" w:cs="Times New Roman"/>
      <w:sz w:val="18"/>
      <w:szCs w:val="18"/>
    </w:rPr>
  </w:style>
  <w:style w:type="character" w:customStyle="1" w:styleId="414">
    <w:name w:val="Char Char31"/>
    <w:qFormat/>
    <w:uiPriority w:val="6"/>
    <w:rPr>
      <w:rFonts w:ascii="Arial" w:hAnsi="Arial" w:eastAsia="黑体"/>
      <w:kern w:val="1"/>
      <w:sz w:val="24"/>
      <w:szCs w:val="24"/>
    </w:rPr>
  </w:style>
  <w:style w:type="character" w:customStyle="1" w:styleId="415">
    <w:name w:val="h Char1"/>
    <w:qFormat/>
    <w:uiPriority w:val="0"/>
    <w:rPr>
      <w:sz w:val="18"/>
      <w:szCs w:val="18"/>
    </w:rPr>
  </w:style>
  <w:style w:type="character" w:customStyle="1" w:styleId="416">
    <w:name w:val="标题 4 字符1"/>
    <w:link w:val="2"/>
    <w:qFormat/>
    <w:uiPriority w:val="9"/>
    <w:rPr>
      <w:rFonts w:ascii="Arial" w:hAnsi="Arial" w:eastAsia="黑体" w:cs="Times New Roman"/>
      <w:b/>
      <w:bCs/>
      <w:sz w:val="28"/>
      <w:szCs w:val="28"/>
      <w:lang w:val="zh-CN"/>
    </w:rPr>
  </w:style>
  <w:style w:type="character" w:customStyle="1" w:styleId="417">
    <w:name w:val="正文文本 3 字符"/>
    <w:link w:val="19"/>
    <w:qFormat/>
    <w:uiPriority w:val="0"/>
  </w:style>
  <w:style w:type="character" w:customStyle="1" w:styleId="418">
    <w:name w:val="font31"/>
    <w:qFormat/>
    <w:uiPriority w:val="0"/>
    <w:rPr>
      <w:rFonts w:hint="eastAsia" w:ascii="仿宋" w:hAnsi="仿宋" w:eastAsia="仿宋" w:cs="仿宋"/>
      <w:color w:val="000000"/>
      <w:sz w:val="20"/>
      <w:szCs w:val="20"/>
      <w:u w:val="none"/>
    </w:rPr>
  </w:style>
  <w:style w:type="character" w:customStyle="1" w:styleId="419">
    <w:name w:val="脚注文本 Char1"/>
    <w:qFormat/>
    <w:uiPriority w:val="0"/>
    <w:rPr>
      <w:rFonts w:ascii="Times New Roman" w:hAnsi="Times New Roman" w:eastAsia="宋体" w:cs="Times New Roman"/>
      <w:sz w:val="18"/>
      <w:szCs w:val="18"/>
    </w:rPr>
  </w:style>
  <w:style w:type="character" w:customStyle="1" w:styleId="420">
    <w:name w:val="Char Char35"/>
    <w:qFormat/>
    <w:uiPriority w:val="6"/>
    <w:rPr>
      <w:rFonts w:ascii="Arial" w:hAnsi="Arial" w:eastAsia="黑体"/>
      <w:b/>
      <w:kern w:val="1"/>
      <w:sz w:val="28"/>
      <w:szCs w:val="28"/>
      <w:lang w:val="zh-CN"/>
    </w:rPr>
  </w:style>
  <w:style w:type="character" w:customStyle="1" w:styleId="421">
    <w:name w:val="纯文本 Char Char Char"/>
    <w:qFormat/>
    <w:uiPriority w:val="0"/>
    <w:rPr>
      <w:rFonts w:ascii="宋体" w:hAnsi="Courier New" w:eastAsia="宋体"/>
      <w:kern w:val="2"/>
      <w:sz w:val="21"/>
      <w:lang w:val="en-US" w:eastAsia="zh-CN" w:bidi="ar-SA"/>
    </w:rPr>
  </w:style>
  <w:style w:type="character" w:customStyle="1" w:styleId="422">
    <w:name w:val="正文1 Char1"/>
    <w:qFormat/>
    <w:uiPriority w:val="0"/>
    <w:rPr>
      <w:rFonts w:ascii="仿宋_GB2312" w:hAnsi="Courier New" w:eastAsia="仿宋_GB2312"/>
      <w:kern w:val="28"/>
      <w:sz w:val="24"/>
      <w:szCs w:val="24"/>
      <w:lang w:val="en-US" w:eastAsia="zh-CN"/>
    </w:rPr>
  </w:style>
  <w:style w:type="character" w:customStyle="1" w:styleId="423">
    <w:name w:val="页脚 Char1"/>
    <w:qFormat/>
    <w:uiPriority w:val="0"/>
    <w:rPr>
      <w:rFonts w:eastAsia="宋体"/>
      <w:kern w:val="2"/>
      <w:sz w:val="18"/>
      <w:szCs w:val="18"/>
      <w:lang w:val="en-US" w:eastAsia="zh-CN" w:bidi="ar-SA"/>
    </w:rPr>
  </w:style>
  <w:style w:type="character" w:customStyle="1" w:styleId="424">
    <w:name w:val="hui3"/>
    <w:qFormat/>
    <w:uiPriority w:val="0"/>
    <w:rPr>
      <w:color w:val="333333"/>
    </w:rPr>
  </w:style>
  <w:style w:type="character" w:customStyle="1" w:styleId="425">
    <w:name w:val="Char Char17"/>
    <w:qFormat/>
    <w:uiPriority w:val="6"/>
    <w:rPr>
      <w:rFonts w:eastAsia="仿宋_GB2312"/>
      <w:sz w:val="24"/>
    </w:rPr>
  </w:style>
  <w:style w:type="character" w:customStyle="1" w:styleId="426">
    <w:name w:val="公文正文 Char Char"/>
    <w:link w:val="427"/>
    <w:qFormat/>
    <w:uiPriority w:val="0"/>
    <w:rPr>
      <w:rFonts w:ascii="仿宋_GB2312" w:eastAsia="仿宋_GB2312"/>
      <w:sz w:val="24"/>
      <w:szCs w:val="24"/>
    </w:rPr>
  </w:style>
  <w:style w:type="paragraph" w:customStyle="1" w:styleId="427">
    <w:name w:val="公文正文"/>
    <w:basedOn w:val="1"/>
    <w:link w:val="426"/>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8">
    <w:name w:val="Table Text Char1"/>
    <w:qFormat/>
    <w:uiPriority w:val="0"/>
    <w:rPr>
      <w:rFonts w:eastAsia="宋体"/>
      <w:sz w:val="24"/>
      <w:szCs w:val="24"/>
      <w:lang w:val="en-US" w:eastAsia="zh-CN" w:bidi="ar-SA"/>
    </w:rPr>
  </w:style>
  <w:style w:type="character" w:customStyle="1" w:styleId="429">
    <w:name w:val="标题 8 字符"/>
    <w:link w:val="9"/>
    <w:qFormat/>
    <w:uiPriority w:val="0"/>
    <w:rPr>
      <w:rFonts w:ascii="Arial" w:hAnsi="Arial" w:eastAsia="黑体" w:cs="Times New Roman"/>
      <w:sz w:val="24"/>
      <w:szCs w:val="24"/>
    </w:rPr>
  </w:style>
  <w:style w:type="character" w:customStyle="1" w:styleId="430">
    <w:name w:val="标书表格字体格式 Char"/>
    <w:qFormat/>
    <w:uiPriority w:val="0"/>
    <w:rPr>
      <w:kern w:val="2"/>
      <w:sz w:val="21"/>
      <w:szCs w:val="24"/>
      <w:lang w:bidi="ar-SA"/>
    </w:rPr>
  </w:style>
  <w:style w:type="character" w:customStyle="1" w:styleId="431">
    <w:name w:val="Body Text(ch) Char Char"/>
    <w:qFormat/>
    <w:uiPriority w:val="0"/>
    <w:rPr>
      <w:rFonts w:ascii="宋体"/>
      <w:kern w:val="2"/>
      <w:sz w:val="24"/>
      <w:szCs w:val="21"/>
      <w:lang w:val="zh-CN"/>
    </w:rPr>
  </w:style>
  <w:style w:type="character" w:customStyle="1" w:styleId="432">
    <w:name w:val="正文首行缩进两字 Char"/>
    <w:qFormat/>
    <w:uiPriority w:val="0"/>
    <w:rPr>
      <w:sz w:val="24"/>
      <w:szCs w:val="24"/>
      <w:lang w:val="en-US" w:eastAsia="zh-CN" w:bidi="ar-SA"/>
    </w:rPr>
  </w:style>
  <w:style w:type="character" w:customStyle="1" w:styleId="433">
    <w:name w:val="文档结构图 字符1"/>
    <w:qFormat/>
    <w:uiPriority w:val="0"/>
    <w:rPr>
      <w:rFonts w:ascii="宋体" w:hAnsi="Calibri" w:eastAsia="黑体" w:cs="Arial"/>
      <w:snapToGrid w:val="0"/>
      <w:kern w:val="2"/>
      <w:sz w:val="18"/>
      <w:szCs w:val="18"/>
    </w:rPr>
  </w:style>
  <w:style w:type="character" w:customStyle="1" w:styleId="434">
    <w:name w:val="param-name"/>
    <w:qFormat/>
    <w:uiPriority w:val="99"/>
    <w:rPr>
      <w:rFonts w:ascii="Arial" w:hAnsi="Arial" w:eastAsia="黑体" w:cs="Arial"/>
      <w:snapToGrid w:val="0"/>
      <w:kern w:val="0"/>
      <w:szCs w:val="21"/>
    </w:rPr>
  </w:style>
  <w:style w:type="character" w:customStyle="1" w:styleId="435">
    <w:name w:val="标准正文格式 Char"/>
    <w:qFormat/>
    <w:uiPriority w:val="0"/>
    <w:rPr>
      <w:rFonts w:ascii="宋体" w:eastAsia="仿宋_GB2312" w:cs="宋体"/>
      <w:color w:val="000000"/>
      <w:sz w:val="24"/>
      <w:lang w:val="en-US" w:eastAsia="zh-CN" w:bidi="ar-SA"/>
    </w:rPr>
  </w:style>
  <w:style w:type="character" w:customStyle="1" w:styleId="436">
    <w:name w:val="zbggmain style9"/>
    <w:qFormat/>
    <w:uiPriority w:val="0"/>
  </w:style>
  <w:style w:type="character" w:customStyle="1" w:styleId="437">
    <w:name w:val="Char Char16"/>
    <w:qFormat/>
    <w:uiPriority w:val="6"/>
    <w:rPr>
      <w:kern w:val="1"/>
      <w:sz w:val="18"/>
      <w:szCs w:val="18"/>
    </w:rPr>
  </w:style>
  <w:style w:type="character" w:customStyle="1" w:styleId="438">
    <w:name w:val="Char Char82"/>
    <w:qFormat/>
    <w:uiPriority w:val="0"/>
    <w:rPr>
      <w:rFonts w:eastAsia="宋体"/>
      <w:b/>
      <w:sz w:val="24"/>
      <w:lang w:val="en-US" w:eastAsia="zh-CN"/>
    </w:rPr>
  </w:style>
  <w:style w:type="character" w:customStyle="1" w:styleId="439">
    <w:name w:val="正文文本缩进 3 字符"/>
    <w:link w:val="50"/>
    <w:qFormat/>
    <w:uiPriority w:val="0"/>
    <w:rPr>
      <w:sz w:val="24"/>
    </w:rPr>
  </w:style>
  <w:style w:type="character" w:customStyle="1" w:styleId="440">
    <w:name w:val="页眉 字符"/>
    <w:qFormat/>
    <w:uiPriority w:val="99"/>
    <w:rPr>
      <w:kern w:val="2"/>
      <w:sz w:val="18"/>
      <w:szCs w:val="18"/>
    </w:rPr>
  </w:style>
  <w:style w:type="character" w:customStyle="1" w:styleId="441">
    <w:name w:val="Footer-Even Char"/>
    <w:qFormat/>
    <w:uiPriority w:val="0"/>
    <w:rPr>
      <w:rFonts w:eastAsia="宋体"/>
      <w:kern w:val="2"/>
      <w:sz w:val="18"/>
      <w:lang w:val="en-US" w:eastAsia="zh-CN" w:bidi="ar-SA"/>
    </w:rPr>
  </w:style>
  <w:style w:type="character" w:customStyle="1" w:styleId="442">
    <w:name w:val="Char Char61"/>
    <w:qFormat/>
    <w:uiPriority w:val="6"/>
    <w:rPr>
      <w:rFonts w:eastAsia="宋体"/>
      <w:kern w:val="2"/>
      <w:sz w:val="21"/>
      <w:szCs w:val="24"/>
      <w:lang w:val="en-US" w:eastAsia="zh-CN" w:bidi="ar-SA"/>
    </w:rPr>
  </w:style>
  <w:style w:type="character" w:customStyle="1" w:styleId="443">
    <w:name w:val="正文文字缩进 2 Char Char"/>
    <w:qFormat/>
    <w:uiPriority w:val="0"/>
    <w:rPr>
      <w:rFonts w:ascii="宋体"/>
      <w:sz w:val="28"/>
    </w:rPr>
  </w:style>
  <w:style w:type="character" w:customStyle="1" w:styleId="444">
    <w:name w:val="标题 3 Char2"/>
    <w:qFormat/>
    <w:uiPriority w:val="0"/>
    <w:rPr>
      <w:rFonts w:eastAsia="宋体"/>
      <w:b/>
      <w:bCs/>
      <w:kern w:val="2"/>
      <w:sz w:val="32"/>
      <w:szCs w:val="32"/>
      <w:lang w:val="en-US" w:eastAsia="zh-CN" w:bidi="ar-SA"/>
    </w:rPr>
  </w:style>
  <w:style w:type="character" w:customStyle="1" w:styleId="445">
    <w:name w:val="页眉 字符2"/>
    <w:qFormat/>
    <w:uiPriority w:val="99"/>
    <w:rPr>
      <w:kern w:val="2"/>
      <w:sz w:val="18"/>
      <w:szCs w:val="18"/>
    </w:rPr>
  </w:style>
  <w:style w:type="character" w:customStyle="1" w:styleId="446">
    <w:name w:val="Char Char9"/>
    <w:qFormat/>
    <w:uiPriority w:val="0"/>
    <w:rPr>
      <w:rFonts w:eastAsia="宋体"/>
      <w:kern w:val="2"/>
      <w:sz w:val="18"/>
      <w:szCs w:val="18"/>
      <w:lang w:val="en-US" w:eastAsia="zh-CN" w:bidi="ar-SA"/>
    </w:rPr>
  </w:style>
  <w:style w:type="character" w:customStyle="1" w:styleId="447">
    <w:name w:val="Char Char13"/>
    <w:qFormat/>
    <w:uiPriority w:val="6"/>
    <w:rPr>
      <w:rFonts w:ascii="宋体" w:hAnsi="宋体"/>
      <w:kern w:val="1"/>
      <w:sz w:val="21"/>
      <w:szCs w:val="24"/>
    </w:rPr>
  </w:style>
  <w:style w:type="character" w:customStyle="1" w:styleId="448">
    <w:name w:val="javascript"/>
    <w:qFormat/>
    <w:uiPriority w:val="0"/>
  </w:style>
  <w:style w:type="character" w:customStyle="1" w:styleId="449">
    <w:name w:val="图名 Char"/>
    <w:qFormat/>
    <w:uiPriority w:val="0"/>
    <w:rPr>
      <w:rFonts w:ascii="Arial" w:hAnsi="Arial" w:eastAsia="黑体"/>
      <w:kern w:val="2"/>
      <w:sz w:val="24"/>
      <w:szCs w:val="24"/>
      <w:lang w:val="en-US" w:eastAsia="zh-CN" w:bidi="ar-SA"/>
    </w:rPr>
  </w:style>
  <w:style w:type="character" w:customStyle="1" w:styleId="450">
    <w:name w:val="未用 Char"/>
    <w:qFormat/>
    <w:uiPriority w:val="0"/>
    <w:rPr>
      <w:rFonts w:ascii="Arial" w:hAnsi="Arial" w:eastAsia="黑体"/>
      <w:kern w:val="2"/>
      <w:sz w:val="21"/>
      <w:szCs w:val="21"/>
      <w:lang w:val="en-US" w:eastAsia="zh-CN" w:bidi="ar-SA"/>
    </w:rPr>
  </w:style>
  <w:style w:type="character" w:customStyle="1" w:styleId="451">
    <w:name w:val="myp1111"/>
    <w:qFormat/>
    <w:uiPriority w:val="0"/>
    <w:rPr>
      <w:rFonts w:hint="default" w:ascii="ˎ̥" w:hAnsi="ˎ̥"/>
      <w:color w:val="000000"/>
      <w:sz w:val="20"/>
      <w:szCs w:val="20"/>
      <w:u w:val="none"/>
    </w:rPr>
  </w:style>
  <w:style w:type="character" w:customStyle="1" w:styleId="452">
    <w:name w:val="样式 标题 4h4H4Fab-4T5Ref Heading 1rh1Heading sqlsect 1.2.3.... Char"/>
    <w:link w:val="407"/>
    <w:qFormat/>
    <w:uiPriority w:val="0"/>
    <w:rPr>
      <w:rFonts w:ascii="微软雅黑" w:hAnsi="微软雅黑" w:eastAsia="微软雅黑"/>
      <w:b/>
      <w:bCs/>
      <w:sz w:val="24"/>
      <w:szCs w:val="28"/>
    </w:rPr>
  </w:style>
  <w:style w:type="character" w:customStyle="1" w:styleId="453">
    <w:name w:val="h Char Char"/>
    <w:qFormat/>
    <w:uiPriority w:val="0"/>
    <w:rPr>
      <w:rFonts w:eastAsia="宋体"/>
      <w:kern w:val="2"/>
      <w:sz w:val="18"/>
      <w:lang w:val="en-US" w:eastAsia="zh-CN" w:bidi="ar-SA"/>
    </w:rPr>
  </w:style>
  <w:style w:type="character" w:customStyle="1" w:styleId="454">
    <w:name w:val="仿宋正文 Char"/>
    <w:link w:val="455"/>
    <w:qFormat/>
    <w:uiPriority w:val="0"/>
    <w:rPr>
      <w:rFonts w:ascii="仿宋_GB2312" w:eastAsia="仿宋_GB2312"/>
      <w:sz w:val="24"/>
    </w:rPr>
  </w:style>
  <w:style w:type="paragraph" w:customStyle="1" w:styleId="455">
    <w:name w:val="仿宋正文"/>
    <w:basedOn w:val="1"/>
    <w:link w:val="454"/>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6">
    <w:name w:val="样式 宋体"/>
    <w:qFormat/>
    <w:uiPriority w:val="0"/>
    <w:rPr>
      <w:rFonts w:ascii="宋体" w:hAnsi="宋体"/>
      <w:sz w:val="24"/>
    </w:rPr>
  </w:style>
  <w:style w:type="character" w:customStyle="1" w:styleId="457">
    <w:name w:val="tw4winJump"/>
    <w:qFormat/>
    <w:uiPriority w:val="0"/>
    <w:rPr>
      <w:rFonts w:ascii="Courier New" w:hAnsi="Courier New" w:cs="Courier New"/>
      <w:color w:val="008080"/>
      <w:lang w:val="en-US" w:eastAsia="zh-CN"/>
    </w:rPr>
  </w:style>
  <w:style w:type="character" w:customStyle="1" w:styleId="458">
    <w:name w:val="style36"/>
    <w:qFormat/>
    <w:uiPriority w:val="0"/>
    <w:rPr>
      <w:rFonts w:ascii="Arial" w:hAnsi="Arial" w:eastAsia="黑体" w:cs="Arial"/>
      <w:snapToGrid w:val="0"/>
      <w:kern w:val="0"/>
      <w:szCs w:val="21"/>
    </w:rPr>
  </w:style>
  <w:style w:type="character" w:customStyle="1" w:styleId="459">
    <w:name w:val="pt9"/>
    <w:qFormat/>
    <w:uiPriority w:val="0"/>
    <w:rPr>
      <w:rFonts w:ascii="仿宋_GB2312" w:eastAsia="微软雅黑"/>
      <w:b/>
      <w:kern w:val="2"/>
      <w:sz w:val="32"/>
      <w:szCs w:val="32"/>
      <w:lang w:val="en-US" w:eastAsia="zh-CN" w:bidi="ar-SA"/>
    </w:rPr>
  </w:style>
  <w:style w:type="character" w:customStyle="1" w:styleId="460">
    <w:name w:val="正文2 Char"/>
    <w:qFormat/>
    <w:uiPriority w:val="0"/>
    <w:rPr>
      <w:rFonts w:eastAsia="宋体"/>
      <w:kern w:val="2"/>
      <w:sz w:val="24"/>
      <w:lang w:val="en-US" w:eastAsia="zh-CN" w:bidi="ar-SA"/>
    </w:rPr>
  </w:style>
  <w:style w:type="character" w:customStyle="1" w:styleId="461">
    <w:name w:val="Char Char21"/>
    <w:qFormat/>
    <w:uiPriority w:val="6"/>
    <w:rPr>
      <w:rFonts w:ascii="宋体" w:hAnsi="宋体"/>
      <w:kern w:val="1"/>
      <w:sz w:val="24"/>
      <w:szCs w:val="21"/>
      <w:lang w:val="zh-CN"/>
    </w:rPr>
  </w:style>
  <w:style w:type="character" w:customStyle="1" w:styleId="462">
    <w:name w:val="样式 正文缩进 + 首行缩进:  2 字符 Char Char"/>
    <w:link w:val="463"/>
    <w:qFormat/>
    <w:uiPriority w:val="0"/>
    <w:rPr>
      <w:rFonts w:cs="宋体"/>
      <w:sz w:val="24"/>
    </w:rPr>
  </w:style>
  <w:style w:type="paragraph" w:customStyle="1" w:styleId="463">
    <w:name w:val="样式 正文缩进 + 首行缩进:  2 字符"/>
    <w:link w:val="462"/>
    <w:qFormat/>
    <w:uiPriority w:val="0"/>
    <w:pPr>
      <w:widowControl w:val="0"/>
      <w:spacing w:line="360" w:lineRule="auto"/>
      <w:ind w:firstLine="200" w:firstLineChars="200"/>
    </w:pPr>
    <w:rPr>
      <w:rFonts w:hAnsi="Times New Roman" w:cs="宋体" w:asciiTheme="minorHAnsi" w:eastAsiaTheme="minorEastAsia"/>
      <w:kern w:val="2"/>
      <w:sz w:val="24"/>
      <w:lang w:val="en-US" w:eastAsia="zh-CN" w:bidi="ar-SA"/>
    </w:rPr>
  </w:style>
  <w:style w:type="character" w:customStyle="1" w:styleId="464">
    <w:name w:val="正文缩进 字符1"/>
    <w:qFormat/>
    <w:uiPriority w:val="0"/>
    <w:rPr>
      <w:rFonts w:ascii="宋体" w:eastAsia="宋体"/>
      <w:snapToGrid w:val="0"/>
      <w:color w:val="000000"/>
      <w:kern w:val="28"/>
      <w:sz w:val="28"/>
      <w:lang w:val="en-US" w:eastAsia="zh-CN" w:bidi="ar-SA"/>
    </w:rPr>
  </w:style>
  <w:style w:type="character" w:customStyle="1" w:styleId="465">
    <w:name w:val="尾注文本 字符"/>
    <w:link w:val="35"/>
    <w:qFormat/>
    <w:uiPriority w:val="0"/>
    <w:rPr>
      <w:szCs w:val="24"/>
      <w:lang w:val="zh-CN"/>
    </w:rPr>
  </w:style>
  <w:style w:type="character" w:customStyle="1" w:styleId="466">
    <w:name w:val="无间隔 Char"/>
    <w:link w:val="467"/>
    <w:qFormat/>
    <w:uiPriority w:val="99"/>
  </w:style>
  <w:style w:type="paragraph" w:customStyle="1" w:styleId="467">
    <w:name w:val="无间隔3"/>
    <w:basedOn w:val="1"/>
    <w:link w:val="466"/>
    <w:qFormat/>
    <w:uiPriority w:val="99"/>
    <w:rPr>
      <w:rFonts w:asciiTheme="minorHAnsi" w:hAnsiTheme="minorHAnsi" w:eastAsiaTheme="minorEastAsia" w:cstheme="minorBidi"/>
      <w:szCs w:val="22"/>
    </w:rPr>
  </w:style>
  <w:style w:type="character" w:customStyle="1" w:styleId="468">
    <w:name w:val="标准文本 Char Char"/>
    <w:link w:val="469"/>
    <w:qFormat/>
    <w:uiPriority w:val="0"/>
    <w:rPr>
      <w:rFonts w:cs="宋体"/>
      <w:sz w:val="24"/>
    </w:rPr>
  </w:style>
  <w:style w:type="paragraph" w:customStyle="1" w:styleId="469">
    <w:name w:val="标准文本"/>
    <w:basedOn w:val="1"/>
    <w:link w:val="468"/>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70">
    <w:name w:val="Char Char213"/>
    <w:qFormat/>
    <w:uiPriority w:val="0"/>
    <w:rPr>
      <w:rFonts w:eastAsia="Century Gothic"/>
      <w:b/>
      <w:bCs/>
      <w:kern w:val="44"/>
      <w:sz w:val="32"/>
      <w:szCs w:val="44"/>
      <w:lang w:val="en-US" w:eastAsia="zh-CN" w:bidi="ar-SA"/>
    </w:rPr>
  </w:style>
  <w:style w:type="character" w:customStyle="1" w:styleId="471">
    <w:name w:val="16"/>
    <w:qFormat/>
    <w:uiPriority w:val="0"/>
    <w:rPr>
      <w:rFonts w:hint="eastAsia" w:ascii="宋体" w:hAnsi="宋体" w:eastAsia="宋体"/>
      <w:color w:val="000000"/>
      <w:sz w:val="20"/>
      <w:szCs w:val="20"/>
    </w:rPr>
  </w:style>
  <w:style w:type="character" w:customStyle="1" w:styleId="472">
    <w:name w:val="tpc_content1"/>
    <w:qFormat/>
    <w:uiPriority w:val="0"/>
    <w:rPr>
      <w:sz w:val="20"/>
      <w:szCs w:val="20"/>
    </w:rPr>
  </w:style>
  <w:style w:type="character" w:customStyle="1" w:styleId="473">
    <w:name w:val="正文文本 2 字符"/>
    <w:qFormat/>
    <w:uiPriority w:val="0"/>
    <w:rPr>
      <w:rFonts w:ascii="Arial" w:hAnsi="Arial" w:eastAsia="宋体"/>
      <w:kern w:val="2"/>
      <w:sz w:val="24"/>
      <w:szCs w:val="24"/>
      <w:lang w:val="en-US" w:eastAsia="zh-CN" w:bidi="ar-SA"/>
    </w:rPr>
  </w:style>
  <w:style w:type="character" w:customStyle="1" w:styleId="474">
    <w:name w:val="zbggtop11 style5"/>
    <w:qFormat/>
    <w:uiPriority w:val="0"/>
    <w:rPr>
      <w:rFonts w:ascii="Arial" w:hAnsi="Arial" w:eastAsia="黑体" w:cs="Arial"/>
      <w:snapToGrid w:val="0"/>
      <w:kern w:val="0"/>
      <w:szCs w:val="21"/>
    </w:rPr>
  </w:style>
  <w:style w:type="character" w:customStyle="1" w:styleId="475">
    <w:name w:val="font71"/>
    <w:qFormat/>
    <w:uiPriority w:val="0"/>
    <w:rPr>
      <w:rFonts w:hint="eastAsia" w:ascii="宋体" w:hAnsi="宋体" w:eastAsia="宋体" w:cs="宋体"/>
      <w:color w:val="000000"/>
      <w:sz w:val="22"/>
      <w:szCs w:val="22"/>
      <w:u w:val="none"/>
    </w:rPr>
  </w:style>
  <w:style w:type="character" w:customStyle="1" w:styleId="476">
    <w:name w:val="font91"/>
    <w:qFormat/>
    <w:uiPriority w:val="0"/>
    <w:rPr>
      <w:rFonts w:hint="eastAsia" w:ascii="仿宋" w:hAnsi="仿宋" w:eastAsia="仿宋" w:cs="仿宋"/>
      <w:color w:val="000000"/>
      <w:sz w:val="22"/>
      <w:szCs w:val="22"/>
      <w:u w:val="none"/>
    </w:rPr>
  </w:style>
  <w:style w:type="paragraph" w:customStyle="1" w:styleId="477">
    <w:name w:val="4级标题"/>
    <w:basedOn w:val="36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8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8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2">
    <w:name w:val="My正文"/>
    <w:basedOn w:val="1"/>
    <w:qFormat/>
    <w:uiPriority w:val="0"/>
    <w:pPr>
      <w:spacing w:before="120" w:line="360" w:lineRule="auto"/>
      <w:ind w:firstLine="567"/>
    </w:pPr>
    <w:rPr>
      <w:rFonts w:ascii="Arial" w:hAnsi="Arial"/>
      <w:sz w:val="20"/>
      <w:szCs w:val="20"/>
    </w:rPr>
  </w:style>
  <w:style w:type="paragraph" w:customStyle="1" w:styleId="483">
    <w:name w:val="正文1.25"/>
    <w:basedOn w:val="1"/>
    <w:qFormat/>
    <w:uiPriority w:val="0"/>
    <w:pPr>
      <w:adjustRightInd/>
      <w:spacing w:line="300" w:lineRule="auto"/>
      <w:ind w:firstLine="480" w:firstLineChars="200"/>
    </w:pPr>
    <w:rPr>
      <w:sz w:val="24"/>
      <w:szCs w:val="20"/>
    </w:rPr>
  </w:style>
  <w:style w:type="paragraph" w:customStyle="1" w:styleId="484">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6">
    <w:name w:val="MM Topic 5"/>
    <w:basedOn w:val="6"/>
    <w:qFormat/>
    <w:uiPriority w:val="0"/>
    <w:pPr>
      <w:tabs>
        <w:tab w:val="left" w:pos="2520"/>
        <w:tab w:val="clear" w:pos="1008"/>
      </w:tabs>
      <w:adjustRightInd/>
      <w:ind w:left="2520" w:hanging="420"/>
    </w:pPr>
  </w:style>
  <w:style w:type="paragraph" w:customStyle="1" w:styleId="487">
    <w:name w:val="默认段落样式"/>
    <w:basedOn w:val="97"/>
    <w:qFormat/>
    <w:uiPriority w:val="0"/>
    <w:pPr>
      <w:spacing w:before="0"/>
      <w:ind w:firstLine="480"/>
      <w:outlineLvl w:val="2"/>
    </w:pPr>
    <w:rPr>
      <w:rFonts w:ascii="仿宋_GB2312" w:hAnsi="宋体" w:eastAsia="仿宋_GB2312" w:cs="Times New Roman"/>
      <w:color w:val="000000"/>
      <w:szCs w:val="24"/>
    </w:rPr>
  </w:style>
  <w:style w:type="paragraph" w:customStyle="1" w:styleId="48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89">
    <w:name w:val="_Style 94"/>
    <w:basedOn w:val="1"/>
    <w:next w:val="367"/>
    <w:qFormat/>
    <w:uiPriority w:val="34"/>
    <w:pPr>
      <w:adjustRightInd/>
      <w:spacing w:line="360" w:lineRule="auto"/>
      <w:ind w:firstLine="200" w:firstLineChars="200"/>
    </w:pPr>
    <w:rPr>
      <w:rFonts w:ascii="Calibri" w:hAnsi="Calibri"/>
      <w:sz w:val="28"/>
      <w:szCs w:val="20"/>
    </w:rPr>
  </w:style>
  <w:style w:type="paragraph" w:customStyle="1" w:styleId="490">
    <w:name w:val="FA正文"/>
    <w:basedOn w:val="1"/>
    <w:qFormat/>
    <w:uiPriority w:val="0"/>
    <w:pPr>
      <w:spacing w:line="360" w:lineRule="auto"/>
      <w:ind w:firstLine="480" w:firstLineChars="200"/>
    </w:pPr>
    <w:rPr>
      <w:rFonts w:hAnsi="宋体"/>
      <w:sz w:val="24"/>
      <w:szCs w:val="20"/>
    </w:rPr>
  </w:style>
  <w:style w:type="paragraph" w:customStyle="1" w:styleId="49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92">
    <w:name w:val="正文 内标 序号标"/>
    <w:basedOn w:val="482"/>
    <w:qFormat/>
    <w:uiPriority w:val="0"/>
    <w:pPr>
      <w:tabs>
        <w:tab w:val="left" w:pos="0"/>
      </w:tabs>
      <w:adjustRightInd/>
      <w:spacing w:before="0"/>
      <w:ind w:firstLine="482"/>
    </w:pPr>
    <w:rPr>
      <w:rFonts w:ascii="微软雅黑" w:hAnsi="微软雅黑"/>
      <w:sz w:val="24"/>
      <w:szCs w:val="24"/>
    </w:rPr>
  </w:style>
  <w:style w:type="paragraph" w:customStyle="1" w:styleId="49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94">
    <w:name w:val="修订1"/>
    <w:qFormat/>
    <w:uiPriority w:val="3"/>
    <w:rPr>
      <w:rFonts w:ascii="Times New Roman" w:hAnsi="Times New Roman" w:eastAsia="宋体" w:cs="Times New Roman"/>
      <w:color w:val="000000"/>
      <w:kern w:val="1"/>
      <w:sz w:val="21"/>
      <w:lang w:val="en-US" w:eastAsia="zh-CN" w:bidi="ar-SA"/>
    </w:rPr>
  </w:style>
  <w:style w:type="paragraph" w:customStyle="1" w:styleId="495">
    <w:name w:val="6级标题"/>
    <w:basedOn w:val="484"/>
    <w:qFormat/>
    <w:uiPriority w:val="0"/>
    <w:pPr>
      <w:keepNext/>
      <w:outlineLvl w:val="5"/>
    </w:pPr>
  </w:style>
  <w:style w:type="paragraph" w:customStyle="1" w:styleId="496">
    <w:name w:val="样式 样式2 + 左侧:  1 字符 右侧:  1 字符"/>
    <w:basedOn w:val="497"/>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8">
    <w:name w:val="样式6"/>
    <w:basedOn w:val="30"/>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499">
    <w:name w:val="默认段落字体 Para Char"/>
    <w:basedOn w:val="1"/>
    <w:qFormat/>
    <w:uiPriority w:val="0"/>
    <w:rPr>
      <w:rFonts w:ascii="Tahoma" w:hAnsi="Tahoma"/>
      <w:sz w:val="24"/>
      <w:szCs w:val="20"/>
    </w:rPr>
  </w:style>
  <w:style w:type="character" w:customStyle="1" w:styleId="500">
    <w:name w:val="标题 Char2"/>
    <w:basedOn w:val="64"/>
    <w:qFormat/>
    <w:uiPriority w:val="10"/>
    <w:rPr>
      <w:rFonts w:eastAsia="宋体" w:asciiTheme="majorHAnsi" w:hAnsiTheme="majorHAnsi" w:cstheme="majorBidi"/>
      <w:b/>
      <w:bCs/>
      <w:sz w:val="32"/>
      <w:szCs w:val="32"/>
    </w:rPr>
  </w:style>
  <w:style w:type="paragraph" w:customStyle="1" w:styleId="50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504">
    <w:name w:val="Char1 Char Char Char1"/>
    <w:basedOn w:val="1"/>
    <w:qFormat/>
    <w:uiPriority w:val="0"/>
    <w:pPr>
      <w:adjustRightInd/>
      <w:ind w:firstLine="200" w:firstLineChars="200"/>
    </w:pPr>
    <w:rPr>
      <w:rFonts w:ascii="Tahoma" w:hAnsi="Tahoma"/>
      <w:sz w:val="24"/>
      <w:szCs w:val="20"/>
    </w:rPr>
  </w:style>
  <w:style w:type="paragraph" w:customStyle="1" w:styleId="50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6">
    <w:name w:val="Char2 Char Char1"/>
    <w:basedOn w:val="1"/>
    <w:qFormat/>
    <w:uiPriority w:val="6"/>
    <w:pPr>
      <w:adjustRightInd/>
    </w:pPr>
    <w:rPr>
      <w:rFonts w:ascii="Tahoma" w:hAnsi="Tahoma"/>
      <w:sz w:val="24"/>
      <w:szCs w:val="20"/>
    </w:rPr>
  </w:style>
  <w:style w:type="paragraph" w:customStyle="1" w:styleId="50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8">
    <w:name w:val="正文主体"/>
    <w:basedOn w:val="509"/>
    <w:qFormat/>
    <w:uiPriority w:val="0"/>
  </w:style>
  <w:style w:type="paragraph" w:customStyle="1" w:styleId="5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10">
    <w:name w:val="Char Char Char Char Char Char Char Char2"/>
    <w:basedOn w:val="1"/>
    <w:qFormat/>
    <w:uiPriority w:val="0"/>
    <w:pPr>
      <w:tabs>
        <w:tab w:val="left" w:pos="360"/>
      </w:tabs>
    </w:pPr>
    <w:rPr>
      <w:sz w:val="24"/>
      <w:szCs w:val="20"/>
    </w:rPr>
  </w:style>
  <w:style w:type="paragraph" w:customStyle="1" w:styleId="5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1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1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14">
    <w:name w:val="加粗正文"/>
    <w:basedOn w:val="1"/>
    <w:qFormat/>
    <w:uiPriority w:val="0"/>
    <w:pPr>
      <w:adjustRightInd/>
      <w:spacing w:beforeLines="50" w:afterLines="50" w:line="360" w:lineRule="auto"/>
      <w:ind w:firstLine="422" w:firstLineChars="200"/>
    </w:pPr>
    <w:rPr>
      <w:b/>
      <w:bCs/>
      <w:szCs w:val="21"/>
    </w:rPr>
  </w:style>
  <w:style w:type="paragraph" w:customStyle="1" w:styleId="51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7">
    <w:name w:val="正文标准"/>
    <w:basedOn w:val="1"/>
    <w:qFormat/>
    <w:uiPriority w:val="0"/>
    <w:pPr>
      <w:adjustRightInd/>
      <w:spacing w:line="360" w:lineRule="auto"/>
      <w:ind w:firstLine="200" w:firstLineChars="200"/>
    </w:pPr>
    <w:rPr>
      <w:rFonts w:ascii="宋体" w:hAnsi="Calibri"/>
      <w:sz w:val="24"/>
    </w:rPr>
  </w:style>
  <w:style w:type="paragraph" w:customStyle="1" w:styleId="518">
    <w:name w:val="标题3"/>
    <w:basedOn w:val="5"/>
    <w:next w:val="50"/>
    <w:qFormat/>
    <w:uiPriority w:val="0"/>
    <w:pPr>
      <w:spacing w:after="0" w:line="360" w:lineRule="auto"/>
      <w:ind w:left="900" w:hanging="720"/>
    </w:pPr>
    <w:rPr>
      <w:rFonts w:ascii="仿宋" w:hAnsi="仿宋" w:eastAsia="仿宋" w:cs="仿宋"/>
    </w:rPr>
  </w:style>
  <w:style w:type="paragraph" w:customStyle="1" w:styleId="519">
    <w:name w:val="样式 标题 3H3 + 两端对齐"/>
    <w:basedOn w:val="5"/>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20">
    <w:name w:val="Char Char Char Char Char Char Char1"/>
    <w:basedOn w:val="1"/>
    <w:qFormat/>
    <w:uiPriority w:val="6"/>
    <w:rPr>
      <w:rFonts w:ascii="仿宋_GB2312" w:eastAsia="仿宋_GB2312"/>
      <w:b/>
      <w:sz w:val="32"/>
      <w:szCs w:val="32"/>
    </w:rPr>
  </w:style>
  <w:style w:type="paragraph" w:customStyle="1" w:styleId="52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2">
    <w:name w:val="Char Char Char 字元 字元"/>
    <w:basedOn w:val="1"/>
    <w:qFormat/>
    <w:uiPriority w:val="0"/>
    <w:pPr>
      <w:adjustRightInd/>
      <w:spacing w:line="360" w:lineRule="auto"/>
      <w:ind w:firstLine="200" w:firstLineChars="200"/>
    </w:pPr>
    <w:rPr>
      <w:szCs w:val="20"/>
    </w:rPr>
  </w:style>
  <w:style w:type="paragraph" w:customStyle="1" w:styleId="52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2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25">
    <w:name w:val="_Style 5"/>
    <w:basedOn w:val="1"/>
    <w:qFormat/>
    <w:uiPriority w:val="34"/>
    <w:pPr>
      <w:adjustRightInd/>
      <w:ind w:firstLine="420" w:firstLineChars="200"/>
    </w:pPr>
    <w:rPr>
      <w:rFonts w:eastAsia="仿宋_GB2312"/>
      <w:sz w:val="28"/>
    </w:rPr>
  </w:style>
  <w:style w:type="paragraph" w:customStyle="1" w:styleId="526">
    <w:name w:val="正文 项目2"/>
    <w:basedOn w:val="527"/>
    <w:qFormat/>
    <w:uiPriority w:val="0"/>
    <w:pPr>
      <w:tabs>
        <w:tab w:val="left" w:pos="840"/>
      </w:tabs>
      <w:spacing w:after="0"/>
      <w:ind w:left="900"/>
    </w:pPr>
  </w:style>
  <w:style w:type="paragraph" w:customStyle="1" w:styleId="52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8">
    <w:name w:val="样式 标题 2H2h2Underrubrik1prop2l2Chapter Titlesect 1.2DO NO..."/>
    <w:basedOn w:val="4"/>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29">
    <w:name w:val="_正文段落"/>
    <w:basedOn w:val="1"/>
    <w:qFormat/>
    <w:uiPriority w:val="0"/>
    <w:pPr>
      <w:adjustRightInd/>
      <w:ind w:firstLine="560"/>
    </w:pPr>
    <w:rPr>
      <w:rFonts w:ascii="仿宋_GB2312" w:hAnsi="仿宋" w:eastAsia="仿宋_GB2312"/>
      <w:kern w:val="0"/>
      <w:sz w:val="28"/>
      <w:szCs w:val="28"/>
    </w:rPr>
  </w:style>
  <w:style w:type="paragraph" w:customStyle="1" w:styleId="530">
    <w:name w:val="首行缩进"/>
    <w:basedOn w:val="1"/>
    <w:qFormat/>
    <w:uiPriority w:val="0"/>
    <w:pPr>
      <w:spacing w:line="360" w:lineRule="auto"/>
      <w:ind w:firstLine="480" w:firstLineChars="200"/>
    </w:pPr>
    <w:rPr>
      <w:rFonts w:ascii="宋体"/>
      <w:sz w:val="24"/>
      <w:szCs w:val="20"/>
    </w:rPr>
  </w:style>
  <w:style w:type="paragraph" w:customStyle="1" w:styleId="5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2">
    <w:name w:val="Body Text 2*"/>
    <w:basedOn w:val="1"/>
    <w:qFormat/>
    <w:uiPriority w:val="6"/>
    <w:pPr>
      <w:widowControl/>
      <w:adjustRightInd/>
      <w:ind w:left="720" w:hanging="720"/>
    </w:pPr>
    <w:rPr>
      <w:color w:val="000000"/>
      <w:kern w:val="0"/>
      <w:sz w:val="24"/>
      <w:szCs w:val="20"/>
    </w:rPr>
  </w:style>
  <w:style w:type="paragraph" w:customStyle="1" w:styleId="53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4">
    <w:name w:val="图中文字"/>
    <w:basedOn w:val="1"/>
    <w:qFormat/>
    <w:uiPriority w:val="0"/>
    <w:pPr>
      <w:snapToGrid w:val="0"/>
      <w:spacing w:line="0" w:lineRule="atLeast"/>
      <w:ind w:firstLine="200" w:firstLineChars="200"/>
      <w:jc w:val="center"/>
    </w:pPr>
    <w:rPr>
      <w:sz w:val="24"/>
      <w:szCs w:val="20"/>
    </w:rPr>
  </w:style>
  <w:style w:type="character" w:customStyle="1" w:styleId="535">
    <w:name w:val="HTML 地址 Char"/>
    <w:basedOn w:val="64"/>
    <w:semiHidden/>
    <w:qFormat/>
    <w:uiPriority w:val="99"/>
    <w:rPr>
      <w:rFonts w:ascii="Times New Roman" w:hAnsi="Times New Roman" w:eastAsia="宋体" w:cs="Times New Roman"/>
      <w:i/>
      <w:iCs/>
      <w:szCs w:val="24"/>
    </w:rPr>
  </w:style>
  <w:style w:type="paragraph" w:customStyle="1" w:styleId="536">
    <w:name w:val="Char Char Char Char Char Char Char Char1"/>
    <w:basedOn w:val="1"/>
    <w:qFormat/>
    <w:uiPriority w:val="0"/>
    <w:pPr>
      <w:tabs>
        <w:tab w:val="left" w:pos="360"/>
      </w:tabs>
    </w:pPr>
    <w:rPr>
      <w:sz w:val="24"/>
      <w:szCs w:val="20"/>
    </w:rPr>
  </w:style>
  <w:style w:type="paragraph" w:customStyle="1" w:styleId="53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8">
    <w:name w:val="Char"/>
    <w:basedOn w:val="1"/>
    <w:qFormat/>
    <w:uiPriority w:val="0"/>
    <w:rPr>
      <w:rFonts w:ascii="仿宋_GB2312" w:eastAsia="仿宋_GB2312"/>
      <w:b/>
      <w:sz w:val="32"/>
      <w:szCs w:val="32"/>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4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4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44">
    <w:name w:val="trademark"/>
    <w:qFormat/>
    <w:uiPriority w:val="0"/>
    <w:pPr>
      <w:spacing w:after="60"/>
    </w:pPr>
    <w:rPr>
      <w:rFonts w:ascii="Futura Bk" w:hAnsi="Futura Bk" w:eastAsia="宋体" w:cs="Times New Roman"/>
      <w:sz w:val="15"/>
      <w:lang w:val="en-US" w:eastAsia="en-US" w:bidi="ar-SA"/>
    </w:rPr>
  </w:style>
  <w:style w:type="paragraph" w:customStyle="1" w:styleId="545">
    <w:name w:val="MM Topic 3"/>
    <w:basedOn w:val="5"/>
    <w:qFormat/>
    <w:uiPriority w:val="0"/>
    <w:pPr>
      <w:tabs>
        <w:tab w:val="left" w:pos="1680"/>
      </w:tabs>
      <w:adjustRightInd/>
      <w:ind w:left="1680" w:hanging="420"/>
    </w:pPr>
  </w:style>
  <w:style w:type="paragraph" w:customStyle="1" w:styleId="546">
    <w:name w:val="默认段落字体 Para Char Char Char Char"/>
    <w:basedOn w:val="1"/>
    <w:qFormat/>
    <w:uiPriority w:val="0"/>
    <w:pPr>
      <w:spacing w:line="360" w:lineRule="auto"/>
    </w:pPr>
    <w:rPr>
      <w:szCs w:val="20"/>
    </w:rPr>
  </w:style>
  <w:style w:type="paragraph" w:customStyle="1" w:styleId="54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4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5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52">
    <w:name w:val="脚注文本 Char"/>
    <w:basedOn w:val="64"/>
    <w:semiHidden/>
    <w:qFormat/>
    <w:uiPriority w:val="99"/>
    <w:rPr>
      <w:rFonts w:ascii="Times New Roman" w:hAnsi="Times New Roman" w:eastAsia="宋体" w:cs="Times New Roman"/>
      <w:sz w:val="18"/>
      <w:szCs w:val="18"/>
    </w:rPr>
  </w:style>
  <w:style w:type="character" w:customStyle="1" w:styleId="553">
    <w:name w:val="正文文本缩进 2 Char"/>
    <w:basedOn w:val="64"/>
    <w:semiHidden/>
    <w:qFormat/>
    <w:uiPriority w:val="99"/>
    <w:rPr>
      <w:rFonts w:ascii="Times New Roman" w:hAnsi="Times New Roman" w:eastAsia="宋体" w:cs="Times New Roman"/>
      <w:szCs w:val="24"/>
    </w:rPr>
  </w:style>
  <w:style w:type="paragraph" w:customStyle="1" w:styleId="55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6">
    <w:name w:val="一级条标题"/>
    <w:basedOn w:val="557"/>
    <w:next w:val="558"/>
    <w:qFormat/>
    <w:uiPriority w:val="0"/>
    <w:pPr>
      <w:tabs>
        <w:tab w:val="left" w:pos="1260"/>
        <w:tab w:val="left" w:pos="1680"/>
      </w:tabs>
      <w:spacing w:beforeLines="0" w:afterLines="0"/>
      <w:ind w:left="1680"/>
      <w:outlineLvl w:val="2"/>
    </w:pPr>
  </w:style>
  <w:style w:type="paragraph" w:customStyle="1" w:styleId="557">
    <w:name w:val="章标题"/>
    <w:next w:val="55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5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9">
    <w:name w:val="正文文本 3 Char"/>
    <w:basedOn w:val="64"/>
    <w:semiHidden/>
    <w:qFormat/>
    <w:uiPriority w:val="99"/>
    <w:rPr>
      <w:rFonts w:ascii="Times New Roman" w:hAnsi="Times New Roman" w:eastAsia="宋体" w:cs="Times New Roman"/>
      <w:sz w:val="16"/>
      <w:szCs w:val="16"/>
    </w:rPr>
  </w:style>
  <w:style w:type="paragraph" w:customStyle="1" w:styleId="560">
    <w:name w:val="Normal0"/>
    <w:qFormat/>
    <w:uiPriority w:val="0"/>
    <w:rPr>
      <w:rFonts w:ascii="Times New Roman" w:hAnsi="Times New Roman" w:eastAsia="宋体" w:cs="Times New Roman"/>
      <w:lang w:val="en-US" w:eastAsia="en-US" w:bidi="ar-SA"/>
    </w:rPr>
  </w:style>
  <w:style w:type="paragraph" w:customStyle="1" w:styleId="5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6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563">
    <w:name w:val="彩色列表 - 强调文字颜色 11"/>
    <w:basedOn w:val="1"/>
    <w:qFormat/>
    <w:uiPriority w:val="0"/>
    <w:pPr>
      <w:adjustRightInd/>
      <w:ind w:firstLine="420" w:firstLineChars="200"/>
    </w:pPr>
    <w:rPr>
      <w:rFonts w:ascii="Calibri" w:hAnsi="Calibri"/>
      <w:szCs w:val="22"/>
    </w:rPr>
  </w:style>
  <w:style w:type="paragraph" w:customStyle="1" w:styleId="564">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65">
    <w:name w:val="签名 Char"/>
    <w:basedOn w:val="64"/>
    <w:semiHidden/>
    <w:qFormat/>
    <w:uiPriority w:val="99"/>
    <w:rPr>
      <w:rFonts w:ascii="Times New Roman" w:hAnsi="Times New Roman" w:eastAsia="宋体" w:cs="Times New Roman"/>
      <w:szCs w:val="24"/>
    </w:rPr>
  </w:style>
  <w:style w:type="paragraph" w:customStyle="1" w:styleId="56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7">
    <w:name w:val="样式 标题 2标题2H2Heading 2 HiddenHeading 2 CCBSheading 22nd lev..."/>
    <w:basedOn w:val="4"/>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9">
    <w:name w:val="标书表格字体格式"/>
    <w:next w:val="541"/>
    <w:qFormat/>
    <w:uiPriority w:val="0"/>
    <w:rPr>
      <w:rFonts w:ascii="Times New Roman" w:hAnsi="Times New Roman" w:eastAsia="宋体" w:cs="Times New Roman"/>
      <w:kern w:val="2"/>
      <w:sz w:val="21"/>
      <w:szCs w:val="24"/>
      <w:lang w:val="en-US" w:eastAsia="zh-CN" w:bidi="ar-SA"/>
    </w:rPr>
  </w:style>
  <w:style w:type="paragraph" w:customStyle="1" w:styleId="57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71">
    <w:name w:val="Char Char1 Char Char Char2"/>
    <w:basedOn w:val="1"/>
    <w:qFormat/>
    <w:uiPriority w:val="0"/>
    <w:rPr>
      <w:rFonts w:ascii="仿宋_GB2312" w:eastAsia="仿宋_GB2312"/>
      <w:b/>
      <w:sz w:val="32"/>
      <w:szCs w:val="32"/>
    </w:rPr>
  </w:style>
  <w:style w:type="paragraph" w:customStyle="1" w:styleId="57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7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7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6">
    <w:name w:val="Char Char11 Char Char Char Char Char Char Char Char Char11"/>
    <w:basedOn w:val="1"/>
    <w:qFormat/>
    <w:uiPriority w:val="0"/>
    <w:pPr>
      <w:spacing w:line="360" w:lineRule="auto"/>
    </w:pPr>
    <w:rPr>
      <w:szCs w:val="20"/>
    </w:rPr>
  </w:style>
  <w:style w:type="paragraph" w:customStyle="1" w:styleId="57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8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82">
    <w:name w:val="p0"/>
    <w:basedOn w:val="1"/>
    <w:qFormat/>
    <w:uiPriority w:val="0"/>
    <w:pPr>
      <w:widowControl/>
      <w:adjustRightInd/>
    </w:pPr>
    <w:rPr>
      <w:kern w:val="0"/>
      <w:szCs w:val="21"/>
    </w:rPr>
  </w:style>
  <w:style w:type="character" w:customStyle="1" w:styleId="583">
    <w:name w:val="HTML 预设格式 Char"/>
    <w:basedOn w:val="64"/>
    <w:semiHidden/>
    <w:qFormat/>
    <w:uiPriority w:val="99"/>
    <w:rPr>
      <w:rFonts w:ascii="Courier New" w:hAnsi="Courier New" w:eastAsia="宋体" w:cs="Courier New"/>
      <w:sz w:val="20"/>
      <w:szCs w:val="20"/>
    </w:rPr>
  </w:style>
  <w:style w:type="paragraph" w:customStyle="1" w:styleId="58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8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6">
    <w:name w:val="CM14"/>
    <w:basedOn w:val="91"/>
    <w:next w:val="91"/>
    <w:qFormat/>
    <w:uiPriority w:val="0"/>
    <w:pPr>
      <w:spacing w:after="68"/>
    </w:pPr>
    <w:rPr>
      <w:rFonts w:ascii="FHLHE E+ Futura Bk" w:eastAsia="FHLHE E+ Futura Bk" w:cs="Times New Roman"/>
      <w:color w:val="auto"/>
    </w:rPr>
  </w:style>
  <w:style w:type="paragraph" w:customStyle="1" w:styleId="58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90">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91">
    <w:name w:val="正文文本 2 Char1"/>
    <w:basedOn w:val="64"/>
    <w:semiHidden/>
    <w:qFormat/>
    <w:uiPriority w:val="99"/>
    <w:rPr>
      <w:rFonts w:ascii="Times New Roman" w:hAnsi="Times New Roman" w:eastAsia="宋体" w:cs="Times New Roman"/>
      <w:szCs w:val="24"/>
    </w:rPr>
  </w:style>
  <w:style w:type="paragraph" w:customStyle="1" w:styleId="592">
    <w:name w:val="标准小四"/>
    <w:basedOn w:val="1"/>
    <w:qFormat/>
    <w:uiPriority w:val="0"/>
    <w:pPr>
      <w:spacing w:line="360" w:lineRule="auto"/>
      <w:ind w:firstLine="480" w:firstLineChars="200"/>
    </w:pPr>
    <w:rPr>
      <w:rFonts w:ascii="Arial" w:hAnsi="Arial"/>
      <w:sz w:val="24"/>
      <w:szCs w:val="21"/>
    </w:rPr>
  </w:style>
  <w:style w:type="paragraph" w:customStyle="1" w:styleId="5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9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9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60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602">
    <w:name w:val="副标题 Char"/>
    <w:basedOn w:val="64"/>
    <w:qFormat/>
    <w:uiPriority w:val="11"/>
    <w:rPr>
      <w:rFonts w:eastAsia="宋体" w:asciiTheme="majorHAnsi" w:hAnsiTheme="majorHAnsi" w:cstheme="majorBidi"/>
      <w:b/>
      <w:bCs/>
      <w:kern w:val="28"/>
      <w:sz w:val="32"/>
      <w:szCs w:val="32"/>
    </w:rPr>
  </w:style>
  <w:style w:type="paragraph" w:customStyle="1" w:styleId="603">
    <w:name w:val="Char Char Char Char Char Char Char2"/>
    <w:basedOn w:val="1"/>
    <w:qFormat/>
    <w:uiPriority w:val="0"/>
    <w:rPr>
      <w:rFonts w:ascii="仿宋_GB2312" w:eastAsia="仿宋_GB2312"/>
      <w:b/>
      <w:sz w:val="32"/>
      <w:szCs w:val="32"/>
    </w:rPr>
  </w:style>
  <w:style w:type="paragraph" w:customStyle="1" w:styleId="60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05">
    <w:name w:val="Char Char Char Char Char Char Char Char Char Char Char1 Char"/>
    <w:basedOn w:val="1"/>
    <w:qFormat/>
    <w:uiPriority w:val="0"/>
    <w:pPr>
      <w:adjustRightInd/>
    </w:pPr>
    <w:rPr>
      <w:rFonts w:ascii="Tahoma" w:hAnsi="Tahoma"/>
      <w:sz w:val="24"/>
    </w:rPr>
  </w:style>
  <w:style w:type="paragraph" w:customStyle="1" w:styleId="6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7">
    <w:name w:val="P1"/>
    <w:basedOn w:val="1"/>
    <w:qFormat/>
    <w:uiPriority w:val="0"/>
    <w:pPr>
      <w:adjustRightInd/>
      <w:spacing w:line="288" w:lineRule="auto"/>
      <w:ind w:firstLine="425" w:firstLineChars="200"/>
    </w:pPr>
  </w:style>
  <w:style w:type="paragraph" w:customStyle="1" w:styleId="6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0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10">
    <w:name w:val="Char Char Char Char"/>
    <w:basedOn w:val="1"/>
    <w:qFormat/>
    <w:uiPriority w:val="0"/>
    <w:rPr>
      <w:rFonts w:ascii="Tahoma" w:hAnsi="Tahoma"/>
      <w:sz w:val="24"/>
      <w:szCs w:val="20"/>
    </w:rPr>
  </w:style>
  <w:style w:type="paragraph" w:customStyle="1" w:styleId="61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12">
    <w:name w:val="尾注文本 Char"/>
    <w:basedOn w:val="64"/>
    <w:semiHidden/>
    <w:qFormat/>
    <w:uiPriority w:val="99"/>
    <w:rPr>
      <w:rFonts w:ascii="Times New Roman" w:hAnsi="Times New Roman" w:eastAsia="宋体" w:cs="Times New Roman"/>
      <w:szCs w:val="24"/>
    </w:rPr>
  </w:style>
  <w:style w:type="paragraph" w:customStyle="1" w:styleId="613">
    <w:name w:val="标准有序列表（L1）"/>
    <w:qFormat/>
    <w:uiPriority w:val="0"/>
    <w:pPr>
      <w:widowControl w:val="0"/>
      <w:tabs>
        <w:tab w:val="left" w:pos="0"/>
        <w:tab w:val="left" w:pos="992"/>
      </w:tabs>
      <w:spacing w:line="360" w:lineRule="auto"/>
    </w:pPr>
    <w:rPr>
      <w:rFonts w:ascii="黑体" w:hAnsi="Times New Roman" w:eastAsia="黑体" w:cs="Times New Roman"/>
      <w:kern w:val="2"/>
      <w:sz w:val="24"/>
      <w:lang w:val="en-US" w:eastAsia="zh-CN" w:bidi="ar-SA"/>
    </w:rPr>
  </w:style>
  <w:style w:type="paragraph" w:customStyle="1" w:styleId="61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7">
    <w:name w:val="数字标题2"/>
    <w:basedOn w:val="4"/>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19">
    <w:name w:val="样式 标题 22h2L1 Heading 2H2sect 1.2H21sect 1.21H22sect 1.2..."/>
    <w:basedOn w:val="4"/>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21">
    <w:name w:val="正文（首行缩进2字符）"/>
    <w:basedOn w:val="1"/>
    <w:qFormat/>
    <w:uiPriority w:val="0"/>
    <w:pPr>
      <w:adjustRightInd/>
      <w:spacing w:line="360" w:lineRule="auto"/>
      <w:ind w:firstLine="480" w:firstLineChars="200"/>
    </w:pPr>
    <w:rPr>
      <w:sz w:val="24"/>
      <w:szCs w:val="20"/>
    </w:rPr>
  </w:style>
  <w:style w:type="paragraph" w:customStyle="1" w:styleId="622">
    <w:name w:val="文档正文"/>
    <w:basedOn w:val="1"/>
    <w:qFormat/>
    <w:uiPriority w:val="0"/>
    <w:pPr>
      <w:spacing w:line="480" w:lineRule="atLeast"/>
      <w:ind w:firstLine="567"/>
      <w:textAlignment w:val="baseline"/>
    </w:pPr>
    <w:rPr>
      <w:kern w:val="0"/>
      <w:sz w:val="24"/>
      <w:szCs w:val="20"/>
    </w:rPr>
  </w:style>
  <w:style w:type="paragraph" w:customStyle="1" w:styleId="623">
    <w:name w:val="Char Char111"/>
    <w:basedOn w:val="1"/>
    <w:qFormat/>
    <w:uiPriority w:val="0"/>
    <w:pPr>
      <w:spacing w:line="360" w:lineRule="auto"/>
    </w:pPr>
    <w:rPr>
      <w:szCs w:val="20"/>
    </w:rPr>
  </w:style>
  <w:style w:type="paragraph" w:customStyle="1" w:styleId="624">
    <w:name w:val="四号　首行缩进"/>
    <w:basedOn w:val="1"/>
    <w:qFormat/>
    <w:uiPriority w:val="0"/>
    <w:pPr>
      <w:adjustRightInd/>
      <w:spacing w:line="360" w:lineRule="auto"/>
    </w:pPr>
    <w:rPr>
      <w:rFonts w:ascii="宋体" w:hAnsi="宋体"/>
      <w:szCs w:val="20"/>
    </w:rPr>
  </w:style>
  <w:style w:type="paragraph" w:customStyle="1" w:styleId="625">
    <w:name w:val="正文表标题"/>
    <w:next w:val="55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2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7">
    <w:name w:val="批注主题 Char1"/>
    <w:basedOn w:val="105"/>
    <w:semiHidden/>
    <w:qFormat/>
    <w:uiPriority w:val="99"/>
    <w:rPr>
      <w:rFonts w:ascii="Times New Roman" w:hAnsi="Times New Roman" w:eastAsia="宋体" w:cs="Times New Roman"/>
      <w:b/>
      <w:bCs/>
      <w:szCs w:val="24"/>
    </w:rPr>
  </w:style>
  <w:style w:type="paragraph" w:customStyle="1" w:styleId="628">
    <w:name w:val="Char1 Char Char Char4"/>
    <w:basedOn w:val="1"/>
    <w:qFormat/>
    <w:uiPriority w:val="0"/>
    <w:pPr>
      <w:adjustRightInd/>
      <w:ind w:firstLine="200" w:firstLineChars="200"/>
    </w:pPr>
    <w:rPr>
      <w:rFonts w:ascii="Tahoma" w:hAnsi="Tahoma"/>
      <w:sz w:val="24"/>
      <w:szCs w:val="20"/>
    </w:rPr>
  </w:style>
  <w:style w:type="paragraph" w:customStyle="1" w:styleId="6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30">
    <w:name w:val="Char Char1 Char Char Char Char Char Char1"/>
    <w:basedOn w:val="1"/>
    <w:qFormat/>
    <w:uiPriority w:val="0"/>
    <w:rPr>
      <w:rFonts w:ascii="仿宋_GB2312" w:eastAsia="仿宋_GB2312"/>
      <w:b/>
      <w:sz w:val="32"/>
      <w:szCs w:val="20"/>
    </w:rPr>
  </w:style>
  <w:style w:type="paragraph" w:customStyle="1" w:styleId="63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33">
    <w:name w:val="正文文本缩进 3 Char"/>
    <w:basedOn w:val="64"/>
    <w:semiHidden/>
    <w:qFormat/>
    <w:uiPriority w:val="99"/>
    <w:rPr>
      <w:rFonts w:ascii="Times New Roman" w:hAnsi="Times New Roman" w:eastAsia="宋体" w:cs="Times New Roman"/>
      <w:sz w:val="16"/>
      <w:szCs w:val="16"/>
    </w:rPr>
  </w:style>
  <w:style w:type="paragraph" w:customStyle="1" w:styleId="634">
    <w:name w:val="Char2 Char Char Char1"/>
    <w:basedOn w:val="1"/>
    <w:qFormat/>
    <w:uiPriority w:val="6"/>
    <w:rPr>
      <w:rFonts w:ascii="仿宋_GB2312" w:eastAsia="仿宋_GB2312"/>
      <w:b/>
      <w:sz w:val="32"/>
      <w:szCs w:val="32"/>
    </w:rPr>
  </w:style>
  <w:style w:type="paragraph" w:customStyle="1" w:styleId="635">
    <w:name w:val="正文文字缩进2字"/>
    <w:basedOn w:val="21"/>
    <w:qFormat/>
    <w:uiPriority w:val="0"/>
    <w:pPr>
      <w:adjustRightInd/>
      <w:spacing w:before="60" w:after="60" w:line="360" w:lineRule="auto"/>
      <w:ind w:firstLine="200" w:firstLineChars="200"/>
    </w:pPr>
    <w:rPr>
      <w:rFonts w:hAnsi="Arial" w:cs="Arial"/>
      <w:snapToGrid w:val="0"/>
      <w:sz w:val="24"/>
      <w:szCs w:val="20"/>
    </w:rPr>
  </w:style>
  <w:style w:type="paragraph" w:customStyle="1" w:styleId="636">
    <w:name w:val="样式 标题 1章节第一层h1H"/>
    <w:basedOn w:val="3"/>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0">
    <w:name w:val="Picture"/>
    <w:basedOn w:val="1"/>
    <w:next w:val="14"/>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1">
    <w:name w:val="!大节"/>
    <w:basedOn w:val="4"/>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42">
    <w:name w:val="称呼 Char"/>
    <w:basedOn w:val="64"/>
    <w:semiHidden/>
    <w:qFormat/>
    <w:uiPriority w:val="99"/>
    <w:rPr>
      <w:rFonts w:ascii="Times New Roman" w:hAnsi="Times New Roman" w:eastAsia="宋体" w:cs="Times New Roman"/>
      <w:szCs w:val="24"/>
    </w:rPr>
  </w:style>
  <w:style w:type="paragraph" w:customStyle="1" w:styleId="643">
    <w:name w:val="Char1 Char Char Char21"/>
    <w:basedOn w:val="1"/>
    <w:qFormat/>
    <w:uiPriority w:val="0"/>
    <w:rPr>
      <w:rFonts w:ascii="Tahoma" w:hAnsi="Tahoma"/>
      <w:sz w:val="24"/>
      <w:szCs w:val="20"/>
    </w:rPr>
  </w:style>
  <w:style w:type="paragraph" w:customStyle="1" w:styleId="64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45">
    <w:name w:val="文档结构图 Char1"/>
    <w:basedOn w:val="64"/>
    <w:semiHidden/>
    <w:qFormat/>
    <w:uiPriority w:val="99"/>
    <w:rPr>
      <w:rFonts w:ascii="宋体" w:hAnsi="Times New Roman" w:eastAsia="宋体" w:cs="Times New Roman"/>
      <w:sz w:val="18"/>
      <w:szCs w:val="18"/>
    </w:rPr>
  </w:style>
  <w:style w:type="paragraph" w:customStyle="1" w:styleId="64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8">
    <w:name w:val="表格"/>
    <w:basedOn w:val="1"/>
    <w:qFormat/>
    <w:uiPriority w:val="0"/>
    <w:pPr>
      <w:snapToGrid w:val="0"/>
      <w:ind w:firstLine="42" w:firstLineChars="21"/>
    </w:pPr>
    <w:rPr>
      <w:rFonts w:ascii="宋体" w:hAnsi="宋体"/>
      <w:kern w:val="0"/>
      <w:sz w:val="20"/>
      <w:szCs w:val="20"/>
    </w:rPr>
  </w:style>
  <w:style w:type="paragraph" w:customStyle="1" w:styleId="6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5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5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3">
    <w:name w:val="中文标题 3"/>
    <w:basedOn w:val="23"/>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5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5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56">
    <w:name w:val="三级条标题"/>
    <w:basedOn w:val="657"/>
    <w:next w:val="558"/>
    <w:qFormat/>
    <w:uiPriority w:val="0"/>
    <w:pPr>
      <w:tabs>
        <w:tab w:val="left" w:pos="1260"/>
        <w:tab w:val="left" w:pos="2100"/>
        <w:tab w:val="left" w:pos="2520"/>
      </w:tabs>
      <w:ind w:left="2520"/>
      <w:outlineLvl w:val="4"/>
    </w:pPr>
  </w:style>
  <w:style w:type="paragraph" w:customStyle="1" w:styleId="657">
    <w:name w:val="二级条标题"/>
    <w:basedOn w:val="556"/>
    <w:next w:val="558"/>
    <w:qFormat/>
    <w:uiPriority w:val="0"/>
    <w:pPr>
      <w:tabs>
        <w:tab w:val="left" w:pos="2100"/>
        <w:tab w:val="clear" w:pos="1680"/>
      </w:tabs>
      <w:ind w:left="0"/>
      <w:outlineLvl w:val="3"/>
    </w:pPr>
  </w:style>
  <w:style w:type="paragraph" w:customStyle="1" w:styleId="658">
    <w:name w:val="正文文字表格居中"/>
    <w:basedOn w:val="1"/>
    <w:next w:val="51"/>
    <w:qFormat/>
    <w:uiPriority w:val="0"/>
    <w:pPr>
      <w:snapToGrid w:val="0"/>
      <w:spacing w:line="360" w:lineRule="auto"/>
    </w:pPr>
    <w:rPr>
      <w:rFonts w:ascii="宋体"/>
      <w:b/>
      <w:sz w:val="24"/>
      <w:szCs w:val="20"/>
    </w:rPr>
  </w:style>
  <w:style w:type="paragraph" w:customStyle="1" w:styleId="65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6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62">
    <w:name w:val="Char Char1101"/>
    <w:basedOn w:val="1"/>
    <w:qFormat/>
    <w:uiPriority w:val="0"/>
    <w:pPr>
      <w:spacing w:line="360" w:lineRule="auto"/>
    </w:pPr>
    <w:rPr>
      <w:rFonts w:ascii="Tahoma" w:hAnsi="Tahoma"/>
      <w:sz w:val="24"/>
      <w:szCs w:val="20"/>
    </w:rPr>
  </w:style>
  <w:style w:type="paragraph" w:customStyle="1" w:styleId="663">
    <w:name w:val="正文－恩普"/>
    <w:qFormat/>
    <w:uiPriority w:val="0"/>
    <w:pPr>
      <w:spacing w:before="100" w:beforeAutospacing="1" w:afterLines="50" w:afterAutospacing="1" w:line="360" w:lineRule="auto"/>
      <w:ind w:firstLine="480" w:firstLineChars="200"/>
    </w:pPr>
    <w:rPr>
      <w:rFonts w:ascii="Times New Roman" w:hAnsi="Times New Roman" w:eastAsia="宋体" w:cs="Times New Roman"/>
      <w:sz w:val="24"/>
      <w:lang w:val="en-US" w:eastAsia="zh-CN" w:bidi="ar-SA"/>
    </w:rPr>
  </w:style>
  <w:style w:type="paragraph" w:customStyle="1" w:styleId="66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7">
    <w:name w:val="样式 标题 1Level 1 HeadPIM 1Section Headh1l11Heading 0Datash..."/>
    <w:basedOn w:val="3"/>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8">
    <w:name w:val="TOC 标题111"/>
    <w:basedOn w:val="3"/>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6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70">
    <w:name w:val="Char3 Char Char Char1"/>
    <w:basedOn w:val="1"/>
    <w:qFormat/>
    <w:uiPriority w:val="6"/>
    <w:pPr>
      <w:widowControl/>
      <w:adjustRightInd/>
      <w:spacing w:after="160" w:line="240" w:lineRule="exact"/>
      <w:jc w:val="left"/>
    </w:pPr>
    <w:rPr>
      <w:szCs w:val="20"/>
    </w:rPr>
  </w:style>
  <w:style w:type="paragraph" w:customStyle="1" w:styleId="671">
    <w:name w:val="EB_表格"/>
    <w:basedOn w:val="1"/>
    <w:qFormat/>
    <w:uiPriority w:val="0"/>
    <w:pPr>
      <w:adjustRightInd/>
      <w:spacing w:line="300" w:lineRule="auto"/>
      <w:jc w:val="center"/>
    </w:pPr>
  </w:style>
  <w:style w:type="paragraph" w:customStyle="1" w:styleId="672">
    <w:name w:val="样式 标题 3标题 3 Char第二层条h33Bold Headbh章标题1小标题level_3PIM 3..."/>
    <w:basedOn w:val="5"/>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73">
    <w:name w:val="样式 标题 1 + 黑色 段前: 0.5 行 段后: 0.5 行1"/>
    <w:basedOn w:val="3"/>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74">
    <w:name w:val="正文首行缩进1"/>
    <w:basedOn w:val="21"/>
    <w:qFormat/>
    <w:uiPriority w:val="0"/>
    <w:pPr>
      <w:suppressAutoHyphens/>
      <w:adjustRightInd/>
      <w:ind w:firstLine="420"/>
      <w:jc w:val="left"/>
    </w:pPr>
    <w:rPr>
      <w:rFonts w:hAnsi="Arial" w:cs="Arial"/>
      <w:snapToGrid w:val="0"/>
      <w:kern w:val="1"/>
      <w:sz w:val="28"/>
      <w:lang w:eastAsia="ar-SA"/>
    </w:rPr>
  </w:style>
  <w:style w:type="paragraph" w:customStyle="1" w:styleId="67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8">
    <w:name w:val="Char Char1121"/>
    <w:basedOn w:val="1"/>
    <w:qFormat/>
    <w:uiPriority w:val="0"/>
    <w:pPr>
      <w:spacing w:line="360" w:lineRule="auto"/>
    </w:pPr>
    <w:rPr>
      <w:szCs w:val="20"/>
    </w:rPr>
  </w:style>
  <w:style w:type="paragraph" w:customStyle="1" w:styleId="67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80">
    <w:name w:val="正文1"/>
    <w:basedOn w:val="29"/>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81">
    <w:name w:val="_Style 12"/>
    <w:basedOn w:val="16"/>
    <w:qFormat/>
    <w:uiPriority w:val="0"/>
    <w:pPr>
      <w:snapToGrid w:val="0"/>
      <w:spacing w:line="360" w:lineRule="auto"/>
    </w:pPr>
  </w:style>
  <w:style w:type="paragraph" w:customStyle="1" w:styleId="682">
    <w:name w:val="模板普通正文"/>
    <w:basedOn w:val="23"/>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83">
    <w:name w:val="Char1 Char Char Char2"/>
    <w:basedOn w:val="1"/>
    <w:qFormat/>
    <w:uiPriority w:val="0"/>
    <w:pPr>
      <w:adjustRightInd/>
      <w:ind w:firstLine="200" w:firstLineChars="200"/>
    </w:pPr>
    <w:rPr>
      <w:rFonts w:ascii="Tahoma" w:hAnsi="Tahoma"/>
      <w:sz w:val="24"/>
      <w:szCs w:val="20"/>
    </w:rPr>
  </w:style>
  <w:style w:type="paragraph" w:customStyle="1" w:styleId="68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89">
    <w:name w:val="Char Char Char Char11"/>
    <w:basedOn w:val="1"/>
    <w:qFormat/>
    <w:uiPriority w:val="0"/>
    <w:rPr>
      <w:rFonts w:ascii="Tahoma" w:hAnsi="Tahoma"/>
      <w:sz w:val="24"/>
      <w:szCs w:val="20"/>
    </w:rPr>
  </w:style>
  <w:style w:type="paragraph" w:customStyle="1" w:styleId="690">
    <w:name w:val="有符号正文"/>
    <w:basedOn w:val="1"/>
    <w:qFormat/>
    <w:uiPriority w:val="0"/>
    <w:pPr>
      <w:adjustRightInd/>
      <w:spacing w:line="400" w:lineRule="exact"/>
      <w:ind w:firstLine="200" w:firstLineChars="200"/>
    </w:pPr>
    <w:rPr>
      <w:rFonts w:ascii="Arial" w:hAnsi="Arial"/>
    </w:rPr>
  </w:style>
  <w:style w:type="paragraph" w:customStyle="1" w:styleId="691">
    <w:name w:val="样式 标题 2 + 四号"/>
    <w:basedOn w:val="4"/>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样式 标题 4PIM 4H4h4bulletblbbH41H42H43H44H45H46H47H48...1"/>
    <w:basedOn w:val="2"/>
    <w:qFormat/>
    <w:uiPriority w:val="0"/>
    <w:pPr>
      <w:widowControl/>
      <w:jc w:val="left"/>
    </w:pPr>
    <w:rPr>
      <w:rFonts w:cs="宋体"/>
      <w:sz w:val="24"/>
      <w:szCs w:val="20"/>
    </w:rPr>
  </w:style>
  <w:style w:type="paragraph" w:customStyle="1" w:styleId="694">
    <w:name w:val="样式 正文文本缩进 + 左侧:  2 字符 首行缩进:  2 字符"/>
    <w:basedOn w:val="23"/>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95">
    <w:name w:val="_Style 3"/>
    <w:basedOn w:val="1"/>
    <w:qFormat/>
    <w:uiPriority w:val="0"/>
    <w:pPr>
      <w:adjustRightInd/>
      <w:ind w:firstLine="420" w:firstLineChars="200"/>
    </w:pPr>
    <w:rPr>
      <w:rFonts w:eastAsia="仿宋_GB2312"/>
      <w:sz w:val="28"/>
    </w:rPr>
  </w:style>
  <w:style w:type="paragraph" w:customStyle="1" w:styleId="696">
    <w:name w:val="Char Char Char Char Char Char Char Char Char Char Char Char1 Char1"/>
    <w:basedOn w:val="1"/>
    <w:qFormat/>
    <w:uiPriority w:val="6"/>
    <w:rPr>
      <w:rFonts w:ascii="Tahoma" w:hAnsi="Tahoma" w:cs="仿宋_GB2312"/>
      <w:sz w:val="24"/>
      <w:szCs w:val="20"/>
    </w:rPr>
  </w:style>
  <w:style w:type="paragraph" w:customStyle="1" w:styleId="69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8">
    <w:name w:val="Char Char Char"/>
    <w:basedOn w:val="1"/>
    <w:qFormat/>
    <w:uiPriority w:val="0"/>
    <w:rPr>
      <w:rFonts w:ascii="Tahoma" w:hAnsi="Tahoma"/>
      <w:sz w:val="24"/>
      <w:szCs w:val="20"/>
    </w:rPr>
  </w:style>
  <w:style w:type="paragraph" w:customStyle="1" w:styleId="699">
    <w:name w:val="标题4_自定义"/>
    <w:basedOn w:val="2"/>
    <w:qFormat/>
    <w:uiPriority w:val="0"/>
    <w:pPr>
      <w:adjustRightInd/>
      <w:spacing w:before="0" w:after="0" w:line="360" w:lineRule="auto"/>
    </w:pPr>
    <w:rPr>
      <w:rFonts w:ascii="Verdana" w:eastAsia="Verdana"/>
      <w:sz w:val="21"/>
      <w:lang w:val="en-US"/>
    </w:rPr>
  </w:style>
  <w:style w:type="paragraph" w:customStyle="1" w:styleId="70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70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702">
    <w:name w:val="Char Char Char Char Char Char Char Char"/>
    <w:basedOn w:val="1"/>
    <w:qFormat/>
    <w:uiPriority w:val="0"/>
    <w:pPr>
      <w:tabs>
        <w:tab w:val="left" w:pos="360"/>
      </w:tabs>
    </w:pPr>
    <w:rPr>
      <w:sz w:val="24"/>
      <w:szCs w:val="20"/>
    </w:rPr>
  </w:style>
  <w:style w:type="paragraph" w:customStyle="1" w:styleId="703">
    <w:name w:val="Char Char11 Char Char Char Char Char Char Char Char Char"/>
    <w:basedOn w:val="1"/>
    <w:qFormat/>
    <w:uiPriority w:val="0"/>
    <w:pPr>
      <w:spacing w:line="360" w:lineRule="auto"/>
    </w:pPr>
    <w:rPr>
      <w:szCs w:val="20"/>
    </w:rPr>
  </w:style>
  <w:style w:type="paragraph" w:customStyle="1" w:styleId="70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705">
    <w:name w:val="左对齐表格文字"/>
    <w:basedOn w:val="1"/>
    <w:qFormat/>
    <w:uiPriority w:val="0"/>
    <w:pPr>
      <w:adjustRightInd/>
      <w:ind w:firstLine="200" w:firstLineChars="200"/>
      <w:jc w:val="right"/>
    </w:pPr>
  </w:style>
  <w:style w:type="paragraph" w:customStyle="1" w:styleId="706">
    <w:name w:val="MM Topic 2"/>
    <w:basedOn w:val="4"/>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9">
    <w:name w:val="五级无标题条"/>
    <w:basedOn w:val="1"/>
    <w:qFormat/>
    <w:uiPriority w:val="0"/>
    <w:pPr>
      <w:adjustRightInd/>
    </w:pPr>
  </w:style>
  <w:style w:type="paragraph" w:customStyle="1" w:styleId="71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1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12">
    <w:name w:val="正文21"/>
    <w:basedOn w:val="1"/>
    <w:qFormat/>
    <w:uiPriority w:val="0"/>
    <w:pPr>
      <w:adjustRightInd/>
      <w:spacing w:before="156" w:line="360" w:lineRule="auto"/>
      <w:ind w:firstLine="510" w:firstLineChars="200"/>
    </w:pPr>
    <w:rPr>
      <w:sz w:val="24"/>
      <w:szCs w:val="20"/>
    </w:rPr>
  </w:style>
  <w:style w:type="paragraph" w:customStyle="1" w:styleId="71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1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1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1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1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2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 正文文本缩进 + 段前: 2 字符"/>
    <w:basedOn w:val="1"/>
    <w:qFormat/>
    <w:uiPriority w:val="0"/>
    <w:pPr>
      <w:adjustRightInd/>
      <w:ind w:left="420" w:leftChars="200"/>
      <w:jc w:val="left"/>
    </w:pPr>
    <w:rPr>
      <w:sz w:val="28"/>
      <w:szCs w:val="20"/>
      <w:lang w:eastAsia="zh-TW"/>
    </w:rPr>
  </w:style>
  <w:style w:type="paragraph" w:customStyle="1" w:styleId="722">
    <w:name w:val="_Style 11"/>
    <w:basedOn w:val="1"/>
    <w:qFormat/>
    <w:uiPriority w:val="34"/>
    <w:pPr>
      <w:adjustRightInd/>
      <w:ind w:firstLine="420" w:firstLineChars="200"/>
    </w:pPr>
    <w:rPr>
      <w:rFonts w:eastAsia="仿宋_GB2312"/>
      <w:sz w:val="28"/>
    </w:rPr>
  </w:style>
  <w:style w:type="paragraph" w:customStyle="1" w:styleId="72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24">
    <w:name w:val="彩色列表 - 强调文字颜色 12"/>
    <w:basedOn w:val="1"/>
    <w:qFormat/>
    <w:uiPriority w:val="0"/>
    <w:pPr>
      <w:adjustRightInd/>
      <w:ind w:firstLine="420" w:firstLineChars="200"/>
    </w:pPr>
    <w:rPr>
      <w:rFonts w:ascii="Calibri" w:hAnsi="Calibri"/>
      <w:szCs w:val="22"/>
    </w:rPr>
  </w:style>
  <w:style w:type="paragraph" w:customStyle="1" w:styleId="725">
    <w:name w:val="Char1 Char Char Char5"/>
    <w:basedOn w:val="1"/>
    <w:qFormat/>
    <w:uiPriority w:val="0"/>
    <w:pPr>
      <w:adjustRightInd/>
      <w:ind w:firstLine="200" w:firstLineChars="200"/>
    </w:pPr>
    <w:rPr>
      <w:rFonts w:ascii="Tahoma" w:hAnsi="Tahoma"/>
      <w:sz w:val="24"/>
      <w:szCs w:val="20"/>
    </w:rPr>
  </w:style>
  <w:style w:type="paragraph" w:customStyle="1" w:styleId="72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2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30">
    <w:name w:val="Char Char11 Char Char Char"/>
    <w:basedOn w:val="1"/>
    <w:qFormat/>
    <w:uiPriority w:val="0"/>
    <w:pPr>
      <w:spacing w:line="360" w:lineRule="auto"/>
    </w:pPr>
    <w:rPr>
      <w:szCs w:val="20"/>
    </w:rPr>
  </w:style>
  <w:style w:type="paragraph" w:customStyle="1" w:styleId="73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32">
    <w:name w:val="修订2"/>
    <w:qFormat/>
    <w:uiPriority w:val="0"/>
    <w:rPr>
      <w:rFonts w:ascii="Times New Roman" w:hAnsi="Times New Roman" w:eastAsia="宋体" w:cs="Times New Roman"/>
      <w:kern w:val="2"/>
      <w:sz w:val="21"/>
      <w:lang w:val="en-US" w:eastAsia="zh-CN" w:bidi="ar-SA"/>
    </w:rPr>
  </w:style>
  <w:style w:type="paragraph" w:customStyle="1" w:styleId="733">
    <w:name w:val="Char2 Char Char"/>
    <w:basedOn w:val="1"/>
    <w:qFormat/>
    <w:uiPriority w:val="0"/>
    <w:pPr>
      <w:adjustRightInd/>
    </w:pPr>
    <w:rPr>
      <w:rFonts w:ascii="Tahoma" w:hAnsi="Tahoma"/>
      <w:sz w:val="24"/>
      <w:szCs w:val="20"/>
    </w:rPr>
  </w:style>
  <w:style w:type="paragraph" w:customStyle="1" w:styleId="7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6">
    <w:name w:val="文章标题"/>
    <w:next w:val="7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37">
    <w:name w:val="封面公司名"/>
    <w:qFormat/>
    <w:uiPriority w:val="0"/>
    <w:pPr>
      <w:jc w:val="center"/>
    </w:pPr>
    <w:rPr>
      <w:rFonts w:ascii="Arial" w:hAnsi="Arial" w:eastAsia="楷体_GB2312" w:cs="宋体"/>
      <w:bCs/>
      <w:kern w:val="2"/>
      <w:sz w:val="28"/>
      <w:lang w:val="en-US" w:eastAsia="zh-CN" w:bidi="ar-SA"/>
    </w:rPr>
  </w:style>
  <w:style w:type="paragraph" w:customStyle="1" w:styleId="73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40">
    <w:name w:val="样式3"/>
    <w:basedOn w:val="497"/>
    <w:qFormat/>
    <w:uiPriority w:val="0"/>
    <w:pPr>
      <w:spacing w:beforeLines="100"/>
      <w:jc w:val="left"/>
    </w:pPr>
  </w:style>
  <w:style w:type="paragraph" w:customStyle="1" w:styleId="74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42">
    <w:name w:val="Char Char1 Char Char1 Char Char1"/>
    <w:basedOn w:val="1"/>
    <w:qFormat/>
    <w:uiPriority w:val="0"/>
    <w:pPr>
      <w:tabs>
        <w:tab w:val="left" w:pos="840"/>
      </w:tabs>
      <w:ind w:left="840" w:hanging="420"/>
    </w:pPr>
    <w:rPr>
      <w:rFonts w:ascii="Tahoma" w:hAnsi="Tahoma"/>
      <w:sz w:val="24"/>
    </w:rPr>
  </w:style>
  <w:style w:type="paragraph" w:customStyle="1" w:styleId="743">
    <w:name w:val="Char1"/>
    <w:basedOn w:val="1"/>
    <w:qFormat/>
    <w:uiPriority w:val="0"/>
    <w:rPr>
      <w:rFonts w:ascii="仿宋_GB2312" w:eastAsia="仿宋_GB2312"/>
      <w:b/>
      <w:sz w:val="32"/>
      <w:szCs w:val="32"/>
    </w:rPr>
  </w:style>
  <w:style w:type="paragraph" w:customStyle="1" w:styleId="744">
    <w:name w:val="标书标题2"/>
    <w:basedOn w:val="4"/>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4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6">
    <w:name w:val="Test2"/>
    <w:basedOn w:val="4"/>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9">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750">
    <w:name w:val="数字标题3"/>
    <w:basedOn w:val="5"/>
    <w:next w:val="1"/>
    <w:qFormat/>
    <w:uiPriority w:val="0"/>
    <w:pPr>
      <w:tabs>
        <w:tab w:val="left" w:pos="900"/>
      </w:tabs>
      <w:spacing w:line="240" w:lineRule="auto"/>
      <w:ind w:left="900" w:hanging="720"/>
    </w:pPr>
    <w:rPr>
      <w:sz w:val="28"/>
      <w:szCs w:val="28"/>
    </w:rPr>
  </w:style>
  <w:style w:type="paragraph" w:customStyle="1" w:styleId="751">
    <w:name w:val="Char5"/>
    <w:basedOn w:val="1"/>
    <w:qFormat/>
    <w:uiPriority w:val="0"/>
    <w:rPr>
      <w:rFonts w:ascii="仿宋_GB2312" w:eastAsia="仿宋_GB2312"/>
      <w:b/>
      <w:sz w:val="32"/>
      <w:szCs w:val="32"/>
    </w:rPr>
  </w:style>
  <w:style w:type="paragraph" w:customStyle="1" w:styleId="752">
    <w:name w:val="Char2"/>
    <w:basedOn w:val="1"/>
    <w:qFormat/>
    <w:uiPriority w:val="0"/>
    <w:rPr>
      <w:rFonts w:ascii="仿宋_GB2312" w:eastAsia="仿宋_GB2312"/>
      <w:b/>
      <w:sz w:val="32"/>
      <w:szCs w:val="32"/>
    </w:rPr>
  </w:style>
  <w:style w:type="paragraph" w:customStyle="1" w:styleId="753">
    <w:name w:val="TOC 标题1"/>
    <w:basedOn w:val="3"/>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54">
    <w:name w:val="Char Char Char1 Char1"/>
    <w:basedOn w:val="1"/>
    <w:qFormat/>
    <w:uiPriority w:val="6"/>
    <w:rPr>
      <w:szCs w:val="20"/>
    </w:rPr>
  </w:style>
  <w:style w:type="paragraph" w:customStyle="1" w:styleId="755">
    <w:name w:val="Char Char Char Char Char Char Char Char Char Char1"/>
    <w:basedOn w:val="1"/>
    <w:qFormat/>
    <w:uiPriority w:val="0"/>
    <w:rPr>
      <w:rFonts w:ascii="仿宋_GB2312" w:eastAsia="仿宋_GB2312"/>
      <w:b/>
      <w:sz w:val="32"/>
      <w:szCs w:val="32"/>
    </w:rPr>
  </w:style>
  <w:style w:type="paragraph" w:customStyle="1" w:styleId="756">
    <w:name w:val="Char2 Char Char Char"/>
    <w:basedOn w:val="1"/>
    <w:qFormat/>
    <w:uiPriority w:val="0"/>
    <w:rPr>
      <w:rFonts w:ascii="仿宋_GB2312" w:eastAsia="仿宋_GB2312"/>
      <w:b/>
      <w:sz w:val="32"/>
      <w:szCs w:val="32"/>
    </w:rPr>
  </w:style>
  <w:style w:type="paragraph" w:customStyle="1" w:styleId="757">
    <w:name w:val="正文（首行缩进）"/>
    <w:basedOn w:val="23"/>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8">
    <w:name w:val="四级条标题"/>
    <w:basedOn w:val="656"/>
    <w:next w:val="558"/>
    <w:qFormat/>
    <w:uiPriority w:val="0"/>
    <w:pPr>
      <w:tabs>
        <w:tab w:val="left" w:pos="2940"/>
        <w:tab w:val="clear" w:pos="2520"/>
      </w:tabs>
      <w:ind w:left="2940"/>
      <w:outlineLvl w:val="5"/>
    </w:pPr>
  </w:style>
  <w:style w:type="paragraph" w:customStyle="1" w:styleId="7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6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61">
    <w:name w:val="表格（小）"/>
    <w:basedOn w:val="1"/>
    <w:qFormat/>
    <w:uiPriority w:val="0"/>
    <w:pPr>
      <w:adjustRightInd/>
      <w:snapToGrid w:val="0"/>
      <w:spacing w:line="300" w:lineRule="auto"/>
    </w:pPr>
    <w:rPr>
      <w:rFonts w:eastAsia="仿宋"/>
      <w:szCs w:val="21"/>
    </w:rPr>
  </w:style>
  <w:style w:type="paragraph" w:customStyle="1" w:styleId="762">
    <w:name w:val="表文字"/>
    <w:qFormat/>
    <w:uiPriority w:val="0"/>
    <w:rPr>
      <w:rFonts w:ascii="宋体" w:hAnsi="Times New Roman" w:eastAsia="宋体" w:cs="Times New Roman"/>
      <w:kern w:val="2"/>
      <w:lang w:val="en-US" w:eastAsia="zh-CN" w:bidi="ar-SA"/>
    </w:rPr>
  </w:style>
  <w:style w:type="paragraph" w:customStyle="1" w:styleId="76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6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5">
    <w:name w:val="WW-正文文字缩进 2"/>
    <w:basedOn w:val="1"/>
    <w:qFormat/>
    <w:uiPriority w:val="0"/>
    <w:pPr>
      <w:suppressAutoHyphens/>
      <w:adjustRightInd/>
      <w:ind w:firstLine="420"/>
    </w:pPr>
    <w:rPr>
      <w:kern w:val="1"/>
      <w:szCs w:val="20"/>
    </w:rPr>
  </w:style>
  <w:style w:type="paragraph" w:customStyle="1" w:styleId="7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7">
    <w:name w:val="标书标题4"/>
    <w:basedOn w:val="2"/>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8">
    <w:name w:val="正文文字 2"/>
    <w:basedOn w:val="91"/>
    <w:next w:val="91"/>
    <w:qFormat/>
    <w:uiPriority w:val="0"/>
    <w:rPr>
      <w:rFonts w:ascii="宋体" w:cs="Times New Roman"/>
      <w:color w:val="auto"/>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72">
    <w:name w:val="默认段落字体 Para Char Char Char Char Char Char Char"/>
    <w:basedOn w:val="1"/>
    <w:qFormat/>
    <w:uiPriority w:val="0"/>
    <w:rPr>
      <w:rFonts w:eastAsia="仿宋_GB2312"/>
      <w:sz w:val="28"/>
      <w:szCs w:val="20"/>
    </w:rPr>
  </w:style>
  <w:style w:type="paragraph" w:customStyle="1" w:styleId="773">
    <w:name w:val="列出段落5"/>
    <w:basedOn w:val="1"/>
    <w:qFormat/>
    <w:uiPriority w:val="0"/>
    <w:pPr>
      <w:spacing w:line="360" w:lineRule="auto"/>
      <w:ind w:firstLine="200" w:firstLineChars="200"/>
    </w:pPr>
    <w:rPr>
      <w:rFonts w:eastAsia="楷体_GB2312" w:cs="Lucida Sans"/>
      <w:sz w:val="24"/>
    </w:rPr>
  </w:style>
  <w:style w:type="paragraph" w:customStyle="1" w:styleId="77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7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6">
    <w:name w:val="标题2"/>
    <w:basedOn w:val="4"/>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7">
    <w:name w:val="正文文字缩进项目"/>
    <w:basedOn w:val="23"/>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8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81">
    <w:name w:val="标题五"/>
    <w:basedOn w:val="1"/>
    <w:qFormat/>
    <w:uiPriority w:val="0"/>
    <w:pPr>
      <w:adjustRightInd/>
      <w:spacing w:beforeLines="50" w:line="360" w:lineRule="auto"/>
    </w:pPr>
    <w:rPr>
      <w:b/>
      <w:sz w:val="24"/>
    </w:rPr>
  </w:style>
  <w:style w:type="paragraph" w:customStyle="1" w:styleId="78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8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85">
    <w:name w:val="默认段落字体 Para Char Char Char1 Char"/>
    <w:basedOn w:val="1"/>
    <w:qFormat/>
    <w:uiPriority w:val="0"/>
    <w:pPr>
      <w:spacing w:line="240" w:lineRule="atLeast"/>
      <w:ind w:left="420" w:firstLine="420"/>
    </w:pPr>
    <w:rPr>
      <w:sz w:val="24"/>
    </w:rPr>
  </w:style>
  <w:style w:type="paragraph" w:customStyle="1" w:styleId="786">
    <w:name w:val="样式7"/>
    <w:basedOn w:val="512"/>
    <w:next w:val="1"/>
    <w:qFormat/>
    <w:uiPriority w:val="0"/>
    <w:pPr>
      <w:spacing w:afterLines="50"/>
      <w:jc w:val="left"/>
      <w:outlineLvl w:val="3"/>
    </w:pPr>
    <w:rPr>
      <w:sz w:val="24"/>
      <w:szCs w:val="24"/>
    </w:rPr>
  </w:style>
  <w:style w:type="paragraph" w:customStyle="1" w:styleId="787">
    <w:name w:val="表格文字"/>
    <w:basedOn w:val="1"/>
    <w:qFormat/>
    <w:uiPriority w:val="0"/>
    <w:pPr>
      <w:adjustRightInd/>
      <w:ind w:firstLine="200" w:firstLineChars="200"/>
    </w:pPr>
    <w:rPr>
      <w:rFonts w:ascii="Arial" w:hAnsi="Arial"/>
      <w:spacing w:val="-5"/>
      <w:kern w:val="0"/>
      <w:sz w:val="24"/>
      <w:szCs w:val="20"/>
    </w:rPr>
  </w:style>
  <w:style w:type="paragraph" w:customStyle="1" w:styleId="788">
    <w:name w:val="Char Char1 Char Char Char"/>
    <w:basedOn w:val="1"/>
    <w:qFormat/>
    <w:uiPriority w:val="0"/>
    <w:rPr>
      <w:rFonts w:ascii="仿宋_GB2312" w:eastAsia="仿宋_GB2312"/>
      <w:b/>
      <w:sz w:val="32"/>
      <w:szCs w:val="20"/>
    </w:rPr>
  </w:style>
  <w:style w:type="paragraph" w:customStyle="1" w:styleId="7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90">
    <w:name w:val="封面"/>
    <w:basedOn w:val="1"/>
    <w:qFormat/>
    <w:uiPriority w:val="0"/>
    <w:pPr>
      <w:spacing w:line="360" w:lineRule="atLeast"/>
      <w:jc w:val="right"/>
      <w:textAlignment w:val="baseline"/>
    </w:pPr>
    <w:rPr>
      <w:rFonts w:ascii="Symbol" w:hAnsi="Symbol"/>
      <w:kern w:val="0"/>
      <w:szCs w:val="20"/>
    </w:rPr>
  </w:style>
  <w:style w:type="paragraph" w:customStyle="1" w:styleId="791">
    <w:name w:val="body text bold"/>
    <w:basedOn w:val="21"/>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9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93">
    <w:name w:val="Char2 Char Char2"/>
    <w:basedOn w:val="1"/>
    <w:qFormat/>
    <w:uiPriority w:val="0"/>
    <w:pPr>
      <w:adjustRightInd/>
    </w:pPr>
    <w:rPr>
      <w:rFonts w:ascii="Tahoma" w:hAnsi="Tahoma"/>
      <w:sz w:val="24"/>
      <w:szCs w:val="20"/>
    </w:rPr>
  </w:style>
  <w:style w:type="paragraph" w:customStyle="1" w:styleId="79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8">
    <w:name w:val="Char Char Char Char Char Char Char"/>
    <w:basedOn w:val="1"/>
    <w:qFormat/>
    <w:uiPriority w:val="0"/>
    <w:rPr>
      <w:rFonts w:ascii="仿宋_GB2312" w:eastAsia="仿宋_GB2312"/>
      <w:b/>
      <w:sz w:val="32"/>
      <w:szCs w:val="32"/>
    </w:rPr>
  </w:style>
  <w:style w:type="paragraph" w:customStyle="1" w:styleId="799">
    <w:name w:val="Char Char Char1 Char"/>
    <w:basedOn w:val="1"/>
    <w:qFormat/>
    <w:uiPriority w:val="0"/>
    <w:rPr>
      <w:szCs w:val="20"/>
    </w:rPr>
  </w:style>
  <w:style w:type="paragraph" w:customStyle="1" w:styleId="800">
    <w:name w:val="Bulleting First Indent 1"/>
    <w:basedOn w:val="22"/>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80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802">
    <w:name w:val="样式1 + (中宋体"/>
    <w:basedOn w:val="6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0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80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805">
    <w:name w:val="bullet"/>
    <w:basedOn w:val="1"/>
    <w:qFormat/>
    <w:uiPriority w:val="0"/>
    <w:pPr>
      <w:tabs>
        <w:tab w:val="left" w:pos="840"/>
      </w:tabs>
      <w:adjustRightInd/>
      <w:ind w:left="840" w:hanging="420"/>
    </w:pPr>
  </w:style>
  <w:style w:type="paragraph" w:customStyle="1" w:styleId="80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7">
    <w:name w:val="Char Char1 Char Char Char1"/>
    <w:basedOn w:val="1"/>
    <w:qFormat/>
    <w:uiPriority w:val="6"/>
    <w:rPr>
      <w:rFonts w:ascii="仿宋_GB2312" w:eastAsia="仿宋_GB2312"/>
      <w:b/>
      <w:sz w:val="32"/>
      <w:szCs w:val="20"/>
    </w:rPr>
  </w:style>
  <w:style w:type="paragraph" w:customStyle="1" w:styleId="80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09">
    <w:name w:val="_Style 6"/>
    <w:basedOn w:val="1"/>
    <w:qFormat/>
    <w:uiPriority w:val="34"/>
    <w:pPr>
      <w:adjustRightInd/>
      <w:ind w:firstLine="420" w:firstLineChars="200"/>
    </w:pPr>
    <w:rPr>
      <w:rFonts w:eastAsia="仿宋_GB2312"/>
      <w:sz w:val="28"/>
    </w:rPr>
  </w:style>
  <w:style w:type="paragraph" w:customStyle="1" w:styleId="810">
    <w:name w:val="Char111"/>
    <w:basedOn w:val="1"/>
    <w:qFormat/>
    <w:uiPriority w:val="0"/>
    <w:rPr>
      <w:rFonts w:ascii="仿宋_GB2312" w:eastAsia="仿宋_GB2312"/>
      <w:b/>
      <w:sz w:val="32"/>
      <w:szCs w:val="32"/>
    </w:rPr>
  </w:style>
  <w:style w:type="paragraph" w:customStyle="1" w:styleId="811">
    <w:name w:val="Char19"/>
    <w:basedOn w:val="1"/>
    <w:qFormat/>
    <w:uiPriority w:val="0"/>
    <w:pPr>
      <w:adjustRightInd/>
    </w:pPr>
    <w:rPr>
      <w:szCs w:val="20"/>
    </w:rPr>
  </w:style>
  <w:style w:type="paragraph" w:customStyle="1" w:styleId="81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13">
    <w:name w:val="Char3 Char Char Char"/>
    <w:basedOn w:val="1"/>
    <w:qFormat/>
    <w:uiPriority w:val="0"/>
    <w:pPr>
      <w:widowControl/>
      <w:adjustRightInd/>
      <w:spacing w:after="160" w:line="240" w:lineRule="exact"/>
      <w:jc w:val="left"/>
    </w:pPr>
    <w:rPr>
      <w:szCs w:val="20"/>
    </w:rPr>
  </w:style>
  <w:style w:type="paragraph" w:customStyle="1" w:styleId="814">
    <w:name w:val="列出段落21"/>
    <w:basedOn w:val="1"/>
    <w:qFormat/>
    <w:uiPriority w:val="0"/>
    <w:pPr>
      <w:adjustRightInd/>
      <w:ind w:firstLine="420" w:firstLineChars="200"/>
    </w:pPr>
    <w:rPr>
      <w:rFonts w:ascii="宋体" w:hAnsi="宋体"/>
      <w:sz w:val="24"/>
    </w:rPr>
  </w:style>
  <w:style w:type="paragraph" w:customStyle="1" w:styleId="815">
    <w:name w:val="带编号样式"/>
    <w:basedOn w:val="816"/>
    <w:qFormat/>
    <w:uiPriority w:val="0"/>
    <w:pPr>
      <w:tabs>
        <w:tab w:val="left" w:pos="840"/>
      </w:tabs>
      <w:snapToGrid w:val="0"/>
      <w:ind w:left="840" w:hanging="420" w:firstLineChars="0"/>
    </w:pPr>
    <w:rPr>
      <w:rFonts w:ascii="仿宋_GB2312" w:eastAsia="仿宋_GB2312"/>
      <w:color w:val="000000"/>
    </w:rPr>
  </w:style>
  <w:style w:type="paragraph" w:customStyle="1" w:styleId="816">
    <w:name w:val="文本正文 Char"/>
    <w:basedOn w:val="1"/>
    <w:qFormat/>
    <w:uiPriority w:val="0"/>
    <w:pPr>
      <w:spacing w:line="360" w:lineRule="auto"/>
      <w:ind w:firstLine="200" w:firstLineChars="200"/>
    </w:pPr>
    <w:rPr>
      <w:kern w:val="0"/>
      <w:sz w:val="24"/>
      <w:szCs w:val="20"/>
    </w:rPr>
  </w:style>
  <w:style w:type="paragraph" w:customStyle="1" w:styleId="81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21">
    <w:name w:val="批注框文本 Char Char"/>
    <w:basedOn w:val="1"/>
    <w:qFormat/>
    <w:uiPriority w:val="0"/>
    <w:pPr>
      <w:adjustRightInd/>
    </w:pPr>
    <w:rPr>
      <w:sz w:val="18"/>
      <w:szCs w:val="20"/>
    </w:rPr>
  </w:style>
  <w:style w:type="paragraph" w:customStyle="1" w:styleId="822">
    <w:name w:val="样式 标题 2 + 宋体 左侧:  1.76 厘米 首行缩进:  0 厘米"/>
    <w:basedOn w:val="4"/>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2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24">
    <w:name w:val="正文（标题三）"/>
    <w:basedOn w:val="1"/>
    <w:qFormat/>
    <w:uiPriority w:val="0"/>
    <w:pPr>
      <w:spacing w:line="360" w:lineRule="auto"/>
      <w:ind w:firstLine="200" w:firstLineChars="200"/>
    </w:pPr>
    <w:rPr>
      <w:sz w:val="24"/>
    </w:rPr>
  </w:style>
  <w:style w:type="paragraph" w:customStyle="1" w:styleId="825">
    <w:name w:val="Plain Text1"/>
    <w:basedOn w:val="1"/>
    <w:qFormat/>
    <w:uiPriority w:val="7"/>
    <w:pPr>
      <w:adjustRightInd/>
    </w:pPr>
    <w:rPr>
      <w:rFonts w:ascii="宋体" w:hAnsi="Courier New"/>
    </w:rPr>
  </w:style>
  <w:style w:type="paragraph" w:customStyle="1" w:styleId="82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7">
    <w:name w:val="Char Char11 Char Char Char1"/>
    <w:basedOn w:val="1"/>
    <w:qFormat/>
    <w:uiPriority w:val="6"/>
    <w:pPr>
      <w:spacing w:line="360" w:lineRule="auto"/>
    </w:pPr>
    <w:rPr>
      <w:szCs w:val="20"/>
    </w:rPr>
  </w:style>
  <w:style w:type="paragraph" w:customStyle="1" w:styleId="82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2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3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32">
    <w:name w:val="单元格居中"/>
    <w:basedOn w:val="1"/>
    <w:qFormat/>
    <w:uiPriority w:val="0"/>
    <w:pPr>
      <w:adjustRightInd/>
      <w:spacing w:line="360" w:lineRule="auto"/>
      <w:jc w:val="center"/>
    </w:pPr>
    <w:rPr>
      <w:sz w:val="24"/>
    </w:rPr>
  </w:style>
  <w:style w:type="paragraph" w:customStyle="1" w:styleId="833">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3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35">
    <w:name w:val="Char Char1 Char"/>
    <w:basedOn w:val="1"/>
    <w:qFormat/>
    <w:uiPriority w:val="0"/>
    <w:rPr>
      <w:rFonts w:ascii="仿宋_GB2312" w:eastAsia="仿宋_GB2312"/>
      <w:b/>
      <w:sz w:val="32"/>
      <w:szCs w:val="32"/>
    </w:rPr>
  </w:style>
  <w:style w:type="paragraph" w:customStyle="1" w:styleId="836">
    <w:name w:val="CSS1级正文 Char"/>
    <w:basedOn w:val="21"/>
    <w:qFormat/>
    <w:uiPriority w:val="0"/>
    <w:pPr>
      <w:snapToGrid w:val="0"/>
      <w:spacing w:after="0" w:line="360" w:lineRule="auto"/>
      <w:ind w:firstLine="480" w:firstLineChars="200"/>
    </w:pPr>
    <w:rPr>
      <w:rFonts w:hAnsi="Arial" w:cs="Arial"/>
      <w:snapToGrid w:val="0"/>
      <w:sz w:val="24"/>
    </w:rPr>
  </w:style>
  <w:style w:type="paragraph" w:customStyle="1" w:styleId="837">
    <w:name w:val="Char3 Char Char Char11"/>
    <w:basedOn w:val="1"/>
    <w:qFormat/>
    <w:uiPriority w:val="0"/>
    <w:pPr>
      <w:widowControl/>
      <w:adjustRightInd/>
      <w:spacing w:after="160" w:line="240" w:lineRule="exact"/>
      <w:jc w:val="left"/>
    </w:pPr>
    <w:rPr>
      <w:szCs w:val="20"/>
    </w:rPr>
  </w:style>
  <w:style w:type="paragraph" w:customStyle="1" w:styleId="838">
    <w:name w:val="Char3"/>
    <w:basedOn w:val="1"/>
    <w:qFormat/>
    <w:uiPriority w:val="0"/>
    <w:pPr>
      <w:adjustRightInd/>
    </w:pPr>
    <w:rPr>
      <w:rFonts w:ascii="仿宋_GB2312" w:eastAsia="仿宋_GB2312"/>
      <w:b/>
      <w:sz w:val="32"/>
      <w:szCs w:val="32"/>
    </w:rPr>
  </w:style>
  <w:style w:type="paragraph" w:customStyle="1" w:styleId="839">
    <w:name w:val="Char Char Char1 Char2"/>
    <w:basedOn w:val="1"/>
    <w:qFormat/>
    <w:uiPriority w:val="0"/>
    <w:rPr>
      <w:szCs w:val="20"/>
    </w:rPr>
  </w:style>
  <w:style w:type="paragraph" w:customStyle="1" w:styleId="84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4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42">
    <w:name w:val="Char6"/>
    <w:basedOn w:val="1"/>
    <w:qFormat/>
    <w:uiPriority w:val="0"/>
    <w:rPr>
      <w:rFonts w:ascii="仿宋_GB2312" w:eastAsia="仿宋_GB2312"/>
      <w:b/>
      <w:sz w:val="32"/>
      <w:szCs w:val="32"/>
    </w:rPr>
  </w:style>
  <w:style w:type="paragraph" w:customStyle="1" w:styleId="84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4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4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846">
    <w:name w:val="五级条标题"/>
    <w:basedOn w:val="758"/>
    <w:next w:val="558"/>
    <w:qFormat/>
    <w:uiPriority w:val="0"/>
    <w:pPr>
      <w:tabs>
        <w:tab w:val="left" w:pos="3360"/>
        <w:tab w:val="clear" w:pos="2940"/>
      </w:tabs>
      <w:ind w:left="3360"/>
      <w:outlineLvl w:val="6"/>
    </w:pPr>
  </w:style>
  <w:style w:type="paragraph" w:customStyle="1" w:styleId="847">
    <w:name w:val="_标题2"/>
    <w:basedOn w:val="511"/>
    <w:next w:val="5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9">
    <w:name w:val="Char Char11 Char Char Char Char Char Char Char Char Char1"/>
    <w:basedOn w:val="1"/>
    <w:qFormat/>
    <w:uiPriority w:val="6"/>
    <w:pPr>
      <w:spacing w:line="360" w:lineRule="auto"/>
    </w:pPr>
    <w:rPr>
      <w:szCs w:val="20"/>
    </w:rPr>
  </w:style>
  <w:style w:type="paragraph" w:customStyle="1" w:styleId="850">
    <w:name w:val="a1"/>
    <w:basedOn w:val="1"/>
    <w:qFormat/>
    <w:uiPriority w:val="0"/>
    <w:pPr>
      <w:widowControl/>
      <w:spacing w:line="300" w:lineRule="atLeast"/>
      <w:jc w:val="left"/>
    </w:pPr>
    <w:rPr>
      <w:rFonts w:ascii="宋体" w:hAnsi="宋体"/>
      <w:kern w:val="0"/>
      <w:sz w:val="18"/>
      <w:szCs w:val="20"/>
    </w:rPr>
  </w:style>
  <w:style w:type="paragraph" w:customStyle="1" w:styleId="8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52">
    <w:name w:val="Char Char Char Char Char Char Char Char Char Char"/>
    <w:basedOn w:val="1"/>
    <w:qFormat/>
    <w:uiPriority w:val="0"/>
    <w:rPr>
      <w:rFonts w:ascii="仿宋_GB2312" w:eastAsia="仿宋_GB2312"/>
      <w:b/>
      <w:sz w:val="32"/>
      <w:szCs w:val="32"/>
    </w:rPr>
  </w:style>
  <w:style w:type="paragraph" w:customStyle="1" w:styleId="853">
    <w:name w:val="单元格左对齐"/>
    <w:basedOn w:val="1"/>
    <w:qFormat/>
    <w:uiPriority w:val="0"/>
    <w:pPr>
      <w:adjustRightInd/>
      <w:spacing w:line="360" w:lineRule="auto"/>
    </w:pPr>
    <w:rPr>
      <w:sz w:val="24"/>
    </w:rPr>
  </w:style>
  <w:style w:type="paragraph" w:customStyle="1" w:styleId="854">
    <w:name w:val="表格标题2"/>
    <w:basedOn w:val="615"/>
    <w:qFormat/>
    <w:uiPriority w:val="0"/>
    <w:rPr>
      <w:b/>
    </w:rPr>
  </w:style>
  <w:style w:type="paragraph" w:customStyle="1" w:styleId="855">
    <w:name w:val="修订3"/>
    <w:qFormat/>
    <w:uiPriority w:val="0"/>
    <w:rPr>
      <w:rFonts w:ascii="Times New Roman" w:hAnsi="Times New Roman" w:eastAsia="宋体" w:cs="Times New Roman"/>
      <w:kern w:val="2"/>
      <w:sz w:val="21"/>
      <w:lang w:val="en-US" w:eastAsia="zh-CN" w:bidi="ar-SA"/>
    </w:rPr>
  </w:style>
  <w:style w:type="paragraph" w:customStyle="1" w:styleId="856">
    <w:name w:val="MM Topic 1"/>
    <w:basedOn w:val="3"/>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60">
    <w:name w:val="List Paragraph1"/>
    <w:basedOn w:val="1"/>
    <w:qFormat/>
    <w:uiPriority w:val="0"/>
    <w:pPr>
      <w:spacing w:line="360" w:lineRule="auto"/>
      <w:ind w:firstLine="200" w:firstLineChars="200"/>
    </w:pPr>
    <w:rPr>
      <w:rFonts w:eastAsia="楷体_GB2312" w:cs="Lucida Sans"/>
      <w:sz w:val="24"/>
    </w:rPr>
  </w:style>
  <w:style w:type="paragraph" w:customStyle="1" w:styleId="86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62">
    <w:name w:val="MM Title"/>
    <w:basedOn w:val="54"/>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63">
    <w:name w:val="Char11"/>
    <w:basedOn w:val="1"/>
    <w:qFormat/>
    <w:uiPriority w:val="0"/>
    <w:pPr>
      <w:tabs>
        <w:tab w:val="left" w:pos="432"/>
      </w:tabs>
      <w:adjustRightInd/>
      <w:spacing w:beforeLines="50" w:afterLines="50"/>
      <w:ind w:left="432" w:hanging="432" w:firstLineChars="200"/>
    </w:pPr>
    <w:rPr>
      <w:sz w:val="24"/>
    </w:rPr>
  </w:style>
  <w:style w:type="paragraph" w:customStyle="1" w:styleId="864">
    <w:name w:val="小节"/>
    <w:basedOn w:val="5"/>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6">
    <w:name w:val="MM Topic 4"/>
    <w:basedOn w:val="2"/>
    <w:qFormat/>
    <w:uiPriority w:val="0"/>
    <w:pPr>
      <w:tabs>
        <w:tab w:val="left" w:pos="2100"/>
        <w:tab w:val="clear" w:pos="864"/>
      </w:tabs>
      <w:adjustRightInd/>
      <w:ind w:left="2100" w:hanging="420"/>
    </w:pPr>
    <w:rPr>
      <w:lang w:val="en-US"/>
    </w:rPr>
  </w:style>
  <w:style w:type="paragraph" w:customStyle="1" w:styleId="86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7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71">
    <w:name w:val="表1"/>
    <w:basedOn w:val="1"/>
    <w:qFormat/>
    <w:uiPriority w:val="0"/>
    <w:pPr>
      <w:tabs>
        <w:tab w:val="left" w:pos="703"/>
      </w:tabs>
      <w:adjustRightInd/>
      <w:spacing w:line="360" w:lineRule="auto"/>
      <w:ind w:left="703"/>
      <w:jc w:val="center"/>
    </w:pPr>
  </w:style>
  <w:style w:type="paragraph" w:customStyle="1" w:styleId="872">
    <w:name w:val="Char Char Char Char Char Char Char Char Char Char2"/>
    <w:basedOn w:val="1"/>
    <w:qFormat/>
    <w:uiPriority w:val="0"/>
    <w:rPr>
      <w:rFonts w:ascii="仿宋_GB2312" w:eastAsia="仿宋_GB2312"/>
      <w:b/>
      <w:sz w:val="32"/>
      <w:szCs w:val="32"/>
    </w:rPr>
  </w:style>
  <w:style w:type="paragraph" w:customStyle="1" w:styleId="8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75">
    <w:name w:val="4"/>
    <w:basedOn w:val="1"/>
    <w:next w:val="34"/>
    <w:qFormat/>
    <w:uiPriority w:val="0"/>
    <w:pPr>
      <w:spacing w:after="120" w:line="480" w:lineRule="auto"/>
      <w:ind w:left="420" w:leftChars="200"/>
    </w:pPr>
    <w:rPr>
      <w:sz w:val="24"/>
      <w:szCs w:val="20"/>
    </w:rPr>
  </w:style>
  <w:style w:type="paragraph" w:customStyle="1" w:styleId="876">
    <w:name w:val="2级标题"/>
    <w:basedOn w:val="503"/>
    <w:qFormat/>
    <w:uiPriority w:val="0"/>
    <w:pPr>
      <w:jc w:val="left"/>
      <w:outlineLvl w:val="1"/>
    </w:pPr>
    <w:rPr>
      <w:rFonts w:ascii="Times New Roman" w:hAnsi="Times New Roman" w:eastAsia="仿宋"/>
      <w:sz w:val="30"/>
    </w:rPr>
  </w:style>
  <w:style w:type="paragraph" w:customStyle="1" w:styleId="8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7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7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8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81">
    <w:name w:val="Char23"/>
    <w:basedOn w:val="1"/>
    <w:qFormat/>
    <w:uiPriority w:val="0"/>
    <w:rPr>
      <w:rFonts w:ascii="仿宋_GB2312" w:eastAsia="仿宋_GB2312"/>
      <w:b/>
      <w:sz w:val="32"/>
      <w:szCs w:val="32"/>
    </w:rPr>
  </w:style>
  <w:style w:type="paragraph" w:customStyle="1" w:styleId="88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83">
    <w:name w:val="正文 首行缩进:  2 字符 Char"/>
    <w:basedOn w:val="1"/>
    <w:qFormat/>
    <w:uiPriority w:val="0"/>
    <w:pPr>
      <w:adjustRightInd/>
      <w:spacing w:line="360" w:lineRule="auto"/>
      <w:ind w:firstLine="480"/>
    </w:pPr>
    <w:rPr>
      <w:rFonts w:cs="宋体"/>
      <w:sz w:val="24"/>
      <w:szCs w:val="20"/>
    </w:rPr>
  </w:style>
  <w:style w:type="paragraph" w:customStyle="1" w:styleId="884">
    <w:name w:val="Char Char4 Char Char"/>
    <w:basedOn w:val="1"/>
    <w:qFormat/>
    <w:uiPriority w:val="0"/>
    <w:pPr>
      <w:widowControl/>
      <w:adjustRightInd/>
      <w:spacing w:after="160" w:line="240" w:lineRule="exact"/>
      <w:jc w:val="left"/>
    </w:pPr>
  </w:style>
  <w:style w:type="paragraph" w:customStyle="1" w:styleId="88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6">
    <w:name w:val="Char Char11 Char Char Char2"/>
    <w:basedOn w:val="1"/>
    <w:qFormat/>
    <w:uiPriority w:val="0"/>
    <w:pPr>
      <w:spacing w:line="360" w:lineRule="auto"/>
    </w:pPr>
    <w:rPr>
      <w:szCs w:val="20"/>
    </w:rPr>
  </w:style>
  <w:style w:type="paragraph" w:customStyle="1" w:styleId="88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8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9">
    <w:name w:val="数字标题4"/>
    <w:basedOn w:val="2"/>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9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9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9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93">
    <w:name w:val="Char311"/>
    <w:basedOn w:val="1"/>
    <w:qFormat/>
    <w:uiPriority w:val="0"/>
    <w:pPr>
      <w:adjustRightInd/>
      <w:ind w:firstLine="200" w:firstLineChars="200"/>
    </w:pPr>
    <w:rPr>
      <w:rFonts w:ascii="Tahoma" w:hAnsi="Tahoma"/>
      <w:sz w:val="24"/>
      <w:szCs w:val="20"/>
    </w:rPr>
  </w:style>
  <w:style w:type="paragraph" w:customStyle="1" w:styleId="89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9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96">
    <w:name w:val="正文 内标"/>
    <w:basedOn w:val="878"/>
    <w:qFormat/>
    <w:uiPriority w:val="0"/>
    <w:pPr>
      <w:tabs>
        <w:tab w:val="left" w:pos="0"/>
      </w:tabs>
      <w:ind w:left="900" w:firstLine="0" w:firstLineChars="0"/>
    </w:pPr>
  </w:style>
  <w:style w:type="paragraph" w:customStyle="1" w:styleId="897">
    <w:name w:val="Bulleted List"/>
    <w:basedOn w:val="1"/>
    <w:qFormat/>
    <w:uiPriority w:val="0"/>
    <w:pPr>
      <w:tabs>
        <w:tab w:val="left" w:pos="1260"/>
      </w:tabs>
      <w:adjustRightInd/>
      <w:ind w:left="1260" w:hanging="420"/>
    </w:pPr>
  </w:style>
  <w:style w:type="paragraph" w:customStyle="1" w:styleId="898">
    <w:name w:val="样式 正文文本缩进 2 + 仿宋_GB2312 黑色 行距: 1.5 倍行距"/>
    <w:basedOn w:val="34"/>
    <w:qFormat/>
    <w:uiPriority w:val="0"/>
    <w:pPr>
      <w:adjustRightInd/>
      <w:ind w:firstLine="560" w:firstLineChars="200"/>
      <w:textAlignment w:val="auto"/>
    </w:pPr>
    <w:rPr>
      <w:rFonts w:hAnsi="宋体" w:cs="宋体"/>
      <w:color w:val="000000"/>
      <w:sz w:val="24"/>
    </w:rPr>
  </w:style>
  <w:style w:type="paragraph" w:customStyle="1" w:styleId="899">
    <w:name w:val="样式 左侧:  0.85 厘米"/>
    <w:basedOn w:val="1"/>
    <w:qFormat/>
    <w:uiPriority w:val="2"/>
    <w:pPr>
      <w:adjustRightInd/>
      <w:spacing w:line="360" w:lineRule="auto"/>
    </w:pPr>
    <w:rPr>
      <w:rFonts w:cs="宋体"/>
      <w:sz w:val="24"/>
      <w:szCs w:val="20"/>
    </w:rPr>
  </w:style>
  <w:style w:type="paragraph" w:customStyle="1" w:styleId="900">
    <w:name w:val="Char Char Char Char Char Char Char Char Char Char Char Char1 Char"/>
    <w:basedOn w:val="1"/>
    <w:qFormat/>
    <w:uiPriority w:val="0"/>
    <w:rPr>
      <w:rFonts w:ascii="Tahoma" w:hAnsi="Tahoma" w:cs="仿宋_GB2312"/>
      <w:sz w:val="24"/>
      <w:szCs w:val="20"/>
    </w:rPr>
  </w:style>
  <w:style w:type="paragraph" w:customStyle="1" w:styleId="90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90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3">
    <w:name w:val="Char Char1 Char Char Char Char Char Char"/>
    <w:basedOn w:val="1"/>
    <w:qFormat/>
    <w:uiPriority w:val="0"/>
    <w:rPr>
      <w:rFonts w:ascii="仿宋_GB2312" w:eastAsia="仿宋_GB2312"/>
      <w:b/>
      <w:sz w:val="32"/>
      <w:szCs w:val="20"/>
    </w:rPr>
  </w:style>
  <w:style w:type="paragraph" w:customStyle="1" w:styleId="90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905">
    <w:name w:val="Char Char1 Char Char Char Char Char Char2"/>
    <w:basedOn w:val="1"/>
    <w:qFormat/>
    <w:uiPriority w:val="0"/>
    <w:rPr>
      <w:rFonts w:ascii="仿宋_GB2312" w:eastAsia="仿宋_GB2312"/>
      <w:b/>
      <w:sz w:val="32"/>
      <w:szCs w:val="20"/>
    </w:rPr>
  </w:style>
  <w:style w:type="paragraph" w:customStyle="1" w:styleId="90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1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1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1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1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15">
    <w:name w:val="Char31"/>
    <w:basedOn w:val="1"/>
    <w:qFormat/>
    <w:uiPriority w:val="0"/>
    <w:pPr>
      <w:adjustRightInd/>
    </w:pPr>
    <w:rPr>
      <w:rFonts w:ascii="仿宋_GB2312" w:eastAsia="仿宋_GB2312"/>
      <w:b/>
      <w:sz w:val="32"/>
      <w:szCs w:val="32"/>
    </w:rPr>
  </w:style>
  <w:style w:type="paragraph" w:customStyle="1" w:styleId="916">
    <w:name w:val="样式 标题 3h33rd level3Heading 3 - oldH3l3CTheading 3Headin..."/>
    <w:basedOn w:val="5"/>
    <w:qFormat/>
    <w:uiPriority w:val="0"/>
    <w:pPr>
      <w:tabs>
        <w:tab w:val="left" w:pos="900"/>
      </w:tabs>
      <w:snapToGrid w:val="0"/>
      <w:jc w:val="left"/>
    </w:pPr>
    <w:rPr>
      <w:rFonts w:eastAsia="黑体" w:cs="宋体"/>
      <w:sz w:val="28"/>
      <w:szCs w:val="20"/>
    </w:rPr>
  </w:style>
  <w:style w:type="paragraph" w:customStyle="1" w:styleId="91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19">
    <w:name w:val="Char Char1"/>
    <w:basedOn w:val="1"/>
    <w:qFormat/>
    <w:uiPriority w:val="0"/>
    <w:pPr>
      <w:widowControl/>
      <w:spacing w:after="160" w:line="240" w:lineRule="exact"/>
      <w:jc w:val="left"/>
    </w:pPr>
    <w:rPr>
      <w:rFonts w:eastAsia="仿宋_GB2312"/>
      <w:sz w:val="28"/>
    </w:rPr>
  </w:style>
  <w:style w:type="paragraph" w:customStyle="1" w:styleId="920">
    <w:name w:val="Char21"/>
    <w:basedOn w:val="1"/>
    <w:qFormat/>
    <w:uiPriority w:val="0"/>
    <w:pPr>
      <w:adjustRightInd/>
      <w:ind w:firstLine="200" w:firstLineChars="200"/>
    </w:pPr>
    <w:rPr>
      <w:rFonts w:ascii="仿宋_GB2312" w:eastAsia="仿宋_GB2312"/>
      <w:b/>
      <w:sz w:val="32"/>
      <w:szCs w:val="32"/>
    </w:rPr>
  </w:style>
  <w:style w:type="paragraph" w:customStyle="1" w:styleId="921">
    <w:name w:val="列表段落1"/>
    <w:basedOn w:val="1"/>
    <w:qFormat/>
    <w:uiPriority w:val="34"/>
    <w:pPr>
      <w:adjustRightInd/>
      <w:ind w:right="238" w:firstLine="420"/>
    </w:pPr>
    <w:rPr>
      <w:rFonts w:ascii="Calibri" w:hAnsi="Calibri"/>
      <w:sz w:val="24"/>
    </w:rPr>
  </w:style>
  <w:style w:type="paragraph" w:customStyle="1" w:styleId="922">
    <w:name w:val="Char Char110"/>
    <w:basedOn w:val="1"/>
    <w:qFormat/>
    <w:uiPriority w:val="6"/>
    <w:pPr>
      <w:spacing w:line="360" w:lineRule="auto"/>
    </w:pPr>
    <w:rPr>
      <w:rFonts w:ascii="Tahoma" w:hAnsi="Tahoma"/>
      <w:sz w:val="24"/>
      <w:szCs w:val="20"/>
    </w:rPr>
  </w:style>
  <w:style w:type="paragraph" w:customStyle="1" w:styleId="92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2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2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2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7">
    <w:name w:val="Char Char Char Char Char Char Char Char Char Char Char Char1 Char2"/>
    <w:basedOn w:val="1"/>
    <w:qFormat/>
    <w:uiPriority w:val="0"/>
    <w:rPr>
      <w:rFonts w:ascii="Tahoma" w:hAnsi="Tahoma" w:cs="仿宋_GB2312"/>
      <w:sz w:val="24"/>
      <w:szCs w:val="20"/>
    </w:rPr>
  </w:style>
  <w:style w:type="paragraph" w:customStyle="1" w:styleId="92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30">
    <w:name w:val="样式 列表编号 + 段后: 0.5 行"/>
    <w:basedOn w:val="13"/>
    <w:qFormat/>
    <w:uiPriority w:val="2"/>
    <w:pPr>
      <w:tabs>
        <w:tab w:val="clear" w:pos="390"/>
        <w:tab w:val="clear" w:pos="454"/>
      </w:tabs>
      <w:ind w:left="840" w:hanging="420"/>
      <w:contextualSpacing/>
    </w:pPr>
    <w:rPr>
      <w:rFonts w:cs="宋体"/>
    </w:rPr>
  </w:style>
  <w:style w:type="paragraph" w:customStyle="1" w:styleId="93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3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3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3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35">
    <w:name w:val="3级标题"/>
    <w:basedOn w:val="876"/>
    <w:qFormat/>
    <w:uiPriority w:val="0"/>
    <w:pPr>
      <w:outlineLvl w:val="2"/>
    </w:pPr>
  </w:style>
  <w:style w:type="paragraph" w:customStyle="1" w:styleId="936">
    <w:name w:val="Char1 Char Char Char3"/>
    <w:basedOn w:val="1"/>
    <w:qFormat/>
    <w:uiPriority w:val="0"/>
    <w:pPr>
      <w:adjustRightInd/>
      <w:ind w:firstLine="200" w:firstLineChars="200"/>
    </w:pPr>
    <w:rPr>
      <w:rFonts w:ascii="Tahoma" w:hAnsi="Tahoma"/>
      <w:sz w:val="24"/>
      <w:szCs w:val="20"/>
    </w:rPr>
  </w:style>
  <w:style w:type="paragraph" w:customStyle="1" w:styleId="93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8">
    <w:name w:val="MM Empty"/>
    <w:basedOn w:val="1"/>
    <w:qFormat/>
    <w:uiPriority w:val="0"/>
    <w:pPr>
      <w:adjustRightInd/>
    </w:pPr>
  </w:style>
  <w:style w:type="paragraph" w:customStyle="1" w:styleId="939">
    <w:name w:val="Char24"/>
    <w:basedOn w:val="1"/>
    <w:qFormat/>
    <w:uiPriority w:val="0"/>
    <w:rPr>
      <w:rFonts w:ascii="仿宋_GB2312" w:eastAsia="仿宋_GB2312"/>
      <w:b/>
      <w:sz w:val="32"/>
      <w:szCs w:val="32"/>
    </w:rPr>
  </w:style>
  <w:style w:type="paragraph" w:customStyle="1" w:styleId="940">
    <w:name w:val="正文箭头"/>
    <w:basedOn w:val="604"/>
    <w:qFormat/>
    <w:uiPriority w:val="0"/>
  </w:style>
  <w:style w:type="paragraph" w:customStyle="1" w:styleId="941">
    <w:name w:val="U_编号2"/>
    <w:basedOn w:val="1"/>
    <w:qFormat/>
    <w:uiPriority w:val="0"/>
    <w:pPr>
      <w:tabs>
        <w:tab w:val="left" w:pos="785"/>
      </w:tabs>
      <w:adjustRightInd/>
      <w:spacing w:beforeLines="10" w:afterLines="10" w:line="300" w:lineRule="auto"/>
    </w:pPr>
    <w:rPr>
      <w:sz w:val="24"/>
    </w:rPr>
  </w:style>
  <w:style w:type="paragraph" w:customStyle="1" w:styleId="94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4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4">
    <w:name w:val="标书标题3"/>
    <w:basedOn w:val="5"/>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45">
    <w:name w:val="TOC 标题11"/>
    <w:basedOn w:val="3"/>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6">
    <w:name w:val="_Style 1"/>
    <w:basedOn w:val="1"/>
    <w:qFormat/>
    <w:uiPriority w:val="34"/>
    <w:pPr>
      <w:adjustRightInd/>
      <w:ind w:firstLine="420" w:firstLineChars="200"/>
    </w:pPr>
    <w:rPr>
      <w:rFonts w:eastAsia="仿宋_GB2312"/>
      <w:sz w:val="28"/>
    </w:rPr>
  </w:style>
  <w:style w:type="paragraph" w:customStyle="1" w:styleId="947">
    <w:name w:val="表格 内容"/>
    <w:basedOn w:val="664"/>
    <w:qFormat/>
    <w:uiPriority w:val="0"/>
    <w:rPr>
      <w:b w:val="0"/>
      <w:sz w:val="20"/>
    </w:rPr>
  </w:style>
  <w:style w:type="paragraph" w:customStyle="1" w:styleId="94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49">
    <w:name w:val="数字标题5"/>
    <w:basedOn w:val="6"/>
    <w:next w:val="1"/>
    <w:qFormat/>
    <w:uiPriority w:val="0"/>
    <w:pPr>
      <w:tabs>
        <w:tab w:val="left" w:pos="1080"/>
        <w:tab w:val="clear" w:pos="1008"/>
      </w:tabs>
      <w:ind w:left="1080" w:hanging="1080"/>
    </w:pPr>
  </w:style>
  <w:style w:type="paragraph" w:customStyle="1" w:styleId="950">
    <w:name w:val="数字标题1"/>
    <w:basedOn w:val="3"/>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5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5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5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5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5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7">
    <w:name w:val="0"/>
    <w:basedOn w:val="1"/>
    <w:qFormat/>
    <w:uiPriority w:val="0"/>
    <w:pPr>
      <w:widowControl/>
    </w:pPr>
    <w:rPr>
      <w:kern w:val="0"/>
      <w:sz w:val="24"/>
      <w:szCs w:val="20"/>
    </w:rPr>
  </w:style>
  <w:style w:type="paragraph" w:customStyle="1" w:styleId="958">
    <w:name w:val="Char Char113"/>
    <w:basedOn w:val="1"/>
    <w:qFormat/>
    <w:uiPriority w:val="0"/>
    <w:pPr>
      <w:widowControl/>
      <w:spacing w:after="160" w:line="240" w:lineRule="exact"/>
      <w:jc w:val="left"/>
    </w:pPr>
    <w:rPr>
      <w:rFonts w:eastAsia="仿宋_GB2312"/>
      <w:sz w:val="28"/>
    </w:rPr>
  </w:style>
  <w:style w:type="paragraph" w:customStyle="1" w:styleId="95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60">
    <w:name w:val="_Style 8"/>
    <w:basedOn w:val="1"/>
    <w:qFormat/>
    <w:uiPriority w:val="34"/>
    <w:pPr>
      <w:adjustRightInd/>
      <w:ind w:firstLine="420" w:firstLineChars="200"/>
    </w:pPr>
    <w:rPr>
      <w:rFonts w:eastAsia="仿宋_GB2312"/>
      <w:sz w:val="28"/>
    </w:rPr>
  </w:style>
  <w:style w:type="paragraph" w:customStyle="1" w:styleId="96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6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6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6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6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6">
    <w:name w:val="Char Char112"/>
    <w:basedOn w:val="1"/>
    <w:qFormat/>
    <w:uiPriority w:val="6"/>
    <w:pPr>
      <w:widowControl/>
      <w:spacing w:after="160" w:line="240" w:lineRule="exact"/>
      <w:jc w:val="left"/>
    </w:pPr>
    <w:rPr>
      <w:rFonts w:eastAsia="仿宋_GB2312"/>
      <w:sz w:val="28"/>
    </w:rPr>
  </w:style>
  <w:style w:type="paragraph" w:customStyle="1" w:styleId="967">
    <w:name w:val="正文 图"/>
    <w:basedOn w:val="482"/>
    <w:qFormat/>
    <w:uiPriority w:val="0"/>
    <w:pPr>
      <w:adjustRightInd/>
      <w:spacing w:before="0"/>
      <w:ind w:firstLine="0"/>
      <w:jc w:val="center"/>
    </w:pPr>
    <w:rPr>
      <w:rFonts w:ascii="微软雅黑" w:hAnsi="微软雅黑"/>
    </w:rPr>
  </w:style>
  <w:style w:type="paragraph" w:customStyle="1" w:styleId="96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70">
    <w:name w:val="Thf"/>
    <w:basedOn w:val="845"/>
    <w:qFormat/>
    <w:uiPriority w:val="0"/>
    <w:pPr>
      <w:ind w:left="0"/>
    </w:pPr>
  </w:style>
  <w:style w:type="paragraph" w:customStyle="1" w:styleId="97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7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73">
    <w:name w:val="注释"/>
    <w:basedOn w:val="1"/>
    <w:qFormat/>
    <w:uiPriority w:val="0"/>
    <w:pPr>
      <w:adjustRightInd/>
      <w:spacing w:line="360" w:lineRule="auto"/>
      <w:ind w:firstLine="480"/>
    </w:pPr>
    <w:rPr>
      <w:sz w:val="24"/>
    </w:rPr>
  </w:style>
  <w:style w:type="paragraph" w:customStyle="1" w:styleId="974">
    <w:name w:val="列出段落111"/>
    <w:basedOn w:val="1"/>
    <w:qFormat/>
    <w:uiPriority w:val="34"/>
    <w:pPr>
      <w:ind w:firstLine="420" w:firstLineChars="200"/>
    </w:pPr>
  </w:style>
  <w:style w:type="paragraph" w:customStyle="1" w:styleId="975">
    <w:name w:val="_Style 947"/>
    <w:basedOn w:val="1"/>
    <w:next w:val="367"/>
    <w:qFormat/>
    <w:uiPriority w:val="34"/>
    <w:pPr>
      <w:adjustRightInd/>
      <w:ind w:firstLine="420" w:firstLineChars="200"/>
    </w:pPr>
  </w:style>
  <w:style w:type="paragraph" w:customStyle="1" w:styleId="97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7">
    <w:name w:val="纯文本2"/>
    <w:basedOn w:val="1"/>
    <w:qFormat/>
    <w:uiPriority w:val="0"/>
    <w:pPr>
      <w:adjustRightInd/>
      <w:snapToGrid w:val="0"/>
      <w:jc w:val="left"/>
    </w:pPr>
    <w:rPr>
      <w:rFonts w:ascii="Century Gothic" w:hAnsi="楷体_GB2312" w:eastAsia="Century Gothic"/>
      <w:szCs w:val="20"/>
    </w:rPr>
  </w:style>
  <w:style w:type="paragraph" w:customStyle="1" w:styleId="97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7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80">
    <w:name w:val="节"/>
    <w:basedOn w:val="4"/>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81">
    <w:name w:val="Blockquote"/>
    <w:basedOn w:val="1"/>
    <w:qFormat/>
    <w:uiPriority w:val="0"/>
    <w:pPr>
      <w:autoSpaceDE w:val="0"/>
      <w:autoSpaceDN w:val="0"/>
      <w:spacing w:before="100" w:after="100"/>
      <w:ind w:left="360" w:right="360"/>
      <w:jc w:val="left"/>
    </w:pPr>
    <w:rPr>
      <w:kern w:val="0"/>
      <w:sz w:val="24"/>
      <w:szCs w:val="20"/>
    </w:rPr>
  </w:style>
  <w:style w:type="paragraph" w:customStyle="1" w:styleId="982">
    <w:name w:val="p1"/>
    <w:basedOn w:val="1"/>
    <w:qFormat/>
    <w:uiPriority w:val="0"/>
    <w:pPr>
      <w:widowControl/>
      <w:adjustRightInd/>
      <w:jc w:val="left"/>
    </w:pPr>
    <w:rPr>
      <w:rFonts w:ascii=".PingFang SC" w:eastAsia=".PingFang SC"/>
      <w:color w:val="454545"/>
      <w:kern w:val="0"/>
      <w:sz w:val="18"/>
      <w:szCs w:val="18"/>
    </w:rPr>
  </w:style>
  <w:style w:type="paragraph" w:customStyle="1" w:styleId="983">
    <w:name w:val="Table Paragraph"/>
    <w:basedOn w:val="1"/>
    <w:qFormat/>
    <w:uiPriority w:val="1"/>
    <w:pPr>
      <w:adjustRightInd/>
      <w:jc w:val="left"/>
    </w:pPr>
    <w:rPr>
      <w:rFonts w:ascii="Calibri" w:hAnsi="Calibri"/>
      <w:kern w:val="0"/>
      <w:sz w:val="22"/>
      <w:szCs w:val="22"/>
      <w:lang w:eastAsia="en-US"/>
    </w:rPr>
  </w:style>
  <w:style w:type="paragraph" w:customStyle="1" w:styleId="9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8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6">
    <w:name w:val="网格型2"/>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网格型1"/>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网格型6"/>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网格型3"/>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网格型4"/>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网格型5"/>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2">
    <w:name w:val="正文首行缩进 2 Char"/>
    <w:basedOn w:val="90"/>
    <w:semiHidden/>
    <w:qFormat/>
    <w:uiPriority w:val="99"/>
    <w:rPr>
      <w:rFonts w:ascii="Times New Roman" w:hAnsi="Times New Roman" w:eastAsia="宋体" w:cs="Times New Roman"/>
      <w:sz w:val="24"/>
      <w:szCs w:val="24"/>
    </w:rPr>
  </w:style>
  <w:style w:type="paragraph" w:customStyle="1" w:styleId="993">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9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5">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6">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styleId="997">
    <w:name w:val="List Paragraph"/>
    <w:basedOn w:val="1"/>
    <w:qFormat/>
    <w:uiPriority w:val="0"/>
    <w:pPr>
      <w:autoSpaceDE w:val="0"/>
      <w:autoSpaceDN w:val="0"/>
      <w:jc w:val="left"/>
    </w:pPr>
    <w:rPr>
      <w:rFonts w:ascii="Calibri" w:hAnsi="Calibri"/>
      <w:kern w:val="0"/>
      <w:sz w:val="24"/>
    </w:rPr>
  </w:style>
  <w:style w:type="character" w:customStyle="1" w:styleId="998">
    <w:name w:val="Unresolved Mention"/>
    <w:basedOn w:val="64"/>
    <w:semiHidden/>
    <w:unhideWhenUsed/>
    <w:qFormat/>
    <w:uiPriority w:val="99"/>
    <w:rPr>
      <w:color w:val="605E5C"/>
      <w:shd w:val="clear" w:color="auto" w:fill="E1DFDD"/>
    </w:rPr>
  </w:style>
  <w:style w:type="paragraph" w:customStyle="1" w:styleId="999">
    <w:name w:val="BodyText"/>
    <w:basedOn w:val="1"/>
    <w:next w:val="1000"/>
    <w:qFormat/>
    <w:uiPriority w:val="0"/>
    <w:pPr>
      <w:textAlignment w:val="baseline"/>
    </w:pPr>
    <w:rPr>
      <w:rFonts w:ascii="Arial" w:hAnsi="Arial"/>
      <w:sz w:val="24"/>
    </w:rPr>
  </w:style>
  <w:style w:type="paragraph" w:customStyle="1" w:styleId="1000">
    <w:name w:val="BodyText1I"/>
    <w:basedOn w:val="999"/>
    <w:next w:val="1001"/>
    <w:qFormat/>
    <w:uiPriority w:val="0"/>
    <w:pPr>
      <w:ind w:firstLine="420" w:firstLineChars="100"/>
      <w:jc w:val="left"/>
    </w:pPr>
    <w:rPr>
      <w:kern w:val="0"/>
      <w:sz w:val="20"/>
      <w:szCs w:val="20"/>
    </w:rPr>
  </w:style>
  <w:style w:type="paragraph" w:customStyle="1" w:styleId="1001">
    <w:name w:val="TOC6"/>
    <w:basedOn w:val="1"/>
    <w:next w:val="1"/>
    <w:qFormat/>
    <w:uiPriority w:val="0"/>
    <w:pPr>
      <w:spacing w:line="360" w:lineRule="auto"/>
      <w:ind w:left="1200" w:firstLine="200" w:firstLineChars="200"/>
      <w:jc w:val="left"/>
      <w:textAlignment w:val="baseline"/>
    </w:pPr>
    <w:rPr>
      <w:rFonts w:ascii="Calibri" w:hAnsi="Calibri"/>
      <w:sz w:val="18"/>
      <w:szCs w:val="18"/>
    </w:rPr>
  </w:style>
  <w:style w:type="character" w:customStyle="1" w:styleId="1002">
    <w:name w:val="chewduserlogo"/>
    <w:basedOn w:val="64"/>
    <w:qFormat/>
    <w:uiPriority w:val="0"/>
  </w:style>
  <w:style w:type="paragraph" w:customStyle="1" w:styleId="1003">
    <w:name w:val="DAS正文"/>
    <w:basedOn w:val="1"/>
    <w:qFormat/>
    <w:uiPriority w:val="0"/>
    <w:pPr>
      <w:spacing w:line="360" w:lineRule="auto"/>
      <w:ind w:right="181" w:firstLine="480" w:firstLineChars="200"/>
    </w:pPr>
    <w:rPr>
      <w:rFonts w:ascii="Verdana" w:hAnsi="Verdana"/>
      <w:sz w:val="24"/>
      <w:szCs w:val="20"/>
    </w:rPr>
  </w:style>
  <w:style w:type="paragraph" w:customStyle="1" w:styleId="1004">
    <w:name w:val="正文缩进2"/>
    <w:basedOn w:val="1"/>
    <w:qFormat/>
    <w:uiPriority w:val="0"/>
    <w:pPr>
      <w:spacing w:before="60"/>
      <w:ind w:firstLine="476"/>
    </w:pPr>
    <w:rPr>
      <w:szCs w:val="20"/>
    </w:rPr>
  </w:style>
  <w:style w:type="paragraph" w:customStyle="1" w:styleId="1005">
    <w:name w:val="Fließtext"/>
    <w:basedOn w:val="1"/>
    <w:qFormat/>
    <w:uiPriority w:val="0"/>
    <w:pPr>
      <w:overflowPunct w:val="0"/>
      <w:autoSpaceDE w:val="0"/>
      <w:autoSpaceDN w:val="0"/>
      <w:textAlignment w:val="baseline"/>
    </w:pPr>
    <w:rPr>
      <w:kern w:val="28"/>
      <w:szCs w:val="20"/>
    </w:rPr>
  </w:style>
  <w:style w:type="paragraph" w:customStyle="1" w:styleId="1006">
    <w:name w:val="纯文本3"/>
    <w:basedOn w:val="1"/>
    <w:qFormat/>
    <w:uiPriority w:val="0"/>
    <w:pPr>
      <w:widowControl/>
      <w:adjustRightInd/>
      <w:jc w:val="left"/>
    </w:pPr>
    <w:rPr>
      <w:rFonts w:hint="eastAsia" w:ascii="宋体" w:hAnsi="Courier New"/>
      <w:szCs w:val="20"/>
    </w:rPr>
  </w:style>
  <w:style w:type="paragraph" w:customStyle="1" w:styleId="1007">
    <w:name w:val="正文文字"/>
    <w:basedOn w:val="1"/>
    <w:qFormat/>
    <w:uiPriority w:val="0"/>
    <w:pPr>
      <w:widowControl/>
      <w:spacing w:line="952" w:lineRule="atLeast"/>
      <w:ind w:firstLine="419"/>
    </w:pPr>
    <w:rPr>
      <w:b/>
      <w:color w:val="000000"/>
      <w:sz w:val="44"/>
      <w:u w:val="none"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64</Pages>
  <Words>21586</Words>
  <Characters>23041</Characters>
  <Lines>384</Lines>
  <Paragraphs>108</Paragraphs>
  <TotalTime>55</TotalTime>
  <ScaleCrop>false</ScaleCrop>
  <LinksUpToDate>false</LinksUpToDate>
  <CharactersWithSpaces>23469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2022-01-29T00:27:00Z</dcterms:created>
  <dc:creator>Windows 用户</dc:creator>
  <cp:lastModifiedBy>CYK</cp:lastModifiedBy>
  <cp:lastPrinted>2024-01-20T22:34:00Z</cp:lastPrinted>
  <dcterms:modified xsi:type="dcterms:W3CDTF">2025-07-07T03:40:13Z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2633C6B5EAD54580A737156264EFCC9F_13</vt:lpwstr>
  </property>
  <property fmtid="{D5CDD505-2E9C-101B-9397-08002B2CF9AE}" pid="4" name="KSOTemplateDocerSaveRecord">
    <vt:lpwstr>eyJoZGlkIjoiZjU1NTRkZWExYzc1MDBiMmM5Nzc3MTg0NzFjZjFiMzYiLCJ1c2VySWQiOiIzNjA3MzEyNTYifQ==</vt:lpwstr>
  </property>
</Properties>
</file>