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4E1D32">
      <w:pPr>
        <w:spacing w:line="360" w:lineRule="auto"/>
        <w:jc w:val="left"/>
        <w:rPr>
          <w:rFonts w:hint="eastAsia" w:ascii="仿宋" w:hAnsi="仿宋" w:eastAsia="仿宋" w:cs="仿宋"/>
          <w:color w:val="auto"/>
          <w:sz w:val="24"/>
          <w:highlight w:val="none"/>
        </w:rPr>
      </w:pPr>
    </w:p>
    <w:p w14:paraId="421FF064">
      <w:pPr>
        <w:spacing w:line="360" w:lineRule="auto"/>
        <w:jc w:val="center"/>
        <w:rPr>
          <w:rFonts w:hint="eastAsia" w:ascii="仿宋" w:hAnsi="仿宋" w:eastAsia="仿宋" w:cs="仿宋"/>
          <w:color w:val="auto"/>
          <w:sz w:val="24"/>
          <w:highlight w:val="none"/>
        </w:rPr>
      </w:pPr>
    </w:p>
    <w:p w14:paraId="3CECC1BE">
      <w:pPr>
        <w:adjustRightInd/>
        <w:spacing w:line="360" w:lineRule="auto"/>
        <w:jc w:val="center"/>
        <w:rPr>
          <w:rFonts w:hint="eastAsia" w:ascii="宋体" w:hAnsi="宋体" w:cs="宋体"/>
          <w:b w:val="0"/>
          <w:color w:val="auto"/>
          <w:kern w:val="2"/>
          <w:sz w:val="48"/>
          <w:szCs w:val="48"/>
          <w:highlight w:val="none"/>
          <w:lang w:val="en-US" w:eastAsia="zh-CN" w:bidi="ar-SA"/>
        </w:rPr>
      </w:pPr>
      <w:r>
        <w:rPr>
          <w:rFonts w:hint="eastAsia" w:ascii="宋体" w:hAnsi="宋体" w:cs="宋体"/>
          <w:b w:val="0"/>
          <w:color w:val="auto"/>
          <w:kern w:val="2"/>
          <w:sz w:val="48"/>
          <w:szCs w:val="48"/>
          <w:highlight w:val="none"/>
          <w:lang w:val="en-US" w:eastAsia="zh-CN" w:bidi="ar-SA"/>
        </w:rPr>
        <w:t>2025年潘桥街道执法安保服务项目-市容管理安保服务项目</w:t>
      </w:r>
    </w:p>
    <w:p w14:paraId="56A19A0C">
      <w:pPr>
        <w:adjustRightInd/>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招标文件</w:t>
      </w:r>
    </w:p>
    <w:p w14:paraId="11F5C4C3">
      <w:pPr>
        <w:pStyle w:val="8"/>
        <w:rPr>
          <w:rFonts w:hint="eastAsia" w:ascii="仿宋" w:hAnsi="仿宋" w:eastAsia="仿宋" w:cs="仿宋"/>
          <w:color w:val="auto"/>
          <w:highlight w:val="none"/>
        </w:rPr>
      </w:pPr>
    </w:p>
    <w:p w14:paraId="1485E0D8">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14:paraId="0855A662">
      <w:pPr>
        <w:snapToGrid w:val="0"/>
        <w:spacing w:line="360" w:lineRule="auto"/>
        <w:ind w:firstLine="1800" w:firstLineChars="600"/>
        <w:jc w:val="left"/>
        <w:rPr>
          <w:rFonts w:hint="eastAsia" w:ascii="仿宋" w:hAnsi="仿宋" w:eastAsia="仿宋" w:cs="仿宋"/>
          <w:color w:val="auto"/>
          <w:sz w:val="30"/>
          <w:szCs w:val="30"/>
          <w:highlight w:val="none"/>
        </w:rPr>
      </w:pPr>
    </w:p>
    <w:p w14:paraId="2325A2C1">
      <w:pPr>
        <w:pStyle w:val="2"/>
        <w:rPr>
          <w:rFonts w:hint="eastAsia" w:ascii="仿宋" w:hAnsi="仿宋" w:eastAsia="仿宋" w:cs="仿宋"/>
          <w:color w:val="auto"/>
          <w:highlight w:val="none"/>
        </w:rPr>
      </w:pPr>
    </w:p>
    <w:p w14:paraId="37DDE845">
      <w:pPr>
        <w:pStyle w:val="2"/>
        <w:rPr>
          <w:rFonts w:hint="eastAsia" w:ascii="仿宋" w:hAnsi="仿宋" w:eastAsia="仿宋" w:cs="仿宋"/>
          <w:color w:val="auto"/>
          <w:highlight w:val="none"/>
        </w:rPr>
      </w:pPr>
    </w:p>
    <w:p w14:paraId="6F17B76F">
      <w:pPr>
        <w:pStyle w:val="2"/>
        <w:rPr>
          <w:rFonts w:hint="eastAsia" w:ascii="仿宋" w:hAnsi="仿宋" w:eastAsia="仿宋" w:cs="仿宋"/>
          <w:color w:val="auto"/>
          <w:highlight w:val="none"/>
        </w:rPr>
      </w:pPr>
    </w:p>
    <w:p w14:paraId="0901EE79">
      <w:pPr>
        <w:pStyle w:val="2"/>
        <w:rPr>
          <w:rFonts w:hint="eastAsia" w:ascii="仿宋" w:hAnsi="仿宋" w:eastAsia="仿宋" w:cs="仿宋"/>
          <w:color w:val="auto"/>
          <w:highlight w:val="none"/>
        </w:rPr>
      </w:pPr>
    </w:p>
    <w:p w14:paraId="16BC1FC6">
      <w:pPr>
        <w:pStyle w:val="2"/>
        <w:rPr>
          <w:rFonts w:hint="eastAsia" w:ascii="仿宋" w:hAnsi="仿宋" w:eastAsia="仿宋" w:cs="仿宋"/>
          <w:color w:val="auto"/>
          <w:highlight w:val="none"/>
        </w:rPr>
      </w:pPr>
    </w:p>
    <w:p w14:paraId="4F9ED763">
      <w:pPr>
        <w:snapToGrid w:val="0"/>
        <w:spacing w:line="360" w:lineRule="auto"/>
        <w:ind w:firstLine="1800" w:firstLineChars="600"/>
        <w:jc w:val="left"/>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u w:val="single"/>
          <w:lang w:val="en-US" w:eastAsia="zh-CN"/>
        </w:rPr>
        <w:t xml:space="preserve"> </w:t>
      </w:r>
      <w:r>
        <w:rPr>
          <w:rFonts w:hint="eastAsia" w:ascii="仿宋" w:hAnsi="仿宋" w:eastAsia="仿宋" w:cs="仿宋"/>
          <w:bCs/>
          <w:color w:val="auto"/>
          <w:sz w:val="24"/>
          <w:highlight w:val="none"/>
          <w:u w:val="single"/>
          <w:lang w:eastAsia="zh-CN"/>
        </w:rPr>
        <w:t>JKDL【2025】第041号</w:t>
      </w:r>
    </w:p>
    <w:p w14:paraId="235EA880">
      <w:pPr>
        <w:snapToGrid w:val="0"/>
        <w:spacing w:line="360" w:lineRule="auto"/>
        <w:ind w:firstLine="1800" w:firstLineChars="6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采购方式：</w:t>
      </w:r>
      <w:r>
        <w:rPr>
          <w:rFonts w:hint="eastAsia" w:ascii="仿宋" w:hAnsi="仿宋" w:eastAsia="仿宋" w:cs="仿宋"/>
          <w:color w:val="auto"/>
          <w:sz w:val="30"/>
          <w:szCs w:val="30"/>
          <w:highlight w:val="none"/>
          <w:u w:val="single"/>
        </w:rPr>
        <w:t>公开招标</w:t>
      </w:r>
    </w:p>
    <w:p w14:paraId="387468F5">
      <w:pPr>
        <w:spacing w:line="360" w:lineRule="auto"/>
        <w:jc w:val="center"/>
        <w:rPr>
          <w:rFonts w:hint="eastAsia" w:ascii="仿宋" w:hAnsi="仿宋" w:eastAsia="仿宋" w:cs="仿宋"/>
          <w:color w:val="auto"/>
          <w:sz w:val="24"/>
          <w:highlight w:val="none"/>
        </w:rPr>
      </w:pPr>
    </w:p>
    <w:p w14:paraId="59B387EF">
      <w:pPr>
        <w:pStyle w:val="2"/>
        <w:rPr>
          <w:rFonts w:hint="eastAsia" w:ascii="仿宋" w:hAnsi="仿宋" w:eastAsia="仿宋" w:cs="仿宋"/>
          <w:color w:val="auto"/>
          <w:highlight w:val="none"/>
        </w:rPr>
      </w:pPr>
    </w:p>
    <w:p w14:paraId="287838DB">
      <w:pPr>
        <w:pStyle w:val="2"/>
        <w:rPr>
          <w:rFonts w:hint="eastAsia" w:ascii="仿宋" w:hAnsi="仿宋" w:eastAsia="仿宋" w:cs="仿宋"/>
          <w:color w:val="auto"/>
          <w:highlight w:val="none"/>
        </w:rPr>
      </w:pPr>
    </w:p>
    <w:p w14:paraId="3FD4E822">
      <w:pPr>
        <w:spacing w:line="360" w:lineRule="auto"/>
        <w:jc w:val="center"/>
        <w:rPr>
          <w:rFonts w:hint="eastAsia" w:ascii="仿宋" w:hAnsi="仿宋" w:eastAsia="仿宋" w:cs="仿宋"/>
          <w:color w:val="auto"/>
          <w:sz w:val="24"/>
          <w:highlight w:val="none"/>
        </w:rPr>
      </w:pPr>
    </w:p>
    <w:p w14:paraId="4A5FC1F0">
      <w:pPr>
        <w:spacing w:line="360" w:lineRule="auto"/>
        <w:jc w:val="center"/>
        <w:rPr>
          <w:rFonts w:hint="eastAsia" w:ascii="仿宋" w:hAnsi="仿宋" w:eastAsia="仿宋" w:cs="仿宋"/>
          <w:color w:val="auto"/>
          <w:sz w:val="24"/>
          <w:highlight w:val="none"/>
        </w:rPr>
      </w:pPr>
    </w:p>
    <w:p w14:paraId="523E37F8">
      <w:pPr>
        <w:snapToGrid w:val="0"/>
        <w:spacing w:line="360" w:lineRule="auto"/>
        <w:ind w:left="2557" w:leftChars="608" w:hanging="1280" w:hangingChars="400"/>
        <w:jc w:val="left"/>
        <w:rPr>
          <w:rFonts w:hint="eastAsia" w:ascii="仿宋" w:hAnsi="仿宋" w:eastAsia="仿宋" w:cs="仿宋"/>
          <w:bCs/>
          <w:color w:val="auto"/>
          <w:sz w:val="32"/>
          <w:szCs w:val="32"/>
          <w:highlight w:val="none"/>
          <w:u w:val="single"/>
          <w:lang w:eastAsia="zh-CN"/>
        </w:rPr>
      </w:pPr>
      <w:r>
        <w:rPr>
          <w:rFonts w:hint="eastAsia" w:ascii="仿宋" w:hAnsi="仿宋" w:eastAsia="仿宋" w:cs="仿宋"/>
          <w:color w:val="auto"/>
          <w:sz w:val="32"/>
          <w:szCs w:val="32"/>
          <w:highlight w:val="none"/>
        </w:rPr>
        <w:t>采购人：</w:t>
      </w:r>
      <w:r>
        <w:rPr>
          <w:rFonts w:hint="eastAsia" w:ascii="仿宋" w:hAnsi="仿宋" w:eastAsia="仿宋" w:cs="仿宋"/>
          <w:bCs/>
          <w:color w:val="auto"/>
          <w:sz w:val="32"/>
          <w:szCs w:val="32"/>
          <w:highlight w:val="none"/>
          <w:u w:val="single"/>
          <w:lang w:eastAsia="zh-CN"/>
        </w:rPr>
        <w:t>温州市瓯海区人民政府潘桥街道办事处</w:t>
      </w:r>
    </w:p>
    <w:p w14:paraId="5FD326EE">
      <w:pPr>
        <w:snapToGrid w:val="0"/>
        <w:spacing w:line="360" w:lineRule="auto"/>
        <w:ind w:firstLine="1280" w:firstLineChars="400"/>
        <w:jc w:val="left"/>
        <w:rPr>
          <w:rFonts w:hint="eastAsia" w:ascii="仿宋" w:hAnsi="仿宋" w:eastAsia="仿宋" w:cs="仿宋"/>
          <w:bCs/>
          <w:color w:val="auto"/>
          <w:sz w:val="32"/>
          <w:szCs w:val="32"/>
          <w:highlight w:val="none"/>
          <w:u w:val="single"/>
          <w:lang w:eastAsia="zh-CN"/>
        </w:rPr>
      </w:pPr>
      <w:r>
        <w:rPr>
          <w:rFonts w:hint="eastAsia" w:ascii="仿宋" w:hAnsi="仿宋" w:eastAsia="仿宋" w:cs="仿宋"/>
          <w:bCs/>
          <w:color w:val="auto"/>
          <w:sz w:val="32"/>
          <w:szCs w:val="32"/>
          <w:highlight w:val="none"/>
        </w:rPr>
        <w:t>采购代理机构：</w:t>
      </w:r>
      <w:r>
        <w:rPr>
          <w:rFonts w:hint="eastAsia" w:ascii="仿宋" w:hAnsi="仿宋" w:eastAsia="仿宋" w:cs="仿宋"/>
          <w:bCs/>
          <w:color w:val="auto"/>
          <w:sz w:val="32"/>
          <w:szCs w:val="32"/>
          <w:highlight w:val="none"/>
          <w:u w:val="single"/>
          <w:lang w:eastAsia="zh-CN"/>
        </w:rPr>
        <w:t>浙江建科工程项目管理有限公司</w:t>
      </w:r>
    </w:p>
    <w:p w14:paraId="33A04B44">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五</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u w:val="single"/>
        </w:rPr>
        <w:t xml:space="preserve"> </w:t>
      </w:r>
      <w:r>
        <w:rPr>
          <w:rFonts w:hint="eastAsia" w:ascii="仿宋" w:hAnsi="仿宋" w:eastAsia="仿宋" w:cs="仿宋"/>
          <w:bCs/>
          <w:color w:val="auto"/>
          <w:sz w:val="32"/>
          <w:szCs w:val="32"/>
          <w:highlight w:val="none"/>
          <w:u w:val="single"/>
          <w:lang w:val="en-US" w:eastAsia="zh-CN"/>
        </w:rPr>
        <w:t xml:space="preserve">六 </w:t>
      </w:r>
      <w:r>
        <w:rPr>
          <w:rFonts w:hint="eastAsia" w:ascii="仿宋" w:hAnsi="仿宋" w:eastAsia="仿宋" w:cs="仿宋"/>
          <w:bCs/>
          <w:color w:val="auto"/>
          <w:sz w:val="32"/>
          <w:szCs w:val="32"/>
          <w:highlight w:val="none"/>
        </w:rPr>
        <w:t>月</w:t>
      </w:r>
    </w:p>
    <w:p w14:paraId="549D8487">
      <w:pPr>
        <w:widowControl/>
        <w:adjustRightInd/>
        <w:jc w:val="left"/>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6B3A15AA">
      <w:pPr>
        <w:spacing w:line="360" w:lineRule="auto"/>
        <w:jc w:val="center"/>
        <w:rPr>
          <w:rFonts w:hint="eastAsia" w:ascii="仿宋" w:hAnsi="仿宋" w:eastAsia="仿宋" w:cs="仿宋"/>
          <w:color w:val="auto"/>
          <w:sz w:val="24"/>
          <w:highlight w:val="none"/>
        </w:rPr>
      </w:pPr>
    </w:p>
    <w:p w14:paraId="6D9F3FC0">
      <w:pPr>
        <w:spacing w:line="360" w:lineRule="auto"/>
        <w:jc w:val="center"/>
        <w:rPr>
          <w:rFonts w:hint="eastAsia" w:ascii="仿宋" w:hAnsi="仿宋" w:eastAsia="仿宋" w:cs="仿宋"/>
          <w:color w:val="auto"/>
          <w:sz w:val="24"/>
          <w:highlight w:val="none"/>
        </w:rPr>
      </w:pPr>
    </w:p>
    <w:p w14:paraId="0B17A9CF">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65C35E55">
      <w:pPr>
        <w:spacing w:line="360" w:lineRule="auto"/>
        <w:rPr>
          <w:rFonts w:hint="eastAsia" w:ascii="仿宋" w:hAnsi="仿宋" w:eastAsia="仿宋" w:cs="仿宋"/>
          <w:color w:val="auto"/>
          <w:sz w:val="32"/>
          <w:szCs w:val="32"/>
          <w:highlight w:val="none"/>
        </w:rPr>
      </w:pPr>
    </w:p>
    <w:p w14:paraId="04490685">
      <w:pPr>
        <w:spacing w:line="360" w:lineRule="auto"/>
        <w:rPr>
          <w:rFonts w:hint="eastAsia" w:ascii="仿宋" w:hAnsi="仿宋" w:eastAsia="仿宋" w:cs="仿宋"/>
          <w:color w:val="auto"/>
          <w:sz w:val="32"/>
          <w:szCs w:val="32"/>
          <w:highlight w:val="none"/>
        </w:rPr>
      </w:pPr>
    </w:p>
    <w:p w14:paraId="669EA322">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39859D65">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2149C23F">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685A7BE5">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拟签订的合同文本</w:t>
      </w:r>
    </w:p>
    <w:p w14:paraId="57F12B9F">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应提交的有关格式范例</w:t>
      </w:r>
    </w:p>
    <w:p w14:paraId="7710571B">
      <w:pPr>
        <w:spacing w:line="360" w:lineRule="auto"/>
        <w:ind w:firstLine="1280" w:firstLineChars="400"/>
        <w:rPr>
          <w:rFonts w:hint="eastAsia" w:ascii="仿宋" w:hAnsi="仿宋" w:eastAsia="仿宋" w:cs="仿宋"/>
          <w:color w:val="auto"/>
          <w:sz w:val="32"/>
          <w:szCs w:val="32"/>
          <w:highlight w:val="none"/>
        </w:rPr>
      </w:pPr>
      <w:bookmarkStart w:id="0" w:name="_Hlt91233176"/>
      <w:bookmarkEnd w:id="0"/>
      <w:r>
        <w:rPr>
          <w:rFonts w:hint="eastAsia" w:ascii="仿宋" w:hAnsi="仿宋" w:eastAsia="仿宋" w:cs="仿宋"/>
          <w:color w:val="auto"/>
          <w:sz w:val="32"/>
          <w:szCs w:val="32"/>
          <w:highlight w:val="none"/>
        </w:rPr>
        <w:t>第六部分  评标办法</w:t>
      </w:r>
    </w:p>
    <w:p w14:paraId="4FD1DB70">
      <w:pPr>
        <w:spacing w:line="360" w:lineRule="auto"/>
        <w:ind w:firstLine="549" w:firstLineChars="229"/>
        <w:rPr>
          <w:rFonts w:hint="eastAsia" w:ascii="仿宋" w:hAnsi="仿宋" w:eastAsia="仿宋" w:cs="仿宋"/>
          <w:color w:val="auto"/>
          <w:sz w:val="24"/>
          <w:highlight w:val="none"/>
        </w:rPr>
      </w:pPr>
    </w:p>
    <w:p w14:paraId="45783A23">
      <w:pPr>
        <w:widowControl/>
        <w:adjustRightInd/>
        <w:jc w:val="left"/>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34BF38C0">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第一部分  招标公告</w:t>
      </w:r>
    </w:p>
    <w:p w14:paraId="672EEE8C">
      <w:pPr>
        <w:widowControl/>
        <w:adjustRightInd/>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u w:val="single"/>
          <w:lang w:eastAsia="zh-CN"/>
        </w:rPr>
        <w:t>浙江建科工程项目管理有限公司</w:t>
      </w:r>
      <w:r>
        <w:rPr>
          <w:rFonts w:hint="eastAsia" w:ascii="仿宋" w:hAnsi="仿宋" w:eastAsia="仿宋" w:cs="仿宋"/>
          <w:b/>
          <w:bCs/>
          <w:color w:val="auto"/>
          <w:kern w:val="0"/>
          <w:sz w:val="28"/>
          <w:szCs w:val="28"/>
          <w:highlight w:val="none"/>
        </w:rPr>
        <w:t>关于</w:t>
      </w:r>
      <w:r>
        <w:rPr>
          <w:rFonts w:hint="eastAsia" w:ascii="仿宋" w:hAnsi="仿宋" w:eastAsia="仿宋" w:cs="仿宋"/>
          <w:b/>
          <w:bCs/>
          <w:color w:val="auto"/>
          <w:kern w:val="0"/>
          <w:sz w:val="28"/>
          <w:szCs w:val="28"/>
          <w:highlight w:val="none"/>
          <w:u w:val="single"/>
          <w:lang w:eastAsia="zh-CN"/>
        </w:rPr>
        <w:t>2025年潘桥街道执法安保服务项目-市容管理安保服务项目</w:t>
      </w:r>
      <w:r>
        <w:rPr>
          <w:rFonts w:hint="eastAsia" w:ascii="仿宋" w:hAnsi="仿宋" w:eastAsia="仿宋" w:cs="仿宋"/>
          <w:b/>
          <w:bCs/>
          <w:color w:val="auto"/>
          <w:kern w:val="0"/>
          <w:sz w:val="28"/>
          <w:szCs w:val="28"/>
          <w:highlight w:val="none"/>
        </w:rPr>
        <w:t>的公开招标公告</w:t>
      </w:r>
    </w:p>
    <w:p w14:paraId="4D84ED06">
      <w:pPr>
        <w:widowControl/>
        <w:adjustRightInd/>
        <w:jc w:val="center"/>
        <w:rPr>
          <w:rFonts w:hint="eastAsia" w:ascii="仿宋" w:hAnsi="仿宋" w:eastAsia="仿宋" w:cs="仿宋"/>
          <w:b/>
          <w:bCs/>
          <w:color w:val="auto"/>
          <w:kern w:val="0"/>
          <w:sz w:val="24"/>
          <w:highlight w:val="none"/>
        </w:rPr>
      </w:pPr>
    </w:p>
    <w:tbl>
      <w:tblPr>
        <w:tblStyle w:val="5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286"/>
      </w:tblGrid>
      <w:tr w14:paraId="2439C9C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335" w:type="dxa"/>
          </w:tcPr>
          <w:p w14:paraId="41B46EDE">
            <w:pPr>
              <w:widowControl/>
              <w:snapToGrid w:val="0"/>
              <w:spacing w:beforeLines="50"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项目概况</w:t>
            </w:r>
          </w:p>
          <w:p w14:paraId="50F96A73">
            <w:pPr>
              <w:widowControl/>
              <w:snapToGrid w:val="0"/>
              <w:spacing w:line="360" w:lineRule="auto"/>
              <w:ind w:firstLine="480" w:firstLineChars="200"/>
              <w:jc w:val="left"/>
              <w:rPr>
                <w:rFonts w:hint="eastAsia" w:ascii="仿宋" w:hAnsi="仿宋" w:eastAsia="仿宋" w:cs="仿宋"/>
                <w:b/>
                <w:bCs/>
                <w:color w:val="auto"/>
                <w:kern w:val="0"/>
                <w:sz w:val="24"/>
                <w:szCs w:val="24"/>
                <w:highlight w:val="none"/>
              </w:rPr>
            </w:pPr>
            <w:r>
              <w:rPr>
                <w:rFonts w:hint="eastAsia" w:ascii="仿宋" w:hAnsi="仿宋" w:eastAsia="仿宋" w:cs="仿宋"/>
                <w:color w:val="auto"/>
                <w:kern w:val="0"/>
                <w:sz w:val="24"/>
                <w:szCs w:val="24"/>
                <w:highlight w:val="none"/>
                <w:lang w:eastAsia="zh-CN"/>
              </w:rPr>
              <w:t>2025年潘桥街道执法安保服务项目-市容管理安保服务项目</w:t>
            </w:r>
            <w:r>
              <w:rPr>
                <w:rFonts w:hint="eastAsia" w:ascii="仿宋" w:hAnsi="仿宋" w:eastAsia="仿宋" w:cs="仿宋"/>
                <w:color w:val="auto"/>
                <w:kern w:val="0"/>
                <w:sz w:val="24"/>
                <w:szCs w:val="24"/>
                <w:highlight w:val="none"/>
              </w:rPr>
              <w:t>的潜在投标人应在政采云平台https://www.zcygov.cn/获取（下载）招标文件，并于</w:t>
            </w:r>
            <w:r>
              <w:rPr>
                <w:rFonts w:hint="eastAsia" w:ascii="仿宋" w:hAnsi="仿宋" w:eastAsia="仿宋" w:cs="仿宋"/>
                <w:color w:val="auto"/>
                <w:kern w:val="0"/>
                <w:sz w:val="24"/>
                <w:szCs w:val="24"/>
                <w:highlight w:val="none"/>
                <w:lang w:eastAsia="zh-CN"/>
              </w:rPr>
              <w:t>2025年</w:t>
            </w:r>
            <w:r>
              <w:rPr>
                <w:rFonts w:hint="eastAsia" w:ascii="仿宋" w:hAnsi="仿宋" w:eastAsia="仿宋" w:cs="仿宋"/>
                <w:bCs/>
                <w:color w:val="auto"/>
                <w:sz w:val="24"/>
                <w:szCs w:val="24"/>
                <w:highlight w:val="none"/>
                <w:u w:val="single"/>
                <w:lang w:val="en-US" w:eastAsia="zh-CN"/>
              </w:rPr>
              <w:t>7</w:t>
            </w:r>
            <w:r>
              <w:rPr>
                <w:rFonts w:hint="eastAsia" w:ascii="仿宋" w:hAnsi="仿宋" w:eastAsia="仿宋" w:cs="仿宋"/>
                <w:color w:val="auto"/>
                <w:kern w:val="0"/>
                <w:sz w:val="24"/>
                <w:szCs w:val="24"/>
                <w:highlight w:val="none"/>
              </w:rPr>
              <w:t>月</w:t>
            </w:r>
            <w:r>
              <w:rPr>
                <w:rFonts w:hint="eastAsia" w:ascii="仿宋" w:hAnsi="仿宋" w:eastAsia="仿宋" w:cs="仿宋"/>
                <w:bCs/>
                <w:color w:val="auto"/>
                <w:sz w:val="24"/>
                <w:szCs w:val="24"/>
                <w:highlight w:val="none"/>
                <w:u w:val="single"/>
                <w:lang w:val="en-US" w:eastAsia="zh-CN"/>
              </w:rPr>
              <w:t xml:space="preserve"> 11</w:t>
            </w:r>
            <w:r>
              <w:rPr>
                <w:rFonts w:hint="eastAsia" w:ascii="仿宋" w:hAnsi="仿宋" w:eastAsia="仿宋" w:cs="仿宋"/>
                <w:color w:val="auto"/>
                <w:kern w:val="0"/>
                <w:sz w:val="24"/>
                <w:szCs w:val="24"/>
                <w:highlight w:val="none"/>
              </w:rPr>
              <w:t>日</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09 </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u w:val="single"/>
                <w:lang w:val="en-US" w:eastAsia="zh-CN"/>
              </w:rPr>
              <w:t>30</w:t>
            </w:r>
            <w:r>
              <w:rPr>
                <w:rFonts w:hint="eastAsia" w:ascii="仿宋" w:hAnsi="仿宋" w:eastAsia="仿宋" w:cs="仿宋"/>
                <w:color w:val="auto"/>
                <w:kern w:val="0"/>
                <w:sz w:val="24"/>
                <w:szCs w:val="24"/>
                <w:highlight w:val="none"/>
              </w:rPr>
              <w:t>（北京时间）前递交（上传）投标文件。</w:t>
            </w:r>
          </w:p>
        </w:tc>
      </w:tr>
    </w:tbl>
    <w:p w14:paraId="0BE7A287">
      <w:pPr>
        <w:widowControl/>
        <w:snapToGrid w:val="0"/>
        <w:spacing w:line="360" w:lineRule="auto"/>
        <w:jc w:val="center"/>
        <w:rPr>
          <w:rFonts w:hint="eastAsia" w:ascii="仿宋" w:hAnsi="仿宋" w:eastAsia="仿宋" w:cs="仿宋"/>
          <w:b/>
          <w:bCs/>
          <w:color w:val="auto"/>
          <w:kern w:val="0"/>
          <w:sz w:val="24"/>
          <w:szCs w:val="24"/>
          <w:highlight w:val="none"/>
        </w:rPr>
      </w:pPr>
    </w:p>
    <w:p w14:paraId="04D8BC23">
      <w:pPr>
        <w:widowControl/>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一、项目基本情况</w:t>
      </w:r>
    </w:p>
    <w:p w14:paraId="5E8F390F">
      <w:pPr>
        <w:widowControl/>
        <w:snapToGrid w:val="0"/>
        <w:spacing w:line="360" w:lineRule="auto"/>
        <w:jc w:val="left"/>
        <w:rPr>
          <w:rFonts w:hint="eastAsia" w:ascii="仿宋" w:hAnsi="仿宋" w:eastAsia="仿宋" w:cs="仿宋"/>
          <w:color w:val="auto"/>
          <w:kern w:val="0"/>
          <w:sz w:val="24"/>
          <w:szCs w:val="24"/>
          <w:highlight w:val="none"/>
          <w:u w:val="single"/>
          <w:lang w:val="en-US" w:eastAsia="zh-CN"/>
        </w:rPr>
      </w:pPr>
      <w:r>
        <w:rPr>
          <w:rFonts w:hint="eastAsia" w:ascii="仿宋" w:hAnsi="仿宋" w:eastAsia="仿宋" w:cs="仿宋"/>
          <w:color w:val="auto"/>
          <w:kern w:val="0"/>
          <w:sz w:val="24"/>
          <w:szCs w:val="24"/>
          <w:highlight w:val="none"/>
        </w:rPr>
        <w:t>项目编号：</w:t>
      </w:r>
      <w:r>
        <w:rPr>
          <w:rFonts w:hint="eastAsia" w:ascii="仿宋" w:hAnsi="仿宋" w:eastAsia="仿宋" w:cs="仿宋"/>
          <w:bCs/>
          <w:color w:val="auto"/>
          <w:sz w:val="24"/>
          <w:szCs w:val="24"/>
          <w:highlight w:val="none"/>
          <w:u w:val="single"/>
          <w:lang w:eastAsia="zh-CN"/>
        </w:rPr>
        <w:t>JKDL【2025】第041号</w:t>
      </w:r>
    </w:p>
    <w:p w14:paraId="6461C974">
      <w:pPr>
        <w:widowControl/>
        <w:snapToGrid w:val="0"/>
        <w:spacing w:line="360" w:lineRule="auto"/>
        <w:jc w:val="left"/>
        <w:rPr>
          <w:rFonts w:hint="eastAsia" w:ascii="仿宋" w:hAnsi="仿宋" w:eastAsia="仿宋" w:cs="仿宋"/>
          <w:color w:val="auto"/>
          <w:kern w:val="0"/>
          <w:sz w:val="24"/>
          <w:szCs w:val="24"/>
          <w:highlight w:val="none"/>
          <w:u w:val="single"/>
          <w:lang w:val="en-US"/>
        </w:rPr>
      </w:pPr>
      <w:r>
        <w:rPr>
          <w:rFonts w:hint="eastAsia" w:ascii="仿宋" w:hAnsi="仿宋" w:eastAsia="仿宋" w:cs="仿宋"/>
          <w:color w:val="auto"/>
          <w:kern w:val="0"/>
          <w:sz w:val="24"/>
          <w:szCs w:val="24"/>
          <w:highlight w:val="none"/>
        </w:rPr>
        <w:t>项目名称：</w:t>
      </w:r>
      <w:r>
        <w:rPr>
          <w:rFonts w:hint="eastAsia" w:ascii="仿宋" w:hAnsi="仿宋" w:eastAsia="仿宋" w:cs="仿宋"/>
          <w:color w:val="auto"/>
          <w:kern w:val="0"/>
          <w:sz w:val="24"/>
          <w:szCs w:val="24"/>
          <w:highlight w:val="none"/>
          <w:u w:val="single"/>
          <w:lang w:eastAsia="zh-CN"/>
        </w:rPr>
        <w:t>2025年潘桥街道执法安保服务项目-市容管理安保服务项目</w:t>
      </w:r>
      <w:r>
        <w:rPr>
          <w:rFonts w:hint="eastAsia" w:ascii="仿宋" w:hAnsi="仿宋" w:eastAsia="仿宋" w:cs="仿宋"/>
          <w:color w:val="auto"/>
          <w:kern w:val="0"/>
          <w:sz w:val="24"/>
          <w:szCs w:val="24"/>
          <w:highlight w:val="none"/>
        </w:rPr>
        <w:t>预算金额（元）：</w:t>
      </w:r>
      <w:r>
        <w:rPr>
          <w:rFonts w:hint="eastAsia" w:ascii="仿宋" w:hAnsi="仿宋" w:eastAsia="仿宋" w:cs="仿宋"/>
          <w:bCs/>
          <w:color w:val="auto"/>
          <w:sz w:val="24"/>
          <w:szCs w:val="24"/>
          <w:highlight w:val="none"/>
          <w:u w:val="single"/>
          <w:lang w:val="en-US" w:eastAsia="zh-CN"/>
        </w:rPr>
        <w:t>2000000元；</w:t>
      </w:r>
    </w:p>
    <w:p w14:paraId="0F325B7F">
      <w:pPr>
        <w:widowControl/>
        <w:snapToGrid w:val="0"/>
        <w:spacing w:line="360" w:lineRule="auto"/>
        <w:jc w:val="left"/>
        <w:rPr>
          <w:rFonts w:hint="eastAsia" w:ascii="仿宋" w:hAnsi="仿宋" w:eastAsia="仿宋" w:cs="仿宋"/>
          <w:color w:val="auto"/>
          <w:kern w:val="0"/>
          <w:sz w:val="24"/>
          <w:szCs w:val="24"/>
          <w:highlight w:val="none"/>
          <w:u w:val="single"/>
          <w:lang w:val="en-US" w:eastAsia="zh-CN"/>
        </w:rPr>
      </w:pPr>
      <w:r>
        <w:rPr>
          <w:rFonts w:hint="eastAsia" w:ascii="仿宋" w:hAnsi="仿宋" w:eastAsia="仿宋" w:cs="仿宋"/>
          <w:color w:val="auto"/>
          <w:kern w:val="0"/>
          <w:sz w:val="24"/>
          <w:szCs w:val="24"/>
          <w:highlight w:val="none"/>
        </w:rPr>
        <w:t>最高限价（元）：</w:t>
      </w:r>
      <w:r>
        <w:rPr>
          <w:rFonts w:hint="eastAsia" w:ascii="仿宋" w:hAnsi="仿宋" w:eastAsia="仿宋" w:cs="仿宋"/>
          <w:bCs/>
          <w:color w:val="auto"/>
          <w:sz w:val="24"/>
          <w:szCs w:val="24"/>
          <w:highlight w:val="none"/>
          <w:u w:val="single"/>
          <w:lang w:val="en-US" w:eastAsia="zh-CN"/>
        </w:rPr>
        <w:t>2000000元；</w:t>
      </w:r>
    </w:p>
    <w:p w14:paraId="3DB0763F">
      <w:pPr>
        <w:widowControl/>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采购需求：</w:t>
      </w:r>
    </w:p>
    <w:tbl>
      <w:tblPr>
        <w:tblStyle w:val="58"/>
        <w:tblW w:w="0" w:type="auto"/>
        <w:jc w:val="center"/>
        <w:tblLayout w:type="fixed"/>
        <w:tblCellMar>
          <w:top w:w="0" w:type="dxa"/>
          <w:left w:w="108" w:type="dxa"/>
          <w:bottom w:w="0" w:type="dxa"/>
          <w:right w:w="108" w:type="dxa"/>
        </w:tblCellMar>
      </w:tblPr>
      <w:tblGrid>
        <w:gridCol w:w="708"/>
        <w:gridCol w:w="1276"/>
        <w:gridCol w:w="851"/>
        <w:gridCol w:w="850"/>
        <w:gridCol w:w="1276"/>
        <w:gridCol w:w="4186"/>
      </w:tblGrid>
      <w:tr w14:paraId="013B380A">
        <w:tblPrEx>
          <w:tblCellMar>
            <w:top w:w="0" w:type="dxa"/>
            <w:left w:w="108" w:type="dxa"/>
            <w:bottom w:w="0" w:type="dxa"/>
            <w:right w:w="108" w:type="dxa"/>
          </w:tblCellMar>
        </w:tblPrEx>
        <w:trPr>
          <w:trHeight w:val="597" w:hRule="atLeast"/>
          <w:jc w:val="center"/>
        </w:trPr>
        <w:tc>
          <w:tcPr>
            <w:tcW w:w="7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D2F320E">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A731B94">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标项内容</w:t>
            </w:r>
          </w:p>
        </w:tc>
        <w:tc>
          <w:tcPr>
            <w:tcW w:w="8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7D6E558">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数量</w:t>
            </w:r>
          </w:p>
        </w:tc>
        <w:tc>
          <w:tcPr>
            <w:tcW w:w="8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C1A0194">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单位</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360AC3">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预算金额</w:t>
            </w:r>
          </w:p>
        </w:tc>
        <w:tc>
          <w:tcPr>
            <w:tcW w:w="4186" w:type="dxa"/>
            <w:tcBorders>
              <w:top w:val="single" w:color="000000" w:sz="4" w:space="0"/>
              <w:left w:val="single" w:color="000000" w:sz="4" w:space="0"/>
              <w:bottom w:val="single" w:color="000000" w:sz="4" w:space="0"/>
              <w:right w:val="single" w:color="000000" w:sz="4" w:space="0"/>
            </w:tcBorders>
            <w:noWrap w:val="0"/>
            <w:vAlign w:val="center"/>
          </w:tcPr>
          <w:p w14:paraId="0541B341">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简要技术要求、用途</w:t>
            </w:r>
          </w:p>
        </w:tc>
      </w:tr>
      <w:tr w14:paraId="3C11EE66">
        <w:tblPrEx>
          <w:tblCellMar>
            <w:top w:w="0" w:type="dxa"/>
            <w:left w:w="108" w:type="dxa"/>
            <w:bottom w:w="0" w:type="dxa"/>
            <w:right w:w="108" w:type="dxa"/>
          </w:tblCellMar>
        </w:tblPrEx>
        <w:trPr>
          <w:trHeight w:val="914" w:hRule="atLeast"/>
          <w:jc w:val="center"/>
        </w:trPr>
        <w:tc>
          <w:tcPr>
            <w:tcW w:w="7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3123D72">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CC9C06F">
            <w:pPr>
              <w:widowControl/>
              <w:spacing w:before="60" w:after="60"/>
              <w:ind w:right="60" w:rightChars="0"/>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eastAsia="zh-CN"/>
              </w:rPr>
              <w:t>2025年潘桥街道执法安保服务项目-市容管理安保服务项目</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EDE6DB9">
            <w:pPr>
              <w:widowControl/>
              <w:spacing w:before="60" w:after="60"/>
              <w:ind w:right="60" w:right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bCs/>
                <w:kern w:val="0"/>
                <w:sz w:val="24"/>
                <w:szCs w:val="24"/>
                <w:highlight w:val="none"/>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D03BAB0">
            <w:pPr>
              <w:widowControl/>
              <w:spacing w:before="60" w:after="60"/>
              <w:ind w:right="60" w:right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bCs/>
                <w:kern w:val="0"/>
                <w:sz w:val="24"/>
                <w:szCs w:val="24"/>
                <w:highlight w:val="none"/>
              </w:rPr>
              <w:t>项</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5B85139">
            <w:pPr>
              <w:widowControl/>
              <w:spacing w:before="60" w:after="60"/>
              <w:ind w:right="60" w:rightChars="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0万元</w:t>
            </w:r>
          </w:p>
        </w:tc>
        <w:tc>
          <w:tcPr>
            <w:tcW w:w="41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BA1398">
            <w:pPr>
              <w:widowControl/>
              <w:spacing w:before="60" w:after="60"/>
              <w:ind w:right="60" w:rightChars="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市容管理、执法巡查等安保服务，具体采购内容及需求见招标文件相关部分。</w:t>
            </w:r>
          </w:p>
        </w:tc>
      </w:tr>
    </w:tbl>
    <w:p w14:paraId="6CEE71C2">
      <w:pPr>
        <w:widowControl/>
        <w:snapToGrid w:val="0"/>
        <w:spacing w:line="360" w:lineRule="auto"/>
        <w:ind w:left="420" w:leftChars="200"/>
        <w:jc w:val="left"/>
        <w:rPr>
          <w:rFonts w:hint="eastAsia" w:ascii="仿宋" w:hAnsi="仿宋" w:eastAsia="仿宋" w:cs="仿宋"/>
          <w:bCs/>
          <w:color w:val="auto"/>
          <w:sz w:val="24"/>
          <w:szCs w:val="24"/>
          <w:highlight w:val="none"/>
          <w:u w:val="single"/>
        </w:rPr>
      </w:pPr>
      <w:r>
        <w:rPr>
          <w:rFonts w:hint="eastAsia" w:ascii="仿宋" w:hAnsi="仿宋" w:eastAsia="仿宋" w:cs="仿宋"/>
          <w:color w:val="auto"/>
          <w:kern w:val="0"/>
          <w:sz w:val="24"/>
          <w:szCs w:val="24"/>
          <w:highlight w:val="none"/>
        </w:rPr>
        <w:t>备注：</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合同履约期限：</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eastAsia="zh-CN"/>
        </w:rPr>
        <w:t>服务期</w:t>
      </w:r>
      <w:r>
        <w:rPr>
          <w:rFonts w:hint="eastAsia" w:ascii="仿宋" w:hAnsi="仿宋" w:eastAsia="仿宋" w:cs="仿宋"/>
          <w:bCs/>
          <w:color w:val="auto"/>
          <w:sz w:val="24"/>
          <w:szCs w:val="24"/>
          <w:highlight w:val="none"/>
          <w:u w:val="single"/>
        </w:rPr>
        <w:t>一年</w:t>
      </w:r>
      <w:r>
        <w:rPr>
          <w:rFonts w:hint="eastAsia" w:ascii="仿宋" w:hAnsi="仿宋" w:eastAsia="仿宋" w:cs="仿宋"/>
          <w:bCs/>
          <w:color w:val="auto"/>
          <w:sz w:val="24"/>
          <w:szCs w:val="24"/>
          <w:highlight w:val="none"/>
          <w:u w:val="single"/>
          <w:lang w:eastAsia="zh-CN"/>
        </w:rPr>
        <w:t>，</w:t>
      </w:r>
      <w:r>
        <w:rPr>
          <w:rFonts w:hint="eastAsia" w:ascii="仿宋" w:hAnsi="仿宋" w:eastAsia="仿宋" w:cs="仿宋"/>
          <w:bCs/>
          <w:color w:val="auto"/>
          <w:sz w:val="24"/>
          <w:szCs w:val="24"/>
          <w:highlight w:val="none"/>
          <w:u w:val="single"/>
        </w:rPr>
        <w:t>具体详见</w:t>
      </w:r>
      <w:r>
        <w:rPr>
          <w:rFonts w:hint="eastAsia" w:ascii="仿宋" w:hAnsi="仿宋" w:eastAsia="仿宋" w:cs="仿宋"/>
          <w:bCs/>
          <w:color w:val="auto"/>
          <w:sz w:val="24"/>
          <w:szCs w:val="24"/>
          <w:highlight w:val="none"/>
          <w:u w:val="single"/>
          <w:lang w:val="en-US" w:eastAsia="zh-CN"/>
        </w:rPr>
        <w:t>招标文件</w:t>
      </w:r>
      <w:r>
        <w:rPr>
          <w:rFonts w:hint="eastAsia" w:ascii="仿宋" w:hAnsi="仿宋" w:eastAsia="仿宋" w:cs="仿宋"/>
          <w:bCs/>
          <w:color w:val="auto"/>
          <w:sz w:val="24"/>
          <w:szCs w:val="24"/>
          <w:highlight w:val="none"/>
          <w:u w:val="single"/>
        </w:rPr>
        <w:t xml:space="preserve"> </w:t>
      </w:r>
    </w:p>
    <w:p w14:paraId="26BBA343">
      <w:pPr>
        <w:widowControl/>
        <w:snapToGrid w:val="0"/>
        <w:spacing w:line="360" w:lineRule="auto"/>
        <w:ind w:left="420" w:left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本项目</w:t>
      </w:r>
      <w:r>
        <w:rPr>
          <w:rFonts w:hint="eastAsia" w:ascii="仿宋" w:hAnsi="仿宋" w:eastAsia="仿宋" w:cs="仿宋"/>
          <w:color w:val="auto"/>
          <w:kern w:val="0"/>
          <w:sz w:val="24"/>
          <w:szCs w:val="24"/>
          <w:highlight w:val="none"/>
          <w:u w:val="single"/>
          <w:lang w:val="en-US" w:eastAsia="zh-CN"/>
        </w:rPr>
        <w:t xml:space="preserve">不 </w:t>
      </w:r>
      <w:r>
        <w:rPr>
          <w:rFonts w:hint="eastAsia" w:ascii="仿宋" w:hAnsi="仿宋" w:eastAsia="仿宋" w:cs="仿宋"/>
          <w:color w:val="auto"/>
          <w:kern w:val="0"/>
          <w:sz w:val="24"/>
          <w:szCs w:val="24"/>
          <w:highlight w:val="none"/>
        </w:rPr>
        <w:t>接受联合体投标。</w:t>
      </w:r>
    </w:p>
    <w:p w14:paraId="6642EC31">
      <w:pPr>
        <w:widowControl/>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二、申请人的资格要求</w:t>
      </w:r>
    </w:p>
    <w:p w14:paraId="28AD1BEC">
      <w:pPr>
        <w:widowControl/>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7E52D8CC">
      <w:pPr>
        <w:widowControl/>
        <w:snapToGrid w:val="0"/>
        <w:spacing w:line="360" w:lineRule="auto"/>
        <w:jc w:val="left"/>
        <w:rPr>
          <w:rFonts w:hint="eastAsia" w:ascii="仿宋" w:hAnsi="仿宋" w:eastAsia="仿宋" w:cs="仿宋"/>
          <w:color w:val="auto"/>
          <w:kern w:val="0"/>
          <w:sz w:val="24"/>
          <w:szCs w:val="24"/>
          <w:highlight w:val="none"/>
          <w:u w:val="single"/>
          <w:lang w:val="en-US" w:eastAsia="zh-CN"/>
        </w:rPr>
      </w:pPr>
      <w:r>
        <w:rPr>
          <w:rFonts w:hint="eastAsia" w:ascii="仿宋" w:hAnsi="仿宋" w:eastAsia="仿宋" w:cs="仿宋"/>
          <w:color w:val="auto"/>
          <w:kern w:val="0"/>
          <w:sz w:val="24"/>
          <w:szCs w:val="24"/>
          <w:highlight w:val="none"/>
        </w:rPr>
        <w:t>2.落实政府采购政策需满足的资格要求：</w:t>
      </w: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kern w:val="0"/>
          <w:sz w:val="24"/>
          <w:szCs w:val="24"/>
          <w:highlight w:val="none"/>
          <w:u w:val="single"/>
        </w:rPr>
        <w:t>专门面向中小企业</w:t>
      </w:r>
      <w:r>
        <w:rPr>
          <w:rFonts w:hint="eastAsia" w:ascii="仿宋" w:hAnsi="仿宋" w:eastAsia="仿宋" w:cs="仿宋"/>
          <w:color w:val="auto"/>
          <w:kern w:val="0"/>
          <w:sz w:val="24"/>
          <w:szCs w:val="24"/>
          <w:highlight w:val="none"/>
          <w:u w:val="none"/>
        </w:rPr>
        <w:t>。</w:t>
      </w:r>
    </w:p>
    <w:p w14:paraId="1CD34DCE">
      <w:pPr>
        <w:pStyle w:val="4"/>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rPr>
        <w:t>3.本项目的特定资格要求：</w:t>
      </w:r>
      <w:r>
        <w:rPr>
          <w:rFonts w:hint="eastAsia" w:ascii="仿宋" w:hAnsi="仿宋" w:eastAsia="仿宋" w:cs="仿宋"/>
          <w:color w:val="auto"/>
          <w:kern w:val="0"/>
          <w:sz w:val="24"/>
          <w:szCs w:val="24"/>
          <w:highlight w:val="none"/>
          <w:u w:val="single"/>
        </w:rPr>
        <w:t>投标人必须具有有效的保安服务许可证</w:t>
      </w:r>
      <w:r>
        <w:rPr>
          <w:rFonts w:hint="eastAsia" w:ascii="仿宋" w:hAnsi="仿宋" w:eastAsia="仿宋" w:cs="仿宋"/>
          <w:color w:val="auto"/>
          <w:kern w:val="0"/>
          <w:sz w:val="24"/>
          <w:szCs w:val="24"/>
          <w:highlight w:val="none"/>
          <w:u w:val="single"/>
          <w:lang w:eastAsia="zh-CN"/>
        </w:rPr>
        <w:t>。</w:t>
      </w:r>
    </w:p>
    <w:p w14:paraId="608773F1">
      <w:pPr>
        <w:widowControl/>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三、获取招标文件</w:t>
      </w:r>
    </w:p>
    <w:p w14:paraId="6F387ECA">
      <w:pPr>
        <w:widowControl/>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时间：</w:t>
      </w:r>
      <w:r>
        <w:rPr>
          <w:rFonts w:hint="eastAsia" w:ascii="仿宋" w:hAnsi="仿宋" w:eastAsia="仿宋" w:cs="仿宋"/>
          <w:color w:val="auto"/>
          <w:kern w:val="0"/>
          <w:sz w:val="24"/>
          <w:szCs w:val="24"/>
          <w:highlight w:val="none"/>
          <w:u w:val="single"/>
          <w:lang w:val="en-US" w:eastAsia="zh-CN"/>
        </w:rPr>
        <w:t>/</w:t>
      </w:r>
      <w:r>
        <w:rPr>
          <w:rFonts w:hint="eastAsia" w:ascii="仿宋" w:hAnsi="仿宋" w:eastAsia="仿宋" w:cs="仿宋"/>
          <w:color w:val="auto"/>
          <w:kern w:val="0"/>
          <w:sz w:val="24"/>
          <w:szCs w:val="24"/>
          <w:highlight w:val="none"/>
        </w:rPr>
        <w:t>至</w:t>
      </w:r>
      <w:r>
        <w:rPr>
          <w:rFonts w:hint="eastAsia" w:ascii="仿宋" w:hAnsi="仿宋" w:eastAsia="仿宋" w:cs="仿宋"/>
          <w:color w:val="auto"/>
          <w:kern w:val="0"/>
          <w:sz w:val="24"/>
          <w:szCs w:val="24"/>
          <w:highlight w:val="none"/>
          <w:lang w:eastAsia="zh-CN"/>
        </w:rPr>
        <w:t>2025年</w:t>
      </w:r>
      <w:r>
        <w:rPr>
          <w:rFonts w:hint="eastAsia" w:ascii="仿宋" w:hAnsi="仿宋" w:eastAsia="仿宋" w:cs="仿宋"/>
          <w:bCs/>
          <w:color w:val="auto"/>
          <w:sz w:val="24"/>
          <w:szCs w:val="24"/>
          <w:highlight w:val="none"/>
          <w:u w:val="single"/>
          <w:lang w:val="en-US" w:eastAsia="zh-CN"/>
        </w:rPr>
        <w:t>7</w:t>
      </w:r>
      <w:r>
        <w:rPr>
          <w:rFonts w:hint="eastAsia" w:ascii="仿宋" w:hAnsi="仿宋" w:eastAsia="仿宋" w:cs="仿宋"/>
          <w:color w:val="auto"/>
          <w:kern w:val="0"/>
          <w:sz w:val="24"/>
          <w:szCs w:val="24"/>
          <w:highlight w:val="none"/>
        </w:rPr>
        <w:t>月</w:t>
      </w:r>
      <w:r>
        <w:rPr>
          <w:rFonts w:hint="eastAsia" w:ascii="仿宋" w:hAnsi="仿宋" w:eastAsia="仿宋" w:cs="仿宋"/>
          <w:bCs/>
          <w:color w:val="auto"/>
          <w:sz w:val="24"/>
          <w:szCs w:val="24"/>
          <w:highlight w:val="none"/>
          <w:u w:val="single"/>
          <w:lang w:val="en-US" w:eastAsia="zh-CN"/>
        </w:rPr>
        <w:t>11</w:t>
      </w:r>
      <w:r>
        <w:rPr>
          <w:rFonts w:hint="eastAsia" w:ascii="仿宋" w:hAnsi="仿宋" w:eastAsia="仿宋" w:cs="仿宋"/>
          <w:color w:val="auto"/>
          <w:kern w:val="0"/>
          <w:sz w:val="24"/>
          <w:szCs w:val="24"/>
          <w:highlight w:val="none"/>
        </w:rPr>
        <w:t>日，每天上午00:00至12:00，下午12:00至23:59（北京时间，线上获取法定节假日均可，线下获取文件法定节假日除外）</w:t>
      </w:r>
    </w:p>
    <w:p w14:paraId="1184D672">
      <w:pPr>
        <w:widowControl/>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地点（网址）：政采云平台https://www.zcygov.cn/</w:t>
      </w:r>
    </w:p>
    <w:p w14:paraId="72B2B46A">
      <w:pPr>
        <w:widowControl/>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方式：投标人登录政采云平台https://www.zcygov.cn/在线申请获取招标文件（进入“项目采购”应用，在获取招标文件菜单中选择项目，申请获取招标文件）</w:t>
      </w:r>
    </w:p>
    <w:p w14:paraId="6B7681F2">
      <w:pPr>
        <w:widowControl/>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售价（元）：0</w:t>
      </w:r>
    </w:p>
    <w:p w14:paraId="50957ADB">
      <w:pPr>
        <w:widowControl/>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四、提交投标文件截止时间、开标时间和地点</w:t>
      </w:r>
    </w:p>
    <w:p w14:paraId="53F139EB">
      <w:pPr>
        <w:widowControl/>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提交投标文件截止时间：</w:t>
      </w:r>
      <w:r>
        <w:rPr>
          <w:rFonts w:hint="eastAsia" w:ascii="仿宋" w:hAnsi="仿宋" w:eastAsia="仿宋" w:cs="仿宋"/>
          <w:color w:val="auto"/>
          <w:kern w:val="0"/>
          <w:sz w:val="24"/>
          <w:szCs w:val="24"/>
          <w:highlight w:val="none"/>
          <w:lang w:eastAsia="zh-CN"/>
        </w:rPr>
        <w:t>2025年</w:t>
      </w:r>
      <w:r>
        <w:rPr>
          <w:rFonts w:hint="eastAsia" w:ascii="仿宋" w:hAnsi="仿宋" w:eastAsia="仿宋" w:cs="仿宋"/>
          <w:bCs/>
          <w:color w:val="auto"/>
          <w:sz w:val="24"/>
          <w:szCs w:val="24"/>
          <w:highlight w:val="none"/>
          <w:u w:val="single"/>
          <w:lang w:val="en-US" w:eastAsia="zh-CN"/>
        </w:rPr>
        <w:t>7</w:t>
      </w:r>
      <w:r>
        <w:rPr>
          <w:rFonts w:hint="eastAsia" w:ascii="仿宋" w:hAnsi="仿宋" w:eastAsia="仿宋" w:cs="仿宋"/>
          <w:color w:val="auto"/>
          <w:kern w:val="0"/>
          <w:sz w:val="24"/>
          <w:szCs w:val="24"/>
          <w:highlight w:val="none"/>
        </w:rPr>
        <w:t>月</w:t>
      </w:r>
      <w:r>
        <w:rPr>
          <w:rFonts w:hint="eastAsia" w:ascii="仿宋" w:hAnsi="仿宋" w:eastAsia="仿宋" w:cs="仿宋"/>
          <w:bCs/>
          <w:color w:val="auto"/>
          <w:sz w:val="24"/>
          <w:szCs w:val="24"/>
          <w:highlight w:val="none"/>
          <w:u w:val="single"/>
          <w:lang w:val="en-US" w:eastAsia="zh-CN"/>
        </w:rPr>
        <w:t>11</w:t>
      </w:r>
      <w:r>
        <w:rPr>
          <w:rFonts w:hint="eastAsia" w:ascii="仿宋" w:hAnsi="仿宋" w:eastAsia="仿宋" w:cs="仿宋"/>
          <w:color w:val="auto"/>
          <w:kern w:val="0"/>
          <w:sz w:val="24"/>
          <w:szCs w:val="24"/>
          <w:highlight w:val="none"/>
        </w:rPr>
        <w:t>日</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09 </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30</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（北京时间）</w:t>
      </w:r>
    </w:p>
    <w:p w14:paraId="0A355F48">
      <w:pPr>
        <w:widowControl/>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投标地点（网址）：政采云平台（</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"https://www.zcygov.cn/）" </w:instrText>
      </w:r>
      <w:r>
        <w:rPr>
          <w:rFonts w:hint="eastAsia" w:ascii="仿宋" w:hAnsi="仿宋" w:eastAsia="仿宋" w:cs="仿宋"/>
          <w:color w:val="auto"/>
          <w:sz w:val="24"/>
          <w:szCs w:val="24"/>
          <w:highlight w:val="none"/>
        </w:rPr>
        <w:fldChar w:fldCharType="separate"/>
      </w:r>
      <w:r>
        <w:rPr>
          <w:rStyle w:val="74"/>
          <w:rFonts w:hint="eastAsia" w:ascii="仿宋" w:hAnsi="仿宋" w:eastAsia="仿宋" w:cs="仿宋"/>
          <w:color w:val="auto"/>
          <w:kern w:val="0"/>
          <w:sz w:val="24"/>
          <w:szCs w:val="24"/>
          <w:highlight w:val="none"/>
        </w:rPr>
        <w:t>https://www.zcygov.cn/）</w:t>
      </w:r>
      <w:r>
        <w:rPr>
          <w:rStyle w:val="74"/>
          <w:rFonts w:hint="eastAsia" w:ascii="仿宋" w:hAnsi="仿宋" w:eastAsia="仿宋" w:cs="仿宋"/>
          <w:color w:val="auto"/>
          <w:kern w:val="0"/>
          <w:sz w:val="24"/>
          <w:szCs w:val="24"/>
          <w:highlight w:val="none"/>
        </w:rPr>
        <w:fldChar w:fldCharType="end"/>
      </w:r>
    </w:p>
    <w:p w14:paraId="78C14895">
      <w:pPr>
        <w:widowControl/>
        <w:snapToGrid w:val="0"/>
        <w:spacing w:line="360" w:lineRule="auto"/>
        <w:jc w:val="left"/>
        <w:rPr>
          <w:rStyle w:val="74"/>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开标时间：</w:t>
      </w:r>
      <w:r>
        <w:rPr>
          <w:rFonts w:hint="eastAsia" w:ascii="仿宋" w:hAnsi="仿宋" w:eastAsia="仿宋" w:cs="仿宋"/>
          <w:color w:val="auto"/>
          <w:kern w:val="0"/>
          <w:sz w:val="24"/>
          <w:szCs w:val="24"/>
          <w:highlight w:val="none"/>
          <w:lang w:eastAsia="zh-CN"/>
        </w:rPr>
        <w:t>2</w:t>
      </w:r>
      <w:r>
        <w:rPr>
          <w:rStyle w:val="74"/>
          <w:rFonts w:hint="eastAsia" w:ascii="仿宋" w:hAnsi="仿宋" w:eastAsia="仿宋" w:cs="仿宋"/>
          <w:color w:val="auto"/>
          <w:kern w:val="0"/>
          <w:sz w:val="24"/>
          <w:szCs w:val="24"/>
          <w:highlight w:val="none"/>
          <w:lang w:eastAsia="zh-CN"/>
        </w:rPr>
        <w:t>02</w:t>
      </w:r>
      <w:r>
        <w:rPr>
          <w:rStyle w:val="74"/>
          <w:rFonts w:hint="eastAsia" w:ascii="仿宋" w:hAnsi="仿宋" w:eastAsia="仿宋" w:cs="仿宋"/>
          <w:color w:val="auto"/>
          <w:kern w:val="0"/>
          <w:sz w:val="24"/>
          <w:szCs w:val="24"/>
          <w:highlight w:val="none"/>
          <w:lang w:val="en-US" w:eastAsia="zh-CN"/>
        </w:rPr>
        <w:t>5</w:t>
      </w:r>
      <w:r>
        <w:rPr>
          <w:rStyle w:val="74"/>
          <w:rFonts w:hint="eastAsia" w:ascii="仿宋" w:hAnsi="仿宋" w:eastAsia="仿宋" w:cs="仿宋"/>
          <w:color w:val="auto"/>
          <w:kern w:val="0"/>
          <w:sz w:val="24"/>
          <w:szCs w:val="24"/>
          <w:highlight w:val="none"/>
        </w:rPr>
        <w:t xml:space="preserve"> 年</w:t>
      </w:r>
      <w:r>
        <w:rPr>
          <w:rStyle w:val="74"/>
          <w:rFonts w:hint="eastAsia" w:ascii="仿宋" w:hAnsi="仿宋" w:eastAsia="仿宋" w:cs="仿宋"/>
          <w:color w:val="auto"/>
          <w:kern w:val="0"/>
          <w:sz w:val="24"/>
          <w:szCs w:val="24"/>
          <w:highlight w:val="none"/>
          <w:lang w:val="en-US" w:eastAsia="zh-CN"/>
        </w:rPr>
        <w:t>7</w:t>
      </w:r>
      <w:r>
        <w:rPr>
          <w:rStyle w:val="74"/>
          <w:rFonts w:hint="eastAsia" w:ascii="仿宋" w:hAnsi="仿宋" w:eastAsia="仿宋" w:cs="仿宋"/>
          <w:color w:val="auto"/>
          <w:kern w:val="0"/>
          <w:sz w:val="24"/>
          <w:szCs w:val="24"/>
          <w:highlight w:val="none"/>
        </w:rPr>
        <w:t>月</w:t>
      </w:r>
      <w:r>
        <w:rPr>
          <w:rStyle w:val="74"/>
          <w:rFonts w:hint="eastAsia" w:ascii="仿宋" w:hAnsi="仿宋" w:eastAsia="仿宋" w:cs="仿宋"/>
          <w:color w:val="auto"/>
          <w:kern w:val="0"/>
          <w:sz w:val="24"/>
          <w:szCs w:val="24"/>
          <w:highlight w:val="none"/>
          <w:lang w:val="en-US" w:eastAsia="zh-CN"/>
        </w:rPr>
        <w:t>11</w:t>
      </w:r>
      <w:r>
        <w:rPr>
          <w:rStyle w:val="74"/>
          <w:rFonts w:hint="eastAsia" w:ascii="仿宋" w:hAnsi="仿宋" w:eastAsia="仿宋" w:cs="仿宋"/>
          <w:color w:val="auto"/>
          <w:kern w:val="0"/>
          <w:sz w:val="24"/>
          <w:szCs w:val="24"/>
          <w:highlight w:val="none"/>
        </w:rPr>
        <w:t xml:space="preserve">日 </w:t>
      </w:r>
      <w:r>
        <w:rPr>
          <w:rStyle w:val="74"/>
          <w:rFonts w:hint="eastAsia" w:ascii="仿宋" w:hAnsi="仿宋" w:eastAsia="仿宋" w:cs="仿宋"/>
          <w:color w:val="auto"/>
          <w:kern w:val="0"/>
          <w:sz w:val="24"/>
          <w:szCs w:val="24"/>
          <w:highlight w:val="none"/>
          <w:lang w:val="en-US" w:eastAsia="zh-CN"/>
        </w:rPr>
        <w:t>09</w:t>
      </w:r>
      <w:r>
        <w:rPr>
          <w:rStyle w:val="74"/>
          <w:rFonts w:hint="eastAsia" w:ascii="仿宋" w:hAnsi="仿宋" w:eastAsia="仿宋" w:cs="仿宋"/>
          <w:color w:val="auto"/>
          <w:kern w:val="0"/>
          <w:sz w:val="24"/>
          <w:szCs w:val="24"/>
          <w:highlight w:val="none"/>
        </w:rPr>
        <w:t xml:space="preserve"> : </w:t>
      </w:r>
      <w:r>
        <w:rPr>
          <w:rStyle w:val="74"/>
          <w:rFonts w:hint="eastAsia" w:ascii="仿宋" w:hAnsi="仿宋" w:eastAsia="仿宋" w:cs="仿宋"/>
          <w:color w:val="auto"/>
          <w:kern w:val="0"/>
          <w:sz w:val="24"/>
          <w:szCs w:val="24"/>
          <w:highlight w:val="none"/>
          <w:lang w:val="en-US" w:eastAsia="zh-CN"/>
        </w:rPr>
        <w:t>30</w:t>
      </w:r>
      <w:r>
        <w:rPr>
          <w:rStyle w:val="74"/>
          <w:rFonts w:hint="eastAsia" w:ascii="仿宋" w:hAnsi="仿宋" w:eastAsia="仿宋" w:cs="仿宋"/>
          <w:color w:val="auto"/>
          <w:kern w:val="0"/>
          <w:sz w:val="24"/>
          <w:szCs w:val="24"/>
          <w:highlight w:val="none"/>
        </w:rPr>
        <w:t xml:space="preserve"> </w:t>
      </w:r>
    </w:p>
    <w:p w14:paraId="0B71BD5C">
      <w:pPr>
        <w:widowControl/>
        <w:snapToGrid w:val="0"/>
        <w:spacing w:line="360" w:lineRule="auto"/>
        <w:jc w:val="left"/>
        <w:rPr>
          <w:rStyle w:val="74"/>
          <w:rFonts w:hint="eastAsia" w:ascii="仿宋" w:hAnsi="仿宋" w:eastAsia="仿宋" w:cs="仿宋"/>
          <w:color w:val="auto"/>
          <w:kern w:val="0"/>
          <w:sz w:val="24"/>
          <w:szCs w:val="24"/>
          <w:highlight w:val="none"/>
        </w:rPr>
      </w:pPr>
      <w:r>
        <w:rPr>
          <w:rStyle w:val="74"/>
          <w:rFonts w:hint="eastAsia" w:ascii="仿宋" w:hAnsi="仿宋" w:eastAsia="仿宋" w:cs="仿宋"/>
          <w:color w:val="auto"/>
          <w:kern w:val="0"/>
          <w:sz w:val="24"/>
          <w:szCs w:val="24"/>
          <w:highlight w:val="none"/>
          <w:u w:val="none"/>
        </w:rPr>
        <w:t>开标地点（网址）：</w:t>
      </w:r>
      <w:r>
        <w:rPr>
          <w:rStyle w:val="74"/>
          <w:rFonts w:hint="eastAsia" w:ascii="仿宋" w:hAnsi="仿宋" w:eastAsia="仿宋" w:cs="仿宋"/>
          <w:color w:val="auto"/>
          <w:kern w:val="0"/>
          <w:sz w:val="24"/>
          <w:szCs w:val="24"/>
          <w:highlight w:val="none"/>
        </w:rPr>
        <w:t>政采云平台（https://www.zcygov.cn/）</w:t>
      </w:r>
    </w:p>
    <w:p w14:paraId="03EFE99B">
      <w:pPr>
        <w:widowControl/>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lang w:eastAsia="zh-CN"/>
        </w:rPr>
        <w:t>五</w:t>
      </w:r>
      <w:r>
        <w:rPr>
          <w:rFonts w:hint="eastAsia" w:ascii="仿宋" w:hAnsi="仿宋" w:eastAsia="仿宋" w:cs="仿宋"/>
          <w:b/>
          <w:bCs/>
          <w:color w:val="auto"/>
          <w:kern w:val="0"/>
          <w:sz w:val="24"/>
          <w:szCs w:val="24"/>
          <w:highlight w:val="none"/>
        </w:rPr>
        <w:t>、公告期限</w:t>
      </w:r>
    </w:p>
    <w:p w14:paraId="635F3AE0">
      <w:pPr>
        <w:widowControl/>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自本公告发布之日起5个工作日。</w:t>
      </w:r>
    </w:p>
    <w:p w14:paraId="73CA9CDD">
      <w:pPr>
        <w:widowControl/>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lang w:eastAsia="zh-CN"/>
        </w:rPr>
        <w:t>六</w:t>
      </w:r>
      <w:r>
        <w:rPr>
          <w:rFonts w:hint="eastAsia" w:ascii="仿宋" w:hAnsi="仿宋" w:eastAsia="仿宋" w:cs="仿宋"/>
          <w:b/>
          <w:bCs/>
          <w:color w:val="auto"/>
          <w:kern w:val="0"/>
          <w:sz w:val="24"/>
          <w:szCs w:val="24"/>
          <w:highlight w:val="none"/>
        </w:rPr>
        <w:t>、其他补充事宜</w:t>
      </w:r>
    </w:p>
    <w:p w14:paraId="595E0C3E">
      <w:pPr>
        <w:widowControl/>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投标人认为招标文件使自己的权益受到损害的，可以自获取招标文件之日或者招标公告期限届满之日（公告期限届满后获取招标文件的，以公告期限届满之日为准）起7个工作日内，对招标文件需求的以书面形式向采购人提出质疑，对其他内容的以书面形式向采购人和采购代理机构提出质疑。质疑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浙江省财政厅关于进一步加大政府采购支持中小企业力度助力扎实稳住经济的通知》(浙财采监〔2022〕8号)、《浙江省财政厅关于进一步发挥政府采购政策功能全力推动经济稳进提质的通知》（浙财采监（2022）3号）、《浙江省财政厅关于进一步促进政府采购公平竞争打造最优营商环境的通知》（浙财采监（2021）22号）已分别于2022年7月1日、2022年1月29日和2022年2月1日开始实施，此前有关规定与上述文件内容不一致的，按上述文件要求执行。</w:t>
      </w:r>
    </w:p>
    <w:p w14:paraId="19184538">
      <w:pPr>
        <w:widowControl/>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1263D985">
      <w:pPr>
        <w:widowControl/>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.其他事项：</w:t>
      </w:r>
      <w:r>
        <w:rPr>
          <w:rFonts w:hint="eastAsia" w:ascii="仿宋" w:hAnsi="仿宋" w:eastAsia="仿宋" w:cs="仿宋"/>
          <w:color w:val="auto"/>
          <w:kern w:val="0"/>
          <w:sz w:val="24"/>
          <w:szCs w:val="24"/>
          <w:highlight w:val="none"/>
          <w:u w:val="single"/>
          <w:lang w:val="en-US" w:eastAsia="zh-CN" w:bidi="ar-SA"/>
        </w:rPr>
        <w:t>（1）电子招投标：本项目以数据电文形式，依托“政采云平台（www.zcygov.cn）”进行招投标活动，各投标人应按照本项目招标文件和政采云平台的要求编制、加密并递交投标文件，不接受纸质投标文件。</w:t>
      </w:r>
      <w:r>
        <w:rPr>
          <w:rFonts w:hint="eastAsia" w:ascii="仿宋" w:hAnsi="仿宋" w:eastAsia="仿宋" w:cs="仿宋"/>
          <w:color w:val="auto"/>
          <w:kern w:val="0"/>
          <w:sz w:val="24"/>
          <w:szCs w:val="24"/>
          <w:highlight w:val="none"/>
          <w:u w:val="single"/>
          <w:lang w:val="en-US" w:eastAsia="zh-CN" w:bidi="ar-SA"/>
        </w:rPr>
        <w:br w:type="textWrapping"/>
      </w:r>
      <w:r>
        <w:rPr>
          <w:rFonts w:hint="eastAsia" w:ascii="仿宋" w:hAnsi="仿宋" w:eastAsia="仿宋" w:cs="仿宋"/>
          <w:color w:val="auto"/>
          <w:kern w:val="0"/>
          <w:sz w:val="24"/>
          <w:szCs w:val="24"/>
          <w:highlight w:val="none"/>
          <w:u w:val="single"/>
          <w:lang w:val="en-US" w:eastAsia="zh-CN" w:bidi="ar-SA"/>
        </w:rPr>
        <w:t>（2）投标准备：</w:t>
      </w:r>
      <w:r>
        <w:rPr>
          <w:rFonts w:hint="eastAsia" w:ascii="仿宋" w:hAnsi="仿宋" w:eastAsia="仿宋" w:cs="仿宋"/>
          <w:color w:val="auto"/>
          <w:kern w:val="0"/>
          <w:sz w:val="24"/>
          <w:szCs w:val="24"/>
          <w:highlight w:val="none"/>
          <w:u w:val="single"/>
          <w:lang w:val="en-US" w:eastAsia="zh-CN" w:bidi="ar-SA"/>
        </w:rPr>
        <w:br w:type="textWrapping"/>
      </w:r>
      <w:r>
        <w:rPr>
          <w:rFonts w:hint="eastAsia" w:ascii="仿宋" w:hAnsi="仿宋" w:eastAsia="仿宋" w:cs="仿宋"/>
          <w:color w:val="auto"/>
          <w:kern w:val="0"/>
          <w:sz w:val="24"/>
          <w:szCs w:val="24"/>
          <w:highlight w:val="none"/>
          <w:u w:val="single"/>
          <w:lang w:val="en-US" w:eastAsia="zh-CN" w:bidi="ar-SA"/>
        </w:rPr>
        <w:t>1)注册账号--点击“商家入驻”，进行政府采购供应商资料填写，通过审核后可成为正式供应商；</w:t>
      </w:r>
      <w:r>
        <w:rPr>
          <w:rFonts w:hint="eastAsia" w:ascii="仿宋" w:hAnsi="仿宋" w:eastAsia="仿宋" w:cs="仿宋"/>
          <w:color w:val="auto"/>
          <w:kern w:val="0"/>
          <w:sz w:val="24"/>
          <w:szCs w:val="24"/>
          <w:highlight w:val="none"/>
          <w:u w:val="single"/>
          <w:lang w:val="en-US" w:eastAsia="zh-CN" w:bidi="ar-SA"/>
        </w:rPr>
        <w:br w:type="textWrapping"/>
      </w:r>
      <w:r>
        <w:rPr>
          <w:rFonts w:hint="eastAsia" w:ascii="仿宋" w:hAnsi="仿宋" w:eastAsia="仿宋" w:cs="仿宋"/>
          <w:color w:val="auto"/>
          <w:kern w:val="0"/>
          <w:sz w:val="24"/>
          <w:szCs w:val="24"/>
          <w:highlight w:val="none"/>
          <w:u w:val="single"/>
          <w:lang w:val="en-US" w:eastAsia="zh-CN" w:bidi="ar-SA"/>
        </w:rPr>
        <w:t>2)申领CA数字证书---申领流程详见“浙江政府采购网-下载专区-电子交易客户端-CA驱动和申领流程”：投标人应在开标前完成CA数字证书办理，完成CA数字证书办理预计1-2周左右，各投标人应充分考虑办理时间等因素。</w:t>
      </w:r>
      <w:r>
        <w:rPr>
          <w:rFonts w:hint="eastAsia" w:ascii="仿宋" w:hAnsi="仿宋" w:eastAsia="仿宋" w:cs="仿宋"/>
          <w:color w:val="auto"/>
          <w:kern w:val="0"/>
          <w:sz w:val="24"/>
          <w:szCs w:val="24"/>
          <w:highlight w:val="none"/>
          <w:u w:val="single"/>
          <w:lang w:val="en-US" w:eastAsia="zh-CN" w:bidi="ar-SA"/>
        </w:rPr>
        <w:br w:type="textWrapping"/>
      </w:r>
      <w:r>
        <w:rPr>
          <w:rFonts w:hint="eastAsia" w:ascii="仿宋" w:hAnsi="仿宋" w:eastAsia="仿宋" w:cs="仿宋"/>
          <w:color w:val="auto"/>
          <w:kern w:val="0"/>
          <w:sz w:val="24"/>
          <w:szCs w:val="24"/>
          <w:highlight w:val="none"/>
          <w:u w:val="single"/>
          <w:lang w:val="en-US" w:eastAsia="zh-CN" w:bidi="ar-SA"/>
        </w:rPr>
        <w:t>办理流程详见:《CA证书办理操作指南》https://service.zcygov.cn/#/knowledges/cm2eqWwBFdiHxlNd_otq/lwV6GXABiyELHE-oVMj3</w:t>
      </w:r>
      <w:r>
        <w:rPr>
          <w:rFonts w:hint="eastAsia" w:ascii="仿宋" w:hAnsi="仿宋" w:eastAsia="仿宋" w:cs="仿宋"/>
          <w:color w:val="auto"/>
          <w:kern w:val="0"/>
          <w:sz w:val="24"/>
          <w:szCs w:val="24"/>
          <w:highlight w:val="none"/>
          <w:u w:val="single"/>
          <w:lang w:val="en-US" w:eastAsia="zh-CN" w:bidi="ar-SA"/>
        </w:rPr>
        <w:br w:type="textWrapping"/>
      </w:r>
      <w:r>
        <w:rPr>
          <w:rFonts w:hint="eastAsia" w:ascii="仿宋" w:hAnsi="仿宋" w:eastAsia="仿宋" w:cs="仿宋"/>
          <w:color w:val="auto"/>
          <w:kern w:val="0"/>
          <w:sz w:val="24"/>
          <w:szCs w:val="24"/>
          <w:highlight w:val="none"/>
          <w:u w:val="single"/>
          <w:lang w:val="en-US" w:eastAsia="zh-CN" w:bidi="ar-SA"/>
        </w:rPr>
        <w:t>CA热点问题汇总：https://service.zcygov.cn/#/knowledges/depk120BkjoVoiMyPhAJ/8QejCnEBiyELHE-ohzp-</w:t>
      </w:r>
      <w:r>
        <w:rPr>
          <w:rFonts w:hint="eastAsia" w:ascii="仿宋" w:hAnsi="仿宋" w:eastAsia="仿宋" w:cs="仿宋"/>
          <w:color w:val="auto"/>
          <w:kern w:val="0"/>
          <w:sz w:val="24"/>
          <w:szCs w:val="24"/>
          <w:highlight w:val="none"/>
          <w:u w:val="single"/>
          <w:lang w:val="en-US" w:eastAsia="zh-CN" w:bidi="ar-SA"/>
        </w:rPr>
        <w:br w:type="textWrapping"/>
      </w:r>
      <w:r>
        <w:rPr>
          <w:rFonts w:hint="eastAsia" w:ascii="仿宋" w:hAnsi="仿宋" w:eastAsia="仿宋" w:cs="仿宋"/>
          <w:color w:val="auto"/>
          <w:kern w:val="0"/>
          <w:sz w:val="24"/>
          <w:szCs w:val="24"/>
          <w:highlight w:val="none"/>
          <w:u w:val="single"/>
          <w:lang w:val="en-US" w:eastAsia="zh-CN" w:bidi="ar-SA"/>
        </w:rPr>
        <w:t>3)安装“政采云电子交易客户端”----投标人通过政采云平台电子投标工具制作投标文件，前往“浙江政府采购网-下载专区-电子交易客户端”进行下载并安装。政采云电子交易客户端：http://zfcg.czt.zj.gov.cn/bidClientTemplate/2019-05-27/12946.html</w:t>
      </w:r>
      <w:r>
        <w:rPr>
          <w:rFonts w:hint="eastAsia" w:ascii="仿宋" w:hAnsi="仿宋" w:eastAsia="仿宋" w:cs="仿宋"/>
          <w:color w:val="auto"/>
          <w:kern w:val="0"/>
          <w:sz w:val="24"/>
          <w:szCs w:val="24"/>
          <w:highlight w:val="none"/>
          <w:u w:val="single"/>
          <w:lang w:val="en-US" w:eastAsia="zh-CN" w:bidi="ar-SA"/>
        </w:rPr>
        <w:br w:type="textWrapping"/>
      </w:r>
      <w:r>
        <w:rPr>
          <w:rFonts w:hint="eastAsia" w:ascii="仿宋" w:hAnsi="仿宋" w:eastAsia="仿宋" w:cs="仿宋"/>
          <w:color w:val="auto"/>
          <w:kern w:val="0"/>
          <w:sz w:val="24"/>
          <w:szCs w:val="24"/>
          <w:highlight w:val="none"/>
          <w:u w:val="single"/>
          <w:lang w:val="en-US" w:eastAsia="zh-CN" w:bidi="ar-SA"/>
        </w:rPr>
        <w:t>（3）投标文件的制作：在“政采云电子交易客户端”中完成“填写基本信息”、“导入投标文件”、“标书关联”、“标书检查”、“电子签名”、“生成电子标书”等操作。</w:t>
      </w:r>
      <w:r>
        <w:rPr>
          <w:rFonts w:hint="eastAsia" w:ascii="仿宋" w:hAnsi="仿宋" w:eastAsia="仿宋" w:cs="仿宋"/>
          <w:color w:val="auto"/>
          <w:kern w:val="0"/>
          <w:sz w:val="24"/>
          <w:szCs w:val="24"/>
          <w:highlight w:val="none"/>
          <w:u w:val="single"/>
          <w:lang w:val="en-US" w:eastAsia="zh-CN" w:bidi="ar-SA"/>
        </w:rPr>
        <w:br w:type="textWrapping"/>
      </w:r>
      <w:r>
        <w:rPr>
          <w:rFonts w:hint="eastAsia" w:ascii="仿宋" w:hAnsi="仿宋" w:eastAsia="仿宋" w:cs="仿宋"/>
          <w:color w:val="auto"/>
          <w:kern w:val="0"/>
          <w:sz w:val="24"/>
          <w:szCs w:val="24"/>
          <w:highlight w:val="none"/>
          <w:u w:val="single"/>
          <w:lang w:val="en-US" w:eastAsia="zh-CN" w:bidi="ar-SA"/>
        </w:rPr>
        <w:t>（4）投标文件的传输递交：投标人在投标截止时间前将加密的投标文件上传至政采云平台。</w:t>
      </w:r>
      <w:r>
        <w:rPr>
          <w:rFonts w:hint="eastAsia" w:ascii="仿宋" w:hAnsi="仿宋" w:eastAsia="仿宋" w:cs="仿宋"/>
          <w:color w:val="auto"/>
          <w:kern w:val="0"/>
          <w:sz w:val="24"/>
          <w:szCs w:val="24"/>
          <w:highlight w:val="none"/>
          <w:u w:val="single"/>
          <w:lang w:val="en-US" w:eastAsia="zh-CN" w:bidi="ar-SA"/>
        </w:rPr>
        <w:br w:type="textWrapping"/>
      </w:r>
      <w:r>
        <w:rPr>
          <w:rFonts w:hint="eastAsia" w:ascii="仿宋" w:hAnsi="仿宋" w:eastAsia="仿宋" w:cs="仿宋"/>
          <w:color w:val="auto"/>
          <w:kern w:val="0"/>
          <w:sz w:val="24"/>
          <w:szCs w:val="24"/>
          <w:highlight w:val="none"/>
          <w:u w:val="single"/>
          <w:lang w:val="en-US" w:eastAsia="zh-CN" w:bidi="ar-SA"/>
        </w:rPr>
        <w:t>（5）投标文件的解密：投标人按照平台提示和招标文件的规定在开标时间起30分钟内完成在线解密。</w:t>
      </w:r>
      <w:r>
        <w:rPr>
          <w:rFonts w:hint="eastAsia" w:ascii="仿宋" w:hAnsi="仿宋" w:eastAsia="仿宋" w:cs="仿宋"/>
          <w:color w:val="auto"/>
          <w:kern w:val="0"/>
          <w:sz w:val="24"/>
          <w:szCs w:val="24"/>
          <w:highlight w:val="none"/>
          <w:u w:val="single"/>
          <w:lang w:val="en-US" w:eastAsia="zh-CN" w:bidi="ar-SA"/>
        </w:rPr>
        <w:br w:type="textWrapping"/>
      </w:r>
      <w:r>
        <w:rPr>
          <w:rFonts w:hint="eastAsia" w:ascii="仿宋" w:hAnsi="仿宋" w:eastAsia="仿宋" w:cs="仿宋"/>
          <w:color w:val="auto"/>
          <w:kern w:val="0"/>
          <w:sz w:val="24"/>
          <w:szCs w:val="24"/>
          <w:highlight w:val="none"/>
          <w:u w:val="single"/>
          <w:lang w:val="en-US" w:eastAsia="zh-CN" w:bidi="ar-SA"/>
        </w:rPr>
        <w:t>（6）具体操作指南：详见政采云平台“服务中心-帮助文档-项目采购-操作流程-电子招投标-政府采购项目电子交易管理操作指南-供应商”：浙江省政府采购项目政采云平台学习专题</w:t>
      </w:r>
      <w:r>
        <w:rPr>
          <w:rFonts w:hint="eastAsia" w:ascii="仿宋" w:hAnsi="仿宋" w:eastAsia="仿宋" w:cs="仿宋"/>
          <w:color w:val="auto"/>
          <w:kern w:val="0"/>
          <w:sz w:val="24"/>
          <w:szCs w:val="24"/>
          <w:highlight w:val="none"/>
          <w:u w:val="single"/>
          <w:lang w:val="en-US" w:eastAsia="zh-CN" w:bidi="ar-SA"/>
        </w:rPr>
        <w:fldChar w:fldCharType="begin"/>
      </w:r>
      <w:r>
        <w:rPr>
          <w:rFonts w:hint="eastAsia" w:ascii="仿宋" w:hAnsi="仿宋" w:eastAsia="仿宋" w:cs="仿宋"/>
          <w:color w:val="auto"/>
          <w:kern w:val="0"/>
          <w:sz w:val="24"/>
          <w:szCs w:val="24"/>
          <w:highlight w:val="none"/>
          <w:u w:val="single"/>
          <w:lang w:val="en-US" w:eastAsia="zh-CN" w:bidi="ar-SA"/>
        </w:rPr>
        <w:instrText xml:space="preserve"> HYPERLINK "https://edu.zcygov.cn/luban/e-biding" </w:instrText>
      </w:r>
      <w:r>
        <w:rPr>
          <w:rFonts w:hint="eastAsia" w:ascii="仿宋" w:hAnsi="仿宋" w:eastAsia="仿宋" w:cs="仿宋"/>
          <w:color w:val="auto"/>
          <w:kern w:val="0"/>
          <w:sz w:val="24"/>
          <w:szCs w:val="24"/>
          <w:highlight w:val="none"/>
          <w:u w:val="single"/>
          <w:lang w:val="en-US" w:eastAsia="zh-CN" w:bidi="ar-SA"/>
        </w:rPr>
        <w:fldChar w:fldCharType="separate"/>
      </w:r>
      <w:r>
        <w:rPr>
          <w:rFonts w:hint="eastAsia" w:ascii="仿宋" w:hAnsi="仿宋" w:eastAsia="仿宋" w:cs="仿宋"/>
          <w:color w:val="auto"/>
          <w:kern w:val="0"/>
          <w:sz w:val="24"/>
          <w:szCs w:val="24"/>
          <w:highlight w:val="none"/>
          <w:u w:val="single"/>
          <w:lang w:val="en-US" w:eastAsia="zh-CN" w:bidi="ar-SA"/>
        </w:rPr>
        <w:t>https://edu.zcygov.cn/luban/e-biding</w:t>
      </w:r>
      <w:r>
        <w:rPr>
          <w:rFonts w:hint="eastAsia" w:ascii="仿宋" w:hAnsi="仿宋" w:eastAsia="仿宋" w:cs="仿宋"/>
          <w:color w:val="auto"/>
          <w:kern w:val="0"/>
          <w:sz w:val="24"/>
          <w:szCs w:val="24"/>
          <w:highlight w:val="none"/>
          <w:u w:val="single"/>
          <w:lang w:val="en-US" w:eastAsia="zh-CN" w:bidi="ar-SA"/>
        </w:rPr>
        <w:fldChar w:fldCharType="end"/>
      </w:r>
      <w:r>
        <w:rPr>
          <w:rFonts w:hint="eastAsia" w:ascii="仿宋" w:hAnsi="仿宋" w:eastAsia="仿宋" w:cs="仿宋"/>
          <w:color w:val="auto"/>
          <w:kern w:val="0"/>
          <w:sz w:val="24"/>
          <w:szCs w:val="24"/>
          <w:highlight w:val="none"/>
          <w:u w:val="single"/>
          <w:lang w:val="en-US" w:eastAsia="zh-CN" w:bidi="ar-SA"/>
        </w:rPr>
        <w:t>。</w:t>
      </w:r>
      <w:r>
        <w:rPr>
          <w:rFonts w:hint="eastAsia" w:ascii="仿宋" w:hAnsi="仿宋" w:eastAsia="仿宋" w:cs="仿宋"/>
          <w:color w:val="auto"/>
          <w:kern w:val="0"/>
          <w:sz w:val="24"/>
          <w:szCs w:val="24"/>
          <w:highlight w:val="none"/>
          <w:u w:val="single"/>
          <w:lang w:val="en-US" w:eastAsia="zh-CN" w:bidi="ar-SA"/>
        </w:rPr>
        <w:br w:type="textWrapping"/>
      </w:r>
      <w:r>
        <w:rPr>
          <w:rFonts w:hint="eastAsia" w:ascii="仿宋" w:hAnsi="仿宋" w:eastAsia="仿宋" w:cs="仿宋"/>
          <w:b/>
          <w:bCs/>
          <w:color w:val="auto"/>
          <w:kern w:val="0"/>
          <w:sz w:val="24"/>
          <w:szCs w:val="24"/>
          <w:highlight w:val="none"/>
          <w:lang w:eastAsia="zh-CN"/>
        </w:rPr>
        <w:t>七</w:t>
      </w:r>
      <w:r>
        <w:rPr>
          <w:rFonts w:hint="eastAsia" w:ascii="仿宋" w:hAnsi="仿宋" w:eastAsia="仿宋" w:cs="仿宋"/>
          <w:b/>
          <w:bCs/>
          <w:color w:val="auto"/>
          <w:kern w:val="0"/>
          <w:sz w:val="24"/>
          <w:szCs w:val="24"/>
          <w:highlight w:val="none"/>
        </w:rPr>
        <w:t>、对本次采购提出询问、质疑、投诉，请按以下方式联系</w:t>
      </w:r>
    </w:p>
    <w:p w14:paraId="41BC48F8">
      <w:pPr>
        <w:widowControl/>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1.采购人信息</w:t>
      </w:r>
    </w:p>
    <w:p w14:paraId="0A71E8C5">
      <w:pPr>
        <w:widowControl/>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名称：</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eastAsia="zh-CN"/>
        </w:rPr>
        <w:t>温州市瓯海区人民政府潘桥街道办事处</w:t>
      </w:r>
    </w:p>
    <w:p w14:paraId="3E65CD63">
      <w:pPr>
        <w:widowControl/>
        <w:snapToGrid w:val="0"/>
        <w:spacing w:line="360" w:lineRule="auto"/>
        <w:jc w:val="left"/>
        <w:rPr>
          <w:rFonts w:hint="eastAsia" w:ascii="仿宋" w:hAnsi="仿宋" w:eastAsia="仿宋" w:cs="仿宋"/>
          <w:color w:val="auto"/>
          <w:kern w:val="0"/>
          <w:sz w:val="24"/>
          <w:szCs w:val="24"/>
          <w:highlight w:val="none"/>
          <w:u w:val="single"/>
          <w:lang w:val="en-US" w:eastAsia="zh-CN"/>
        </w:rPr>
      </w:pPr>
      <w:r>
        <w:rPr>
          <w:rFonts w:hint="eastAsia" w:ascii="仿宋" w:hAnsi="仿宋" w:eastAsia="仿宋" w:cs="仿宋"/>
          <w:color w:val="auto"/>
          <w:kern w:val="0"/>
          <w:sz w:val="24"/>
          <w:szCs w:val="24"/>
          <w:highlight w:val="none"/>
        </w:rPr>
        <w:t>地址：</w:t>
      </w:r>
      <w:r>
        <w:rPr>
          <w:rFonts w:hint="eastAsia" w:ascii="仿宋" w:hAnsi="仿宋" w:eastAsia="仿宋" w:cs="仿宋"/>
          <w:color w:val="auto"/>
          <w:kern w:val="0"/>
          <w:sz w:val="24"/>
          <w:szCs w:val="24"/>
          <w:highlight w:val="none"/>
          <w:u w:val="single"/>
          <w:lang w:eastAsia="zh-CN"/>
        </w:rPr>
        <w:t>温州市瓯海区潘桥街道秀浦路2号</w:t>
      </w:r>
    </w:p>
    <w:p w14:paraId="0E519C7F">
      <w:pPr>
        <w:widowControl/>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项目联系人（询问）：</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bCs/>
          <w:kern w:val="0"/>
          <w:sz w:val="24"/>
          <w:szCs w:val="24"/>
          <w:highlight w:val="none"/>
          <w:u w:val="single"/>
          <w:lang w:eastAsia="zh-CN"/>
        </w:rPr>
        <w:t>陈</w:t>
      </w:r>
      <w:r>
        <w:rPr>
          <w:rFonts w:hint="eastAsia" w:ascii="仿宋" w:hAnsi="仿宋" w:eastAsia="仿宋" w:cs="仿宋"/>
          <w:bCs/>
          <w:kern w:val="0"/>
          <w:sz w:val="24"/>
          <w:szCs w:val="24"/>
          <w:highlight w:val="none"/>
          <w:u w:val="single"/>
        </w:rPr>
        <w:t>先生</w:t>
      </w:r>
      <w:r>
        <w:rPr>
          <w:rFonts w:hint="eastAsia" w:ascii="仿宋" w:hAnsi="仿宋" w:eastAsia="仿宋" w:cs="仿宋"/>
          <w:color w:val="auto"/>
          <w:kern w:val="0"/>
          <w:sz w:val="24"/>
          <w:szCs w:val="24"/>
          <w:highlight w:val="none"/>
          <w:u w:val="single"/>
          <w:lang w:val="en-US" w:eastAsia="zh-CN"/>
        </w:rPr>
        <w:t xml:space="preserve"> </w:t>
      </w:r>
    </w:p>
    <w:p w14:paraId="7B1B02F7">
      <w:pPr>
        <w:widowControl/>
        <w:snapToGrid w:val="0"/>
        <w:spacing w:line="36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项目联系方式（询问）：</w:t>
      </w:r>
      <w:r>
        <w:rPr>
          <w:rFonts w:hint="eastAsia" w:ascii="仿宋" w:hAnsi="仿宋" w:eastAsia="仿宋" w:cs="仿宋"/>
          <w:bCs/>
          <w:kern w:val="0"/>
          <w:sz w:val="24"/>
          <w:szCs w:val="24"/>
          <w:highlight w:val="none"/>
          <w:u w:val="single"/>
        </w:rPr>
        <w:t>0577-55571217</w:t>
      </w:r>
      <w:r>
        <w:rPr>
          <w:rFonts w:hint="eastAsia" w:ascii="仿宋" w:hAnsi="仿宋" w:eastAsia="仿宋" w:cs="仿宋"/>
          <w:color w:val="auto"/>
          <w:kern w:val="0"/>
          <w:sz w:val="24"/>
          <w:szCs w:val="24"/>
          <w:highlight w:val="none"/>
          <w:u w:val="single"/>
          <w:lang w:val="en-US" w:eastAsia="zh-CN"/>
        </w:rPr>
        <w:t xml:space="preserve"> </w:t>
      </w:r>
    </w:p>
    <w:p w14:paraId="31503AA8">
      <w:pPr>
        <w:widowControl/>
        <w:snapToGrid w:val="0"/>
        <w:spacing w:line="36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质疑联系人：</w:t>
      </w:r>
      <w:r>
        <w:rPr>
          <w:rFonts w:hint="eastAsia" w:ascii="仿宋" w:hAnsi="仿宋" w:eastAsia="仿宋" w:cs="仿宋"/>
          <w:bCs/>
          <w:kern w:val="0"/>
          <w:sz w:val="24"/>
          <w:szCs w:val="24"/>
          <w:highlight w:val="none"/>
          <w:u w:val="single"/>
          <w:lang w:eastAsia="zh-CN"/>
        </w:rPr>
        <w:t>陈</w:t>
      </w:r>
      <w:r>
        <w:rPr>
          <w:rFonts w:hint="eastAsia" w:ascii="仿宋" w:hAnsi="仿宋" w:eastAsia="仿宋" w:cs="仿宋"/>
          <w:bCs/>
          <w:kern w:val="0"/>
          <w:sz w:val="24"/>
          <w:szCs w:val="24"/>
          <w:highlight w:val="none"/>
          <w:u w:val="single"/>
        </w:rPr>
        <w:t>先生</w:t>
      </w:r>
    </w:p>
    <w:p w14:paraId="032BEAD1">
      <w:pPr>
        <w:widowControl/>
        <w:snapToGrid w:val="0"/>
        <w:spacing w:line="360" w:lineRule="auto"/>
        <w:jc w:val="left"/>
        <w:rPr>
          <w:rFonts w:hint="eastAsia" w:ascii="仿宋" w:hAnsi="仿宋" w:eastAsia="仿宋" w:cs="仿宋"/>
          <w:color w:val="auto"/>
          <w:kern w:val="0"/>
          <w:sz w:val="24"/>
          <w:szCs w:val="24"/>
          <w:highlight w:val="none"/>
          <w:u w:val="single"/>
          <w:lang w:val="en-US" w:eastAsia="zh-CN"/>
        </w:rPr>
      </w:pPr>
      <w:r>
        <w:rPr>
          <w:rFonts w:hint="eastAsia" w:ascii="仿宋" w:hAnsi="仿宋" w:eastAsia="仿宋" w:cs="仿宋"/>
          <w:color w:val="auto"/>
          <w:kern w:val="0"/>
          <w:sz w:val="24"/>
          <w:szCs w:val="24"/>
          <w:highlight w:val="none"/>
        </w:rPr>
        <w:t>质疑联系方式：</w:t>
      </w:r>
      <w:r>
        <w:rPr>
          <w:rFonts w:hint="eastAsia" w:ascii="仿宋" w:hAnsi="仿宋" w:eastAsia="仿宋" w:cs="仿宋"/>
          <w:bCs/>
          <w:kern w:val="0"/>
          <w:sz w:val="24"/>
          <w:szCs w:val="24"/>
          <w:highlight w:val="none"/>
          <w:u w:val="single"/>
        </w:rPr>
        <w:t>0577-55571217</w:t>
      </w:r>
    </w:p>
    <w:p w14:paraId="2B51ED9C">
      <w:pPr>
        <w:widowControl/>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2.采购代理机构信息</w:t>
      </w:r>
    </w:p>
    <w:p w14:paraId="44709D25">
      <w:pPr>
        <w:widowControl/>
        <w:snapToGrid w:val="0"/>
        <w:spacing w:line="360" w:lineRule="auto"/>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名称：</w:t>
      </w:r>
      <w:r>
        <w:rPr>
          <w:rFonts w:hint="eastAsia" w:ascii="仿宋" w:hAnsi="仿宋" w:eastAsia="仿宋" w:cs="仿宋"/>
          <w:color w:val="auto"/>
          <w:kern w:val="0"/>
          <w:sz w:val="24"/>
          <w:szCs w:val="24"/>
          <w:highlight w:val="none"/>
          <w:u w:val="single"/>
          <w:lang w:eastAsia="zh-CN"/>
        </w:rPr>
        <w:t>浙江建科工程项目管理有限公司</w:t>
      </w:r>
    </w:p>
    <w:p w14:paraId="4FF8FBB0">
      <w:pPr>
        <w:widowControl/>
        <w:snapToGrid w:val="0"/>
        <w:spacing w:line="360" w:lineRule="auto"/>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地址：</w:t>
      </w:r>
      <w:r>
        <w:rPr>
          <w:rFonts w:hint="eastAsia" w:ascii="仿宋" w:hAnsi="仿宋" w:eastAsia="仿宋" w:cs="仿宋"/>
          <w:color w:val="auto"/>
          <w:kern w:val="0"/>
          <w:sz w:val="24"/>
          <w:szCs w:val="24"/>
          <w:highlight w:val="none"/>
          <w:u w:val="single"/>
          <w:lang w:eastAsia="zh-CN"/>
        </w:rPr>
        <w:t>温州市鹿城区车站大道金泰大厦主楼2楼</w:t>
      </w:r>
    </w:p>
    <w:p w14:paraId="23181E1B">
      <w:pPr>
        <w:widowControl/>
        <w:snapToGrid w:val="0"/>
        <w:spacing w:line="36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项目联系人（询问）：</w:t>
      </w:r>
      <w:r>
        <w:rPr>
          <w:rFonts w:hint="eastAsia" w:ascii="仿宋" w:hAnsi="仿宋" w:eastAsia="仿宋" w:cs="仿宋"/>
          <w:color w:val="auto"/>
          <w:kern w:val="0"/>
          <w:sz w:val="24"/>
          <w:szCs w:val="24"/>
          <w:highlight w:val="none"/>
          <w:u w:val="single"/>
          <w:lang w:eastAsia="zh-CN"/>
        </w:rPr>
        <w:t>陈先生</w:t>
      </w:r>
    </w:p>
    <w:p w14:paraId="530EEB0B">
      <w:pPr>
        <w:widowControl/>
        <w:snapToGrid w:val="0"/>
        <w:spacing w:line="360" w:lineRule="auto"/>
        <w:jc w:val="left"/>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项目联系方式（询问）：</w:t>
      </w:r>
      <w:r>
        <w:rPr>
          <w:rFonts w:hint="eastAsia" w:ascii="仿宋" w:hAnsi="仿宋" w:eastAsia="仿宋" w:cs="仿宋"/>
          <w:color w:val="auto"/>
          <w:kern w:val="0"/>
          <w:sz w:val="24"/>
          <w:szCs w:val="24"/>
          <w:highlight w:val="none"/>
          <w:u w:val="single"/>
          <w:lang w:eastAsia="zh-CN"/>
        </w:rPr>
        <w:t>15868502470</w:t>
      </w:r>
    </w:p>
    <w:p w14:paraId="1C7B9010">
      <w:pPr>
        <w:widowControl/>
        <w:snapToGrid w:val="0"/>
        <w:spacing w:line="36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u w:val="none"/>
          <w:lang w:eastAsia="zh-CN"/>
        </w:rPr>
        <w:t>电子邮箱：</w:t>
      </w:r>
      <w:r>
        <w:rPr>
          <w:rFonts w:hint="eastAsia" w:ascii="仿宋" w:hAnsi="仿宋" w:eastAsia="仿宋" w:cs="仿宋"/>
          <w:color w:val="auto"/>
          <w:kern w:val="0"/>
          <w:sz w:val="24"/>
          <w:szCs w:val="24"/>
          <w:highlight w:val="none"/>
          <w:u w:val="single"/>
          <w:lang w:val="en-US" w:eastAsia="zh-CN"/>
        </w:rPr>
        <w:t>181942812@qq.com</w:t>
      </w:r>
    </w:p>
    <w:p w14:paraId="23A50B92">
      <w:pPr>
        <w:widowControl/>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质疑联系人：</w:t>
      </w:r>
      <w:r>
        <w:rPr>
          <w:rFonts w:hint="eastAsia" w:ascii="仿宋" w:hAnsi="仿宋" w:eastAsia="仿宋" w:cs="仿宋"/>
          <w:color w:val="auto"/>
          <w:kern w:val="0"/>
          <w:sz w:val="24"/>
          <w:szCs w:val="24"/>
          <w:highlight w:val="none"/>
          <w:u w:val="single"/>
        </w:rPr>
        <w:t>池先生</w:t>
      </w:r>
    </w:p>
    <w:p w14:paraId="6142D354">
      <w:pPr>
        <w:widowControl/>
        <w:snapToGrid w:val="0"/>
        <w:spacing w:line="360" w:lineRule="auto"/>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质疑联系方式：</w:t>
      </w:r>
      <w:r>
        <w:rPr>
          <w:rFonts w:hint="eastAsia" w:ascii="仿宋" w:hAnsi="仿宋" w:eastAsia="仿宋" w:cs="仿宋"/>
          <w:color w:val="auto"/>
          <w:kern w:val="0"/>
          <w:sz w:val="24"/>
          <w:szCs w:val="24"/>
          <w:highlight w:val="none"/>
          <w:u w:val="single"/>
        </w:rPr>
        <w:t>0577-88987555</w:t>
      </w:r>
    </w:p>
    <w:p w14:paraId="50531524">
      <w:pPr>
        <w:widowControl/>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3.同级政府采购监督管理部门</w:t>
      </w:r>
    </w:p>
    <w:p w14:paraId="5E60C29B">
      <w:pPr>
        <w:widowControl/>
        <w:snapToGrid w:val="0"/>
        <w:spacing w:line="360" w:lineRule="auto"/>
        <w:jc w:val="left"/>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名称：</w:t>
      </w:r>
      <w:r>
        <w:rPr>
          <w:rFonts w:hint="eastAsia" w:ascii="仿宋" w:hAnsi="仿宋" w:eastAsia="仿宋" w:cs="仿宋"/>
          <w:color w:val="auto"/>
          <w:kern w:val="0"/>
          <w:sz w:val="24"/>
          <w:szCs w:val="24"/>
          <w:highlight w:val="none"/>
          <w:u w:val="single"/>
        </w:rPr>
        <w:t>浙江省政府采购行政裁决服务中心（温州）</w:t>
      </w:r>
    </w:p>
    <w:p w14:paraId="44C5F22B">
      <w:pPr>
        <w:widowControl/>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地址：</w:t>
      </w:r>
      <w:r>
        <w:rPr>
          <w:rFonts w:hint="eastAsia" w:ascii="仿宋" w:hAnsi="仿宋" w:eastAsia="仿宋" w:cs="仿宋"/>
          <w:color w:val="auto"/>
          <w:kern w:val="0"/>
          <w:sz w:val="24"/>
          <w:szCs w:val="24"/>
          <w:highlight w:val="none"/>
          <w:u w:val="single"/>
        </w:rPr>
        <w:t>温州市鹿城区滨江街道瓯江路展银大厦1606室</w:t>
      </w:r>
    </w:p>
    <w:p w14:paraId="5577514A">
      <w:pPr>
        <w:widowControl/>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传真：</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w:t>
      </w:r>
      <w:r>
        <w:rPr>
          <w:rFonts w:hint="eastAsia" w:ascii="仿宋" w:hAnsi="仿宋" w:eastAsia="仿宋" w:cs="仿宋"/>
          <w:color w:val="auto"/>
          <w:kern w:val="0"/>
          <w:sz w:val="24"/>
          <w:szCs w:val="24"/>
          <w:highlight w:val="none"/>
          <w:u w:val="single"/>
        </w:rPr>
        <w:t xml:space="preserve">  </w:t>
      </w:r>
    </w:p>
    <w:p w14:paraId="6A26770D">
      <w:pPr>
        <w:widowControl/>
        <w:snapToGrid w:val="0"/>
        <w:spacing w:line="360" w:lineRule="auto"/>
        <w:jc w:val="left"/>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联系人：</w:t>
      </w:r>
      <w:r>
        <w:rPr>
          <w:rFonts w:hint="eastAsia" w:ascii="仿宋" w:hAnsi="仿宋" w:eastAsia="仿宋" w:cs="仿宋"/>
          <w:color w:val="auto"/>
          <w:kern w:val="0"/>
          <w:sz w:val="24"/>
          <w:szCs w:val="24"/>
          <w:highlight w:val="none"/>
          <w:u w:val="single"/>
        </w:rPr>
        <w:t>李老师、王老师</w:t>
      </w:r>
    </w:p>
    <w:p w14:paraId="720D553F">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szCs w:val="24"/>
          <w:highlight w:val="none"/>
        </w:rPr>
        <w:t>监督投诉电话：</w:t>
      </w:r>
      <w:r>
        <w:rPr>
          <w:rFonts w:hint="eastAsia" w:ascii="仿宋" w:hAnsi="仿宋" w:eastAsia="仿宋" w:cs="仿宋"/>
          <w:color w:val="auto"/>
          <w:kern w:val="0"/>
          <w:sz w:val="24"/>
          <w:szCs w:val="24"/>
          <w:highlight w:val="none"/>
          <w:u w:val="single"/>
        </w:rPr>
        <w:t>0577-85501561，0577-85501562</w:t>
      </w:r>
      <w:r>
        <w:rPr>
          <w:rFonts w:hint="eastAsia" w:ascii="仿宋" w:hAnsi="仿宋" w:eastAsia="仿宋" w:cs="仿宋"/>
          <w:color w:val="auto"/>
          <w:kern w:val="0"/>
          <w:sz w:val="24"/>
          <w:szCs w:val="24"/>
          <w:highlight w:val="none"/>
          <w:u w:val="single"/>
        </w:rPr>
        <w:br w:type="textWrapping"/>
      </w:r>
    </w:p>
    <w:p w14:paraId="25CCAD11">
      <w:pPr>
        <w:widowControl/>
        <w:snapToGrid w:val="0"/>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若对项目采购电子交易系统操作有疑问，可登录政采云（</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 </w:instrText>
      </w:r>
      <w:r>
        <w:rPr>
          <w:rFonts w:hint="eastAsia" w:ascii="仿宋" w:hAnsi="仿宋" w:eastAsia="仿宋" w:cs="仿宋"/>
          <w:color w:val="auto"/>
          <w:highlight w:val="none"/>
        </w:rPr>
        <w:fldChar w:fldCharType="separate"/>
      </w:r>
      <w:r>
        <w:rPr>
          <w:rStyle w:val="74"/>
          <w:rFonts w:hint="eastAsia" w:ascii="仿宋" w:hAnsi="仿宋" w:eastAsia="仿宋" w:cs="仿宋"/>
          <w:color w:val="auto"/>
          <w:kern w:val="0"/>
          <w:szCs w:val="21"/>
          <w:highlight w:val="none"/>
        </w:rPr>
        <w:t>https://www.zcygov.cn/</w:t>
      </w:r>
      <w:r>
        <w:rPr>
          <w:rStyle w:val="74"/>
          <w:rFonts w:hint="eastAsia" w:ascii="仿宋" w:hAnsi="仿宋" w:eastAsia="仿宋" w:cs="仿宋"/>
          <w:color w:val="auto"/>
          <w:kern w:val="0"/>
          <w:szCs w:val="21"/>
          <w:highlight w:val="none"/>
        </w:rPr>
        <w:fldChar w:fldCharType="end"/>
      </w:r>
      <w:r>
        <w:rPr>
          <w:rFonts w:hint="eastAsia" w:ascii="仿宋" w:hAnsi="仿宋" w:eastAsia="仿宋" w:cs="仿宋"/>
          <w:color w:val="auto"/>
          <w:kern w:val="0"/>
          <w:szCs w:val="21"/>
          <w:highlight w:val="none"/>
        </w:rPr>
        <w:t>），点击右侧咨询小采，获取采小蜜智能服务管家帮助，或拨打政采云服务热线400-881-7190获取热线服务帮助。</w:t>
      </w:r>
    </w:p>
    <w:p w14:paraId="61829083">
      <w:pPr>
        <w:widowControl/>
        <w:snapToGrid w:val="0"/>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CA问题联系电话（人工）：汇信CA400-888-4636；天谷CA400-087-8198。</w:t>
      </w:r>
    </w:p>
    <w:p w14:paraId="7E9A7027">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br w:type="page"/>
      </w:r>
    </w:p>
    <w:p w14:paraId="73530BDD">
      <w:pPr>
        <w:widowControl/>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第二部分  投标人须知</w:t>
      </w:r>
    </w:p>
    <w:p w14:paraId="540BD2CF">
      <w:pPr>
        <w:widowControl/>
        <w:snapToGrid w:val="0"/>
        <w:spacing w:line="360" w:lineRule="auto"/>
        <w:jc w:val="center"/>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投标人须知前附表</w:t>
      </w:r>
    </w:p>
    <w:tbl>
      <w:tblPr>
        <w:tblStyle w:val="58"/>
        <w:tblW w:w="8996" w:type="dxa"/>
        <w:jc w:val="center"/>
        <w:tblLayout w:type="fixed"/>
        <w:tblCellMar>
          <w:top w:w="0" w:type="dxa"/>
          <w:left w:w="108" w:type="dxa"/>
          <w:bottom w:w="0" w:type="dxa"/>
          <w:right w:w="108" w:type="dxa"/>
        </w:tblCellMar>
      </w:tblPr>
      <w:tblGrid>
        <w:gridCol w:w="1048"/>
        <w:gridCol w:w="1687"/>
        <w:gridCol w:w="6261"/>
      </w:tblGrid>
      <w:tr w14:paraId="5FD459C0">
        <w:tblPrEx>
          <w:tblCellMar>
            <w:top w:w="0" w:type="dxa"/>
            <w:left w:w="108" w:type="dxa"/>
            <w:bottom w:w="0" w:type="dxa"/>
            <w:right w:w="108" w:type="dxa"/>
          </w:tblCellMar>
        </w:tblPrEx>
        <w:trPr>
          <w:trHeight w:val="680" w:hRule="atLeast"/>
          <w:tblHeader/>
          <w:jc w:val="center"/>
        </w:trPr>
        <w:tc>
          <w:tcPr>
            <w:tcW w:w="1048" w:type="dxa"/>
            <w:tcBorders>
              <w:top w:val="single" w:color="auto" w:sz="4" w:space="0"/>
              <w:left w:val="single" w:color="auto" w:sz="4" w:space="0"/>
              <w:bottom w:val="single" w:color="auto" w:sz="4" w:space="0"/>
              <w:right w:val="single" w:color="auto" w:sz="4" w:space="0"/>
            </w:tcBorders>
            <w:vAlign w:val="center"/>
          </w:tcPr>
          <w:p w14:paraId="1FD3DDCE">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条款号</w:t>
            </w:r>
          </w:p>
        </w:tc>
        <w:tc>
          <w:tcPr>
            <w:tcW w:w="1687" w:type="dxa"/>
            <w:tcBorders>
              <w:top w:val="single" w:color="auto" w:sz="4" w:space="0"/>
              <w:left w:val="single" w:color="auto" w:sz="4" w:space="0"/>
              <w:bottom w:val="single" w:color="auto" w:sz="4" w:space="0"/>
              <w:right w:val="single" w:color="auto" w:sz="4" w:space="0"/>
            </w:tcBorders>
            <w:vAlign w:val="center"/>
          </w:tcPr>
          <w:p w14:paraId="15403794">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条款名称</w:t>
            </w:r>
          </w:p>
        </w:tc>
        <w:tc>
          <w:tcPr>
            <w:tcW w:w="6261" w:type="dxa"/>
            <w:tcBorders>
              <w:top w:val="single" w:color="auto" w:sz="4" w:space="0"/>
              <w:left w:val="single" w:color="auto" w:sz="4" w:space="0"/>
              <w:bottom w:val="single" w:color="auto" w:sz="4" w:space="0"/>
              <w:right w:val="single" w:color="auto" w:sz="4" w:space="0"/>
            </w:tcBorders>
            <w:vAlign w:val="center"/>
          </w:tcPr>
          <w:p w14:paraId="1F4195F4">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编列内容</w:t>
            </w:r>
          </w:p>
        </w:tc>
      </w:tr>
      <w:tr w14:paraId="2A742463">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75758FBC">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2.1</w:t>
            </w:r>
          </w:p>
        </w:tc>
        <w:tc>
          <w:tcPr>
            <w:tcW w:w="1687" w:type="dxa"/>
            <w:tcBorders>
              <w:top w:val="single" w:color="auto" w:sz="4" w:space="0"/>
              <w:left w:val="single" w:color="auto" w:sz="4" w:space="0"/>
              <w:bottom w:val="single" w:color="auto" w:sz="4" w:space="0"/>
              <w:right w:val="single" w:color="auto" w:sz="4" w:space="0"/>
            </w:tcBorders>
            <w:vAlign w:val="center"/>
          </w:tcPr>
          <w:p w14:paraId="4E00CE36">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行业划分</w:t>
            </w:r>
          </w:p>
        </w:tc>
        <w:tc>
          <w:tcPr>
            <w:tcW w:w="6261" w:type="dxa"/>
            <w:tcBorders>
              <w:top w:val="single" w:color="auto" w:sz="4" w:space="0"/>
              <w:left w:val="single" w:color="auto" w:sz="4" w:space="0"/>
              <w:bottom w:val="single" w:color="auto" w:sz="4" w:space="0"/>
              <w:right w:val="single" w:color="auto" w:sz="4" w:space="0"/>
            </w:tcBorders>
            <w:vAlign w:val="center"/>
          </w:tcPr>
          <w:p w14:paraId="20189742">
            <w:pPr>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采购标的对应的中小企业划分标准所属行业：</w:t>
            </w:r>
          </w:p>
          <w:p w14:paraId="5A89285F">
            <w:pPr>
              <w:snapToGrid w:val="0"/>
              <w:ind w:firstLine="220" w:firstLineChars="100"/>
              <w:rPr>
                <w:rFonts w:hint="eastAsia" w:ascii="仿宋" w:hAnsi="仿宋" w:eastAsia="仿宋" w:cs="仿宋"/>
                <w:color w:val="auto"/>
                <w:kern w:val="0"/>
                <w:szCs w:val="21"/>
                <w:highlight w:val="none"/>
              </w:rPr>
            </w:pPr>
            <w:r>
              <w:rPr>
                <w:rFonts w:hint="eastAsia" w:ascii="宋体" w:hAnsi="宋体" w:eastAsia="宋体" w:cs="宋体"/>
                <w:sz w:val="22"/>
                <w:szCs w:val="22"/>
                <w:highlight w:val="none"/>
              </w:rPr>
              <w:t>本项目属于</w:t>
            </w:r>
            <w:r>
              <w:rPr>
                <w:rFonts w:hint="eastAsia" w:ascii="宋体" w:hAnsi="宋体" w:eastAsia="宋体" w:cs="宋体"/>
                <w:color w:val="auto"/>
                <w:kern w:val="0"/>
                <w:szCs w:val="21"/>
                <w:highlight w:val="none"/>
              </w:rPr>
              <w:sym w:font="Wingdings" w:char="00FE"/>
            </w:r>
            <w:r>
              <w:rPr>
                <w:rFonts w:hint="eastAsia" w:ascii="宋体" w:hAnsi="宋体" w:cs="宋体"/>
                <w:sz w:val="22"/>
                <w:szCs w:val="22"/>
                <w:highlight w:val="none"/>
                <w:u w:val="single"/>
                <w:lang w:val="en-US" w:eastAsia="zh-CN"/>
              </w:rPr>
              <w:t xml:space="preserve">租赁和商务服务业 </w:t>
            </w:r>
            <w:r>
              <w:rPr>
                <w:rFonts w:hint="eastAsia" w:ascii="仿宋" w:hAnsi="仿宋" w:eastAsia="仿宋" w:cs="仿宋"/>
                <w:color w:val="auto"/>
                <w:kern w:val="0"/>
                <w:szCs w:val="21"/>
                <w:highlight w:val="none"/>
              </w:rPr>
              <w:t>；</w:t>
            </w:r>
          </w:p>
          <w:p w14:paraId="4F49FA8A">
            <w:pPr>
              <w:snapToGrid w:val="0"/>
              <w:ind w:firstLine="210" w:firstLineChars="100"/>
              <w:rPr>
                <w:rFonts w:hint="eastAsia" w:ascii="仿宋" w:hAnsi="仿宋" w:eastAsia="仿宋" w:cs="仿宋"/>
                <w:b w:val="0"/>
                <w:bCs w:val="0"/>
                <w:color w:val="auto"/>
                <w:kern w:val="0"/>
                <w:sz w:val="21"/>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根据工信部等部委发布的《关于印发中小企业划型标准规定的通知》（工信部联企业〔2011〕300号），本项目属于</w:t>
            </w:r>
            <w:r>
              <w:rPr>
                <w:rFonts w:hint="eastAsia" w:ascii="仿宋" w:hAnsi="仿宋" w:eastAsia="仿宋" w:cs="仿宋"/>
                <w:color w:val="auto"/>
                <w:szCs w:val="21"/>
                <w:highlight w:val="none"/>
                <w:lang w:eastAsia="zh-CN"/>
              </w:rPr>
              <w:t xml:space="preserve">租赁和商务服务业 </w:t>
            </w:r>
            <w:r>
              <w:rPr>
                <w:rFonts w:hint="eastAsia" w:ascii="仿宋" w:hAnsi="仿宋" w:eastAsia="仿宋" w:cs="仿宋"/>
                <w:color w:val="auto"/>
                <w:szCs w:val="21"/>
                <w:highlight w:val="none"/>
              </w:rPr>
              <w:t>（包括科学研究和技术服务业，水利、环境和公共设施管理业，居民服务、修理和其他服务业，社会工作，文化、体育和娱乐业等）</w:t>
            </w:r>
          </w:p>
        </w:tc>
      </w:tr>
      <w:tr w14:paraId="0822FC54">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304F8F6D">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2.1</w:t>
            </w:r>
          </w:p>
        </w:tc>
        <w:tc>
          <w:tcPr>
            <w:tcW w:w="1687" w:type="dxa"/>
            <w:tcBorders>
              <w:top w:val="single" w:color="auto" w:sz="4" w:space="0"/>
              <w:left w:val="single" w:color="auto" w:sz="4" w:space="0"/>
              <w:bottom w:val="single" w:color="auto" w:sz="4" w:space="0"/>
              <w:right w:val="single" w:color="auto" w:sz="4" w:space="0"/>
            </w:tcBorders>
            <w:vAlign w:val="center"/>
          </w:tcPr>
          <w:p w14:paraId="1715B872">
            <w:pPr>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项目属性</w:t>
            </w:r>
          </w:p>
        </w:tc>
        <w:tc>
          <w:tcPr>
            <w:tcW w:w="6261" w:type="dxa"/>
            <w:tcBorders>
              <w:top w:val="single" w:color="auto" w:sz="4" w:space="0"/>
              <w:left w:val="single" w:color="auto" w:sz="4" w:space="0"/>
              <w:bottom w:val="single" w:color="auto" w:sz="4" w:space="0"/>
              <w:right w:val="single" w:color="auto" w:sz="4" w:space="0"/>
            </w:tcBorders>
            <w:vAlign w:val="center"/>
          </w:tcPr>
          <w:p w14:paraId="60736C52">
            <w:pPr>
              <w:snapToGrid w:val="0"/>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sym w:font="Wingdings" w:char="00FE"/>
            </w:r>
            <w:r>
              <w:rPr>
                <w:rFonts w:hint="eastAsia" w:ascii="仿宋" w:hAnsi="仿宋" w:eastAsia="仿宋" w:cs="仿宋"/>
                <w:color w:val="auto"/>
                <w:szCs w:val="21"/>
                <w:highlight w:val="none"/>
              </w:rPr>
              <w:t>服务类</w:t>
            </w:r>
          </w:p>
        </w:tc>
      </w:tr>
      <w:tr w14:paraId="6ED13213">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128CAE2F">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2.1</w:t>
            </w:r>
          </w:p>
        </w:tc>
        <w:tc>
          <w:tcPr>
            <w:tcW w:w="1687" w:type="dxa"/>
            <w:tcBorders>
              <w:top w:val="single" w:color="auto" w:sz="4" w:space="0"/>
              <w:left w:val="single" w:color="auto" w:sz="4" w:space="0"/>
              <w:bottom w:val="single" w:color="auto" w:sz="4" w:space="0"/>
              <w:right w:val="single" w:color="auto" w:sz="4" w:space="0"/>
            </w:tcBorders>
            <w:vAlign w:val="center"/>
          </w:tcPr>
          <w:p w14:paraId="3AD344F8">
            <w:pPr>
              <w:snapToGrid w:val="0"/>
              <w:jc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分包</w:t>
            </w:r>
          </w:p>
        </w:tc>
        <w:tc>
          <w:tcPr>
            <w:tcW w:w="6261" w:type="dxa"/>
            <w:tcBorders>
              <w:top w:val="single" w:color="auto" w:sz="4" w:space="0"/>
              <w:left w:val="single" w:color="auto" w:sz="4" w:space="0"/>
              <w:bottom w:val="single" w:color="auto" w:sz="4" w:space="0"/>
              <w:right w:val="single" w:color="auto" w:sz="4" w:space="0"/>
            </w:tcBorders>
            <w:vAlign w:val="center"/>
          </w:tcPr>
          <w:p w14:paraId="7DD1FCCA">
            <w:pPr>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sym w:font="Wingdings" w:char="00FE"/>
            </w:r>
            <w:r>
              <w:rPr>
                <w:rFonts w:hint="eastAsia" w:ascii="仿宋" w:hAnsi="仿宋" w:eastAsia="仿宋" w:cs="仿宋"/>
                <w:color w:val="auto"/>
                <w:kern w:val="0"/>
                <w:szCs w:val="21"/>
                <w:highlight w:val="none"/>
              </w:rPr>
              <w:t>不允许</w:t>
            </w:r>
          </w:p>
        </w:tc>
      </w:tr>
      <w:tr w14:paraId="01DABF69">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54B46F0E">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2.1</w:t>
            </w:r>
          </w:p>
        </w:tc>
        <w:tc>
          <w:tcPr>
            <w:tcW w:w="1687" w:type="dxa"/>
            <w:tcBorders>
              <w:top w:val="single" w:color="auto" w:sz="4" w:space="0"/>
              <w:left w:val="single" w:color="auto" w:sz="4" w:space="0"/>
              <w:bottom w:val="single" w:color="auto" w:sz="4" w:space="0"/>
              <w:right w:val="single" w:color="auto" w:sz="4" w:space="0"/>
            </w:tcBorders>
            <w:vAlign w:val="center"/>
          </w:tcPr>
          <w:p w14:paraId="2B4359DA">
            <w:pPr>
              <w:snapToGrid w:val="0"/>
              <w:jc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偏离</w:t>
            </w:r>
          </w:p>
        </w:tc>
        <w:tc>
          <w:tcPr>
            <w:tcW w:w="6261" w:type="dxa"/>
            <w:tcBorders>
              <w:top w:val="single" w:color="auto" w:sz="4" w:space="0"/>
              <w:left w:val="single" w:color="auto" w:sz="4" w:space="0"/>
              <w:bottom w:val="single" w:color="auto" w:sz="4" w:space="0"/>
              <w:right w:val="single" w:color="auto" w:sz="4" w:space="0"/>
            </w:tcBorders>
            <w:vAlign w:val="center"/>
          </w:tcPr>
          <w:p w14:paraId="299268D9">
            <w:pPr>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sym w:font="Wingdings" w:char="00FE"/>
            </w:r>
            <w:r>
              <w:rPr>
                <w:rFonts w:hint="eastAsia" w:ascii="仿宋" w:hAnsi="仿宋" w:eastAsia="仿宋" w:cs="仿宋"/>
                <w:color w:val="auto"/>
                <w:kern w:val="0"/>
                <w:szCs w:val="21"/>
                <w:highlight w:val="none"/>
              </w:rPr>
              <w:t>不允许</w:t>
            </w:r>
          </w:p>
        </w:tc>
      </w:tr>
      <w:tr w14:paraId="19958272">
        <w:tblPrEx>
          <w:tblCellMar>
            <w:top w:w="0" w:type="dxa"/>
            <w:left w:w="108" w:type="dxa"/>
            <w:bottom w:w="0" w:type="dxa"/>
            <w:right w:w="108" w:type="dxa"/>
          </w:tblCellMar>
        </w:tblPrEx>
        <w:trPr>
          <w:trHeight w:val="9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4167A13E">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6.1</w:t>
            </w:r>
          </w:p>
        </w:tc>
        <w:tc>
          <w:tcPr>
            <w:tcW w:w="1687" w:type="dxa"/>
            <w:tcBorders>
              <w:top w:val="single" w:color="auto" w:sz="4" w:space="0"/>
              <w:left w:val="single" w:color="auto" w:sz="4" w:space="0"/>
              <w:bottom w:val="single" w:color="auto" w:sz="4" w:space="0"/>
              <w:right w:val="single" w:color="auto" w:sz="4" w:space="0"/>
            </w:tcBorders>
            <w:vAlign w:val="center"/>
          </w:tcPr>
          <w:p w14:paraId="7E94F671">
            <w:pPr>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标前答疑会或现场考察</w:t>
            </w:r>
          </w:p>
        </w:tc>
        <w:tc>
          <w:tcPr>
            <w:tcW w:w="6261" w:type="dxa"/>
            <w:tcBorders>
              <w:top w:val="single" w:color="auto" w:sz="4" w:space="0"/>
              <w:left w:val="single" w:color="auto" w:sz="4" w:space="0"/>
              <w:bottom w:val="single" w:color="auto" w:sz="4" w:space="0"/>
              <w:right w:val="single" w:color="auto" w:sz="4" w:space="0"/>
            </w:tcBorders>
            <w:vAlign w:val="center"/>
          </w:tcPr>
          <w:p w14:paraId="1CB47C51">
            <w:pPr>
              <w:snapToGrid w:val="0"/>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sym w:font="Wingdings" w:char="F0FE"/>
            </w:r>
            <w:r>
              <w:rPr>
                <w:rFonts w:hint="eastAsia" w:ascii="仿宋" w:hAnsi="仿宋" w:eastAsia="仿宋" w:cs="仿宋"/>
                <w:color w:val="auto"/>
                <w:szCs w:val="21"/>
                <w:highlight w:val="none"/>
              </w:rPr>
              <w:t>不组织</w:t>
            </w:r>
          </w:p>
        </w:tc>
      </w:tr>
      <w:tr w14:paraId="3B693CAD">
        <w:tblPrEx>
          <w:tblCellMar>
            <w:top w:w="0" w:type="dxa"/>
            <w:left w:w="108" w:type="dxa"/>
            <w:bottom w:w="0" w:type="dxa"/>
            <w:right w:w="108" w:type="dxa"/>
          </w:tblCellMar>
        </w:tblPrEx>
        <w:trPr>
          <w:trHeight w:val="9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40F96672">
            <w:pPr>
              <w:snapToGrid w:val="0"/>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10</w:t>
            </w:r>
          </w:p>
        </w:tc>
        <w:tc>
          <w:tcPr>
            <w:tcW w:w="1687" w:type="dxa"/>
            <w:tcBorders>
              <w:top w:val="single" w:color="auto" w:sz="4" w:space="0"/>
              <w:left w:val="single" w:color="auto" w:sz="4" w:space="0"/>
              <w:bottom w:val="single" w:color="auto" w:sz="4" w:space="0"/>
              <w:right w:val="single" w:color="auto" w:sz="4" w:space="0"/>
            </w:tcBorders>
            <w:vAlign w:val="center"/>
          </w:tcPr>
          <w:p w14:paraId="69DA8177">
            <w:pPr>
              <w:snapToGrid w:val="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投标文件的组成</w:t>
            </w:r>
          </w:p>
        </w:tc>
        <w:tc>
          <w:tcPr>
            <w:tcW w:w="6261" w:type="dxa"/>
            <w:tcBorders>
              <w:top w:val="single" w:color="auto" w:sz="4" w:space="0"/>
              <w:left w:val="single" w:color="auto" w:sz="4" w:space="0"/>
              <w:bottom w:val="single" w:color="auto" w:sz="4" w:space="0"/>
              <w:right w:val="single" w:color="auto" w:sz="4" w:space="0"/>
            </w:tcBorders>
            <w:vAlign w:val="center"/>
          </w:tcPr>
          <w:p w14:paraId="638722C6">
            <w:pPr>
              <w:snapToGrid w:val="0"/>
              <w:spacing w:line="276" w:lineRule="auto"/>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kern w:val="0"/>
                <w:szCs w:val="21"/>
                <w:highlight w:val="none"/>
              </w:rPr>
              <w:t>完整的《投标文件》由“资格文件”、“报价文件”和“商务技术文件”三个部分组成。</w:t>
            </w:r>
          </w:p>
        </w:tc>
      </w:tr>
      <w:tr w14:paraId="0C920E97">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001C94FE">
            <w:pPr>
              <w:snapToGrid w:val="0"/>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10.4</w:t>
            </w:r>
          </w:p>
        </w:tc>
        <w:tc>
          <w:tcPr>
            <w:tcW w:w="1687" w:type="dxa"/>
            <w:tcBorders>
              <w:top w:val="single" w:color="auto" w:sz="4" w:space="0"/>
              <w:left w:val="single" w:color="auto" w:sz="4" w:space="0"/>
              <w:bottom w:val="single" w:color="auto" w:sz="4" w:space="0"/>
              <w:right w:val="single" w:color="auto" w:sz="4" w:space="0"/>
            </w:tcBorders>
            <w:vAlign w:val="center"/>
          </w:tcPr>
          <w:p w14:paraId="34C74C88">
            <w:pPr>
              <w:snapToGrid w:val="0"/>
              <w:spacing w:line="276" w:lineRule="auto"/>
              <w:jc w:val="center"/>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讲解或演示</w:t>
            </w:r>
          </w:p>
        </w:tc>
        <w:tc>
          <w:tcPr>
            <w:tcW w:w="6261" w:type="dxa"/>
            <w:tcBorders>
              <w:top w:val="single" w:color="auto" w:sz="4" w:space="0"/>
              <w:left w:val="single" w:color="auto" w:sz="4" w:space="0"/>
              <w:bottom w:val="single" w:color="auto" w:sz="4" w:space="0"/>
              <w:right w:val="single" w:color="auto" w:sz="4" w:space="0"/>
            </w:tcBorders>
            <w:vAlign w:val="center"/>
          </w:tcPr>
          <w:p w14:paraId="6F20C72D">
            <w:pPr>
              <w:snapToGrid w:val="0"/>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rPr>
              <w:sym w:font="Wingdings" w:char="00FE"/>
            </w:r>
            <w:r>
              <w:rPr>
                <w:rFonts w:hint="eastAsia" w:ascii="仿宋" w:hAnsi="仿宋" w:eastAsia="仿宋" w:cs="仿宋"/>
                <w:color w:val="auto"/>
                <w:kern w:val="0"/>
                <w:szCs w:val="21"/>
                <w:highlight w:val="none"/>
                <w:lang w:eastAsia="zh-CN"/>
              </w:rPr>
              <w:t>不</w:t>
            </w:r>
            <w:r>
              <w:rPr>
                <w:rFonts w:hint="eastAsia" w:ascii="仿宋" w:hAnsi="仿宋" w:eastAsia="仿宋" w:cs="仿宋"/>
                <w:color w:val="auto"/>
                <w:kern w:val="0"/>
                <w:szCs w:val="21"/>
                <w:highlight w:val="none"/>
              </w:rPr>
              <w:t>组织</w:t>
            </w:r>
          </w:p>
        </w:tc>
      </w:tr>
      <w:tr w14:paraId="3F267F3C">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1FD602EC">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13.3</w:t>
            </w:r>
          </w:p>
        </w:tc>
        <w:tc>
          <w:tcPr>
            <w:tcW w:w="1687" w:type="dxa"/>
            <w:tcBorders>
              <w:top w:val="single" w:color="auto" w:sz="4" w:space="0"/>
              <w:left w:val="single" w:color="auto" w:sz="4" w:space="0"/>
              <w:bottom w:val="single" w:color="auto" w:sz="4" w:space="0"/>
              <w:right w:val="single" w:color="auto" w:sz="4" w:space="0"/>
            </w:tcBorders>
            <w:vAlign w:val="center"/>
          </w:tcPr>
          <w:p w14:paraId="2D4EE5DB">
            <w:pPr>
              <w:snapToGrid w:val="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投标报价的其他要求</w:t>
            </w:r>
          </w:p>
        </w:tc>
        <w:tc>
          <w:tcPr>
            <w:tcW w:w="6261" w:type="dxa"/>
            <w:tcBorders>
              <w:top w:val="single" w:color="auto" w:sz="4" w:space="0"/>
              <w:left w:val="single" w:color="auto" w:sz="4" w:space="0"/>
              <w:bottom w:val="single" w:color="auto" w:sz="4" w:space="0"/>
              <w:right w:val="single" w:color="auto" w:sz="4" w:space="0"/>
            </w:tcBorders>
            <w:vAlign w:val="center"/>
          </w:tcPr>
          <w:p w14:paraId="57B4C352">
            <w:pPr>
              <w:snapToGrid w:val="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投标</w:t>
            </w:r>
            <w:r>
              <w:rPr>
                <w:rFonts w:hint="eastAsia" w:ascii="仿宋" w:hAnsi="仿宋" w:eastAsia="仿宋" w:cs="仿宋"/>
                <w:color w:val="auto"/>
                <w:kern w:val="0"/>
                <w:sz w:val="21"/>
                <w:szCs w:val="21"/>
                <w:highlight w:val="none"/>
                <w:lang w:val="zh-CN"/>
              </w:rPr>
              <w:t>报价包含的内容：</w:t>
            </w:r>
          </w:p>
          <w:p w14:paraId="0FDA8576">
            <w:pPr>
              <w:snapToGrid w:val="0"/>
              <w:rPr>
                <w:rFonts w:hint="eastAsia" w:ascii="仿宋" w:hAnsi="仿宋" w:eastAsia="仿宋" w:cs="仿宋"/>
                <w:color w:val="auto"/>
                <w:kern w:val="0"/>
                <w:sz w:val="21"/>
                <w:szCs w:val="21"/>
                <w:highlight w:val="none"/>
                <w:u w:val="single"/>
              </w:rPr>
            </w:pPr>
            <w:r>
              <w:rPr>
                <w:rFonts w:hint="eastAsia" w:ascii="仿宋" w:hAnsi="仿宋" w:eastAsia="仿宋" w:cs="仿宋"/>
                <w:color w:val="auto"/>
                <w:kern w:val="0"/>
                <w:sz w:val="21"/>
                <w:szCs w:val="21"/>
                <w:highlight w:val="none"/>
              </w:rPr>
              <w:sym w:font="Wingdings" w:char="F0FE"/>
            </w:r>
            <w:r>
              <w:rPr>
                <w:rFonts w:hint="eastAsia" w:ascii="仿宋" w:hAnsi="仿宋" w:eastAsia="仿宋" w:cs="仿宋"/>
                <w:color w:val="auto"/>
                <w:kern w:val="0"/>
                <w:sz w:val="21"/>
                <w:szCs w:val="21"/>
                <w:highlight w:val="none"/>
                <w:u w:val="single"/>
                <w:lang w:val="en-US" w:eastAsia="zh-CN"/>
              </w:rPr>
              <w:t>报价必须包括在承包区域内提供保安服务所需的一切人员工资、奖金、各种社会保险、食宿与交通、专用设备及工具、器械、消耗材料、服装、安全（包括意外伤害、伤残等安全责任）、管理费用、税费、利润、完成合同所需的一切本身和不可或缺的所有工作开支、政策性文件规定及合同包含的所有风险、责任等各项全部费用并承担一切风险责任</w:t>
            </w:r>
            <w:r>
              <w:rPr>
                <w:rFonts w:hint="eastAsia" w:ascii="仿宋" w:hAnsi="仿宋" w:eastAsia="仿宋" w:cs="仿宋"/>
                <w:color w:val="auto"/>
                <w:kern w:val="0"/>
                <w:sz w:val="21"/>
                <w:szCs w:val="21"/>
                <w:highlight w:val="none"/>
              </w:rPr>
              <w:t>；</w:t>
            </w:r>
          </w:p>
          <w:p w14:paraId="403A114B">
            <w:pPr>
              <w:snapToGrid w:val="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sym w:font="Wingdings" w:char="F0FE"/>
            </w:r>
            <w:r>
              <w:rPr>
                <w:rFonts w:hint="eastAsia" w:ascii="仿宋" w:hAnsi="仿宋" w:eastAsia="仿宋" w:cs="仿宋"/>
                <w:color w:val="auto"/>
                <w:kern w:val="0"/>
                <w:sz w:val="21"/>
                <w:szCs w:val="21"/>
                <w:highlight w:val="none"/>
                <w:u w:val="single"/>
              </w:rPr>
              <w:t>采购代理服务费，采购代理服务费</w:t>
            </w:r>
            <w:r>
              <w:rPr>
                <w:rFonts w:hint="eastAsia" w:ascii="仿宋" w:hAnsi="仿宋" w:eastAsia="仿宋" w:cs="仿宋"/>
                <w:color w:val="auto"/>
                <w:kern w:val="0"/>
                <w:sz w:val="21"/>
                <w:szCs w:val="21"/>
                <w:highlight w:val="none"/>
                <w:u w:val="single"/>
                <w:lang w:val="en-US" w:eastAsia="zh-CN"/>
              </w:rPr>
              <w:t>贰万叁仟</w:t>
            </w:r>
            <w:r>
              <w:rPr>
                <w:rFonts w:hint="eastAsia" w:ascii="仿宋" w:hAnsi="仿宋" w:eastAsia="仿宋" w:cs="仿宋"/>
                <w:color w:val="auto"/>
                <w:kern w:val="0"/>
                <w:sz w:val="21"/>
                <w:szCs w:val="21"/>
                <w:highlight w:val="none"/>
                <w:u w:val="single"/>
              </w:rPr>
              <w:t>元整（￥2</w:t>
            </w:r>
            <w:r>
              <w:rPr>
                <w:rFonts w:hint="eastAsia" w:ascii="仿宋" w:hAnsi="仿宋" w:eastAsia="仿宋" w:cs="仿宋"/>
                <w:color w:val="auto"/>
                <w:kern w:val="0"/>
                <w:sz w:val="21"/>
                <w:szCs w:val="21"/>
                <w:highlight w:val="none"/>
                <w:u w:val="single"/>
                <w:lang w:val="en-US" w:eastAsia="zh-CN"/>
              </w:rPr>
              <w:t>30</w:t>
            </w:r>
            <w:r>
              <w:rPr>
                <w:rFonts w:hint="eastAsia" w:ascii="仿宋" w:hAnsi="仿宋" w:eastAsia="仿宋" w:cs="仿宋"/>
                <w:color w:val="auto"/>
                <w:kern w:val="0"/>
                <w:sz w:val="21"/>
                <w:szCs w:val="21"/>
                <w:highlight w:val="none"/>
                <w:u w:val="single"/>
              </w:rPr>
              <w:t>00.00元）包干收取，由中标（成交）单位</w:t>
            </w:r>
            <w:r>
              <w:rPr>
                <w:rFonts w:hint="eastAsia" w:ascii="仿宋" w:hAnsi="仿宋" w:eastAsia="仿宋" w:cs="仿宋"/>
                <w:color w:val="auto"/>
                <w:kern w:val="0"/>
                <w:sz w:val="21"/>
                <w:szCs w:val="21"/>
                <w:highlight w:val="none"/>
                <w:u w:val="single"/>
                <w:lang w:eastAsia="zh-CN"/>
              </w:rPr>
              <w:t>在领取中标通知书前</w:t>
            </w:r>
            <w:r>
              <w:rPr>
                <w:rFonts w:hint="eastAsia" w:ascii="仿宋" w:hAnsi="仿宋" w:eastAsia="仿宋" w:cs="仿宋"/>
                <w:color w:val="auto"/>
                <w:kern w:val="0"/>
                <w:sz w:val="21"/>
                <w:szCs w:val="21"/>
                <w:highlight w:val="none"/>
                <w:u w:val="single"/>
              </w:rPr>
              <w:t>一次性支付给代理机构，投标供应商在报价时应充分考虑该部分费用</w:t>
            </w:r>
            <w:r>
              <w:rPr>
                <w:rFonts w:hint="eastAsia" w:ascii="仿宋" w:hAnsi="仿宋" w:eastAsia="仿宋" w:cs="仿宋"/>
                <w:color w:val="auto"/>
                <w:kern w:val="0"/>
                <w:sz w:val="21"/>
                <w:szCs w:val="21"/>
                <w:highlight w:val="none"/>
              </w:rPr>
              <w:t>；</w:t>
            </w:r>
          </w:p>
        </w:tc>
      </w:tr>
      <w:tr w14:paraId="748FF51A">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204C5B71">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14</w:t>
            </w:r>
          </w:p>
        </w:tc>
        <w:tc>
          <w:tcPr>
            <w:tcW w:w="1687" w:type="dxa"/>
            <w:tcBorders>
              <w:top w:val="single" w:color="auto" w:sz="4" w:space="0"/>
              <w:left w:val="single" w:color="auto" w:sz="4" w:space="0"/>
              <w:bottom w:val="single" w:color="auto" w:sz="4" w:space="0"/>
              <w:right w:val="single" w:color="auto" w:sz="4" w:space="0"/>
            </w:tcBorders>
            <w:vAlign w:val="center"/>
          </w:tcPr>
          <w:p w14:paraId="16CFF4AD">
            <w:pPr>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投标保证金</w:t>
            </w:r>
          </w:p>
        </w:tc>
        <w:tc>
          <w:tcPr>
            <w:tcW w:w="6261" w:type="dxa"/>
            <w:tcBorders>
              <w:top w:val="single" w:color="auto" w:sz="4" w:space="0"/>
              <w:left w:val="single" w:color="auto" w:sz="4" w:space="0"/>
              <w:bottom w:val="single" w:color="auto" w:sz="4" w:space="0"/>
              <w:right w:val="single" w:color="auto" w:sz="4" w:space="0"/>
            </w:tcBorders>
            <w:vAlign w:val="center"/>
          </w:tcPr>
          <w:p w14:paraId="46BCC774">
            <w:pPr>
              <w:snapToGrid w:val="0"/>
              <w:rPr>
                <w:rFonts w:hint="eastAsia" w:ascii="仿宋" w:hAnsi="仿宋" w:eastAsia="仿宋" w:cs="仿宋"/>
                <w:color w:val="auto"/>
                <w:sz w:val="21"/>
                <w:szCs w:val="21"/>
                <w:highlight w:val="none"/>
                <w:u w:val="single"/>
              </w:rPr>
            </w:pPr>
            <w:r>
              <w:rPr>
                <w:rFonts w:hint="eastAsia" w:ascii="仿宋" w:hAnsi="仿宋" w:eastAsia="仿宋" w:cs="仿宋"/>
                <w:color w:val="auto"/>
                <w:kern w:val="0"/>
                <w:szCs w:val="21"/>
                <w:highlight w:val="none"/>
              </w:rPr>
              <w:sym w:font="Wingdings" w:char="F0FE"/>
            </w:r>
            <w:r>
              <w:rPr>
                <w:rFonts w:hint="eastAsia" w:ascii="仿宋" w:hAnsi="仿宋" w:eastAsia="仿宋" w:cs="仿宋"/>
                <w:color w:val="auto"/>
                <w:kern w:val="0"/>
                <w:szCs w:val="21"/>
                <w:highlight w:val="none"/>
              </w:rPr>
              <w:t>无需提交</w:t>
            </w:r>
          </w:p>
        </w:tc>
      </w:tr>
      <w:tr w14:paraId="2B0006AB">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5CF56371">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15</w:t>
            </w:r>
          </w:p>
        </w:tc>
        <w:tc>
          <w:tcPr>
            <w:tcW w:w="1687" w:type="dxa"/>
            <w:tcBorders>
              <w:top w:val="single" w:color="auto" w:sz="4" w:space="0"/>
              <w:left w:val="single" w:color="auto" w:sz="4" w:space="0"/>
              <w:bottom w:val="single" w:color="auto" w:sz="4" w:space="0"/>
              <w:right w:val="single" w:color="auto" w:sz="4" w:space="0"/>
            </w:tcBorders>
            <w:vAlign w:val="center"/>
          </w:tcPr>
          <w:p w14:paraId="19184802">
            <w:pPr>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投标有效期</w:t>
            </w:r>
          </w:p>
        </w:tc>
        <w:tc>
          <w:tcPr>
            <w:tcW w:w="6261" w:type="dxa"/>
            <w:tcBorders>
              <w:top w:val="single" w:color="auto" w:sz="4" w:space="0"/>
              <w:left w:val="single" w:color="auto" w:sz="4" w:space="0"/>
              <w:bottom w:val="single" w:color="auto" w:sz="4" w:space="0"/>
              <w:right w:val="single" w:color="auto" w:sz="4" w:space="0"/>
            </w:tcBorders>
            <w:vAlign w:val="center"/>
          </w:tcPr>
          <w:p w14:paraId="33D5DBCC">
            <w:pPr>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u w:val="single"/>
              </w:rPr>
              <w:t>90</w:t>
            </w:r>
            <w:r>
              <w:rPr>
                <w:rFonts w:hint="eastAsia" w:ascii="仿宋" w:hAnsi="仿宋" w:eastAsia="仿宋" w:cs="仿宋"/>
                <w:color w:val="auto"/>
                <w:kern w:val="0"/>
                <w:szCs w:val="21"/>
                <w:highlight w:val="none"/>
              </w:rPr>
              <w:t>天</w:t>
            </w:r>
          </w:p>
        </w:tc>
      </w:tr>
      <w:tr w14:paraId="1DCD5C3F">
        <w:tblPrEx>
          <w:tblCellMar>
            <w:top w:w="0" w:type="dxa"/>
            <w:left w:w="108" w:type="dxa"/>
            <w:bottom w:w="0" w:type="dxa"/>
            <w:right w:w="108" w:type="dxa"/>
          </w:tblCellMar>
        </w:tblPrEx>
        <w:trPr>
          <w:trHeight w:val="9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37552F64">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17</w:t>
            </w:r>
          </w:p>
        </w:tc>
        <w:tc>
          <w:tcPr>
            <w:tcW w:w="1687" w:type="dxa"/>
            <w:tcBorders>
              <w:top w:val="single" w:color="auto" w:sz="4" w:space="0"/>
              <w:left w:val="single" w:color="auto" w:sz="4" w:space="0"/>
              <w:bottom w:val="single" w:color="auto" w:sz="4" w:space="0"/>
              <w:right w:val="single" w:color="auto" w:sz="4" w:space="0"/>
            </w:tcBorders>
            <w:vAlign w:val="center"/>
          </w:tcPr>
          <w:p w14:paraId="21432637">
            <w:pPr>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备份投标文件的递交地点</w:t>
            </w:r>
          </w:p>
        </w:tc>
        <w:tc>
          <w:tcPr>
            <w:tcW w:w="6261" w:type="dxa"/>
            <w:tcBorders>
              <w:top w:val="single" w:color="auto" w:sz="4" w:space="0"/>
              <w:left w:val="single" w:color="auto" w:sz="4" w:space="0"/>
              <w:bottom w:val="single" w:color="auto" w:sz="4" w:space="0"/>
              <w:right w:val="single" w:color="auto" w:sz="4" w:space="0"/>
            </w:tcBorders>
            <w:vAlign w:val="center"/>
          </w:tcPr>
          <w:p w14:paraId="3B1AD9E1">
            <w:pPr>
              <w:snapToGrid w:val="0"/>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w:t>
            </w:r>
            <w:r>
              <w:rPr>
                <w:rFonts w:hint="eastAsia" w:ascii="仿宋" w:hAnsi="仿宋" w:eastAsia="仿宋" w:cs="仿宋"/>
                <w:color w:val="auto"/>
                <w:kern w:val="0"/>
                <w:szCs w:val="21"/>
                <w:highlight w:val="none"/>
              </w:rPr>
              <w:t>开标当天自行送达至开标地点</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lang w:val="en-US" w:eastAsia="zh-CN"/>
              </w:rPr>
              <w:t xml:space="preserve"> </w:t>
            </w:r>
          </w:p>
          <w:p w14:paraId="74463A87">
            <w:pPr>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可以（邮寄形式，建议顺丰）在投标截止时间前递交，并需采购代理机构确认是否收到。</w:t>
            </w:r>
          </w:p>
          <w:p w14:paraId="7D2A494C">
            <w:pPr>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邮寄地址：温州市鹿城区车站大道金泰大厦主楼2楼</w:t>
            </w:r>
          </w:p>
          <w:p w14:paraId="04BF9F6A">
            <w:pPr>
              <w:snapToGrid w:val="0"/>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rPr>
              <w:t>联系人：</w:t>
            </w:r>
            <w:r>
              <w:rPr>
                <w:rFonts w:hint="eastAsia" w:ascii="仿宋" w:hAnsi="仿宋" w:eastAsia="仿宋" w:cs="仿宋"/>
                <w:color w:val="auto"/>
                <w:kern w:val="0"/>
                <w:szCs w:val="21"/>
                <w:highlight w:val="none"/>
                <w:lang w:eastAsia="zh-CN"/>
              </w:rPr>
              <w:t>陈先生</w:t>
            </w:r>
            <w:r>
              <w:rPr>
                <w:rFonts w:hint="eastAsia" w:ascii="仿宋" w:hAnsi="仿宋" w:eastAsia="仿宋" w:cs="仿宋"/>
                <w:color w:val="auto"/>
                <w:kern w:val="0"/>
                <w:szCs w:val="21"/>
                <w:highlight w:val="none"/>
              </w:rPr>
              <w:t xml:space="preserve">   联系电话：</w:t>
            </w:r>
            <w:r>
              <w:rPr>
                <w:rFonts w:hint="eastAsia" w:ascii="仿宋" w:hAnsi="仿宋" w:eastAsia="仿宋" w:cs="仿宋"/>
                <w:color w:val="auto"/>
                <w:kern w:val="0"/>
                <w:szCs w:val="21"/>
                <w:highlight w:val="none"/>
                <w:lang w:val="en-US" w:eastAsia="zh-CN"/>
              </w:rPr>
              <w:t>15868502470</w:t>
            </w:r>
          </w:p>
          <w:p w14:paraId="6B587518">
            <w:pPr>
              <w:snapToGrid w:val="0"/>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（若不提供备份投标文件，开标当天电子加密投标文件解密失败，投标人自行负责。）</w:t>
            </w:r>
          </w:p>
        </w:tc>
      </w:tr>
      <w:tr w14:paraId="4FA8B793">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02EEE596">
            <w:pPr>
              <w:snapToGrid w:val="0"/>
              <w:jc w:val="center"/>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rPr>
              <w:t>28.1</w:t>
            </w:r>
          </w:p>
        </w:tc>
        <w:tc>
          <w:tcPr>
            <w:tcW w:w="1687" w:type="dxa"/>
            <w:tcBorders>
              <w:top w:val="single" w:color="auto" w:sz="4" w:space="0"/>
              <w:left w:val="single" w:color="auto" w:sz="4" w:space="0"/>
              <w:bottom w:val="single" w:color="auto" w:sz="4" w:space="0"/>
              <w:right w:val="single" w:color="auto" w:sz="4" w:space="0"/>
            </w:tcBorders>
            <w:vAlign w:val="center"/>
          </w:tcPr>
          <w:p w14:paraId="26A0285B">
            <w:pPr>
              <w:snapToGrid w:val="0"/>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rPr>
              <w:t>履约保证金</w:t>
            </w:r>
          </w:p>
        </w:tc>
        <w:tc>
          <w:tcPr>
            <w:tcW w:w="6261" w:type="dxa"/>
            <w:tcBorders>
              <w:top w:val="single" w:color="auto" w:sz="4" w:space="0"/>
              <w:left w:val="single" w:color="auto" w:sz="4" w:space="0"/>
              <w:bottom w:val="single" w:color="auto" w:sz="4" w:space="0"/>
              <w:right w:val="single" w:color="auto" w:sz="4" w:space="0"/>
            </w:tcBorders>
            <w:vAlign w:val="center"/>
          </w:tcPr>
          <w:p w14:paraId="28110C4C">
            <w:pPr>
              <w:snapToGrid w:val="0"/>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sym w:font="Wingdings" w:char="00FE"/>
            </w:r>
            <w:r>
              <w:rPr>
                <w:rFonts w:hint="eastAsia" w:ascii="仿宋" w:hAnsi="仿宋" w:eastAsia="仿宋" w:cs="仿宋"/>
                <w:color w:val="auto"/>
                <w:kern w:val="0"/>
                <w:szCs w:val="21"/>
                <w:highlight w:val="none"/>
              </w:rPr>
              <w:t>不需要</w:t>
            </w:r>
          </w:p>
          <w:p w14:paraId="0DA60950">
            <w:pPr>
              <w:snapToGrid w:val="0"/>
              <w:rPr>
                <w:rFonts w:hint="eastAsia" w:ascii="仿宋" w:hAnsi="仿宋" w:eastAsia="仿宋" w:cs="仿宋"/>
                <w:bCs/>
                <w:color w:val="auto"/>
                <w:szCs w:val="21"/>
                <w:highlight w:val="none"/>
              </w:rPr>
            </w:pPr>
            <w:r>
              <w:rPr>
                <w:rFonts w:hint="eastAsia" w:ascii="仿宋" w:hAnsi="仿宋" w:eastAsia="仿宋" w:cs="仿宋"/>
                <w:snapToGrid w:val="0"/>
                <w:color w:val="auto"/>
                <w:szCs w:val="21"/>
                <w:highlight w:val="none"/>
              </w:rPr>
              <w:sym w:font="Wingdings" w:char="00A8"/>
            </w:r>
            <w:r>
              <w:rPr>
                <w:rFonts w:hint="eastAsia" w:ascii="仿宋" w:hAnsi="仿宋" w:eastAsia="仿宋" w:cs="仿宋"/>
                <w:snapToGrid w:val="0"/>
                <w:color w:val="auto"/>
                <w:szCs w:val="21"/>
                <w:highlight w:val="none"/>
              </w:rPr>
              <w:t>需</w:t>
            </w:r>
            <w:r>
              <w:rPr>
                <w:rFonts w:hint="eastAsia" w:ascii="仿宋" w:hAnsi="仿宋" w:eastAsia="仿宋" w:cs="仿宋"/>
                <w:color w:val="auto"/>
                <w:szCs w:val="21"/>
                <w:highlight w:val="none"/>
              </w:rPr>
              <w:t>要，</w:t>
            </w:r>
            <w:r>
              <w:rPr>
                <w:rFonts w:hint="eastAsia" w:ascii="仿宋" w:hAnsi="仿宋" w:eastAsia="仿宋" w:cs="仿宋"/>
                <w:bCs/>
                <w:color w:val="auto"/>
                <w:szCs w:val="21"/>
                <w:highlight w:val="none"/>
              </w:rPr>
              <w:t>提交合同金额</w:t>
            </w:r>
            <w:r>
              <w:rPr>
                <w:rFonts w:hint="eastAsia" w:ascii="仿宋" w:hAnsi="仿宋" w:eastAsia="仿宋" w:cs="仿宋"/>
                <w:bCs/>
                <w:color w:val="auto"/>
                <w:szCs w:val="21"/>
                <w:highlight w:val="none"/>
                <w:u w:val="single"/>
              </w:rPr>
              <w:t xml:space="preserve">  </w:t>
            </w:r>
            <w:r>
              <w:rPr>
                <w:rFonts w:hint="eastAsia" w:ascii="仿宋" w:hAnsi="仿宋" w:eastAsia="仿宋" w:cs="仿宋"/>
                <w:bCs/>
                <w:color w:val="auto"/>
                <w:szCs w:val="21"/>
                <w:highlight w:val="none"/>
                <w:u w:val="single"/>
                <w:lang w:val="en-US" w:eastAsia="zh-CN"/>
              </w:rPr>
              <w:t xml:space="preserve"> /</w:t>
            </w:r>
            <w:r>
              <w:rPr>
                <w:rFonts w:hint="eastAsia" w:ascii="仿宋" w:hAnsi="仿宋" w:eastAsia="仿宋" w:cs="仿宋"/>
                <w:bCs/>
                <w:color w:val="auto"/>
                <w:szCs w:val="21"/>
                <w:highlight w:val="none"/>
                <w:u w:val="single"/>
              </w:rPr>
              <w:t xml:space="preserve">  </w:t>
            </w:r>
            <w:r>
              <w:rPr>
                <w:rFonts w:hint="eastAsia" w:ascii="仿宋" w:hAnsi="仿宋" w:eastAsia="仿宋" w:cs="仿宋"/>
                <w:bCs/>
                <w:color w:val="auto"/>
                <w:szCs w:val="21"/>
                <w:highlight w:val="none"/>
              </w:rPr>
              <w:t>%的履约保证金</w:t>
            </w:r>
          </w:p>
          <w:p w14:paraId="0A379D3D">
            <w:pPr>
              <w:snapToGrid w:val="0"/>
              <w:ind w:firstLine="210" w:firstLineChars="1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供应商可登录政采云平台-【金融服务】—【我的项目】—【已备案合同】以保函形式提供履约保证金：</w:t>
            </w:r>
          </w:p>
          <w:p w14:paraId="2900A416">
            <w:pPr>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（1）供应商在合同列表选择需要投保的合同，点击[保函推荐]。</w:t>
            </w:r>
          </w:p>
          <w:p w14:paraId="39EE1147">
            <w:pPr>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（2）在弹框里查看推荐的保函产品，供应商自行选择保函产品，点击[立即申请]。</w:t>
            </w:r>
          </w:p>
          <w:p w14:paraId="173C8E74">
            <w:pPr>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（3）在弹框里填写保函申请信息。具体步骤：选择产品—填写供应商信息—选择中标项目—确认信息—等待保险/保函受理—确认保单—支付保费—成功出单。政采云金融专线400-903-9583</w:t>
            </w:r>
          </w:p>
        </w:tc>
      </w:tr>
      <w:tr w14:paraId="02D92B23">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5A6C8325">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32</w:t>
            </w:r>
          </w:p>
        </w:tc>
        <w:tc>
          <w:tcPr>
            <w:tcW w:w="1687" w:type="dxa"/>
            <w:tcBorders>
              <w:top w:val="single" w:color="auto" w:sz="4" w:space="0"/>
              <w:left w:val="single" w:color="auto" w:sz="4" w:space="0"/>
              <w:bottom w:val="single" w:color="auto" w:sz="4" w:space="0"/>
              <w:right w:val="single" w:color="auto" w:sz="4" w:space="0"/>
            </w:tcBorders>
            <w:vAlign w:val="center"/>
          </w:tcPr>
          <w:p w14:paraId="65059D05">
            <w:pPr>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其他说明</w:t>
            </w:r>
          </w:p>
        </w:tc>
        <w:tc>
          <w:tcPr>
            <w:tcW w:w="6261" w:type="dxa"/>
            <w:tcBorders>
              <w:top w:val="single" w:color="auto" w:sz="4" w:space="0"/>
              <w:left w:val="single" w:color="auto" w:sz="4" w:space="0"/>
              <w:bottom w:val="single" w:color="auto" w:sz="4" w:space="0"/>
              <w:right w:val="single" w:color="auto" w:sz="4" w:space="0"/>
            </w:tcBorders>
            <w:vAlign w:val="center"/>
          </w:tcPr>
          <w:p w14:paraId="2068A974">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highlight w:val="none"/>
              </w:rPr>
              <w:t>招标文件</w:t>
            </w:r>
            <w:r>
              <w:rPr>
                <w:rFonts w:hint="eastAsia" w:ascii="仿宋" w:hAnsi="仿宋" w:eastAsia="仿宋" w:cs="仿宋"/>
                <w:color w:val="auto"/>
                <w:szCs w:val="21"/>
                <w:highlight w:val="none"/>
              </w:rPr>
              <w:t>各个组成部分</w:t>
            </w:r>
            <w:r>
              <w:rPr>
                <w:rFonts w:hint="eastAsia" w:ascii="仿宋" w:hAnsi="仿宋" w:eastAsia="仿宋" w:cs="仿宋"/>
                <w:color w:val="auto"/>
                <w:highlight w:val="none"/>
              </w:rPr>
              <w:t>中出现的措辞“发包人”和“承包人”，或者“甲方”和“乙方”（或“中标供应商”）等，在采购阶段应当分别按“采购人”和“投标人”进行理解，其中“中标供应商”与“中标人”同义。</w:t>
            </w:r>
          </w:p>
          <w:p w14:paraId="04AAC471">
            <w:pPr>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构成本招标文件的各个组成文件应互为解释，互为说明；如有不明确或不一致，构成合同文件组成内容的，以合同文件约定内容为准，且以专用合同条款约定的合同文件优先顺序解释；仅适用于采购阶段的约定，按招标公告、投标人须知、评标办法、应提交的有关格式范例的先后顺序解释；投标人须知、评标办法及专用合同条款的前附表与正文的约定不一致的，以前附表的约定为准；同一文件中就同一事项的约定不一致的，以逻辑顺序在后者为准；同一文件不同版本之间有不一致的，以形成时间在后者为准。按本款前述约定仍不能形成结论的，由采购人负责解释。</w:t>
            </w:r>
          </w:p>
          <w:p w14:paraId="21F33DE8">
            <w:pPr>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本项目采用电子招投标，开标现场组织人员在政采云平台在线公布投标文件解密情况并组织签署《政府采购活动现场确认声明书》（投标文件解密结束后，采购代理机构将以E-mail电子邮件形式统一向所有成功解密投标文件的投标人送达“要求签署和提交《政府采购活动现场确认声明书》”的通知。投标人应当在送达通知后30分钟内完成《政府采购活动现场确认声明书》的提交）；</w:t>
            </w:r>
          </w:p>
          <w:p w14:paraId="087CEDF0">
            <w:pPr>
              <w:snapToGrid w:val="0"/>
              <w:rPr>
                <w:rFonts w:hint="eastAsia" w:ascii="仿宋" w:hAnsi="仿宋" w:eastAsia="仿宋" w:cs="仿宋"/>
                <w:color w:val="auto"/>
                <w:highlight w:val="none"/>
                <w:lang w:val="en-US" w:eastAsia="zh-CN"/>
              </w:rPr>
            </w:pPr>
            <w:r>
              <w:rPr>
                <w:rFonts w:hint="eastAsia" w:ascii="仿宋" w:hAnsi="仿宋" w:eastAsia="仿宋" w:cs="仿宋"/>
                <w:color w:val="auto"/>
                <w:szCs w:val="21"/>
                <w:highlight w:val="none"/>
              </w:rPr>
              <w:t>4、</w:t>
            </w:r>
            <w:r>
              <w:rPr>
                <w:rFonts w:hint="eastAsia" w:ascii="仿宋" w:hAnsi="仿宋" w:eastAsia="仿宋" w:cs="仿宋"/>
                <w:bCs/>
                <w:color w:val="auto"/>
                <w:szCs w:val="21"/>
                <w:highlight w:val="none"/>
              </w:rPr>
              <w:t>中标人在领取中标通知书时应提供与电子投标文件内容一致的纸质投标文件（一正二副）</w:t>
            </w:r>
            <w:r>
              <w:rPr>
                <w:rFonts w:hint="eastAsia" w:ascii="仿宋" w:hAnsi="仿宋" w:eastAsia="仿宋" w:cs="仿宋"/>
                <w:bCs/>
                <w:color w:val="auto"/>
                <w:szCs w:val="21"/>
                <w:highlight w:val="none"/>
                <w:lang w:eastAsia="zh-CN"/>
              </w:rPr>
              <w:t>。</w:t>
            </w:r>
          </w:p>
        </w:tc>
      </w:tr>
    </w:tbl>
    <w:p w14:paraId="6579F420">
      <w:pPr>
        <w:rPr>
          <w:rFonts w:hint="eastAsia" w:ascii="仿宋" w:hAnsi="仿宋" w:eastAsia="仿宋" w:cs="仿宋"/>
          <w:color w:val="auto"/>
          <w:highlight w:val="none"/>
        </w:rPr>
      </w:pPr>
      <w:bookmarkStart w:id="1" w:name="_Toc265529380"/>
      <w:bookmarkStart w:id="2" w:name="_Toc221423616"/>
      <w:bookmarkStart w:id="3" w:name="_Toc221356883"/>
      <w:bookmarkStart w:id="4" w:name="_Toc241404199"/>
      <w:bookmarkStart w:id="5" w:name="_Toc221374623"/>
      <w:bookmarkStart w:id="6" w:name="_Toc222114876"/>
      <w:bookmarkStart w:id="7" w:name="_Toc223715995"/>
      <w:bookmarkStart w:id="8" w:name="_Toc34508130"/>
      <w:bookmarkStart w:id="9" w:name="_Toc239145351"/>
      <w:bookmarkStart w:id="10" w:name="_Toc221356948"/>
      <w:r>
        <w:rPr>
          <w:rFonts w:hint="eastAsia" w:ascii="仿宋" w:hAnsi="仿宋" w:eastAsia="仿宋" w:cs="仿宋"/>
          <w:color w:val="auto"/>
          <w:highlight w:val="none"/>
        </w:rPr>
        <w:br w:type="page"/>
      </w:r>
    </w:p>
    <w:p w14:paraId="6CBED13A">
      <w:pPr>
        <w:pStyle w:val="977"/>
        <w:spacing w:line="500" w:lineRule="exact"/>
        <w:ind w:firstLine="602"/>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政府采购活动现场确认声明书</w:t>
      </w:r>
    </w:p>
    <w:p w14:paraId="745579F5">
      <w:pPr>
        <w:pStyle w:val="977"/>
        <w:spacing w:line="500" w:lineRule="exact"/>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温州市瓯海区人民政府潘桥街道办事处：</w:t>
      </w:r>
    </w:p>
    <w:p w14:paraId="31A23E92">
      <w:pPr>
        <w:pStyle w:val="977"/>
        <w:spacing w:line="500" w:lineRule="exact"/>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eastAsia="zh-CN"/>
        </w:rPr>
        <w:t>浙江建科工程项目管理有限公司</w:t>
      </w:r>
      <w:r>
        <w:rPr>
          <w:rFonts w:hint="eastAsia" w:ascii="仿宋" w:hAnsi="仿宋" w:eastAsia="仿宋" w:cs="仿宋"/>
          <w:b/>
          <w:color w:val="auto"/>
          <w:kern w:val="0"/>
          <w:sz w:val="24"/>
          <w:szCs w:val="24"/>
          <w:highlight w:val="none"/>
        </w:rPr>
        <w:t>：</w:t>
      </w:r>
    </w:p>
    <w:p w14:paraId="6E42DE94">
      <w:pPr>
        <w:pStyle w:val="977"/>
        <w:spacing w:line="480" w:lineRule="exact"/>
        <w:ind w:firstLine="504"/>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本人经由</w:t>
      </w:r>
      <w:r>
        <w:rPr>
          <w:rFonts w:hint="eastAsia" w:ascii="仿宋" w:hAnsi="仿宋" w:eastAsia="仿宋" w:cs="仿宋"/>
          <w:color w:val="auto"/>
          <w:spacing w:val="6"/>
          <w:sz w:val="24"/>
          <w:szCs w:val="24"/>
          <w:highlight w:val="none"/>
          <w:u w:val="single"/>
        </w:rPr>
        <w:t xml:space="preserve">                  （单位）</w:t>
      </w:r>
      <w:r>
        <w:rPr>
          <w:rFonts w:hint="eastAsia" w:ascii="仿宋" w:hAnsi="仿宋" w:eastAsia="仿宋" w:cs="仿宋"/>
          <w:color w:val="auto"/>
          <w:spacing w:val="6"/>
          <w:sz w:val="24"/>
          <w:szCs w:val="24"/>
          <w:highlight w:val="none"/>
        </w:rPr>
        <w:t>负责人</w:t>
      </w:r>
      <w:r>
        <w:rPr>
          <w:rFonts w:hint="eastAsia" w:ascii="仿宋" w:hAnsi="仿宋" w:eastAsia="仿宋" w:cs="仿宋"/>
          <w:color w:val="auto"/>
          <w:spacing w:val="6"/>
          <w:sz w:val="24"/>
          <w:szCs w:val="24"/>
          <w:highlight w:val="none"/>
          <w:u w:val="single"/>
        </w:rPr>
        <w:t xml:space="preserve">        （姓名）</w:t>
      </w:r>
      <w:r>
        <w:rPr>
          <w:rFonts w:hint="eastAsia" w:ascii="仿宋" w:hAnsi="仿宋" w:eastAsia="仿宋" w:cs="仿宋"/>
          <w:color w:val="auto"/>
          <w:spacing w:val="6"/>
          <w:sz w:val="24"/>
          <w:szCs w:val="24"/>
          <w:highlight w:val="none"/>
        </w:rPr>
        <w:t>合法授权参加项目（编号：</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 xml:space="preserve">）政府采购活动，经与本单位法人代表（负责人）联系确认，现就有关公平竞争事项郑重声明如下： </w:t>
      </w:r>
    </w:p>
    <w:p w14:paraId="60DBBE1C">
      <w:pPr>
        <w:pStyle w:val="976"/>
        <w:widowControl/>
        <w:numPr>
          <w:ilvl w:val="0"/>
          <w:numId w:val="1"/>
        </w:numPr>
        <w:snapToGrid w:val="0"/>
        <w:spacing w:line="480" w:lineRule="exact"/>
        <w:ind w:firstLine="453" w:firstLineChars="18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本单位与采购人之间 □不存在利害关系 □存在下列利害关系：</w:t>
      </w:r>
    </w:p>
    <w:p w14:paraId="002B56F2">
      <w:pPr>
        <w:pStyle w:val="976"/>
        <w:widowControl/>
        <w:snapToGrid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A.投资关系    B.行政隶属关系    C.业务指导关系</w:t>
      </w:r>
    </w:p>
    <w:p w14:paraId="48A38E9E">
      <w:pPr>
        <w:pStyle w:val="976"/>
        <w:widowControl/>
        <w:snapToGrid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D.其他可能</w:t>
      </w:r>
      <w:r>
        <w:rPr>
          <w:rFonts w:hint="eastAsia" w:ascii="仿宋" w:hAnsi="仿宋" w:eastAsia="仿宋" w:cs="仿宋"/>
          <w:color w:val="auto"/>
          <w:sz w:val="24"/>
          <w:szCs w:val="24"/>
          <w:highlight w:val="none"/>
        </w:rPr>
        <w:t>影响采购公正的</w:t>
      </w:r>
      <w:r>
        <w:rPr>
          <w:rFonts w:hint="eastAsia" w:ascii="仿宋" w:hAnsi="仿宋" w:eastAsia="仿宋" w:cs="仿宋"/>
          <w:color w:val="auto"/>
          <w:kern w:val="0"/>
          <w:sz w:val="24"/>
          <w:szCs w:val="24"/>
          <w:highlight w:val="none"/>
        </w:rPr>
        <w:t>利害关系</w:t>
      </w:r>
      <w:r>
        <w:rPr>
          <w:rFonts w:hint="eastAsia" w:ascii="仿宋" w:hAnsi="仿宋" w:eastAsia="仿宋" w:cs="仿宋"/>
          <w:color w:val="auto"/>
          <w:kern w:val="0"/>
          <w:sz w:val="24"/>
          <w:szCs w:val="24"/>
          <w:highlight w:val="none"/>
          <w:u w:val="single"/>
        </w:rPr>
        <w:t xml:space="preserve">（如有，请如实说明）                 </w:t>
      </w:r>
      <w:r>
        <w:rPr>
          <w:rFonts w:hint="eastAsia" w:ascii="仿宋" w:hAnsi="仿宋" w:eastAsia="仿宋" w:cs="仿宋"/>
          <w:color w:val="auto"/>
          <w:kern w:val="0"/>
          <w:sz w:val="24"/>
          <w:szCs w:val="24"/>
          <w:highlight w:val="none"/>
        </w:rPr>
        <w:t>。</w:t>
      </w:r>
    </w:p>
    <w:p w14:paraId="5DEF0A43">
      <w:pPr>
        <w:pStyle w:val="976"/>
        <w:widowControl/>
        <w:snapToGrid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spacing w:val="6"/>
          <w:sz w:val="24"/>
          <w:szCs w:val="24"/>
          <w:highlight w:val="none"/>
        </w:rPr>
        <w:t xml:space="preserve">  二、</w:t>
      </w:r>
      <w:r>
        <w:rPr>
          <w:rFonts w:hint="eastAsia" w:ascii="仿宋" w:hAnsi="仿宋" w:eastAsia="仿宋" w:cs="仿宋"/>
          <w:color w:val="auto"/>
          <w:kern w:val="0"/>
          <w:sz w:val="24"/>
          <w:szCs w:val="24"/>
          <w:highlight w:val="none"/>
        </w:rPr>
        <w:t>现已清楚知道参加本项目采购活动的其他所有供应商名称，本单位 □与其他所有供应商之间均不存在利害关系 □与</w:t>
      </w:r>
      <w:r>
        <w:rPr>
          <w:rFonts w:hint="eastAsia" w:ascii="仿宋" w:hAnsi="仿宋" w:eastAsia="仿宋" w:cs="仿宋"/>
          <w:color w:val="auto"/>
          <w:kern w:val="0"/>
          <w:sz w:val="24"/>
          <w:szCs w:val="24"/>
          <w:highlight w:val="none"/>
          <w:u w:val="single"/>
        </w:rPr>
        <w:t xml:space="preserve">           （供应商名称）</w:t>
      </w:r>
      <w:r>
        <w:rPr>
          <w:rFonts w:hint="eastAsia" w:ascii="仿宋" w:hAnsi="仿宋" w:eastAsia="仿宋" w:cs="仿宋"/>
          <w:color w:val="auto"/>
          <w:kern w:val="0"/>
          <w:sz w:val="24"/>
          <w:szCs w:val="24"/>
          <w:highlight w:val="none"/>
        </w:rPr>
        <w:t>之间存在下列利害关系：</w:t>
      </w:r>
    </w:p>
    <w:p w14:paraId="5F0B495B">
      <w:pPr>
        <w:pStyle w:val="977"/>
        <w:spacing w:line="480" w:lineRule="exact"/>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A.法定代表人或负责人或实际控制人是同一人</w:t>
      </w:r>
    </w:p>
    <w:p w14:paraId="5E23D5BA">
      <w:pPr>
        <w:pStyle w:val="977"/>
        <w:spacing w:line="480" w:lineRule="exact"/>
        <w:ind w:firstLine="480"/>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B.法定代表人或负责人或实际控制人是夫妻关系</w:t>
      </w:r>
    </w:p>
    <w:p w14:paraId="38293BC4">
      <w:pPr>
        <w:pStyle w:val="977"/>
        <w:spacing w:line="480" w:lineRule="exact"/>
        <w:ind w:firstLine="480"/>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C.法定代表人或负责人或实际控制人是直系血亲关系</w:t>
      </w:r>
    </w:p>
    <w:p w14:paraId="3C8C3E7E">
      <w:pPr>
        <w:pStyle w:val="977"/>
        <w:spacing w:line="480" w:lineRule="exact"/>
        <w:ind w:firstLine="480"/>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D.法定代表人或负责人或实际控制人存在三代以内旁系血亲关系</w:t>
      </w:r>
    </w:p>
    <w:p w14:paraId="32B7C618">
      <w:pPr>
        <w:pStyle w:val="977"/>
        <w:spacing w:line="480" w:lineRule="exact"/>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E.法定代表人或负责人或实际控制人存在近姻亲关系</w:t>
      </w:r>
    </w:p>
    <w:p w14:paraId="3378745F">
      <w:pPr>
        <w:pStyle w:val="977"/>
        <w:spacing w:line="480" w:lineRule="exact"/>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F.法定代表人或负责人或实际控制人存在股份控制或实际控制关系</w:t>
      </w:r>
    </w:p>
    <w:p w14:paraId="114FF849">
      <w:pPr>
        <w:pStyle w:val="977"/>
        <w:spacing w:line="480" w:lineRule="exact"/>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G.存在共同直接或间接投资设立子公司、联营企业和合营企业情况</w:t>
      </w:r>
    </w:p>
    <w:p w14:paraId="1956F493">
      <w:pPr>
        <w:pStyle w:val="977"/>
        <w:spacing w:line="48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  H.存在分级代理或代销关系、同一生产制造商关系、</w:t>
      </w:r>
      <w:r>
        <w:rPr>
          <w:rFonts w:hint="eastAsia" w:ascii="仿宋" w:hAnsi="仿宋" w:eastAsia="仿宋" w:cs="仿宋"/>
          <w:color w:val="auto"/>
          <w:sz w:val="24"/>
          <w:szCs w:val="24"/>
          <w:highlight w:val="none"/>
        </w:rPr>
        <w:t>管理关系、重要业务（占主营业务收入50%以上）或重要财务往来关系（如融资）等其他实质性控制关系</w:t>
      </w:r>
    </w:p>
    <w:p w14:paraId="41CFC679">
      <w:pPr>
        <w:pStyle w:val="977"/>
        <w:spacing w:line="480" w:lineRule="exact"/>
        <w:ind w:firstLine="480"/>
        <w:rPr>
          <w:rFonts w:hint="eastAsia" w:ascii="仿宋" w:hAnsi="仿宋" w:eastAsia="仿宋" w:cs="仿宋"/>
          <w:color w:val="auto"/>
          <w:spacing w:val="6"/>
          <w:sz w:val="24"/>
          <w:szCs w:val="24"/>
          <w:highlight w:val="none"/>
        </w:rPr>
      </w:pPr>
      <w:r>
        <w:rPr>
          <w:rFonts w:hint="eastAsia" w:ascii="仿宋" w:hAnsi="仿宋" w:eastAsia="仿宋" w:cs="仿宋"/>
          <w:color w:val="auto"/>
          <w:sz w:val="24"/>
          <w:szCs w:val="24"/>
          <w:highlight w:val="none"/>
        </w:rPr>
        <w:t xml:space="preserve">    I</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其他利害关系情况</w:t>
      </w:r>
      <w:r>
        <w:rPr>
          <w:rFonts w:hint="eastAsia" w:ascii="仿宋" w:hAnsi="仿宋" w:eastAsia="仿宋" w:cs="仿宋"/>
          <w:color w:val="auto"/>
          <w:kern w:val="0"/>
          <w:sz w:val="24"/>
          <w:szCs w:val="24"/>
          <w:highlight w:val="none"/>
        </w:rPr>
        <w:t>。</w:t>
      </w:r>
    </w:p>
    <w:p w14:paraId="2BDCF9E1">
      <w:pPr>
        <w:pStyle w:val="976"/>
        <w:widowControl/>
        <w:numPr>
          <w:ilvl w:val="0"/>
          <w:numId w:val="2"/>
        </w:numPr>
        <w:snapToGrid w:val="0"/>
        <w:spacing w:line="480" w:lineRule="exact"/>
        <w:ind w:firstLine="453" w:firstLineChars="189"/>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现已清楚知道并</w:t>
      </w:r>
      <w:r>
        <w:rPr>
          <w:rFonts w:hint="eastAsia" w:ascii="仿宋" w:hAnsi="仿宋" w:eastAsia="仿宋" w:cs="仿宋"/>
          <w:color w:val="auto"/>
          <w:kern w:val="0"/>
          <w:sz w:val="24"/>
          <w:szCs w:val="24"/>
          <w:highlight w:val="none"/>
        </w:rPr>
        <w:t>严格遵守政府采购法律法规和现场纪律。</w:t>
      </w:r>
    </w:p>
    <w:p w14:paraId="07476FAE">
      <w:pPr>
        <w:pStyle w:val="976"/>
        <w:widowControl/>
        <w:numPr>
          <w:ilvl w:val="0"/>
          <w:numId w:val="2"/>
        </w:numPr>
        <w:snapToGrid w:val="0"/>
        <w:spacing w:line="480" w:lineRule="exact"/>
        <w:ind w:firstLine="453" w:firstLineChars="18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我发现供应商之间存在或可能存在上述第二条第项利害关系。</w:t>
      </w:r>
    </w:p>
    <w:p w14:paraId="2E54BA6E">
      <w:pPr>
        <w:pStyle w:val="977"/>
        <w:spacing w:line="500" w:lineRule="exact"/>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投标人代表签字：</w:t>
      </w:r>
    </w:p>
    <w:p w14:paraId="01B6C174">
      <w:pPr>
        <w:spacing w:line="440" w:lineRule="exact"/>
        <w:jc w:val="right"/>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2025年</w:t>
      </w:r>
      <w:r>
        <w:rPr>
          <w:rFonts w:hint="eastAsia" w:ascii="仿宋" w:hAnsi="仿宋" w:eastAsia="仿宋" w:cs="仿宋"/>
          <w:color w:val="auto"/>
          <w:sz w:val="24"/>
          <w:szCs w:val="24"/>
          <w:highlight w:val="none"/>
        </w:rPr>
        <w:t xml:space="preserve">  月  日</w:t>
      </w:r>
    </w:p>
    <w:p w14:paraId="718AEC9A">
      <w:pPr>
        <w:rPr>
          <w:rFonts w:hint="eastAsia" w:ascii="仿宋" w:hAnsi="仿宋" w:eastAsia="仿宋" w:cs="仿宋"/>
          <w:b/>
          <w:color w:val="auto"/>
          <w:sz w:val="28"/>
          <w:szCs w:val="28"/>
          <w:highlight w:val="none"/>
        </w:rPr>
      </w:pPr>
    </w:p>
    <w:p w14:paraId="7B0248B9">
      <w:pPr>
        <w:spacing w:line="360" w:lineRule="auto"/>
        <w:jc w:val="center"/>
        <w:outlineLvl w:val="1"/>
        <w:rPr>
          <w:rFonts w:hint="eastAsia" w:ascii="仿宋" w:hAnsi="仿宋" w:eastAsia="仿宋" w:cs="仿宋"/>
          <w:b/>
          <w:color w:val="auto"/>
          <w:sz w:val="28"/>
          <w:szCs w:val="28"/>
          <w:highlight w:val="none"/>
        </w:rPr>
      </w:pPr>
    </w:p>
    <w:p w14:paraId="74DB7DA1">
      <w:pPr>
        <w:spacing w:line="360" w:lineRule="auto"/>
        <w:jc w:val="center"/>
        <w:outlineLvl w:val="1"/>
        <w:rPr>
          <w:rFonts w:hint="eastAsia" w:ascii="仿宋" w:hAnsi="仿宋" w:eastAsia="仿宋" w:cs="仿宋"/>
          <w:b/>
          <w:color w:val="auto"/>
          <w:sz w:val="28"/>
          <w:szCs w:val="28"/>
          <w:highlight w:val="none"/>
        </w:rPr>
      </w:pPr>
    </w:p>
    <w:p w14:paraId="10CE764B">
      <w:pPr>
        <w:spacing w:line="360" w:lineRule="auto"/>
        <w:jc w:val="center"/>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w:t>
      </w:r>
      <w:bookmarkEnd w:id="1"/>
      <w:bookmarkEnd w:id="2"/>
      <w:bookmarkEnd w:id="3"/>
      <w:bookmarkEnd w:id="4"/>
      <w:bookmarkEnd w:id="5"/>
      <w:bookmarkEnd w:id="6"/>
      <w:bookmarkEnd w:id="7"/>
      <w:bookmarkEnd w:id="8"/>
      <w:bookmarkEnd w:id="9"/>
      <w:bookmarkEnd w:id="10"/>
      <w:r>
        <w:rPr>
          <w:rFonts w:hint="eastAsia" w:ascii="仿宋" w:hAnsi="仿宋" w:eastAsia="仿宋" w:cs="仿宋"/>
          <w:b/>
          <w:color w:val="auto"/>
          <w:sz w:val="28"/>
          <w:szCs w:val="28"/>
          <w:highlight w:val="none"/>
        </w:rPr>
        <w:t>总则</w:t>
      </w:r>
    </w:p>
    <w:p w14:paraId="3D06EA38">
      <w:pPr>
        <w:tabs>
          <w:tab w:val="left" w:pos="540"/>
          <w:tab w:val="left" w:pos="900"/>
        </w:tabs>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1.总说明</w:t>
      </w:r>
    </w:p>
    <w:p w14:paraId="79FDFA92">
      <w:pPr>
        <w:tabs>
          <w:tab w:val="left" w:pos="540"/>
          <w:tab w:val="left" w:pos="90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本项目采购是按照《中华人民共和国政府采购法》《中华人民共和国政府采购法实施条例》《关于进一步规范政府采购活动的若干意见》等法律及有关法规组织和实施的。</w:t>
      </w:r>
    </w:p>
    <w:p w14:paraId="1ABBAE29">
      <w:pPr>
        <w:tabs>
          <w:tab w:val="left" w:pos="540"/>
          <w:tab w:val="left" w:pos="900"/>
        </w:tabs>
        <w:snapToGrid w:val="0"/>
        <w:spacing w:line="360" w:lineRule="auto"/>
        <w:rPr>
          <w:rFonts w:hint="eastAsia" w:ascii="仿宋" w:hAnsi="仿宋" w:eastAsia="仿宋" w:cs="仿宋"/>
          <w:b/>
          <w:color w:val="auto"/>
          <w:sz w:val="24"/>
          <w:highlight w:val="none"/>
        </w:rPr>
      </w:pPr>
      <w:bookmarkStart w:id="11" w:name="_Hlk93147856"/>
      <w:r>
        <w:rPr>
          <w:rFonts w:hint="eastAsia" w:ascii="仿宋" w:hAnsi="仿宋" w:eastAsia="仿宋" w:cs="仿宋"/>
          <w:b/>
          <w:bCs/>
          <w:color w:val="auto"/>
          <w:sz w:val="24"/>
          <w:highlight w:val="none"/>
        </w:rPr>
        <w:t>2.</w:t>
      </w:r>
      <w:r>
        <w:rPr>
          <w:rFonts w:hint="eastAsia" w:ascii="仿宋" w:hAnsi="仿宋" w:eastAsia="仿宋" w:cs="仿宋"/>
          <w:b/>
          <w:color w:val="auto"/>
          <w:sz w:val="24"/>
          <w:highlight w:val="none"/>
        </w:rPr>
        <w:t>采购项目</w:t>
      </w:r>
    </w:p>
    <w:p w14:paraId="781F2490">
      <w:pPr>
        <w:tabs>
          <w:tab w:val="left" w:pos="540"/>
          <w:tab w:val="left" w:pos="90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2.1采购项目的基本情况见招标公告，采购需求见招标文件第三部分“采购需求”。项目采购标的对应的行业划分、项目属性、是否允许分包、是否允许偏离等情况见投标人须知前附表。</w:t>
      </w:r>
    </w:p>
    <w:p w14:paraId="25D05264">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2.2采用最低评标价法的</w:t>
      </w:r>
      <w:r>
        <w:rPr>
          <w:rFonts w:hint="eastAsia" w:ascii="仿宋" w:hAnsi="仿宋" w:eastAsia="仿宋" w:cs="仿宋"/>
          <w:color w:val="auto"/>
          <w:sz w:val="24"/>
          <w:highlight w:val="none"/>
        </w:rPr>
        <w:t>货物类</w:t>
      </w:r>
      <w:r>
        <w:rPr>
          <w:rFonts w:hint="eastAsia" w:ascii="仿宋" w:hAnsi="仿宋" w:eastAsia="仿宋" w:cs="仿宋"/>
          <w:bCs/>
          <w:color w:val="auto"/>
          <w:spacing w:val="6"/>
          <w:sz w:val="24"/>
          <w:highlight w:val="none"/>
        </w:rPr>
        <w:t>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135FB835">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使用综合评分法的</w:t>
      </w:r>
      <w:r>
        <w:rPr>
          <w:rFonts w:hint="eastAsia" w:ascii="仿宋" w:hAnsi="仿宋" w:eastAsia="仿宋" w:cs="仿宋"/>
          <w:color w:val="auto"/>
          <w:sz w:val="24"/>
          <w:highlight w:val="none"/>
        </w:rPr>
        <w:t>货物类</w:t>
      </w:r>
      <w:r>
        <w:rPr>
          <w:rFonts w:hint="eastAsia" w:ascii="仿宋" w:hAnsi="仿宋" w:eastAsia="仿宋" w:cs="仿宋"/>
          <w:bCs/>
          <w:color w:val="auto"/>
          <w:spacing w:val="6"/>
          <w:sz w:val="24"/>
          <w:highlight w:val="none"/>
        </w:rPr>
        <w:t>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BA86077">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非单一产品采购项目，多家投标人提供的核心产品（见</w:t>
      </w:r>
      <w:r>
        <w:rPr>
          <w:rFonts w:hint="eastAsia" w:ascii="仿宋" w:hAnsi="仿宋" w:eastAsia="仿宋" w:cs="仿宋"/>
          <w:color w:val="auto"/>
          <w:sz w:val="24"/>
          <w:highlight w:val="none"/>
        </w:rPr>
        <w:t>投标人须知前附表</w:t>
      </w:r>
      <w:r>
        <w:rPr>
          <w:rFonts w:hint="eastAsia" w:ascii="仿宋" w:hAnsi="仿宋" w:eastAsia="仿宋" w:cs="仿宋"/>
          <w:bCs/>
          <w:color w:val="auto"/>
          <w:spacing w:val="6"/>
          <w:sz w:val="24"/>
          <w:highlight w:val="none"/>
        </w:rPr>
        <w:t>）品牌相同的，按前两款规定处理。</w:t>
      </w:r>
    </w:p>
    <w:p w14:paraId="209E8C01">
      <w:pPr>
        <w:snapToGrid w:val="0"/>
        <w:spacing w:line="360" w:lineRule="auto"/>
        <w:ind w:firstLine="480" w:firstLineChars="200"/>
        <w:rPr>
          <w:rFonts w:hint="eastAsia" w:ascii="仿宋" w:hAnsi="仿宋" w:eastAsia="仿宋" w:cs="仿宋"/>
          <w:bCs/>
          <w:color w:val="auto"/>
          <w:spacing w:val="6"/>
          <w:sz w:val="24"/>
          <w:highlight w:val="none"/>
        </w:rPr>
      </w:pPr>
      <w:r>
        <w:rPr>
          <w:rFonts w:hint="eastAsia" w:ascii="仿宋" w:hAnsi="仿宋" w:eastAsia="仿宋" w:cs="仿宋"/>
          <w:color w:val="auto"/>
          <w:sz w:val="24"/>
          <w:highlight w:val="none"/>
        </w:rPr>
        <w:t>2.3货物类是否允许采购进口产品、是否要求节能/环境标志产品等情况见投标人须知前附表。</w:t>
      </w:r>
      <w:bookmarkEnd w:id="11"/>
    </w:p>
    <w:p w14:paraId="0CAEA06C">
      <w:pPr>
        <w:tabs>
          <w:tab w:val="left" w:pos="540"/>
          <w:tab w:val="left" w:pos="900"/>
        </w:tabs>
        <w:snapToGrid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3.合格的投标人</w:t>
      </w:r>
    </w:p>
    <w:p w14:paraId="4EE14478">
      <w:pPr>
        <w:tabs>
          <w:tab w:val="left" w:pos="540"/>
          <w:tab w:val="left" w:pos="900"/>
        </w:tabs>
        <w:snapToGrid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3.1合格的投标人应满足招标文件第一部分“招标公告”对申请人的资格要求。</w:t>
      </w:r>
    </w:p>
    <w:p w14:paraId="453DA783">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3.2</w:t>
      </w:r>
      <w:r>
        <w:rPr>
          <w:rFonts w:hint="eastAsia" w:ascii="仿宋" w:hAnsi="仿宋" w:eastAsia="仿宋" w:cs="仿宋"/>
          <w:b/>
          <w:color w:val="auto"/>
          <w:kern w:val="0"/>
          <w:sz w:val="24"/>
          <w:highlight w:val="none"/>
          <w:u w:val="single"/>
        </w:rPr>
        <w:t>▲</w:t>
      </w:r>
      <w:r>
        <w:rPr>
          <w:rFonts w:hint="eastAsia" w:ascii="仿宋" w:hAnsi="仿宋" w:eastAsia="仿宋" w:cs="仿宋"/>
          <w:b/>
          <w:bCs/>
          <w:color w:val="auto"/>
          <w:spacing w:val="6"/>
          <w:sz w:val="24"/>
          <w:highlight w:val="none"/>
          <w:u w:val="single"/>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r>
        <w:rPr>
          <w:rFonts w:hint="eastAsia" w:ascii="仿宋" w:hAnsi="仿宋" w:eastAsia="仿宋" w:cs="仿宋"/>
          <w:bCs/>
          <w:color w:val="auto"/>
          <w:spacing w:val="6"/>
          <w:sz w:val="24"/>
          <w:highlight w:val="none"/>
        </w:rPr>
        <w:t>。</w:t>
      </w:r>
    </w:p>
    <w:p w14:paraId="1AAA724E">
      <w:pPr>
        <w:tabs>
          <w:tab w:val="left" w:pos="540"/>
          <w:tab w:val="left" w:pos="90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投标人可授权投标人代表以投标人名义参加本次采购的投标活动（包括投标文件的签署、澄清、说明、补正、递交、撤回、修改等以及签订合同和处理有关事宜）。如果投标人代表不是法定代表人(负责人)，须持有《法定代表人(负责人)授权书》。</w:t>
      </w:r>
    </w:p>
    <w:p w14:paraId="50E0E521">
      <w:pPr>
        <w:tabs>
          <w:tab w:val="left" w:pos="540"/>
          <w:tab w:val="left" w:pos="900"/>
        </w:tabs>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4.投标费用</w:t>
      </w:r>
    </w:p>
    <w:p w14:paraId="6ED568C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投标人应承担所有与准备和参加投标有关费用，不论投标的结果如何，采购人和采购代理机构均无义务和责任承担这些费用。</w:t>
      </w:r>
    </w:p>
    <w:p w14:paraId="6FD6FF5A">
      <w:pPr>
        <w:tabs>
          <w:tab w:val="left" w:pos="540"/>
          <w:tab w:val="left" w:pos="900"/>
        </w:tabs>
        <w:snapToGrid w:val="0"/>
        <w:spacing w:line="360" w:lineRule="auto"/>
        <w:rPr>
          <w:rFonts w:hint="eastAsia" w:ascii="仿宋" w:hAnsi="仿宋" w:eastAsia="仿宋" w:cs="仿宋"/>
          <w:b/>
          <w:color w:val="auto"/>
          <w:sz w:val="24"/>
          <w:highlight w:val="none"/>
        </w:rPr>
      </w:pPr>
      <w:bookmarkStart w:id="12" w:name="_Hlk93148567"/>
      <w:r>
        <w:rPr>
          <w:rFonts w:hint="eastAsia" w:ascii="仿宋" w:hAnsi="仿宋" w:eastAsia="仿宋" w:cs="仿宋"/>
          <w:b/>
          <w:color w:val="auto"/>
          <w:sz w:val="24"/>
          <w:highlight w:val="none"/>
        </w:rPr>
        <w:t>5.保密</w:t>
      </w:r>
    </w:p>
    <w:p w14:paraId="5A8D671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参与采购活动的各方应对</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和投标文件中的商业和技术等秘密保密，否则应承担相应的法律责任。</w:t>
      </w:r>
    </w:p>
    <w:p w14:paraId="56651A17">
      <w:pPr>
        <w:snapToGrid w:val="0"/>
        <w:spacing w:line="360" w:lineRule="auto"/>
        <w:rPr>
          <w:rFonts w:hint="eastAsia" w:ascii="仿宋" w:hAnsi="仿宋" w:eastAsia="仿宋" w:cs="仿宋"/>
          <w:b/>
          <w:bCs/>
          <w:color w:val="auto"/>
          <w:spacing w:val="6"/>
          <w:sz w:val="24"/>
          <w:highlight w:val="none"/>
        </w:rPr>
      </w:pPr>
      <w:r>
        <w:rPr>
          <w:rFonts w:hint="eastAsia" w:ascii="仿宋" w:hAnsi="仿宋" w:eastAsia="仿宋" w:cs="仿宋"/>
          <w:b/>
          <w:bCs/>
          <w:color w:val="auto"/>
          <w:spacing w:val="6"/>
          <w:sz w:val="24"/>
          <w:highlight w:val="none"/>
        </w:rPr>
        <w:t>6.标前答疑会或现场考察</w:t>
      </w:r>
    </w:p>
    <w:p w14:paraId="58D6A9C5">
      <w:pPr>
        <w:pStyle w:val="5"/>
        <w:kinsoku w:val="0"/>
        <w:autoSpaceDE w:val="0"/>
        <w:autoSpaceDN w:val="0"/>
        <w:snapToGrid w:val="0"/>
        <w:spacing w:after="0"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投标人须知前附表规定组织标前答疑会或现场考察的，投标人可以按投标人须知前附表规定的时间、地点参加标前答疑会或现场考察，以了解采购项目的场地和相关周边环境的情况、要求采购人澄清投标人提出的问题。</w:t>
      </w:r>
      <w:bookmarkStart w:id="13" w:name="bookmark32"/>
      <w:bookmarkEnd w:id="13"/>
    </w:p>
    <w:p w14:paraId="3821829D">
      <w:pPr>
        <w:pStyle w:val="5"/>
        <w:kinsoku w:val="0"/>
        <w:autoSpaceDE w:val="0"/>
        <w:autoSpaceDN w:val="0"/>
        <w:snapToGrid w:val="0"/>
        <w:spacing w:after="0"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6.2投标人考察现场发生的费用自理。除采购人的原因外，投标人自行负责在考察现场中所发生的人员伤亡和财产损失。</w:t>
      </w:r>
    </w:p>
    <w:bookmarkEnd w:id="12"/>
    <w:p w14:paraId="15CFB6CA">
      <w:pPr>
        <w:snapToGrid w:val="0"/>
        <w:spacing w:line="360" w:lineRule="auto"/>
        <w:rPr>
          <w:rFonts w:hint="eastAsia" w:ascii="仿宋" w:hAnsi="仿宋" w:eastAsia="仿宋" w:cs="仿宋"/>
          <w:b/>
          <w:bCs/>
          <w:color w:val="auto"/>
          <w:spacing w:val="6"/>
          <w:sz w:val="24"/>
          <w:highlight w:val="none"/>
        </w:rPr>
      </w:pPr>
      <w:bookmarkStart w:id="14" w:name="_Hlk93148676"/>
      <w:r>
        <w:rPr>
          <w:rFonts w:hint="eastAsia" w:ascii="仿宋" w:hAnsi="仿宋" w:eastAsia="仿宋" w:cs="仿宋"/>
          <w:b/>
          <w:bCs/>
          <w:color w:val="auto"/>
          <w:spacing w:val="6"/>
          <w:sz w:val="24"/>
          <w:highlight w:val="none"/>
        </w:rPr>
        <w:t>7.落实政府采购政策</w:t>
      </w:r>
    </w:p>
    <w:p w14:paraId="2215B2E2">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7.1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56A006F5">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7.2支持绿色发展</w:t>
      </w:r>
    </w:p>
    <w:p w14:paraId="20DC7154">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7.2.1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bCs/>
          <w:color w:val="auto"/>
          <w:spacing w:val="6"/>
          <w:sz w:val="24"/>
          <w:highlight w:val="none"/>
          <w:u w:val="single"/>
        </w:rPr>
        <w:t>▲采购人拟采购的产品属于政府强制采购的节能产品品目清单范围的，投标人未按招标文件要求提供国家确定的认证机构出具的、处于有效期之内的节能产品认证证书的，投标无效</w:t>
      </w:r>
      <w:r>
        <w:rPr>
          <w:rFonts w:hint="eastAsia" w:ascii="仿宋" w:hAnsi="仿宋" w:eastAsia="仿宋" w:cs="仿宋"/>
          <w:bCs/>
          <w:color w:val="auto"/>
          <w:spacing w:val="6"/>
          <w:sz w:val="24"/>
          <w:highlight w:val="none"/>
        </w:rPr>
        <w:t>。</w:t>
      </w:r>
    </w:p>
    <w:p w14:paraId="3C0A5F3A">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7.2.2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2A6104A2">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7.3支持中小企业发展</w:t>
      </w:r>
    </w:p>
    <w:p w14:paraId="0E808C07">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7.3.1中小企业，是指在中华人民共和国境内依法设立，依据国务院批准的中小企业划分标准确定的中型企业、小型企业和微型企业，但与大企业的负责人为同一人，或者与大企业存在直接控股、管理关系的除外。</w:t>
      </w:r>
    </w:p>
    <w:p w14:paraId="1161EE0B">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符合中小企业划分标准的个体工商户，在政府采购活动中视同中小企业。</w:t>
      </w:r>
    </w:p>
    <w:p w14:paraId="0576161C">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7.3.2在政府采购活动中，投标人提供的货物、工程或者服务符合下列情形的，享受中小企业扶持政策：</w:t>
      </w:r>
    </w:p>
    <w:p w14:paraId="2093C81B">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（1）在货物采购项目中，货物由中小企业制造，即货物由中小企业生产且使用该中小企业商号或者注册商标；</w:t>
      </w:r>
    </w:p>
    <w:p w14:paraId="74C1C42A">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（2）在工程采购项目中，工程由中小企业承建，即工程施工单位为中小企业；</w:t>
      </w:r>
    </w:p>
    <w:p w14:paraId="54C1A279">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（3）在服务采购项目中，服务由中小企业承接，即提供服务的人员为中小企业依照《中华人民共和国劳动合同法》订立劳动合同的从业人员。</w:t>
      </w:r>
    </w:p>
    <w:p w14:paraId="6ADCDABD">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在货物采购项目中，投标人提供的货物既有中小企业制造货物，也有大型企业制造货物的，不享受中小企业扶持政策。</w:t>
      </w:r>
    </w:p>
    <w:p w14:paraId="6F5F13E6">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以联合体形式参加政府采购活动，联合体各方均为中小企业的，联合体视同中小企业。其中，联合体各方均为小微企业的，联合体视同小微企业。</w:t>
      </w:r>
    </w:p>
    <w:p w14:paraId="22244859">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7.3.3对于未预留份额专门面向中小企业采购的采购项目，以及预留份额项目中的非预留部分采购包，采购人、采购代理机构应当对符合规定的小微企业报价给予</w:t>
      </w:r>
      <w:r>
        <w:rPr>
          <w:rFonts w:hint="eastAsia" w:ascii="仿宋" w:hAnsi="仿宋" w:eastAsia="仿宋" w:cs="仿宋"/>
          <w:bCs/>
          <w:color w:val="auto"/>
          <w:spacing w:val="6"/>
          <w:sz w:val="24"/>
          <w:highlight w:val="none"/>
          <w:lang w:val="en-US" w:eastAsia="zh-CN"/>
        </w:rPr>
        <w:t>10-2</w:t>
      </w:r>
      <w:r>
        <w:rPr>
          <w:rFonts w:hint="eastAsia" w:ascii="仿宋" w:hAnsi="仿宋" w:eastAsia="仿宋" w:cs="仿宋"/>
          <w:bCs/>
          <w:color w:val="auto"/>
          <w:spacing w:val="6"/>
          <w:sz w:val="24"/>
          <w:highlight w:val="none"/>
        </w:rPr>
        <w:t>0%（工程项目为</w:t>
      </w:r>
      <w:r>
        <w:rPr>
          <w:rFonts w:hint="eastAsia" w:ascii="仿宋" w:hAnsi="仿宋" w:eastAsia="仿宋" w:cs="仿宋"/>
          <w:bCs/>
          <w:color w:val="auto"/>
          <w:spacing w:val="6"/>
          <w:sz w:val="24"/>
          <w:highlight w:val="none"/>
          <w:lang w:val="en-US" w:eastAsia="zh-CN"/>
        </w:rPr>
        <w:t>3%-5</w:t>
      </w:r>
      <w:r>
        <w:rPr>
          <w:rFonts w:hint="eastAsia" w:ascii="仿宋" w:hAnsi="仿宋" w:eastAsia="仿宋" w:cs="仿宋"/>
          <w:bCs/>
          <w:color w:val="auto"/>
          <w:spacing w:val="6"/>
          <w:sz w:val="24"/>
          <w:highlight w:val="none"/>
        </w:rPr>
        <w:t>%）的扣除，用扣除后的价格参加评审。适用招标投标法的政府采购工程建设项目，采用综合评估法但未采用低价优先法计算价格分的，评标时应当在采用原报价进行评分的基础上增加其价格得分的</w:t>
      </w:r>
      <w:r>
        <w:rPr>
          <w:rFonts w:hint="eastAsia" w:ascii="仿宋" w:hAnsi="仿宋" w:eastAsia="仿宋" w:cs="仿宋"/>
          <w:bCs/>
          <w:color w:val="auto"/>
          <w:spacing w:val="6"/>
          <w:sz w:val="24"/>
          <w:highlight w:val="none"/>
          <w:lang w:val="en-US" w:eastAsia="zh-CN"/>
        </w:rPr>
        <w:t>3%-5</w:t>
      </w:r>
      <w:r>
        <w:rPr>
          <w:rFonts w:hint="eastAsia" w:ascii="仿宋" w:hAnsi="仿宋" w:eastAsia="仿宋" w:cs="仿宋"/>
          <w:bCs/>
          <w:color w:val="auto"/>
          <w:spacing w:val="6"/>
          <w:sz w:val="24"/>
          <w:highlight w:val="none"/>
        </w:rPr>
        <w:t>%作为其价格分。</w:t>
      </w:r>
    </w:p>
    <w:p w14:paraId="2A6B78F9">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接受大中型企业与小微企业组成联合体或者允许大中型企业向一家或者多家小微企业分包的采购项目，对于联合体协议或者分包意向协议约定小微企业的合同份额占到合同总金额30%以上的，采购人、采购代理机构应当对联合体或者大中型企业的报价给予</w:t>
      </w:r>
      <w:r>
        <w:rPr>
          <w:rFonts w:hint="eastAsia" w:ascii="仿宋" w:hAnsi="仿宋" w:eastAsia="仿宋" w:cs="仿宋"/>
          <w:bCs/>
          <w:color w:val="auto"/>
          <w:spacing w:val="6"/>
          <w:sz w:val="24"/>
          <w:highlight w:val="none"/>
          <w:lang w:val="en-US" w:eastAsia="zh-CN"/>
        </w:rPr>
        <w:t>4%—6%</w:t>
      </w:r>
      <w:r>
        <w:rPr>
          <w:rFonts w:hint="eastAsia" w:ascii="仿宋" w:hAnsi="仿宋" w:eastAsia="仿宋" w:cs="仿宋"/>
          <w:bCs/>
          <w:color w:val="auto"/>
          <w:spacing w:val="6"/>
          <w:sz w:val="24"/>
          <w:highlight w:val="none"/>
        </w:rPr>
        <w:t>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1611A7D4">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价格扣除比例或者价格分加分比例对小型企业和微型企业同等对待，不作区分。具体采购项目的价格扣除比例或者价格分加分比例，见招标文件第六部分评标办法。</w:t>
      </w:r>
    </w:p>
    <w:p w14:paraId="33E91B63">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7.3.4符合《关于促进残疾人就业政府采购政策的通知》（财库〔2017〕141号）规定的条件并提供《残疾人福利性单位声明函》的残疾人福利性单位视同小型、微型企业；</w:t>
      </w:r>
    </w:p>
    <w:p w14:paraId="10E129F2">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7.3.5符合《关于政府采购支持监狱企业发展有关问题的通知》（财库[2014]68号）规定的监狱企业并提供由省级以上监狱管理局、戒毒管理局（含新疆生产建设兵团）出具的属于监狱企业证明文件的，视同为小型、微型企业。</w:t>
      </w:r>
    </w:p>
    <w:p w14:paraId="22196F60">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7.3.6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3D29547">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7.3.7中小企业享受扶持政策获得政府采购合同的，小微企业不得将合同分包给大中型企业，中型企业不得将合同分包给大型企业。</w:t>
      </w:r>
    </w:p>
    <w:p w14:paraId="420B07B4">
      <w:pPr>
        <w:snapToGrid w:val="0"/>
        <w:spacing w:line="360" w:lineRule="auto"/>
        <w:ind w:firstLine="504" w:firstLineChars="200"/>
        <w:rPr>
          <w:rFonts w:hint="eastAsia" w:ascii="仿宋" w:hAnsi="仿宋" w:eastAsia="仿宋" w:cs="仿宋"/>
          <w:bCs/>
          <w:color w:val="auto"/>
          <w:spacing w:val="6"/>
          <w:sz w:val="24"/>
          <w:highlight w:val="none"/>
          <w:lang w:val="en-US" w:eastAsia="zh-CN"/>
        </w:rPr>
      </w:pPr>
      <w:r>
        <w:rPr>
          <w:rFonts w:hint="eastAsia" w:ascii="仿宋" w:hAnsi="仿宋" w:eastAsia="仿宋" w:cs="仿宋"/>
          <w:bCs/>
          <w:color w:val="auto"/>
          <w:spacing w:val="6"/>
          <w:sz w:val="24"/>
          <w:highlight w:val="none"/>
          <w:lang w:val="en-US" w:eastAsia="zh-CN"/>
        </w:rPr>
        <w:t>7.4 支持科技创新发展</w:t>
      </w:r>
    </w:p>
    <w:p w14:paraId="2D6A3B6B">
      <w:pPr>
        <w:snapToGrid w:val="0"/>
        <w:spacing w:line="360" w:lineRule="auto"/>
        <w:ind w:firstLine="504" w:firstLineChars="200"/>
        <w:rPr>
          <w:rFonts w:hint="eastAsia" w:ascii="仿宋" w:hAnsi="仿宋" w:eastAsia="仿宋" w:cs="仿宋"/>
          <w:bCs/>
          <w:color w:val="auto"/>
          <w:spacing w:val="6"/>
          <w:sz w:val="24"/>
          <w:highlight w:val="none"/>
          <w:lang w:val="en-US" w:eastAsia="zh-CN"/>
        </w:rPr>
      </w:pPr>
      <w:r>
        <w:rPr>
          <w:rFonts w:hint="eastAsia" w:ascii="仿宋" w:hAnsi="仿宋" w:eastAsia="仿宋" w:cs="仿宋"/>
          <w:bCs/>
          <w:color w:val="auto"/>
          <w:spacing w:val="6"/>
          <w:sz w:val="24"/>
          <w:highlight w:val="none"/>
          <w:lang w:val="en-US" w:eastAsia="zh-CN"/>
        </w:rPr>
        <w:t>7.4.1优先推荐专精特新中小企业，创新产品参加政府采购活动。</w:t>
      </w:r>
    </w:p>
    <w:p w14:paraId="29C86909">
      <w:pPr>
        <w:snapToGrid w:val="0"/>
        <w:spacing w:line="360" w:lineRule="auto"/>
        <w:ind w:firstLine="504" w:firstLineChars="200"/>
        <w:rPr>
          <w:rFonts w:hint="eastAsia" w:ascii="仿宋" w:hAnsi="仿宋" w:eastAsia="仿宋" w:cs="仿宋"/>
          <w:bCs/>
          <w:color w:val="auto"/>
          <w:spacing w:val="6"/>
          <w:sz w:val="24"/>
          <w:highlight w:val="none"/>
          <w:lang w:val="en-US" w:eastAsia="zh-CN"/>
        </w:rPr>
      </w:pPr>
      <w:r>
        <w:rPr>
          <w:rFonts w:hint="eastAsia" w:ascii="仿宋" w:hAnsi="仿宋" w:eastAsia="仿宋" w:cs="仿宋"/>
          <w:bCs/>
          <w:color w:val="auto"/>
          <w:spacing w:val="6"/>
          <w:sz w:val="24"/>
          <w:highlight w:val="none"/>
          <w:lang w:val="en-US" w:eastAsia="zh-CN"/>
        </w:rPr>
        <w:t>7.4.2对省级以上主管部门认定的首台套产品，自纳入《省推广应用指导目录》起三年内参加政府采购活动，视同已具备相应销售业绩，业绩分为满分。</w:t>
      </w:r>
    </w:p>
    <w:p w14:paraId="18782CA5">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lang w:val="en-US" w:eastAsia="zh-CN"/>
        </w:rPr>
        <w:t>7.5为支持</w:t>
      </w:r>
      <w:r>
        <w:rPr>
          <w:rFonts w:hint="eastAsia" w:ascii="仿宋" w:hAnsi="仿宋" w:eastAsia="仿宋" w:cs="仿宋"/>
          <w:bCs/>
          <w:color w:val="auto"/>
          <w:spacing w:val="6"/>
          <w:sz w:val="24"/>
          <w:highlight w:val="none"/>
        </w:rPr>
        <w:t>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bookmarkEnd w:id="14"/>
    </w:p>
    <w:p w14:paraId="6B1AACEE">
      <w:pPr>
        <w:snapToGrid w:val="0"/>
        <w:spacing w:line="360" w:lineRule="auto"/>
        <w:rPr>
          <w:rFonts w:hint="eastAsia" w:ascii="仿宋" w:hAnsi="仿宋" w:eastAsia="仿宋" w:cs="仿宋"/>
          <w:b/>
          <w:bCs/>
          <w:color w:val="auto"/>
          <w:spacing w:val="6"/>
          <w:sz w:val="24"/>
          <w:highlight w:val="none"/>
        </w:rPr>
      </w:pPr>
      <w:bookmarkStart w:id="15" w:name="_Hlk93148897"/>
      <w:r>
        <w:rPr>
          <w:rFonts w:hint="eastAsia" w:ascii="仿宋" w:hAnsi="仿宋" w:eastAsia="仿宋" w:cs="仿宋"/>
          <w:b/>
          <w:bCs/>
          <w:color w:val="auto"/>
          <w:spacing w:val="6"/>
          <w:sz w:val="24"/>
          <w:highlight w:val="none"/>
        </w:rPr>
        <w:t>8.询问、质疑、投诉</w:t>
      </w:r>
    </w:p>
    <w:p w14:paraId="245C76D8">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8.1询问</w:t>
      </w:r>
    </w:p>
    <w:p w14:paraId="4CB156BE">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投标人对政府采购活动事项有疑问的，可以提出询问，采购人或者采购代理机构应当在3个工作日内对投标人依法提出的询问作出答复，但答复的内容不得涉及商业秘密。投标人提出的询问超出采购人对采购代理机构委托授权范围的，采购代理机构应当告知投标人向采购人提出。</w:t>
      </w:r>
    </w:p>
    <w:p w14:paraId="40ABCD7A">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8.2质疑</w:t>
      </w:r>
    </w:p>
    <w:p w14:paraId="139866AF">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8.2.1提出质疑的投标人应当是参与所质疑项目采购活动的供应商。潜在投标人已依法获取其可质疑的招标文件的，可以对该文件提出质疑。</w:t>
      </w:r>
    </w:p>
    <w:p w14:paraId="00F63C54">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8.2.2投标人认为招标文件、采购过程和中标结果使自己的权益受到损害的，可以在知道或者应知其权益受到损害之日起七个工作日内，以书面形式向采购人或者采购机构提出质疑，否则，采购人或者采购机构不予受理：</w:t>
      </w:r>
    </w:p>
    <w:p w14:paraId="3DF5C9F8">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（1）对招标文件提出质疑的，质疑期限为投标人获得招标文件之日或者招标文件公告期限届满之日起计算。</w:t>
      </w:r>
    </w:p>
    <w:p w14:paraId="02F6EBD8">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（2）对采购过程提出质疑的，质疑期限为各采购程序环节结束之日起计算。对同一采购程序环节的质疑，质疑人须一次性提出。</w:t>
      </w:r>
    </w:p>
    <w:p w14:paraId="49869C58">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（3）对采购结果提出质疑的，质疑期限自采购结果公告期限届满之日起计算。</w:t>
      </w:r>
    </w:p>
    <w:p w14:paraId="41B079EF">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8.2.3投标人提出质疑应当提交质疑函和必要的证明材料。质疑函应当包括下列内容：</w:t>
      </w:r>
    </w:p>
    <w:p w14:paraId="37449641">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（1）供应商的姓名或者名称、地址、邮编、联系人及联系电话；</w:t>
      </w:r>
    </w:p>
    <w:p w14:paraId="3EE56E35">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（2）质疑项目的名称、编号；</w:t>
      </w:r>
    </w:p>
    <w:p w14:paraId="0EE33BF0">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（3）具体、明确的质疑事项和与质疑事项相关的请求；</w:t>
      </w:r>
    </w:p>
    <w:p w14:paraId="563157DC">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（4）事实依据；</w:t>
      </w:r>
    </w:p>
    <w:p w14:paraId="16F22708">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（5）必要的法律依据；</w:t>
      </w:r>
    </w:p>
    <w:p w14:paraId="7B0E9556">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（6）提出质疑的日期。</w:t>
      </w:r>
    </w:p>
    <w:p w14:paraId="0D158C8E">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投标人提交的质疑函需一式三份。投标人为自然人的，应当由本人签字；投标人为法人或者其他组织的，应当由法定代表人、主要负责人，或者其授权代表签字或者盖章，并加盖公章。</w:t>
      </w:r>
    </w:p>
    <w:p w14:paraId="7E7EE454">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8.2.4采购人或者采购机构应当在收到质疑人的书面质疑后七个工作日内作出答复，并以书面形式通知质疑人和其他与质疑处理结果有利害关系的政府采购当事人，但答复的内容不得涉及商业秘密。</w:t>
      </w:r>
    </w:p>
    <w:p w14:paraId="0AE0D89D">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8.2.5询问或者质疑事项可能影响采购结果的，采购人应当暂停签订合同，已经签订合同的，应当中止履行合同。</w:t>
      </w:r>
    </w:p>
    <w:p w14:paraId="755F7B13">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8.3投诉</w:t>
      </w:r>
    </w:p>
    <w:p w14:paraId="307C1BC1">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8.3.1质疑人对采购人、采购机构的答复不满意或者采购人、采购机构未在规定的时间内作出答复的，可以在答复期满后十五个工作日内向同级政府采购监督管理部门提出投诉。</w:t>
      </w:r>
    </w:p>
    <w:p w14:paraId="79E6374E">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8.3.2投标人投诉的事项不得超出已质疑事项的范围，基于质疑答复内容提出的投诉事项除外。</w:t>
      </w:r>
    </w:p>
    <w:p w14:paraId="13813BF6">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8.3.3投标人投诉应当有明确的请求和必要的证明材料。</w:t>
      </w:r>
    </w:p>
    <w:p w14:paraId="358511DA">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8.3.5以联合体形式参加政府采购活动的，其投诉应当由组成联合体的所有供应商共同提出。</w:t>
      </w:r>
    </w:p>
    <w:p w14:paraId="5143BEB8">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8.4根据《政府采购质疑和投诉办法》第三十七条的规定，投诉人在全国范围12个月内三次以上投诉查无实据的，由财政部门列入不良行为记录名单。</w:t>
      </w:r>
      <w:bookmarkEnd w:id="15"/>
    </w:p>
    <w:p w14:paraId="0570E671">
      <w:pPr>
        <w:snapToGrid w:val="0"/>
        <w:spacing w:line="360" w:lineRule="auto"/>
        <w:jc w:val="center"/>
        <w:rPr>
          <w:rFonts w:hint="eastAsia" w:ascii="仿宋" w:hAnsi="仿宋" w:eastAsia="仿宋" w:cs="仿宋"/>
          <w:b/>
          <w:color w:val="auto"/>
          <w:sz w:val="28"/>
          <w:szCs w:val="28"/>
          <w:highlight w:val="none"/>
        </w:rPr>
      </w:pPr>
      <w:bookmarkStart w:id="16" w:name="_Toc221374624"/>
      <w:bookmarkStart w:id="17" w:name="_Toc239145352"/>
      <w:bookmarkStart w:id="18" w:name="_Toc241404200"/>
      <w:bookmarkStart w:id="19" w:name="_Toc221356884"/>
      <w:bookmarkStart w:id="20" w:name="_Toc265529381"/>
      <w:bookmarkStart w:id="21" w:name="_Toc221423617"/>
      <w:bookmarkStart w:id="22" w:name="_Toc34508131"/>
      <w:bookmarkStart w:id="23" w:name="_Toc223715996"/>
      <w:bookmarkStart w:id="24" w:name="_Toc221356949"/>
      <w:bookmarkStart w:id="25" w:name="_Toc222114877"/>
      <w:r>
        <w:rPr>
          <w:rFonts w:hint="eastAsia" w:ascii="仿宋" w:hAnsi="仿宋" w:eastAsia="仿宋" w:cs="仿宋"/>
          <w:b/>
          <w:color w:val="auto"/>
          <w:sz w:val="28"/>
          <w:szCs w:val="28"/>
          <w:highlight w:val="none"/>
        </w:rPr>
        <w:t>二、招标文件</w:t>
      </w:r>
      <w:bookmarkEnd w:id="16"/>
      <w:bookmarkEnd w:id="17"/>
      <w:bookmarkEnd w:id="18"/>
      <w:bookmarkEnd w:id="19"/>
      <w:bookmarkEnd w:id="20"/>
      <w:bookmarkEnd w:id="21"/>
      <w:bookmarkEnd w:id="22"/>
      <w:bookmarkEnd w:id="23"/>
      <w:bookmarkEnd w:id="24"/>
      <w:bookmarkEnd w:id="25"/>
    </w:p>
    <w:p w14:paraId="3B48550B">
      <w:pPr>
        <w:tabs>
          <w:tab w:val="left" w:pos="540"/>
        </w:tabs>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9.招标文件</w:t>
      </w:r>
    </w:p>
    <w:p w14:paraId="78D32F8D">
      <w:pPr>
        <w:tabs>
          <w:tab w:val="left" w:pos="54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9.1本项目招标文件由招标文件目录所列内容及相关资料组成。</w:t>
      </w:r>
      <w:bookmarkStart w:id="26" w:name="_Hlk93148980"/>
      <w:r>
        <w:rPr>
          <w:rFonts w:hint="eastAsia" w:ascii="仿宋" w:hAnsi="仿宋" w:eastAsia="仿宋" w:cs="仿宋"/>
          <w:color w:val="auto"/>
          <w:sz w:val="24"/>
          <w:highlight w:val="none"/>
        </w:rPr>
        <w:t>获取招标文件的时间期限、地点、方式及招标文件售价等情况详见招标公告。</w:t>
      </w:r>
      <w:bookmarkEnd w:id="26"/>
    </w:p>
    <w:p w14:paraId="4A99363C">
      <w:pPr>
        <w:tabs>
          <w:tab w:val="left" w:pos="54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9.2招标文件的澄清或修改</w:t>
      </w:r>
    </w:p>
    <w:p w14:paraId="49349037">
      <w:pPr>
        <w:snapToGrid w:val="0"/>
        <w:spacing w:line="360" w:lineRule="auto"/>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9.2.1采购人或者采购代理机构可以对已发出的招标文件进行必要的澄清或者修改。澄清或者修改在浙江政府采购网上发布公告，政采云系统将自动发送消息通知所有获取招标文件的潜在投标人。澄清或者修改的内容为招标文件的组成部分。</w:t>
      </w:r>
    </w:p>
    <w:p w14:paraId="51671F5B">
      <w:pPr>
        <w:snapToGrid w:val="0"/>
        <w:spacing w:line="360" w:lineRule="auto"/>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9.2.2澄清或者修改的内容可能影响投标文件编制的，采购人或者采购代理机构应当在投标截止时间至少15日前，在浙江政府采购网上发布更正公告，政采云系统将自动发送消息通知所有获取招标文件的潜在投标人；不足15日的，采购人或者采购代理机构应当顺延提交投标文件的截止时间。</w:t>
      </w:r>
    </w:p>
    <w:p w14:paraId="3B8D5192">
      <w:pPr>
        <w:snapToGrid w:val="0"/>
        <w:spacing w:line="360" w:lineRule="auto"/>
        <w:jc w:val="center"/>
        <w:outlineLvl w:val="1"/>
        <w:rPr>
          <w:rFonts w:hint="eastAsia" w:ascii="仿宋" w:hAnsi="仿宋" w:eastAsia="仿宋" w:cs="仿宋"/>
          <w:b/>
          <w:color w:val="auto"/>
          <w:sz w:val="28"/>
          <w:szCs w:val="28"/>
          <w:highlight w:val="none"/>
        </w:rPr>
      </w:pPr>
      <w:bookmarkStart w:id="27" w:name="_Toc241404201"/>
      <w:bookmarkStart w:id="28" w:name="_Toc34508132"/>
      <w:bookmarkStart w:id="29" w:name="_Toc221356885"/>
      <w:bookmarkStart w:id="30" w:name="_Toc222114878"/>
      <w:bookmarkStart w:id="31" w:name="_Toc221374625"/>
      <w:bookmarkStart w:id="32" w:name="_Toc221423618"/>
      <w:bookmarkStart w:id="33" w:name="_Toc223715997"/>
      <w:bookmarkStart w:id="34" w:name="_Toc239145353"/>
      <w:bookmarkStart w:id="35" w:name="_Toc221356950"/>
      <w:bookmarkStart w:id="36" w:name="_Toc265529382"/>
      <w:r>
        <w:rPr>
          <w:rFonts w:hint="eastAsia" w:ascii="仿宋" w:hAnsi="仿宋" w:eastAsia="仿宋" w:cs="仿宋"/>
          <w:b/>
          <w:color w:val="auto"/>
          <w:sz w:val="28"/>
          <w:szCs w:val="28"/>
          <w:highlight w:val="none"/>
        </w:rPr>
        <w:t>三、投标文件</w:t>
      </w:r>
      <w:bookmarkEnd w:id="27"/>
      <w:bookmarkEnd w:id="28"/>
      <w:bookmarkEnd w:id="29"/>
      <w:bookmarkEnd w:id="30"/>
      <w:bookmarkEnd w:id="31"/>
      <w:bookmarkEnd w:id="32"/>
      <w:bookmarkEnd w:id="33"/>
      <w:bookmarkEnd w:id="34"/>
      <w:bookmarkEnd w:id="35"/>
      <w:bookmarkEnd w:id="36"/>
    </w:p>
    <w:p w14:paraId="3D83967F">
      <w:pPr>
        <w:snapToGrid w:val="0"/>
        <w:spacing w:line="360" w:lineRule="auto"/>
        <w:rPr>
          <w:rFonts w:hint="eastAsia" w:ascii="仿宋" w:hAnsi="仿宋" w:eastAsia="仿宋" w:cs="仿宋"/>
          <w:b/>
          <w:bCs/>
          <w:snapToGrid w:val="0"/>
          <w:color w:val="auto"/>
          <w:sz w:val="24"/>
          <w:highlight w:val="none"/>
        </w:rPr>
      </w:pPr>
      <w:bookmarkStart w:id="37" w:name="_Toc221356886"/>
      <w:bookmarkStart w:id="38" w:name="_Hlk93149286"/>
      <w:r>
        <w:rPr>
          <w:rFonts w:hint="eastAsia" w:ascii="仿宋" w:hAnsi="仿宋" w:eastAsia="仿宋" w:cs="仿宋"/>
          <w:b/>
          <w:snapToGrid w:val="0"/>
          <w:color w:val="auto"/>
          <w:sz w:val="24"/>
          <w:highlight w:val="none"/>
        </w:rPr>
        <w:t>10.</w:t>
      </w:r>
      <w:r>
        <w:rPr>
          <w:rFonts w:hint="eastAsia" w:ascii="仿宋" w:hAnsi="仿宋" w:eastAsia="仿宋" w:cs="仿宋"/>
          <w:b/>
          <w:bCs/>
          <w:snapToGrid w:val="0"/>
          <w:color w:val="auto"/>
          <w:sz w:val="24"/>
          <w:highlight w:val="none"/>
        </w:rPr>
        <w:t>投标文件的构成</w:t>
      </w:r>
    </w:p>
    <w:p w14:paraId="20EF1DDB">
      <w:pPr>
        <w:snapToGrid w:val="0"/>
        <w:spacing w:line="360" w:lineRule="auto"/>
        <w:ind w:firstLine="470" w:firstLineChars="196"/>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包括资格文件、商务技术文件、报价文件三部分。</w:t>
      </w:r>
    </w:p>
    <w:p w14:paraId="43E7BABB">
      <w:pPr>
        <w:tabs>
          <w:tab w:val="left" w:pos="360"/>
        </w:tabs>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10.1 资格文件须包括下列内容：</w:t>
      </w:r>
    </w:p>
    <w:p w14:paraId="2897607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10.1.1符合参加政府采购活动应当具备的一般条件的承诺函；</w:t>
      </w:r>
    </w:p>
    <w:p w14:paraId="0C69233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10.1.2落实政府采购政策需满足的资格要求；</w:t>
      </w:r>
    </w:p>
    <w:p w14:paraId="0A049E7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10.1.3本项目的特定资格要求。</w:t>
      </w:r>
    </w:p>
    <w:p w14:paraId="657E086B">
      <w:pPr>
        <w:tabs>
          <w:tab w:val="left" w:pos="360"/>
        </w:tabs>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10.2 商务技术文件应包括下列部分：</w:t>
      </w:r>
    </w:p>
    <w:p w14:paraId="64B0525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10.2.1投标函；</w:t>
      </w:r>
    </w:p>
    <w:p w14:paraId="48F4005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10.2.2授权委托书或法定代表人（单位负责人、自然人本人）身份证明；</w:t>
      </w:r>
    </w:p>
    <w:p w14:paraId="46084B7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10.2.3符合性审查资料；</w:t>
      </w:r>
    </w:p>
    <w:p w14:paraId="1CAAB3A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10.2.4评标标准相应的商务技术资料；</w:t>
      </w:r>
    </w:p>
    <w:p w14:paraId="4995384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10.2.5商务技术偏离表；</w:t>
      </w:r>
    </w:p>
    <w:p w14:paraId="55E26594">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10.</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6投标人认为需要提供的其他相关资料</w:t>
      </w:r>
      <w:r>
        <w:rPr>
          <w:rFonts w:hint="eastAsia" w:ascii="仿宋" w:hAnsi="仿宋" w:eastAsia="仿宋" w:cs="仿宋"/>
          <w:color w:val="auto"/>
          <w:sz w:val="24"/>
          <w:highlight w:val="none"/>
          <w:lang w:val="zh-CN"/>
        </w:rPr>
        <w:t>。</w:t>
      </w:r>
    </w:p>
    <w:p w14:paraId="61120AD4">
      <w:pPr>
        <w:tabs>
          <w:tab w:val="left" w:pos="5355"/>
        </w:tabs>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10.3 报价文件应包括下列部分：</w:t>
      </w:r>
    </w:p>
    <w:p w14:paraId="06B33AE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10.3.1开标一览表（报价表）；</w:t>
      </w:r>
    </w:p>
    <w:p w14:paraId="22B06A0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10.3.2价格组成表；</w:t>
      </w:r>
    </w:p>
    <w:p w14:paraId="4257A2F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10.3.3政府采购政策情况表。</w:t>
      </w:r>
    </w:p>
    <w:p w14:paraId="693348CC">
      <w:pPr>
        <w:snapToGrid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10.4 要求投标人提供样品、讲解或演示的，见投标人须知前附表。</w:t>
      </w:r>
    </w:p>
    <w:bookmarkEnd w:id="37"/>
    <w:p w14:paraId="37CDD93E">
      <w:pPr>
        <w:snapToGrid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11.投标文件编制</w:t>
      </w:r>
    </w:p>
    <w:p w14:paraId="2B8A40EE">
      <w:pPr>
        <w:tabs>
          <w:tab w:val="left" w:pos="360"/>
        </w:tabs>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11.1本项目通过“政采云平台（www.zcygov.cn）”实行在线投标（电子投标）。投标人应通过“政采云电子交易客户端”，并按照本招标文件和“政采云平台”的要求编制并加密投标文件。</w:t>
      </w:r>
      <w:r>
        <w:rPr>
          <w:rFonts w:hint="eastAsia" w:ascii="仿宋" w:hAnsi="仿宋" w:eastAsia="仿宋" w:cs="仿宋"/>
          <w:b/>
          <w:color w:val="auto"/>
          <w:kern w:val="0"/>
          <w:sz w:val="24"/>
          <w:highlight w:val="none"/>
          <w:u w:val="single"/>
        </w:rPr>
        <w:t>▲</w:t>
      </w:r>
      <w:r>
        <w:rPr>
          <w:rFonts w:hint="eastAsia" w:ascii="仿宋" w:hAnsi="仿宋" w:eastAsia="仿宋" w:cs="仿宋"/>
          <w:b/>
          <w:color w:val="auto"/>
          <w:kern w:val="0"/>
          <w:sz w:val="24"/>
          <w:highlight w:val="none"/>
          <w:u w:val="single"/>
          <w:lang w:val="zh-CN"/>
        </w:rPr>
        <w:t>投标人未按规定加密的投标文件，政采云平台将拒收并提示</w:t>
      </w:r>
      <w:r>
        <w:rPr>
          <w:rFonts w:hint="eastAsia" w:ascii="仿宋" w:hAnsi="仿宋" w:eastAsia="仿宋" w:cs="仿宋"/>
          <w:color w:val="auto"/>
          <w:kern w:val="0"/>
          <w:sz w:val="24"/>
          <w:highlight w:val="none"/>
          <w:lang w:val="zh-CN"/>
        </w:rPr>
        <w:t>。</w:t>
      </w:r>
    </w:p>
    <w:p w14:paraId="091EA319">
      <w:pPr>
        <w:snapToGrid w:val="0"/>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11.2投标人应当按照本部分“投标文件的构成”规定的内容及顺序在“政采云电子交易客户端”编制投标文件。</w:t>
      </w:r>
      <w:r>
        <w:rPr>
          <w:rFonts w:hint="eastAsia" w:ascii="仿宋" w:hAnsi="仿宋" w:eastAsia="仿宋" w:cs="仿宋"/>
          <w:color w:val="auto"/>
          <w:kern w:val="0"/>
          <w:sz w:val="24"/>
          <w:highlight w:val="none"/>
          <w:lang w:val="zh-CN"/>
        </w:rPr>
        <w:t>各投标人在编制投标文件时请按照招标文件第五部分规定的格式进行，混乱的编排导致投标文件被误读或评标委员会查找不到有效文件的风险由投标人自行承担。</w:t>
      </w:r>
    </w:p>
    <w:p w14:paraId="17BE0D05">
      <w:pPr>
        <w:tabs>
          <w:tab w:val="left" w:pos="36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11.3使用“政采云电子交易客户端”需要提前申领CA数字证书，申领流程请自行前往“浙江政府采购网-下载专区-电子交易客户端-CA驱动和申领流程”进行查阅。</w:t>
      </w:r>
    </w:p>
    <w:p w14:paraId="4768BD3B">
      <w:pPr>
        <w:snapToGrid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12.投标文件的签署、盖章</w:t>
      </w:r>
    </w:p>
    <w:p w14:paraId="3EBB8E10">
      <w:pPr>
        <w:pStyle w:val="95"/>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12.1投标文件按照招标文件第五部分格式要求进行签署、盖章。</w:t>
      </w:r>
    </w:p>
    <w:p w14:paraId="5A6B39FC">
      <w:pPr>
        <w:pStyle w:val="95"/>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12.2为确保网上操作合法、有效和安全，投标人应当在投标截止时间前完成在“政采云平台”的身份认证，确保在电子投标过程中能够对相关数据电文进行加密和使用电子签名。</w:t>
      </w:r>
    </w:p>
    <w:p w14:paraId="0C169C58">
      <w:pPr>
        <w:pStyle w:val="95"/>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12.3招标文件对投标文件签署、盖章的要求适用于电子签名。</w:t>
      </w:r>
      <w:bookmarkEnd w:id="38"/>
    </w:p>
    <w:p w14:paraId="44784989">
      <w:pPr>
        <w:tabs>
          <w:tab w:val="left" w:pos="540"/>
        </w:tabs>
        <w:snapToGrid w:val="0"/>
        <w:spacing w:line="360" w:lineRule="auto"/>
        <w:rPr>
          <w:rFonts w:hint="eastAsia" w:ascii="仿宋" w:hAnsi="仿宋" w:eastAsia="仿宋" w:cs="仿宋"/>
          <w:b/>
          <w:color w:val="auto"/>
          <w:sz w:val="24"/>
          <w:highlight w:val="none"/>
        </w:rPr>
      </w:pPr>
      <w:bookmarkStart w:id="39" w:name="_Hlk93149637"/>
      <w:r>
        <w:rPr>
          <w:rFonts w:hint="eastAsia" w:ascii="仿宋" w:hAnsi="仿宋" w:eastAsia="仿宋" w:cs="仿宋"/>
          <w:b/>
          <w:bCs/>
          <w:color w:val="auto"/>
          <w:sz w:val="24"/>
          <w:highlight w:val="none"/>
        </w:rPr>
        <w:t>13.投标报价</w:t>
      </w:r>
    </w:p>
    <w:p w14:paraId="131CBAA3">
      <w:pPr>
        <w:tabs>
          <w:tab w:val="left" w:pos="54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13.1投标人应报出本项目采购的货物、服务或工程所包含的所有单价和总价，并提供价格组成表。价格组成表中未列出的项目或未填写单价和总价的项目,在合同执行时采购人将不予支付,并认为这些项目费用已包括在投标报价内。</w:t>
      </w:r>
    </w:p>
    <w:p w14:paraId="6F9C645F">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13.2有关本项目实施所需的所有费用（含税费）均计入报价。</w:t>
      </w:r>
      <w:r>
        <w:rPr>
          <w:rFonts w:hint="eastAsia" w:ascii="仿宋" w:hAnsi="仿宋" w:eastAsia="仿宋" w:cs="仿宋"/>
          <w:color w:val="auto"/>
          <w:sz w:val="24"/>
          <w:highlight w:val="none"/>
        </w:rPr>
        <w:t>所有投标报价均以人民币报价。</w:t>
      </w:r>
      <w:r>
        <w:rPr>
          <w:rFonts w:hint="eastAsia" w:ascii="仿宋" w:hAnsi="仿宋" w:eastAsia="仿宋" w:cs="仿宋"/>
          <w:color w:val="auto"/>
          <w:kern w:val="0"/>
          <w:sz w:val="24"/>
          <w:highlight w:val="none"/>
          <w:lang w:val="zh-CN"/>
        </w:rPr>
        <w:t>招标文件未列明，而投标人认为必需的费用也需列入报价。</w:t>
      </w:r>
    </w:p>
    <w:p w14:paraId="27C3823C">
      <w:pPr>
        <w:snapToGrid w:val="0"/>
        <w:spacing w:line="360" w:lineRule="auto"/>
        <w:ind w:firstLine="472" w:firstLineChars="196"/>
        <w:jc w:val="left"/>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lang w:val="zh-CN"/>
        </w:rPr>
        <w:t>13.3</w:t>
      </w:r>
      <w:r>
        <w:rPr>
          <w:rFonts w:hint="eastAsia" w:ascii="仿宋" w:hAnsi="仿宋" w:eastAsia="仿宋" w:cs="仿宋"/>
          <w:b/>
          <w:color w:val="auto"/>
          <w:sz w:val="24"/>
          <w:highlight w:val="none"/>
        </w:rPr>
        <w:t>投标报价其他要求见投标人须知前附表。</w:t>
      </w:r>
      <w:bookmarkEnd w:id="39"/>
    </w:p>
    <w:p w14:paraId="1A85F2E1">
      <w:pPr>
        <w:tabs>
          <w:tab w:val="left" w:pos="-180"/>
          <w:tab w:val="left" w:pos="180"/>
          <w:tab w:val="left" w:pos="360"/>
        </w:tabs>
        <w:snapToGrid w:val="0"/>
        <w:spacing w:line="360" w:lineRule="auto"/>
        <w:rPr>
          <w:rFonts w:hint="eastAsia" w:ascii="仿宋" w:hAnsi="仿宋" w:eastAsia="仿宋" w:cs="仿宋"/>
          <w:b/>
          <w:bCs/>
          <w:color w:val="auto"/>
          <w:sz w:val="24"/>
          <w:highlight w:val="none"/>
        </w:rPr>
      </w:pPr>
      <w:bookmarkStart w:id="40" w:name="_Toc265529383"/>
      <w:bookmarkStart w:id="41" w:name="_Toc221423619"/>
      <w:bookmarkStart w:id="42" w:name="_Toc223715998"/>
      <w:bookmarkStart w:id="43" w:name="_Toc239145354"/>
      <w:bookmarkStart w:id="44" w:name="_Toc221356951"/>
      <w:bookmarkStart w:id="45" w:name="_Toc241404202"/>
      <w:bookmarkStart w:id="46" w:name="_Toc222114879"/>
      <w:bookmarkStart w:id="47" w:name="_Toc221374626"/>
      <w:bookmarkStart w:id="48" w:name="_Toc221356887"/>
      <w:r>
        <w:rPr>
          <w:rFonts w:hint="eastAsia" w:ascii="仿宋" w:hAnsi="仿宋" w:eastAsia="仿宋" w:cs="仿宋"/>
          <w:b/>
          <w:bCs/>
          <w:color w:val="auto"/>
          <w:sz w:val="24"/>
          <w:highlight w:val="none"/>
        </w:rPr>
        <w:t>14.投标保证金</w:t>
      </w:r>
    </w:p>
    <w:p w14:paraId="376F037E">
      <w:pPr>
        <w:tabs>
          <w:tab w:val="left" w:pos="-180"/>
          <w:tab w:val="left" w:pos="180"/>
          <w:tab w:val="left" w:pos="360"/>
        </w:tabs>
        <w:snapToGrid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14.1根据《浙江省财政厅关于明确政府采购保证金管理工作的通知》（浙财采监〔2019〕5号）规定，政府采购货物和服务招标投标活动不得向投标人收取投标保证金，非招标采购方式采购货物、工程和服务亦同。</w:t>
      </w:r>
      <w:r>
        <w:rPr>
          <w:rFonts w:hint="eastAsia" w:ascii="仿宋" w:hAnsi="仿宋" w:eastAsia="仿宋" w:cs="仿宋"/>
          <w:b/>
          <w:bCs/>
          <w:color w:val="auto"/>
          <w:sz w:val="24"/>
          <w:highlight w:val="none"/>
        </w:rPr>
        <w:t>适用招标投标法的政府采购工程建设项目如有特殊情况需提交投标保证金的，见投标人须知前附表</w:t>
      </w:r>
      <w:r>
        <w:rPr>
          <w:rFonts w:hint="eastAsia" w:ascii="仿宋" w:hAnsi="仿宋" w:eastAsia="仿宋" w:cs="仿宋"/>
          <w:bCs/>
          <w:color w:val="auto"/>
          <w:sz w:val="24"/>
          <w:highlight w:val="none"/>
        </w:rPr>
        <w:t>。</w:t>
      </w:r>
    </w:p>
    <w:p w14:paraId="3C76F3F6">
      <w:pPr>
        <w:tabs>
          <w:tab w:val="left" w:pos="-180"/>
          <w:tab w:val="left" w:pos="180"/>
          <w:tab w:val="left" w:pos="360"/>
        </w:tabs>
        <w:snapToGrid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14.2无论是否收取投标保证金，投标人在政府采购活动中违反政府采购相关规定给采购组织机构造成损失的，采购组织机构可要求投标人承担赔偿责任。</w:t>
      </w:r>
    </w:p>
    <w:p w14:paraId="65C640FA">
      <w:pPr>
        <w:tabs>
          <w:tab w:val="left" w:pos="-180"/>
          <w:tab w:val="left" w:pos="180"/>
          <w:tab w:val="left" w:pos="36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有下列情形之一的，采购人将按项目预算的2%要求投标人赔偿：</w:t>
      </w:r>
    </w:p>
    <w:p w14:paraId="454FF432">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（1）投标人在投标有效期内撤销投标文件；</w:t>
      </w:r>
    </w:p>
    <w:p w14:paraId="3924E6FC">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（2）中标人在收到中标通知书后，无正当理由不与采购人订立合同，在签订合同时向采购人提出附加条件，或者不按照招标文件要求提交履约保证金。</w:t>
      </w:r>
    </w:p>
    <w:p w14:paraId="785AFA9F">
      <w:pPr>
        <w:tabs>
          <w:tab w:val="left" w:pos="-180"/>
          <w:tab w:val="left" w:pos="180"/>
          <w:tab w:val="left" w:pos="360"/>
        </w:tabs>
        <w:snapToGrid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15.投标有效期</w:t>
      </w:r>
    </w:p>
    <w:p w14:paraId="4051ABF1">
      <w:pP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w:t>
      </w:r>
      <w:bookmarkStart w:id="49" w:name="_Hlk93150253"/>
      <w:r>
        <w:rPr>
          <w:rFonts w:hint="eastAsia" w:ascii="仿宋" w:hAnsi="仿宋" w:eastAsia="仿宋" w:cs="仿宋"/>
          <w:color w:val="auto"/>
          <w:kern w:val="0"/>
          <w:sz w:val="24"/>
          <w:highlight w:val="none"/>
        </w:rPr>
        <w:t>投标有效期见投标人须知前附表。</w:t>
      </w:r>
      <w:r>
        <w:rPr>
          <w:rFonts w:hint="eastAsia" w:ascii="仿宋" w:hAnsi="仿宋" w:eastAsia="仿宋" w:cs="仿宋"/>
          <w:b/>
          <w:color w:val="auto"/>
          <w:kern w:val="0"/>
          <w:sz w:val="24"/>
          <w:highlight w:val="none"/>
          <w:u w:val="single"/>
        </w:rPr>
        <w:t>▲投标人的投标文件中承诺的投标有效期少于招标文件中载明的投标有效期的，投标无效</w:t>
      </w:r>
      <w:r>
        <w:rPr>
          <w:rFonts w:hint="eastAsia" w:ascii="仿宋" w:hAnsi="仿宋" w:eastAsia="仿宋" w:cs="仿宋"/>
          <w:color w:val="auto"/>
          <w:kern w:val="0"/>
          <w:sz w:val="24"/>
          <w:highlight w:val="none"/>
        </w:rPr>
        <w:t>。</w:t>
      </w:r>
    </w:p>
    <w:p w14:paraId="1D983853">
      <w:pP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15.2投标文件合格投递后，自投标截止日期起，在投标有效期内有效。</w:t>
      </w:r>
    </w:p>
    <w:p w14:paraId="53B1DAAF">
      <w:pP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15.3在原定投标有效期满之前，如果出现特殊情况，采购机构可以以书面形式通知投标人延长投标有效期。投标人同意延长的，不得要求或被允许修改其投标文件，投标人拒绝延长的，其投标无效。</w:t>
      </w:r>
    </w:p>
    <w:bookmarkEnd w:id="40"/>
    <w:bookmarkEnd w:id="41"/>
    <w:bookmarkEnd w:id="42"/>
    <w:bookmarkEnd w:id="43"/>
    <w:bookmarkEnd w:id="44"/>
    <w:bookmarkEnd w:id="45"/>
    <w:bookmarkEnd w:id="46"/>
    <w:bookmarkEnd w:id="47"/>
    <w:bookmarkEnd w:id="48"/>
    <w:bookmarkEnd w:id="49"/>
    <w:p w14:paraId="4F590BEA">
      <w:pPr>
        <w:pStyle w:val="95"/>
        <w:snapToGrid w:val="0"/>
        <w:spacing w:before="0"/>
        <w:ind w:firstLine="0" w:firstLineChars="0"/>
        <w:rPr>
          <w:rFonts w:hint="eastAsia" w:ascii="仿宋" w:hAnsi="仿宋" w:eastAsia="仿宋" w:cs="仿宋"/>
          <w:b/>
          <w:color w:val="auto"/>
          <w:szCs w:val="24"/>
          <w:highlight w:val="none"/>
        </w:rPr>
      </w:pPr>
      <w:bookmarkStart w:id="50" w:name="_Hlk93150425"/>
      <w:r>
        <w:rPr>
          <w:rFonts w:hint="eastAsia" w:ascii="仿宋" w:hAnsi="仿宋" w:eastAsia="仿宋" w:cs="仿宋"/>
          <w:b/>
          <w:color w:val="auto"/>
          <w:szCs w:val="24"/>
          <w:highlight w:val="none"/>
        </w:rPr>
        <w:t>16.投标文件的递交、补充、修改、撤回</w:t>
      </w:r>
    </w:p>
    <w:p w14:paraId="23B04957">
      <w:pPr>
        <w:pStyle w:val="95"/>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16.1投标人应当在投标截止时间前完成投标文件的传输递交，并可以补充、修改或者撤回投标文件。补充或者修改投标文件的，应当先行撤回原文件，补充、修改后重新传输递交。投标截止时间前未完成传输的，视为撤回投标文件。</w:t>
      </w:r>
      <w:r>
        <w:rPr>
          <w:rFonts w:hint="eastAsia" w:ascii="仿宋" w:hAnsi="仿宋" w:eastAsia="仿宋" w:cs="仿宋"/>
          <w:b/>
          <w:color w:val="auto"/>
          <w:kern w:val="0"/>
          <w:highlight w:val="none"/>
          <w:u w:val="single"/>
        </w:rPr>
        <w:t>▲</w:t>
      </w:r>
      <w:r>
        <w:rPr>
          <w:rFonts w:hint="eastAsia" w:ascii="仿宋" w:hAnsi="仿宋" w:eastAsia="仿宋" w:cs="仿宋"/>
          <w:b/>
          <w:color w:val="auto"/>
          <w:szCs w:val="24"/>
          <w:highlight w:val="none"/>
          <w:u w:val="single"/>
        </w:rPr>
        <w:t>投标截止时间后递交的投标文件，政采云平台将拒收</w:t>
      </w:r>
      <w:r>
        <w:rPr>
          <w:rFonts w:hint="eastAsia" w:ascii="仿宋" w:hAnsi="仿宋" w:eastAsia="仿宋" w:cs="仿宋"/>
          <w:color w:val="auto"/>
          <w:szCs w:val="24"/>
          <w:highlight w:val="none"/>
        </w:rPr>
        <w:t>。</w:t>
      </w:r>
    </w:p>
    <w:p w14:paraId="59BDE7F0">
      <w:pPr>
        <w:pStyle w:val="95"/>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16.2政采云平台收到投标文件，将妥善保存并即时向投标人发出确认回执通知。在投标截止时间前，除投标人补充、修改或者撤回投标文件外，任何单位和个人不得解密或提取投标文件。</w:t>
      </w:r>
    </w:p>
    <w:p w14:paraId="1E3C675D">
      <w:pPr>
        <w:pStyle w:val="95"/>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16.3采购人、采购机构可以视情况延长投标文件提交的截止时间。在上述情况下，采购机构与投标人以前在投标截止期方面的全部权利、责任和义务，将适用于延长至新的投标截止期。</w:t>
      </w:r>
    </w:p>
    <w:p w14:paraId="19B274CE">
      <w:pPr>
        <w:pStyle w:val="33"/>
        <w:snapToGrid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17.备份投标文件</w:t>
      </w:r>
    </w:p>
    <w:p w14:paraId="67F1A5D3">
      <w:pPr>
        <w:pStyle w:val="33"/>
        <w:snapToGrid w:val="0"/>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17.1投标人在政采云平台传输递交投标文件后，还可以在投标截止时间前直接提交或者以邮政快递方式（递交地点见投标人须知前附表）递交备份投标文件1份，</w:t>
      </w:r>
      <w:r>
        <w:rPr>
          <w:rFonts w:hint="eastAsia" w:ascii="仿宋" w:hAnsi="仿宋" w:eastAsia="仿宋" w:cs="仿宋"/>
          <w:b/>
          <w:color w:val="auto"/>
          <w:sz w:val="24"/>
          <w:szCs w:val="24"/>
          <w:highlight w:val="none"/>
        </w:rPr>
        <w:t>但采购人、采购机构不强制或变相强制投标人提交备份投标文件。</w:t>
      </w:r>
    </w:p>
    <w:p w14:paraId="0E0401BD">
      <w:pPr>
        <w:pStyle w:val="33"/>
        <w:snapToGrid w:val="0"/>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17.2备份投标文件须在“政采云投标客户端”制作生成，并储存在光盘或U盘中。备份投标文件应当密封包装并在包装上加盖公章并注明投标项目名称，投标人名称(联合体投标的，包装物封面需注明联合体投标，并注明联合体成员各方的名称和联合体协议中约定的牵头人的名称)。</w:t>
      </w:r>
      <w:r>
        <w:rPr>
          <w:rFonts w:hint="eastAsia" w:ascii="仿宋" w:hAnsi="仿宋" w:eastAsia="仿宋" w:cs="仿宋"/>
          <w:b/>
          <w:color w:val="auto"/>
          <w:sz w:val="24"/>
          <w:szCs w:val="24"/>
          <w:highlight w:val="none"/>
        </w:rPr>
        <w:t>不符合上述制作、存储、密封规定的备份投标文件将被视为无效或者被拒绝接收。</w:t>
      </w:r>
    </w:p>
    <w:p w14:paraId="4DA79467">
      <w:pPr>
        <w:pStyle w:val="33"/>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17.3</w:t>
      </w:r>
      <w:r>
        <w:rPr>
          <w:rFonts w:hint="eastAsia" w:ascii="仿宋" w:hAnsi="仿宋" w:eastAsia="仿宋" w:cs="仿宋"/>
          <w:b/>
          <w:bCs/>
          <w:color w:val="auto"/>
          <w:sz w:val="24"/>
          <w:szCs w:val="24"/>
          <w:highlight w:val="none"/>
        </w:rPr>
        <w:t>采购机构将拒绝接受逾期送达的备份投标文件。</w:t>
      </w:r>
      <w:r>
        <w:rPr>
          <w:rFonts w:hint="eastAsia" w:ascii="仿宋" w:hAnsi="仿宋" w:eastAsia="仿宋" w:cs="仿宋"/>
          <w:color w:val="auto"/>
          <w:sz w:val="24"/>
          <w:szCs w:val="24"/>
          <w:highlight w:val="none"/>
        </w:rPr>
        <w:t>采用邮政快递方式递交备份投标文件的，送达时间以签收人签收时间为准。邮寄过程中，备份投标文件发生泄露、遗失、损坏或延期送达等情况的，由投标人自行负责。</w:t>
      </w:r>
    </w:p>
    <w:p w14:paraId="35B46E8F">
      <w:pPr>
        <w:pStyle w:val="33"/>
        <w:snapToGrid w:val="0"/>
        <w:spacing w:line="360" w:lineRule="auto"/>
        <w:ind w:firstLine="472" w:firstLineChars="196"/>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17.4</w:t>
      </w:r>
      <w:r>
        <w:rPr>
          <w:rFonts w:hint="eastAsia" w:ascii="仿宋" w:hAnsi="仿宋" w:eastAsia="仿宋" w:cs="仿宋"/>
          <w:b/>
          <w:color w:val="auto"/>
          <w:kern w:val="0"/>
          <w:sz w:val="24"/>
          <w:highlight w:val="none"/>
          <w:u w:val="single"/>
        </w:rPr>
        <w:t>▲</w:t>
      </w:r>
      <w:r>
        <w:rPr>
          <w:rFonts w:hint="eastAsia" w:ascii="仿宋" w:hAnsi="仿宋" w:eastAsia="仿宋" w:cs="仿宋"/>
          <w:b/>
          <w:color w:val="auto"/>
          <w:sz w:val="24"/>
          <w:szCs w:val="24"/>
          <w:highlight w:val="none"/>
          <w:u w:val="single"/>
        </w:rPr>
        <w:t>投标人仅提交备份投标文件，没有在政采云平台传输递交投标文件的，投标无效</w:t>
      </w:r>
      <w:r>
        <w:rPr>
          <w:rFonts w:hint="eastAsia" w:ascii="仿宋" w:hAnsi="仿宋" w:eastAsia="仿宋" w:cs="仿宋"/>
          <w:b/>
          <w:color w:val="auto"/>
          <w:sz w:val="24"/>
          <w:szCs w:val="24"/>
          <w:highlight w:val="none"/>
        </w:rPr>
        <w:t>。</w:t>
      </w:r>
    </w:p>
    <w:p w14:paraId="0FC8FD6A">
      <w:pPr>
        <w:pStyle w:val="95"/>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18.投标文件的无效处理</w:t>
      </w:r>
    </w:p>
    <w:p w14:paraId="7ECEC097">
      <w:pPr>
        <w:pStyle w:val="2"/>
        <w:adjustRightInd w:val="0"/>
        <w:snapToGrid w:val="0"/>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见招标文件第六部分评标办法。</w:t>
      </w:r>
      <w:bookmarkEnd w:id="50"/>
    </w:p>
    <w:p w14:paraId="402E2253">
      <w:pPr>
        <w:pStyle w:val="95"/>
        <w:snapToGrid w:val="0"/>
        <w:spacing w:before="0"/>
        <w:ind w:firstLine="0" w:firstLineChars="0"/>
        <w:jc w:val="center"/>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四、开标、资格审查与信用信息查询</w:t>
      </w:r>
    </w:p>
    <w:p w14:paraId="790AE1F1">
      <w:pPr>
        <w:pStyle w:val="98"/>
        <w:snapToGrid w:val="0"/>
        <w:spacing w:before="0" w:line="360" w:lineRule="auto"/>
        <w:ind w:left="0" w:firstLine="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19.开标</w:t>
      </w:r>
    </w:p>
    <w:p w14:paraId="4759FE9A">
      <w:pPr>
        <w:pStyle w:val="98"/>
        <w:snapToGrid w:val="0"/>
        <w:spacing w:before="0"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19.1采购机构按照招标文件规定的时间通过政采云平台组织开标，所有投标人均应当准时在线参加。投标人不足3家的，不得开标。</w:t>
      </w:r>
    </w:p>
    <w:p w14:paraId="1B1AEDF0">
      <w:pPr>
        <w:pStyle w:val="98"/>
        <w:snapToGrid w:val="0"/>
        <w:spacing w:before="0"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19.2开标时，政采云平台按开标时间自动提取所有投标文件。采购机构依托政采云平台发起开始解密指令，投标人按照平台提示和招标文件的规定完成在线解密。</w:t>
      </w:r>
    </w:p>
    <w:p w14:paraId="152778FC">
      <w:pPr>
        <w:tabs>
          <w:tab w:val="left" w:pos="540"/>
        </w:tabs>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采用二阶段开标形式的，第一阶段按前款规定</w:t>
      </w:r>
      <w:r>
        <w:rPr>
          <w:rFonts w:hint="eastAsia" w:ascii="仿宋" w:hAnsi="仿宋" w:eastAsia="仿宋" w:cs="仿宋"/>
          <w:color w:val="auto"/>
          <w:sz w:val="24"/>
          <w:highlight w:val="none"/>
        </w:rPr>
        <w:t>投标人完成在线解密</w:t>
      </w:r>
      <w:r>
        <w:rPr>
          <w:rFonts w:hint="eastAsia" w:ascii="仿宋" w:hAnsi="仿宋" w:eastAsia="仿宋" w:cs="仿宋"/>
          <w:color w:val="auto"/>
          <w:kern w:val="0"/>
          <w:sz w:val="24"/>
          <w:highlight w:val="none"/>
        </w:rPr>
        <w:t>，先进入符合性审查、商务技术文件的评审；</w:t>
      </w:r>
      <w:r>
        <w:rPr>
          <w:rFonts w:hint="eastAsia" w:ascii="仿宋" w:hAnsi="仿宋" w:eastAsia="仿宋" w:cs="仿宋"/>
          <w:color w:val="auto"/>
          <w:sz w:val="24"/>
          <w:highlight w:val="none"/>
        </w:rPr>
        <w:t>采购机构</w:t>
      </w:r>
      <w:r>
        <w:rPr>
          <w:rFonts w:hint="eastAsia" w:ascii="仿宋" w:hAnsi="仿宋" w:eastAsia="仿宋" w:cs="仿宋"/>
          <w:color w:val="auto"/>
          <w:kern w:val="0"/>
          <w:sz w:val="24"/>
          <w:highlight w:val="none"/>
        </w:rPr>
        <w:t>在符合性审查、商务技术文件的评审结束后再进行第二阶段开标：采购机构在政采云平台公布符合性审查、商务技术评审无效投标人名称及理由，公布有效投标人名称及其商务技术部分得分情况，再公布有效投标人开标一览表及有关内容，制作开标记录，投标人应当在30分钟内完成政采云平台上签字确认。</w:t>
      </w:r>
    </w:p>
    <w:p w14:paraId="7606620A">
      <w:pPr>
        <w:tabs>
          <w:tab w:val="left" w:pos="540"/>
        </w:tabs>
        <w:snapToGrid w:val="0"/>
        <w:spacing w:line="360"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19.3特别说明：</w:t>
      </w:r>
    </w:p>
    <w:p w14:paraId="3B151B41">
      <w:pPr>
        <w:tabs>
          <w:tab w:val="left" w:pos="540"/>
        </w:tabs>
        <w:snapToGrid w:val="0"/>
        <w:spacing w:line="360"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（1）如遇“政采云平台”电子化开标或评审程序（含相关数据公布）调整的，按调整后程序执行。</w:t>
      </w:r>
    </w:p>
    <w:p w14:paraId="2FAACEDB">
      <w:pPr>
        <w:tabs>
          <w:tab w:val="left" w:pos="540"/>
        </w:tabs>
        <w:snapToGrid w:val="0"/>
        <w:spacing w:line="360"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（2）开标过程中需要相关当事人进行签字或盖章确认的材料将通过“政采云平台”进行，若因“政采云平台”技术问题无法进行签字或盖章确认的，采购组织机构将通过邮件、传真等形式组织确认。</w:t>
      </w:r>
    </w:p>
    <w:p w14:paraId="7525FDA9">
      <w:pPr>
        <w:tabs>
          <w:tab w:val="left" w:pos="540"/>
        </w:tabs>
        <w:snapToGrid w:val="0"/>
        <w:spacing w:line="360"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3）投标人代表应保持“政采云平台”在线并准备好投标人公章、笔、纸、打印机等办公用品，随时做好开评标过程所需文件的邮件收发及签字、盖章工作（下同）。由于投标人代表未在线或电话无法联系而导致的相关损失或责任由投标人承担。</w:t>
      </w:r>
    </w:p>
    <w:p w14:paraId="251E832F">
      <w:pPr>
        <w:pStyle w:val="98"/>
        <w:snapToGrid w:val="0"/>
        <w:spacing w:before="0"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19.4投标文件未按时解密，投标人提供了备份投标文件的，以备份投标文件作为依据，否则视为投标文件撤回。投标文件已按时解密的，备份投标文件自动失效。</w:t>
      </w:r>
    </w:p>
    <w:p w14:paraId="7E9CBFBB">
      <w:pPr>
        <w:widowControl/>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20、资格审查</w:t>
      </w:r>
    </w:p>
    <w:p w14:paraId="4F12F33A">
      <w:pPr>
        <w:pStyle w:val="95"/>
        <w:snapToGrid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20.1开标后，采购人或采购代理机构将依法对投标人的资格进行审查。</w:t>
      </w:r>
    </w:p>
    <w:p w14:paraId="0BF0748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20.2</w:t>
      </w:r>
      <w:r>
        <w:rPr>
          <w:rFonts w:hint="eastAsia" w:ascii="仿宋" w:hAnsi="仿宋" w:eastAsia="仿宋" w:cs="仿宋"/>
          <w:color w:val="auto"/>
          <w:sz w:val="24"/>
          <w:highlight w:val="none"/>
        </w:rPr>
        <w:t>采购人或采购代理机构依据法律法规和招标文件的规定，对投标人的基本资格条件、落实政府采购政策需满足的资格要求、特定资格条件进行审查。</w:t>
      </w:r>
    </w:p>
    <w:p w14:paraId="28684359">
      <w:pPr>
        <w:pStyle w:val="95"/>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20.3</w:t>
      </w:r>
      <w:r>
        <w:rPr>
          <w:rFonts w:hint="eastAsia" w:ascii="仿宋" w:hAnsi="仿宋" w:eastAsia="仿宋" w:cs="仿宋"/>
          <w:b/>
          <w:color w:val="auto"/>
          <w:kern w:val="0"/>
          <w:highlight w:val="none"/>
          <w:u w:val="single"/>
        </w:rPr>
        <w:t>▲</w:t>
      </w:r>
      <w:r>
        <w:rPr>
          <w:rFonts w:hint="eastAsia" w:ascii="仿宋" w:hAnsi="仿宋" w:eastAsia="仿宋" w:cs="仿宋"/>
          <w:b/>
          <w:color w:val="auto"/>
          <w:kern w:val="0"/>
          <w:szCs w:val="24"/>
          <w:highlight w:val="none"/>
          <w:u w:val="single"/>
        </w:rPr>
        <w:t>投标人未按照招标文件要求提供与</w:t>
      </w:r>
      <w:r>
        <w:rPr>
          <w:rFonts w:hint="eastAsia" w:ascii="仿宋" w:hAnsi="仿宋" w:eastAsia="仿宋" w:cs="仿宋"/>
          <w:b/>
          <w:color w:val="auto"/>
          <w:szCs w:val="24"/>
          <w:highlight w:val="none"/>
          <w:u w:val="single"/>
        </w:rPr>
        <w:t>基本资格条件、</w:t>
      </w:r>
      <w:r>
        <w:rPr>
          <w:rFonts w:hint="eastAsia" w:ascii="仿宋" w:hAnsi="仿宋" w:eastAsia="仿宋" w:cs="仿宋"/>
          <w:b/>
          <w:color w:val="auto"/>
          <w:highlight w:val="none"/>
          <w:u w:val="single"/>
        </w:rPr>
        <w:t>落实政府采购政策需满足的资格要求、</w:t>
      </w:r>
      <w:r>
        <w:rPr>
          <w:rFonts w:hint="eastAsia" w:ascii="仿宋" w:hAnsi="仿宋" w:eastAsia="仿宋" w:cs="仿宋"/>
          <w:b/>
          <w:color w:val="auto"/>
          <w:szCs w:val="24"/>
          <w:highlight w:val="none"/>
          <w:u w:val="single"/>
        </w:rPr>
        <w:t>特定资格条件相应的</w:t>
      </w:r>
      <w:r>
        <w:rPr>
          <w:rFonts w:hint="eastAsia" w:ascii="仿宋" w:hAnsi="仿宋" w:eastAsia="仿宋" w:cs="仿宋"/>
          <w:b/>
          <w:color w:val="auto"/>
          <w:kern w:val="0"/>
          <w:szCs w:val="24"/>
          <w:highlight w:val="none"/>
          <w:u w:val="single"/>
        </w:rPr>
        <w:t>有效资格证明材料的，视为</w:t>
      </w:r>
      <w:r>
        <w:rPr>
          <w:rFonts w:hint="eastAsia" w:ascii="仿宋" w:hAnsi="仿宋" w:eastAsia="仿宋" w:cs="仿宋"/>
          <w:b/>
          <w:color w:val="auto"/>
          <w:szCs w:val="24"/>
          <w:highlight w:val="none"/>
          <w:u w:val="single"/>
        </w:rPr>
        <w:t>投标人不具备招标文件中规定的资格要求，其投标无效</w:t>
      </w:r>
      <w:r>
        <w:rPr>
          <w:rFonts w:hint="eastAsia" w:ascii="仿宋" w:hAnsi="仿宋" w:eastAsia="仿宋" w:cs="仿宋"/>
          <w:color w:val="auto"/>
          <w:szCs w:val="24"/>
          <w:highlight w:val="none"/>
        </w:rPr>
        <w:t>。</w:t>
      </w:r>
    </w:p>
    <w:p w14:paraId="341F689F">
      <w:pPr>
        <w:pStyle w:val="95"/>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20.</w:t>
      </w:r>
      <w:r>
        <w:rPr>
          <w:rFonts w:hint="eastAsia" w:ascii="仿宋" w:hAnsi="仿宋" w:eastAsia="仿宋" w:cs="仿宋"/>
          <w:color w:val="auto"/>
          <w:szCs w:val="24"/>
          <w:highlight w:val="none"/>
        </w:rPr>
        <w:t>4对未通过资格审查的投标人，采购人或采购代理机构告知其未通过的原因。</w:t>
      </w:r>
    </w:p>
    <w:p w14:paraId="716E3928">
      <w:pPr>
        <w:pStyle w:val="95"/>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20.</w:t>
      </w:r>
      <w:r>
        <w:rPr>
          <w:rFonts w:hint="eastAsia" w:ascii="仿宋" w:hAnsi="仿宋" w:eastAsia="仿宋" w:cs="仿宋"/>
          <w:color w:val="auto"/>
          <w:szCs w:val="24"/>
          <w:highlight w:val="none"/>
        </w:rPr>
        <w:t>5合格投标人不足3家的，不再评标。</w:t>
      </w:r>
    </w:p>
    <w:p w14:paraId="71D9E4F9">
      <w:pPr>
        <w:pStyle w:val="95"/>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21、信用信息查询</w:t>
      </w:r>
    </w:p>
    <w:p w14:paraId="169FE7A5">
      <w:pPr>
        <w:pStyle w:val="95"/>
        <w:snapToGrid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21.1信用信息查询渠道及截止时间：采购机构将通过“信用中国”网站(www.creditchina.gov.cn)、中国政府采购网(www.ccgp.gov.cn)渠道查询供应商投标截止时间当天的信用记录。</w:t>
      </w:r>
    </w:p>
    <w:p w14:paraId="1C187267">
      <w:pPr>
        <w:pStyle w:val="95"/>
        <w:snapToGrid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21.2信用信息查询记录和证据留存的具体方式：现场查询的供应商的信用记录、查询结果经确认后将与招标文件一起存档。</w:t>
      </w:r>
    </w:p>
    <w:p w14:paraId="380F512F">
      <w:pPr>
        <w:pStyle w:val="95"/>
        <w:snapToGrid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21.3信用信息的使用规则：经查询列入失信被执行人名单、重大税收违法案件当事人名单、政府采购严重违法失信行为记录名单的供应商将被拒绝参与政府采购活动。</w:t>
      </w:r>
    </w:p>
    <w:p w14:paraId="4B796CC0">
      <w:pPr>
        <w:pStyle w:val="95"/>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21.4联合体信用信息查询：两个以上的自然人、法人或者其他组织组成一个联合体，以一个投标人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szCs w:val="24"/>
          <w:highlight w:val="none"/>
        </w:rPr>
        <w:t>。</w:t>
      </w:r>
    </w:p>
    <w:p w14:paraId="6FBC102C">
      <w:pPr>
        <w:snapToGrid w:val="0"/>
        <w:spacing w:line="360" w:lineRule="auto"/>
        <w:jc w:val="center"/>
        <w:outlineLvl w:val="1"/>
        <w:rPr>
          <w:rFonts w:hint="eastAsia" w:ascii="仿宋" w:hAnsi="仿宋" w:eastAsia="仿宋" w:cs="仿宋"/>
          <w:b/>
          <w:color w:val="auto"/>
          <w:sz w:val="28"/>
          <w:szCs w:val="28"/>
          <w:highlight w:val="none"/>
        </w:rPr>
      </w:pPr>
      <w:bookmarkStart w:id="51" w:name="_Toc34508135"/>
      <w:bookmarkStart w:id="52" w:name="_Toc34221900"/>
      <w:r>
        <w:rPr>
          <w:rFonts w:hint="eastAsia" w:ascii="仿宋" w:hAnsi="仿宋" w:eastAsia="仿宋" w:cs="仿宋"/>
          <w:b/>
          <w:color w:val="auto"/>
          <w:sz w:val="28"/>
          <w:szCs w:val="28"/>
          <w:highlight w:val="none"/>
        </w:rPr>
        <w:t>五、评标</w:t>
      </w:r>
      <w:bookmarkEnd w:id="51"/>
      <w:bookmarkEnd w:id="52"/>
    </w:p>
    <w:p w14:paraId="59049EFC">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22.评标委员会</w:t>
      </w:r>
    </w:p>
    <w:p w14:paraId="240D283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符合性审查）。对实质上响应招标文件的投标人，按照评审因素的量化指标排出推荐中标的投标人的先后顺序，并按顺序提出授标建议。</w:t>
      </w:r>
    </w:p>
    <w:p w14:paraId="08F8A94F">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23.评标程序</w:t>
      </w:r>
    </w:p>
    <w:p w14:paraId="121E03A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具体见招标文件第六部分评标办法。</w:t>
      </w:r>
    </w:p>
    <w:p w14:paraId="77EDA8AD">
      <w:pPr>
        <w:snapToGrid w:val="0"/>
        <w:spacing w:line="360" w:lineRule="auto"/>
        <w:jc w:val="center"/>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六、定标</w:t>
      </w:r>
    </w:p>
    <w:p w14:paraId="76C6772E">
      <w:pPr>
        <w:pStyle w:val="2"/>
        <w:adjustRightInd w:val="0"/>
        <w:snapToGrid w:val="0"/>
        <w:spacing w:line="360" w:lineRule="auto"/>
        <w:ind w:left="0"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24.确定中标人</w:t>
      </w:r>
    </w:p>
    <w:p w14:paraId="0521E45F">
      <w:pPr>
        <w:pStyle w:val="95"/>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采购人将自收到评审报告之日起5个工作日内通过政采云平台在评审报告推荐的中标候选人中按顺序确定中标人。</w:t>
      </w:r>
    </w:p>
    <w:p w14:paraId="6020E775">
      <w:pPr>
        <w:pStyle w:val="95"/>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25.中标通知与中标结果公告</w:t>
      </w:r>
    </w:p>
    <w:p w14:paraId="00F594EB">
      <w:pPr>
        <w:widowControl/>
        <w:shd w:val="clear" w:color="auto" w:fill="FFFFFF"/>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25.1自中标人确定之日起2个工作日内，采购人向中标人发出中标通知书，同时编制发布采购结果公告。</w:t>
      </w:r>
    </w:p>
    <w:p w14:paraId="714FBBC4">
      <w:pPr>
        <w:widowControl/>
        <w:shd w:val="clear" w:color="auto" w:fill="FFFFFF"/>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25.2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7EE4467F">
      <w:pPr>
        <w:widowControl/>
        <w:shd w:val="clear" w:color="auto" w:fill="FFFFFF"/>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25.3公告期限为1个工作日。</w:t>
      </w:r>
    </w:p>
    <w:p w14:paraId="10EBD4D8">
      <w:pPr>
        <w:snapToGrid w:val="0"/>
        <w:spacing w:line="360" w:lineRule="auto"/>
        <w:jc w:val="center"/>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七、合同授予</w:t>
      </w:r>
    </w:p>
    <w:p w14:paraId="216A1231">
      <w:pPr>
        <w:pStyle w:val="2"/>
        <w:adjustRightInd w:val="0"/>
        <w:snapToGrid w:val="0"/>
        <w:spacing w:line="360" w:lineRule="auto"/>
        <w:ind w:left="0"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26.合同的签订</w:t>
      </w:r>
    </w:p>
    <w:p w14:paraId="1ADD4B3B">
      <w:pPr>
        <w:widowControl/>
        <w:shd w:val="clear" w:color="auto" w:fill="FFFFFF"/>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26.1</w:t>
      </w:r>
      <w:r>
        <w:rPr>
          <w:rFonts w:hint="eastAsia" w:ascii="仿宋" w:hAnsi="仿宋" w:eastAsia="仿宋" w:cs="仿宋"/>
          <w:color w:val="auto"/>
          <w:kern w:val="0"/>
          <w:sz w:val="24"/>
          <w:highlight w:val="none"/>
        </w:rPr>
        <w:t xml:space="preserve"> 采购人与中标人应当在中标通知书发出之日起三十日内，按照招标文件确定的事项签订政府采购合同，并在合同签订之日起2个工作日内依法发布合同公告。</w:t>
      </w:r>
      <w:r>
        <w:rPr>
          <w:rFonts w:hint="eastAsia" w:ascii="仿宋" w:hAnsi="仿宋" w:eastAsia="仿宋" w:cs="仿宋"/>
          <w:color w:val="auto"/>
          <w:sz w:val="24"/>
          <w:highlight w:val="none"/>
        </w:rPr>
        <w:t>合同主要条款详见第四部分拟签订的合同文本。</w:t>
      </w:r>
    </w:p>
    <w:p w14:paraId="31A5B04D">
      <w:pPr>
        <w:pStyle w:val="95"/>
        <w:snapToGrid w:val="0"/>
        <w:spacing w:before="0"/>
        <w:ind w:firstLine="480"/>
        <w:rPr>
          <w:rFonts w:hint="eastAsia" w:ascii="仿宋" w:hAnsi="仿宋" w:eastAsia="仿宋" w:cs="仿宋"/>
          <w:color w:val="auto"/>
          <w:kern w:val="0"/>
          <w:szCs w:val="24"/>
          <w:highlight w:val="none"/>
          <w:lang w:val="zh-CN"/>
        </w:rPr>
      </w:pPr>
      <w:r>
        <w:rPr>
          <w:rFonts w:hint="eastAsia" w:ascii="仿宋" w:hAnsi="仿宋" w:eastAsia="仿宋" w:cs="仿宋"/>
          <w:color w:val="auto"/>
          <w:kern w:val="0"/>
          <w:szCs w:val="24"/>
          <w:highlight w:val="none"/>
          <w:lang w:val="zh-CN"/>
        </w:rPr>
        <w:t>26.2中标人按规定的日期、时间、地点，由法定代表人或其授权代表与采购人代表签订合同。如中标人为联合体的，由联合体成员各方法定代表人或其授权代表与采购人代表签订合同。</w:t>
      </w:r>
    </w:p>
    <w:p w14:paraId="234F9E80">
      <w:pPr>
        <w:pStyle w:val="95"/>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26.3中标人拒绝与采购人签订合同的，采购人可以按照评审报告推荐的中标候选人名单排序，确定下一候选人为中标人，也可以重新开展政府采购活动。</w:t>
      </w:r>
    </w:p>
    <w:p w14:paraId="2FD3F2A1">
      <w:pPr>
        <w:pStyle w:val="95"/>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26.4采购合同可由采购人与中标人根据招标文件、投标文件等内容通过政采云平台在线签订，自动备案。</w:t>
      </w:r>
    </w:p>
    <w:p w14:paraId="1F395AEB">
      <w:pPr>
        <w:pStyle w:val="95"/>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27.合同履约管理</w:t>
      </w:r>
    </w:p>
    <w:p w14:paraId="69D557D6">
      <w:pPr>
        <w:pStyle w:val="95"/>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合同签订后，采购人依法加强对合同履约进行管理，并在中标单位服务、项目验收等重要关节，如实填写《合同验收报告》（或考核资料），并及时向同级财政部门报告验收过程中遇到的问题。</w:t>
      </w:r>
    </w:p>
    <w:p w14:paraId="318E99E9">
      <w:pPr>
        <w:pStyle w:val="2"/>
        <w:adjustRightInd w:val="0"/>
        <w:snapToGrid w:val="0"/>
        <w:spacing w:line="360" w:lineRule="auto"/>
        <w:ind w:left="0"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28.履约保证金</w:t>
      </w:r>
    </w:p>
    <w:p w14:paraId="60D7B4CE">
      <w:pPr>
        <w:tabs>
          <w:tab w:val="left" w:pos="0"/>
        </w:tabs>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拟签订的合同文本要求中标人提交履约保证金的（见投标人须知前附表），供应商应当以支票、汇票、本票或者金融机构、担保机构出具的保函等非现金形式提交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%。鼓励和支持供应商以银行、保险公司出具的保函</w:t>
      </w:r>
      <w:r>
        <w:rPr>
          <w:rFonts w:hint="eastAsia" w:ascii="仿宋" w:hAnsi="仿宋" w:eastAsia="仿宋" w:cs="仿宋"/>
          <w:color w:val="auto"/>
          <w:kern w:val="0"/>
          <w:sz w:val="24"/>
          <w:highlight w:val="none"/>
        </w:rPr>
        <w:t>形式提供履约保证金。</w:t>
      </w:r>
      <w:r>
        <w:rPr>
          <w:rFonts w:hint="eastAsia" w:ascii="仿宋" w:hAnsi="仿宋" w:eastAsia="仿宋" w:cs="仿宋"/>
          <w:b/>
          <w:bCs/>
          <w:color w:val="auto"/>
          <w:kern w:val="0"/>
          <w:sz w:val="24"/>
          <w:highlight w:val="none"/>
        </w:rPr>
        <w:t>采购人不得拒收履约保函</w:t>
      </w:r>
      <w:r>
        <w:rPr>
          <w:rFonts w:hint="eastAsia" w:ascii="仿宋" w:hAnsi="仿宋" w:eastAsia="仿宋" w:cs="仿宋"/>
          <w:color w:val="auto"/>
          <w:kern w:val="0"/>
          <w:sz w:val="24"/>
          <w:highlight w:val="none"/>
        </w:rPr>
        <w:t>。</w:t>
      </w:r>
    </w:p>
    <w:p w14:paraId="1829E145">
      <w:pPr>
        <w:snapToGrid w:val="0"/>
        <w:spacing w:line="360" w:lineRule="auto"/>
        <w:jc w:val="center"/>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八、电子交易活动的中止</w:t>
      </w:r>
    </w:p>
    <w:p w14:paraId="0D6FFCF6">
      <w:pPr>
        <w:pStyle w:val="95"/>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29</w:t>
      </w:r>
      <w:r>
        <w:rPr>
          <w:rFonts w:hint="eastAsia" w:ascii="仿宋" w:hAnsi="仿宋" w:eastAsia="仿宋" w:cs="仿宋"/>
          <w:b/>
          <w:color w:val="auto"/>
          <w:szCs w:val="24"/>
          <w:highlight w:val="none"/>
        </w:rPr>
        <w:t>.电子交易活动的中止。</w:t>
      </w:r>
    </w:p>
    <w:p w14:paraId="31FD9EB6">
      <w:pPr>
        <w:pStyle w:val="95"/>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采购过程中出现以下情形，导致政采云平台无法正常运行，或者无法保证电子交易的公平、公正和安全时，采购机构可中止电子交易活动：</w:t>
      </w:r>
    </w:p>
    <w:p w14:paraId="1001BB9E">
      <w:pPr>
        <w:pStyle w:val="95"/>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29.1政采云平台发生故障而无法登录访问的； </w:t>
      </w:r>
    </w:p>
    <w:p w14:paraId="359CAA6A">
      <w:pPr>
        <w:pStyle w:val="95"/>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29.2政采云平台应用或数据库出现错误，不能进行正常操作的；</w:t>
      </w:r>
    </w:p>
    <w:p w14:paraId="3A5B270F">
      <w:pPr>
        <w:pStyle w:val="95"/>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29.3政采云平台发现严重安全漏洞，有潜在泄密危险的；</w:t>
      </w:r>
    </w:p>
    <w:p w14:paraId="19C5BC0E">
      <w:pPr>
        <w:pStyle w:val="95"/>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29.4病毒发作导致不能进行正常操作的； </w:t>
      </w:r>
    </w:p>
    <w:p w14:paraId="254E2BE4">
      <w:pPr>
        <w:pStyle w:val="95"/>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29.5其他无法保证电子交易的公平、公正和安全的情况。</w:t>
      </w:r>
    </w:p>
    <w:p w14:paraId="43CEB4EB">
      <w:pPr>
        <w:pStyle w:val="95"/>
        <w:snapToGrid w:val="0"/>
        <w:spacing w:before="0"/>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6DB33556">
      <w:pPr>
        <w:pStyle w:val="2"/>
        <w:snapToGrid w:val="0"/>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30.重新采购</w:t>
      </w:r>
    </w:p>
    <w:p w14:paraId="23E06665">
      <w:pPr>
        <w:pStyle w:val="2"/>
        <w:adjustRightInd w:val="0"/>
        <w:snapToGrid w:val="0"/>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有政府采购法第七十一条、第七十二条规定的违法行为之一，影响或者可能影响中标、成交结果的，依照下列规定处理：</w:t>
      </w:r>
    </w:p>
    <w:p w14:paraId="7AA6C9BD">
      <w:pPr>
        <w:pStyle w:val="2"/>
        <w:adjustRightInd w:val="0"/>
        <w:snapToGrid w:val="0"/>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30.1未确定中标、成交供应商的，终止本次政府采购活动，重新开展政府采购活动。</w:t>
      </w:r>
    </w:p>
    <w:p w14:paraId="2D6255AD">
      <w:pPr>
        <w:pStyle w:val="2"/>
        <w:adjustRightInd w:val="0"/>
        <w:snapToGrid w:val="0"/>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30.2中标、成交供应商已经确定但采购合同尚未履行的，撤销合同，从合格的中标、成交候选人中另行确定中标、成交供应商；没有合格的中标、成交候选人的，重新开展政府采购活动。</w:t>
      </w:r>
    </w:p>
    <w:p w14:paraId="2D8ED7E1">
      <w:pPr>
        <w:pStyle w:val="2"/>
        <w:adjustRightInd w:val="0"/>
        <w:snapToGrid w:val="0"/>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30.3政府采购合同已签订但尚未履行的，撤销合同，从合格的中标候选人中另行确定中标或者中标人；没有合格的中标候选人的，重新开展政府采购活动。</w:t>
      </w:r>
    </w:p>
    <w:p w14:paraId="7F2BDD45">
      <w:pPr>
        <w:pStyle w:val="2"/>
        <w:adjustRightInd w:val="0"/>
        <w:snapToGrid w:val="0"/>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30.4政府采购合同已经履行，给采购人、供应商造成损失的，由责任人承担赔偿责任。</w:t>
      </w:r>
    </w:p>
    <w:p w14:paraId="2DA2D99A">
      <w:pPr>
        <w:tabs>
          <w:tab w:val="left" w:pos="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30.5政府采购当事人有其他违反政府采购法或者政府采购法实施条例等法律法规规定的行为，经改正后仍然影响或者可能影响中标或成交结果或者依法被认定为中标或成交无效的，依照30.1-30.4规定处理。</w:t>
      </w:r>
    </w:p>
    <w:p w14:paraId="0A0A8530">
      <w:pPr>
        <w:snapToGrid w:val="0"/>
        <w:spacing w:line="360" w:lineRule="auto"/>
        <w:jc w:val="center"/>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九、验收</w:t>
      </w:r>
    </w:p>
    <w:p w14:paraId="5CD3D90A">
      <w:pPr>
        <w:pStyle w:val="2"/>
        <w:adjustRightInd w:val="0"/>
        <w:snapToGrid w:val="0"/>
        <w:spacing w:line="360" w:lineRule="auto"/>
        <w:ind w:left="0"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31.验收</w:t>
      </w:r>
    </w:p>
    <w:p w14:paraId="401F97BD">
      <w:pPr>
        <w:tabs>
          <w:tab w:val="left" w:pos="0"/>
        </w:tabs>
        <w:snapToGrid w:val="0"/>
        <w:spacing w:line="360" w:lineRule="auto"/>
        <w:ind w:firstLine="480" w:firstLineChars="200"/>
        <w:rPr>
          <w:rFonts w:hint="eastAsia" w:ascii="仿宋" w:hAnsi="仿宋" w:eastAsia="仿宋" w:cs="仿宋"/>
          <w:color w:val="auto"/>
          <w:kern w:val="0"/>
          <w:sz w:val="24"/>
          <w:highlight w:val="none"/>
        </w:rPr>
      </w:pPr>
      <w:bookmarkStart w:id="53" w:name="_Hlk93169321"/>
      <w:r>
        <w:rPr>
          <w:rFonts w:hint="eastAsia" w:ascii="仿宋" w:hAnsi="仿宋" w:eastAsia="仿宋" w:cs="仿宋"/>
          <w:color w:val="auto"/>
          <w:kern w:val="0"/>
          <w:sz w:val="24"/>
          <w:highlight w:val="none"/>
        </w:rPr>
        <w:t>31.1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9449358">
      <w:pPr>
        <w:tabs>
          <w:tab w:val="left" w:pos="0"/>
        </w:tabs>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31.2采购人可以邀请参加本项目的其他投标人或者第三方机构参与验收。参与验收的投标人或者第三方机构的意见作为验收书的参考资料一并存档。</w:t>
      </w:r>
    </w:p>
    <w:p w14:paraId="15AE6665">
      <w:pPr>
        <w:tabs>
          <w:tab w:val="left" w:pos="0"/>
        </w:tabs>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bookmarkEnd w:id="53"/>
    </w:p>
    <w:p w14:paraId="54CFCEB7">
      <w:pPr>
        <w:widowControl/>
        <w:snapToGrid w:val="0"/>
        <w:spacing w:line="360" w:lineRule="auto"/>
        <w:ind w:firstLine="480" w:firstLineChars="200"/>
        <w:jc w:val="left"/>
        <w:rPr>
          <w:rFonts w:hint="eastAsia" w:ascii="仿宋" w:hAnsi="仿宋" w:eastAsia="仿宋" w:cs="仿宋"/>
          <w:color w:val="auto"/>
          <w:sz w:val="24"/>
          <w:highlight w:val="none"/>
        </w:rPr>
      </w:pPr>
      <w:bookmarkStart w:id="54" w:name="_Hlk93169378"/>
      <w:r>
        <w:rPr>
          <w:rFonts w:hint="eastAsia" w:ascii="仿宋" w:hAnsi="仿宋" w:eastAsia="仿宋" w:cs="仿宋"/>
          <w:color w:val="auto"/>
          <w:kern w:val="0"/>
          <w:sz w:val="24"/>
          <w:highlight w:val="none"/>
        </w:rPr>
        <w:t>31.4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31C1B46">
      <w:pPr>
        <w:snapToGrid w:val="0"/>
        <w:spacing w:line="360" w:lineRule="auto"/>
        <w:jc w:val="center"/>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十、其他说明</w:t>
      </w:r>
    </w:p>
    <w:p w14:paraId="151259DA">
      <w:pPr>
        <w:pStyle w:val="2"/>
        <w:adjustRightInd w:val="0"/>
        <w:snapToGrid w:val="0"/>
        <w:spacing w:line="360" w:lineRule="auto"/>
        <w:ind w:left="0"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32.其他说明</w:t>
      </w:r>
    </w:p>
    <w:p w14:paraId="0748ABA9">
      <w:pPr>
        <w:widowControl/>
        <w:snapToGrid w:val="0"/>
        <w:spacing w:line="360" w:lineRule="auto"/>
        <w:ind w:firstLine="48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kern w:val="0"/>
          <w:sz w:val="24"/>
          <w:highlight w:val="none"/>
        </w:rPr>
        <w:t>见投标人须知前附表。</w:t>
      </w:r>
      <w:bookmarkEnd w:id="54"/>
    </w:p>
    <w:p w14:paraId="2552D574">
      <w:pPr>
        <w:widowControl/>
        <w:adjustRightInd/>
        <w:jc w:val="left"/>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br w:type="page"/>
      </w:r>
    </w:p>
    <w:p w14:paraId="67801725">
      <w:pPr>
        <w:snapToGrid w:val="0"/>
        <w:spacing w:beforeLines="100"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采购需求</w:t>
      </w:r>
    </w:p>
    <w:p w14:paraId="3A1686B7">
      <w:pPr>
        <w:widowControl/>
        <w:snapToGrid w:val="0"/>
        <w:spacing w:line="400" w:lineRule="exact"/>
        <w:ind w:firstLine="442" w:firstLineChars="200"/>
        <w:jc w:val="left"/>
        <w:rPr>
          <w:rFonts w:hint="eastAsia" w:ascii="仿宋" w:hAnsi="仿宋" w:eastAsia="仿宋" w:cs="仿宋"/>
          <w:b/>
          <w:bCs/>
          <w:color w:val="auto"/>
          <w:kern w:val="0"/>
          <w:sz w:val="22"/>
          <w:szCs w:val="22"/>
          <w:highlight w:val="none"/>
          <w:u w:val="none"/>
          <w:lang w:val="en-US" w:eastAsia="zh-CN"/>
        </w:rPr>
      </w:pPr>
      <w:bookmarkStart w:id="55" w:name="_Toc221356895"/>
      <w:bookmarkStart w:id="56" w:name="_Toc221356958"/>
      <w:r>
        <w:rPr>
          <w:rFonts w:hint="eastAsia" w:ascii="仿宋" w:hAnsi="仿宋" w:eastAsia="仿宋" w:cs="仿宋"/>
          <w:b/>
          <w:bCs/>
          <w:color w:val="auto"/>
          <w:kern w:val="0"/>
          <w:sz w:val="22"/>
          <w:szCs w:val="22"/>
          <w:highlight w:val="none"/>
          <w:u w:val="none"/>
          <w:lang w:val="en-US" w:eastAsia="zh-CN"/>
        </w:rPr>
        <w:t>一</w:t>
      </w:r>
      <w:bookmarkEnd w:id="55"/>
      <w:bookmarkEnd w:id="56"/>
      <w:r>
        <w:rPr>
          <w:rFonts w:hint="eastAsia" w:ascii="仿宋" w:hAnsi="仿宋" w:eastAsia="仿宋" w:cs="仿宋"/>
          <w:b/>
          <w:bCs/>
          <w:color w:val="auto"/>
          <w:kern w:val="0"/>
          <w:sz w:val="22"/>
          <w:szCs w:val="22"/>
          <w:highlight w:val="none"/>
          <w:u w:val="none"/>
          <w:lang w:val="en-US" w:eastAsia="zh-CN"/>
        </w:rPr>
        <w:t>、保安服务范围</w:t>
      </w:r>
    </w:p>
    <w:tbl>
      <w:tblPr>
        <w:tblStyle w:val="58"/>
        <w:tblW w:w="483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1"/>
        <w:gridCol w:w="1287"/>
        <w:gridCol w:w="1891"/>
        <w:gridCol w:w="1411"/>
        <w:gridCol w:w="2831"/>
      </w:tblGrid>
      <w:tr w14:paraId="1D7DF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869" w:type="pct"/>
            <w:noWrap w:val="0"/>
            <w:vAlign w:val="center"/>
          </w:tcPr>
          <w:p w14:paraId="48871A35">
            <w:pPr>
              <w:spacing w:line="460" w:lineRule="exact"/>
              <w:jc w:val="center"/>
              <w:rPr>
                <w:rFonts w:hint="eastAsia" w:ascii="宋体" w:hAnsi="宋体" w:eastAsia="宋体"/>
                <w:kern w:val="0"/>
                <w:sz w:val="22"/>
                <w:szCs w:val="22"/>
                <w:highlight w:val="none"/>
                <w:lang w:eastAsia="zh-CN"/>
              </w:rPr>
            </w:pPr>
            <w:r>
              <w:rPr>
                <w:rFonts w:hint="eastAsia" w:ascii="宋体" w:hAnsi="宋体"/>
                <w:kern w:val="0"/>
                <w:sz w:val="22"/>
                <w:szCs w:val="22"/>
                <w:highlight w:val="none"/>
                <w:lang w:eastAsia="zh-CN"/>
              </w:rPr>
              <w:t>项目名称</w:t>
            </w:r>
          </w:p>
        </w:tc>
        <w:tc>
          <w:tcPr>
            <w:tcW w:w="716" w:type="pct"/>
            <w:noWrap w:val="0"/>
            <w:vAlign w:val="center"/>
          </w:tcPr>
          <w:p w14:paraId="08491776">
            <w:pPr>
              <w:spacing w:line="460" w:lineRule="exact"/>
              <w:jc w:val="center"/>
              <w:rPr>
                <w:rFonts w:hint="default" w:ascii="宋体" w:hAnsi="宋体" w:eastAsia="宋体"/>
                <w:kern w:val="0"/>
                <w:sz w:val="22"/>
                <w:szCs w:val="22"/>
                <w:highlight w:val="none"/>
                <w:lang w:val="en-US" w:eastAsia="zh-CN"/>
              </w:rPr>
            </w:pPr>
            <w:r>
              <w:rPr>
                <w:rFonts w:hint="eastAsia" w:ascii="宋体" w:hAnsi="宋体"/>
                <w:kern w:val="0"/>
                <w:sz w:val="22"/>
                <w:szCs w:val="22"/>
                <w:highlight w:val="none"/>
                <w:lang w:val="en-US" w:eastAsia="zh-CN"/>
              </w:rPr>
              <w:t>服务内容</w:t>
            </w:r>
          </w:p>
        </w:tc>
        <w:tc>
          <w:tcPr>
            <w:tcW w:w="1052" w:type="pct"/>
            <w:noWrap w:val="0"/>
            <w:vAlign w:val="center"/>
          </w:tcPr>
          <w:p w14:paraId="6168E629">
            <w:pPr>
              <w:snapToGrid w:val="0"/>
              <w:spacing w:line="460" w:lineRule="exact"/>
              <w:jc w:val="center"/>
              <w:rPr>
                <w:rFonts w:hint="eastAsia" w:ascii="宋体" w:hAnsi="宋体"/>
                <w:kern w:val="0"/>
                <w:sz w:val="22"/>
                <w:szCs w:val="22"/>
                <w:highlight w:val="none"/>
              </w:rPr>
            </w:pPr>
            <w:r>
              <w:rPr>
                <w:rFonts w:hint="eastAsia" w:ascii="宋体" w:hAnsi="宋体"/>
                <w:kern w:val="0"/>
                <w:sz w:val="22"/>
                <w:szCs w:val="22"/>
                <w:highlight w:val="none"/>
              </w:rPr>
              <w:t>采购预算单价</w:t>
            </w:r>
          </w:p>
        </w:tc>
        <w:tc>
          <w:tcPr>
            <w:tcW w:w="785" w:type="pct"/>
            <w:noWrap w:val="0"/>
            <w:vAlign w:val="center"/>
          </w:tcPr>
          <w:p w14:paraId="5BE5EDB3">
            <w:pPr>
              <w:snapToGrid w:val="0"/>
              <w:spacing w:line="460" w:lineRule="exact"/>
              <w:jc w:val="center"/>
              <w:rPr>
                <w:rFonts w:hint="eastAsia" w:ascii="宋体" w:hAnsi="宋体"/>
                <w:kern w:val="0"/>
                <w:sz w:val="22"/>
                <w:szCs w:val="22"/>
                <w:highlight w:val="none"/>
              </w:rPr>
            </w:pPr>
            <w:r>
              <w:rPr>
                <w:rFonts w:hint="eastAsia" w:ascii="宋体" w:hAnsi="宋体"/>
                <w:kern w:val="0"/>
                <w:sz w:val="22"/>
                <w:szCs w:val="22"/>
                <w:highlight w:val="none"/>
              </w:rPr>
              <w:t>采购预算</w:t>
            </w:r>
          </w:p>
        </w:tc>
        <w:tc>
          <w:tcPr>
            <w:tcW w:w="1575" w:type="pct"/>
            <w:noWrap w:val="0"/>
            <w:vAlign w:val="center"/>
          </w:tcPr>
          <w:p w14:paraId="4864FF61">
            <w:pPr>
              <w:snapToGrid w:val="0"/>
              <w:spacing w:line="460" w:lineRule="exact"/>
              <w:jc w:val="center"/>
              <w:rPr>
                <w:rFonts w:ascii="宋体" w:hAnsi="宋体"/>
                <w:kern w:val="0"/>
                <w:sz w:val="22"/>
                <w:szCs w:val="22"/>
                <w:highlight w:val="none"/>
              </w:rPr>
            </w:pPr>
            <w:r>
              <w:rPr>
                <w:rFonts w:hint="eastAsia" w:ascii="宋体" w:hAnsi="宋体"/>
                <w:kern w:val="0"/>
                <w:sz w:val="22"/>
                <w:szCs w:val="22"/>
                <w:highlight w:val="none"/>
              </w:rPr>
              <w:t>备注</w:t>
            </w:r>
          </w:p>
        </w:tc>
      </w:tr>
      <w:tr w14:paraId="47914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869" w:type="pct"/>
            <w:vMerge w:val="restart"/>
            <w:noWrap w:val="0"/>
            <w:vAlign w:val="center"/>
          </w:tcPr>
          <w:p w14:paraId="21A99C66">
            <w:pPr>
              <w:spacing w:line="460" w:lineRule="exact"/>
              <w:jc w:val="center"/>
              <w:rPr>
                <w:rFonts w:ascii="宋体" w:hAnsi="宋体"/>
                <w:kern w:val="0"/>
                <w:sz w:val="22"/>
                <w:szCs w:val="22"/>
                <w:highlight w:val="none"/>
              </w:rPr>
            </w:pPr>
            <w:r>
              <w:rPr>
                <w:rFonts w:hint="eastAsia" w:ascii="宋体" w:hAnsi="宋体"/>
                <w:kern w:val="0"/>
                <w:sz w:val="22"/>
                <w:szCs w:val="22"/>
                <w:highlight w:val="none"/>
                <w:lang w:eastAsia="zh-CN"/>
              </w:rPr>
              <w:t>2025年潘桥街道执法安保服务项目-市容管理安保服务项目</w:t>
            </w:r>
          </w:p>
        </w:tc>
        <w:tc>
          <w:tcPr>
            <w:tcW w:w="716" w:type="pct"/>
            <w:noWrap w:val="0"/>
            <w:vAlign w:val="center"/>
          </w:tcPr>
          <w:p w14:paraId="7910F0C2">
            <w:pPr>
              <w:spacing w:line="460" w:lineRule="exact"/>
              <w:jc w:val="center"/>
              <w:rPr>
                <w:rFonts w:ascii="宋体" w:hAnsi="宋体"/>
                <w:kern w:val="0"/>
                <w:sz w:val="22"/>
                <w:szCs w:val="22"/>
                <w:highlight w:val="none"/>
              </w:rPr>
            </w:pPr>
            <w:r>
              <w:rPr>
                <w:rFonts w:hint="eastAsia" w:ascii="宋体" w:hAnsi="宋体"/>
                <w:kern w:val="0"/>
                <w:sz w:val="22"/>
                <w:szCs w:val="22"/>
                <w:highlight w:val="none"/>
              </w:rPr>
              <w:t>保安（全日/人）</w:t>
            </w:r>
          </w:p>
        </w:tc>
        <w:tc>
          <w:tcPr>
            <w:tcW w:w="1052" w:type="pct"/>
            <w:noWrap w:val="0"/>
            <w:vAlign w:val="center"/>
          </w:tcPr>
          <w:p w14:paraId="7A437738">
            <w:pPr>
              <w:snapToGrid w:val="0"/>
              <w:spacing w:line="460" w:lineRule="exact"/>
              <w:jc w:val="center"/>
              <w:rPr>
                <w:rFonts w:hint="eastAsia" w:ascii="宋体" w:hAnsi="宋体"/>
                <w:b/>
                <w:kern w:val="0"/>
                <w:sz w:val="22"/>
                <w:szCs w:val="22"/>
                <w:highlight w:val="none"/>
                <w:u w:val="single"/>
              </w:rPr>
            </w:pPr>
            <w:r>
              <w:rPr>
                <w:rFonts w:hint="eastAsia" w:ascii="宋体" w:hAnsi="宋体" w:cs="新宋体"/>
                <w:b/>
                <w:bCs/>
                <w:szCs w:val="21"/>
                <w:highlight w:val="none"/>
                <w:u w:val="single"/>
              </w:rPr>
              <w:t>▲</w:t>
            </w:r>
            <w:r>
              <w:rPr>
                <w:rFonts w:hint="eastAsia" w:ascii="宋体" w:hAnsi="宋体"/>
                <w:b/>
                <w:kern w:val="0"/>
                <w:sz w:val="22"/>
                <w:szCs w:val="22"/>
                <w:highlight w:val="none"/>
                <w:u w:val="single"/>
              </w:rPr>
              <w:t>220元/日</w:t>
            </w:r>
          </w:p>
        </w:tc>
        <w:tc>
          <w:tcPr>
            <w:tcW w:w="785" w:type="pct"/>
            <w:vMerge w:val="restart"/>
            <w:noWrap w:val="0"/>
            <w:vAlign w:val="center"/>
          </w:tcPr>
          <w:p w14:paraId="631CCA35">
            <w:pPr>
              <w:snapToGrid w:val="0"/>
              <w:spacing w:line="460" w:lineRule="exact"/>
              <w:jc w:val="center"/>
              <w:rPr>
                <w:rFonts w:hint="eastAsia" w:ascii="宋体" w:hAnsi="宋体"/>
                <w:b/>
                <w:kern w:val="0"/>
                <w:sz w:val="22"/>
                <w:szCs w:val="22"/>
                <w:highlight w:val="none"/>
              </w:rPr>
            </w:pPr>
            <w:r>
              <w:rPr>
                <w:rFonts w:hint="eastAsia" w:ascii="宋体" w:hAnsi="宋体"/>
                <w:b/>
                <w:kern w:val="0"/>
                <w:sz w:val="22"/>
                <w:szCs w:val="22"/>
                <w:highlight w:val="none"/>
              </w:rPr>
              <w:t>2</w:t>
            </w:r>
            <w:r>
              <w:rPr>
                <w:rFonts w:hint="eastAsia" w:ascii="宋体" w:hAnsi="宋体"/>
                <w:b/>
                <w:kern w:val="0"/>
                <w:sz w:val="22"/>
                <w:szCs w:val="22"/>
                <w:highlight w:val="none"/>
                <w:lang w:val="en-US" w:eastAsia="zh-CN"/>
              </w:rPr>
              <w:t>0</w:t>
            </w:r>
            <w:r>
              <w:rPr>
                <w:rFonts w:hint="eastAsia" w:ascii="宋体" w:hAnsi="宋体"/>
                <w:b/>
                <w:kern w:val="0"/>
                <w:sz w:val="22"/>
                <w:szCs w:val="22"/>
                <w:highlight w:val="none"/>
              </w:rPr>
              <w:t>0万元</w:t>
            </w:r>
          </w:p>
        </w:tc>
        <w:tc>
          <w:tcPr>
            <w:tcW w:w="1575" w:type="pct"/>
            <w:vMerge w:val="restart"/>
            <w:noWrap w:val="0"/>
            <w:vAlign w:val="center"/>
          </w:tcPr>
          <w:p w14:paraId="0BA63E2C">
            <w:pPr>
              <w:snapToGrid w:val="0"/>
              <w:spacing w:line="460" w:lineRule="exact"/>
              <w:jc w:val="center"/>
              <w:rPr>
                <w:rFonts w:ascii="宋体" w:hAnsi="宋体"/>
                <w:b/>
                <w:bCs/>
                <w:kern w:val="0"/>
                <w:sz w:val="22"/>
                <w:szCs w:val="22"/>
                <w:highlight w:val="none"/>
                <w:u w:val="single"/>
              </w:rPr>
            </w:pPr>
            <w:r>
              <w:rPr>
                <w:rFonts w:hint="eastAsia" w:ascii="宋体" w:hAnsi="宋体" w:cs="新宋体"/>
                <w:b/>
                <w:bCs/>
                <w:szCs w:val="21"/>
                <w:highlight w:val="none"/>
                <w:u w:val="single"/>
              </w:rPr>
              <w:t>▲</w:t>
            </w:r>
            <w:r>
              <w:rPr>
                <w:rFonts w:hint="eastAsia" w:ascii="宋体" w:hAnsi="宋体"/>
                <w:b/>
                <w:bCs/>
                <w:kern w:val="0"/>
                <w:sz w:val="22"/>
                <w:szCs w:val="22"/>
                <w:highlight w:val="none"/>
                <w:u w:val="single"/>
              </w:rPr>
              <w:t>不得高于采购预算单价</w:t>
            </w:r>
          </w:p>
        </w:tc>
      </w:tr>
      <w:tr w14:paraId="65CD3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869" w:type="pct"/>
            <w:vMerge w:val="continue"/>
            <w:noWrap w:val="0"/>
            <w:vAlign w:val="center"/>
          </w:tcPr>
          <w:p w14:paraId="6647D79A">
            <w:pPr>
              <w:spacing w:line="460" w:lineRule="exact"/>
              <w:jc w:val="center"/>
              <w:rPr>
                <w:rFonts w:hint="eastAsia" w:ascii="宋体" w:hAnsi="宋体"/>
                <w:kern w:val="0"/>
                <w:sz w:val="22"/>
                <w:szCs w:val="22"/>
                <w:highlight w:val="none"/>
              </w:rPr>
            </w:pPr>
          </w:p>
        </w:tc>
        <w:tc>
          <w:tcPr>
            <w:tcW w:w="716" w:type="pct"/>
            <w:noWrap w:val="0"/>
            <w:vAlign w:val="center"/>
          </w:tcPr>
          <w:p w14:paraId="6668FF31">
            <w:pPr>
              <w:spacing w:line="460" w:lineRule="exact"/>
              <w:jc w:val="center"/>
              <w:rPr>
                <w:rFonts w:ascii="宋体" w:hAnsi="宋体"/>
                <w:kern w:val="0"/>
                <w:sz w:val="22"/>
                <w:szCs w:val="22"/>
                <w:highlight w:val="none"/>
              </w:rPr>
            </w:pPr>
            <w:r>
              <w:rPr>
                <w:rFonts w:hint="eastAsia" w:ascii="宋体" w:hAnsi="宋体"/>
                <w:kern w:val="0"/>
                <w:sz w:val="22"/>
                <w:szCs w:val="22"/>
                <w:highlight w:val="none"/>
              </w:rPr>
              <w:t>保安（半日/人）</w:t>
            </w:r>
          </w:p>
        </w:tc>
        <w:tc>
          <w:tcPr>
            <w:tcW w:w="1052" w:type="pct"/>
            <w:noWrap w:val="0"/>
            <w:vAlign w:val="center"/>
          </w:tcPr>
          <w:p w14:paraId="28294589">
            <w:pPr>
              <w:snapToGrid w:val="0"/>
              <w:spacing w:line="460" w:lineRule="exact"/>
              <w:jc w:val="center"/>
              <w:rPr>
                <w:rFonts w:hint="eastAsia" w:ascii="宋体" w:hAnsi="宋体"/>
                <w:b/>
                <w:kern w:val="0"/>
                <w:sz w:val="22"/>
                <w:szCs w:val="22"/>
                <w:highlight w:val="none"/>
                <w:u w:val="single"/>
              </w:rPr>
            </w:pPr>
            <w:r>
              <w:rPr>
                <w:rFonts w:hint="eastAsia" w:ascii="宋体" w:hAnsi="宋体" w:cs="新宋体"/>
                <w:b/>
                <w:bCs/>
                <w:szCs w:val="21"/>
                <w:highlight w:val="none"/>
                <w:u w:val="single"/>
              </w:rPr>
              <w:t>▲</w:t>
            </w:r>
            <w:r>
              <w:rPr>
                <w:rFonts w:hint="eastAsia" w:ascii="宋体" w:hAnsi="宋体"/>
                <w:b/>
                <w:kern w:val="0"/>
                <w:sz w:val="22"/>
                <w:szCs w:val="22"/>
                <w:highlight w:val="none"/>
                <w:u w:val="single"/>
              </w:rPr>
              <w:t>180元/日</w:t>
            </w:r>
          </w:p>
        </w:tc>
        <w:tc>
          <w:tcPr>
            <w:tcW w:w="785" w:type="pct"/>
            <w:vMerge w:val="continue"/>
            <w:noWrap w:val="0"/>
            <w:vAlign w:val="center"/>
          </w:tcPr>
          <w:p w14:paraId="4FF5E138">
            <w:pPr>
              <w:snapToGrid w:val="0"/>
              <w:spacing w:line="460" w:lineRule="exact"/>
              <w:jc w:val="center"/>
              <w:rPr>
                <w:rFonts w:hint="eastAsia" w:ascii="宋体" w:hAnsi="宋体"/>
                <w:b/>
                <w:kern w:val="0"/>
                <w:sz w:val="22"/>
                <w:szCs w:val="22"/>
                <w:highlight w:val="none"/>
              </w:rPr>
            </w:pPr>
          </w:p>
        </w:tc>
        <w:tc>
          <w:tcPr>
            <w:tcW w:w="1575" w:type="pct"/>
            <w:vMerge w:val="continue"/>
            <w:noWrap w:val="0"/>
            <w:vAlign w:val="center"/>
          </w:tcPr>
          <w:p w14:paraId="0BB2035D">
            <w:pPr>
              <w:snapToGrid w:val="0"/>
              <w:spacing w:line="460" w:lineRule="exact"/>
              <w:jc w:val="center"/>
              <w:rPr>
                <w:rFonts w:hint="eastAsia" w:ascii="宋体" w:hAnsi="宋体" w:cs="新宋体"/>
                <w:b/>
                <w:bCs/>
                <w:szCs w:val="21"/>
                <w:highlight w:val="none"/>
                <w:u w:val="single"/>
              </w:rPr>
            </w:pPr>
          </w:p>
        </w:tc>
      </w:tr>
      <w:tr w14:paraId="4958D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869" w:type="pct"/>
            <w:vMerge w:val="continue"/>
            <w:noWrap w:val="0"/>
            <w:vAlign w:val="center"/>
          </w:tcPr>
          <w:p w14:paraId="734F7BCC">
            <w:pPr>
              <w:spacing w:line="460" w:lineRule="exact"/>
              <w:jc w:val="center"/>
              <w:rPr>
                <w:rFonts w:ascii="宋体" w:hAnsi="宋体"/>
                <w:kern w:val="0"/>
                <w:sz w:val="22"/>
                <w:szCs w:val="22"/>
                <w:highlight w:val="none"/>
              </w:rPr>
            </w:pPr>
          </w:p>
        </w:tc>
        <w:tc>
          <w:tcPr>
            <w:tcW w:w="716" w:type="pct"/>
            <w:noWrap w:val="0"/>
            <w:vAlign w:val="center"/>
          </w:tcPr>
          <w:p w14:paraId="5BDAA9EE">
            <w:pPr>
              <w:spacing w:line="460" w:lineRule="exact"/>
              <w:jc w:val="center"/>
              <w:rPr>
                <w:rFonts w:ascii="宋体" w:hAnsi="宋体"/>
                <w:kern w:val="0"/>
                <w:sz w:val="22"/>
                <w:szCs w:val="22"/>
                <w:highlight w:val="none"/>
              </w:rPr>
            </w:pPr>
            <w:r>
              <w:rPr>
                <w:rFonts w:hint="eastAsia" w:ascii="宋体" w:hAnsi="宋体"/>
                <w:kern w:val="0"/>
                <w:sz w:val="22"/>
                <w:szCs w:val="22"/>
                <w:highlight w:val="none"/>
              </w:rPr>
              <w:t>全职保安</w:t>
            </w:r>
          </w:p>
        </w:tc>
        <w:tc>
          <w:tcPr>
            <w:tcW w:w="1052" w:type="pct"/>
            <w:noWrap w:val="0"/>
            <w:vAlign w:val="center"/>
          </w:tcPr>
          <w:p w14:paraId="5C1F0EF4">
            <w:pPr>
              <w:snapToGrid w:val="0"/>
              <w:spacing w:line="460" w:lineRule="exact"/>
              <w:jc w:val="center"/>
              <w:rPr>
                <w:rFonts w:hint="eastAsia" w:ascii="宋体" w:hAnsi="宋体"/>
                <w:b/>
                <w:kern w:val="0"/>
                <w:sz w:val="22"/>
                <w:szCs w:val="22"/>
                <w:highlight w:val="none"/>
                <w:u w:val="single"/>
              </w:rPr>
            </w:pPr>
            <w:r>
              <w:rPr>
                <w:rFonts w:hint="eastAsia" w:ascii="宋体" w:hAnsi="宋体"/>
                <w:b/>
                <w:kern w:val="0"/>
                <w:sz w:val="22"/>
                <w:szCs w:val="22"/>
                <w:highlight w:val="none"/>
                <w:u w:val="single"/>
              </w:rPr>
              <w:t>3500元/月</w:t>
            </w:r>
          </w:p>
        </w:tc>
        <w:tc>
          <w:tcPr>
            <w:tcW w:w="785" w:type="pct"/>
            <w:vMerge w:val="continue"/>
            <w:noWrap w:val="0"/>
            <w:vAlign w:val="center"/>
          </w:tcPr>
          <w:p w14:paraId="64345A83">
            <w:pPr>
              <w:snapToGrid w:val="0"/>
              <w:spacing w:line="460" w:lineRule="exact"/>
              <w:jc w:val="center"/>
              <w:rPr>
                <w:rFonts w:hint="eastAsia" w:ascii="宋体" w:hAnsi="宋体"/>
                <w:b/>
                <w:kern w:val="0"/>
                <w:sz w:val="22"/>
                <w:szCs w:val="22"/>
                <w:highlight w:val="none"/>
              </w:rPr>
            </w:pPr>
          </w:p>
        </w:tc>
        <w:tc>
          <w:tcPr>
            <w:tcW w:w="1575" w:type="pct"/>
            <w:noWrap w:val="0"/>
            <w:vAlign w:val="center"/>
          </w:tcPr>
          <w:p w14:paraId="3C507E69">
            <w:pPr>
              <w:snapToGrid w:val="0"/>
              <w:spacing w:line="460" w:lineRule="exact"/>
              <w:jc w:val="center"/>
              <w:rPr>
                <w:rFonts w:hint="eastAsia" w:ascii="宋体" w:hAnsi="宋体" w:eastAsia="宋体"/>
                <w:b/>
                <w:kern w:val="0"/>
                <w:sz w:val="22"/>
                <w:szCs w:val="22"/>
                <w:highlight w:val="none"/>
                <w:u w:val="single"/>
                <w:lang w:val="en-US" w:eastAsia="zh-CN"/>
              </w:rPr>
            </w:pPr>
            <w:r>
              <w:rPr>
                <w:rFonts w:hint="eastAsia" w:ascii="宋体" w:hAnsi="宋体"/>
                <w:b/>
                <w:kern w:val="0"/>
                <w:sz w:val="22"/>
                <w:szCs w:val="22"/>
                <w:highlight w:val="none"/>
                <w:u w:val="single"/>
              </w:rPr>
              <w:t>注：全职保安为固定价格</w:t>
            </w:r>
            <w:r>
              <w:rPr>
                <w:rFonts w:hint="eastAsia" w:ascii="宋体" w:hAnsi="宋体"/>
                <w:b/>
                <w:kern w:val="0"/>
                <w:sz w:val="22"/>
                <w:szCs w:val="22"/>
                <w:highlight w:val="none"/>
                <w:u w:val="single"/>
                <w:lang w:val="en-US" w:eastAsia="zh-CN"/>
              </w:rPr>
              <w:t xml:space="preserve"> 不允许调整</w:t>
            </w:r>
          </w:p>
        </w:tc>
      </w:tr>
    </w:tbl>
    <w:p w14:paraId="4C014B10">
      <w:pPr>
        <w:widowControl/>
        <w:snapToGrid w:val="0"/>
        <w:spacing w:line="400" w:lineRule="exact"/>
        <w:ind w:firstLine="442" w:firstLineChars="200"/>
        <w:jc w:val="left"/>
        <w:rPr>
          <w:rFonts w:hint="eastAsia" w:ascii="仿宋" w:hAnsi="仿宋" w:eastAsia="仿宋" w:cs="仿宋"/>
          <w:b/>
          <w:bCs/>
          <w:color w:val="auto"/>
          <w:kern w:val="0"/>
          <w:sz w:val="22"/>
          <w:szCs w:val="22"/>
          <w:highlight w:val="none"/>
          <w:u w:val="none"/>
          <w:lang w:val="en-US" w:eastAsia="zh-CN"/>
        </w:rPr>
      </w:pPr>
      <w:bookmarkStart w:id="57" w:name="_Toc221356896"/>
      <w:bookmarkStart w:id="58" w:name="_Toc221356959"/>
      <w:r>
        <w:rPr>
          <w:rFonts w:hint="eastAsia" w:ascii="仿宋" w:hAnsi="仿宋" w:eastAsia="仿宋" w:cs="仿宋"/>
          <w:b/>
          <w:bCs/>
          <w:color w:val="auto"/>
          <w:kern w:val="0"/>
          <w:sz w:val="22"/>
          <w:szCs w:val="22"/>
          <w:highlight w:val="none"/>
          <w:u w:val="none"/>
          <w:lang w:val="en-US" w:eastAsia="zh-CN"/>
        </w:rPr>
        <w:t>二</w:t>
      </w:r>
      <w:bookmarkEnd w:id="57"/>
      <w:bookmarkEnd w:id="58"/>
      <w:r>
        <w:rPr>
          <w:rFonts w:hint="eastAsia" w:ascii="仿宋" w:hAnsi="仿宋" w:eastAsia="仿宋" w:cs="仿宋"/>
          <w:b/>
          <w:bCs/>
          <w:color w:val="auto"/>
          <w:kern w:val="0"/>
          <w:sz w:val="22"/>
          <w:szCs w:val="22"/>
          <w:highlight w:val="none"/>
          <w:u w:val="none"/>
          <w:lang w:val="en-US" w:eastAsia="zh-CN"/>
        </w:rPr>
        <w:t>、服务期限</w:t>
      </w:r>
    </w:p>
    <w:p w14:paraId="48659E99">
      <w:pPr>
        <w:spacing w:line="420" w:lineRule="exact"/>
        <w:ind w:firstLine="220" w:firstLineChars="100"/>
        <w:rPr>
          <w:rFonts w:hint="eastAsia" w:ascii="宋体" w:hAnsi="宋体"/>
          <w:sz w:val="22"/>
          <w:szCs w:val="22"/>
          <w:highlight w:val="none"/>
          <w:lang w:val="en-US" w:eastAsia="zh-CN"/>
        </w:rPr>
      </w:pPr>
      <w:r>
        <w:rPr>
          <w:rFonts w:hint="eastAsia" w:ascii="宋体" w:hAnsi="宋体"/>
          <w:sz w:val="22"/>
          <w:szCs w:val="22"/>
          <w:highlight w:val="none"/>
          <w:lang w:val="en-US" w:eastAsia="zh-CN"/>
        </w:rPr>
        <w:t>服务期限：一年。</w:t>
      </w:r>
    </w:p>
    <w:p w14:paraId="2F064CBC">
      <w:pPr>
        <w:widowControl/>
        <w:snapToGrid w:val="0"/>
        <w:spacing w:line="400" w:lineRule="exact"/>
        <w:ind w:firstLine="442" w:firstLineChars="200"/>
        <w:jc w:val="left"/>
        <w:rPr>
          <w:rFonts w:hint="eastAsia" w:ascii="仿宋" w:hAnsi="仿宋" w:eastAsia="仿宋" w:cs="仿宋"/>
          <w:b/>
          <w:bCs/>
          <w:color w:val="auto"/>
          <w:kern w:val="0"/>
          <w:sz w:val="22"/>
          <w:szCs w:val="22"/>
          <w:highlight w:val="none"/>
          <w:u w:val="none"/>
          <w:lang w:val="en-US" w:eastAsia="zh-CN"/>
        </w:rPr>
      </w:pPr>
      <w:r>
        <w:rPr>
          <w:rFonts w:hint="eastAsia" w:ascii="仿宋" w:hAnsi="仿宋" w:eastAsia="仿宋" w:cs="仿宋"/>
          <w:b/>
          <w:bCs/>
          <w:color w:val="auto"/>
          <w:kern w:val="0"/>
          <w:sz w:val="22"/>
          <w:szCs w:val="22"/>
          <w:highlight w:val="none"/>
          <w:u w:val="none"/>
          <w:lang w:val="en-US" w:eastAsia="zh-CN"/>
        </w:rPr>
        <w:t>三、保安服务总体要求</w:t>
      </w:r>
    </w:p>
    <w:p w14:paraId="519BC4AB">
      <w:pPr>
        <w:spacing w:line="420" w:lineRule="exact"/>
        <w:ind w:firstLine="220" w:firstLineChars="100"/>
        <w:rPr>
          <w:rFonts w:ascii="宋体" w:hAnsi="宋体"/>
          <w:sz w:val="22"/>
          <w:szCs w:val="22"/>
          <w:highlight w:val="none"/>
        </w:rPr>
      </w:pPr>
      <w:r>
        <w:rPr>
          <w:rFonts w:ascii="宋体" w:hAnsi="宋体"/>
          <w:sz w:val="22"/>
          <w:szCs w:val="22"/>
          <w:highlight w:val="none"/>
        </w:rPr>
        <w:t>1</w:t>
      </w:r>
      <w:r>
        <w:rPr>
          <w:rFonts w:hint="eastAsia" w:ascii="宋体" w:hAnsi="宋体"/>
          <w:sz w:val="22"/>
          <w:szCs w:val="22"/>
          <w:highlight w:val="none"/>
        </w:rPr>
        <w:t>、响应时间：接到采购人通知后在半小时内作出响应，并在指定时间达到现场.</w:t>
      </w:r>
    </w:p>
    <w:p w14:paraId="7984D09F">
      <w:pPr>
        <w:spacing w:line="420" w:lineRule="exact"/>
        <w:ind w:firstLine="220" w:firstLineChars="100"/>
        <w:rPr>
          <w:rFonts w:ascii="宋体" w:hAnsi="宋体"/>
          <w:sz w:val="22"/>
          <w:szCs w:val="22"/>
          <w:highlight w:val="none"/>
        </w:rPr>
      </w:pPr>
      <w:r>
        <w:rPr>
          <w:rFonts w:ascii="宋体" w:hAnsi="宋体"/>
          <w:sz w:val="22"/>
          <w:szCs w:val="22"/>
          <w:highlight w:val="none"/>
        </w:rPr>
        <w:t>2</w:t>
      </w:r>
      <w:r>
        <w:rPr>
          <w:rFonts w:hint="eastAsia" w:ascii="宋体" w:hAnsi="宋体"/>
          <w:sz w:val="22"/>
          <w:szCs w:val="22"/>
          <w:highlight w:val="none"/>
        </w:rPr>
        <w:t>、所有人员的服装费用由供应商自行负责配备，分类统一着装，但服装样式需经采购人核准。</w:t>
      </w:r>
    </w:p>
    <w:p w14:paraId="352AC92D">
      <w:pPr>
        <w:spacing w:line="420" w:lineRule="exact"/>
        <w:ind w:firstLine="220" w:firstLineChars="100"/>
        <w:rPr>
          <w:rFonts w:ascii="宋体" w:hAnsi="宋体"/>
          <w:sz w:val="22"/>
          <w:szCs w:val="22"/>
          <w:highlight w:val="none"/>
        </w:rPr>
      </w:pPr>
      <w:r>
        <w:rPr>
          <w:rFonts w:ascii="宋体" w:hAnsi="宋体"/>
          <w:sz w:val="22"/>
          <w:szCs w:val="22"/>
          <w:highlight w:val="none"/>
        </w:rPr>
        <w:t>3</w:t>
      </w:r>
      <w:r>
        <w:rPr>
          <w:rFonts w:hint="eastAsia" w:ascii="宋体" w:hAnsi="宋体"/>
          <w:sz w:val="22"/>
          <w:szCs w:val="22"/>
          <w:highlight w:val="none"/>
        </w:rPr>
        <w:t>、保安服务所需各种设备、设施、工具、车辆等，由供应商自行负责配备。</w:t>
      </w:r>
    </w:p>
    <w:p w14:paraId="7C9D393F">
      <w:pPr>
        <w:spacing w:line="420" w:lineRule="exact"/>
        <w:ind w:firstLine="220" w:firstLineChars="100"/>
        <w:rPr>
          <w:rFonts w:ascii="宋体" w:hAnsi="宋体"/>
          <w:sz w:val="22"/>
          <w:szCs w:val="22"/>
          <w:highlight w:val="none"/>
        </w:rPr>
      </w:pPr>
      <w:r>
        <w:rPr>
          <w:rFonts w:ascii="宋体" w:hAnsi="宋体"/>
          <w:sz w:val="22"/>
          <w:szCs w:val="22"/>
          <w:highlight w:val="none"/>
        </w:rPr>
        <w:t>4</w:t>
      </w:r>
      <w:r>
        <w:rPr>
          <w:rFonts w:hint="eastAsia" w:ascii="宋体" w:hAnsi="宋体"/>
          <w:sz w:val="22"/>
          <w:szCs w:val="22"/>
          <w:highlight w:val="none"/>
        </w:rPr>
        <w:t>、本项目需配备项目负责人1名，具备同类项目管理经验、荣誉及职业资格证书。</w:t>
      </w:r>
    </w:p>
    <w:p w14:paraId="0FD102C2">
      <w:pPr>
        <w:spacing w:line="420" w:lineRule="exact"/>
        <w:ind w:firstLine="220" w:firstLineChars="100"/>
        <w:rPr>
          <w:rFonts w:ascii="宋体" w:hAnsi="宋体"/>
          <w:sz w:val="22"/>
          <w:szCs w:val="22"/>
          <w:highlight w:val="none"/>
        </w:rPr>
      </w:pPr>
      <w:r>
        <w:rPr>
          <w:rFonts w:ascii="宋体" w:hAnsi="宋体"/>
          <w:sz w:val="22"/>
          <w:szCs w:val="22"/>
          <w:highlight w:val="none"/>
        </w:rPr>
        <w:t>5</w:t>
      </w:r>
      <w:r>
        <w:rPr>
          <w:rFonts w:hint="eastAsia" w:ascii="宋体" w:hAnsi="宋体"/>
          <w:sz w:val="22"/>
          <w:szCs w:val="22"/>
          <w:highlight w:val="none"/>
        </w:rPr>
        <w:t>、项目管理人员3名，具备相应学历及职业资格证书。</w:t>
      </w:r>
    </w:p>
    <w:p w14:paraId="5B2DEFB5">
      <w:pPr>
        <w:spacing w:line="420" w:lineRule="exact"/>
        <w:ind w:firstLine="220" w:firstLineChars="100"/>
        <w:rPr>
          <w:rFonts w:hint="eastAsia" w:ascii="宋体" w:hAnsi="宋体"/>
          <w:sz w:val="22"/>
          <w:szCs w:val="22"/>
          <w:highlight w:val="none"/>
        </w:rPr>
      </w:pPr>
      <w:r>
        <w:rPr>
          <w:rFonts w:ascii="宋体" w:hAnsi="宋体"/>
          <w:sz w:val="22"/>
          <w:szCs w:val="22"/>
          <w:highlight w:val="none"/>
        </w:rPr>
        <w:t>6</w:t>
      </w:r>
      <w:r>
        <w:rPr>
          <w:rFonts w:hint="eastAsia" w:ascii="宋体" w:hAnsi="宋体"/>
          <w:sz w:val="22"/>
          <w:szCs w:val="22"/>
          <w:highlight w:val="none"/>
        </w:rPr>
        <w:t>、保安（全日/人）:保安人员按需配备，每天正常八小时（工作时间），特殊情况可延长至十小时（工作时间），具体班次安排按执法队的出勤情况安排，如有特殊情况则供应商应满足采购人要求进行调整。保安（半日/人）：保安人员按需配备，每天正常四小时（工作时间），特殊情况可延长至五小时（工作时间），具体班次安排按执法队的出勤情况安排，如有特殊情况则供应商应满足采购人要求进行调整。</w:t>
      </w:r>
      <w:r>
        <w:rPr>
          <w:rFonts w:hint="eastAsia" w:ascii="宋体" w:hAnsi="宋体"/>
          <w:kern w:val="0"/>
          <w:sz w:val="22"/>
          <w:szCs w:val="22"/>
          <w:highlight w:val="none"/>
        </w:rPr>
        <w:t>特殊情况</w:t>
      </w:r>
      <w:r>
        <w:rPr>
          <w:rFonts w:hint="eastAsia" w:ascii="宋体" w:hAnsi="宋体"/>
          <w:sz w:val="22"/>
          <w:szCs w:val="22"/>
          <w:highlight w:val="none"/>
        </w:rPr>
        <w:t>: 24小时在岗执勤，按每天3班次考虑。</w:t>
      </w:r>
    </w:p>
    <w:p w14:paraId="7912530B">
      <w:pPr>
        <w:spacing w:line="420" w:lineRule="exact"/>
        <w:ind w:firstLine="220" w:firstLineChars="100"/>
        <w:rPr>
          <w:rFonts w:hint="eastAsia" w:ascii="宋体" w:hAnsi="宋体"/>
          <w:sz w:val="22"/>
          <w:szCs w:val="22"/>
          <w:highlight w:val="none"/>
        </w:rPr>
      </w:pPr>
      <w:r>
        <w:rPr>
          <w:rFonts w:ascii="宋体" w:hAnsi="宋体"/>
          <w:sz w:val="22"/>
          <w:szCs w:val="22"/>
          <w:highlight w:val="none"/>
        </w:rPr>
        <w:t>7</w:t>
      </w:r>
      <w:r>
        <w:rPr>
          <w:rFonts w:hint="eastAsia" w:ascii="宋体" w:hAnsi="宋体"/>
          <w:sz w:val="22"/>
          <w:szCs w:val="22"/>
          <w:highlight w:val="none"/>
        </w:rPr>
        <w:t>、所有保安人员需持有上岗证书。</w:t>
      </w:r>
    </w:p>
    <w:p w14:paraId="18C1B5BB">
      <w:pPr>
        <w:pStyle w:val="2"/>
        <w:ind w:left="438" w:leftChars="104" w:hanging="220" w:hangingChars="100"/>
        <w:rPr>
          <w:rFonts w:hint="eastAsia"/>
          <w:sz w:val="22"/>
          <w:szCs w:val="22"/>
          <w:highlight w:val="none"/>
          <w:lang w:val="en-US" w:eastAsia="zh-CN"/>
        </w:rPr>
      </w:pPr>
      <w:r>
        <w:rPr>
          <w:rFonts w:hint="eastAsia"/>
          <w:sz w:val="22"/>
          <w:szCs w:val="22"/>
          <w:highlight w:val="none"/>
          <w:lang w:val="en-US" w:eastAsia="zh-CN"/>
        </w:rPr>
        <w:t>8、</w:t>
      </w:r>
      <w:r>
        <w:rPr>
          <w:rFonts w:hint="eastAsia" w:ascii="宋体" w:hAnsi="宋体"/>
          <w:sz w:val="22"/>
          <w:szCs w:val="22"/>
          <w:highlight w:val="none"/>
        </w:rPr>
        <w:t>所有保安人员</w:t>
      </w:r>
      <w:r>
        <w:rPr>
          <w:rFonts w:hint="eastAsia"/>
          <w:sz w:val="22"/>
          <w:szCs w:val="22"/>
          <w:highlight w:val="none"/>
          <w:lang w:val="en-US" w:eastAsia="zh-CN"/>
        </w:rPr>
        <w:t>年龄需在50周岁以内，且必须有社保。</w:t>
      </w:r>
    </w:p>
    <w:p w14:paraId="208DE4A6">
      <w:pPr>
        <w:pStyle w:val="2"/>
        <w:ind w:left="438" w:leftChars="104" w:hanging="220" w:hangingChars="100"/>
        <w:rPr>
          <w:rFonts w:hint="default" w:eastAsia="宋体"/>
          <w:sz w:val="22"/>
          <w:szCs w:val="22"/>
          <w:highlight w:val="none"/>
          <w:lang w:val="en-US" w:eastAsia="zh-CN"/>
        </w:rPr>
      </w:pPr>
      <w:r>
        <w:rPr>
          <w:rFonts w:hint="eastAsia"/>
          <w:sz w:val="22"/>
          <w:szCs w:val="22"/>
          <w:highlight w:val="none"/>
          <w:lang w:val="en-US" w:eastAsia="zh-CN"/>
        </w:rPr>
        <w:t>9、必须建立执勤保安的钉钉打卡签到签退制度，结算安保费用时要求提供执勤保安的钉钉打卡记录进行核对确认，并由镇街妥善保管执勤保安的钉钉打卡记录以备事后核查</w:t>
      </w:r>
    </w:p>
    <w:p w14:paraId="557EA29D">
      <w:pPr>
        <w:spacing w:line="420" w:lineRule="exact"/>
        <w:ind w:firstLine="220" w:firstLineChars="100"/>
        <w:rPr>
          <w:rFonts w:hint="eastAsia" w:ascii="宋体" w:hAnsi="宋体"/>
          <w:sz w:val="22"/>
          <w:szCs w:val="22"/>
          <w:highlight w:val="none"/>
        </w:rPr>
      </w:pPr>
      <w:r>
        <w:rPr>
          <w:rFonts w:hint="eastAsia" w:ascii="宋体" w:hAnsi="宋体"/>
          <w:sz w:val="22"/>
          <w:szCs w:val="22"/>
          <w:highlight w:val="none"/>
        </w:rPr>
        <w:t>四、企业及人员要求</w:t>
      </w:r>
    </w:p>
    <w:p w14:paraId="263FA27E">
      <w:pPr>
        <w:spacing w:line="420" w:lineRule="exact"/>
        <w:ind w:firstLine="220" w:firstLineChars="100"/>
        <w:rPr>
          <w:rFonts w:ascii="宋体" w:hAnsi="宋体"/>
          <w:sz w:val="22"/>
          <w:szCs w:val="22"/>
          <w:highlight w:val="none"/>
        </w:rPr>
      </w:pPr>
      <w:r>
        <w:rPr>
          <w:rFonts w:hint="eastAsia" w:ascii="宋体" w:hAnsi="宋体"/>
          <w:sz w:val="22"/>
          <w:szCs w:val="22"/>
          <w:highlight w:val="none"/>
        </w:rPr>
        <w:t>4.1人员要求</w:t>
      </w:r>
    </w:p>
    <w:p w14:paraId="1C6794B5">
      <w:pPr>
        <w:spacing w:line="420" w:lineRule="exact"/>
        <w:ind w:firstLine="220" w:firstLineChars="100"/>
        <w:rPr>
          <w:rFonts w:hint="eastAsia" w:ascii="宋体" w:hAnsi="宋体"/>
          <w:sz w:val="22"/>
          <w:szCs w:val="22"/>
          <w:highlight w:val="none"/>
        </w:rPr>
      </w:pPr>
      <w:r>
        <w:rPr>
          <w:rFonts w:hint="eastAsia" w:ascii="宋体" w:hAnsi="宋体"/>
          <w:sz w:val="22"/>
          <w:szCs w:val="22"/>
          <w:highlight w:val="none"/>
        </w:rPr>
        <w:t>1）项目负责人具有相关荣誉；</w:t>
      </w:r>
    </w:p>
    <w:p w14:paraId="6C2D9906">
      <w:pPr>
        <w:spacing w:line="420" w:lineRule="exact"/>
        <w:ind w:firstLine="220" w:firstLineChars="100"/>
        <w:rPr>
          <w:rFonts w:ascii="宋体" w:hAnsi="宋体"/>
          <w:sz w:val="22"/>
          <w:szCs w:val="22"/>
          <w:highlight w:val="none"/>
        </w:rPr>
      </w:pPr>
      <w:r>
        <w:rPr>
          <w:rFonts w:hint="eastAsia" w:ascii="宋体" w:hAnsi="宋体"/>
          <w:sz w:val="22"/>
          <w:szCs w:val="22"/>
          <w:highlight w:val="none"/>
        </w:rPr>
        <w:t>2）年龄五十周岁以下，提供身份证复印件；</w:t>
      </w:r>
    </w:p>
    <w:p w14:paraId="04EA5C7E">
      <w:pPr>
        <w:spacing w:line="420" w:lineRule="exact"/>
        <w:ind w:firstLine="220" w:firstLineChars="100"/>
        <w:rPr>
          <w:rFonts w:ascii="宋体" w:hAnsi="宋体"/>
          <w:sz w:val="22"/>
          <w:szCs w:val="22"/>
          <w:highlight w:val="none"/>
        </w:rPr>
      </w:pPr>
      <w:r>
        <w:rPr>
          <w:rFonts w:hint="eastAsia" w:ascii="宋体" w:hAnsi="宋体"/>
          <w:sz w:val="22"/>
          <w:szCs w:val="22"/>
          <w:highlight w:val="none"/>
        </w:rPr>
        <w:t>3）初中文化程度及以上；</w:t>
      </w:r>
    </w:p>
    <w:p w14:paraId="5CC31E6C">
      <w:pPr>
        <w:spacing w:line="420" w:lineRule="exact"/>
        <w:ind w:firstLine="220" w:firstLineChars="100"/>
        <w:rPr>
          <w:rFonts w:ascii="宋体" w:hAnsi="宋体"/>
          <w:sz w:val="22"/>
          <w:szCs w:val="22"/>
          <w:highlight w:val="none"/>
        </w:rPr>
      </w:pPr>
      <w:r>
        <w:rPr>
          <w:rFonts w:hint="eastAsia" w:ascii="宋体" w:hAnsi="宋体"/>
          <w:sz w:val="22"/>
          <w:szCs w:val="22"/>
          <w:highlight w:val="none"/>
        </w:rPr>
        <w:t>4）五官端正；</w:t>
      </w:r>
    </w:p>
    <w:p w14:paraId="737968D0">
      <w:pPr>
        <w:spacing w:line="420" w:lineRule="exact"/>
        <w:ind w:firstLine="220" w:firstLineChars="100"/>
        <w:rPr>
          <w:rFonts w:ascii="宋体" w:hAnsi="宋体"/>
          <w:sz w:val="22"/>
          <w:szCs w:val="22"/>
          <w:highlight w:val="none"/>
        </w:rPr>
      </w:pPr>
      <w:r>
        <w:rPr>
          <w:rFonts w:hint="eastAsia" w:ascii="宋体" w:hAnsi="宋体"/>
          <w:sz w:val="22"/>
          <w:szCs w:val="22"/>
          <w:highlight w:val="none"/>
        </w:rPr>
        <w:t>5）身体健康、没有疾病；</w:t>
      </w:r>
    </w:p>
    <w:p w14:paraId="4A488770">
      <w:pPr>
        <w:spacing w:line="420" w:lineRule="exact"/>
        <w:ind w:firstLine="220" w:firstLineChars="100"/>
        <w:rPr>
          <w:rFonts w:ascii="宋体" w:hAnsi="宋体"/>
          <w:sz w:val="22"/>
          <w:szCs w:val="22"/>
          <w:highlight w:val="none"/>
        </w:rPr>
      </w:pPr>
      <w:r>
        <w:rPr>
          <w:rFonts w:hint="eastAsia" w:ascii="宋体" w:hAnsi="宋体"/>
          <w:sz w:val="22"/>
          <w:szCs w:val="22"/>
          <w:highlight w:val="none"/>
        </w:rPr>
        <w:t>6）没有违法犯罪行为记录；</w:t>
      </w:r>
    </w:p>
    <w:p w14:paraId="33A9DD3A">
      <w:pPr>
        <w:spacing w:line="420" w:lineRule="exact"/>
        <w:ind w:firstLine="220" w:firstLineChars="100"/>
        <w:rPr>
          <w:rFonts w:hint="eastAsia" w:ascii="宋体" w:hAnsi="宋体"/>
          <w:sz w:val="22"/>
          <w:szCs w:val="22"/>
          <w:highlight w:val="none"/>
        </w:rPr>
      </w:pPr>
      <w:r>
        <w:rPr>
          <w:rFonts w:hint="eastAsia" w:ascii="宋体" w:hAnsi="宋体"/>
          <w:sz w:val="22"/>
          <w:szCs w:val="22"/>
          <w:highlight w:val="none"/>
        </w:rPr>
        <w:t>7）遵守国家法律、法规和采购人的规章制度；</w:t>
      </w:r>
    </w:p>
    <w:p w14:paraId="261D8090">
      <w:pPr>
        <w:pStyle w:val="2"/>
        <w:ind w:left="0" w:leftChars="0" w:firstLine="220" w:firstLineChars="100"/>
        <w:rPr>
          <w:rFonts w:hint="eastAsia" w:eastAsia="宋体"/>
          <w:highlight w:val="none"/>
          <w:lang w:eastAsia="zh-CN"/>
        </w:rPr>
      </w:pPr>
      <w:r>
        <w:rPr>
          <w:rFonts w:hint="eastAsia"/>
          <w:sz w:val="22"/>
          <w:szCs w:val="22"/>
          <w:highlight w:val="none"/>
          <w:lang w:val="en-US" w:eastAsia="zh-CN"/>
        </w:rPr>
        <w:t>8</w:t>
      </w:r>
      <w:r>
        <w:rPr>
          <w:rFonts w:hint="eastAsia" w:ascii="宋体" w:hAnsi="宋体"/>
          <w:sz w:val="22"/>
          <w:szCs w:val="22"/>
          <w:highlight w:val="none"/>
        </w:rPr>
        <w:t>）</w:t>
      </w:r>
      <w:r>
        <w:rPr>
          <w:rFonts w:hint="eastAsia"/>
          <w:sz w:val="22"/>
          <w:szCs w:val="22"/>
          <w:highlight w:val="none"/>
          <w:lang w:eastAsia="zh-CN"/>
        </w:rPr>
        <w:t>执勤人员具有保安证及缴纳社保；</w:t>
      </w:r>
    </w:p>
    <w:p w14:paraId="7C60BC67">
      <w:pPr>
        <w:spacing w:line="420" w:lineRule="exact"/>
        <w:ind w:firstLine="220" w:firstLineChars="100"/>
        <w:rPr>
          <w:rFonts w:hint="eastAsia" w:ascii="宋体" w:hAnsi="宋体"/>
          <w:sz w:val="22"/>
          <w:szCs w:val="22"/>
          <w:highlight w:val="none"/>
        </w:rPr>
      </w:pPr>
      <w:r>
        <w:rPr>
          <w:rFonts w:hint="eastAsia" w:ascii="宋体" w:hAnsi="宋体"/>
          <w:sz w:val="22"/>
          <w:szCs w:val="22"/>
          <w:highlight w:val="none"/>
        </w:rPr>
        <w:t>4.2企业要求</w:t>
      </w:r>
    </w:p>
    <w:p w14:paraId="6348652B">
      <w:pPr>
        <w:spacing w:line="420" w:lineRule="exact"/>
        <w:ind w:firstLine="220" w:firstLineChars="100"/>
        <w:rPr>
          <w:rFonts w:ascii="宋体" w:hAnsi="宋体"/>
          <w:sz w:val="22"/>
          <w:szCs w:val="22"/>
          <w:highlight w:val="none"/>
        </w:rPr>
      </w:pPr>
      <w:r>
        <w:rPr>
          <w:rFonts w:hint="eastAsia" w:ascii="宋体" w:hAnsi="宋体"/>
          <w:sz w:val="22"/>
          <w:szCs w:val="22"/>
          <w:highlight w:val="none"/>
        </w:rPr>
        <w:t>1）企业需要相关认证证书、相关荣誉、</w:t>
      </w:r>
      <w:r>
        <w:rPr>
          <w:rFonts w:hint="eastAsia" w:ascii="宋体" w:hAnsi="宋体"/>
          <w:bCs/>
          <w:sz w:val="22"/>
          <w:szCs w:val="22"/>
          <w:highlight w:val="none"/>
        </w:rPr>
        <w:t>软件著作权登记证书</w:t>
      </w:r>
      <w:r>
        <w:rPr>
          <w:rFonts w:hint="eastAsia" w:ascii="宋体" w:hAnsi="宋体"/>
          <w:sz w:val="22"/>
          <w:szCs w:val="22"/>
          <w:highlight w:val="none"/>
        </w:rPr>
        <w:t>；</w:t>
      </w:r>
    </w:p>
    <w:p w14:paraId="44C99A3E">
      <w:pPr>
        <w:spacing w:line="420" w:lineRule="exact"/>
        <w:ind w:firstLine="220" w:firstLineChars="100"/>
        <w:rPr>
          <w:rFonts w:ascii="宋体" w:hAnsi="宋体"/>
          <w:sz w:val="22"/>
          <w:szCs w:val="22"/>
          <w:highlight w:val="none"/>
        </w:rPr>
      </w:pPr>
      <w:r>
        <w:rPr>
          <w:rFonts w:hint="eastAsia" w:ascii="宋体" w:hAnsi="宋体"/>
          <w:sz w:val="22"/>
          <w:szCs w:val="22"/>
          <w:highlight w:val="none"/>
        </w:rPr>
        <w:t>2）企业具有自由车辆；</w:t>
      </w:r>
    </w:p>
    <w:p w14:paraId="574E9894">
      <w:pPr>
        <w:spacing w:line="420" w:lineRule="exact"/>
        <w:ind w:firstLine="220" w:firstLineChars="100"/>
        <w:rPr>
          <w:rFonts w:ascii="宋体" w:hAnsi="宋体"/>
          <w:sz w:val="22"/>
          <w:szCs w:val="22"/>
          <w:highlight w:val="none"/>
        </w:rPr>
      </w:pPr>
      <w:r>
        <w:rPr>
          <w:rFonts w:hint="eastAsia" w:ascii="宋体" w:hAnsi="宋体"/>
          <w:sz w:val="22"/>
          <w:szCs w:val="22"/>
          <w:highlight w:val="none"/>
        </w:rPr>
        <w:t>3）企业具有相关经营场所；</w:t>
      </w:r>
    </w:p>
    <w:p w14:paraId="6B069C74">
      <w:pPr>
        <w:spacing w:line="420" w:lineRule="exact"/>
        <w:ind w:firstLine="220" w:firstLineChars="100"/>
        <w:rPr>
          <w:rFonts w:ascii="宋体" w:hAnsi="宋体"/>
          <w:sz w:val="22"/>
          <w:szCs w:val="22"/>
          <w:highlight w:val="none"/>
        </w:rPr>
      </w:pPr>
      <w:r>
        <w:rPr>
          <w:rFonts w:hint="eastAsia" w:ascii="宋体" w:hAnsi="宋体"/>
          <w:sz w:val="22"/>
          <w:szCs w:val="22"/>
          <w:highlight w:val="none"/>
        </w:rPr>
        <w:t>4）没有违法犯罪行为记录；</w:t>
      </w:r>
    </w:p>
    <w:p w14:paraId="54B332C0">
      <w:pPr>
        <w:spacing w:line="420" w:lineRule="exact"/>
        <w:ind w:firstLine="220" w:firstLineChars="100"/>
        <w:rPr>
          <w:rFonts w:hint="eastAsia" w:ascii="宋体" w:hAnsi="宋体"/>
          <w:sz w:val="22"/>
          <w:szCs w:val="22"/>
          <w:highlight w:val="none"/>
        </w:rPr>
      </w:pPr>
      <w:r>
        <w:rPr>
          <w:rFonts w:hint="eastAsia" w:ascii="宋体" w:hAnsi="宋体"/>
          <w:sz w:val="22"/>
          <w:szCs w:val="22"/>
          <w:highlight w:val="none"/>
        </w:rPr>
        <w:t>5）遵守国家法律、法规和采购人的规章制度；</w:t>
      </w:r>
    </w:p>
    <w:p w14:paraId="697C03DA">
      <w:pPr>
        <w:spacing w:line="420" w:lineRule="exact"/>
        <w:rPr>
          <w:rFonts w:ascii="宋体" w:hAnsi="宋体"/>
          <w:b/>
          <w:sz w:val="22"/>
          <w:szCs w:val="22"/>
          <w:highlight w:val="none"/>
        </w:rPr>
      </w:pPr>
      <w:r>
        <w:rPr>
          <w:rFonts w:hint="eastAsia" w:ascii="宋体" w:hAnsi="宋体"/>
          <w:b/>
          <w:sz w:val="22"/>
          <w:szCs w:val="22"/>
          <w:highlight w:val="none"/>
        </w:rPr>
        <w:t>五、其他说明</w:t>
      </w:r>
    </w:p>
    <w:p w14:paraId="0DBE8B89">
      <w:pPr>
        <w:spacing w:line="400" w:lineRule="exact"/>
        <w:ind w:firstLine="440" w:firstLineChars="200"/>
        <w:rPr>
          <w:rFonts w:hint="eastAsia" w:ascii="宋体" w:hAnsi="宋体" w:cs="宋体"/>
          <w:b/>
          <w:sz w:val="22"/>
          <w:szCs w:val="22"/>
          <w:highlight w:val="none"/>
          <w:u w:val="single"/>
        </w:rPr>
      </w:pPr>
      <w:r>
        <w:rPr>
          <w:rFonts w:ascii="宋体" w:hAnsi="宋体"/>
          <w:sz w:val="22"/>
          <w:szCs w:val="22"/>
          <w:highlight w:val="none"/>
        </w:rPr>
        <w:t>1</w:t>
      </w:r>
      <w:r>
        <w:rPr>
          <w:rFonts w:hint="eastAsia" w:ascii="宋体" w:hAnsi="宋体"/>
          <w:sz w:val="22"/>
          <w:szCs w:val="22"/>
          <w:highlight w:val="none"/>
        </w:rPr>
        <w:t>、</w:t>
      </w:r>
      <w:r>
        <w:rPr>
          <w:rFonts w:hint="eastAsia" w:ascii="宋体" w:hAnsi="宋体" w:cs="宋体"/>
          <w:b/>
          <w:sz w:val="22"/>
          <w:szCs w:val="22"/>
          <w:highlight w:val="none"/>
          <w:u w:val="single"/>
        </w:rPr>
        <w:t>合同签订后，乙方提供发票后7个工作日内支付合同总价20%预付款；</w:t>
      </w:r>
    </w:p>
    <w:p w14:paraId="25F9A78E">
      <w:pPr>
        <w:spacing w:line="400" w:lineRule="exact"/>
        <w:ind w:firstLine="442" w:firstLineChars="200"/>
        <w:rPr>
          <w:rFonts w:hint="eastAsia" w:ascii="宋体" w:hAnsi="宋体" w:cs="宋体"/>
          <w:b/>
          <w:sz w:val="22"/>
          <w:szCs w:val="22"/>
          <w:highlight w:val="none"/>
          <w:u w:val="single"/>
        </w:rPr>
      </w:pPr>
      <w:r>
        <w:rPr>
          <w:rFonts w:hint="eastAsia" w:ascii="宋体" w:hAnsi="宋体" w:cs="宋体"/>
          <w:b/>
          <w:sz w:val="22"/>
          <w:szCs w:val="22"/>
          <w:highlight w:val="none"/>
          <w:u w:val="single"/>
        </w:rPr>
        <w:t>保安服务费用采用先服务后支付的办法，根据实际投入服务内容及中标单价进行结算，即每季度服务结束乙方提供发票后7个工作日内采购人向成交人付清上季度服务费（首季度结算扣除预付款后支付剩余款项，如不足预付款的顺延至下季度结算时扣除）。</w:t>
      </w:r>
    </w:p>
    <w:p w14:paraId="15B9BCD4">
      <w:pPr>
        <w:widowControl/>
        <w:snapToGrid w:val="0"/>
        <w:spacing w:line="460" w:lineRule="exact"/>
        <w:ind w:firstLine="220" w:firstLineChars="100"/>
        <w:rPr>
          <w:rFonts w:hint="eastAsia" w:ascii="宋体" w:hAnsi="宋体"/>
          <w:sz w:val="22"/>
          <w:szCs w:val="22"/>
          <w:highlight w:val="none"/>
          <w:u w:val="single"/>
        </w:rPr>
      </w:pPr>
      <w:r>
        <w:rPr>
          <w:rFonts w:hint="eastAsia" w:ascii="宋体" w:hAnsi="宋体"/>
          <w:sz w:val="22"/>
          <w:szCs w:val="22"/>
          <w:highlight w:val="none"/>
          <w:u w:val="single"/>
        </w:rPr>
        <w:t>注：所有费用需等财政拨付到位后再支付费用。</w:t>
      </w:r>
    </w:p>
    <w:p w14:paraId="6AC92C8E">
      <w:pPr>
        <w:widowControl/>
        <w:snapToGrid w:val="0"/>
        <w:spacing w:line="460" w:lineRule="exact"/>
        <w:ind w:firstLine="221" w:firstLineChars="100"/>
        <w:rPr>
          <w:rFonts w:hint="eastAsia" w:ascii="宋体" w:hAnsi="宋体"/>
          <w:b/>
          <w:sz w:val="22"/>
          <w:szCs w:val="22"/>
          <w:highlight w:val="none"/>
          <w:u w:val="single"/>
        </w:rPr>
      </w:pPr>
      <w:r>
        <w:rPr>
          <w:rFonts w:hint="eastAsia" w:ascii="宋体" w:hAnsi="宋体"/>
          <w:b/>
          <w:sz w:val="22"/>
          <w:szCs w:val="22"/>
          <w:highlight w:val="none"/>
          <w:u w:val="single"/>
        </w:rPr>
        <w:t>2、投标人最终得到的安保费用不超过采购预算金额，投标人投标时综合考虑相关风险。</w:t>
      </w:r>
    </w:p>
    <w:p w14:paraId="0579218A">
      <w:pPr>
        <w:widowControl/>
        <w:snapToGrid w:val="0"/>
        <w:spacing w:line="460" w:lineRule="exact"/>
        <w:ind w:firstLine="221" w:firstLineChars="100"/>
        <w:rPr>
          <w:rFonts w:hint="eastAsia" w:ascii="宋体" w:hAnsi="宋体"/>
          <w:b/>
          <w:sz w:val="22"/>
          <w:szCs w:val="22"/>
          <w:highlight w:val="none"/>
          <w:u w:val="single"/>
        </w:rPr>
      </w:pPr>
      <w:r>
        <w:rPr>
          <w:rFonts w:hint="eastAsia" w:ascii="宋体" w:hAnsi="宋体"/>
          <w:b/>
          <w:sz w:val="22"/>
          <w:szCs w:val="22"/>
          <w:highlight w:val="none"/>
          <w:u w:val="single"/>
        </w:rPr>
        <w:t>3、在承包期内，乙方所有人员的安全事故（含意外伤残等）均由乙方自行全权负责（如乙方应对其员工投保人身意外险等），甲方概不承担事故责任。</w:t>
      </w:r>
    </w:p>
    <w:p w14:paraId="30BCB2CA">
      <w:pPr>
        <w:rPr>
          <w:rFonts w:hint="eastAsia" w:ascii="仿宋" w:hAnsi="仿宋" w:eastAsia="仿宋" w:cs="仿宋"/>
          <w:b/>
          <w:color w:val="auto"/>
          <w:sz w:val="36"/>
          <w:szCs w:val="36"/>
          <w:highlight w:val="none"/>
        </w:rPr>
      </w:pPr>
    </w:p>
    <w:p w14:paraId="12A3805A">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64EF7B5E">
      <w:pPr>
        <w:snapToGrid w:val="0"/>
        <w:spacing w:beforeLines="150" w:afterLines="50"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第四部分  拟签订的合同文本</w:t>
      </w:r>
    </w:p>
    <w:p w14:paraId="77A69829">
      <w:pPr>
        <w:spacing w:line="360" w:lineRule="auto"/>
        <w:ind w:firstLine="413" w:firstLineChars="196"/>
        <w:rPr>
          <w:rFonts w:hint="eastAsia" w:ascii="仿宋" w:hAnsi="仿宋" w:eastAsia="仿宋" w:cs="仿宋"/>
          <w:b/>
          <w:bCs/>
          <w:color w:val="auto"/>
          <w:highlight w:val="none"/>
        </w:rPr>
      </w:pPr>
      <w:r>
        <w:rPr>
          <w:rFonts w:hint="eastAsia" w:ascii="仿宋" w:hAnsi="仿宋" w:eastAsia="仿宋" w:cs="仿宋"/>
          <w:b/>
          <w:bCs/>
          <w:color w:val="auto"/>
          <w:highlight w:val="none"/>
        </w:rPr>
        <w:t>本合同为参考格式，各供应商根据各标段的不同内容进行修改调整，也可以采用其他合同格式版本，但主要条款应和本合同保持一致。</w:t>
      </w:r>
    </w:p>
    <w:p w14:paraId="3E5BAAF2">
      <w:pPr>
        <w:spacing w:line="360" w:lineRule="auto"/>
        <w:rPr>
          <w:rFonts w:hint="eastAsia" w:ascii="宋体" w:hAnsi="宋体"/>
          <w:color w:val="auto"/>
          <w:szCs w:val="21"/>
          <w:highlight w:val="none"/>
        </w:rPr>
      </w:pPr>
    </w:p>
    <w:p w14:paraId="6E0F78AF">
      <w:pPr>
        <w:spacing w:line="360" w:lineRule="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rPr>
        <w:t>合同编号：</w:t>
      </w:r>
    </w:p>
    <w:p w14:paraId="6742A7FC">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本条款为甲乙双方必须遵守的基本条款，买卖双方也可根据实际情况另签合同条款，正式合同以双方签字盖章的文本为准。</w:t>
      </w:r>
    </w:p>
    <w:p w14:paraId="4F84E574">
      <w:pPr>
        <w:pStyle w:val="33"/>
        <w:snapToGrid w:val="0"/>
        <w:spacing w:line="360" w:lineRule="auto"/>
        <w:rPr>
          <w:rFonts w:hint="eastAsia" w:hAnsi="宋体" w:cs="宋体"/>
          <w:sz w:val="22"/>
          <w:szCs w:val="22"/>
          <w:highlight w:val="none"/>
        </w:rPr>
      </w:pPr>
      <w:bookmarkStart w:id="59" w:name="_Toc28855"/>
      <w:bookmarkStart w:id="60" w:name="_Toc15367"/>
      <w:bookmarkStart w:id="61" w:name="_Toc19273"/>
      <w:bookmarkStart w:id="62" w:name="_Toc16388"/>
      <w:bookmarkStart w:id="63" w:name="_Toc22967"/>
      <w:bookmarkStart w:id="64" w:name="_Toc20421"/>
      <w:r>
        <w:rPr>
          <w:rFonts w:hint="eastAsia" w:hAnsi="宋体" w:cs="宋体"/>
          <w:sz w:val="22"/>
          <w:szCs w:val="22"/>
          <w:highlight w:val="none"/>
        </w:rPr>
        <w:t xml:space="preserve">甲方（需求方）： </w:t>
      </w:r>
    </w:p>
    <w:p w14:paraId="4E293CDC">
      <w:pPr>
        <w:pStyle w:val="33"/>
        <w:snapToGrid w:val="0"/>
        <w:spacing w:line="360" w:lineRule="auto"/>
        <w:rPr>
          <w:rFonts w:hint="eastAsia" w:hAnsi="宋体" w:cs="宋体"/>
          <w:sz w:val="22"/>
          <w:szCs w:val="22"/>
          <w:highlight w:val="none"/>
        </w:rPr>
      </w:pPr>
      <w:r>
        <w:rPr>
          <w:rFonts w:hint="eastAsia" w:hAnsi="宋体" w:cs="宋体"/>
          <w:sz w:val="22"/>
          <w:szCs w:val="22"/>
          <w:highlight w:val="none"/>
        </w:rPr>
        <w:t xml:space="preserve">乙方（承包方）： </w:t>
      </w:r>
    </w:p>
    <w:p w14:paraId="33BC4832">
      <w:pPr>
        <w:spacing w:line="400" w:lineRule="exact"/>
        <w:ind w:firstLine="440" w:firstLineChars="200"/>
        <w:rPr>
          <w:rFonts w:hint="eastAsia" w:ascii="宋体" w:hAnsi="宋体" w:cs="宋体"/>
          <w:sz w:val="22"/>
          <w:szCs w:val="22"/>
          <w:highlight w:val="none"/>
        </w:rPr>
      </w:pPr>
      <w:r>
        <w:rPr>
          <w:rFonts w:hint="eastAsia" w:ascii="宋体" w:hAnsi="宋体" w:cs="宋体"/>
          <w:sz w:val="22"/>
          <w:szCs w:val="22"/>
          <w:highlight w:val="none"/>
        </w:rPr>
        <w:t>甲、乙双方根据有关法律规定，本着友好合作、协商一致的原则，就乙方承包甲方</w:t>
      </w:r>
      <w:r>
        <w:rPr>
          <w:rFonts w:hint="eastAsia" w:ascii="宋体" w:hAnsi="宋体" w:cs="宋体"/>
          <w:sz w:val="22"/>
          <w:szCs w:val="22"/>
          <w:highlight w:val="none"/>
          <w:u w:val="single"/>
        </w:rPr>
        <w:t xml:space="preserve">       </w:t>
      </w:r>
      <w:r>
        <w:rPr>
          <w:rFonts w:hint="eastAsia" w:ascii="宋体" w:hAnsi="宋体" w:cs="宋体"/>
          <w:sz w:val="22"/>
          <w:szCs w:val="22"/>
          <w:highlight w:val="none"/>
        </w:rPr>
        <w:t>项目的有关事宜达成协议如下：</w:t>
      </w:r>
    </w:p>
    <w:p w14:paraId="4F287040">
      <w:pPr>
        <w:spacing w:line="400" w:lineRule="exact"/>
        <w:rPr>
          <w:rFonts w:hint="eastAsia" w:ascii="宋体" w:hAnsi="宋体" w:cs="宋体"/>
          <w:b/>
          <w:sz w:val="22"/>
          <w:szCs w:val="22"/>
          <w:highlight w:val="none"/>
        </w:rPr>
      </w:pPr>
      <w:r>
        <w:rPr>
          <w:rFonts w:hint="eastAsia" w:ascii="宋体" w:hAnsi="宋体" w:cs="宋体"/>
          <w:b/>
          <w:sz w:val="22"/>
          <w:szCs w:val="22"/>
          <w:highlight w:val="none"/>
        </w:rPr>
        <w:t>1、承包合同期限及范围：</w:t>
      </w:r>
    </w:p>
    <w:p w14:paraId="33C7AD19">
      <w:pPr>
        <w:spacing w:line="420" w:lineRule="exact"/>
        <w:ind w:left="420"/>
        <w:rPr>
          <w:rFonts w:ascii="宋体" w:hAnsi="宋体"/>
          <w:sz w:val="22"/>
          <w:szCs w:val="22"/>
          <w:highlight w:val="none"/>
        </w:rPr>
      </w:pPr>
      <w:r>
        <w:rPr>
          <w:rFonts w:hint="eastAsia" w:ascii="宋体" w:hAnsi="宋体"/>
          <w:sz w:val="22"/>
          <w:szCs w:val="22"/>
          <w:highlight w:val="none"/>
        </w:rPr>
        <w:t>服务期限：</w:t>
      </w:r>
      <w:r>
        <w:rPr>
          <w:rFonts w:hint="eastAsia" w:ascii="宋体" w:hAnsi="宋体" w:cs="Arial"/>
          <w:bCs/>
          <w:sz w:val="22"/>
          <w:szCs w:val="22"/>
          <w:highlight w:val="none"/>
        </w:rPr>
        <w:t>一年(从</w:t>
      </w:r>
      <w:r>
        <w:rPr>
          <w:rFonts w:ascii="宋体" w:hAnsi="宋体" w:cs="Arial"/>
          <w:bCs/>
          <w:sz w:val="22"/>
          <w:szCs w:val="22"/>
          <w:highlight w:val="none"/>
        </w:rPr>
        <w:t>xxxx</w:t>
      </w:r>
      <w:r>
        <w:rPr>
          <w:rFonts w:hint="eastAsia" w:ascii="宋体" w:hAnsi="宋体" w:cs="Arial"/>
          <w:bCs/>
          <w:sz w:val="22"/>
          <w:szCs w:val="22"/>
          <w:highlight w:val="none"/>
        </w:rPr>
        <w:t>年x</w:t>
      </w:r>
      <w:r>
        <w:rPr>
          <w:rFonts w:ascii="宋体" w:hAnsi="宋体" w:cs="Arial"/>
          <w:bCs/>
          <w:sz w:val="22"/>
          <w:szCs w:val="22"/>
          <w:highlight w:val="none"/>
        </w:rPr>
        <w:t>x</w:t>
      </w:r>
      <w:r>
        <w:rPr>
          <w:rFonts w:hint="eastAsia" w:ascii="宋体" w:hAnsi="宋体" w:cs="Arial"/>
          <w:bCs/>
          <w:sz w:val="22"/>
          <w:szCs w:val="22"/>
          <w:highlight w:val="none"/>
        </w:rPr>
        <w:t>月x</w:t>
      </w:r>
      <w:r>
        <w:rPr>
          <w:rFonts w:ascii="宋体" w:hAnsi="宋体" w:cs="Arial"/>
          <w:bCs/>
          <w:sz w:val="22"/>
          <w:szCs w:val="22"/>
          <w:highlight w:val="none"/>
        </w:rPr>
        <w:t>x</w:t>
      </w:r>
      <w:r>
        <w:rPr>
          <w:rFonts w:hint="eastAsia" w:ascii="宋体" w:hAnsi="宋体" w:cs="Arial"/>
          <w:bCs/>
          <w:sz w:val="22"/>
          <w:szCs w:val="22"/>
          <w:highlight w:val="none"/>
        </w:rPr>
        <w:t>日起至x</w:t>
      </w:r>
      <w:r>
        <w:rPr>
          <w:rFonts w:ascii="宋体" w:hAnsi="宋体" w:cs="Arial"/>
          <w:bCs/>
          <w:sz w:val="22"/>
          <w:szCs w:val="22"/>
          <w:highlight w:val="none"/>
        </w:rPr>
        <w:t>xxx</w:t>
      </w:r>
      <w:r>
        <w:rPr>
          <w:rFonts w:hint="eastAsia" w:ascii="宋体" w:hAnsi="宋体" w:cs="Arial"/>
          <w:bCs/>
          <w:sz w:val="22"/>
          <w:szCs w:val="22"/>
          <w:highlight w:val="none"/>
        </w:rPr>
        <w:t>年x</w:t>
      </w:r>
      <w:r>
        <w:rPr>
          <w:rFonts w:ascii="宋体" w:hAnsi="宋体" w:cs="Arial"/>
          <w:bCs/>
          <w:sz w:val="22"/>
          <w:szCs w:val="22"/>
          <w:highlight w:val="none"/>
        </w:rPr>
        <w:t>x</w:t>
      </w:r>
      <w:r>
        <w:rPr>
          <w:rFonts w:hint="eastAsia" w:ascii="宋体" w:hAnsi="宋体" w:cs="Arial"/>
          <w:bCs/>
          <w:sz w:val="22"/>
          <w:szCs w:val="22"/>
          <w:highlight w:val="none"/>
        </w:rPr>
        <w:t>月x</w:t>
      </w:r>
      <w:r>
        <w:rPr>
          <w:rFonts w:ascii="宋体" w:hAnsi="宋体" w:cs="Arial"/>
          <w:bCs/>
          <w:sz w:val="22"/>
          <w:szCs w:val="22"/>
          <w:highlight w:val="none"/>
        </w:rPr>
        <w:t>x</w:t>
      </w:r>
      <w:r>
        <w:rPr>
          <w:rFonts w:hint="eastAsia" w:ascii="宋体" w:hAnsi="宋体" w:cs="Arial"/>
          <w:bCs/>
          <w:sz w:val="22"/>
          <w:szCs w:val="22"/>
          <w:highlight w:val="none"/>
        </w:rPr>
        <w:t>日止)。本项目为延续性服务项目，</w:t>
      </w:r>
    </w:p>
    <w:p w14:paraId="018DFAC4">
      <w:pPr>
        <w:tabs>
          <w:tab w:val="left" w:pos="720"/>
          <w:tab w:val="left" w:pos="851"/>
        </w:tabs>
        <w:spacing w:line="400" w:lineRule="exact"/>
        <w:ind w:left="180"/>
        <w:rPr>
          <w:rFonts w:hint="eastAsia" w:ascii="宋体" w:hAnsi="宋体" w:cs="宋体"/>
          <w:b/>
          <w:sz w:val="22"/>
          <w:szCs w:val="22"/>
          <w:highlight w:val="none"/>
        </w:rPr>
      </w:pPr>
      <w:r>
        <w:rPr>
          <w:rFonts w:hint="eastAsia" w:ascii="宋体" w:hAnsi="宋体" w:cs="宋体"/>
          <w:b/>
          <w:sz w:val="22"/>
          <w:szCs w:val="22"/>
          <w:highlight w:val="none"/>
        </w:rPr>
        <w:t>范围：</w:t>
      </w:r>
      <w:r>
        <w:rPr>
          <w:rFonts w:hint="eastAsia" w:ascii="宋体" w:hAnsi="宋体"/>
          <w:sz w:val="22"/>
          <w:szCs w:val="22"/>
          <w:highlight w:val="none"/>
        </w:rPr>
        <w:t>包括但不限于信访维稳、处置应急突发事件、市容市貌管理、日常执勤等在政府行政活动及日常工作过程中的安保服务</w:t>
      </w:r>
      <w:r>
        <w:rPr>
          <w:rFonts w:hint="eastAsia" w:ascii="宋体" w:hAnsi="宋体" w:cs="宋体"/>
          <w:sz w:val="22"/>
          <w:szCs w:val="22"/>
          <w:highlight w:val="none"/>
        </w:rPr>
        <w:t>。</w:t>
      </w:r>
    </w:p>
    <w:p w14:paraId="14D6C9C8">
      <w:pPr>
        <w:spacing w:line="400" w:lineRule="exact"/>
        <w:rPr>
          <w:rFonts w:hint="eastAsia" w:ascii="宋体" w:hAnsi="宋体" w:cs="宋体"/>
          <w:b/>
          <w:sz w:val="22"/>
          <w:szCs w:val="22"/>
          <w:highlight w:val="none"/>
        </w:rPr>
      </w:pPr>
      <w:r>
        <w:rPr>
          <w:rFonts w:hint="eastAsia" w:ascii="宋体" w:hAnsi="宋体" w:cs="宋体"/>
          <w:b/>
          <w:sz w:val="22"/>
          <w:szCs w:val="22"/>
          <w:highlight w:val="none"/>
        </w:rPr>
        <w:t>2、承包价格及支付：</w:t>
      </w:r>
    </w:p>
    <w:p w14:paraId="49FC970E">
      <w:pPr>
        <w:spacing w:line="400" w:lineRule="exact"/>
        <w:rPr>
          <w:rFonts w:hint="eastAsia" w:ascii="宋体" w:hAnsi="宋体" w:cs="宋体"/>
          <w:sz w:val="22"/>
          <w:szCs w:val="22"/>
          <w:highlight w:val="none"/>
        </w:rPr>
      </w:pPr>
      <w:r>
        <w:rPr>
          <w:rFonts w:hint="eastAsia" w:ascii="宋体" w:hAnsi="宋体"/>
          <w:kern w:val="0"/>
          <w:sz w:val="22"/>
          <w:szCs w:val="22"/>
          <w:highlight w:val="none"/>
        </w:rPr>
        <w:t>1</w:t>
      </w:r>
      <w:r>
        <w:rPr>
          <w:rFonts w:ascii="宋体" w:hAnsi="宋体"/>
          <w:kern w:val="0"/>
          <w:sz w:val="22"/>
          <w:szCs w:val="22"/>
          <w:highlight w:val="none"/>
        </w:rPr>
        <w:t>.</w:t>
      </w:r>
      <w:r>
        <w:rPr>
          <w:rFonts w:hint="eastAsia" w:ascii="宋体" w:hAnsi="宋体" w:cs="宋体"/>
          <w:sz w:val="22"/>
          <w:szCs w:val="22"/>
          <w:highlight w:val="none"/>
        </w:rPr>
        <w:t>价格：</w:t>
      </w:r>
    </w:p>
    <w:tbl>
      <w:tblPr>
        <w:tblStyle w:val="58"/>
        <w:tblW w:w="445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1036"/>
        <w:gridCol w:w="1337"/>
        <w:gridCol w:w="1738"/>
        <w:gridCol w:w="1193"/>
        <w:gridCol w:w="2302"/>
      </w:tblGrid>
      <w:tr w14:paraId="0FC89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404" w:type="pct"/>
            <w:vMerge w:val="restart"/>
            <w:noWrap w:val="0"/>
            <w:vAlign w:val="center"/>
          </w:tcPr>
          <w:p w14:paraId="40A85A63">
            <w:pPr>
              <w:spacing w:line="460" w:lineRule="exact"/>
              <w:jc w:val="center"/>
              <w:rPr>
                <w:rFonts w:ascii="宋体" w:hAnsi="宋体"/>
                <w:kern w:val="0"/>
                <w:sz w:val="22"/>
                <w:szCs w:val="22"/>
                <w:highlight w:val="none"/>
              </w:rPr>
            </w:pPr>
            <w:r>
              <w:rPr>
                <w:rFonts w:hint="eastAsia" w:ascii="宋体" w:hAnsi="宋体"/>
                <w:kern w:val="0"/>
                <w:sz w:val="22"/>
                <w:szCs w:val="22"/>
                <w:highlight w:val="none"/>
                <w:lang w:val="en-US" w:eastAsia="zh-CN"/>
              </w:rPr>
              <w:t>项目</w:t>
            </w:r>
            <w:r>
              <w:rPr>
                <w:rFonts w:ascii="宋体" w:hAnsi="宋体"/>
                <w:kern w:val="0"/>
                <w:sz w:val="22"/>
                <w:szCs w:val="22"/>
                <w:highlight w:val="none"/>
              </w:rPr>
              <w:t>名称</w:t>
            </w:r>
          </w:p>
        </w:tc>
        <w:tc>
          <w:tcPr>
            <w:tcW w:w="626" w:type="pct"/>
            <w:vMerge w:val="restart"/>
            <w:noWrap w:val="0"/>
            <w:vAlign w:val="center"/>
          </w:tcPr>
          <w:p w14:paraId="2658FB96">
            <w:pPr>
              <w:spacing w:line="460" w:lineRule="exact"/>
              <w:jc w:val="center"/>
              <w:rPr>
                <w:rFonts w:ascii="宋体" w:hAnsi="宋体"/>
                <w:kern w:val="0"/>
                <w:sz w:val="22"/>
                <w:szCs w:val="22"/>
                <w:highlight w:val="none"/>
              </w:rPr>
            </w:pPr>
          </w:p>
        </w:tc>
        <w:tc>
          <w:tcPr>
            <w:tcW w:w="808" w:type="pct"/>
            <w:noWrap w:val="0"/>
            <w:vAlign w:val="center"/>
          </w:tcPr>
          <w:p w14:paraId="27E35E65">
            <w:pPr>
              <w:spacing w:line="460" w:lineRule="exact"/>
              <w:jc w:val="center"/>
              <w:rPr>
                <w:rFonts w:ascii="宋体" w:hAnsi="宋体"/>
                <w:kern w:val="0"/>
                <w:sz w:val="22"/>
                <w:szCs w:val="22"/>
                <w:highlight w:val="none"/>
              </w:rPr>
            </w:pPr>
            <w:r>
              <w:rPr>
                <w:rFonts w:ascii="宋体" w:hAnsi="宋体"/>
                <w:kern w:val="0"/>
                <w:sz w:val="22"/>
                <w:szCs w:val="22"/>
                <w:highlight w:val="none"/>
              </w:rPr>
              <w:t>服务内容</w:t>
            </w:r>
          </w:p>
        </w:tc>
        <w:tc>
          <w:tcPr>
            <w:tcW w:w="1050" w:type="pct"/>
            <w:noWrap w:val="0"/>
            <w:vAlign w:val="center"/>
          </w:tcPr>
          <w:p w14:paraId="131027EA">
            <w:pPr>
              <w:snapToGrid w:val="0"/>
              <w:spacing w:line="460" w:lineRule="exact"/>
              <w:ind w:left="360"/>
              <w:rPr>
                <w:rFonts w:hint="eastAsia" w:ascii="宋体" w:hAnsi="宋体"/>
                <w:b/>
                <w:kern w:val="0"/>
                <w:sz w:val="22"/>
                <w:szCs w:val="22"/>
                <w:highlight w:val="none"/>
                <w:u w:val="single"/>
              </w:rPr>
            </w:pPr>
            <w:r>
              <w:rPr>
                <w:rFonts w:hint="eastAsia" w:ascii="宋体" w:hAnsi="宋体"/>
                <w:b/>
                <w:kern w:val="0"/>
                <w:sz w:val="22"/>
                <w:szCs w:val="22"/>
                <w:highlight w:val="none"/>
                <w:u w:val="single"/>
              </w:rPr>
              <w:t>合同单价</w:t>
            </w:r>
          </w:p>
        </w:tc>
        <w:tc>
          <w:tcPr>
            <w:tcW w:w="721" w:type="pct"/>
            <w:vMerge w:val="restart"/>
            <w:noWrap w:val="0"/>
            <w:vAlign w:val="center"/>
          </w:tcPr>
          <w:p w14:paraId="7BA3697D">
            <w:pPr>
              <w:snapToGrid w:val="0"/>
              <w:spacing w:line="460" w:lineRule="exact"/>
              <w:jc w:val="center"/>
              <w:rPr>
                <w:rFonts w:hint="eastAsia" w:ascii="宋体" w:hAnsi="宋体"/>
                <w:b/>
                <w:kern w:val="0"/>
                <w:sz w:val="22"/>
                <w:szCs w:val="22"/>
                <w:highlight w:val="none"/>
              </w:rPr>
            </w:pPr>
            <w:r>
              <w:rPr>
                <w:rFonts w:hint="eastAsia" w:ascii="宋体" w:hAnsi="宋体"/>
                <w:b/>
                <w:kern w:val="0"/>
                <w:sz w:val="22"/>
                <w:szCs w:val="22"/>
                <w:highlight w:val="none"/>
              </w:rPr>
              <w:t>200万元</w:t>
            </w:r>
          </w:p>
        </w:tc>
        <w:tc>
          <w:tcPr>
            <w:tcW w:w="1391" w:type="pct"/>
            <w:vMerge w:val="restart"/>
            <w:noWrap w:val="0"/>
            <w:vAlign w:val="center"/>
          </w:tcPr>
          <w:p w14:paraId="58CE87C9">
            <w:pPr>
              <w:snapToGrid w:val="0"/>
              <w:spacing w:line="460" w:lineRule="exact"/>
              <w:jc w:val="center"/>
              <w:rPr>
                <w:rFonts w:ascii="宋体" w:hAnsi="宋体"/>
                <w:b/>
                <w:bCs/>
                <w:kern w:val="0"/>
                <w:sz w:val="22"/>
                <w:szCs w:val="22"/>
                <w:highlight w:val="none"/>
                <w:u w:val="single"/>
              </w:rPr>
            </w:pPr>
            <w:r>
              <w:rPr>
                <w:rFonts w:hint="eastAsia" w:ascii="宋体" w:hAnsi="宋体" w:cs="新宋体"/>
                <w:b/>
                <w:bCs/>
                <w:szCs w:val="21"/>
                <w:highlight w:val="none"/>
                <w:u w:val="single"/>
              </w:rPr>
              <w:t>▲</w:t>
            </w:r>
            <w:r>
              <w:rPr>
                <w:rFonts w:hint="eastAsia" w:ascii="宋体" w:hAnsi="宋体"/>
                <w:b/>
                <w:bCs/>
                <w:kern w:val="0"/>
                <w:sz w:val="22"/>
                <w:szCs w:val="22"/>
                <w:highlight w:val="none"/>
                <w:u w:val="single"/>
              </w:rPr>
              <w:t>不得高于采购预算单价</w:t>
            </w:r>
          </w:p>
        </w:tc>
      </w:tr>
      <w:tr w14:paraId="079B2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404" w:type="pct"/>
            <w:vMerge w:val="continue"/>
            <w:noWrap w:val="0"/>
            <w:vAlign w:val="center"/>
          </w:tcPr>
          <w:p w14:paraId="3EF2B27E">
            <w:pPr>
              <w:spacing w:line="460" w:lineRule="exact"/>
              <w:jc w:val="center"/>
              <w:rPr>
                <w:rFonts w:ascii="宋体" w:hAnsi="宋体"/>
                <w:kern w:val="0"/>
                <w:sz w:val="22"/>
                <w:szCs w:val="22"/>
                <w:highlight w:val="none"/>
              </w:rPr>
            </w:pPr>
          </w:p>
        </w:tc>
        <w:tc>
          <w:tcPr>
            <w:tcW w:w="626" w:type="pct"/>
            <w:vMerge w:val="continue"/>
            <w:noWrap w:val="0"/>
            <w:vAlign w:val="center"/>
          </w:tcPr>
          <w:p w14:paraId="2761F6AE">
            <w:pPr>
              <w:spacing w:line="460" w:lineRule="exact"/>
              <w:jc w:val="center"/>
              <w:rPr>
                <w:rFonts w:ascii="宋体" w:hAnsi="宋体"/>
                <w:kern w:val="0"/>
                <w:sz w:val="22"/>
                <w:szCs w:val="22"/>
                <w:highlight w:val="none"/>
              </w:rPr>
            </w:pPr>
          </w:p>
        </w:tc>
        <w:tc>
          <w:tcPr>
            <w:tcW w:w="808" w:type="pct"/>
            <w:noWrap w:val="0"/>
            <w:vAlign w:val="center"/>
          </w:tcPr>
          <w:p w14:paraId="783F7D15">
            <w:pPr>
              <w:spacing w:line="460" w:lineRule="exact"/>
              <w:jc w:val="center"/>
              <w:rPr>
                <w:rFonts w:ascii="宋体" w:hAnsi="宋体"/>
                <w:kern w:val="0"/>
                <w:sz w:val="22"/>
                <w:szCs w:val="22"/>
                <w:highlight w:val="none"/>
              </w:rPr>
            </w:pPr>
            <w:r>
              <w:rPr>
                <w:rFonts w:hint="eastAsia" w:ascii="宋体" w:hAnsi="宋体"/>
                <w:kern w:val="0"/>
                <w:sz w:val="22"/>
                <w:szCs w:val="22"/>
                <w:highlight w:val="none"/>
              </w:rPr>
              <w:t>保安（全日/人）</w:t>
            </w:r>
          </w:p>
        </w:tc>
        <w:tc>
          <w:tcPr>
            <w:tcW w:w="1050" w:type="pct"/>
            <w:noWrap w:val="0"/>
            <w:vAlign w:val="center"/>
          </w:tcPr>
          <w:p w14:paraId="5F781D1A">
            <w:pPr>
              <w:numPr>
                <w:ilvl w:val="0"/>
                <w:numId w:val="3"/>
              </w:numPr>
              <w:snapToGrid w:val="0"/>
              <w:spacing w:line="460" w:lineRule="exact"/>
              <w:jc w:val="center"/>
              <w:rPr>
                <w:rFonts w:hint="eastAsia" w:ascii="宋体" w:hAnsi="宋体"/>
                <w:b/>
                <w:kern w:val="0"/>
                <w:sz w:val="22"/>
                <w:szCs w:val="22"/>
                <w:highlight w:val="none"/>
                <w:u w:val="single"/>
              </w:rPr>
            </w:pPr>
            <w:r>
              <w:rPr>
                <w:rFonts w:hint="eastAsia" w:ascii="宋体" w:hAnsi="宋体"/>
                <w:b/>
                <w:kern w:val="0"/>
                <w:sz w:val="22"/>
                <w:szCs w:val="22"/>
                <w:highlight w:val="none"/>
                <w:u w:val="single"/>
              </w:rPr>
              <w:t xml:space="preserve">     元/日</w:t>
            </w:r>
          </w:p>
        </w:tc>
        <w:tc>
          <w:tcPr>
            <w:tcW w:w="721" w:type="pct"/>
            <w:vMerge w:val="continue"/>
            <w:noWrap w:val="0"/>
            <w:vAlign w:val="center"/>
          </w:tcPr>
          <w:p w14:paraId="120AE4A6">
            <w:pPr>
              <w:snapToGrid w:val="0"/>
              <w:spacing w:line="460" w:lineRule="exact"/>
              <w:jc w:val="center"/>
              <w:rPr>
                <w:rFonts w:hint="eastAsia" w:ascii="宋体" w:hAnsi="宋体"/>
                <w:b/>
                <w:kern w:val="0"/>
                <w:sz w:val="22"/>
                <w:szCs w:val="22"/>
                <w:highlight w:val="none"/>
              </w:rPr>
            </w:pPr>
          </w:p>
        </w:tc>
        <w:tc>
          <w:tcPr>
            <w:tcW w:w="1391" w:type="pct"/>
            <w:vMerge w:val="continue"/>
            <w:noWrap w:val="0"/>
            <w:vAlign w:val="center"/>
          </w:tcPr>
          <w:p w14:paraId="45605EB9">
            <w:pPr>
              <w:snapToGrid w:val="0"/>
              <w:spacing w:line="460" w:lineRule="exact"/>
              <w:jc w:val="center"/>
              <w:rPr>
                <w:rFonts w:hint="eastAsia" w:ascii="宋体" w:hAnsi="宋体" w:cs="新宋体"/>
                <w:b/>
                <w:bCs/>
                <w:szCs w:val="21"/>
                <w:highlight w:val="none"/>
                <w:u w:val="single"/>
              </w:rPr>
            </w:pPr>
          </w:p>
        </w:tc>
      </w:tr>
      <w:tr w14:paraId="419BE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404" w:type="pct"/>
            <w:vMerge w:val="continue"/>
            <w:noWrap w:val="0"/>
            <w:vAlign w:val="center"/>
          </w:tcPr>
          <w:p w14:paraId="47B3C924">
            <w:pPr>
              <w:spacing w:line="460" w:lineRule="exact"/>
              <w:jc w:val="center"/>
              <w:rPr>
                <w:rFonts w:hint="eastAsia" w:ascii="宋体" w:hAnsi="宋体"/>
                <w:kern w:val="0"/>
                <w:sz w:val="22"/>
                <w:szCs w:val="22"/>
                <w:highlight w:val="none"/>
              </w:rPr>
            </w:pPr>
          </w:p>
        </w:tc>
        <w:tc>
          <w:tcPr>
            <w:tcW w:w="626" w:type="pct"/>
            <w:vMerge w:val="continue"/>
            <w:noWrap w:val="0"/>
            <w:vAlign w:val="center"/>
          </w:tcPr>
          <w:p w14:paraId="6007770D">
            <w:pPr>
              <w:spacing w:line="460" w:lineRule="exact"/>
              <w:jc w:val="center"/>
              <w:rPr>
                <w:rFonts w:hint="eastAsia" w:ascii="宋体" w:hAnsi="宋体"/>
                <w:kern w:val="0"/>
                <w:sz w:val="22"/>
                <w:szCs w:val="22"/>
                <w:highlight w:val="none"/>
              </w:rPr>
            </w:pPr>
          </w:p>
        </w:tc>
        <w:tc>
          <w:tcPr>
            <w:tcW w:w="808" w:type="pct"/>
            <w:noWrap w:val="0"/>
            <w:vAlign w:val="center"/>
          </w:tcPr>
          <w:p w14:paraId="11B06E31">
            <w:pPr>
              <w:spacing w:line="460" w:lineRule="exact"/>
              <w:jc w:val="center"/>
              <w:rPr>
                <w:rFonts w:ascii="宋体" w:hAnsi="宋体"/>
                <w:kern w:val="0"/>
                <w:sz w:val="22"/>
                <w:szCs w:val="22"/>
                <w:highlight w:val="none"/>
              </w:rPr>
            </w:pPr>
            <w:r>
              <w:rPr>
                <w:rFonts w:hint="eastAsia" w:ascii="宋体" w:hAnsi="宋体"/>
                <w:kern w:val="0"/>
                <w:sz w:val="22"/>
                <w:szCs w:val="22"/>
                <w:highlight w:val="none"/>
              </w:rPr>
              <w:t>保安（半日/人）</w:t>
            </w:r>
          </w:p>
        </w:tc>
        <w:tc>
          <w:tcPr>
            <w:tcW w:w="1050" w:type="pct"/>
            <w:noWrap w:val="0"/>
            <w:vAlign w:val="center"/>
          </w:tcPr>
          <w:p w14:paraId="66ACE4B5">
            <w:pPr>
              <w:numPr>
                <w:ilvl w:val="0"/>
                <w:numId w:val="3"/>
              </w:numPr>
              <w:snapToGrid w:val="0"/>
              <w:spacing w:line="460" w:lineRule="exact"/>
              <w:jc w:val="center"/>
              <w:rPr>
                <w:rFonts w:hint="eastAsia" w:ascii="宋体" w:hAnsi="宋体"/>
                <w:b/>
                <w:kern w:val="0"/>
                <w:sz w:val="22"/>
                <w:szCs w:val="22"/>
                <w:highlight w:val="none"/>
                <w:u w:val="single"/>
              </w:rPr>
            </w:pPr>
            <w:r>
              <w:rPr>
                <w:rFonts w:hint="eastAsia" w:ascii="宋体" w:hAnsi="宋体"/>
                <w:b/>
                <w:kern w:val="0"/>
                <w:sz w:val="22"/>
                <w:szCs w:val="22"/>
                <w:highlight w:val="none"/>
                <w:u w:val="single"/>
              </w:rPr>
              <w:t xml:space="preserve">    元/日</w:t>
            </w:r>
          </w:p>
        </w:tc>
        <w:tc>
          <w:tcPr>
            <w:tcW w:w="721" w:type="pct"/>
            <w:vMerge w:val="continue"/>
            <w:noWrap w:val="0"/>
            <w:vAlign w:val="center"/>
          </w:tcPr>
          <w:p w14:paraId="00525019">
            <w:pPr>
              <w:snapToGrid w:val="0"/>
              <w:spacing w:line="460" w:lineRule="exact"/>
              <w:jc w:val="center"/>
              <w:rPr>
                <w:rFonts w:hint="eastAsia" w:ascii="宋体" w:hAnsi="宋体"/>
                <w:b/>
                <w:kern w:val="0"/>
                <w:sz w:val="22"/>
                <w:szCs w:val="22"/>
                <w:highlight w:val="none"/>
              </w:rPr>
            </w:pPr>
          </w:p>
        </w:tc>
        <w:tc>
          <w:tcPr>
            <w:tcW w:w="1391" w:type="pct"/>
            <w:vMerge w:val="continue"/>
            <w:noWrap w:val="0"/>
            <w:vAlign w:val="center"/>
          </w:tcPr>
          <w:p w14:paraId="505AA871">
            <w:pPr>
              <w:snapToGrid w:val="0"/>
              <w:spacing w:line="460" w:lineRule="exact"/>
              <w:jc w:val="center"/>
              <w:rPr>
                <w:rFonts w:hint="eastAsia" w:ascii="宋体" w:hAnsi="宋体" w:cs="新宋体"/>
                <w:b/>
                <w:bCs/>
                <w:szCs w:val="21"/>
                <w:highlight w:val="none"/>
                <w:u w:val="single"/>
              </w:rPr>
            </w:pPr>
          </w:p>
        </w:tc>
      </w:tr>
      <w:tr w14:paraId="5BD9F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404" w:type="pct"/>
            <w:vMerge w:val="continue"/>
            <w:noWrap w:val="0"/>
            <w:vAlign w:val="center"/>
          </w:tcPr>
          <w:p w14:paraId="38B762E0">
            <w:pPr>
              <w:spacing w:line="460" w:lineRule="exact"/>
              <w:jc w:val="center"/>
              <w:rPr>
                <w:rFonts w:ascii="宋体" w:hAnsi="宋体"/>
                <w:kern w:val="0"/>
                <w:sz w:val="22"/>
                <w:szCs w:val="22"/>
                <w:highlight w:val="none"/>
              </w:rPr>
            </w:pPr>
          </w:p>
        </w:tc>
        <w:tc>
          <w:tcPr>
            <w:tcW w:w="626" w:type="pct"/>
            <w:vMerge w:val="continue"/>
            <w:noWrap w:val="0"/>
            <w:vAlign w:val="center"/>
          </w:tcPr>
          <w:p w14:paraId="0FE63647">
            <w:pPr>
              <w:spacing w:line="460" w:lineRule="exact"/>
              <w:jc w:val="center"/>
              <w:rPr>
                <w:rFonts w:ascii="宋体" w:hAnsi="宋体"/>
                <w:kern w:val="0"/>
                <w:sz w:val="22"/>
                <w:szCs w:val="22"/>
                <w:highlight w:val="none"/>
              </w:rPr>
            </w:pPr>
          </w:p>
        </w:tc>
        <w:tc>
          <w:tcPr>
            <w:tcW w:w="808" w:type="pct"/>
            <w:noWrap w:val="0"/>
            <w:vAlign w:val="center"/>
          </w:tcPr>
          <w:p w14:paraId="5AC3C58C">
            <w:pPr>
              <w:spacing w:line="460" w:lineRule="exact"/>
              <w:jc w:val="center"/>
              <w:rPr>
                <w:rFonts w:ascii="宋体" w:hAnsi="宋体"/>
                <w:kern w:val="0"/>
                <w:sz w:val="22"/>
                <w:szCs w:val="22"/>
                <w:highlight w:val="none"/>
              </w:rPr>
            </w:pPr>
            <w:r>
              <w:rPr>
                <w:rFonts w:hint="eastAsia" w:ascii="宋体" w:hAnsi="宋体"/>
                <w:kern w:val="0"/>
                <w:sz w:val="22"/>
                <w:szCs w:val="22"/>
                <w:highlight w:val="none"/>
              </w:rPr>
              <w:t>全职保安</w:t>
            </w:r>
          </w:p>
        </w:tc>
        <w:tc>
          <w:tcPr>
            <w:tcW w:w="1050" w:type="pct"/>
            <w:noWrap w:val="0"/>
            <w:vAlign w:val="center"/>
          </w:tcPr>
          <w:p w14:paraId="1F4EFE26">
            <w:pPr>
              <w:snapToGrid w:val="0"/>
              <w:spacing w:line="460" w:lineRule="exact"/>
              <w:jc w:val="center"/>
              <w:rPr>
                <w:rFonts w:hint="eastAsia" w:ascii="宋体" w:hAnsi="宋体"/>
                <w:b/>
                <w:kern w:val="0"/>
                <w:sz w:val="22"/>
                <w:szCs w:val="22"/>
                <w:highlight w:val="none"/>
                <w:u w:val="single"/>
              </w:rPr>
            </w:pPr>
            <w:r>
              <w:rPr>
                <w:rFonts w:hint="eastAsia" w:ascii="宋体" w:hAnsi="宋体"/>
                <w:b/>
                <w:kern w:val="0"/>
                <w:sz w:val="22"/>
                <w:szCs w:val="22"/>
                <w:highlight w:val="none"/>
                <w:u w:val="single"/>
              </w:rPr>
              <w:t>3500元/月</w:t>
            </w:r>
          </w:p>
        </w:tc>
        <w:tc>
          <w:tcPr>
            <w:tcW w:w="721" w:type="pct"/>
            <w:vMerge w:val="continue"/>
            <w:noWrap w:val="0"/>
            <w:vAlign w:val="top"/>
          </w:tcPr>
          <w:p w14:paraId="2AF60401">
            <w:pPr>
              <w:snapToGrid w:val="0"/>
              <w:spacing w:line="460" w:lineRule="exact"/>
              <w:jc w:val="center"/>
              <w:rPr>
                <w:rFonts w:hint="eastAsia" w:ascii="宋体" w:hAnsi="宋体"/>
                <w:b/>
                <w:kern w:val="0"/>
                <w:sz w:val="22"/>
                <w:szCs w:val="22"/>
                <w:highlight w:val="none"/>
              </w:rPr>
            </w:pPr>
          </w:p>
        </w:tc>
        <w:tc>
          <w:tcPr>
            <w:tcW w:w="1391" w:type="pct"/>
            <w:noWrap w:val="0"/>
            <w:vAlign w:val="center"/>
          </w:tcPr>
          <w:p w14:paraId="5B52A1C9">
            <w:pPr>
              <w:snapToGrid w:val="0"/>
              <w:spacing w:line="460" w:lineRule="exact"/>
              <w:jc w:val="center"/>
              <w:rPr>
                <w:rFonts w:ascii="宋体" w:hAnsi="宋体"/>
                <w:b/>
                <w:kern w:val="0"/>
                <w:sz w:val="22"/>
                <w:szCs w:val="22"/>
                <w:highlight w:val="none"/>
                <w:u w:val="single"/>
              </w:rPr>
            </w:pPr>
            <w:r>
              <w:rPr>
                <w:rFonts w:hint="eastAsia" w:ascii="宋体" w:hAnsi="宋体"/>
                <w:b/>
                <w:kern w:val="0"/>
                <w:sz w:val="22"/>
                <w:szCs w:val="22"/>
                <w:highlight w:val="none"/>
                <w:u w:val="single"/>
              </w:rPr>
              <w:t>注：全职保安为固定价格（含餐费），今后不予调整</w:t>
            </w:r>
          </w:p>
        </w:tc>
      </w:tr>
    </w:tbl>
    <w:p w14:paraId="4E447FF3">
      <w:pPr>
        <w:tabs>
          <w:tab w:val="left" w:pos="720"/>
        </w:tabs>
        <w:spacing w:line="400" w:lineRule="exact"/>
        <w:rPr>
          <w:rFonts w:hint="eastAsia" w:ascii="宋体" w:hAnsi="宋体" w:cs="宋体"/>
          <w:sz w:val="22"/>
          <w:szCs w:val="22"/>
          <w:highlight w:val="none"/>
          <w:u w:val="single"/>
        </w:rPr>
      </w:pPr>
      <w:r>
        <w:rPr>
          <w:rFonts w:hint="eastAsia" w:ascii="宋体" w:hAnsi="宋体" w:cs="宋体"/>
          <w:sz w:val="22"/>
          <w:szCs w:val="22"/>
          <w:highlight w:val="none"/>
        </w:rPr>
        <w:t>项目负责人为：</w:t>
      </w:r>
      <w:r>
        <w:rPr>
          <w:rFonts w:hint="eastAsia" w:ascii="宋体" w:hAnsi="宋体" w:cs="宋体"/>
          <w:sz w:val="22"/>
          <w:szCs w:val="22"/>
          <w:highlight w:val="none"/>
          <w:u w:val="single"/>
        </w:rPr>
        <w:t xml:space="preserve">                   </w:t>
      </w:r>
      <w:r>
        <w:rPr>
          <w:rFonts w:hint="eastAsia" w:ascii="宋体" w:hAnsi="宋体" w:cs="宋体"/>
          <w:sz w:val="22"/>
          <w:szCs w:val="22"/>
          <w:highlight w:val="none"/>
        </w:rPr>
        <w:t>，联系方式：</w:t>
      </w:r>
      <w:r>
        <w:rPr>
          <w:rFonts w:hint="eastAsia" w:ascii="宋体" w:hAnsi="宋体" w:cs="宋体"/>
          <w:sz w:val="22"/>
          <w:szCs w:val="22"/>
          <w:highlight w:val="none"/>
          <w:u w:val="single"/>
        </w:rPr>
        <w:t xml:space="preserve">                  </w:t>
      </w:r>
      <w:r>
        <w:rPr>
          <w:rFonts w:hint="eastAsia" w:ascii="宋体" w:hAnsi="宋体" w:cs="宋体"/>
          <w:sz w:val="22"/>
          <w:szCs w:val="22"/>
          <w:highlight w:val="none"/>
        </w:rPr>
        <w:t>。</w:t>
      </w:r>
      <w:r>
        <w:rPr>
          <w:rFonts w:hint="eastAsia" w:ascii="宋体" w:hAnsi="宋体" w:cs="宋体"/>
          <w:sz w:val="22"/>
          <w:szCs w:val="22"/>
          <w:highlight w:val="none"/>
          <w:u w:val="single"/>
        </w:rPr>
        <w:t xml:space="preserve">                         </w:t>
      </w:r>
    </w:p>
    <w:p w14:paraId="1ECD091A">
      <w:pPr>
        <w:spacing w:line="400" w:lineRule="exact"/>
        <w:rPr>
          <w:rFonts w:hint="eastAsia" w:ascii="宋体" w:hAnsi="宋体" w:cs="宋体"/>
          <w:sz w:val="22"/>
          <w:szCs w:val="22"/>
          <w:highlight w:val="none"/>
        </w:rPr>
      </w:pPr>
      <w:r>
        <w:rPr>
          <w:rFonts w:hint="eastAsia" w:ascii="宋体" w:hAnsi="宋体" w:cs="宋体"/>
          <w:sz w:val="22"/>
          <w:szCs w:val="22"/>
          <w:highlight w:val="none"/>
        </w:rPr>
        <w:t>2</w:t>
      </w:r>
      <w:r>
        <w:rPr>
          <w:rFonts w:ascii="宋体" w:hAnsi="宋体" w:cs="宋体"/>
          <w:sz w:val="22"/>
          <w:szCs w:val="22"/>
          <w:highlight w:val="none"/>
        </w:rPr>
        <w:t>.</w:t>
      </w:r>
      <w:r>
        <w:rPr>
          <w:rFonts w:hint="eastAsia" w:ascii="宋体" w:hAnsi="宋体" w:cs="宋体"/>
          <w:sz w:val="22"/>
          <w:szCs w:val="22"/>
          <w:highlight w:val="none"/>
        </w:rPr>
        <w:t>承包合同价格除按本合同规定外，不能作任何调整，任何计算错误皆视为已获双方接受：合同价亦不会因人工、物价或汇率的变动而作任何调整。</w:t>
      </w:r>
    </w:p>
    <w:p w14:paraId="0F628511">
      <w:pPr>
        <w:spacing w:line="400" w:lineRule="exact"/>
        <w:rPr>
          <w:rFonts w:hint="eastAsia" w:ascii="宋体" w:hAnsi="宋体" w:cs="宋体"/>
          <w:sz w:val="22"/>
          <w:szCs w:val="22"/>
          <w:highlight w:val="none"/>
        </w:rPr>
      </w:pPr>
      <w:r>
        <w:rPr>
          <w:rFonts w:hint="eastAsia" w:ascii="宋体" w:hAnsi="宋体" w:cs="宋体"/>
          <w:sz w:val="22"/>
          <w:szCs w:val="22"/>
          <w:highlight w:val="none"/>
        </w:rPr>
        <w:t>3</w:t>
      </w:r>
      <w:r>
        <w:rPr>
          <w:rFonts w:ascii="宋体" w:hAnsi="宋体" w:cs="宋体"/>
          <w:sz w:val="22"/>
          <w:szCs w:val="22"/>
          <w:highlight w:val="none"/>
        </w:rPr>
        <w:t>.</w:t>
      </w:r>
      <w:r>
        <w:rPr>
          <w:rFonts w:hint="eastAsia" w:ascii="宋体" w:hAnsi="宋体" w:cs="宋体"/>
          <w:sz w:val="22"/>
          <w:szCs w:val="22"/>
          <w:highlight w:val="none"/>
        </w:rPr>
        <w:t>付款方式</w:t>
      </w:r>
    </w:p>
    <w:p w14:paraId="21446417">
      <w:pPr>
        <w:spacing w:line="400" w:lineRule="exact"/>
        <w:ind w:firstLine="442" w:firstLineChars="200"/>
        <w:rPr>
          <w:rFonts w:hint="eastAsia" w:ascii="宋体" w:hAnsi="宋体" w:cs="宋体"/>
          <w:b/>
          <w:sz w:val="22"/>
          <w:szCs w:val="22"/>
          <w:highlight w:val="none"/>
          <w:u w:val="single"/>
        </w:rPr>
      </w:pPr>
      <w:r>
        <w:rPr>
          <w:rFonts w:hint="eastAsia" w:ascii="宋体" w:hAnsi="宋体" w:cs="宋体"/>
          <w:b/>
          <w:sz w:val="22"/>
          <w:szCs w:val="22"/>
          <w:highlight w:val="none"/>
          <w:u w:val="single"/>
        </w:rPr>
        <w:t>合同签订后，乙方提供发票后7个工作日内支付合同总价20%预付款；</w:t>
      </w:r>
    </w:p>
    <w:p w14:paraId="78761883">
      <w:pPr>
        <w:spacing w:line="400" w:lineRule="exact"/>
        <w:ind w:firstLine="442" w:firstLineChars="200"/>
        <w:rPr>
          <w:rFonts w:hint="eastAsia"/>
          <w:highlight w:val="none"/>
        </w:rPr>
      </w:pPr>
      <w:r>
        <w:rPr>
          <w:rFonts w:hint="eastAsia" w:ascii="宋体" w:hAnsi="宋体" w:cs="宋体"/>
          <w:b/>
          <w:sz w:val="22"/>
          <w:szCs w:val="22"/>
          <w:highlight w:val="none"/>
          <w:u w:val="single"/>
        </w:rPr>
        <w:t>保安服务费用采用先服务后支付的办法，根据实际投入服务内容及中标单价进行结算，即每季度服务结束乙方提供发票后7个工作日内采购人向成交人付清上季度服务费（首季度结算扣除预付款后支付剩余款项，如不足预付款的顺延至下季度结算时扣除）。</w:t>
      </w:r>
    </w:p>
    <w:p w14:paraId="57D52F7E">
      <w:pPr>
        <w:spacing w:line="400" w:lineRule="exact"/>
        <w:rPr>
          <w:rFonts w:hint="eastAsia" w:ascii="宋体" w:hAnsi="宋体" w:cs="宋体"/>
          <w:b/>
          <w:sz w:val="22"/>
          <w:szCs w:val="22"/>
          <w:highlight w:val="none"/>
        </w:rPr>
      </w:pPr>
      <w:r>
        <w:rPr>
          <w:rFonts w:hint="eastAsia" w:ascii="宋体" w:hAnsi="宋体" w:cs="宋体"/>
          <w:b/>
          <w:sz w:val="22"/>
          <w:szCs w:val="22"/>
          <w:highlight w:val="none"/>
        </w:rPr>
        <w:t>3、保险</w:t>
      </w:r>
    </w:p>
    <w:p w14:paraId="47239FB4">
      <w:pPr>
        <w:tabs>
          <w:tab w:val="left" w:pos="-838"/>
        </w:tabs>
        <w:spacing w:line="400" w:lineRule="exact"/>
        <w:ind w:left="180"/>
        <w:rPr>
          <w:rFonts w:hint="eastAsia" w:ascii="宋体" w:hAnsi="宋体" w:cs="宋体"/>
          <w:b/>
          <w:sz w:val="22"/>
          <w:szCs w:val="22"/>
          <w:highlight w:val="none"/>
          <w:u w:val="single"/>
        </w:rPr>
      </w:pPr>
      <w:r>
        <w:rPr>
          <w:rFonts w:hint="eastAsia" w:ascii="宋体" w:hAnsi="宋体" w:cs="宋体"/>
          <w:b/>
          <w:sz w:val="22"/>
          <w:szCs w:val="22"/>
          <w:highlight w:val="none"/>
          <w:u w:val="single"/>
        </w:rPr>
        <w:t xml:space="preserve"> 1．乙方应对甲方的物业和人员以及第三方全权负责（如乙方应投保第三责任险），在乙方的责任区内由于乙方原因导致第三方的事故由乙方负责，甲方不承担任何责任。</w:t>
      </w:r>
    </w:p>
    <w:p w14:paraId="018C3816">
      <w:pPr>
        <w:tabs>
          <w:tab w:val="left" w:pos="-838"/>
        </w:tabs>
        <w:spacing w:line="400" w:lineRule="exact"/>
        <w:ind w:left="180"/>
        <w:rPr>
          <w:rFonts w:hint="eastAsia" w:ascii="宋体" w:hAnsi="宋体" w:cs="宋体"/>
          <w:sz w:val="22"/>
          <w:szCs w:val="22"/>
          <w:highlight w:val="none"/>
        </w:rPr>
      </w:pPr>
      <w:r>
        <w:rPr>
          <w:rFonts w:hint="eastAsia" w:ascii="宋体" w:hAnsi="宋体" w:cs="宋体"/>
          <w:sz w:val="22"/>
          <w:szCs w:val="22"/>
          <w:highlight w:val="none"/>
        </w:rPr>
        <w:t xml:space="preserve"> 2．乙方需在承包期内向甲方出示此保险单及已付清保险费的收据。</w:t>
      </w:r>
    </w:p>
    <w:p w14:paraId="57A7D279">
      <w:pPr>
        <w:tabs>
          <w:tab w:val="left" w:pos="-838"/>
        </w:tabs>
        <w:spacing w:line="400" w:lineRule="exact"/>
        <w:ind w:left="181" w:leftChars="86" w:firstLine="110" w:firstLineChars="50"/>
        <w:rPr>
          <w:rFonts w:hint="eastAsia" w:ascii="宋体" w:hAnsi="宋体" w:cs="宋体"/>
          <w:b/>
          <w:sz w:val="22"/>
          <w:szCs w:val="22"/>
          <w:highlight w:val="none"/>
          <w:u w:val="single"/>
        </w:rPr>
      </w:pPr>
      <w:r>
        <w:rPr>
          <w:rFonts w:hint="eastAsia" w:ascii="宋体" w:hAnsi="宋体" w:cs="宋体"/>
          <w:b/>
          <w:sz w:val="22"/>
          <w:szCs w:val="22"/>
          <w:highlight w:val="none"/>
          <w:u w:val="single"/>
        </w:rPr>
        <w:t>3．在承包期内，乙方所有人员的事故由乙方自行全权负责（如乙方应对其员工投保人身意外险），甲方概不承担事故责任。</w:t>
      </w:r>
    </w:p>
    <w:p w14:paraId="6D25ADCD">
      <w:pPr>
        <w:tabs>
          <w:tab w:val="left" w:pos="-838"/>
        </w:tabs>
        <w:spacing w:line="400" w:lineRule="exact"/>
        <w:ind w:left="181" w:leftChars="86" w:firstLine="110" w:firstLineChars="50"/>
        <w:rPr>
          <w:rFonts w:hint="eastAsia" w:ascii="宋体" w:hAnsi="宋体" w:cs="宋体"/>
          <w:sz w:val="22"/>
          <w:szCs w:val="22"/>
          <w:highlight w:val="none"/>
        </w:rPr>
      </w:pPr>
      <w:r>
        <w:rPr>
          <w:rFonts w:hint="eastAsia" w:ascii="宋体" w:hAnsi="宋体" w:cs="宋体"/>
          <w:sz w:val="22"/>
          <w:szCs w:val="22"/>
          <w:highlight w:val="none"/>
        </w:rPr>
        <w:t xml:space="preserve">4．乙方应按政府各部门有关规定为全体服务人员缴纳所有相关的社会保险及其他相关费用。乙方应对此全权负责。 </w:t>
      </w:r>
    </w:p>
    <w:p w14:paraId="28058F46">
      <w:pPr>
        <w:tabs>
          <w:tab w:val="left" w:pos="720"/>
        </w:tabs>
        <w:spacing w:line="400" w:lineRule="exact"/>
        <w:rPr>
          <w:rFonts w:hint="eastAsia" w:ascii="宋体" w:hAnsi="宋体" w:cs="宋体"/>
          <w:b/>
          <w:sz w:val="22"/>
          <w:szCs w:val="22"/>
          <w:highlight w:val="none"/>
        </w:rPr>
      </w:pPr>
      <w:r>
        <w:rPr>
          <w:rFonts w:ascii="宋体" w:hAnsi="宋体" w:cs="宋体"/>
          <w:b/>
          <w:sz w:val="22"/>
          <w:szCs w:val="22"/>
          <w:highlight w:val="none"/>
        </w:rPr>
        <w:t>4</w:t>
      </w:r>
      <w:r>
        <w:rPr>
          <w:rFonts w:hint="eastAsia" w:ascii="宋体" w:hAnsi="宋体" w:cs="宋体"/>
          <w:b/>
          <w:sz w:val="22"/>
          <w:szCs w:val="22"/>
          <w:highlight w:val="none"/>
        </w:rPr>
        <w:t>、经营制约</w:t>
      </w:r>
    </w:p>
    <w:p w14:paraId="4A225092">
      <w:pPr>
        <w:tabs>
          <w:tab w:val="left" w:pos="54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1</w:t>
      </w:r>
      <w:r>
        <w:rPr>
          <w:rFonts w:ascii="宋体" w:hAnsi="宋体" w:cs="宋体"/>
          <w:sz w:val="22"/>
          <w:szCs w:val="22"/>
          <w:highlight w:val="none"/>
        </w:rPr>
        <w:t>.</w:t>
      </w:r>
      <w:r>
        <w:rPr>
          <w:rFonts w:hint="eastAsia" w:ascii="宋体" w:hAnsi="宋体" w:cs="宋体"/>
          <w:sz w:val="22"/>
          <w:szCs w:val="22"/>
          <w:highlight w:val="none"/>
        </w:rPr>
        <w:t>未经甲方同意，乙方无权在承包的区域中从事任何广告活动或类似宣传，甲方有权依照广告法和甲方相关的规定责令乙限期改正，并接受处罚；甲方在该区域发布的广告宣传保证不致影响乙方的正常工作。</w:t>
      </w:r>
    </w:p>
    <w:p w14:paraId="5F213EA0">
      <w:pPr>
        <w:tabs>
          <w:tab w:val="left" w:pos="54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2</w:t>
      </w:r>
      <w:r>
        <w:rPr>
          <w:rFonts w:ascii="宋体" w:hAnsi="宋体" w:cs="宋体"/>
          <w:sz w:val="22"/>
          <w:szCs w:val="22"/>
          <w:highlight w:val="none"/>
        </w:rPr>
        <w:t>.</w:t>
      </w:r>
      <w:r>
        <w:rPr>
          <w:rFonts w:hint="eastAsia" w:ascii="宋体" w:hAnsi="宋体" w:cs="宋体"/>
          <w:sz w:val="22"/>
          <w:szCs w:val="22"/>
          <w:highlight w:val="none"/>
        </w:rPr>
        <w:t>未经甲方同意，乙方不得以任何形式转租、转让、抵押承包区域及承包合同内容，在承包区域内只从事甲方认可的承包工作；否则甲方有权单方面解除合同，并保留进一步追究乙方责任的权利。在承包期间，乙方任何重大变动或法律事宜均应通知甲方。</w:t>
      </w:r>
    </w:p>
    <w:p w14:paraId="3E489923">
      <w:pPr>
        <w:tabs>
          <w:tab w:val="left" w:pos="54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3</w:t>
      </w:r>
      <w:r>
        <w:rPr>
          <w:rFonts w:ascii="宋体" w:hAnsi="宋体" w:cs="宋体"/>
          <w:sz w:val="22"/>
          <w:szCs w:val="22"/>
          <w:highlight w:val="none"/>
        </w:rPr>
        <w:t>.</w:t>
      </w:r>
      <w:r>
        <w:rPr>
          <w:rFonts w:hint="eastAsia" w:ascii="宋体" w:hAnsi="宋体" w:cs="宋体"/>
          <w:sz w:val="22"/>
          <w:szCs w:val="22"/>
          <w:highlight w:val="none"/>
        </w:rPr>
        <w:t>乙方不得以甲方的名义从事任何经济活动，且由此发生的一切债权、债务与甲方无关。</w:t>
      </w:r>
    </w:p>
    <w:p w14:paraId="4464C32D">
      <w:pPr>
        <w:tabs>
          <w:tab w:val="left" w:pos="720"/>
        </w:tabs>
        <w:spacing w:line="400" w:lineRule="exact"/>
        <w:rPr>
          <w:rFonts w:hint="eastAsia" w:ascii="宋体" w:hAnsi="宋体" w:cs="宋体"/>
          <w:b/>
          <w:sz w:val="22"/>
          <w:szCs w:val="22"/>
          <w:highlight w:val="none"/>
        </w:rPr>
      </w:pPr>
      <w:r>
        <w:rPr>
          <w:rFonts w:ascii="宋体" w:hAnsi="宋体" w:cs="宋体"/>
          <w:b/>
          <w:sz w:val="22"/>
          <w:szCs w:val="22"/>
          <w:highlight w:val="none"/>
        </w:rPr>
        <w:t>5</w:t>
      </w:r>
      <w:r>
        <w:rPr>
          <w:rFonts w:hint="eastAsia" w:ascii="宋体" w:hAnsi="宋体" w:cs="宋体"/>
          <w:b/>
          <w:sz w:val="22"/>
          <w:szCs w:val="22"/>
          <w:highlight w:val="none"/>
        </w:rPr>
        <w:t>、双方承诺</w:t>
      </w:r>
    </w:p>
    <w:p w14:paraId="46F72843">
      <w:pPr>
        <w:tabs>
          <w:tab w:val="left" w:pos="54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1</w:t>
      </w:r>
      <w:r>
        <w:rPr>
          <w:rFonts w:ascii="宋体" w:hAnsi="宋体" w:cs="宋体"/>
          <w:sz w:val="22"/>
          <w:szCs w:val="22"/>
          <w:highlight w:val="none"/>
        </w:rPr>
        <w:t>.</w:t>
      </w:r>
      <w:r>
        <w:rPr>
          <w:rFonts w:hint="eastAsia" w:ascii="宋体" w:hAnsi="宋体" w:cs="宋体"/>
          <w:sz w:val="22"/>
          <w:szCs w:val="22"/>
          <w:highlight w:val="none"/>
        </w:rPr>
        <w:t>不以任何形式转租、转让、抵押承包区域，在承包区域只从事甲方认可的服务工作。在承包期间，乙方的任何股份配置变动应通知甲方。未经甲方书面批准，任何占有支配地位的股份转让者将视为乙方出租、转让的行为。</w:t>
      </w:r>
    </w:p>
    <w:p w14:paraId="61848573">
      <w:pPr>
        <w:tabs>
          <w:tab w:val="left" w:pos="54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2</w:t>
      </w:r>
      <w:r>
        <w:rPr>
          <w:rFonts w:ascii="宋体" w:hAnsi="宋体" w:cs="宋体"/>
          <w:sz w:val="22"/>
          <w:szCs w:val="22"/>
          <w:highlight w:val="none"/>
        </w:rPr>
        <w:t>.</w:t>
      </w:r>
      <w:r>
        <w:rPr>
          <w:rFonts w:hint="eastAsia" w:ascii="宋体" w:hAnsi="宋体" w:cs="宋体"/>
          <w:sz w:val="22"/>
          <w:szCs w:val="22"/>
          <w:highlight w:val="none"/>
        </w:rPr>
        <w:t>在适当情况下，乙方应无条件接受甲方或其授权的人员对承包区域内各项服务质量控制进行检查。如任意一方对结果存在争议，可通过双方认同的中立第三方评估机构评估确定。</w:t>
      </w:r>
    </w:p>
    <w:p w14:paraId="63448A35">
      <w:pPr>
        <w:tabs>
          <w:tab w:val="left" w:pos="54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3</w:t>
      </w:r>
      <w:r>
        <w:rPr>
          <w:rFonts w:ascii="宋体" w:hAnsi="宋体" w:cs="宋体"/>
          <w:sz w:val="22"/>
          <w:szCs w:val="22"/>
          <w:highlight w:val="none"/>
        </w:rPr>
        <w:t>.</w:t>
      </w:r>
      <w:r>
        <w:rPr>
          <w:rFonts w:hint="eastAsia" w:ascii="宋体" w:hAnsi="宋体" w:cs="宋体"/>
          <w:sz w:val="22"/>
          <w:szCs w:val="22"/>
          <w:highlight w:val="none"/>
        </w:rPr>
        <w:t>在承包区域的各项服务，其工作时间必须满足甲方的工作要求，包括周末（周六周日）及公众假期，无论乙方有什么理由，都不可以停止工作。如因服务范围内容变动需调整合同，由甲乙双方协商确定。</w:t>
      </w:r>
    </w:p>
    <w:p w14:paraId="48542BB0">
      <w:pPr>
        <w:tabs>
          <w:tab w:val="left" w:pos="54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4</w:t>
      </w:r>
      <w:r>
        <w:rPr>
          <w:rFonts w:ascii="宋体" w:hAnsi="宋体" w:cs="宋体"/>
          <w:sz w:val="22"/>
          <w:szCs w:val="22"/>
          <w:highlight w:val="none"/>
        </w:rPr>
        <w:t>.</w:t>
      </w:r>
      <w:r>
        <w:rPr>
          <w:rFonts w:hint="eastAsia" w:ascii="宋体" w:hAnsi="宋体" w:cs="宋体"/>
          <w:sz w:val="22"/>
          <w:szCs w:val="22"/>
          <w:highlight w:val="none"/>
        </w:rPr>
        <w:t>乙方必须聘请（或指定）一位经理（负责人），全权代表乙方与甲方保持密切联系并保证承包区域服务工作</w:t>
      </w:r>
    </w:p>
    <w:p w14:paraId="2B9EFC8E">
      <w:pPr>
        <w:tabs>
          <w:tab w:val="left" w:pos="54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5</w:t>
      </w:r>
      <w:r>
        <w:rPr>
          <w:rFonts w:ascii="宋体" w:hAnsi="宋体" w:cs="宋体"/>
          <w:sz w:val="22"/>
          <w:szCs w:val="22"/>
          <w:highlight w:val="none"/>
        </w:rPr>
        <w:t>.</w:t>
      </w:r>
      <w:r>
        <w:rPr>
          <w:rFonts w:hint="eastAsia" w:ascii="宋体" w:hAnsi="宋体" w:cs="宋体"/>
          <w:sz w:val="22"/>
          <w:szCs w:val="22"/>
          <w:highlight w:val="none"/>
        </w:rPr>
        <w:t>为承包区域的服务工作配备足够的人员，且聘用的工作人员必须符合劳动部门有关用工规定，并经乙方相关专业考核合格后持证上岗，甲方有权进行审核，并提出整改意见。</w:t>
      </w:r>
    </w:p>
    <w:p w14:paraId="1E8417A4">
      <w:pPr>
        <w:tabs>
          <w:tab w:val="left" w:pos="54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6</w:t>
      </w:r>
      <w:r>
        <w:rPr>
          <w:rFonts w:ascii="宋体" w:hAnsi="宋体" w:cs="宋体"/>
          <w:sz w:val="22"/>
          <w:szCs w:val="22"/>
          <w:highlight w:val="none"/>
        </w:rPr>
        <w:t>.</w:t>
      </w:r>
      <w:r>
        <w:rPr>
          <w:rFonts w:hint="eastAsia" w:ascii="宋体" w:hAnsi="宋体" w:cs="宋体"/>
          <w:sz w:val="22"/>
          <w:szCs w:val="22"/>
          <w:highlight w:val="none"/>
        </w:rPr>
        <w:t>工作人员上岗着装由甲方确认的制服及甲方许可的装饰物品，费用和制作均由乙方负担。</w:t>
      </w:r>
    </w:p>
    <w:p w14:paraId="6EACF27B">
      <w:pPr>
        <w:tabs>
          <w:tab w:val="left" w:pos="54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7</w:t>
      </w:r>
      <w:r>
        <w:rPr>
          <w:rFonts w:ascii="宋体" w:hAnsi="宋体" w:cs="宋体"/>
          <w:sz w:val="22"/>
          <w:szCs w:val="22"/>
          <w:highlight w:val="none"/>
        </w:rPr>
        <w:t>.</w:t>
      </w:r>
      <w:r>
        <w:rPr>
          <w:rFonts w:hint="eastAsia" w:ascii="宋体" w:hAnsi="宋体" w:cs="宋体"/>
          <w:sz w:val="22"/>
          <w:szCs w:val="22"/>
          <w:highlight w:val="none"/>
        </w:rPr>
        <w:t>乙方必须出具或办妥法律及甲方规定的与承包区域经营业务有关的执照和许可证，方可从事经营并在经营中遵守一切有关条例和规定，自行缴纳税务、工商部门的各项税费。</w:t>
      </w:r>
    </w:p>
    <w:p w14:paraId="48E07468">
      <w:pPr>
        <w:tabs>
          <w:tab w:val="left" w:pos="54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8</w:t>
      </w:r>
      <w:r>
        <w:rPr>
          <w:rFonts w:ascii="宋体" w:hAnsi="宋体" w:cs="宋体"/>
          <w:sz w:val="22"/>
          <w:szCs w:val="22"/>
          <w:highlight w:val="none"/>
        </w:rPr>
        <w:t>.</w:t>
      </w:r>
      <w:r>
        <w:rPr>
          <w:rFonts w:hint="eastAsia" w:ascii="宋体" w:hAnsi="宋体" w:cs="宋体"/>
          <w:sz w:val="22"/>
          <w:szCs w:val="22"/>
          <w:highlight w:val="none"/>
        </w:rPr>
        <w:t>乙方必须保证为甲方提供优质、高效的专业服务，并根据甲方要求改变不满意的服务状况。遵守甲方的有关规定，接受有关部门监督与检查。同时，自觉参加甲方认为有助提高甲方形象和经营业绩的宣传活动。</w:t>
      </w:r>
    </w:p>
    <w:p w14:paraId="35FA3E17">
      <w:pPr>
        <w:tabs>
          <w:tab w:val="left" w:pos="54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9</w:t>
      </w:r>
      <w:r>
        <w:rPr>
          <w:rFonts w:ascii="宋体" w:hAnsi="宋体" w:cs="宋体"/>
          <w:sz w:val="22"/>
          <w:szCs w:val="22"/>
          <w:highlight w:val="none"/>
        </w:rPr>
        <w:t>.</w:t>
      </w:r>
      <w:r>
        <w:rPr>
          <w:rFonts w:hint="eastAsia" w:ascii="宋体" w:hAnsi="宋体" w:cs="宋体"/>
          <w:sz w:val="22"/>
          <w:szCs w:val="22"/>
          <w:highlight w:val="none"/>
        </w:rPr>
        <w:t>在承包期内乙方应保证承包区域内受甲方托管的设施、设备运营状况良好，并接受甲方或其授权人员的检查，对由乙引起或造成该设施、设备的损坏，甲方将书面通知乙方修复或整改，在书面通知下达一周后，仍未按要求修复或整改，甲方有权另行聘人完成这一工作，所需费用全部由乙方承担。</w:t>
      </w:r>
    </w:p>
    <w:p w14:paraId="4C562174">
      <w:pPr>
        <w:tabs>
          <w:tab w:val="left" w:pos="54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1</w:t>
      </w:r>
      <w:r>
        <w:rPr>
          <w:rFonts w:ascii="宋体" w:hAnsi="宋体" w:cs="宋体"/>
          <w:sz w:val="22"/>
          <w:szCs w:val="22"/>
          <w:highlight w:val="none"/>
        </w:rPr>
        <w:t>0</w:t>
      </w:r>
      <w:r>
        <w:rPr>
          <w:rFonts w:hint="eastAsia" w:ascii="宋体" w:hAnsi="宋体" w:cs="宋体"/>
          <w:sz w:val="22"/>
          <w:szCs w:val="22"/>
          <w:highlight w:val="none"/>
        </w:rPr>
        <w:t>乙方在承包区域因作业所需增加机械、电力设备及设施应征得甲方同意，并聘请有资格的承造商进行安装、保养并将施工安装保养记录手册和图纸交由甲方备案。</w:t>
      </w:r>
    </w:p>
    <w:p w14:paraId="49F13A1B">
      <w:pPr>
        <w:tabs>
          <w:tab w:val="left" w:pos="540"/>
          <w:tab w:val="left" w:pos="1260"/>
        </w:tabs>
        <w:spacing w:line="400" w:lineRule="exact"/>
        <w:rPr>
          <w:rFonts w:hint="eastAsia" w:ascii="宋体" w:hAnsi="宋体" w:cs="宋体"/>
          <w:b/>
          <w:sz w:val="22"/>
          <w:szCs w:val="22"/>
          <w:highlight w:val="none"/>
          <w:u w:val="single"/>
        </w:rPr>
      </w:pPr>
      <w:r>
        <w:rPr>
          <w:rFonts w:hint="eastAsia" w:ascii="宋体" w:hAnsi="宋体" w:cs="宋体"/>
          <w:b/>
          <w:sz w:val="22"/>
          <w:szCs w:val="22"/>
          <w:highlight w:val="none"/>
          <w:u w:val="single"/>
        </w:rPr>
        <w:t>1</w:t>
      </w:r>
      <w:r>
        <w:rPr>
          <w:rFonts w:ascii="宋体" w:hAnsi="宋体" w:cs="宋体"/>
          <w:b/>
          <w:sz w:val="22"/>
          <w:szCs w:val="22"/>
          <w:highlight w:val="none"/>
          <w:u w:val="single"/>
        </w:rPr>
        <w:t>1.</w:t>
      </w:r>
      <w:r>
        <w:rPr>
          <w:rFonts w:hint="eastAsia" w:ascii="宋体" w:hAnsi="宋体" w:cs="宋体"/>
          <w:b/>
          <w:sz w:val="22"/>
          <w:szCs w:val="22"/>
          <w:highlight w:val="none"/>
          <w:u w:val="single"/>
        </w:rPr>
        <w:t>公司的办公各类设施及费用、</w:t>
      </w:r>
      <w:r>
        <w:rPr>
          <w:rFonts w:hint="eastAsia" w:ascii="宋体" w:hAnsi="宋体" w:cs="宋体"/>
          <w:b/>
          <w:sz w:val="22"/>
          <w:szCs w:val="22"/>
          <w:highlight w:val="none"/>
          <w:u w:val="single"/>
          <w:shd w:val="clear" w:color="auto" w:fill="auto"/>
        </w:rPr>
        <w:t>人员安全（含意外伤残等）</w:t>
      </w:r>
      <w:r>
        <w:rPr>
          <w:rFonts w:hint="eastAsia" w:ascii="宋体" w:hAnsi="宋体" w:cs="宋体"/>
          <w:b/>
          <w:sz w:val="22"/>
          <w:szCs w:val="22"/>
          <w:highlight w:val="none"/>
          <w:u w:val="single"/>
        </w:rPr>
        <w:t>等均由乙方自行负责解决。</w:t>
      </w:r>
    </w:p>
    <w:p w14:paraId="49288629">
      <w:pPr>
        <w:tabs>
          <w:tab w:val="left" w:pos="54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1</w:t>
      </w:r>
      <w:r>
        <w:rPr>
          <w:rFonts w:ascii="宋体" w:hAnsi="宋体" w:cs="宋体"/>
          <w:sz w:val="22"/>
          <w:szCs w:val="22"/>
          <w:highlight w:val="none"/>
        </w:rPr>
        <w:t>2.</w:t>
      </w:r>
      <w:r>
        <w:rPr>
          <w:rFonts w:hint="eastAsia" w:ascii="宋体" w:hAnsi="宋体" w:cs="宋体"/>
          <w:sz w:val="22"/>
          <w:szCs w:val="22"/>
          <w:highlight w:val="none"/>
        </w:rPr>
        <w:t>禁止事项</w:t>
      </w:r>
    </w:p>
    <w:p w14:paraId="0B9C9F03">
      <w:pPr>
        <w:numPr>
          <w:ilvl w:val="0"/>
          <w:numId w:val="4"/>
        </w:numPr>
        <w:tabs>
          <w:tab w:val="left" w:pos="720"/>
          <w:tab w:val="left" w:pos="900"/>
        </w:tabs>
        <w:spacing w:line="400" w:lineRule="exact"/>
        <w:ind w:hanging="120"/>
        <w:rPr>
          <w:rFonts w:hint="eastAsia" w:ascii="宋体" w:hAnsi="宋体" w:cs="宋体"/>
          <w:sz w:val="22"/>
          <w:szCs w:val="22"/>
          <w:highlight w:val="none"/>
        </w:rPr>
      </w:pPr>
      <w:r>
        <w:rPr>
          <w:rFonts w:hint="eastAsia" w:ascii="宋体" w:hAnsi="宋体" w:cs="宋体"/>
          <w:sz w:val="22"/>
          <w:szCs w:val="22"/>
          <w:highlight w:val="none"/>
        </w:rPr>
        <w:t>乙方不得以任何理由向甲方工作人员支付小费或赠送实物，违者甲方有权单方解除合同。</w:t>
      </w:r>
    </w:p>
    <w:p w14:paraId="19CF51ED">
      <w:pPr>
        <w:numPr>
          <w:ilvl w:val="0"/>
          <w:numId w:val="4"/>
        </w:numPr>
        <w:tabs>
          <w:tab w:val="left" w:pos="720"/>
          <w:tab w:val="left" w:pos="900"/>
        </w:tabs>
        <w:spacing w:line="400" w:lineRule="exact"/>
        <w:ind w:hanging="120"/>
        <w:rPr>
          <w:rFonts w:hint="eastAsia" w:ascii="宋体" w:hAnsi="宋体" w:cs="宋体"/>
          <w:sz w:val="22"/>
          <w:szCs w:val="22"/>
          <w:highlight w:val="none"/>
        </w:rPr>
      </w:pPr>
      <w:r>
        <w:rPr>
          <w:rFonts w:hint="eastAsia" w:ascii="宋体" w:hAnsi="宋体" w:cs="宋体"/>
          <w:sz w:val="22"/>
          <w:szCs w:val="22"/>
          <w:highlight w:val="none"/>
        </w:rPr>
        <w:t>乙方不得在承包区域住宿或从事非法活动，也不得从事有损甲方利益的活动，同时不允许在承包区域对甲方行政活动进行滋扰性的行为。</w:t>
      </w:r>
    </w:p>
    <w:p w14:paraId="2720FFD9">
      <w:pPr>
        <w:numPr>
          <w:ilvl w:val="0"/>
          <w:numId w:val="4"/>
        </w:numPr>
        <w:tabs>
          <w:tab w:val="left" w:pos="720"/>
          <w:tab w:val="left" w:pos="900"/>
        </w:tabs>
        <w:spacing w:line="400" w:lineRule="exact"/>
        <w:ind w:hanging="120"/>
        <w:rPr>
          <w:rFonts w:hint="eastAsia" w:ascii="宋体" w:hAnsi="宋体" w:cs="宋体"/>
          <w:sz w:val="22"/>
          <w:szCs w:val="22"/>
          <w:highlight w:val="none"/>
        </w:rPr>
      </w:pPr>
      <w:r>
        <w:rPr>
          <w:rFonts w:hint="eastAsia" w:ascii="宋体" w:hAnsi="宋体" w:cs="宋体"/>
          <w:sz w:val="22"/>
          <w:szCs w:val="22"/>
          <w:highlight w:val="none"/>
        </w:rPr>
        <w:t>除经甲方批准进行必要的维修工程外，乙方不得损毁承包区域原有的设施和装潢，不得更改以铺设的电缆、电线等电力装置。同时，也不得安装任何可能造成电缆负载过大的电器设备，以免无线电受干扰或产生安全隐患。</w:t>
      </w:r>
    </w:p>
    <w:p w14:paraId="53E81648">
      <w:pPr>
        <w:numPr>
          <w:ilvl w:val="0"/>
          <w:numId w:val="4"/>
        </w:numPr>
        <w:tabs>
          <w:tab w:val="left" w:pos="720"/>
          <w:tab w:val="left" w:pos="900"/>
        </w:tabs>
        <w:spacing w:line="400" w:lineRule="exact"/>
        <w:ind w:hanging="120"/>
        <w:rPr>
          <w:rFonts w:hint="eastAsia" w:ascii="宋体" w:hAnsi="宋体" w:cs="宋体"/>
          <w:sz w:val="22"/>
          <w:szCs w:val="22"/>
          <w:highlight w:val="none"/>
        </w:rPr>
      </w:pPr>
      <w:r>
        <w:rPr>
          <w:rFonts w:hint="eastAsia" w:ascii="宋体" w:hAnsi="宋体" w:cs="宋体"/>
          <w:sz w:val="22"/>
          <w:szCs w:val="22"/>
          <w:highlight w:val="none"/>
        </w:rPr>
        <w:t>未获甲方书面同意，乙方任何时候都不能在承包区域存放易燃物品、挥发性大或气味浓烈的液体、其他危险物品等。</w:t>
      </w:r>
    </w:p>
    <w:p w14:paraId="4AFE3FA8">
      <w:pPr>
        <w:tabs>
          <w:tab w:val="left" w:pos="72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1</w:t>
      </w:r>
      <w:r>
        <w:rPr>
          <w:rFonts w:ascii="宋体" w:hAnsi="宋体" w:cs="宋体"/>
          <w:sz w:val="22"/>
          <w:szCs w:val="22"/>
          <w:highlight w:val="none"/>
        </w:rPr>
        <w:t>5.</w:t>
      </w:r>
      <w:r>
        <w:rPr>
          <w:rFonts w:hint="eastAsia" w:ascii="宋体" w:hAnsi="宋体" w:cs="宋体"/>
          <w:sz w:val="22"/>
          <w:szCs w:val="22"/>
          <w:highlight w:val="none"/>
        </w:rPr>
        <w:t>乙方及其员工遵守甲方的一切行政管理等规定和制度，不得损坏承包区域的设施，同时承担违规责任。</w:t>
      </w:r>
    </w:p>
    <w:p w14:paraId="11EB7948">
      <w:pPr>
        <w:tabs>
          <w:tab w:val="left" w:pos="72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1</w:t>
      </w:r>
      <w:r>
        <w:rPr>
          <w:rFonts w:ascii="宋体" w:hAnsi="宋体" w:cs="宋体"/>
          <w:sz w:val="22"/>
          <w:szCs w:val="22"/>
          <w:highlight w:val="none"/>
        </w:rPr>
        <w:t>6.</w:t>
      </w:r>
      <w:r>
        <w:rPr>
          <w:rFonts w:hint="eastAsia" w:ascii="宋体" w:hAnsi="宋体" w:cs="宋体"/>
          <w:sz w:val="22"/>
          <w:szCs w:val="22"/>
          <w:highlight w:val="none"/>
        </w:rPr>
        <w:t>甲方将对乙方及其员工的工作行为进行监督，如发现乙方员工有违反甲方的规定和制度的行为，甲方将要求其改正，态度恶劣拒不改正的，乙方必须予以辞退。</w:t>
      </w:r>
    </w:p>
    <w:p w14:paraId="4873D2C0">
      <w:pPr>
        <w:tabs>
          <w:tab w:val="left" w:pos="72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1</w:t>
      </w:r>
      <w:r>
        <w:rPr>
          <w:rFonts w:ascii="宋体" w:hAnsi="宋体" w:cs="宋体"/>
          <w:sz w:val="22"/>
          <w:szCs w:val="22"/>
          <w:highlight w:val="none"/>
        </w:rPr>
        <w:t>7.</w:t>
      </w:r>
      <w:r>
        <w:rPr>
          <w:rFonts w:hint="eastAsia" w:ascii="宋体" w:hAnsi="宋体" w:cs="宋体"/>
          <w:sz w:val="22"/>
          <w:szCs w:val="22"/>
          <w:highlight w:val="none"/>
        </w:rPr>
        <w:t>遇突发事件或安全检查时，乙方必须配合有关部门执行任务，并指定专职人员协助工作，直至完成。</w:t>
      </w:r>
    </w:p>
    <w:p w14:paraId="30498167">
      <w:pPr>
        <w:tabs>
          <w:tab w:val="left" w:pos="72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1</w:t>
      </w:r>
      <w:r>
        <w:rPr>
          <w:rFonts w:ascii="宋体" w:hAnsi="宋体" w:cs="宋体"/>
          <w:sz w:val="22"/>
          <w:szCs w:val="22"/>
          <w:highlight w:val="none"/>
        </w:rPr>
        <w:t>8.</w:t>
      </w:r>
      <w:r>
        <w:rPr>
          <w:rFonts w:hint="eastAsia" w:ascii="宋体" w:hAnsi="宋体" w:cs="宋体"/>
          <w:sz w:val="22"/>
          <w:szCs w:val="22"/>
          <w:highlight w:val="none"/>
        </w:rPr>
        <w:t>甲方对乙方作出如下承诺</w:t>
      </w:r>
    </w:p>
    <w:p w14:paraId="031B9814">
      <w:pPr>
        <w:numPr>
          <w:ilvl w:val="0"/>
          <w:numId w:val="5"/>
        </w:numPr>
        <w:tabs>
          <w:tab w:val="left" w:pos="720"/>
          <w:tab w:val="left" w:pos="1260"/>
        </w:tabs>
        <w:spacing w:line="400" w:lineRule="exact"/>
        <w:ind w:hanging="120"/>
        <w:rPr>
          <w:rFonts w:hint="eastAsia" w:ascii="宋体" w:hAnsi="宋体" w:cs="宋体"/>
          <w:sz w:val="22"/>
          <w:szCs w:val="22"/>
          <w:highlight w:val="none"/>
        </w:rPr>
      </w:pPr>
      <w:r>
        <w:rPr>
          <w:rFonts w:hint="eastAsia" w:ascii="宋体" w:hAnsi="宋体" w:cs="宋体"/>
          <w:sz w:val="22"/>
          <w:szCs w:val="22"/>
          <w:highlight w:val="none"/>
        </w:rPr>
        <w:t>甲方在职权范围内保证乙方的服务管理不受干扰。</w:t>
      </w:r>
    </w:p>
    <w:p w14:paraId="7048081C">
      <w:pPr>
        <w:numPr>
          <w:ilvl w:val="0"/>
          <w:numId w:val="5"/>
        </w:numPr>
        <w:tabs>
          <w:tab w:val="left" w:pos="720"/>
          <w:tab w:val="left" w:pos="1260"/>
        </w:tabs>
        <w:spacing w:line="400" w:lineRule="exact"/>
        <w:ind w:left="720" w:firstLine="0"/>
        <w:rPr>
          <w:rFonts w:hint="eastAsia" w:ascii="宋体" w:hAnsi="宋体" w:cs="宋体"/>
          <w:sz w:val="22"/>
          <w:szCs w:val="22"/>
          <w:highlight w:val="none"/>
        </w:rPr>
      </w:pPr>
      <w:r>
        <w:rPr>
          <w:rFonts w:hint="eastAsia" w:ascii="宋体" w:hAnsi="宋体" w:cs="宋体"/>
          <w:sz w:val="22"/>
          <w:szCs w:val="22"/>
          <w:highlight w:val="none"/>
        </w:rPr>
        <w:t>保证乙方的员工及工具按规定正常进入承包区域开展服务管理活动。</w:t>
      </w:r>
    </w:p>
    <w:p w14:paraId="6E0E0AE4">
      <w:pPr>
        <w:tabs>
          <w:tab w:val="left" w:pos="72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1</w:t>
      </w:r>
      <w:r>
        <w:rPr>
          <w:rFonts w:ascii="宋体" w:hAnsi="宋体" w:cs="宋体"/>
          <w:sz w:val="22"/>
          <w:szCs w:val="22"/>
          <w:highlight w:val="none"/>
        </w:rPr>
        <w:t>9.</w:t>
      </w:r>
      <w:r>
        <w:rPr>
          <w:rFonts w:hint="eastAsia" w:ascii="宋体" w:hAnsi="宋体" w:cs="宋体"/>
          <w:sz w:val="22"/>
          <w:szCs w:val="22"/>
          <w:highlight w:val="none"/>
        </w:rPr>
        <w:t>乙方的申述权</w:t>
      </w:r>
    </w:p>
    <w:p w14:paraId="2CDDAFAE">
      <w:pPr>
        <w:tabs>
          <w:tab w:val="left" w:pos="-838"/>
          <w:tab w:val="left" w:pos="720"/>
        </w:tabs>
        <w:spacing w:line="400" w:lineRule="exact"/>
        <w:ind w:left="729" w:leftChars="347"/>
        <w:rPr>
          <w:rFonts w:hint="eastAsia" w:ascii="宋体" w:hAnsi="宋体" w:cs="宋体"/>
          <w:sz w:val="22"/>
          <w:szCs w:val="22"/>
          <w:highlight w:val="none"/>
        </w:rPr>
      </w:pPr>
      <w:r>
        <w:rPr>
          <w:rFonts w:hint="eastAsia" w:ascii="宋体" w:hAnsi="宋体" w:cs="宋体"/>
          <w:sz w:val="22"/>
          <w:szCs w:val="22"/>
          <w:highlight w:val="none"/>
        </w:rPr>
        <w:t>因甲方及其工作人员、授权人的过失，导致乙方及其工作人员、代理人在承包区域发生人身伤害或公司财产损失，乙方有申述赔偿权。因第三者蓄意或过失，导致乙方及其工作人员、代理人在承包区域发生人身伤害或公司财产损失，甲方负有协助追索赔偿的义务，但甲方无赔偿责任。乙方人员应自行负责公司及个人财物的保管，甲方不承担失窃损失。</w:t>
      </w:r>
    </w:p>
    <w:p w14:paraId="7CE89228">
      <w:pPr>
        <w:tabs>
          <w:tab w:val="left" w:pos="720"/>
        </w:tabs>
        <w:spacing w:line="400" w:lineRule="exact"/>
        <w:rPr>
          <w:rFonts w:hint="eastAsia" w:ascii="宋体" w:hAnsi="宋体" w:cs="宋体"/>
          <w:b/>
          <w:sz w:val="22"/>
          <w:szCs w:val="22"/>
          <w:highlight w:val="none"/>
        </w:rPr>
      </w:pPr>
      <w:r>
        <w:rPr>
          <w:rFonts w:ascii="宋体" w:hAnsi="宋体" w:cs="宋体"/>
          <w:b/>
          <w:sz w:val="22"/>
          <w:szCs w:val="22"/>
          <w:highlight w:val="none"/>
        </w:rPr>
        <w:t>5</w:t>
      </w:r>
      <w:r>
        <w:rPr>
          <w:rFonts w:hint="eastAsia" w:ascii="宋体" w:hAnsi="宋体" w:cs="宋体"/>
          <w:b/>
          <w:sz w:val="22"/>
          <w:szCs w:val="22"/>
          <w:highlight w:val="none"/>
        </w:rPr>
        <w:t>、不可抗力</w:t>
      </w:r>
    </w:p>
    <w:p w14:paraId="45E80DC4">
      <w:pPr>
        <w:tabs>
          <w:tab w:val="left" w:pos="72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1</w:t>
      </w:r>
      <w:r>
        <w:rPr>
          <w:rFonts w:ascii="宋体" w:hAnsi="宋体" w:cs="宋体"/>
          <w:sz w:val="22"/>
          <w:szCs w:val="22"/>
          <w:highlight w:val="none"/>
        </w:rPr>
        <w:t>.</w:t>
      </w:r>
      <w:r>
        <w:rPr>
          <w:rFonts w:hint="eastAsia" w:ascii="宋体" w:hAnsi="宋体" w:cs="宋体"/>
          <w:sz w:val="22"/>
          <w:szCs w:val="22"/>
          <w:highlight w:val="none"/>
        </w:rPr>
        <w:t>在承包期间发生地震、火灾及其他双方不能控制的原因，导致承包区域不能正常经营，合同不能或不能全部履行，双方可以按以下各项执行：</w:t>
      </w:r>
    </w:p>
    <w:p w14:paraId="6780682C">
      <w:pPr>
        <w:tabs>
          <w:tab w:val="left" w:pos="72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2</w:t>
      </w:r>
      <w:r>
        <w:rPr>
          <w:rFonts w:ascii="宋体" w:hAnsi="宋体" w:cs="宋体"/>
          <w:sz w:val="22"/>
          <w:szCs w:val="22"/>
          <w:highlight w:val="none"/>
        </w:rPr>
        <w:t>.</w:t>
      </w:r>
      <w:r>
        <w:rPr>
          <w:rFonts w:hint="eastAsia" w:ascii="宋体" w:hAnsi="宋体" w:cs="宋体"/>
          <w:sz w:val="22"/>
          <w:szCs w:val="22"/>
          <w:highlight w:val="none"/>
        </w:rPr>
        <w:t>任何一方可以书面形式解除合同无需做出任何赔偿。</w:t>
      </w:r>
    </w:p>
    <w:p w14:paraId="7821D6BC">
      <w:pPr>
        <w:tabs>
          <w:tab w:val="left" w:pos="720"/>
          <w:tab w:val="left" w:pos="1260"/>
        </w:tabs>
        <w:spacing w:line="400" w:lineRule="exact"/>
        <w:rPr>
          <w:rFonts w:hint="eastAsia" w:ascii="宋体" w:hAnsi="宋体" w:cs="宋体"/>
          <w:sz w:val="22"/>
          <w:szCs w:val="22"/>
          <w:highlight w:val="none"/>
        </w:rPr>
      </w:pPr>
      <w:r>
        <w:rPr>
          <w:rFonts w:ascii="宋体" w:hAnsi="宋体" w:cs="宋体"/>
          <w:sz w:val="22"/>
          <w:szCs w:val="22"/>
          <w:highlight w:val="none"/>
        </w:rPr>
        <w:t>3.</w:t>
      </w:r>
      <w:r>
        <w:rPr>
          <w:rFonts w:hint="eastAsia" w:ascii="宋体" w:hAnsi="宋体" w:cs="宋体"/>
          <w:sz w:val="22"/>
          <w:szCs w:val="22"/>
          <w:highlight w:val="none"/>
        </w:rPr>
        <w:t>因不可抗力导致合同终止，并不影响任何一方对不可抗力先前发生的违约行为合法追偿。</w:t>
      </w:r>
    </w:p>
    <w:p w14:paraId="3E00C247">
      <w:pPr>
        <w:tabs>
          <w:tab w:val="left" w:pos="72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甲方不负责因不可抗力造成合同不能正常履行的责任。</w:t>
      </w:r>
    </w:p>
    <w:p w14:paraId="254E6A71">
      <w:pPr>
        <w:tabs>
          <w:tab w:val="left" w:pos="72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4</w:t>
      </w:r>
      <w:r>
        <w:rPr>
          <w:rFonts w:ascii="宋体" w:hAnsi="宋体" w:cs="宋体"/>
          <w:sz w:val="22"/>
          <w:szCs w:val="22"/>
          <w:highlight w:val="none"/>
        </w:rPr>
        <w:t>.</w:t>
      </w:r>
      <w:r>
        <w:rPr>
          <w:rFonts w:hint="eastAsia" w:ascii="宋体" w:hAnsi="宋体" w:cs="宋体"/>
          <w:sz w:val="22"/>
          <w:szCs w:val="22"/>
          <w:highlight w:val="none"/>
        </w:rPr>
        <w:t>因不可抗力造成甲方的损害，甲方的保险赔偿不受影响。对恢复承包合同期间的价格及其它费用双方可以协商解决。</w:t>
      </w:r>
    </w:p>
    <w:p w14:paraId="4410C6F1">
      <w:pPr>
        <w:tabs>
          <w:tab w:val="left" w:pos="72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5</w:t>
      </w:r>
      <w:r>
        <w:rPr>
          <w:rFonts w:ascii="宋体" w:hAnsi="宋体" w:cs="宋体"/>
          <w:sz w:val="22"/>
          <w:szCs w:val="22"/>
          <w:highlight w:val="none"/>
        </w:rPr>
        <w:t>.</w:t>
      </w:r>
      <w:r>
        <w:rPr>
          <w:rFonts w:hint="eastAsia" w:ascii="宋体" w:hAnsi="宋体" w:cs="宋体"/>
          <w:sz w:val="22"/>
          <w:szCs w:val="22"/>
          <w:highlight w:val="none"/>
        </w:rPr>
        <w:t>遇国家政策性调整，影响合同履行，双方协商解决。</w:t>
      </w:r>
    </w:p>
    <w:p w14:paraId="40D656B8">
      <w:pPr>
        <w:tabs>
          <w:tab w:val="left" w:pos="720"/>
        </w:tabs>
        <w:spacing w:line="400" w:lineRule="exact"/>
        <w:rPr>
          <w:rFonts w:hint="eastAsia" w:ascii="宋体" w:hAnsi="宋体" w:cs="宋体"/>
          <w:b/>
          <w:sz w:val="22"/>
          <w:szCs w:val="22"/>
          <w:highlight w:val="none"/>
        </w:rPr>
      </w:pPr>
      <w:r>
        <w:rPr>
          <w:rFonts w:ascii="宋体" w:hAnsi="宋体" w:cs="宋体"/>
          <w:b/>
          <w:sz w:val="22"/>
          <w:szCs w:val="22"/>
          <w:highlight w:val="none"/>
        </w:rPr>
        <w:t>7</w:t>
      </w:r>
      <w:r>
        <w:rPr>
          <w:rFonts w:hint="eastAsia" w:ascii="宋体" w:hAnsi="宋体" w:cs="宋体"/>
          <w:b/>
          <w:sz w:val="22"/>
          <w:szCs w:val="22"/>
          <w:highlight w:val="none"/>
        </w:rPr>
        <w:t>、合同生效和终止</w:t>
      </w:r>
    </w:p>
    <w:p w14:paraId="43C49258">
      <w:pPr>
        <w:tabs>
          <w:tab w:val="left" w:pos="72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1</w:t>
      </w:r>
      <w:r>
        <w:rPr>
          <w:rFonts w:ascii="宋体" w:hAnsi="宋体" w:cs="宋体"/>
          <w:sz w:val="22"/>
          <w:szCs w:val="22"/>
          <w:highlight w:val="none"/>
        </w:rPr>
        <w:t>.</w:t>
      </w:r>
      <w:r>
        <w:rPr>
          <w:rFonts w:hint="eastAsia" w:ascii="宋体" w:hAnsi="宋体" w:cs="宋体"/>
          <w:sz w:val="22"/>
          <w:szCs w:val="22"/>
          <w:highlight w:val="none"/>
        </w:rPr>
        <w:t>本合同经双方授权代表签字盖章后生效。</w:t>
      </w:r>
    </w:p>
    <w:p w14:paraId="21E6F900">
      <w:pPr>
        <w:tabs>
          <w:tab w:val="left" w:pos="72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2</w:t>
      </w:r>
      <w:r>
        <w:rPr>
          <w:rFonts w:ascii="宋体" w:hAnsi="宋体" w:cs="宋体"/>
          <w:sz w:val="22"/>
          <w:szCs w:val="22"/>
          <w:highlight w:val="none"/>
        </w:rPr>
        <w:t>.</w:t>
      </w:r>
      <w:r>
        <w:rPr>
          <w:rFonts w:hint="eastAsia" w:ascii="宋体" w:hAnsi="宋体" w:cs="宋体"/>
          <w:sz w:val="22"/>
          <w:szCs w:val="22"/>
          <w:highlight w:val="none"/>
        </w:rPr>
        <w:t>提前解除</w:t>
      </w:r>
    </w:p>
    <w:p w14:paraId="36743F0B">
      <w:pPr>
        <w:tabs>
          <w:tab w:val="left" w:pos="72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a）因承包区域布局调整，导致乙方无法正常经营，甲方须提前一个月向乙方发出书面通知调整承包范围。</w:t>
      </w:r>
    </w:p>
    <w:p w14:paraId="5AF0291B">
      <w:pPr>
        <w:tabs>
          <w:tab w:val="left" w:pos="72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b）因乙方连续三个月经营未达到甲方的要求，甲方有权向乙方提前一个月发出书面通知调整承包范围。</w:t>
      </w:r>
    </w:p>
    <w:p w14:paraId="490E46DC">
      <w:pPr>
        <w:tabs>
          <w:tab w:val="left" w:pos="72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c）乙方亦可向甲方提前二个月发出书面通知解除承包合同，但需获得甲方同意。甲方不同意则乙方应继续履约。</w:t>
      </w:r>
    </w:p>
    <w:p w14:paraId="20D7648F">
      <w:pPr>
        <w:tabs>
          <w:tab w:val="left" w:pos="72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d）提前终止承包期早于月底最后一天，应视为月底最后一天满，此条适用于上述的（a）、（b）、（c）三条。</w:t>
      </w:r>
    </w:p>
    <w:p w14:paraId="5B0527A7">
      <w:pPr>
        <w:tabs>
          <w:tab w:val="left" w:pos="72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e）乙方未能履行合同和遵守有关规定，在甲方发出书面警告后仍无采取补救措施可立即终止承包。</w:t>
      </w:r>
    </w:p>
    <w:p w14:paraId="03FD7EA4">
      <w:pPr>
        <w:tabs>
          <w:tab w:val="left" w:pos="72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3</w:t>
      </w:r>
      <w:r>
        <w:rPr>
          <w:rFonts w:ascii="宋体" w:hAnsi="宋体" w:cs="宋体"/>
          <w:sz w:val="22"/>
          <w:szCs w:val="22"/>
          <w:highlight w:val="none"/>
        </w:rPr>
        <w:t>.</w:t>
      </w:r>
      <w:r>
        <w:rPr>
          <w:rFonts w:hint="eastAsia" w:ascii="宋体" w:hAnsi="宋体" w:cs="宋体"/>
          <w:sz w:val="22"/>
          <w:szCs w:val="22"/>
          <w:highlight w:val="none"/>
        </w:rPr>
        <w:t>协议解除</w:t>
      </w:r>
    </w:p>
    <w:p w14:paraId="4840A595">
      <w:pPr>
        <w:tabs>
          <w:tab w:val="left" w:pos="720"/>
        </w:tabs>
        <w:spacing w:line="400" w:lineRule="exact"/>
        <w:ind w:firstLine="440" w:firstLineChars="200"/>
        <w:rPr>
          <w:rFonts w:hint="eastAsia" w:ascii="宋体" w:hAnsi="宋体" w:cs="宋体"/>
          <w:sz w:val="22"/>
          <w:szCs w:val="22"/>
          <w:highlight w:val="none"/>
        </w:rPr>
      </w:pPr>
      <w:r>
        <w:rPr>
          <w:rFonts w:hint="eastAsia" w:ascii="宋体" w:hAnsi="宋体" w:cs="宋体"/>
          <w:sz w:val="22"/>
          <w:szCs w:val="22"/>
          <w:highlight w:val="none"/>
        </w:rPr>
        <w:t>经双方协商同意，可在任何时候终止承包。</w:t>
      </w:r>
    </w:p>
    <w:p w14:paraId="5DD05626">
      <w:pPr>
        <w:tabs>
          <w:tab w:val="left" w:pos="72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4</w:t>
      </w:r>
      <w:r>
        <w:rPr>
          <w:rFonts w:ascii="宋体" w:hAnsi="宋体" w:cs="宋体"/>
          <w:sz w:val="22"/>
          <w:szCs w:val="22"/>
          <w:highlight w:val="none"/>
        </w:rPr>
        <w:t>.</w:t>
      </w:r>
      <w:r>
        <w:rPr>
          <w:rFonts w:hint="eastAsia" w:ascii="宋体" w:hAnsi="宋体" w:cs="宋体"/>
          <w:sz w:val="22"/>
          <w:szCs w:val="22"/>
          <w:highlight w:val="none"/>
        </w:rPr>
        <w:t>自然终止</w:t>
      </w:r>
    </w:p>
    <w:p w14:paraId="1EA033E6">
      <w:pPr>
        <w:tabs>
          <w:tab w:val="left" w:pos="720"/>
        </w:tabs>
        <w:spacing w:line="400" w:lineRule="exact"/>
        <w:ind w:firstLine="440" w:firstLineChars="200"/>
        <w:rPr>
          <w:rFonts w:hint="eastAsia" w:ascii="宋体" w:hAnsi="宋体" w:cs="宋体"/>
          <w:sz w:val="22"/>
          <w:szCs w:val="22"/>
          <w:highlight w:val="none"/>
        </w:rPr>
      </w:pPr>
      <w:r>
        <w:rPr>
          <w:rFonts w:hint="eastAsia" w:ascii="宋体" w:hAnsi="宋体" w:cs="宋体"/>
          <w:sz w:val="22"/>
          <w:szCs w:val="22"/>
          <w:highlight w:val="none"/>
        </w:rPr>
        <w:t>合同规定的承包期满，承包自然终止。</w:t>
      </w:r>
    </w:p>
    <w:p w14:paraId="7A7C5143">
      <w:pPr>
        <w:tabs>
          <w:tab w:val="left" w:pos="72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5</w:t>
      </w:r>
      <w:r>
        <w:rPr>
          <w:rFonts w:ascii="宋体" w:hAnsi="宋体" w:cs="宋体"/>
          <w:sz w:val="22"/>
          <w:szCs w:val="22"/>
          <w:highlight w:val="none"/>
        </w:rPr>
        <w:t>.</w:t>
      </w:r>
      <w:r>
        <w:rPr>
          <w:rFonts w:hint="eastAsia" w:ascii="宋体" w:hAnsi="宋体"/>
          <w:highlight w:val="none"/>
        </w:rPr>
        <w:t xml:space="preserve"> </w:t>
      </w:r>
      <w:r>
        <w:rPr>
          <w:rFonts w:hint="eastAsia" w:ascii="宋体" w:hAnsi="宋体" w:cs="宋体"/>
          <w:sz w:val="22"/>
          <w:szCs w:val="22"/>
          <w:highlight w:val="none"/>
        </w:rPr>
        <w:t>承包合同解除后果</w:t>
      </w:r>
    </w:p>
    <w:p w14:paraId="7318B2DC">
      <w:pPr>
        <w:tabs>
          <w:tab w:val="left" w:pos="720"/>
        </w:tabs>
        <w:spacing w:line="400" w:lineRule="exact"/>
        <w:ind w:firstLine="440" w:firstLineChars="200"/>
        <w:rPr>
          <w:rFonts w:hint="eastAsia" w:ascii="宋体" w:hAnsi="宋体" w:cs="宋体"/>
          <w:sz w:val="22"/>
          <w:szCs w:val="22"/>
          <w:highlight w:val="none"/>
        </w:rPr>
      </w:pPr>
      <w:r>
        <w:rPr>
          <w:rFonts w:hint="eastAsia" w:ascii="宋体" w:hAnsi="宋体" w:cs="宋体"/>
          <w:sz w:val="22"/>
          <w:szCs w:val="22"/>
          <w:highlight w:val="none"/>
        </w:rPr>
        <w:t>解除承包合同，不影响根据合同规定进行的赔偿、补偿，也不影响履约保证金的效力。</w:t>
      </w:r>
    </w:p>
    <w:p w14:paraId="1057B3E1">
      <w:pPr>
        <w:tabs>
          <w:tab w:val="left" w:pos="720"/>
        </w:tabs>
        <w:spacing w:line="400" w:lineRule="exact"/>
        <w:ind w:firstLine="440" w:firstLineChars="200"/>
        <w:rPr>
          <w:rFonts w:hint="eastAsia" w:ascii="宋体" w:hAnsi="宋体" w:cs="宋体"/>
          <w:sz w:val="22"/>
          <w:szCs w:val="22"/>
          <w:highlight w:val="none"/>
        </w:rPr>
      </w:pPr>
      <w:r>
        <w:rPr>
          <w:rFonts w:hint="eastAsia" w:ascii="宋体" w:hAnsi="宋体" w:cs="宋体"/>
          <w:sz w:val="22"/>
          <w:szCs w:val="22"/>
          <w:highlight w:val="none"/>
        </w:rPr>
        <w:t>承包合同解除时，双方应进行结算，甲方同时进行乙方承包区域设施、设备状况检查并要求乙方三天内将乙方物品撤离承包区域，否则甲方将代理处理，并追偿甲方代理费及15%的手续费。</w:t>
      </w:r>
    </w:p>
    <w:p w14:paraId="779B2B57">
      <w:pPr>
        <w:tabs>
          <w:tab w:val="left" w:pos="72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6</w:t>
      </w:r>
      <w:r>
        <w:rPr>
          <w:rFonts w:ascii="宋体" w:hAnsi="宋体" w:cs="宋体"/>
          <w:sz w:val="22"/>
          <w:szCs w:val="22"/>
          <w:highlight w:val="none"/>
        </w:rPr>
        <w:t>.</w:t>
      </w:r>
      <w:r>
        <w:rPr>
          <w:rFonts w:hint="eastAsia" w:ascii="宋体" w:hAnsi="宋体" w:cs="宋体"/>
          <w:sz w:val="22"/>
          <w:szCs w:val="22"/>
          <w:highlight w:val="none"/>
        </w:rPr>
        <w:t>续约</w:t>
      </w:r>
    </w:p>
    <w:p w14:paraId="38DA7609">
      <w:pPr>
        <w:tabs>
          <w:tab w:val="left" w:pos="720"/>
        </w:tabs>
        <w:spacing w:line="400" w:lineRule="exact"/>
        <w:ind w:firstLine="440" w:firstLineChars="200"/>
        <w:rPr>
          <w:rFonts w:hint="eastAsia" w:ascii="宋体" w:hAnsi="宋体" w:cs="宋体"/>
          <w:sz w:val="22"/>
          <w:szCs w:val="22"/>
          <w:highlight w:val="none"/>
        </w:rPr>
      </w:pPr>
      <w:r>
        <w:rPr>
          <w:rFonts w:hint="eastAsia" w:ascii="宋体" w:hAnsi="宋体" w:cs="宋体"/>
          <w:sz w:val="22"/>
          <w:szCs w:val="22"/>
          <w:highlight w:val="none"/>
        </w:rPr>
        <w:t>合同期满前一个月，甲方应对乙方在合同期的工作表现做出评价，确定是否续约，并通知乙方。</w:t>
      </w:r>
    </w:p>
    <w:p w14:paraId="235E31DC">
      <w:pPr>
        <w:tabs>
          <w:tab w:val="left" w:pos="72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7</w:t>
      </w:r>
      <w:r>
        <w:rPr>
          <w:rFonts w:ascii="宋体" w:hAnsi="宋体" w:cs="宋体"/>
          <w:sz w:val="22"/>
          <w:szCs w:val="22"/>
          <w:highlight w:val="none"/>
        </w:rPr>
        <w:t>.</w:t>
      </w:r>
      <w:r>
        <w:rPr>
          <w:rFonts w:hint="eastAsia" w:ascii="宋体" w:hAnsi="宋体" w:cs="宋体"/>
          <w:sz w:val="22"/>
          <w:szCs w:val="22"/>
          <w:highlight w:val="none"/>
        </w:rPr>
        <w:t>不放弃权利</w:t>
      </w:r>
    </w:p>
    <w:p w14:paraId="11FC7861">
      <w:pPr>
        <w:tabs>
          <w:tab w:val="left" w:pos="720"/>
        </w:tabs>
        <w:spacing w:line="400" w:lineRule="exact"/>
        <w:rPr>
          <w:rFonts w:hint="eastAsia" w:ascii="宋体" w:hAnsi="宋体" w:cs="宋体"/>
          <w:sz w:val="22"/>
          <w:szCs w:val="22"/>
          <w:highlight w:val="none"/>
        </w:rPr>
      </w:pPr>
      <w:r>
        <w:rPr>
          <w:rFonts w:hint="eastAsia" w:ascii="宋体" w:hAnsi="宋体" w:cs="宋体"/>
          <w:sz w:val="22"/>
          <w:szCs w:val="22"/>
          <w:highlight w:val="none"/>
        </w:rPr>
        <w:t>甲方接受乙方的服务，但不放弃对乙方违约行为进行追究的权利；同时，若甲方对乙方某一违约行为放弃追究的权利，但不放弃对乙方其他违约行为进行追究的权利，反之亦然。</w:t>
      </w:r>
    </w:p>
    <w:p w14:paraId="324E40E1">
      <w:pPr>
        <w:tabs>
          <w:tab w:val="left" w:pos="420"/>
          <w:tab w:val="left" w:pos="720"/>
        </w:tabs>
        <w:spacing w:line="400" w:lineRule="exact"/>
        <w:rPr>
          <w:rFonts w:hint="eastAsia" w:ascii="宋体" w:hAnsi="宋体" w:cs="宋体"/>
          <w:b/>
          <w:sz w:val="22"/>
          <w:szCs w:val="22"/>
          <w:highlight w:val="none"/>
        </w:rPr>
      </w:pPr>
      <w:r>
        <w:rPr>
          <w:rFonts w:ascii="宋体" w:hAnsi="宋体" w:cs="宋体"/>
          <w:b/>
          <w:sz w:val="22"/>
          <w:szCs w:val="22"/>
          <w:highlight w:val="none"/>
        </w:rPr>
        <w:t>8</w:t>
      </w:r>
      <w:r>
        <w:rPr>
          <w:rFonts w:hint="eastAsia" w:ascii="宋体" w:hAnsi="宋体" w:cs="宋体"/>
          <w:b/>
          <w:sz w:val="22"/>
          <w:szCs w:val="22"/>
          <w:highlight w:val="none"/>
        </w:rPr>
        <w:t>、其他</w:t>
      </w:r>
    </w:p>
    <w:p w14:paraId="4C8D441A">
      <w:pPr>
        <w:tabs>
          <w:tab w:val="left" w:pos="72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1</w:t>
      </w:r>
      <w:r>
        <w:rPr>
          <w:rFonts w:ascii="宋体" w:hAnsi="宋体" w:cs="宋体"/>
          <w:sz w:val="22"/>
          <w:szCs w:val="22"/>
          <w:highlight w:val="none"/>
        </w:rPr>
        <w:t>.</w:t>
      </w:r>
      <w:r>
        <w:rPr>
          <w:rFonts w:hint="eastAsia" w:ascii="宋体" w:hAnsi="宋体" w:cs="宋体"/>
          <w:sz w:val="22"/>
          <w:szCs w:val="22"/>
          <w:highlight w:val="none"/>
        </w:rPr>
        <w:t>本合同中所述通知，必须为书面形式，并有送达签收。</w:t>
      </w:r>
    </w:p>
    <w:p w14:paraId="4D3F6FA0">
      <w:pPr>
        <w:tabs>
          <w:tab w:val="left" w:pos="72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2</w:t>
      </w:r>
      <w:r>
        <w:rPr>
          <w:rFonts w:ascii="宋体" w:hAnsi="宋体" w:cs="宋体"/>
          <w:sz w:val="22"/>
          <w:szCs w:val="22"/>
          <w:highlight w:val="none"/>
        </w:rPr>
        <w:t>.</w:t>
      </w:r>
      <w:r>
        <w:rPr>
          <w:rFonts w:hint="eastAsia" w:ascii="宋体" w:hAnsi="宋体" w:cs="宋体"/>
          <w:kern w:val="0"/>
          <w:sz w:val="24"/>
          <w:highlight w:val="none"/>
          <w:lang w:eastAsia="zh-Hans"/>
        </w:rPr>
        <w:t xml:space="preserve"> </w:t>
      </w:r>
      <w:r>
        <w:rPr>
          <w:rFonts w:hint="eastAsia" w:ascii="宋体" w:hAnsi="宋体" w:cs="宋体"/>
          <w:sz w:val="22"/>
          <w:szCs w:val="22"/>
          <w:highlight w:val="none"/>
        </w:rPr>
        <w:t>关于本合同争议，应双方友好协调解决，协商不一致，任意一方均有权起诉至甲方所在地人民法院解决。</w:t>
      </w:r>
    </w:p>
    <w:p w14:paraId="026F73D9">
      <w:pPr>
        <w:tabs>
          <w:tab w:val="left" w:pos="72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3</w:t>
      </w:r>
      <w:r>
        <w:rPr>
          <w:rFonts w:ascii="宋体" w:hAnsi="宋体" w:cs="宋体"/>
          <w:sz w:val="22"/>
          <w:szCs w:val="22"/>
          <w:highlight w:val="none"/>
        </w:rPr>
        <w:t>.</w:t>
      </w:r>
      <w:r>
        <w:rPr>
          <w:rFonts w:hint="eastAsia" w:ascii="宋体" w:hAnsi="宋体" w:cs="宋体"/>
          <w:sz w:val="22"/>
          <w:szCs w:val="22"/>
          <w:highlight w:val="none"/>
        </w:rPr>
        <w:t>如双方同意，可以书面修改或补充本合同条款；合同的附件、修改（补充）件均与本合同同效。</w:t>
      </w:r>
    </w:p>
    <w:p w14:paraId="6DB8C7CB">
      <w:pPr>
        <w:tabs>
          <w:tab w:val="left" w:pos="720"/>
          <w:tab w:val="left" w:pos="1200"/>
        </w:tabs>
        <w:spacing w:line="400" w:lineRule="exact"/>
        <w:rPr>
          <w:rFonts w:hint="eastAsia" w:ascii="宋体" w:hAnsi="宋体" w:cs="宋体"/>
          <w:sz w:val="22"/>
          <w:szCs w:val="22"/>
          <w:highlight w:val="none"/>
        </w:rPr>
      </w:pPr>
      <w:r>
        <w:rPr>
          <w:rFonts w:hint="eastAsia" w:ascii="宋体" w:hAnsi="宋体" w:cs="宋体"/>
          <w:sz w:val="22"/>
          <w:szCs w:val="22"/>
          <w:highlight w:val="none"/>
        </w:rPr>
        <w:t>4</w:t>
      </w:r>
      <w:r>
        <w:rPr>
          <w:rFonts w:ascii="宋体" w:hAnsi="宋体" w:cs="宋体"/>
          <w:sz w:val="22"/>
          <w:szCs w:val="22"/>
          <w:highlight w:val="none"/>
        </w:rPr>
        <w:t>.</w:t>
      </w:r>
      <w:r>
        <w:rPr>
          <w:rFonts w:hint="eastAsia" w:ascii="宋体" w:hAnsi="宋体" w:cs="宋体"/>
          <w:sz w:val="22"/>
          <w:szCs w:val="22"/>
          <w:highlight w:val="none"/>
        </w:rPr>
        <w:t>本合同一式五份，甲乙双方各执两份，代理公司执一份。</w:t>
      </w:r>
    </w:p>
    <w:p w14:paraId="0D7769EC">
      <w:pPr>
        <w:spacing w:line="460" w:lineRule="exact"/>
        <w:ind w:firstLine="1210" w:firstLineChars="550"/>
        <w:rPr>
          <w:rFonts w:hint="eastAsia" w:ascii="宋体" w:hAnsi="宋体" w:cs="宋体"/>
          <w:sz w:val="22"/>
          <w:szCs w:val="22"/>
          <w:highlight w:val="none"/>
        </w:rPr>
      </w:pPr>
      <w:r>
        <w:rPr>
          <w:rFonts w:hint="eastAsia" w:ascii="宋体" w:hAnsi="宋体" w:cs="宋体"/>
          <w:sz w:val="22"/>
          <w:szCs w:val="22"/>
          <w:highlight w:val="none"/>
        </w:rPr>
        <w:t>甲方：（印章）                        乙方：（印章）</w:t>
      </w:r>
    </w:p>
    <w:p w14:paraId="087A970D">
      <w:pPr>
        <w:spacing w:line="460" w:lineRule="exact"/>
        <w:ind w:firstLine="1210" w:firstLineChars="550"/>
        <w:rPr>
          <w:rFonts w:hint="eastAsia" w:ascii="宋体" w:hAnsi="宋体" w:cs="宋体"/>
          <w:sz w:val="22"/>
          <w:szCs w:val="22"/>
          <w:highlight w:val="none"/>
        </w:rPr>
      </w:pPr>
      <w:r>
        <w:rPr>
          <w:rFonts w:hint="eastAsia" w:ascii="宋体" w:hAnsi="宋体" w:cs="宋体"/>
          <w:sz w:val="22"/>
          <w:szCs w:val="22"/>
          <w:highlight w:val="none"/>
        </w:rPr>
        <w:t>全权代表:（签字）                    全权代表:（签字）</w:t>
      </w:r>
    </w:p>
    <w:p w14:paraId="1A926FC1">
      <w:pPr>
        <w:spacing w:line="460" w:lineRule="exact"/>
        <w:ind w:firstLine="1210" w:firstLineChars="550"/>
        <w:rPr>
          <w:rFonts w:hint="eastAsia" w:ascii="宋体" w:hAnsi="宋体" w:cs="宋体"/>
          <w:sz w:val="22"/>
          <w:szCs w:val="22"/>
          <w:highlight w:val="none"/>
        </w:rPr>
      </w:pPr>
      <w:r>
        <w:rPr>
          <w:rFonts w:hint="eastAsia" w:ascii="宋体" w:hAnsi="宋体" w:cs="宋体"/>
          <w:sz w:val="22"/>
          <w:szCs w:val="22"/>
          <w:highlight w:val="none"/>
        </w:rPr>
        <w:t>地址：                               地址：</w:t>
      </w:r>
    </w:p>
    <w:p w14:paraId="02A0AD33">
      <w:pPr>
        <w:spacing w:line="460" w:lineRule="exact"/>
        <w:ind w:firstLine="1210" w:firstLineChars="550"/>
        <w:rPr>
          <w:rFonts w:hint="eastAsia" w:ascii="宋体" w:hAnsi="宋体" w:cs="宋体"/>
          <w:sz w:val="22"/>
          <w:szCs w:val="22"/>
          <w:highlight w:val="none"/>
        </w:rPr>
      </w:pPr>
      <w:r>
        <w:rPr>
          <w:rFonts w:hint="eastAsia" w:ascii="宋体" w:hAnsi="宋体" w:cs="宋体"/>
          <w:sz w:val="22"/>
          <w:szCs w:val="22"/>
          <w:highlight w:val="none"/>
        </w:rPr>
        <w:t>邮政编码：                           邮政编码：</w:t>
      </w:r>
    </w:p>
    <w:p w14:paraId="76CE4191">
      <w:pPr>
        <w:spacing w:line="460" w:lineRule="exact"/>
        <w:ind w:firstLine="1210" w:firstLineChars="550"/>
        <w:rPr>
          <w:rFonts w:hint="eastAsia" w:ascii="宋体" w:hAnsi="宋体" w:cs="宋体"/>
          <w:sz w:val="22"/>
          <w:szCs w:val="22"/>
          <w:highlight w:val="none"/>
        </w:rPr>
      </w:pPr>
      <w:r>
        <w:rPr>
          <w:rFonts w:hint="eastAsia" w:ascii="宋体" w:hAnsi="宋体" w:cs="宋体"/>
          <w:sz w:val="22"/>
          <w:szCs w:val="22"/>
          <w:highlight w:val="none"/>
        </w:rPr>
        <w:t>电话：                               电话：</w:t>
      </w:r>
    </w:p>
    <w:p w14:paraId="08521C29">
      <w:pPr>
        <w:spacing w:line="460" w:lineRule="exact"/>
        <w:ind w:firstLine="1210" w:firstLineChars="550"/>
        <w:rPr>
          <w:rFonts w:hint="eastAsia" w:ascii="宋体" w:hAnsi="宋体" w:cs="宋体"/>
          <w:sz w:val="22"/>
          <w:szCs w:val="22"/>
          <w:highlight w:val="none"/>
        </w:rPr>
      </w:pPr>
      <w:r>
        <w:rPr>
          <w:rFonts w:hint="eastAsia" w:ascii="宋体" w:hAnsi="宋体" w:cs="宋体"/>
          <w:sz w:val="22"/>
          <w:szCs w:val="22"/>
          <w:highlight w:val="none"/>
        </w:rPr>
        <w:t>传真：                               传真：</w:t>
      </w:r>
    </w:p>
    <w:p w14:paraId="1456EDBD">
      <w:pPr>
        <w:spacing w:line="460" w:lineRule="exact"/>
        <w:ind w:firstLine="1210" w:firstLineChars="550"/>
        <w:rPr>
          <w:rFonts w:hint="eastAsia" w:ascii="宋体" w:hAnsi="宋体" w:cs="宋体"/>
          <w:sz w:val="22"/>
          <w:szCs w:val="22"/>
          <w:highlight w:val="none"/>
        </w:rPr>
      </w:pPr>
      <w:r>
        <w:rPr>
          <w:rFonts w:hint="eastAsia" w:ascii="宋体" w:hAnsi="宋体" w:cs="宋体"/>
          <w:sz w:val="22"/>
          <w:szCs w:val="22"/>
          <w:highlight w:val="none"/>
        </w:rPr>
        <w:t>开户银行：                           开户银行：</w:t>
      </w:r>
    </w:p>
    <w:p w14:paraId="6C8D41BB">
      <w:pPr>
        <w:spacing w:line="460" w:lineRule="exact"/>
        <w:ind w:firstLine="1210" w:firstLineChars="550"/>
        <w:rPr>
          <w:rFonts w:hint="eastAsia" w:ascii="宋体" w:hAnsi="宋体" w:cs="宋体"/>
          <w:sz w:val="22"/>
          <w:szCs w:val="22"/>
          <w:highlight w:val="none"/>
        </w:rPr>
      </w:pPr>
      <w:r>
        <w:rPr>
          <w:rFonts w:hint="eastAsia" w:ascii="宋体" w:hAnsi="宋体" w:cs="宋体"/>
          <w:sz w:val="22"/>
          <w:szCs w:val="22"/>
          <w:highlight w:val="none"/>
        </w:rPr>
        <w:t>帐号：                               帐号：</w:t>
      </w:r>
    </w:p>
    <w:p w14:paraId="190ED193">
      <w:pPr>
        <w:tabs>
          <w:tab w:val="left" w:pos="720"/>
          <w:tab w:val="left" w:pos="1200"/>
        </w:tabs>
        <w:spacing w:line="400" w:lineRule="exact"/>
        <w:rPr>
          <w:rFonts w:hint="eastAsia" w:ascii="宋体" w:hAnsi="宋体" w:cs="宋体"/>
          <w:sz w:val="22"/>
          <w:szCs w:val="22"/>
          <w:highlight w:val="none"/>
        </w:rPr>
      </w:pPr>
    </w:p>
    <w:p w14:paraId="5AB1E263">
      <w:pPr>
        <w:widowControl/>
        <w:snapToGrid w:val="0"/>
        <w:spacing w:line="420" w:lineRule="exact"/>
        <w:ind w:firstLine="2420" w:firstLineChars="1100"/>
        <w:jc w:val="left"/>
        <w:rPr>
          <w:rFonts w:hint="eastAsia" w:ascii="宋体" w:hAnsi="宋体" w:eastAsia="宋体" w:cs="宋体"/>
          <w:color w:val="000000" w:themeColor="text1"/>
          <w:sz w:val="22"/>
          <w:szCs w:val="22"/>
          <w:highlight w:val="none"/>
          <w14:textFill>
            <w14:solidFill>
              <w14:schemeClr w14:val="tx1"/>
            </w14:solidFill>
          </w14:textFill>
        </w:rPr>
        <w:sectPr>
          <w:footerReference r:id="rId4" w:type="first"/>
          <w:footerReference r:id="rId3" w:type="default"/>
          <w:pgSz w:w="11906" w:h="16838"/>
          <w:pgMar w:top="1276" w:right="1418" w:bottom="1247" w:left="1418" w:header="851" w:footer="992" w:gutter="0"/>
          <w:pgNumType w:fmt="decimal"/>
          <w:cols w:space="720" w:num="1"/>
          <w:titlePg/>
          <w:docGrid w:linePitch="312" w:charSpace="0"/>
        </w:sectPr>
      </w:pPr>
      <w:r>
        <w:rPr>
          <w:rFonts w:hint="eastAsia" w:ascii="宋体" w:hAnsi="宋体" w:cs="宋体"/>
          <w:sz w:val="22"/>
          <w:szCs w:val="22"/>
          <w:highlight w:val="none"/>
        </w:rPr>
        <w:t>签订日期：</w:t>
      </w:r>
      <w:bookmarkEnd w:id="59"/>
      <w:bookmarkEnd w:id="60"/>
      <w:bookmarkEnd w:id="61"/>
      <w:bookmarkEnd w:id="62"/>
      <w:bookmarkEnd w:id="63"/>
      <w:bookmarkEnd w:id="64"/>
    </w:p>
    <w:p w14:paraId="6645F3F6">
      <w:pPr>
        <w:snapToGrid w:val="0"/>
        <w:spacing w:line="460" w:lineRule="atLeast"/>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附件：《实时动态考核评分细则》（采购人可根据项目实际进行调整）</w:t>
      </w:r>
    </w:p>
    <w:tbl>
      <w:tblPr>
        <w:tblStyle w:val="58"/>
        <w:tblW w:w="9300" w:type="dxa"/>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9"/>
        <w:gridCol w:w="993"/>
        <w:gridCol w:w="1700"/>
        <w:gridCol w:w="1258"/>
      </w:tblGrid>
      <w:tr w14:paraId="6B459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0" w:type="dxa"/>
            <w:gridSpan w:val="4"/>
          </w:tcPr>
          <w:p w14:paraId="0036E640">
            <w:pPr>
              <w:spacing w:line="400" w:lineRule="exact"/>
              <w:outlineLvl w:val="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被考核单位：</w:t>
            </w:r>
          </w:p>
        </w:tc>
      </w:tr>
      <w:tr w14:paraId="1477E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0" w:type="dxa"/>
            <w:gridSpan w:val="4"/>
          </w:tcPr>
          <w:p w14:paraId="7F91FF39">
            <w:pPr>
              <w:spacing w:line="400" w:lineRule="exact"/>
              <w:outlineLvl w:val="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项目名称：</w:t>
            </w:r>
          </w:p>
        </w:tc>
      </w:tr>
      <w:tr w14:paraId="2520B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0" w:type="dxa"/>
            <w:gridSpan w:val="4"/>
          </w:tcPr>
          <w:p w14:paraId="6CFB2F5F">
            <w:pPr>
              <w:spacing w:line="240" w:lineRule="auto"/>
              <w:outlineLvl w:val="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考核人：</w:t>
            </w:r>
          </w:p>
        </w:tc>
      </w:tr>
      <w:tr w14:paraId="1267D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vAlign w:val="center"/>
          </w:tcPr>
          <w:p w14:paraId="240B96F7">
            <w:pPr>
              <w:spacing w:line="240" w:lineRule="auto"/>
              <w:jc w:val="center"/>
              <w:outlineLvl w:val="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考核内容</w:t>
            </w:r>
          </w:p>
        </w:tc>
        <w:tc>
          <w:tcPr>
            <w:tcW w:w="993" w:type="dxa"/>
            <w:vAlign w:val="center"/>
          </w:tcPr>
          <w:p w14:paraId="03FF4C70">
            <w:pPr>
              <w:spacing w:line="240" w:lineRule="auto"/>
              <w:jc w:val="center"/>
              <w:outlineLvl w:val="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分值</w:t>
            </w:r>
          </w:p>
        </w:tc>
        <w:tc>
          <w:tcPr>
            <w:tcW w:w="1700" w:type="dxa"/>
            <w:vAlign w:val="center"/>
          </w:tcPr>
          <w:p w14:paraId="60123E27">
            <w:pPr>
              <w:spacing w:line="240" w:lineRule="auto"/>
              <w:jc w:val="center"/>
              <w:outlineLvl w:val="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扣分原因</w:t>
            </w:r>
          </w:p>
        </w:tc>
        <w:tc>
          <w:tcPr>
            <w:tcW w:w="1258" w:type="dxa"/>
            <w:vAlign w:val="center"/>
          </w:tcPr>
          <w:p w14:paraId="5902FBCA">
            <w:pPr>
              <w:spacing w:line="240" w:lineRule="auto"/>
              <w:jc w:val="center"/>
              <w:outlineLvl w:val="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得分</w:t>
            </w:r>
          </w:p>
        </w:tc>
      </w:tr>
      <w:tr w14:paraId="57F73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349" w:type="dxa"/>
          </w:tcPr>
          <w:p w14:paraId="4076B032">
            <w:pPr>
              <w:spacing w:line="240" w:lineRule="auto"/>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r>
              <w:rPr>
                <w:rFonts w:hint="eastAsia" w:ascii="仿宋" w:hAnsi="仿宋" w:eastAsia="仿宋" w:cs="仿宋"/>
                <w:color w:val="auto"/>
                <w:sz w:val="22"/>
                <w:szCs w:val="22"/>
                <w:highlight w:val="none"/>
                <w:lang w:eastAsia="zh-CN"/>
              </w:rPr>
              <w:t>是否准时上岗、</w:t>
            </w:r>
            <w:r>
              <w:rPr>
                <w:rFonts w:hint="eastAsia" w:ascii="仿宋" w:hAnsi="仿宋" w:eastAsia="仿宋" w:cs="仿宋"/>
                <w:color w:val="auto"/>
                <w:sz w:val="22"/>
                <w:szCs w:val="22"/>
                <w:highlight w:val="none"/>
                <w:lang w:val="en-US" w:eastAsia="zh-CN"/>
              </w:rPr>
              <w:t>是否</w:t>
            </w:r>
            <w:r>
              <w:rPr>
                <w:rFonts w:hint="eastAsia" w:ascii="仿宋" w:hAnsi="仿宋" w:eastAsia="仿宋" w:cs="仿宋"/>
                <w:color w:val="auto"/>
                <w:sz w:val="22"/>
                <w:szCs w:val="22"/>
                <w:highlight w:val="none"/>
              </w:rPr>
              <w:t>按规定佩带上岗证;上班时</w:t>
            </w:r>
            <w:r>
              <w:rPr>
                <w:rFonts w:hint="eastAsia" w:ascii="仿宋" w:hAnsi="仿宋" w:eastAsia="仿宋" w:cs="仿宋"/>
                <w:color w:val="auto"/>
                <w:sz w:val="22"/>
                <w:szCs w:val="22"/>
                <w:highlight w:val="none"/>
                <w:lang w:val="en-US" w:eastAsia="zh-CN"/>
              </w:rPr>
              <w:t>是否</w:t>
            </w:r>
            <w:r>
              <w:rPr>
                <w:rFonts w:hint="eastAsia" w:ascii="仿宋" w:hAnsi="仿宋" w:eastAsia="仿宋" w:cs="仿宋"/>
                <w:color w:val="auto"/>
                <w:sz w:val="22"/>
                <w:szCs w:val="22"/>
                <w:highlight w:val="none"/>
              </w:rPr>
              <w:t>未穿工作服或服饰不整;保安执勤时</w:t>
            </w:r>
            <w:r>
              <w:rPr>
                <w:rFonts w:hint="eastAsia" w:ascii="仿宋" w:hAnsi="仿宋" w:eastAsia="仿宋" w:cs="仿宋"/>
                <w:color w:val="auto"/>
                <w:sz w:val="22"/>
                <w:szCs w:val="22"/>
                <w:highlight w:val="none"/>
                <w:lang w:val="en-US" w:eastAsia="zh-CN"/>
              </w:rPr>
              <w:t>是否</w:t>
            </w:r>
            <w:r>
              <w:rPr>
                <w:rFonts w:hint="eastAsia" w:ascii="仿宋" w:hAnsi="仿宋" w:eastAsia="仿宋" w:cs="仿宋"/>
                <w:color w:val="auto"/>
                <w:sz w:val="22"/>
                <w:szCs w:val="22"/>
                <w:highlight w:val="none"/>
              </w:rPr>
              <w:t>未</w:t>
            </w:r>
            <w:r>
              <w:rPr>
                <w:rFonts w:hint="eastAsia" w:ascii="仿宋" w:hAnsi="仿宋" w:eastAsia="仿宋" w:cs="仿宋"/>
                <w:color w:val="auto"/>
                <w:sz w:val="22"/>
                <w:szCs w:val="22"/>
                <w:highlight w:val="none"/>
                <w:lang w:eastAsia="zh-CN"/>
              </w:rPr>
              <w:t>按规定配备相关设备、设施、工具</w:t>
            </w:r>
            <w:r>
              <w:rPr>
                <w:rFonts w:hint="eastAsia" w:ascii="仿宋" w:hAnsi="仿宋" w:eastAsia="仿宋" w:cs="仿宋"/>
                <w:color w:val="auto"/>
                <w:sz w:val="22"/>
                <w:szCs w:val="22"/>
                <w:highlight w:val="none"/>
              </w:rPr>
              <w:t>；</w:t>
            </w:r>
          </w:p>
        </w:tc>
        <w:tc>
          <w:tcPr>
            <w:tcW w:w="993" w:type="dxa"/>
            <w:vAlign w:val="center"/>
          </w:tcPr>
          <w:p w14:paraId="40BC8B45">
            <w:pPr>
              <w:spacing w:line="240" w:lineRule="auto"/>
              <w:jc w:val="center"/>
              <w:outlineLvl w:val="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10</w:t>
            </w:r>
          </w:p>
        </w:tc>
        <w:tc>
          <w:tcPr>
            <w:tcW w:w="1700" w:type="dxa"/>
          </w:tcPr>
          <w:p w14:paraId="1A5D25C5">
            <w:pPr>
              <w:spacing w:line="240" w:lineRule="auto"/>
              <w:outlineLvl w:val="0"/>
              <w:rPr>
                <w:rFonts w:hint="eastAsia" w:ascii="仿宋" w:hAnsi="仿宋" w:eastAsia="仿宋" w:cs="仿宋"/>
                <w:color w:val="auto"/>
                <w:sz w:val="22"/>
                <w:szCs w:val="22"/>
                <w:highlight w:val="none"/>
              </w:rPr>
            </w:pPr>
          </w:p>
        </w:tc>
        <w:tc>
          <w:tcPr>
            <w:tcW w:w="1258" w:type="dxa"/>
          </w:tcPr>
          <w:p w14:paraId="2B0BC7C6">
            <w:pPr>
              <w:spacing w:line="240" w:lineRule="auto"/>
              <w:outlineLvl w:val="0"/>
              <w:rPr>
                <w:rFonts w:hint="eastAsia" w:ascii="仿宋" w:hAnsi="仿宋" w:eastAsia="仿宋" w:cs="仿宋"/>
                <w:color w:val="auto"/>
                <w:sz w:val="22"/>
                <w:szCs w:val="22"/>
                <w:highlight w:val="none"/>
              </w:rPr>
            </w:pPr>
          </w:p>
        </w:tc>
      </w:tr>
      <w:tr w14:paraId="453EC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tcPr>
          <w:p w14:paraId="1E428524">
            <w:pPr>
              <w:spacing w:line="240" w:lineRule="auto"/>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w:t>
            </w:r>
            <w:r>
              <w:rPr>
                <w:rFonts w:hint="eastAsia" w:ascii="仿宋" w:hAnsi="仿宋" w:eastAsia="仿宋" w:cs="仿宋"/>
                <w:color w:val="auto"/>
                <w:sz w:val="22"/>
                <w:szCs w:val="22"/>
                <w:highlight w:val="none"/>
                <w:lang w:val="en-US" w:eastAsia="zh-CN"/>
              </w:rPr>
              <w:t>是否</w:t>
            </w:r>
            <w:r>
              <w:rPr>
                <w:rFonts w:hint="eastAsia" w:ascii="仿宋" w:hAnsi="仿宋" w:eastAsia="仿宋" w:cs="仿宋"/>
                <w:color w:val="auto"/>
                <w:sz w:val="22"/>
                <w:szCs w:val="22"/>
                <w:highlight w:val="none"/>
              </w:rPr>
              <w:t>按要求配备相应出勤人员数量</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每日</w:t>
            </w:r>
            <w:r>
              <w:rPr>
                <w:rFonts w:hint="eastAsia" w:ascii="仿宋" w:hAnsi="仿宋" w:eastAsia="仿宋" w:cs="仿宋"/>
                <w:color w:val="auto"/>
                <w:sz w:val="22"/>
                <w:szCs w:val="22"/>
                <w:highlight w:val="none"/>
              </w:rPr>
              <w:t>按规定填写</w:t>
            </w:r>
            <w:r>
              <w:rPr>
                <w:rFonts w:hint="eastAsia" w:ascii="仿宋" w:hAnsi="仿宋" w:eastAsia="仿宋" w:cs="仿宋"/>
                <w:color w:val="auto"/>
                <w:sz w:val="22"/>
                <w:szCs w:val="22"/>
                <w:highlight w:val="none"/>
                <w:lang w:eastAsia="zh-CN"/>
              </w:rPr>
              <w:t>人员到岗</w:t>
            </w:r>
            <w:r>
              <w:rPr>
                <w:rFonts w:hint="eastAsia" w:ascii="仿宋" w:hAnsi="仿宋" w:eastAsia="仿宋" w:cs="仿宋"/>
                <w:color w:val="auto"/>
                <w:sz w:val="22"/>
                <w:szCs w:val="22"/>
                <w:highlight w:val="none"/>
              </w:rPr>
              <w:t>记录、交接班记录;</w:t>
            </w:r>
          </w:p>
        </w:tc>
        <w:tc>
          <w:tcPr>
            <w:tcW w:w="993" w:type="dxa"/>
            <w:vAlign w:val="center"/>
          </w:tcPr>
          <w:p w14:paraId="1271B6EC">
            <w:pPr>
              <w:spacing w:line="240" w:lineRule="auto"/>
              <w:jc w:val="center"/>
              <w:outlineLvl w:val="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10</w:t>
            </w:r>
          </w:p>
        </w:tc>
        <w:tc>
          <w:tcPr>
            <w:tcW w:w="1700" w:type="dxa"/>
          </w:tcPr>
          <w:p w14:paraId="1F679779">
            <w:pPr>
              <w:spacing w:line="240" w:lineRule="auto"/>
              <w:outlineLvl w:val="0"/>
              <w:rPr>
                <w:rFonts w:hint="eastAsia" w:ascii="仿宋" w:hAnsi="仿宋" w:eastAsia="仿宋" w:cs="仿宋"/>
                <w:color w:val="auto"/>
                <w:sz w:val="22"/>
                <w:szCs w:val="22"/>
                <w:highlight w:val="none"/>
              </w:rPr>
            </w:pPr>
          </w:p>
        </w:tc>
        <w:tc>
          <w:tcPr>
            <w:tcW w:w="1258" w:type="dxa"/>
          </w:tcPr>
          <w:p w14:paraId="2FFFCFEF">
            <w:pPr>
              <w:spacing w:line="240" w:lineRule="auto"/>
              <w:outlineLvl w:val="0"/>
              <w:rPr>
                <w:rFonts w:hint="eastAsia" w:ascii="仿宋" w:hAnsi="仿宋" w:eastAsia="仿宋" w:cs="仿宋"/>
                <w:color w:val="auto"/>
                <w:sz w:val="22"/>
                <w:szCs w:val="22"/>
                <w:highlight w:val="none"/>
              </w:rPr>
            </w:pPr>
          </w:p>
        </w:tc>
      </w:tr>
      <w:tr w14:paraId="19A72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tcPr>
          <w:p w14:paraId="57845C2A">
            <w:pPr>
              <w:spacing w:line="240" w:lineRule="auto"/>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w:t>
            </w:r>
            <w:r>
              <w:rPr>
                <w:rFonts w:hint="eastAsia" w:ascii="仿宋" w:hAnsi="仿宋" w:eastAsia="仿宋" w:cs="仿宋"/>
                <w:color w:val="auto"/>
                <w:sz w:val="22"/>
                <w:szCs w:val="22"/>
                <w:highlight w:val="none"/>
                <w:lang w:val="en-US" w:eastAsia="zh-CN"/>
              </w:rPr>
              <w:t>是否有在</w:t>
            </w:r>
            <w:r>
              <w:rPr>
                <w:rFonts w:hint="eastAsia" w:ascii="仿宋" w:hAnsi="仿宋" w:eastAsia="仿宋" w:cs="仿宋"/>
                <w:color w:val="auto"/>
                <w:sz w:val="22"/>
                <w:szCs w:val="22"/>
                <w:highlight w:val="none"/>
              </w:rPr>
              <w:t>当班时言行举止</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个人素质、工作能力、服务态度等原因，影响正常办公或造成损失的，如嘻皮笑脸，大声喧哗，追逐打闹，勾肩搭背等</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是否有在</w:t>
            </w:r>
            <w:r>
              <w:rPr>
                <w:rFonts w:hint="eastAsia" w:ascii="仿宋" w:hAnsi="仿宋" w:eastAsia="仿宋" w:cs="仿宋"/>
                <w:color w:val="auto"/>
                <w:sz w:val="22"/>
                <w:szCs w:val="22"/>
                <w:highlight w:val="none"/>
              </w:rPr>
              <w:t>当班时睡觉、下棋、打扑克、听收录机或做其他影响本职工作的私事的;</w:t>
            </w:r>
            <w:r>
              <w:rPr>
                <w:rFonts w:hint="eastAsia" w:ascii="仿宋" w:hAnsi="仿宋" w:eastAsia="仿宋" w:cs="仿宋"/>
                <w:color w:val="auto"/>
                <w:sz w:val="22"/>
                <w:szCs w:val="22"/>
                <w:highlight w:val="none"/>
                <w:lang w:val="en-US" w:eastAsia="zh-CN"/>
              </w:rPr>
              <w:t>是否在</w:t>
            </w:r>
            <w:r>
              <w:rPr>
                <w:rFonts w:hint="eastAsia" w:ascii="仿宋" w:hAnsi="仿宋" w:eastAsia="仿宋" w:cs="仿宋"/>
                <w:color w:val="auto"/>
                <w:sz w:val="22"/>
                <w:szCs w:val="22"/>
                <w:highlight w:val="none"/>
              </w:rPr>
              <w:t>禁止吸烟区域吸烟或使用明火;</w:t>
            </w:r>
          </w:p>
        </w:tc>
        <w:tc>
          <w:tcPr>
            <w:tcW w:w="993" w:type="dxa"/>
            <w:vAlign w:val="center"/>
          </w:tcPr>
          <w:p w14:paraId="515FA19F">
            <w:pPr>
              <w:spacing w:line="240" w:lineRule="auto"/>
              <w:jc w:val="center"/>
              <w:outlineLvl w:val="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10</w:t>
            </w:r>
          </w:p>
        </w:tc>
        <w:tc>
          <w:tcPr>
            <w:tcW w:w="1700" w:type="dxa"/>
          </w:tcPr>
          <w:p w14:paraId="1DF8157F">
            <w:pPr>
              <w:spacing w:line="240" w:lineRule="auto"/>
              <w:outlineLvl w:val="0"/>
              <w:rPr>
                <w:rFonts w:hint="eastAsia" w:ascii="仿宋" w:hAnsi="仿宋" w:eastAsia="仿宋" w:cs="仿宋"/>
                <w:color w:val="auto"/>
                <w:sz w:val="22"/>
                <w:szCs w:val="22"/>
                <w:highlight w:val="none"/>
              </w:rPr>
            </w:pPr>
          </w:p>
        </w:tc>
        <w:tc>
          <w:tcPr>
            <w:tcW w:w="1258" w:type="dxa"/>
          </w:tcPr>
          <w:p w14:paraId="55E316EC">
            <w:pPr>
              <w:spacing w:line="240" w:lineRule="auto"/>
              <w:outlineLvl w:val="0"/>
              <w:rPr>
                <w:rFonts w:hint="eastAsia" w:ascii="仿宋" w:hAnsi="仿宋" w:eastAsia="仿宋" w:cs="仿宋"/>
                <w:color w:val="auto"/>
                <w:sz w:val="22"/>
                <w:szCs w:val="22"/>
                <w:highlight w:val="none"/>
              </w:rPr>
            </w:pPr>
          </w:p>
        </w:tc>
      </w:tr>
      <w:tr w14:paraId="7A473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tcPr>
          <w:p w14:paraId="41E4A418">
            <w:pPr>
              <w:spacing w:line="240" w:lineRule="auto"/>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w:t>
            </w:r>
            <w:r>
              <w:rPr>
                <w:rFonts w:hint="eastAsia" w:ascii="仿宋" w:hAnsi="仿宋" w:eastAsia="仿宋" w:cs="仿宋"/>
                <w:color w:val="auto"/>
                <w:sz w:val="22"/>
                <w:szCs w:val="22"/>
                <w:highlight w:val="none"/>
                <w:lang w:val="en-US" w:eastAsia="zh-CN"/>
              </w:rPr>
              <w:t>是否有在</w:t>
            </w:r>
            <w:r>
              <w:rPr>
                <w:rFonts w:hint="eastAsia" w:ascii="仿宋" w:hAnsi="仿宋" w:eastAsia="仿宋" w:cs="仿宋"/>
                <w:color w:val="auto"/>
                <w:sz w:val="22"/>
                <w:szCs w:val="22"/>
                <w:highlight w:val="none"/>
              </w:rPr>
              <w:t>工作中经常拖拖拉拉，出工不出力，屡教不改的</w:t>
            </w:r>
            <w:r>
              <w:rPr>
                <w:rFonts w:hint="eastAsia" w:ascii="仿宋" w:hAnsi="仿宋" w:eastAsia="仿宋" w:cs="仿宋"/>
                <w:color w:val="auto"/>
                <w:sz w:val="22"/>
                <w:szCs w:val="22"/>
                <w:highlight w:val="none"/>
                <w:lang w:val="en-US" w:eastAsia="zh-CN"/>
              </w:rPr>
              <w:t>以及</w:t>
            </w:r>
            <w:r>
              <w:rPr>
                <w:rFonts w:hint="eastAsia" w:ascii="仿宋" w:hAnsi="仿宋" w:eastAsia="仿宋" w:cs="仿宋"/>
                <w:color w:val="auto"/>
                <w:sz w:val="22"/>
                <w:szCs w:val="22"/>
                <w:highlight w:val="none"/>
              </w:rPr>
              <w:t>其他不符合保安工作职责要求，经警告仍不改正的。</w:t>
            </w:r>
          </w:p>
        </w:tc>
        <w:tc>
          <w:tcPr>
            <w:tcW w:w="993" w:type="dxa"/>
            <w:vAlign w:val="center"/>
          </w:tcPr>
          <w:p w14:paraId="1E9CDE11">
            <w:pPr>
              <w:spacing w:line="240" w:lineRule="auto"/>
              <w:jc w:val="center"/>
              <w:outlineLvl w:val="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10</w:t>
            </w:r>
          </w:p>
        </w:tc>
        <w:tc>
          <w:tcPr>
            <w:tcW w:w="1700" w:type="dxa"/>
          </w:tcPr>
          <w:p w14:paraId="6762C02B">
            <w:pPr>
              <w:spacing w:line="240" w:lineRule="auto"/>
              <w:outlineLvl w:val="0"/>
              <w:rPr>
                <w:rFonts w:hint="eastAsia" w:ascii="仿宋" w:hAnsi="仿宋" w:eastAsia="仿宋" w:cs="仿宋"/>
                <w:color w:val="auto"/>
                <w:sz w:val="22"/>
                <w:szCs w:val="22"/>
                <w:highlight w:val="none"/>
              </w:rPr>
            </w:pPr>
          </w:p>
        </w:tc>
        <w:tc>
          <w:tcPr>
            <w:tcW w:w="1258" w:type="dxa"/>
          </w:tcPr>
          <w:p w14:paraId="587E87FA">
            <w:pPr>
              <w:spacing w:line="240" w:lineRule="auto"/>
              <w:outlineLvl w:val="0"/>
              <w:rPr>
                <w:rFonts w:hint="eastAsia" w:ascii="仿宋" w:hAnsi="仿宋" w:eastAsia="仿宋" w:cs="仿宋"/>
                <w:color w:val="auto"/>
                <w:sz w:val="22"/>
                <w:szCs w:val="22"/>
                <w:highlight w:val="none"/>
              </w:rPr>
            </w:pPr>
          </w:p>
        </w:tc>
      </w:tr>
      <w:tr w14:paraId="44723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tcPr>
          <w:p w14:paraId="165F7536">
            <w:pPr>
              <w:spacing w:line="240" w:lineRule="auto"/>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w:t>
            </w:r>
            <w:r>
              <w:rPr>
                <w:rFonts w:hint="eastAsia" w:ascii="仿宋" w:hAnsi="仿宋" w:eastAsia="仿宋" w:cs="仿宋"/>
                <w:color w:val="auto"/>
                <w:sz w:val="22"/>
                <w:szCs w:val="22"/>
                <w:highlight w:val="none"/>
                <w:lang w:val="en-US" w:eastAsia="zh-CN"/>
              </w:rPr>
              <w:t>是否存在</w:t>
            </w:r>
            <w:r>
              <w:rPr>
                <w:rFonts w:hint="eastAsia" w:ascii="仿宋" w:hAnsi="仿宋" w:eastAsia="仿宋" w:cs="仿宋"/>
                <w:color w:val="auto"/>
                <w:sz w:val="22"/>
                <w:szCs w:val="22"/>
                <w:highlight w:val="none"/>
              </w:rPr>
              <w:t>拟派的人员不符合规定的;</w:t>
            </w:r>
            <w:r>
              <w:rPr>
                <w:rFonts w:hint="eastAsia" w:ascii="仿宋" w:hAnsi="仿宋" w:eastAsia="仿宋" w:cs="仿宋"/>
                <w:color w:val="auto"/>
                <w:sz w:val="22"/>
                <w:szCs w:val="22"/>
                <w:highlight w:val="none"/>
                <w:lang w:val="en-US" w:eastAsia="zh-CN"/>
              </w:rPr>
              <w:t>是否存在</w:t>
            </w:r>
            <w:r>
              <w:rPr>
                <w:rFonts w:hint="eastAsia" w:ascii="仿宋" w:hAnsi="仿宋" w:eastAsia="仿宋" w:cs="仿宋"/>
                <w:color w:val="auto"/>
                <w:sz w:val="22"/>
                <w:szCs w:val="22"/>
                <w:highlight w:val="none"/>
              </w:rPr>
              <w:t>发现财物丢失、损坏时，置若罔闻，无动于衷，在被调查时提供假情况;</w:t>
            </w:r>
            <w:r>
              <w:rPr>
                <w:rFonts w:hint="eastAsia" w:ascii="仿宋" w:hAnsi="仿宋" w:eastAsia="仿宋" w:cs="仿宋"/>
                <w:color w:val="auto"/>
                <w:sz w:val="22"/>
                <w:szCs w:val="22"/>
                <w:highlight w:val="none"/>
                <w:lang w:val="en-US" w:eastAsia="zh-CN"/>
              </w:rPr>
              <w:t>是否存在</w:t>
            </w:r>
            <w:r>
              <w:rPr>
                <w:rFonts w:hint="eastAsia" w:ascii="仿宋" w:hAnsi="仿宋" w:eastAsia="仿宋" w:cs="仿宋"/>
                <w:color w:val="auto"/>
                <w:sz w:val="22"/>
                <w:szCs w:val="22"/>
                <w:highlight w:val="none"/>
              </w:rPr>
              <w:t>拒绝或有意不完成</w:t>
            </w:r>
            <w:r>
              <w:rPr>
                <w:rFonts w:hint="eastAsia" w:ascii="仿宋" w:hAnsi="仿宋" w:eastAsia="仿宋" w:cs="仿宋"/>
                <w:color w:val="auto"/>
                <w:sz w:val="22"/>
                <w:szCs w:val="22"/>
                <w:highlight w:val="none"/>
                <w:lang w:val="en-US" w:eastAsia="zh-CN"/>
              </w:rPr>
              <w:t>采购人</w:t>
            </w:r>
            <w:r>
              <w:rPr>
                <w:rFonts w:hint="eastAsia" w:ascii="仿宋" w:hAnsi="仿宋" w:eastAsia="仿宋" w:cs="仿宋"/>
                <w:color w:val="auto"/>
                <w:sz w:val="22"/>
                <w:szCs w:val="22"/>
                <w:highlight w:val="none"/>
              </w:rPr>
              <w:t>指派给其的工作，紧急情况下不完成指定的工作;</w:t>
            </w:r>
          </w:p>
        </w:tc>
        <w:tc>
          <w:tcPr>
            <w:tcW w:w="993" w:type="dxa"/>
            <w:vAlign w:val="center"/>
          </w:tcPr>
          <w:p w14:paraId="5254185D">
            <w:pPr>
              <w:spacing w:line="240" w:lineRule="auto"/>
              <w:jc w:val="center"/>
              <w:outlineLvl w:val="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10</w:t>
            </w:r>
          </w:p>
        </w:tc>
        <w:tc>
          <w:tcPr>
            <w:tcW w:w="1700" w:type="dxa"/>
            <w:vAlign w:val="center"/>
          </w:tcPr>
          <w:p w14:paraId="48557862">
            <w:pPr>
              <w:spacing w:line="240" w:lineRule="auto"/>
              <w:outlineLvl w:val="0"/>
              <w:rPr>
                <w:rFonts w:hint="eastAsia" w:ascii="仿宋" w:hAnsi="仿宋" w:eastAsia="仿宋" w:cs="仿宋"/>
                <w:color w:val="auto"/>
                <w:sz w:val="22"/>
                <w:szCs w:val="22"/>
                <w:highlight w:val="none"/>
              </w:rPr>
            </w:pPr>
          </w:p>
        </w:tc>
        <w:tc>
          <w:tcPr>
            <w:tcW w:w="1258" w:type="dxa"/>
            <w:vAlign w:val="center"/>
          </w:tcPr>
          <w:p w14:paraId="5D2FC052">
            <w:pPr>
              <w:spacing w:line="240" w:lineRule="auto"/>
              <w:outlineLvl w:val="0"/>
              <w:rPr>
                <w:rFonts w:hint="eastAsia" w:ascii="仿宋" w:hAnsi="仿宋" w:eastAsia="仿宋" w:cs="仿宋"/>
                <w:color w:val="auto"/>
                <w:sz w:val="22"/>
                <w:szCs w:val="22"/>
                <w:highlight w:val="none"/>
              </w:rPr>
            </w:pPr>
          </w:p>
        </w:tc>
      </w:tr>
      <w:tr w14:paraId="6250B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tcPr>
          <w:p w14:paraId="3313BCCE">
            <w:pPr>
              <w:spacing w:line="240" w:lineRule="auto"/>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w:t>
            </w:r>
            <w:r>
              <w:rPr>
                <w:rFonts w:hint="eastAsia" w:ascii="仿宋" w:hAnsi="仿宋" w:eastAsia="仿宋" w:cs="仿宋"/>
                <w:color w:val="auto"/>
                <w:sz w:val="22"/>
                <w:szCs w:val="22"/>
                <w:highlight w:val="none"/>
                <w:lang w:val="en-US" w:eastAsia="zh-CN"/>
              </w:rPr>
              <w:t>是否存在</w:t>
            </w:r>
            <w:r>
              <w:rPr>
                <w:rFonts w:hint="eastAsia" w:ascii="仿宋" w:hAnsi="仿宋" w:eastAsia="仿宋" w:cs="仿宋"/>
                <w:color w:val="auto"/>
                <w:sz w:val="22"/>
                <w:szCs w:val="22"/>
                <w:highlight w:val="none"/>
              </w:rPr>
              <w:t>损坏设备</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工具造成经济损失的;</w:t>
            </w:r>
            <w:r>
              <w:rPr>
                <w:rFonts w:hint="eastAsia" w:ascii="仿宋" w:hAnsi="仿宋" w:eastAsia="仿宋" w:cs="仿宋"/>
                <w:color w:val="auto"/>
                <w:sz w:val="22"/>
                <w:szCs w:val="22"/>
                <w:highlight w:val="none"/>
                <w:lang w:val="en-US" w:eastAsia="zh-CN"/>
              </w:rPr>
              <w:t>是否存在</w:t>
            </w:r>
            <w:r>
              <w:rPr>
                <w:rFonts w:hint="eastAsia" w:ascii="仿宋" w:hAnsi="仿宋" w:eastAsia="仿宋" w:cs="仿宋"/>
                <w:color w:val="auto"/>
                <w:sz w:val="22"/>
                <w:szCs w:val="22"/>
                <w:highlight w:val="none"/>
              </w:rPr>
              <w:t>使用不文明的语言对待同事和客人造成投诉，经核实后，确为事实的。</w:t>
            </w:r>
            <w:r>
              <w:rPr>
                <w:rFonts w:hint="eastAsia" w:ascii="仿宋" w:hAnsi="仿宋" w:eastAsia="仿宋" w:cs="仿宋"/>
                <w:color w:val="auto"/>
                <w:sz w:val="22"/>
                <w:szCs w:val="22"/>
                <w:highlight w:val="none"/>
                <w:lang w:val="en-US" w:eastAsia="zh-CN"/>
              </w:rPr>
              <w:t>是否存在</w:t>
            </w:r>
            <w:r>
              <w:rPr>
                <w:rFonts w:hint="eastAsia" w:ascii="仿宋" w:hAnsi="仿宋" w:eastAsia="仿宋" w:cs="仿宋"/>
                <w:color w:val="auto"/>
                <w:sz w:val="22"/>
                <w:szCs w:val="22"/>
                <w:highlight w:val="none"/>
              </w:rPr>
              <w:t>用非法手段偷窃或涂改原始记录，帐单及单据，造成不良影响的;</w:t>
            </w:r>
          </w:p>
        </w:tc>
        <w:tc>
          <w:tcPr>
            <w:tcW w:w="993" w:type="dxa"/>
            <w:vAlign w:val="center"/>
          </w:tcPr>
          <w:p w14:paraId="327E494F">
            <w:pPr>
              <w:spacing w:line="240" w:lineRule="auto"/>
              <w:jc w:val="center"/>
              <w:outlineLvl w:val="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10</w:t>
            </w:r>
          </w:p>
        </w:tc>
        <w:tc>
          <w:tcPr>
            <w:tcW w:w="1700" w:type="dxa"/>
          </w:tcPr>
          <w:p w14:paraId="64849745">
            <w:pPr>
              <w:spacing w:line="240" w:lineRule="auto"/>
              <w:outlineLvl w:val="0"/>
              <w:rPr>
                <w:rFonts w:hint="eastAsia" w:ascii="仿宋" w:hAnsi="仿宋" w:eastAsia="仿宋" w:cs="仿宋"/>
                <w:color w:val="auto"/>
                <w:sz w:val="22"/>
                <w:szCs w:val="22"/>
                <w:highlight w:val="none"/>
              </w:rPr>
            </w:pPr>
          </w:p>
        </w:tc>
        <w:tc>
          <w:tcPr>
            <w:tcW w:w="1258" w:type="dxa"/>
          </w:tcPr>
          <w:p w14:paraId="6327686E">
            <w:pPr>
              <w:spacing w:line="240" w:lineRule="auto"/>
              <w:outlineLvl w:val="0"/>
              <w:rPr>
                <w:rFonts w:hint="eastAsia" w:ascii="仿宋" w:hAnsi="仿宋" w:eastAsia="仿宋" w:cs="仿宋"/>
                <w:color w:val="auto"/>
                <w:sz w:val="22"/>
                <w:szCs w:val="22"/>
                <w:highlight w:val="none"/>
              </w:rPr>
            </w:pPr>
          </w:p>
        </w:tc>
      </w:tr>
      <w:tr w14:paraId="1F18C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tcPr>
          <w:p w14:paraId="62B376D5">
            <w:pPr>
              <w:spacing w:line="240" w:lineRule="auto"/>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7、</w:t>
            </w:r>
            <w:r>
              <w:rPr>
                <w:rFonts w:hint="eastAsia" w:ascii="仿宋" w:hAnsi="仿宋" w:eastAsia="仿宋" w:cs="仿宋"/>
                <w:color w:val="auto"/>
                <w:sz w:val="22"/>
                <w:szCs w:val="22"/>
                <w:highlight w:val="none"/>
                <w:lang w:val="en-US" w:eastAsia="zh-CN"/>
              </w:rPr>
              <w:t>是否存在</w:t>
            </w:r>
            <w:r>
              <w:rPr>
                <w:rFonts w:hint="eastAsia" w:ascii="仿宋" w:hAnsi="仿宋" w:eastAsia="仿宋" w:cs="仿宋"/>
                <w:color w:val="auto"/>
                <w:sz w:val="22"/>
                <w:szCs w:val="22"/>
                <w:highlight w:val="none"/>
              </w:rPr>
              <w:t>用威胁手段当众侮辱</w:t>
            </w:r>
            <w:r>
              <w:rPr>
                <w:rFonts w:hint="eastAsia" w:ascii="仿宋" w:hAnsi="仿宋" w:eastAsia="仿宋" w:cs="仿宋"/>
                <w:color w:val="auto"/>
                <w:sz w:val="22"/>
                <w:szCs w:val="22"/>
                <w:highlight w:val="none"/>
                <w:lang w:eastAsia="zh-CN"/>
              </w:rPr>
              <w:t>过往人员</w:t>
            </w:r>
            <w:r>
              <w:rPr>
                <w:rFonts w:hint="eastAsia" w:ascii="仿宋" w:hAnsi="仿宋" w:eastAsia="仿宋" w:cs="仿宋"/>
                <w:color w:val="auto"/>
                <w:sz w:val="22"/>
                <w:szCs w:val="22"/>
                <w:highlight w:val="none"/>
              </w:rPr>
              <w:t>及上级管理人员和同事等;</w:t>
            </w:r>
            <w:r>
              <w:rPr>
                <w:rFonts w:hint="eastAsia" w:ascii="仿宋" w:hAnsi="仿宋" w:eastAsia="仿宋" w:cs="仿宋"/>
                <w:color w:val="auto"/>
                <w:sz w:val="22"/>
                <w:szCs w:val="22"/>
                <w:highlight w:val="none"/>
                <w:lang w:val="en-US" w:eastAsia="zh-CN"/>
              </w:rPr>
              <w:t>是否存在</w:t>
            </w:r>
            <w:r>
              <w:rPr>
                <w:rFonts w:hint="eastAsia" w:ascii="仿宋" w:hAnsi="仿宋" w:eastAsia="仿宋" w:cs="仿宋"/>
                <w:color w:val="auto"/>
                <w:sz w:val="22"/>
                <w:szCs w:val="22"/>
                <w:highlight w:val="none"/>
              </w:rPr>
              <w:t>严重玩忽职守，不服从</w:t>
            </w:r>
            <w:r>
              <w:rPr>
                <w:rFonts w:hint="eastAsia" w:ascii="仿宋" w:hAnsi="仿宋" w:eastAsia="仿宋" w:cs="仿宋"/>
                <w:color w:val="auto"/>
                <w:sz w:val="22"/>
                <w:szCs w:val="22"/>
                <w:highlight w:val="none"/>
                <w:lang w:val="en-US" w:eastAsia="zh-CN"/>
              </w:rPr>
              <w:t>采购人</w:t>
            </w:r>
            <w:r>
              <w:rPr>
                <w:rFonts w:hint="eastAsia" w:ascii="仿宋" w:hAnsi="仿宋" w:eastAsia="仿宋" w:cs="仿宋"/>
                <w:color w:val="auto"/>
                <w:sz w:val="22"/>
                <w:szCs w:val="22"/>
                <w:highlight w:val="none"/>
              </w:rPr>
              <w:t>或上级合理指令的；</w:t>
            </w:r>
            <w:r>
              <w:rPr>
                <w:rFonts w:hint="eastAsia" w:ascii="仿宋" w:hAnsi="仿宋" w:eastAsia="仿宋" w:cs="仿宋"/>
                <w:color w:val="auto"/>
                <w:sz w:val="22"/>
                <w:szCs w:val="22"/>
                <w:highlight w:val="none"/>
                <w:lang w:val="en-US" w:eastAsia="zh-CN"/>
              </w:rPr>
              <w:t>是否存在</w:t>
            </w:r>
            <w:r>
              <w:rPr>
                <w:rFonts w:hint="eastAsia" w:ascii="仿宋" w:hAnsi="仿宋" w:eastAsia="仿宋" w:cs="仿宋"/>
                <w:color w:val="auto"/>
                <w:sz w:val="22"/>
                <w:szCs w:val="22"/>
                <w:highlight w:val="none"/>
              </w:rPr>
              <w:t>人为造成</w:t>
            </w:r>
            <w:r>
              <w:rPr>
                <w:rFonts w:hint="eastAsia" w:ascii="仿宋" w:hAnsi="仿宋" w:eastAsia="仿宋" w:cs="仿宋"/>
                <w:color w:val="auto"/>
                <w:sz w:val="22"/>
                <w:szCs w:val="22"/>
                <w:highlight w:val="none"/>
                <w:lang w:val="en-US" w:eastAsia="zh-CN"/>
              </w:rPr>
              <w:t>采购人</w:t>
            </w:r>
            <w:r>
              <w:rPr>
                <w:rFonts w:hint="eastAsia" w:ascii="仿宋" w:hAnsi="仿宋" w:eastAsia="仿宋" w:cs="仿宋"/>
                <w:color w:val="auto"/>
                <w:sz w:val="22"/>
                <w:szCs w:val="22"/>
                <w:highlight w:val="none"/>
              </w:rPr>
              <w:t>设备损坏，导致公共利益损失的;</w:t>
            </w:r>
            <w:r>
              <w:rPr>
                <w:rFonts w:hint="eastAsia" w:ascii="仿宋" w:hAnsi="仿宋" w:eastAsia="仿宋" w:cs="仿宋"/>
                <w:color w:val="auto"/>
                <w:sz w:val="22"/>
                <w:szCs w:val="22"/>
                <w:highlight w:val="none"/>
                <w:lang w:val="en-US" w:eastAsia="zh-CN"/>
              </w:rPr>
              <w:t>是否存在</w:t>
            </w:r>
            <w:r>
              <w:rPr>
                <w:rFonts w:hint="eastAsia" w:ascii="仿宋" w:hAnsi="仿宋" w:eastAsia="仿宋" w:cs="仿宋"/>
                <w:color w:val="auto"/>
                <w:sz w:val="22"/>
                <w:szCs w:val="22"/>
                <w:highlight w:val="none"/>
              </w:rPr>
              <w:t>因违反国家法律被公安机关拘留或处以拘留以上处罚的；</w:t>
            </w:r>
          </w:p>
        </w:tc>
        <w:tc>
          <w:tcPr>
            <w:tcW w:w="993" w:type="dxa"/>
            <w:vAlign w:val="center"/>
          </w:tcPr>
          <w:p w14:paraId="1E1A818D">
            <w:pPr>
              <w:spacing w:line="240" w:lineRule="auto"/>
              <w:jc w:val="center"/>
              <w:outlineLvl w:val="0"/>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10</w:t>
            </w:r>
          </w:p>
        </w:tc>
        <w:tc>
          <w:tcPr>
            <w:tcW w:w="1700" w:type="dxa"/>
          </w:tcPr>
          <w:p w14:paraId="14DB890E">
            <w:pPr>
              <w:spacing w:line="240" w:lineRule="auto"/>
              <w:outlineLvl w:val="0"/>
              <w:rPr>
                <w:rFonts w:hint="eastAsia" w:ascii="仿宋" w:hAnsi="仿宋" w:eastAsia="仿宋" w:cs="仿宋"/>
                <w:color w:val="auto"/>
                <w:sz w:val="22"/>
                <w:szCs w:val="22"/>
                <w:highlight w:val="none"/>
              </w:rPr>
            </w:pPr>
          </w:p>
        </w:tc>
        <w:tc>
          <w:tcPr>
            <w:tcW w:w="1258" w:type="dxa"/>
          </w:tcPr>
          <w:p w14:paraId="1AE664B9">
            <w:pPr>
              <w:spacing w:line="240" w:lineRule="auto"/>
              <w:outlineLvl w:val="0"/>
              <w:rPr>
                <w:rFonts w:hint="eastAsia" w:ascii="仿宋" w:hAnsi="仿宋" w:eastAsia="仿宋" w:cs="仿宋"/>
                <w:color w:val="auto"/>
                <w:sz w:val="22"/>
                <w:szCs w:val="22"/>
                <w:highlight w:val="none"/>
              </w:rPr>
            </w:pPr>
          </w:p>
        </w:tc>
      </w:tr>
      <w:tr w14:paraId="035E1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tcPr>
          <w:p w14:paraId="44E845D1">
            <w:pPr>
              <w:spacing w:line="240" w:lineRule="auto"/>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8、</w:t>
            </w:r>
            <w:r>
              <w:rPr>
                <w:rFonts w:hint="eastAsia" w:ascii="仿宋" w:hAnsi="仿宋" w:eastAsia="仿宋" w:cs="仿宋"/>
                <w:color w:val="auto"/>
                <w:sz w:val="22"/>
                <w:szCs w:val="22"/>
                <w:highlight w:val="none"/>
                <w:lang w:eastAsia="zh-CN"/>
              </w:rPr>
              <w:t>是否</w:t>
            </w:r>
            <w:r>
              <w:rPr>
                <w:rFonts w:hint="eastAsia" w:ascii="仿宋" w:hAnsi="仿宋" w:eastAsia="仿宋" w:cs="仿宋"/>
                <w:color w:val="auto"/>
                <w:sz w:val="22"/>
                <w:szCs w:val="22"/>
                <w:highlight w:val="none"/>
              </w:rPr>
              <w:t>及时报告突发事件或</w:t>
            </w:r>
            <w:r>
              <w:rPr>
                <w:rFonts w:hint="eastAsia" w:ascii="仿宋" w:hAnsi="仿宋" w:eastAsia="仿宋" w:cs="仿宋"/>
                <w:color w:val="auto"/>
                <w:sz w:val="22"/>
                <w:szCs w:val="22"/>
                <w:highlight w:val="none"/>
                <w:lang w:eastAsia="zh-CN"/>
              </w:rPr>
              <w:t>是否采取措施</w:t>
            </w:r>
            <w:r>
              <w:rPr>
                <w:rFonts w:hint="eastAsia" w:ascii="仿宋" w:hAnsi="仿宋" w:eastAsia="仿宋" w:cs="仿宋"/>
                <w:color w:val="auto"/>
                <w:sz w:val="22"/>
                <w:szCs w:val="22"/>
                <w:highlight w:val="none"/>
              </w:rPr>
              <w:t>防范到位</w:t>
            </w:r>
            <w:r>
              <w:rPr>
                <w:rFonts w:hint="eastAsia" w:ascii="仿宋" w:hAnsi="仿宋" w:eastAsia="仿宋" w:cs="仿宋"/>
                <w:color w:val="auto"/>
                <w:sz w:val="22"/>
                <w:szCs w:val="22"/>
                <w:highlight w:val="none"/>
                <w:lang w:val="en-US" w:eastAsia="zh-CN"/>
              </w:rPr>
              <w:t xml:space="preserve"> </w:t>
            </w:r>
          </w:p>
        </w:tc>
        <w:tc>
          <w:tcPr>
            <w:tcW w:w="993" w:type="dxa"/>
            <w:vAlign w:val="center"/>
          </w:tcPr>
          <w:p w14:paraId="6601A8C5">
            <w:pPr>
              <w:spacing w:line="240" w:lineRule="auto"/>
              <w:jc w:val="center"/>
              <w:outlineLvl w:val="0"/>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10</w:t>
            </w:r>
          </w:p>
        </w:tc>
        <w:tc>
          <w:tcPr>
            <w:tcW w:w="1700" w:type="dxa"/>
          </w:tcPr>
          <w:p w14:paraId="6F61D8E8">
            <w:pPr>
              <w:spacing w:line="240" w:lineRule="auto"/>
              <w:outlineLvl w:val="0"/>
              <w:rPr>
                <w:rFonts w:hint="eastAsia" w:ascii="仿宋" w:hAnsi="仿宋" w:eastAsia="仿宋" w:cs="仿宋"/>
                <w:color w:val="auto"/>
                <w:sz w:val="22"/>
                <w:szCs w:val="22"/>
                <w:highlight w:val="none"/>
              </w:rPr>
            </w:pPr>
          </w:p>
        </w:tc>
        <w:tc>
          <w:tcPr>
            <w:tcW w:w="1258" w:type="dxa"/>
          </w:tcPr>
          <w:p w14:paraId="57F4B705">
            <w:pPr>
              <w:spacing w:line="240" w:lineRule="auto"/>
              <w:outlineLvl w:val="0"/>
              <w:rPr>
                <w:rFonts w:hint="eastAsia" w:ascii="仿宋" w:hAnsi="仿宋" w:eastAsia="仿宋" w:cs="仿宋"/>
                <w:color w:val="auto"/>
                <w:sz w:val="22"/>
                <w:szCs w:val="22"/>
                <w:highlight w:val="none"/>
              </w:rPr>
            </w:pPr>
          </w:p>
        </w:tc>
      </w:tr>
      <w:tr w14:paraId="5AFFF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tcPr>
          <w:p w14:paraId="4BF648ED">
            <w:pPr>
              <w:spacing w:line="240" w:lineRule="auto"/>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9</w:t>
            </w:r>
            <w:r>
              <w:rPr>
                <w:rFonts w:hint="eastAsia" w:ascii="仿宋" w:hAnsi="仿宋" w:eastAsia="仿宋" w:cs="仿宋"/>
                <w:color w:val="auto"/>
                <w:sz w:val="22"/>
                <w:szCs w:val="22"/>
                <w:highlight w:val="none"/>
              </w:rPr>
              <w:t>、</w:t>
            </w:r>
            <w:r>
              <w:rPr>
                <w:rFonts w:hint="eastAsia" w:ascii="仿宋" w:hAnsi="仿宋" w:eastAsia="仿宋" w:cs="仿宋"/>
                <w:color w:val="auto"/>
                <w:sz w:val="22"/>
                <w:szCs w:val="22"/>
                <w:highlight w:val="none"/>
                <w:lang w:eastAsia="zh-CN"/>
              </w:rPr>
              <w:t>是否有发生安全事故，造成人员伤亡</w:t>
            </w:r>
          </w:p>
        </w:tc>
        <w:tc>
          <w:tcPr>
            <w:tcW w:w="993" w:type="dxa"/>
            <w:vAlign w:val="center"/>
          </w:tcPr>
          <w:p w14:paraId="42DD5B0E">
            <w:pPr>
              <w:spacing w:line="240" w:lineRule="auto"/>
              <w:jc w:val="center"/>
              <w:outlineLvl w:val="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20</w:t>
            </w:r>
          </w:p>
        </w:tc>
        <w:tc>
          <w:tcPr>
            <w:tcW w:w="1700" w:type="dxa"/>
          </w:tcPr>
          <w:p w14:paraId="5E12709B">
            <w:pPr>
              <w:spacing w:line="240" w:lineRule="auto"/>
              <w:outlineLvl w:val="0"/>
              <w:rPr>
                <w:rFonts w:hint="eastAsia" w:ascii="仿宋" w:hAnsi="仿宋" w:eastAsia="仿宋" w:cs="仿宋"/>
                <w:color w:val="auto"/>
                <w:sz w:val="22"/>
                <w:szCs w:val="22"/>
                <w:highlight w:val="none"/>
              </w:rPr>
            </w:pPr>
          </w:p>
        </w:tc>
        <w:tc>
          <w:tcPr>
            <w:tcW w:w="1258" w:type="dxa"/>
          </w:tcPr>
          <w:p w14:paraId="03DB4CEF">
            <w:pPr>
              <w:spacing w:line="240" w:lineRule="auto"/>
              <w:outlineLvl w:val="0"/>
              <w:rPr>
                <w:rFonts w:hint="eastAsia" w:ascii="仿宋" w:hAnsi="仿宋" w:eastAsia="仿宋" w:cs="仿宋"/>
                <w:color w:val="auto"/>
                <w:sz w:val="22"/>
                <w:szCs w:val="22"/>
                <w:highlight w:val="none"/>
              </w:rPr>
            </w:pPr>
          </w:p>
        </w:tc>
      </w:tr>
      <w:tr w14:paraId="2955C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tcPr>
          <w:p w14:paraId="174CB995">
            <w:pPr>
              <w:spacing w:line="240" w:lineRule="auto"/>
              <w:jc w:val="center"/>
              <w:outlineLvl w:val="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总得分</w:t>
            </w:r>
          </w:p>
        </w:tc>
        <w:tc>
          <w:tcPr>
            <w:tcW w:w="993" w:type="dxa"/>
          </w:tcPr>
          <w:p w14:paraId="2B9D03F5">
            <w:pPr>
              <w:spacing w:line="240" w:lineRule="auto"/>
              <w:jc w:val="center"/>
              <w:outlineLvl w:val="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=SUM(ABOVE)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100</w:t>
            </w:r>
            <w:r>
              <w:rPr>
                <w:rFonts w:hint="eastAsia" w:ascii="仿宋" w:hAnsi="仿宋" w:eastAsia="仿宋" w:cs="仿宋"/>
                <w:color w:val="auto"/>
                <w:sz w:val="22"/>
                <w:szCs w:val="22"/>
                <w:highlight w:val="none"/>
              </w:rPr>
              <w:fldChar w:fldCharType="end"/>
            </w:r>
          </w:p>
        </w:tc>
        <w:tc>
          <w:tcPr>
            <w:tcW w:w="2958" w:type="dxa"/>
            <w:gridSpan w:val="2"/>
          </w:tcPr>
          <w:p w14:paraId="13DE7CD1">
            <w:pPr>
              <w:spacing w:line="240" w:lineRule="auto"/>
              <w:outlineLvl w:val="0"/>
              <w:rPr>
                <w:rFonts w:hint="eastAsia" w:ascii="仿宋" w:hAnsi="仿宋" w:eastAsia="仿宋" w:cs="仿宋"/>
                <w:color w:val="auto"/>
                <w:sz w:val="22"/>
                <w:szCs w:val="22"/>
                <w:highlight w:val="none"/>
              </w:rPr>
            </w:pPr>
          </w:p>
        </w:tc>
      </w:tr>
      <w:tr w14:paraId="62441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300" w:type="dxa"/>
            <w:gridSpan w:val="4"/>
          </w:tcPr>
          <w:p w14:paraId="728415A6">
            <w:pPr>
              <w:spacing w:line="400" w:lineRule="exact"/>
              <w:outlineLvl w:val="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考核实施办法：1.每</w:t>
            </w:r>
            <w:r>
              <w:rPr>
                <w:rFonts w:hint="eastAsia" w:ascii="仿宋" w:hAnsi="仿宋" w:eastAsia="仿宋" w:cs="仿宋"/>
                <w:color w:val="auto"/>
                <w:sz w:val="22"/>
                <w:szCs w:val="22"/>
                <w:highlight w:val="none"/>
                <w:lang w:val="en-US" w:eastAsia="zh-CN"/>
              </w:rPr>
              <w:t>月</w:t>
            </w:r>
            <w:r>
              <w:rPr>
                <w:rFonts w:hint="eastAsia" w:ascii="仿宋" w:hAnsi="仿宋" w:eastAsia="仿宋" w:cs="仿宋"/>
                <w:color w:val="auto"/>
                <w:sz w:val="22"/>
                <w:szCs w:val="22"/>
                <w:highlight w:val="none"/>
              </w:rPr>
              <w:t>考核一次，考核满分100分。考核总得分≥</w:t>
            </w:r>
            <w:r>
              <w:rPr>
                <w:rFonts w:hint="eastAsia" w:ascii="仿宋" w:hAnsi="仿宋" w:eastAsia="仿宋" w:cs="仿宋"/>
                <w:color w:val="auto"/>
                <w:sz w:val="22"/>
                <w:szCs w:val="22"/>
                <w:highlight w:val="none"/>
                <w:lang w:val="en-US" w:eastAsia="zh-CN"/>
              </w:rPr>
              <w:t>90</w:t>
            </w:r>
            <w:r>
              <w:rPr>
                <w:rFonts w:hint="eastAsia" w:ascii="仿宋" w:hAnsi="仿宋" w:eastAsia="仿宋" w:cs="仿宋"/>
                <w:color w:val="auto"/>
                <w:sz w:val="22"/>
                <w:szCs w:val="22"/>
                <w:highlight w:val="none"/>
              </w:rPr>
              <w:t>分，视为当次考核合格。考核总得分＜</w:t>
            </w:r>
            <w:r>
              <w:rPr>
                <w:rFonts w:hint="eastAsia" w:ascii="仿宋" w:hAnsi="仿宋" w:eastAsia="仿宋" w:cs="仿宋"/>
                <w:color w:val="auto"/>
                <w:sz w:val="22"/>
                <w:szCs w:val="22"/>
                <w:highlight w:val="none"/>
                <w:lang w:val="en-US" w:eastAsia="zh-CN"/>
              </w:rPr>
              <w:t>90</w:t>
            </w:r>
            <w:r>
              <w:rPr>
                <w:rFonts w:hint="eastAsia" w:ascii="仿宋" w:hAnsi="仿宋" w:eastAsia="仿宋" w:cs="仿宋"/>
                <w:color w:val="auto"/>
                <w:sz w:val="22"/>
                <w:szCs w:val="22"/>
                <w:highlight w:val="none"/>
              </w:rPr>
              <w:t>分，每分扣200元，在款项支付中扣除；考核总得分＜</w:t>
            </w:r>
            <w:r>
              <w:rPr>
                <w:rFonts w:hint="eastAsia" w:ascii="仿宋" w:hAnsi="仿宋" w:eastAsia="仿宋" w:cs="仿宋"/>
                <w:color w:val="auto"/>
                <w:sz w:val="22"/>
                <w:szCs w:val="22"/>
                <w:highlight w:val="none"/>
                <w:lang w:val="en-US" w:eastAsia="zh-CN"/>
              </w:rPr>
              <w:t>70</w:t>
            </w:r>
            <w:r>
              <w:rPr>
                <w:rFonts w:hint="eastAsia" w:ascii="仿宋" w:hAnsi="仿宋" w:eastAsia="仿宋" w:cs="仿宋"/>
                <w:color w:val="auto"/>
                <w:sz w:val="22"/>
                <w:szCs w:val="22"/>
                <w:highlight w:val="none"/>
              </w:rPr>
              <w:t>分，视为当次考核不合格。</w:t>
            </w:r>
          </w:p>
          <w:p w14:paraId="52A64A5D">
            <w:pPr>
              <w:spacing w:line="400" w:lineRule="exact"/>
              <w:outlineLvl w:val="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2、若在合同期内</w:t>
            </w:r>
            <w:r>
              <w:rPr>
                <w:rFonts w:hint="eastAsia" w:ascii="仿宋" w:hAnsi="仿宋" w:eastAsia="仿宋" w:cs="仿宋"/>
                <w:color w:val="auto"/>
                <w:sz w:val="22"/>
                <w:szCs w:val="22"/>
                <w:highlight w:val="none"/>
                <w:lang w:val="en-US" w:eastAsia="zh-CN"/>
              </w:rPr>
              <w:t>连续</w:t>
            </w:r>
            <w:r>
              <w:rPr>
                <w:rFonts w:hint="eastAsia" w:ascii="仿宋" w:hAnsi="仿宋" w:eastAsia="仿宋" w:cs="仿宋"/>
                <w:color w:val="auto"/>
                <w:sz w:val="22"/>
                <w:szCs w:val="22"/>
                <w:highlight w:val="none"/>
              </w:rPr>
              <w:t>二次</w:t>
            </w:r>
            <w:r>
              <w:rPr>
                <w:rFonts w:hint="eastAsia" w:ascii="仿宋" w:hAnsi="仿宋" w:eastAsia="仿宋" w:cs="仿宋"/>
                <w:color w:val="auto"/>
                <w:sz w:val="22"/>
                <w:szCs w:val="22"/>
                <w:highlight w:val="none"/>
                <w:lang w:val="en-US" w:eastAsia="zh-CN"/>
              </w:rPr>
              <w:t>或累计三次</w:t>
            </w:r>
            <w:r>
              <w:rPr>
                <w:rFonts w:hint="eastAsia" w:ascii="仿宋" w:hAnsi="仿宋" w:eastAsia="仿宋" w:cs="仿宋"/>
                <w:color w:val="auto"/>
                <w:sz w:val="22"/>
                <w:szCs w:val="22"/>
                <w:highlight w:val="none"/>
              </w:rPr>
              <w:t>平均考核得分率低于7</w:t>
            </w:r>
            <w:r>
              <w:rPr>
                <w:rFonts w:hint="eastAsia" w:ascii="仿宋" w:hAnsi="仿宋" w:eastAsia="仿宋" w:cs="仿宋"/>
                <w:color w:val="auto"/>
                <w:sz w:val="22"/>
                <w:szCs w:val="22"/>
                <w:highlight w:val="none"/>
                <w:lang w:val="en-US" w:eastAsia="zh-CN"/>
              </w:rPr>
              <w:t>0</w:t>
            </w:r>
            <w:r>
              <w:rPr>
                <w:rFonts w:hint="eastAsia" w:ascii="仿宋" w:hAnsi="仿宋" w:eastAsia="仿宋" w:cs="仿宋"/>
                <w:color w:val="auto"/>
                <w:sz w:val="22"/>
                <w:szCs w:val="22"/>
                <w:highlight w:val="none"/>
              </w:rPr>
              <w:t>%（不含）的，采购人有权无责任终止采购合同。</w:t>
            </w:r>
          </w:p>
        </w:tc>
      </w:tr>
    </w:tbl>
    <w:p w14:paraId="108B8C45">
      <w:pPr>
        <w:adjustRightInd w:val="0"/>
        <w:snapToGrid w:val="0"/>
        <w:spacing w:line="460" w:lineRule="exact"/>
        <w:rPr>
          <w:rFonts w:hint="eastAsia" w:ascii="仿宋" w:hAnsi="仿宋" w:eastAsia="仿宋" w:cs="仿宋"/>
          <w:color w:val="auto"/>
          <w:sz w:val="22"/>
          <w:szCs w:val="22"/>
          <w:highlight w:val="none"/>
        </w:rPr>
      </w:pPr>
    </w:p>
    <w:p w14:paraId="5AC5778C">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788B2543">
      <w:pPr>
        <w:rPr>
          <w:rFonts w:hint="eastAsia"/>
          <w:color w:val="auto"/>
          <w:highlight w:val="none"/>
        </w:rPr>
      </w:pPr>
    </w:p>
    <w:p w14:paraId="0711B4EB">
      <w:pPr>
        <w:spacing w:line="360" w:lineRule="auto"/>
        <w:ind w:left="720" w:firstLine="723" w:firstLineChars="200"/>
        <w:outlineLvl w:val="0"/>
        <w:rPr>
          <w:rFonts w:hint="eastAsia" w:ascii="仿宋" w:hAnsi="仿宋" w:eastAsia="仿宋" w:cs="仿宋"/>
          <w:b/>
          <w:color w:val="auto"/>
          <w:sz w:val="36"/>
          <w:szCs w:val="20"/>
          <w:highlight w:val="none"/>
        </w:rPr>
      </w:pPr>
      <w:bookmarkStart w:id="65" w:name="_Toc221356961"/>
      <w:bookmarkStart w:id="66" w:name="_Toc221356898"/>
      <w:r>
        <w:rPr>
          <w:rFonts w:hint="eastAsia" w:ascii="仿宋" w:hAnsi="仿宋" w:eastAsia="仿宋" w:cs="仿宋"/>
          <w:b/>
          <w:color w:val="auto"/>
          <w:sz w:val="36"/>
          <w:szCs w:val="20"/>
          <w:highlight w:val="none"/>
        </w:rPr>
        <w:t>第五部分  应提交的有关格式范例</w:t>
      </w:r>
    </w:p>
    <w:p w14:paraId="677EF0E3">
      <w:pPr>
        <w:rPr>
          <w:rFonts w:hint="eastAsia" w:ascii="仿宋" w:hAnsi="仿宋" w:eastAsia="仿宋" w:cs="仿宋"/>
          <w:b/>
          <w:color w:val="auto"/>
          <w:kern w:val="0"/>
          <w:sz w:val="36"/>
          <w:szCs w:val="36"/>
          <w:highlight w:val="none"/>
        </w:rPr>
      </w:pPr>
    </w:p>
    <w:p w14:paraId="60936F77">
      <w:pPr>
        <w:jc w:val="center"/>
        <w:outlineLvl w:val="1"/>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12CD8A54">
      <w:pPr>
        <w:jc w:val="center"/>
        <w:rPr>
          <w:rFonts w:hint="eastAsia" w:ascii="仿宋" w:hAnsi="仿宋" w:eastAsia="仿宋" w:cs="仿宋"/>
          <w:b/>
          <w:color w:val="auto"/>
          <w:kern w:val="0"/>
          <w:sz w:val="36"/>
          <w:szCs w:val="36"/>
          <w:highlight w:val="none"/>
        </w:rPr>
      </w:pPr>
    </w:p>
    <w:p w14:paraId="70C1BB30">
      <w:pPr>
        <w:jc w:val="center"/>
        <w:rPr>
          <w:rFonts w:hint="eastAsia" w:ascii="仿宋" w:hAnsi="仿宋" w:eastAsia="仿宋" w:cs="仿宋"/>
          <w:b/>
          <w:color w:val="auto"/>
          <w:kern w:val="0"/>
          <w:sz w:val="36"/>
          <w:szCs w:val="36"/>
          <w:highlight w:val="none"/>
        </w:rPr>
      </w:pPr>
    </w:p>
    <w:p w14:paraId="4C4B70A1">
      <w:pPr>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6A134889">
      <w:pPr>
        <w:rPr>
          <w:rFonts w:hint="eastAsia" w:ascii="仿宋" w:hAnsi="仿宋" w:eastAsia="仿宋" w:cs="仿宋"/>
          <w:b/>
          <w:color w:val="auto"/>
          <w:kern w:val="0"/>
          <w:sz w:val="36"/>
          <w:szCs w:val="36"/>
          <w:highlight w:val="none"/>
        </w:rPr>
      </w:pPr>
    </w:p>
    <w:p w14:paraId="68B3210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7B6FF0C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（2）落实政府采购政策需满足的资格要求………………………………（页码）</w:t>
      </w:r>
    </w:p>
    <w:p w14:paraId="7578BD0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（3）本项目的特定资格要求………………………………………………（页码）</w:t>
      </w:r>
    </w:p>
    <w:p w14:paraId="4A4FF683">
      <w:pPr>
        <w:snapToGrid w:val="0"/>
        <w:spacing w:line="360" w:lineRule="auto"/>
        <w:ind w:firstLine="480" w:firstLineChars="200"/>
        <w:rPr>
          <w:rFonts w:hint="eastAsia" w:ascii="仿宋" w:hAnsi="仿宋" w:eastAsia="仿宋" w:cs="仿宋"/>
          <w:color w:val="auto"/>
          <w:sz w:val="24"/>
          <w:highlight w:val="none"/>
        </w:rPr>
      </w:pPr>
    </w:p>
    <w:p w14:paraId="6A405752">
      <w:pPr>
        <w:spacing w:line="360" w:lineRule="auto"/>
        <w:ind w:firstLine="480" w:firstLineChars="200"/>
        <w:rPr>
          <w:rFonts w:hint="eastAsia" w:ascii="仿宋" w:hAnsi="仿宋" w:eastAsia="仿宋" w:cs="仿宋"/>
          <w:color w:val="auto"/>
          <w:sz w:val="24"/>
          <w:highlight w:val="none"/>
        </w:rPr>
      </w:pPr>
    </w:p>
    <w:p w14:paraId="7A6C823F">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一、符合参加政府采购活动应当具备的一般条件的承诺函</w:t>
      </w:r>
    </w:p>
    <w:p w14:paraId="086E877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r>
        <w:rPr>
          <w:rFonts w:hint="eastAsia" w:ascii="仿宋" w:hAnsi="仿宋" w:eastAsia="仿宋" w:cs="仿宋"/>
          <w:color w:val="auto"/>
          <w:sz w:val="24"/>
          <w:highlight w:val="none"/>
        </w:rPr>
        <w:t>：</w:t>
      </w:r>
    </w:p>
    <w:p w14:paraId="4913BA1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u w:val="single"/>
        </w:rPr>
        <w:t>（采购编号）</w:t>
      </w:r>
      <w:r>
        <w:rPr>
          <w:rFonts w:hint="eastAsia" w:ascii="仿宋" w:hAnsi="仿宋" w:eastAsia="仿宋" w:cs="仿宋"/>
          <w:color w:val="auto"/>
          <w:sz w:val="24"/>
          <w:highlight w:val="none"/>
        </w:rPr>
        <w:t>】政府采购活动，郑重承诺：</w:t>
      </w:r>
    </w:p>
    <w:p w14:paraId="1698C63C">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18C03D0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209E837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6EB4FF7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4A5EBA8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34A751F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4FEF6E0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5C681C5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1BDE504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3E413F4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43E4C86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68DC196C">
      <w:pPr>
        <w:snapToGrid w:val="0"/>
        <w:spacing w:line="360" w:lineRule="auto"/>
        <w:ind w:firstLine="4819" w:firstLineChars="2008"/>
        <w:rPr>
          <w:rFonts w:hint="eastAsia" w:ascii="仿宋" w:hAnsi="仿宋" w:eastAsia="仿宋" w:cs="仿宋"/>
          <w:color w:val="auto"/>
          <w:kern w:val="0"/>
          <w:sz w:val="24"/>
          <w:highlight w:val="none"/>
          <w:lang w:val="zh-CN"/>
        </w:rPr>
      </w:pPr>
    </w:p>
    <w:p w14:paraId="79F61245">
      <w:pPr>
        <w:snapToGrid w:val="0"/>
        <w:spacing w:line="360" w:lineRule="auto"/>
        <w:ind w:firstLine="4819" w:firstLineChars="2008"/>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692DA37B">
      <w:pPr>
        <w:snapToGrid w:val="0"/>
        <w:spacing w:line="360" w:lineRule="auto"/>
        <w:ind w:firstLine="4819" w:firstLineChars="200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  日</w:t>
      </w:r>
    </w:p>
    <w:p w14:paraId="2D707472">
      <w:pPr>
        <w:snapToGrid w:val="0"/>
        <w:spacing w:line="360" w:lineRule="auto"/>
        <w:ind w:right="480"/>
        <w:jc w:val="center"/>
        <w:rPr>
          <w:rFonts w:hint="eastAsia" w:ascii="仿宋" w:hAnsi="仿宋" w:eastAsia="仿宋" w:cs="仿宋"/>
          <w:b/>
          <w:color w:val="auto"/>
          <w:kern w:val="0"/>
          <w:sz w:val="32"/>
          <w:szCs w:val="32"/>
          <w:highlight w:val="none"/>
        </w:rPr>
      </w:pPr>
    </w:p>
    <w:p w14:paraId="4ECA1AEE">
      <w:pPr>
        <w:widowControl/>
        <w:adjustRightInd/>
        <w:jc w:val="lef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br w:type="page"/>
      </w:r>
    </w:p>
    <w:p w14:paraId="39AAB954">
      <w:pPr>
        <w:snapToGrid w:val="0"/>
        <w:spacing w:line="360" w:lineRule="auto"/>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附：</w:t>
      </w:r>
    </w:p>
    <w:p w14:paraId="5120DE53">
      <w:pPr>
        <w:snapToGrid w:val="0"/>
        <w:spacing w:line="360" w:lineRule="auto"/>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企业营业执照（或事业法人登记证书或其它工商等登记证明材料，</w:t>
      </w:r>
      <w:bookmarkStart w:id="120" w:name="_GoBack"/>
      <w:bookmarkEnd w:id="120"/>
      <w:r>
        <w:rPr>
          <w:rFonts w:hint="eastAsia" w:ascii="仿宋" w:hAnsi="仿宋" w:eastAsia="仿宋" w:cs="仿宋"/>
          <w:b/>
          <w:bCs/>
          <w:color w:val="auto"/>
          <w:sz w:val="28"/>
          <w:szCs w:val="28"/>
          <w:highlight w:val="none"/>
        </w:rPr>
        <w:t>自然人提供身份证)复制件（如为联合体，则联合体各方均应提供）；</w:t>
      </w:r>
    </w:p>
    <w:p w14:paraId="5530778D">
      <w:pPr>
        <w:snapToGrid w:val="0"/>
        <w:spacing w:line="360" w:lineRule="auto"/>
        <w:jc w:val="left"/>
        <w:rPr>
          <w:rFonts w:hint="eastAsia" w:ascii="仿宋" w:hAnsi="仿宋" w:eastAsia="仿宋" w:cs="仿宋"/>
          <w:color w:val="auto"/>
          <w:szCs w:val="21"/>
          <w:highlight w:val="none"/>
        </w:rPr>
      </w:pPr>
    </w:p>
    <w:p w14:paraId="0BFBD997">
      <w:pPr>
        <w:snapToGrid w:val="0"/>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说明：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由单位负责人签署相关文件材料（合伙企业由全体合伙人签署相关材料，但合伙协议约定或者全体合伙人决定委托一名或数名合伙人执行合伙企业事务的，由执行合伙企业事务的全体合伙人签署相关文件材料），与其他法人单位法定代表人（负责人）签署的文件材料具有同等效力）。</w:t>
      </w:r>
    </w:p>
    <w:p w14:paraId="05A08739">
      <w:pPr>
        <w:snapToGrid w:val="0"/>
        <w:spacing w:line="360" w:lineRule="auto"/>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br w:type="page"/>
      </w:r>
    </w:p>
    <w:p w14:paraId="24C4B6AE">
      <w:pPr>
        <w:widowControl/>
        <w:adjustRightInd/>
        <w:jc w:val="left"/>
        <w:rPr>
          <w:rFonts w:hint="eastAsia" w:ascii="仿宋" w:hAnsi="仿宋" w:eastAsia="仿宋" w:cs="仿宋"/>
          <w:b/>
          <w:color w:val="auto"/>
          <w:kern w:val="0"/>
          <w:sz w:val="32"/>
          <w:szCs w:val="32"/>
          <w:highlight w:val="none"/>
        </w:rPr>
      </w:pPr>
    </w:p>
    <w:p w14:paraId="73E37F9D">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二、落实政府采购政策需满足的资格要求</w:t>
      </w:r>
    </w:p>
    <w:p w14:paraId="11036696">
      <w:pPr>
        <w:rPr>
          <w:rFonts w:hint="eastAsia" w:ascii="仿宋" w:hAnsi="仿宋" w:eastAsia="仿宋" w:cs="仿宋"/>
          <w:b/>
          <w:color w:val="auto"/>
          <w:kern w:val="0"/>
          <w:sz w:val="36"/>
          <w:szCs w:val="36"/>
          <w:highlight w:val="none"/>
          <w:lang w:val="en-US" w:eastAsia="zh-CN"/>
        </w:rPr>
      </w:pPr>
      <w:bookmarkStart w:id="67" w:name="_Hlk93169794"/>
    </w:p>
    <w:p w14:paraId="763AB8F6">
      <w:pPr>
        <w:snapToGrid w:val="0"/>
        <w:rPr>
          <w:rFonts w:hint="eastAsia"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1.对符合财政扶持政策的中小企业（小型、微型）、监狱企业、残疾人福利性单位给予价格优惠扶持，执行节能产品政府强制采购和优先采购政策，执行环境标志产品政府优先采购政策，详见招标文件相关政府采购相关政策说明部分；</w:t>
      </w:r>
    </w:p>
    <w:p w14:paraId="68FC5E2A">
      <w:pPr>
        <w:snapToGrid w:val="0"/>
        <w:rPr>
          <w:rFonts w:hint="eastAsia" w:ascii="仿宋" w:hAnsi="仿宋" w:eastAsia="仿宋" w:cs="新宋体"/>
          <w:color w:val="auto"/>
          <w:kern w:val="0"/>
          <w:szCs w:val="21"/>
          <w:highlight w:val="none"/>
          <w:lang w:val="zh-CN"/>
        </w:rPr>
      </w:pPr>
      <w:r>
        <w:rPr>
          <w:rFonts w:hint="eastAsia" w:ascii="仿宋" w:hAnsi="仿宋" w:eastAsia="仿宋" w:cs="新宋体"/>
          <w:color w:val="auto"/>
          <w:kern w:val="0"/>
          <w:szCs w:val="21"/>
          <w:highlight w:val="none"/>
        </w:rPr>
        <w:t xml:space="preserve">2. </w:t>
      </w:r>
      <w:r>
        <w:rPr>
          <w:rFonts w:hint="eastAsia" w:ascii="仿宋" w:hAnsi="仿宋" w:eastAsia="仿宋" w:cs="新宋体"/>
          <w:color w:val="auto"/>
          <w:kern w:val="0"/>
          <w:szCs w:val="21"/>
          <w:highlight w:val="none"/>
          <w:lang w:val="zh-CN"/>
        </w:rPr>
        <w:t>本项目执行《温州市财政局关于温州市政府采购支持中小企业信用融资的通知》（温财采〔2020〕3号）文件，供应商若有融资意向，可直接登录http://jinrong.zcygov.cn，查看信用融资政策文件及各相关银行服务方案，也可直接向各银行咨询相关业务。</w:t>
      </w:r>
    </w:p>
    <w:p w14:paraId="25C3A020">
      <w:pPr>
        <w:snapToGrid w:val="0"/>
        <w:rPr>
          <w:rFonts w:hint="eastAsia" w:ascii="仿宋" w:hAnsi="仿宋" w:eastAsia="仿宋" w:cs="新宋体"/>
          <w:color w:val="auto"/>
          <w:kern w:val="0"/>
          <w:szCs w:val="21"/>
          <w:highlight w:val="none"/>
          <w:lang w:val="zh-CN"/>
        </w:rPr>
      </w:pPr>
      <w:r>
        <w:rPr>
          <w:rFonts w:hint="eastAsia" w:ascii="仿宋" w:hAnsi="仿宋" w:eastAsia="仿宋" w:cs="新宋体"/>
          <w:color w:val="auto"/>
          <w:kern w:val="0"/>
          <w:szCs w:val="21"/>
          <w:highlight w:val="none"/>
          <w:lang w:val="zh-CN"/>
        </w:rPr>
        <w:t>3、本项目《面向中小企业预留采购份额》执行的政策：</w:t>
      </w:r>
    </w:p>
    <w:p w14:paraId="144876E9">
      <w:pPr>
        <w:snapToGrid w:val="0"/>
        <w:rPr>
          <w:rFonts w:hint="eastAsia" w:ascii="仿宋" w:hAnsi="仿宋" w:eastAsia="仿宋" w:cs="新宋体"/>
          <w:color w:val="auto"/>
          <w:kern w:val="0"/>
          <w:szCs w:val="21"/>
          <w:highlight w:val="none"/>
          <w:lang w:val="zh-CN"/>
        </w:rPr>
      </w:pPr>
      <w:r>
        <w:rPr>
          <w:rFonts w:hint="eastAsia" w:ascii="仿宋" w:hAnsi="仿宋" w:eastAsia="仿宋" w:cs="新宋体"/>
          <w:color w:val="auto"/>
          <w:kern w:val="0"/>
          <w:szCs w:val="21"/>
          <w:highlight w:val="none"/>
          <w:lang w:val="zh-CN"/>
        </w:rPr>
        <w:t>（1）本项目</w:t>
      </w:r>
      <w:r>
        <w:rPr>
          <w:rFonts w:hint="eastAsia" w:ascii="仿宋" w:hAnsi="仿宋" w:eastAsia="仿宋" w:cs="新宋体"/>
          <w:color w:val="auto"/>
          <w:kern w:val="0"/>
          <w:szCs w:val="21"/>
          <w:highlight w:val="none"/>
          <w:lang w:val="en-US" w:eastAsia="zh-CN"/>
        </w:rPr>
        <w:t xml:space="preserve"> </w:t>
      </w:r>
      <w:r>
        <w:rPr>
          <w:rFonts w:hint="eastAsia" w:ascii="仿宋" w:hAnsi="仿宋" w:eastAsia="仿宋" w:cs="新宋体"/>
          <w:color w:val="auto"/>
          <w:kern w:val="0"/>
          <w:szCs w:val="21"/>
          <w:highlight w:val="none"/>
          <w:u w:val="single"/>
          <w:lang w:val="en-US" w:eastAsia="zh-CN"/>
        </w:rPr>
        <w:t>是</w:t>
      </w:r>
      <w:r>
        <w:rPr>
          <w:rFonts w:hint="eastAsia" w:ascii="仿宋" w:hAnsi="仿宋" w:eastAsia="仿宋" w:cs="新宋体"/>
          <w:color w:val="auto"/>
          <w:kern w:val="0"/>
          <w:szCs w:val="21"/>
          <w:highlight w:val="none"/>
          <w:lang w:val="zh-CN"/>
        </w:rPr>
        <w:t>（是/否）属于预留份额专门面向中小企业采购的项目。</w:t>
      </w:r>
    </w:p>
    <w:p w14:paraId="463771B5">
      <w:pPr>
        <w:snapToGrid w:val="0"/>
        <w:rPr>
          <w:rFonts w:hint="eastAsia" w:ascii="仿宋" w:hAnsi="仿宋" w:eastAsia="仿宋" w:cs="新宋体"/>
          <w:color w:val="auto"/>
          <w:kern w:val="0"/>
          <w:szCs w:val="21"/>
          <w:highlight w:val="none"/>
          <w:lang w:val="zh-CN"/>
        </w:rPr>
      </w:pPr>
      <w:r>
        <w:rPr>
          <w:rFonts w:hint="eastAsia" w:ascii="仿宋" w:hAnsi="仿宋" w:eastAsia="仿宋" w:cs="新宋体"/>
          <w:color w:val="auto"/>
          <w:kern w:val="0"/>
          <w:szCs w:val="21"/>
          <w:highlight w:val="none"/>
          <w:lang w:val="zh-CN"/>
        </w:rPr>
        <w:t>（2）本项目属性：</w:t>
      </w:r>
      <w:r>
        <w:rPr>
          <w:rFonts w:hint="eastAsia" w:ascii="仿宋" w:hAnsi="仿宋" w:eastAsia="仿宋" w:cs="新宋体"/>
          <w:color w:val="auto"/>
          <w:kern w:val="0"/>
          <w:szCs w:val="21"/>
          <w:highlight w:val="none"/>
          <w:u w:val="single"/>
          <w:lang w:val="zh-CN"/>
        </w:rPr>
        <w:t xml:space="preserve"> ② </w:t>
      </w:r>
      <w:r>
        <w:rPr>
          <w:rFonts w:hint="eastAsia" w:ascii="仿宋" w:hAnsi="仿宋" w:eastAsia="仿宋" w:cs="新宋体"/>
          <w:color w:val="auto"/>
          <w:kern w:val="0"/>
          <w:szCs w:val="21"/>
          <w:highlight w:val="none"/>
          <w:lang w:val="zh-CN"/>
        </w:rPr>
        <w:t>（①货物类/②服务类/③工程类）</w:t>
      </w:r>
    </w:p>
    <w:p w14:paraId="6C4E323E">
      <w:pPr>
        <w:snapToGrid w:val="0"/>
        <w:rPr>
          <w:rFonts w:hint="eastAsia" w:ascii="仿宋" w:hAnsi="仿宋" w:eastAsia="仿宋" w:cs="新宋体"/>
          <w:color w:val="auto"/>
          <w:kern w:val="0"/>
          <w:szCs w:val="21"/>
          <w:highlight w:val="none"/>
          <w:lang w:val="zh-CN"/>
        </w:rPr>
      </w:pPr>
      <w:r>
        <w:rPr>
          <w:rFonts w:hint="eastAsia" w:ascii="仿宋" w:hAnsi="仿宋" w:eastAsia="仿宋" w:cs="新宋体"/>
          <w:color w:val="auto"/>
          <w:kern w:val="0"/>
          <w:szCs w:val="21"/>
          <w:highlight w:val="none"/>
          <w:lang w:val="zh-CN"/>
        </w:rPr>
        <w:t>（3）本项目对应的中小企业划分标准所属行业：</w:t>
      </w:r>
      <w:r>
        <w:rPr>
          <w:rFonts w:hint="eastAsia" w:ascii="仿宋" w:hAnsi="仿宋" w:eastAsia="仿宋" w:cs="新宋体"/>
          <w:color w:val="auto"/>
          <w:kern w:val="0"/>
          <w:szCs w:val="21"/>
          <w:highlight w:val="none"/>
          <w:lang w:val="en-US" w:eastAsia="zh-CN"/>
        </w:rPr>
        <w:t xml:space="preserve"> </w:t>
      </w:r>
      <w:r>
        <w:rPr>
          <w:rFonts w:hint="eastAsia" w:ascii="仿宋" w:hAnsi="仿宋" w:eastAsia="仿宋" w:cs="新宋体"/>
          <w:color w:val="auto"/>
          <w:kern w:val="0"/>
          <w:szCs w:val="21"/>
          <w:highlight w:val="none"/>
          <w:u w:val="single"/>
          <w:lang w:val="en-US" w:eastAsia="zh-CN"/>
        </w:rPr>
        <w:t xml:space="preserve">租赁和商务服务业 </w:t>
      </w:r>
      <w:r>
        <w:rPr>
          <w:rFonts w:hint="eastAsia" w:ascii="仿宋" w:hAnsi="仿宋" w:eastAsia="仿宋" w:cs="新宋体"/>
          <w:color w:val="auto"/>
          <w:kern w:val="0"/>
          <w:szCs w:val="21"/>
          <w:highlight w:val="none"/>
          <w:u w:val="single"/>
          <w:lang w:val="zh-CN"/>
        </w:rPr>
        <w:t>。</w:t>
      </w:r>
      <w:r>
        <w:rPr>
          <w:rFonts w:hint="eastAsia" w:ascii="仿宋" w:hAnsi="仿宋" w:eastAsia="仿宋" w:cs="新宋体"/>
          <w:color w:val="auto"/>
          <w:kern w:val="0"/>
          <w:szCs w:val="21"/>
          <w:highlight w:val="none"/>
          <w:lang w:val="zh-CN"/>
        </w:rPr>
        <w:t>根据工信部等部委发布的《关于印发中小企业划型标准规定的通知》（工信部联企业〔2011〕300号）（从业人员300 人以下</w:t>
      </w:r>
      <w:r>
        <w:rPr>
          <w:rFonts w:hint="eastAsia" w:ascii="仿宋" w:hAnsi="仿宋" w:eastAsia="仿宋" w:cs="新宋体"/>
          <w:color w:val="auto"/>
          <w:kern w:val="0"/>
          <w:szCs w:val="21"/>
          <w:highlight w:val="none"/>
          <w:lang w:val="en-US" w:eastAsia="zh-CN"/>
        </w:rPr>
        <w:t>或资产总额12000万元以下</w:t>
      </w:r>
      <w:r>
        <w:rPr>
          <w:rFonts w:hint="eastAsia" w:ascii="仿宋" w:hAnsi="仿宋" w:eastAsia="仿宋" w:cs="新宋体"/>
          <w:color w:val="auto"/>
          <w:kern w:val="0"/>
          <w:szCs w:val="21"/>
          <w:highlight w:val="none"/>
          <w:lang w:val="zh-CN"/>
        </w:rPr>
        <w:t>的为中小微型企业。其中，从业人员100人及以上</w:t>
      </w:r>
      <w:r>
        <w:rPr>
          <w:rFonts w:hint="eastAsia" w:ascii="仿宋" w:hAnsi="仿宋" w:eastAsia="仿宋" w:cs="新宋体"/>
          <w:color w:val="auto"/>
          <w:kern w:val="0"/>
          <w:szCs w:val="21"/>
          <w:highlight w:val="none"/>
          <w:lang w:val="en-US" w:eastAsia="zh-CN"/>
        </w:rPr>
        <w:t>且资产总额8000万元及以上</w:t>
      </w:r>
      <w:r>
        <w:rPr>
          <w:rFonts w:hint="eastAsia" w:ascii="仿宋" w:hAnsi="仿宋" w:eastAsia="仿宋" w:cs="新宋体"/>
          <w:color w:val="auto"/>
          <w:kern w:val="0"/>
          <w:szCs w:val="21"/>
          <w:highlight w:val="none"/>
          <w:lang w:val="zh-CN"/>
        </w:rPr>
        <w:t>的为中型企业；从业人员10 人及以上</w:t>
      </w:r>
      <w:r>
        <w:rPr>
          <w:rFonts w:hint="eastAsia" w:ascii="仿宋" w:hAnsi="仿宋" w:eastAsia="仿宋" w:cs="新宋体"/>
          <w:color w:val="auto"/>
          <w:kern w:val="0"/>
          <w:szCs w:val="21"/>
          <w:highlight w:val="none"/>
          <w:lang w:val="en-US" w:eastAsia="zh-CN"/>
        </w:rPr>
        <w:t>且资产总额100万元及以上</w:t>
      </w:r>
      <w:r>
        <w:rPr>
          <w:rFonts w:hint="eastAsia" w:ascii="仿宋" w:hAnsi="仿宋" w:eastAsia="仿宋" w:cs="新宋体"/>
          <w:color w:val="auto"/>
          <w:kern w:val="0"/>
          <w:szCs w:val="21"/>
          <w:highlight w:val="none"/>
          <w:lang w:val="zh-CN"/>
        </w:rPr>
        <w:t>的为小型企业；从业人员10 人以下</w:t>
      </w:r>
      <w:r>
        <w:rPr>
          <w:rFonts w:hint="eastAsia" w:ascii="仿宋" w:hAnsi="仿宋" w:eastAsia="仿宋" w:cs="新宋体"/>
          <w:color w:val="auto"/>
          <w:kern w:val="0"/>
          <w:szCs w:val="21"/>
          <w:highlight w:val="none"/>
          <w:lang w:val="en-US" w:eastAsia="zh-CN"/>
        </w:rPr>
        <w:t>或资产总额100万元以下</w:t>
      </w:r>
      <w:r>
        <w:rPr>
          <w:rFonts w:hint="eastAsia" w:ascii="仿宋" w:hAnsi="仿宋" w:eastAsia="仿宋" w:cs="新宋体"/>
          <w:color w:val="auto"/>
          <w:kern w:val="0"/>
          <w:szCs w:val="21"/>
          <w:highlight w:val="none"/>
          <w:lang w:val="zh-CN"/>
        </w:rPr>
        <w:t>的为微型企业）</w:t>
      </w:r>
    </w:p>
    <w:p w14:paraId="594B7B66">
      <w:pPr>
        <w:snapToGrid w:val="0"/>
        <w:rPr>
          <w:rFonts w:hint="eastAsia" w:ascii="仿宋" w:hAnsi="仿宋" w:eastAsia="仿宋" w:cs="新宋体"/>
          <w:color w:val="auto"/>
          <w:kern w:val="0"/>
          <w:szCs w:val="21"/>
          <w:highlight w:val="none"/>
          <w:lang w:val="zh-CN" w:eastAsia="zh-CN"/>
        </w:rPr>
      </w:pPr>
      <w:r>
        <w:rPr>
          <w:rFonts w:hint="eastAsia" w:ascii="仿宋" w:hAnsi="仿宋" w:eastAsia="仿宋" w:cs="新宋体"/>
          <w:color w:val="auto"/>
          <w:kern w:val="0"/>
          <w:szCs w:val="21"/>
          <w:highlight w:val="none"/>
          <w:lang w:val="zh-CN"/>
        </w:rPr>
        <w:t>（4）中小</w:t>
      </w:r>
      <w:r>
        <w:rPr>
          <w:rFonts w:hint="eastAsia" w:ascii="仿宋" w:hAnsi="仿宋" w:eastAsia="仿宋" w:cs="新宋体"/>
          <w:color w:val="auto"/>
          <w:kern w:val="0"/>
          <w:szCs w:val="21"/>
          <w:highlight w:val="none"/>
          <w:lang w:val="en-US" w:eastAsia="zh-CN"/>
        </w:rPr>
        <w:t>微</w:t>
      </w:r>
      <w:r>
        <w:rPr>
          <w:rFonts w:hint="eastAsia" w:ascii="仿宋" w:hAnsi="仿宋" w:eastAsia="仿宋" w:cs="新宋体"/>
          <w:color w:val="auto"/>
          <w:kern w:val="0"/>
          <w:szCs w:val="21"/>
          <w:highlight w:val="none"/>
          <w:lang w:val="zh-CN"/>
        </w:rPr>
        <w:t>企业</w:t>
      </w:r>
      <w:r>
        <w:rPr>
          <w:rFonts w:hint="eastAsia" w:ascii="仿宋" w:hAnsi="仿宋" w:eastAsia="仿宋" w:cs="新宋体"/>
          <w:color w:val="auto"/>
          <w:kern w:val="0"/>
          <w:szCs w:val="21"/>
          <w:highlight w:val="none"/>
          <w:lang w:val="en-US" w:eastAsia="zh-CN"/>
        </w:rPr>
        <w:t>应该</w:t>
      </w:r>
      <w:r>
        <w:rPr>
          <w:rFonts w:hint="eastAsia" w:ascii="仿宋" w:hAnsi="仿宋" w:eastAsia="仿宋" w:cs="新宋体"/>
          <w:color w:val="auto"/>
          <w:kern w:val="0"/>
          <w:szCs w:val="21"/>
          <w:highlight w:val="none"/>
          <w:lang w:val="zh-CN"/>
        </w:rPr>
        <w:t>提供相应的中小企业声明函</w:t>
      </w:r>
      <w:r>
        <w:rPr>
          <w:rFonts w:hint="eastAsia" w:ascii="仿宋" w:hAnsi="仿宋" w:eastAsia="仿宋" w:cs="新宋体"/>
          <w:color w:val="auto"/>
          <w:kern w:val="0"/>
          <w:szCs w:val="21"/>
          <w:highlight w:val="none"/>
          <w:lang w:val="zh-CN" w:eastAsia="zh-CN"/>
        </w:rPr>
        <w:t>。</w:t>
      </w:r>
    </w:p>
    <w:p w14:paraId="532858FC">
      <w:pPr>
        <w:snapToGrid w:val="0"/>
        <w:rPr>
          <w:rFonts w:hint="eastAsia" w:ascii="仿宋" w:hAnsi="仿宋" w:eastAsia="仿宋" w:cs="新宋体"/>
          <w:color w:val="auto"/>
          <w:kern w:val="0"/>
          <w:szCs w:val="21"/>
          <w:highlight w:val="none"/>
          <w:lang w:val="zh-CN"/>
        </w:rPr>
      </w:pPr>
      <w:r>
        <w:rPr>
          <w:rFonts w:hint="eastAsia" w:ascii="仿宋" w:hAnsi="仿宋" w:eastAsia="仿宋" w:cs="新宋体"/>
          <w:color w:val="auto"/>
          <w:kern w:val="0"/>
          <w:szCs w:val="21"/>
          <w:highlight w:val="none"/>
          <w:lang w:val="zh-CN"/>
        </w:rPr>
        <w:t>（</w:t>
      </w:r>
      <w:r>
        <w:rPr>
          <w:rFonts w:hint="eastAsia" w:ascii="仿宋" w:hAnsi="仿宋" w:eastAsia="仿宋" w:cs="新宋体"/>
          <w:color w:val="auto"/>
          <w:kern w:val="0"/>
          <w:szCs w:val="21"/>
          <w:highlight w:val="none"/>
          <w:lang w:val="en-US" w:eastAsia="zh-CN"/>
        </w:rPr>
        <w:t>5</w:t>
      </w:r>
      <w:r>
        <w:rPr>
          <w:rFonts w:hint="eastAsia" w:ascii="仿宋" w:hAnsi="仿宋" w:eastAsia="仿宋" w:cs="新宋体"/>
          <w:color w:val="auto"/>
          <w:kern w:val="0"/>
          <w:szCs w:val="21"/>
          <w:highlight w:val="none"/>
          <w:lang w:val="zh-CN"/>
        </w:rPr>
        <w:t>）符合小微企业划分标准的个体工商户，视同小微企业。</w:t>
      </w:r>
    </w:p>
    <w:p w14:paraId="0FB0D5B5">
      <w:pPr>
        <w:widowControl/>
        <w:spacing w:line="360" w:lineRule="auto"/>
        <w:ind w:left="150"/>
        <w:jc w:val="center"/>
        <w:rPr>
          <w:rFonts w:hint="eastAsia" w:ascii="宋体" w:hAnsi="宋体" w:eastAsia="宋体" w:cs="宋体"/>
          <w:b/>
          <w:kern w:val="0"/>
          <w:sz w:val="32"/>
          <w:szCs w:val="32"/>
          <w:highlight w:val="none"/>
        </w:rPr>
      </w:pPr>
      <w:r>
        <w:rPr>
          <w:rFonts w:hint="eastAsia" w:ascii="仿宋" w:hAnsi="仿宋" w:eastAsia="仿宋" w:cs="新宋体"/>
          <w:color w:val="auto"/>
          <w:kern w:val="0"/>
          <w:szCs w:val="21"/>
          <w:highlight w:val="none"/>
          <w:lang w:val="zh-CN"/>
        </w:rPr>
        <w:t>（</w:t>
      </w:r>
      <w:r>
        <w:rPr>
          <w:rFonts w:hint="eastAsia" w:ascii="仿宋" w:hAnsi="仿宋" w:eastAsia="仿宋" w:cs="新宋体"/>
          <w:color w:val="auto"/>
          <w:kern w:val="0"/>
          <w:szCs w:val="21"/>
          <w:highlight w:val="none"/>
          <w:lang w:val="en-US" w:eastAsia="zh-CN"/>
        </w:rPr>
        <w:t>6</w:t>
      </w:r>
      <w:r>
        <w:rPr>
          <w:rFonts w:hint="eastAsia" w:ascii="仿宋" w:hAnsi="仿宋" w:eastAsia="仿宋" w:cs="新宋体"/>
          <w:color w:val="auto"/>
          <w:kern w:val="0"/>
          <w:szCs w:val="21"/>
          <w:highlight w:val="none"/>
          <w:lang w:val="zh-CN"/>
        </w:rPr>
        <w:t>）参加本次采购活动的</w:t>
      </w:r>
      <w:r>
        <w:rPr>
          <w:rFonts w:hint="eastAsia" w:ascii="仿宋" w:hAnsi="仿宋" w:eastAsia="仿宋" w:cs="新宋体"/>
          <w:color w:val="auto"/>
          <w:kern w:val="0"/>
          <w:szCs w:val="21"/>
          <w:highlight w:val="none"/>
          <w:lang w:val="en-US" w:eastAsia="zh-CN"/>
        </w:rPr>
        <w:t>为</w:t>
      </w:r>
      <w:r>
        <w:rPr>
          <w:rFonts w:hint="eastAsia" w:ascii="仿宋" w:hAnsi="仿宋" w:eastAsia="仿宋" w:cs="新宋体"/>
          <w:color w:val="auto"/>
          <w:kern w:val="0"/>
          <w:szCs w:val="21"/>
          <w:highlight w:val="none"/>
          <w:lang w:val="zh-CN"/>
        </w:rPr>
        <w:t>专门面向中小企业采购的项目，不再执行价格评审优惠的扶持政策。</w:t>
      </w:r>
      <w:r>
        <w:rPr>
          <w:rFonts w:hint="eastAsia" w:ascii="仿宋" w:hAnsi="仿宋" w:eastAsia="仿宋" w:cs="仿宋"/>
          <w:b/>
          <w:color w:val="auto"/>
          <w:kern w:val="0"/>
          <w:sz w:val="36"/>
          <w:szCs w:val="36"/>
          <w:highlight w:val="none"/>
          <w:lang w:val="en-US" w:eastAsia="zh-CN"/>
        </w:rPr>
        <w:br w:type="page"/>
      </w:r>
    </w:p>
    <w:p w14:paraId="4973C16C">
      <w:pPr>
        <w:widowControl/>
        <w:spacing w:line="360" w:lineRule="auto"/>
        <w:ind w:left="150"/>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lang w:val="en-US" w:eastAsia="zh-CN"/>
        </w:rPr>
        <w:t>三</w:t>
      </w:r>
      <w:r>
        <w:rPr>
          <w:rFonts w:hint="eastAsia" w:ascii="宋体" w:hAnsi="宋体" w:eastAsia="宋体" w:cs="宋体"/>
          <w:b/>
          <w:kern w:val="0"/>
          <w:sz w:val="32"/>
          <w:szCs w:val="32"/>
          <w:highlight w:val="none"/>
        </w:rPr>
        <w:t>、本项目的特定资格要求</w:t>
      </w:r>
    </w:p>
    <w:p w14:paraId="0035F513">
      <w:pPr>
        <w:rPr>
          <w:rFonts w:hint="eastAsia" w:ascii="宋体" w:hAnsi="宋体" w:eastAsia="宋体" w:cs="宋体"/>
          <w:sz w:val="24"/>
          <w:highlight w:val="none"/>
        </w:rPr>
      </w:pPr>
      <w:r>
        <w:rPr>
          <w:rFonts w:hint="eastAsia" w:ascii="宋体" w:hAnsi="宋体" w:eastAsia="宋体" w:cs="宋体"/>
          <w:sz w:val="24"/>
          <w:highlight w:val="none"/>
        </w:rPr>
        <w:t>（根据招标公告本项目的特定资格要求提供相应的材料；未要求的，无需提供）</w:t>
      </w:r>
    </w:p>
    <w:p w14:paraId="1F9C951A">
      <w:pPr>
        <w:rPr>
          <w:rFonts w:hint="eastAsia" w:ascii="宋体" w:hAnsi="宋体" w:eastAsia="宋体" w:cs="宋体"/>
          <w:sz w:val="24"/>
          <w:highlight w:val="none"/>
        </w:rPr>
      </w:pPr>
      <w:r>
        <w:rPr>
          <w:rFonts w:hint="eastAsia" w:ascii="宋体" w:hAnsi="宋体" w:eastAsia="宋体" w:cs="宋体"/>
          <w:sz w:val="24"/>
          <w:highlight w:val="none"/>
        </w:rPr>
        <w:br w:type="page"/>
      </w:r>
    </w:p>
    <w:p w14:paraId="56BE4FEE">
      <w:pPr>
        <w:pStyle w:val="2"/>
        <w:rPr>
          <w:rFonts w:hint="eastAsia"/>
          <w:highlight w:val="none"/>
          <w:lang w:val="en-US" w:eastAsia="zh-CN"/>
        </w:rPr>
      </w:pPr>
    </w:p>
    <w:p w14:paraId="720E624E">
      <w:pPr>
        <w:pStyle w:val="2"/>
        <w:rPr>
          <w:rFonts w:hint="eastAsia"/>
          <w:highlight w:val="none"/>
          <w:lang w:val="en-US" w:eastAsia="zh-CN"/>
        </w:rPr>
      </w:pPr>
    </w:p>
    <w:p w14:paraId="6D19E40A">
      <w:pPr>
        <w:spacing w:line="360" w:lineRule="auto"/>
        <w:ind w:right="42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bookmarkEnd w:id="67"/>
    </w:p>
    <w:p w14:paraId="23482E4A">
      <w:pPr>
        <w:spacing w:line="360" w:lineRule="auto"/>
        <w:jc w:val="center"/>
        <w:outlineLvl w:val="0"/>
        <w:rPr>
          <w:rFonts w:hint="eastAsia" w:ascii="仿宋" w:hAnsi="仿宋" w:eastAsia="仿宋" w:cs="仿宋"/>
          <w:b/>
          <w:color w:val="auto"/>
          <w:kern w:val="0"/>
          <w:sz w:val="24"/>
          <w:highlight w:val="none"/>
        </w:rPr>
      </w:pPr>
    </w:p>
    <w:p w14:paraId="7F8A074E">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738DAE2A">
      <w:pPr>
        <w:snapToGrid w:val="0"/>
        <w:spacing w:line="360" w:lineRule="auto"/>
        <w:jc w:val="distribute"/>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p>
    <w:p w14:paraId="3844F741">
      <w:pPr>
        <w:snapToGrid w:val="0"/>
        <w:spacing w:line="360" w:lineRule="auto"/>
        <w:jc w:val="distribute"/>
        <w:rPr>
          <w:rFonts w:hint="eastAsia" w:ascii="仿宋" w:hAnsi="仿宋" w:eastAsia="仿宋" w:cs="仿宋"/>
          <w:color w:val="auto"/>
          <w:highlight w:val="none"/>
        </w:rPr>
      </w:pP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5DF42775">
      <w:pPr>
        <w:snapToGrid w:val="0"/>
        <w:spacing w:line="360" w:lineRule="auto"/>
        <w:jc w:val="distribute"/>
        <w:rPr>
          <w:rFonts w:hint="eastAsia" w:ascii="仿宋" w:hAnsi="仿宋" w:eastAsia="仿宋" w:cs="仿宋"/>
          <w:color w:val="auto"/>
          <w:highlight w:val="none"/>
        </w:rPr>
      </w:pPr>
      <w:r>
        <w:rPr>
          <w:rFonts w:hint="eastAsia" w:ascii="仿宋" w:hAnsi="仿宋" w:eastAsia="仿宋" w:cs="仿宋"/>
          <w:color w:val="auto"/>
          <w:sz w:val="24"/>
          <w:highlight w:val="none"/>
        </w:rPr>
        <w:t>（3）符合性审查资料</w:t>
      </w:r>
      <w:r>
        <w:rPr>
          <w:rFonts w:hint="eastAsia" w:ascii="仿宋" w:hAnsi="仿宋" w:eastAsia="仿宋" w:cs="仿宋"/>
          <w:color w:val="auto"/>
          <w:highlight w:val="none"/>
        </w:rPr>
        <w:t>……………………………………………………………………（页码）</w:t>
      </w:r>
    </w:p>
    <w:p w14:paraId="00FA6AE3">
      <w:pPr>
        <w:snapToGrid w:val="0"/>
        <w:spacing w:line="360" w:lineRule="auto"/>
        <w:jc w:val="distribute"/>
        <w:rPr>
          <w:rFonts w:hint="eastAsia" w:ascii="仿宋" w:hAnsi="仿宋" w:eastAsia="仿宋" w:cs="仿宋"/>
          <w:color w:val="auto"/>
          <w:highlight w:val="none"/>
        </w:rPr>
      </w:pPr>
      <w:r>
        <w:rPr>
          <w:rFonts w:hint="eastAsia" w:ascii="仿宋" w:hAnsi="仿宋" w:eastAsia="仿宋" w:cs="仿宋"/>
          <w:color w:val="auto"/>
          <w:sz w:val="24"/>
          <w:highlight w:val="none"/>
        </w:rPr>
        <w:t>（4）评标标准相应的商务技术资料</w:t>
      </w:r>
      <w:r>
        <w:rPr>
          <w:rFonts w:hint="eastAsia" w:ascii="仿宋" w:hAnsi="仿宋" w:eastAsia="仿宋" w:cs="仿宋"/>
          <w:color w:val="auto"/>
          <w:highlight w:val="none"/>
        </w:rPr>
        <w:t>…………………………………………………（页码）</w:t>
      </w:r>
    </w:p>
    <w:p w14:paraId="3665F361">
      <w:pPr>
        <w:snapToGrid w:val="0"/>
        <w:spacing w:line="360" w:lineRule="auto"/>
        <w:jc w:val="distribute"/>
        <w:rPr>
          <w:rFonts w:hint="eastAsia" w:ascii="仿宋" w:hAnsi="仿宋" w:eastAsia="仿宋" w:cs="仿宋"/>
          <w:color w:val="auto"/>
          <w:highlight w:val="none"/>
        </w:rPr>
      </w:pPr>
      <w:r>
        <w:rPr>
          <w:rFonts w:hint="eastAsia" w:ascii="仿宋" w:hAnsi="仿宋" w:eastAsia="仿宋" w:cs="仿宋"/>
          <w:color w:val="auto"/>
          <w:sz w:val="24"/>
          <w:highlight w:val="none"/>
        </w:rPr>
        <w:t>（5）商务技术偏离表</w:t>
      </w:r>
      <w:r>
        <w:rPr>
          <w:rFonts w:hint="eastAsia" w:ascii="仿宋" w:hAnsi="仿宋" w:eastAsia="仿宋" w:cs="仿宋"/>
          <w:color w:val="auto"/>
          <w:highlight w:val="none"/>
        </w:rPr>
        <w:t>……………………………………………………………………（页码）</w:t>
      </w:r>
    </w:p>
    <w:p w14:paraId="3C170543">
      <w:pPr>
        <w:snapToGrid w:val="0"/>
        <w:spacing w:line="360" w:lineRule="auto"/>
        <w:jc w:val="center"/>
        <w:outlineLvl w:val="0"/>
        <w:rPr>
          <w:rFonts w:hint="eastAsia" w:ascii="仿宋" w:hAnsi="仿宋" w:eastAsia="仿宋" w:cs="仿宋"/>
          <w:b/>
          <w:color w:val="auto"/>
          <w:kern w:val="0"/>
          <w:sz w:val="32"/>
          <w:szCs w:val="32"/>
          <w:highlight w:val="none"/>
        </w:rPr>
      </w:pPr>
    </w:p>
    <w:p w14:paraId="7E8C0484">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0BACA74">
      <w:pPr>
        <w:snapToGrid w:val="0"/>
        <w:spacing w:line="360" w:lineRule="auto"/>
        <w:jc w:val="left"/>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附件4</w:t>
      </w:r>
    </w:p>
    <w:p w14:paraId="2DC9096A">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3FC8DB63">
      <w:pPr>
        <w:snapToGrid w:val="0"/>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u w:val="single"/>
        </w:rPr>
        <w:t>（采购人）、（采购代理机构）：</w:t>
      </w:r>
    </w:p>
    <w:p w14:paraId="7A224B31">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我方参加你方组织的</w:t>
      </w:r>
      <w:r>
        <w:rPr>
          <w:rFonts w:hint="eastAsia" w:ascii="仿宋" w:hAnsi="仿宋" w:eastAsia="仿宋" w:cs="仿宋"/>
          <w:color w:val="auto"/>
          <w:sz w:val="21"/>
          <w:szCs w:val="21"/>
          <w:highlight w:val="none"/>
          <w:u w:val="single"/>
        </w:rPr>
        <w:t>（项目名称）</w:t>
      </w:r>
      <w:r>
        <w:rPr>
          <w:rFonts w:hint="eastAsia" w:ascii="仿宋" w:hAnsi="仿宋" w:eastAsia="仿宋" w:cs="仿宋"/>
          <w:color w:val="auto"/>
          <w:sz w:val="21"/>
          <w:szCs w:val="21"/>
          <w:highlight w:val="none"/>
        </w:rPr>
        <w:t>项目【</w:t>
      </w:r>
      <w:r>
        <w:rPr>
          <w:rFonts w:hint="eastAsia" w:ascii="仿宋" w:hAnsi="仿宋" w:eastAsia="仿宋" w:cs="仿宋"/>
          <w:color w:val="auto"/>
          <w:sz w:val="21"/>
          <w:szCs w:val="21"/>
          <w:highlight w:val="none"/>
          <w:u w:val="single"/>
        </w:rPr>
        <w:t>采购编号</w:t>
      </w:r>
      <w:r>
        <w:rPr>
          <w:rFonts w:hint="eastAsia" w:ascii="仿宋" w:hAnsi="仿宋" w:eastAsia="仿宋" w:cs="仿宋"/>
          <w:color w:val="auto"/>
          <w:sz w:val="21"/>
          <w:szCs w:val="21"/>
          <w:highlight w:val="none"/>
        </w:rPr>
        <w:t>】采购的有关活动，并对此项目进行投标。为此：</w:t>
      </w:r>
    </w:p>
    <w:p w14:paraId="365E1EFD">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1、我方承诺投标有效期从提交投标文件的截止之日起天（不少于</w:t>
      </w:r>
      <w:r>
        <w:rPr>
          <w:rFonts w:hint="eastAsia" w:ascii="仿宋" w:hAnsi="仿宋" w:eastAsia="仿宋" w:cs="仿宋"/>
          <w:color w:val="auto"/>
          <w:sz w:val="21"/>
          <w:szCs w:val="21"/>
          <w:highlight w:val="none"/>
          <w:u w:val="single"/>
        </w:rPr>
        <w:t>90</w:t>
      </w:r>
      <w:r>
        <w:rPr>
          <w:rFonts w:hint="eastAsia" w:ascii="仿宋" w:hAnsi="仿宋" w:eastAsia="仿宋" w:cs="仿宋"/>
          <w:color w:val="auto"/>
          <w:sz w:val="21"/>
          <w:szCs w:val="21"/>
          <w:highlight w:val="none"/>
        </w:rPr>
        <w:t>天），本投标文件在投标有效期满之前均具有约束力。</w:t>
      </w:r>
    </w:p>
    <w:p w14:paraId="00A264AC">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2、我方的投标文件包括以下内容：</w:t>
      </w:r>
    </w:p>
    <w:p w14:paraId="1AA140BA">
      <w:pPr>
        <w:snapToGrid w:val="0"/>
        <w:spacing w:line="360" w:lineRule="auto"/>
        <w:ind w:left="210" w:leftChars="10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2.1资格文件：</w:t>
      </w:r>
    </w:p>
    <w:p w14:paraId="66AAEB96">
      <w:pPr>
        <w:snapToGrid w:val="0"/>
        <w:spacing w:line="360" w:lineRule="auto"/>
        <w:ind w:left="420" w:leftChars="20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2.1.1承诺函；</w:t>
      </w:r>
    </w:p>
    <w:p w14:paraId="2A5A8087">
      <w:pPr>
        <w:snapToGrid w:val="0"/>
        <w:spacing w:line="360" w:lineRule="auto"/>
        <w:ind w:left="420" w:leftChars="20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2.1.2落实政府采购政策需满足的资格要求（如果有）；</w:t>
      </w:r>
    </w:p>
    <w:p w14:paraId="7E4FA6C4">
      <w:pPr>
        <w:snapToGrid w:val="0"/>
        <w:spacing w:line="360" w:lineRule="auto"/>
        <w:ind w:left="420" w:leftChars="20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2.1.3本项目的特定资格要求（如果有）。</w:t>
      </w:r>
    </w:p>
    <w:p w14:paraId="4267ADE8">
      <w:pPr>
        <w:snapToGrid w:val="0"/>
        <w:spacing w:line="360" w:lineRule="auto"/>
        <w:ind w:left="210" w:leftChars="100" w:firstLine="420" w:firstLineChars="20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zh-CN"/>
        </w:rPr>
        <w:t>.</w:t>
      </w:r>
      <w:r>
        <w:rPr>
          <w:rFonts w:hint="eastAsia" w:ascii="仿宋" w:hAnsi="仿宋" w:eastAsia="仿宋" w:cs="仿宋"/>
          <w:color w:val="auto"/>
          <w:sz w:val="21"/>
          <w:szCs w:val="21"/>
          <w:highlight w:val="none"/>
        </w:rPr>
        <w:t>2商务技术</w:t>
      </w:r>
      <w:r>
        <w:rPr>
          <w:rFonts w:hint="eastAsia" w:ascii="仿宋" w:hAnsi="仿宋" w:eastAsia="仿宋" w:cs="仿宋"/>
          <w:color w:val="auto"/>
          <w:sz w:val="21"/>
          <w:szCs w:val="21"/>
          <w:highlight w:val="none"/>
          <w:lang w:val="zh-CN"/>
        </w:rPr>
        <w:t>文件：</w:t>
      </w:r>
    </w:p>
    <w:p w14:paraId="11720151">
      <w:pPr>
        <w:snapToGrid w:val="0"/>
        <w:spacing w:line="360" w:lineRule="auto"/>
        <w:ind w:left="420" w:leftChars="20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2.2.1投标函；</w:t>
      </w:r>
    </w:p>
    <w:p w14:paraId="796B29A9">
      <w:pPr>
        <w:snapToGrid w:val="0"/>
        <w:spacing w:line="360" w:lineRule="auto"/>
        <w:ind w:left="420" w:leftChars="20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2.2.2授权委托书或法定代表人（单位负责人）身份证明；</w:t>
      </w:r>
    </w:p>
    <w:p w14:paraId="4CFF1387">
      <w:pPr>
        <w:snapToGrid w:val="0"/>
        <w:spacing w:line="360" w:lineRule="auto"/>
        <w:ind w:left="420" w:leftChars="20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2.2.3符合性审查资料；</w:t>
      </w:r>
    </w:p>
    <w:p w14:paraId="761063DD">
      <w:pPr>
        <w:snapToGrid w:val="0"/>
        <w:spacing w:line="360" w:lineRule="auto"/>
        <w:ind w:left="420" w:leftChars="20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2.2.4评标标准相应的商务技术资料；</w:t>
      </w:r>
    </w:p>
    <w:p w14:paraId="424C048B">
      <w:pPr>
        <w:snapToGrid w:val="0"/>
        <w:spacing w:line="360" w:lineRule="auto"/>
        <w:ind w:left="420" w:leftChars="20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2.2.5商务技术偏离表；</w:t>
      </w:r>
    </w:p>
    <w:p w14:paraId="6DA122BF">
      <w:pPr>
        <w:snapToGrid w:val="0"/>
        <w:spacing w:line="360" w:lineRule="auto"/>
        <w:ind w:left="210" w:leftChars="10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zh-CN"/>
        </w:rPr>
        <w:t>.</w:t>
      </w:r>
      <w:r>
        <w:rPr>
          <w:rFonts w:hint="eastAsia" w:ascii="仿宋" w:hAnsi="仿宋" w:eastAsia="仿宋" w:cs="仿宋"/>
          <w:color w:val="auto"/>
          <w:sz w:val="21"/>
          <w:szCs w:val="21"/>
          <w:highlight w:val="none"/>
        </w:rPr>
        <w:t>3报价文件</w:t>
      </w:r>
    </w:p>
    <w:p w14:paraId="5A658AC2">
      <w:pPr>
        <w:snapToGrid w:val="0"/>
        <w:spacing w:line="360" w:lineRule="auto"/>
        <w:ind w:left="420" w:leftChars="200" w:firstLine="420" w:firstLineChars="200"/>
        <w:rPr>
          <w:rFonts w:hint="eastAsia" w:ascii="仿宋" w:hAnsi="仿宋" w:eastAsia="仿宋" w:cs="仿宋"/>
          <w:color w:val="auto"/>
          <w:sz w:val="21"/>
          <w:szCs w:val="21"/>
          <w:highlight w:val="none"/>
        </w:rPr>
      </w:pPr>
      <w:bookmarkStart w:id="68" w:name="_Hlk93170136"/>
      <w:r>
        <w:rPr>
          <w:rFonts w:hint="eastAsia" w:ascii="仿宋" w:hAnsi="仿宋" w:eastAsia="仿宋" w:cs="仿宋"/>
          <w:color w:val="auto"/>
          <w:sz w:val="21"/>
          <w:szCs w:val="21"/>
          <w:highlight w:val="none"/>
        </w:rPr>
        <w:t>2.3.1开标一览表（报价表）；</w:t>
      </w:r>
    </w:p>
    <w:p w14:paraId="422E327A">
      <w:pPr>
        <w:snapToGrid w:val="0"/>
        <w:spacing w:line="360" w:lineRule="auto"/>
        <w:ind w:left="420" w:leftChars="20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2.3.2价格组成表；</w:t>
      </w:r>
    </w:p>
    <w:p w14:paraId="1E03578B">
      <w:pPr>
        <w:snapToGrid w:val="0"/>
        <w:spacing w:line="360" w:lineRule="auto"/>
        <w:ind w:left="420" w:leftChars="20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2.3.3政府采购政策情况表。</w:t>
      </w:r>
      <w:bookmarkEnd w:id="68"/>
    </w:p>
    <w:p w14:paraId="73583455">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3、我方承诺除商务技术偏离表列出的偏离外，我方响应招标文件的全部要求。</w:t>
      </w:r>
    </w:p>
    <w:p w14:paraId="58268923">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4、如我方中标，我方承诺：</w:t>
      </w:r>
    </w:p>
    <w:p w14:paraId="47BC5130">
      <w:pPr>
        <w:snapToGrid w:val="0"/>
        <w:spacing w:line="360" w:lineRule="auto"/>
        <w:ind w:firstLine="630" w:firstLineChars="3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4.1在收到中标通知书后，在中标通知书规定的期限内与你方签订合同； </w:t>
      </w:r>
    </w:p>
    <w:p w14:paraId="143F69E0">
      <w:pPr>
        <w:snapToGrid w:val="0"/>
        <w:spacing w:line="360" w:lineRule="auto"/>
        <w:ind w:firstLine="630" w:firstLineChars="3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4.2在签订合同时不向你方提出附加条件； </w:t>
      </w:r>
    </w:p>
    <w:p w14:paraId="6C2A950A">
      <w:pPr>
        <w:snapToGrid w:val="0"/>
        <w:spacing w:line="360" w:lineRule="auto"/>
        <w:ind w:firstLine="630" w:firstLineChars="3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4.3按照招标文件要求提交履约保证金； </w:t>
      </w:r>
    </w:p>
    <w:p w14:paraId="7BFA459A">
      <w:pPr>
        <w:snapToGrid w:val="0"/>
        <w:spacing w:line="360" w:lineRule="auto"/>
        <w:ind w:firstLine="630" w:firstLineChars="3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4.4在合同约定的期限内完成合同规定的全部义务。 </w:t>
      </w:r>
    </w:p>
    <w:p w14:paraId="270B79C3">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5、其他补充说明:</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1472A258">
      <w:pPr>
        <w:spacing w:line="360" w:lineRule="auto"/>
        <w:ind w:firstLine="3150" w:firstLineChars="15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投标人名称（电子签名）：</w:t>
      </w:r>
    </w:p>
    <w:p w14:paraId="0931039D">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日期：  年   月   日</w:t>
      </w:r>
    </w:p>
    <w:p w14:paraId="345FF57F">
      <w:pPr>
        <w:widowControl/>
        <w:adjustRightInd/>
        <w:jc w:val="left"/>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1CBA1D5A">
      <w:pPr>
        <w:jc w:val="left"/>
        <w:rPr>
          <w:rFonts w:hint="eastAsia" w:ascii="仿宋" w:hAnsi="仿宋" w:eastAsia="仿宋" w:cs="仿宋"/>
          <w:b/>
          <w:color w:val="auto"/>
          <w:kern w:val="0"/>
          <w:sz w:val="28"/>
          <w:szCs w:val="28"/>
          <w:highlight w:val="none"/>
          <w:lang w:val="zh-CN"/>
        </w:rPr>
      </w:pPr>
      <w:r>
        <w:rPr>
          <w:rFonts w:hint="eastAsia" w:ascii="仿宋" w:hAnsi="仿宋" w:eastAsia="仿宋" w:cs="仿宋"/>
          <w:b/>
          <w:color w:val="auto"/>
          <w:kern w:val="0"/>
          <w:sz w:val="28"/>
          <w:szCs w:val="28"/>
          <w:highlight w:val="none"/>
          <w:lang w:val="zh-CN"/>
        </w:rPr>
        <w:t>附件5</w:t>
      </w:r>
    </w:p>
    <w:p w14:paraId="466FA3C5">
      <w:pPr>
        <w:jc w:val="center"/>
        <w:rPr>
          <w:rFonts w:hint="eastAsia" w:ascii="仿宋" w:hAnsi="仿宋" w:eastAsia="仿宋" w:cs="仿宋"/>
          <w:b/>
          <w:color w:val="auto"/>
          <w:kern w:val="0"/>
          <w:sz w:val="32"/>
          <w:szCs w:val="32"/>
          <w:highlight w:val="none"/>
          <w:lang w:val="zh-CN"/>
        </w:rPr>
      </w:pPr>
    </w:p>
    <w:p w14:paraId="0A3C8B02">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267565BD">
      <w:pPr>
        <w:snapToGrid w:val="0"/>
        <w:spacing w:line="360" w:lineRule="auto"/>
        <w:rPr>
          <w:rFonts w:hint="eastAsia" w:ascii="仿宋" w:hAnsi="仿宋" w:eastAsia="仿宋" w:cs="仿宋"/>
          <w:color w:val="auto"/>
          <w:sz w:val="24"/>
          <w:highlight w:val="none"/>
        </w:rPr>
      </w:pPr>
    </w:p>
    <w:p w14:paraId="46A0A711">
      <w:pPr>
        <w:snapToGrid w:val="0"/>
        <w:spacing w:line="360" w:lineRule="auto"/>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p>
    <w:p w14:paraId="193663FC">
      <w:pPr>
        <w:snapToGrid w:val="0"/>
        <w:spacing w:line="360" w:lineRule="auto"/>
        <w:rPr>
          <w:rFonts w:hint="eastAsia" w:ascii="仿宋" w:hAnsi="仿宋" w:eastAsia="仿宋" w:cs="仿宋"/>
          <w:color w:val="auto"/>
          <w:kern w:val="0"/>
          <w:sz w:val="24"/>
          <w:highlight w:val="none"/>
          <w:u w:val="single"/>
        </w:rPr>
      </w:pPr>
      <w:r>
        <w:rPr>
          <w:rFonts w:hint="eastAsia" w:ascii="仿宋" w:hAnsi="仿宋" w:eastAsia="仿宋" w:cs="仿宋"/>
          <w:color w:val="auto"/>
          <w:sz w:val="24"/>
          <w:highlight w:val="none"/>
          <w:u w:val="single"/>
        </w:rPr>
        <w:t>（采购人）、（采购代理机构）</w:t>
      </w:r>
      <w:r>
        <w:rPr>
          <w:rFonts w:hint="eastAsia" w:ascii="仿宋" w:hAnsi="仿宋" w:eastAsia="仿宋" w:cs="仿宋"/>
          <w:color w:val="auto"/>
          <w:kern w:val="0"/>
          <w:sz w:val="24"/>
          <w:highlight w:val="none"/>
          <w:u w:val="single"/>
          <w:lang w:val="zh-CN"/>
        </w:rPr>
        <w:t>：</w:t>
      </w:r>
    </w:p>
    <w:p w14:paraId="63E9E96B">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（姓名）</w:t>
      </w:r>
      <w:r>
        <w:rPr>
          <w:rFonts w:hint="eastAsia" w:ascii="仿宋" w:hAnsi="仿宋" w:eastAsia="仿宋" w:cs="仿宋"/>
          <w:color w:val="auto"/>
          <w:kern w:val="0"/>
          <w:sz w:val="24"/>
          <w:highlight w:val="none"/>
          <w:lang w:val="zh-CN"/>
        </w:rPr>
        <w:t>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u w:val="singl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3E3E0FE8">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2AB737D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14:paraId="198C5D32">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5183CD9B">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61C9B8E7">
      <w:pPr>
        <w:snapToGrid w:val="0"/>
        <w:spacing w:line="360" w:lineRule="auto"/>
        <w:rPr>
          <w:rFonts w:hint="eastAsia" w:ascii="仿宋" w:hAnsi="仿宋" w:eastAsia="仿宋" w:cs="仿宋"/>
          <w:color w:val="auto"/>
          <w:sz w:val="24"/>
          <w:highlight w:val="none"/>
        </w:rPr>
      </w:pPr>
    </w:p>
    <w:p w14:paraId="3ACD029F">
      <w:pPr>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14:paraId="3FB68F7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7FEA7CB7">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（姓名）</w:t>
      </w:r>
      <w:r>
        <w:rPr>
          <w:rFonts w:hint="eastAsia" w:ascii="仿宋" w:hAnsi="仿宋" w:eastAsia="仿宋" w:cs="仿宋"/>
          <w:color w:val="auto"/>
          <w:kern w:val="0"/>
          <w:sz w:val="24"/>
          <w:highlight w:val="none"/>
          <w:lang w:val="zh-CN"/>
        </w:rPr>
        <w:t>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u w:val="singl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2EFEB4F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5BC42A46">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14:paraId="7A1DFF7A">
      <w:pPr>
        <w:rPr>
          <w:rFonts w:hint="eastAsia" w:ascii="仿宋" w:hAnsi="仿宋" w:eastAsia="仿宋" w:cs="仿宋"/>
          <w:color w:val="auto"/>
          <w:highlight w:val="none"/>
        </w:rPr>
      </w:pPr>
    </w:p>
    <w:p w14:paraId="4DF9D279">
      <w:pPr>
        <w:snapToGrid w:val="0"/>
        <w:spacing w:line="360" w:lineRule="auto"/>
        <w:ind w:firstLine="4394" w:firstLineChars="1831"/>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9B2AC8C">
      <w:pPr>
        <w:snapToGrid w:val="0"/>
        <w:spacing w:line="360" w:lineRule="auto"/>
        <w:ind w:firstLine="4394" w:firstLineChars="1831"/>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20EB36A">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4DB55C06">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43DEFBD1">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3AA121F7">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1B72BAF9">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4DC73143">
      <w:pPr>
        <w:pStyle w:val="263"/>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1851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727AF6B">
            <w:pPr>
              <w:pStyle w:val="263"/>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正面：反面：</w:t>
            </w:r>
          </w:p>
          <w:p w14:paraId="23F4C47E">
            <w:pPr>
              <w:pStyle w:val="263"/>
              <w:adjustRightInd w:val="0"/>
              <w:spacing w:line="360" w:lineRule="auto"/>
              <w:rPr>
                <w:rFonts w:hint="eastAsia" w:ascii="仿宋" w:hAnsi="仿宋" w:eastAsia="仿宋" w:cs="仿宋"/>
                <w:bCs/>
                <w:color w:val="auto"/>
                <w:sz w:val="24"/>
                <w:highlight w:val="none"/>
              </w:rPr>
            </w:pPr>
          </w:p>
        </w:tc>
      </w:tr>
    </w:tbl>
    <w:p w14:paraId="05FC180F">
      <w:pPr>
        <w:snapToGrid w:val="0"/>
        <w:spacing w:line="360" w:lineRule="auto"/>
        <w:ind w:firstLine="576"/>
        <w:jc w:val="center"/>
        <w:rPr>
          <w:rFonts w:hint="eastAsia" w:ascii="仿宋" w:hAnsi="仿宋" w:eastAsia="仿宋" w:cs="仿宋"/>
          <w:color w:val="auto"/>
          <w:kern w:val="0"/>
          <w:sz w:val="24"/>
          <w:highlight w:val="none"/>
          <w:lang w:val="zh-CN"/>
        </w:rPr>
      </w:pPr>
    </w:p>
    <w:p w14:paraId="0F20B773">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5D668BB0">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08F6D667">
      <w:pPr>
        <w:jc w:val="center"/>
        <w:rPr>
          <w:rFonts w:hint="eastAsia" w:ascii="仿宋" w:hAnsi="仿宋" w:eastAsia="仿宋" w:cs="仿宋"/>
          <w:b/>
          <w:color w:val="auto"/>
          <w:kern w:val="0"/>
          <w:sz w:val="32"/>
          <w:szCs w:val="32"/>
          <w:highlight w:val="none"/>
        </w:rPr>
      </w:pPr>
    </w:p>
    <w:p w14:paraId="11B9BB73">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1923935">
      <w:pPr>
        <w:jc w:val="left"/>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附件6</w:t>
      </w:r>
    </w:p>
    <w:p w14:paraId="4A150DD2">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三、符合性审查资料</w:t>
      </w:r>
    </w:p>
    <w:p w14:paraId="73EE674F">
      <w:pPr>
        <w:jc w:val="center"/>
        <w:rPr>
          <w:rFonts w:hint="eastAsia" w:ascii="仿宋" w:hAnsi="仿宋" w:eastAsia="仿宋" w:cs="仿宋"/>
          <w:b/>
          <w:color w:val="auto"/>
          <w:kern w:val="0"/>
          <w:sz w:val="32"/>
          <w:szCs w:val="32"/>
          <w:highlight w:val="none"/>
        </w:rPr>
      </w:pPr>
    </w:p>
    <w:tbl>
      <w:tblPr>
        <w:tblStyle w:val="58"/>
        <w:tblW w:w="8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87"/>
        <w:gridCol w:w="2551"/>
        <w:gridCol w:w="1418"/>
      </w:tblGrid>
      <w:tr w14:paraId="5CFA3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5045E13F">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3987" w:type="dxa"/>
            <w:vAlign w:val="center"/>
          </w:tcPr>
          <w:p w14:paraId="653D1167">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6D66E0C5">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响应情况</w:t>
            </w:r>
          </w:p>
        </w:tc>
        <w:tc>
          <w:tcPr>
            <w:tcW w:w="1418" w:type="dxa"/>
            <w:vAlign w:val="center"/>
          </w:tcPr>
          <w:p w14:paraId="7DC86A64">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2B04A9AB">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24BF1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46" w:type="dxa"/>
            <w:vAlign w:val="center"/>
          </w:tcPr>
          <w:p w14:paraId="49DFB70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3987" w:type="dxa"/>
            <w:vAlign w:val="center"/>
          </w:tcPr>
          <w:p w14:paraId="3ED345FD">
            <w:pPr>
              <w:spacing w:line="360" w:lineRule="auto"/>
              <w:jc w:val="center"/>
              <w:rPr>
                <w:rFonts w:hint="eastAsia" w:ascii="仿宋" w:hAnsi="仿宋" w:eastAsia="仿宋" w:cs="仿宋"/>
                <w:color w:val="auto"/>
                <w:sz w:val="24"/>
                <w:highlight w:val="none"/>
              </w:rPr>
            </w:pPr>
          </w:p>
        </w:tc>
        <w:tc>
          <w:tcPr>
            <w:tcW w:w="2551" w:type="dxa"/>
            <w:vAlign w:val="center"/>
          </w:tcPr>
          <w:p w14:paraId="37D2E09A">
            <w:pPr>
              <w:jc w:val="center"/>
              <w:rPr>
                <w:rFonts w:hint="eastAsia" w:ascii="仿宋" w:hAnsi="仿宋" w:eastAsia="仿宋" w:cs="仿宋"/>
                <w:color w:val="auto"/>
                <w:sz w:val="24"/>
                <w:highlight w:val="none"/>
              </w:rPr>
            </w:pPr>
          </w:p>
        </w:tc>
        <w:tc>
          <w:tcPr>
            <w:tcW w:w="1418" w:type="dxa"/>
            <w:vAlign w:val="center"/>
          </w:tcPr>
          <w:p w14:paraId="032068CB">
            <w:pPr>
              <w:jc w:val="center"/>
              <w:rPr>
                <w:rFonts w:hint="eastAsia" w:ascii="仿宋" w:hAnsi="仿宋" w:eastAsia="仿宋" w:cs="仿宋"/>
                <w:color w:val="auto"/>
                <w:sz w:val="24"/>
                <w:highlight w:val="none"/>
              </w:rPr>
            </w:pPr>
          </w:p>
        </w:tc>
      </w:tr>
      <w:tr w14:paraId="039AB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46" w:type="dxa"/>
            <w:vAlign w:val="center"/>
          </w:tcPr>
          <w:p w14:paraId="0AB8BD7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3987" w:type="dxa"/>
            <w:vAlign w:val="center"/>
          </w:tcPr>
          <w:p w14:paraId="3A156058">
            <w:pPr>
              <w:spacing w:line="360" w:lineRule="auto"/>
              <w:jc w:val="center"/>
              <w:rPr>
                <w:rFonts w:hint="eastAsia" w:ascii="仿宋" w:hAnsi="仿宋" w:eastAsia="仿宋" w:cs="仿宋"/>
                <w:color w:val="auto"/>
                <w:sz w:val="24"/>
                <w:highlight w:val="none"/>
              </w:rPr>
            </w:pPr>
          </w:p>
        </w:tc>
        <w:tc>
          <w:tcPr>
            <w:tcW w:w="2551" w:type="dxa"/>
            <w:vAlign w:val="center"/>
          </w:tcPr>
          <w:p w14:paraId="1265D8A2">
            <w:pPr>
              <w:jc w:val="center"/>
              <w:rPr>
                <w:rFonts w:hint="eastAsia" w:ascii="仿宋" w:hAnsi="仿宋" w:eastAsia="仿宋" w:cs="仿宋"/>
                <w:color w:val="auto"/>
                <w:sz w:val="24"/>
                <w:highlight w:val="none"/>
              </w:rPr>
            </w:pPr>
          </w:p>
        </w:tc>
        <w:tc>
          <w:tcPr>
            <w:tcW w:w="1418" w:type="dxa"/>
            <w:vAlign w:val="center"/>
          </w:tcPr>
          <w:p w14:paraId="14AA2906">
            <w:pPr>
              <w:pStyle w:val="8"/>
              <w:jc w:val="center"/>
              <w:rPr>
                <w:rFonts w:hint="eastAsia" w:ascii="仿宋" w:hAnsi="仿宋" w:eastAsia="仿宋" w:cs="仿宋"/>
                <w:color w:val="auto"/>
                <w:sz w:val="24"/>
                <w:szCs w:val="24"/>
                <w:highlight w:val="none"/>
              </w:rPr>
            </w:pPr>
          </w:p>
        </w:tc>
      </w:tr>
      <w:tr w14:paraId="2D606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46" w:type="dxa"/>
            <w:vAlign w:val="center"/>
          </w:tcPr>
          <w:p w14:paraId="08D5497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3987" w:type="dxa"/>
            <w:vAlign w:val="center"/>
          </w:tcPr>
          <w:p w14:paraId="0B39B3AF">
            <w:pPr>
              <w:spacing w:line="360" w:lineRule="auto"/>
              <w:jc w:val="center"/>
              <w:rPr>
                <w:rFonts w:hint="eastAsia" w:ascii="仿宋" w:hAnsi="仿宋" w:eastAsia="仿宋" w:cs="仿宋"/>
                <w:color w:val="auto"/>
                <w:sz w:val="24"/>
                <w:highlight w:val="none"/>
              </w:rPr>
            </w:pPr>
          </w:p>
        </w:tc>
        <w:tc>
          <w:tcPr>
            <w:tcW w:w="2551" w:type="dxa"/>
            <w:vAlign w:val="center"/>
          </w:tcPr>
          <w:p w14:paraId="30BCDB6D">
            <w:pPr>
              <w:jc w:val="center"/>
              <w:rPr>
                <w:rFonts w:hint="eastAsia" w:ascii="仿宋" w:hAnsi="仿宋" w:eastAsia="仿宋" w:cs="仿宋"/>
                <w:color w:val="auto"/>
                <w:sz w:val="24"/>
                <w:highlight w:val="none"/>
              </w:rPr>
            </w:pPr>
          </w:p>
        </w:tc>
        <w:tc>
          <w:tcPr>
            <w:tcW w:w="1418" w:type="dxa"/>
            <w:vAlign w:val="center"/>
          </w:tcPr>
          <w:p w14:paraId="4F712735">
            <w:pPr>
              <w:jc w:val="center"/>
              <w:rPr>
                <w:rFonts w:hint="eastAsia" w:ascii="仿宋" w:hAnsi="仿宋" w:eastAsia="仿宋" w:cs="仿宋"/>
                <w:color w:val="auto"/>
                <w:sz w:val="24"/>
                <w:highlight w:val="none"/>
              </w:rPr>
            </w:pPr>
          </w:p>
        </w:tc>
      </w:tr>
      <w:tr w14:paraId="1EC62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46" w:type="dxa"/>
            <w:vAlign w:val="center"/>
          </w:tcPr>
          <w:p w14:paraId="0843C66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3987" w:type="dxa"/>
          </w:tcPr>
          <w:p w14:paraId="5EDFB217">
            <w:pPr>
              <w:spacing w:line="360" w:lineRule="auto"/>
              <w:jc w:val="center"/>
              <w:rPr>
                <w:rFonts w:hint="eastAsia" w:ascii="仿宋" w:hAnsi="仿宋" w:eastAsia="仿宋" w:cs="仿宋"/>
                <w:color w:val="auto"/>
                <w:sz w:val="24"/>
                <w:highlight w:val="none"/>
              </w:rPr>
            </w:pPr>
          </w:p>
        </w:tc>
        <w:tc>
          <w:tcPr>
            <w:tcW w:w="2551" w:type="dxa"/>
            <w:vAlign w:val="center"/>
          </w:tcPr>
          <w:p w14:paraId="162A84EC">
            <w:pPr>
              <w:jc w:val="center"/>
              <w:rPr>
                <w:rFonts w:hint="eastAsia" w:ascii="仿宋" w:hAnsi="仿宋" w:eastAsia="仿宋" w:cs="仿宋"/>
                <w:color w:val="auto"/>
                <w:sz w:val="24"/>
                <w:highlight w:val="none"/>
              </w:rPr>
            </w:pPr>
          </w:p>
        </w:tc>
        <w:tc>
          <w:tcPr>
            <w:tcW w:w="1418" w:type="dxa"/>
          </w:tcPr>
          <w:p w14:paraId="5D3F09D9">
            <w:pPr>
              <w:jc w:val="center"/>
              <w:rPr>
                <w:rFonts w:hint="eastAsia" w:ascii="仿宋" w:hAnsi="仿宋" w:eastAsia="仿宋" w:cs="仿宋"/>
                <w:color w:val="auto"/>
                <w:sz w:val="24"/>
                <w:highlight w:val="none"/>
              </w:rPr>
            </w:pPr>
          </w:p>
        </w:tc>
      </w:tr>
    </w:tbl>
    <w:p w14:paraId="3811F0FA">
      <w:pPr>
        <w:rPr>
          <w:rFonts w:hint="eastAsia" w:ascii="仿宋" w:hAnsi="仿宋" w:eastAsia="仿宋" w:cs="仿宋"/>
          <w:color w:val="auto"/>
          <w:kern w:val="0"/>
          <w:szCs w:val="21"/>
          <w:highlight w:val="none"/>
        </w:rPr>
      </w:pPr>
    </w:p>
    <w:p w14:paraId="0E3E0611">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注：根据招标文件第六部分“评标办法”第2.2款“符合性审查”的要求，逐条作出实质性响应。</w:t>
      </w:r>
    </w:p>
    <w:p w14:paraId="42E6DBCA">
      <w:pPr>
        <w:jc w:val="center"/>
        <w:rPr>
          <w:rFonts w:hint="eastAsia" w:ascii="仿宋" w:hAnsi="仿宋" w:eastAsia="仿宋" w:cs="仿宋"/>
          <w:b/>
          <w:color w:val="auto"/>
          <w:kern w:val="0"/>
          <w:sz w:val="32"/>
          <w:szCs w:val="32"/>
          <w:highlight w:val="none"/>
        </w:rPr>
      </w:pPr>
    </w:p>
    <w:p w14:paraId="7E8E7F1F">
      <w:pPr>
        <w:jc w:val="center"/>
        <w:rPr>
          <w:rFonts w:hint="eastAsia" w:ascii="仿宋" w:hAnsi="仿宋" w:eastAsia="仿宋" w:cs="仿宋"/>
          <w:b/>
          <w:color w:val="auto"/>
          <w:kern w:val="0"/>
          <w:sz w:val="32"/>
          <w:szCs w:val="32"/>
          <w:highlight w:val="none"/>
        </w:rPr>
      </w:pPr>
    </w:p>
    <w:p w14:paraId="70C88981">
      <w:pPr>
        <w:jc w:val="center"/>
        <w:rPr>
          <w:rFonts w:hint="eastAsia" w:ascii="仿宋" w:hAnsi="仿宋" w:eastAsia="仿宋" w:cs="仿宋"/>
          <w:b/>
          <w:color w:val="auto"/>
          <w:kern w:val="0"/>
          <w:sz w:val="32"/>
          <w:szCs w:val="32"/>
          <w:highlight w:val="none"/>
        </w:rPr>
      </w:pPr>
    </w:p>
    <w:p w14:paraId="1F1D0043">
      <w:pPr>
        <w:jc w:val="center"/>
        <w:rPr>
          <w:rFonts w:hint="eastAsia" w:ascii="仿宋" w:hAnsi="仿宋" w:eastAsia="仿宋" w:cs="仿宋"/>
          <w:b/>
          <w:color w:val="auto"/>
          <w:kern w:val="0"/>
          <w:sz w:val="32"/>
          <w:szCs w:val="32"/>
          <w:highlight w:val="none"/>
        </w:rPr>
      </w:pPr>
    </w:p>
    <w:p w14:paraId="7AA18BA3">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DB52F49">
      <w:pPr>
        <w:jc w:val="left"/>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附件7</w:t>
      </w:r>
    </w:p>
    <w:p w14:paraId="3208198D">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四、评标标准相应的商务技术资料</w:t>
      </w:r>
    </w:p>
    <w:p w14:paraId="686BCD32">
      <w:pPr>
        <w:snapToGrid w:val="0"/>
        <w:spacing w:line="360" w:lineRule="auto"/>
        <w:jc w:val="left"/>
        <w:rPr>
          <w:rFonts w:hint="eastAsia" w:ascii="仿宋" w:hAnsi="仿宋" w:eastAsia="仿宋" w:cs="仿宋"/>
          <w:b/>
          <w:color w:val="auto"/>
          <w:sz w:val="24"/>
          <w:highlight w:val="none"/>
        </w:rPr>
      </w:pPr>
    </w:p>
    <w:p w14:paraId="5E01B968">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（按招标文件第六部分评标办法前附表中相应的商务技术评审因素提供资料）</w:t>
      </w:r>
    </w:p>
    <w:p w14:paraId="2FC520E4">
      <w:pPr>
        <w:jc w:val="center"/>
        <w:rPr>
          <w:rFonts w:hint="eastAsia" w:ascii="仿宋" w:hAnsi="仿宋" w:eastAsia="仿宋" w:cs="仿宋"/>
          <w:b/>
          <w:color w:val="auto"/>
          <w:kern w:val="0"/>
          <w:sz w:val="32"/>
          <w:szCs w:val="32"/>
          <w:highlight w:val="none"/>
        </w:rPr>
      </w:pPr>
    </w:p>
    <w:p w14:paraId="55C35FA0">
      <w:pPr>
        <w:jc w:val="center"/>
        <w:rPr>
          <w:rFonts w:hint="eastAsia" w:ascii="仿宋" w:hAnsi="仿宋" w:eastAsia="仿宋" w:cs="仿宋"/>
          <w:b/>
          <w:color w:val="auto"/>
          <w:kern w:val="0"/>
          <w:sz w:val="32"/>
          <w:szCs w:val="32"/>
          <w:highlight w:val="none"/>
        </w:rPr>
      </w:pPr>
    </w:p>
    <w:p w14:paraId="08DBB2B2">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18CDC912">
      <w:pPr>
        <w:jc w:val="left"/>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附件8</w:t>
      </w:r>
    </w:p>
    <w:p w14:paraId="5D29DE89">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五、商务技术偏离表</w:t>
      </w:r>
    </w:p>
    <w:tbl>
      <w:tblPr>
        <w:tblStyle w:val="58"/>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402"/>
        <w:gridCol w:w="3260"/>
        <w:gridCol w:w="1276"/>
      </w:tblGrid>
      <w:tr w14:paraId="3AA14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14:paraId="6542F708">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402" w:type="dxa"/>
            <w:shd w:val="clear" w:color="auto" w:fill="auto"/>
          </w:tcPr>
          <w:p w14:paraId="58419552">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260" w:type="dxa"/>
            <w:shd w:val="clear" w:color="auto" w:fill="auto"/>
          </w:tcPr>
          <w:p w14:paraId="209DD2D5">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shd w:val="clear" w:color="auto" w:fill="auto"/>
          </w:tcPr>
          <w:p w14:paraId="2C071BF6">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23764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14:paraId="19EEED4F">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402" w:type="dxa"/>
            <w:shd w:val="clear" w:color="auto" w:fill="auto"/>
          </w:tcPr>
          <w:p w14:paraId="0C579029">
            <w:pPr>
              <w:jc w:val="center"/>
              <w:rPr>
                <w:rFonts w:hint="eastAsia" w:ascii="仿宋" w:hAnsi="仿宋" w:eastAsia="仿宋" w:cs="仿宋"/>
                <w:b/>
                <w:color w:val="auto"/>
                <w:kern w:val="0"/>
                <w:sz w:val="32"/>
                <w:szCs w:val="32"/>
                <w:highlight w:val="none"/>
              </w:rPr>
            </w:pPr>
          </w:p>
        </w:tc>
        <w:tc>
          <w:tcPr>
            <w:tcW w:w="3260" w:type="dxa"/>
            <w:shd w:val="clear" w:color="auto" w:fill="auto"/>
          </w:tcPr>
          <w:p w14:paraId="25B5BFC9">
            <w:pPr>
              <w:jc w:val="center"/>
              <w:rPr>
                <w:rFonts w:hint="eastAsia" w:ascii="仿宋" w:hAnsi="仿宋" w:eastAsia="仿宋" w:cs="仿宋"/>
                <w:b/>
                <w:color w:val="auto"/>
                <w:kern w:val="0"/>
                <w:sz w:val="32"/>
                <w:szCs w:val="32"/>
                <w:highlight w:val="none"/>
              </w:rPr>
            </w:pPr>
          </w:p>
        </w:tc>
        <w:tc>
          <w:tcPr>
            <w:tcW w:w="1276" w:type="dxa"/>
            <w:shd w:val="clear" w:color="auto" w:fill="auto"/>
          </w:tcPr>
          <w:p w14:paraId="082CA267">
            <w:pPr>
              <w:jc w:val="center"/>
              <w:rPr>
                <w:rFonts w:hint="eastAsia" w:ascii="仿宋" w:hAnsi="仿宋" w:eastAsia="仿宋" w:cs="仿宋"/>
                <w:b/>
                <w:color w:val="auto"/>
                <w:kern w:val="0"/>
                <w:sz w:val="32"/>
                <w:szCs w:val="32"/>
                <w:highlight w:val="none"/>
              </w:rPr>
            </w:pPr>
          </w:p>
        </w:tc>
      </w:tr>
      <w:tr w14:paraId="20F22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14:paraId="24B802FA">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402" w:type="dxa"/>
            <w:shd w:val="clear" w:color="auto" w:fill="auto"/>
          </w:tcPr>
          <w:p w14:paraId="09B3F836">
            <w:pPr>
              <w:jc w:val="center"/>
              <w:rPr>
                <w:rFonts w:hint="eastAsia" w:ascii="仿宋" w:hAnsi="仿宋" w:eastAsia="仿宋" w:cs="仿宋"/>
                <w:b/>
                <w:color w:val="auto"/>
                <w:kern w:val="0"/>
                <w:sz w:val="32"/>
                <w:szCs w:val="32"/>
                <w:highlight w:val="none"/>
              </w:rPr>
            </w:pPr>
          </w:p>
        </w:tc>
        <w:tc>
          <w:tcPr>
            <w:tcW w:w="3260" w:type="dxa"/>
            <w:shd w:val="clear" w:color="auto" w:fill="auto"/>
          </w:tcPr>
          <w:p w14:paraId="410ACF40">
            <w:pPr>
              <w:jc w:val="center"/>
              <w:rPr>
                <w:rFonts w:hint="eastAsia" w:ascii="仿宋" w:hAnsi="仿宋" w:eastAsia="仿宋" w:cs="仿宋"/>
                <w:b/>
                <w:color w:val="auto"/>
                <w:kern w:val="0"/>
                <w:sz w:val="32"/>
                <w:szCs w:val="32"/>
                <w:highlight w:val="none"/>
              </w:rPr>
            </w:pPr>
          </w:p>
        </w:tc>
        <w:tc>
          <w:tcPr>
            <w:tcW w:w="1276" w:type="dxa"/>
            <w:shd w:val="clear" w:color="auto" w:fill="auto"/>
          </w:tcPr>
          <w:p w14:paraId="2D64710B">
            <w:pPr>
              <w:jc w:val="center"/>
              <w:rPr>
                <w:rFonts w:hint="eastAsia" w:ascii="仿宋" w:hAnsi="仿宋" w:eastAsia="仿宋" w:cs="仿宋"/>
                <w:b/>
                <w:color w:val="auto"/>
                <w:kern w:val="0"/>
                <w:sz w:val="32"/>
                <w:szCs w:val="32"/>
                <w:highlight w:val="none"/>
              </w:rPr>
            </w:pPr>
          </w:p>
        </w:tc>
      </w:tr>
      <w:tr w14:paraId="1EB69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14:paraId="12160882">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402" w:type="dxa"/>
            <w:shd w:val="clear" w:color="auto" w:fill="auto"/>
          </w:tcPr>
          <w:p w14:paraId="0CA1AFBE">
            <w:pPr>
              <w:jc w:val="center"/>
              <w:rPr>
                <w:rFonts w:hint="eastAsia" w:ascii="仿宋" w:hAnsi="仿宋" w:eastAsia="仿宋" w:cs="仿宋"/>
                <w:b/>
                <w:color w:val="auto"/>
                <w:kern w:val="0"/>
                <w:sz w:val="32"/>
                <w:szCs w:val="32"/>
                <w:highlight w:val="none"/>
              </w:rPr>
            </w:pPr>
          </w:p>
        </w:tc>
        <w:tc>
          <w:tcPr>
            <w:tcW w:w="3260" w:type="dxa"/>
            <w:shd w:val="clear" w:color="auto" w:fill="auto"/>
          </w:tcPr>
          <w:p w14:paraId="4BDD41DA">
            <w:pPr>
              <w:jc w:val="center"/>
              <w:rPr>
                <w:rFonts w:hint="eastAsia" w:ascii="仿宋" w:hAnsi="仿宋" w:eastAsia="仿宋" w:cs="仿宋"/>
                <w:b/>
                <w:color w:val="auto"/>
                <w:kern w:val="0"/>
                <w:sz w:val="32"/>
                <w:szCs w:val="32"/>
                <w:highlight w:val="none"/>
              </w:rPr>
            </w:pPr>
          </w:p>
        </w:tc>
        <w:tc>
          <w:tcPr>
            <w:tcW w:w="1276" w:type="dxa"/>
            <w:shd w:val="clear" w:color="auto" w:fill="auto"/>
          </w:tcPr>
          <w:p w14:paraId="78AE237B">
            <w:pPr>
              <w:jc w:val="center"/>
              <w:rPr>
                <w:rFonts w:hint="eastAsia" w:ascii="仿宋" w:hAnsi="仿宋" w:eastAsia="仿宋" w:cs="仿宋"/>
                <w:b/>
                <w:color w:val="auto"/>
                <w:kern w:val="0"/>
                <w:sz w:val="32"/>
                <w:szCs w:val="32"/>
                <w:highlight w:val="none"/>
              </w:rPr>
            </w:pPr>
          </w:p>
        </w:tc>
      </w:tr>
    </w:tbl>
    <w:p w14:paraId="7C312A64">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投标人保证：除商务技术偏离表列出的偏离外，投标人响应招标响应文件的全部要求</w:t>
      </w:r>
    </w:p>
    <w:p w14:paraId="4A7601B4">
      <w:pPr>
        <w:widowControl/>
        <w:adjustRightInd/>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7AE67C9C">
      <w:pPr>
        <w:spacing w:line="360" w:lineRule="auto"/>
        <w:jc w:val="center"/>
        <w:outlineLvl w:val="0"/>
        <w:rPr>
          <w:rFonts w:hint="eastAsia" w:ascii="仿宋" w:hAnsi="仿宋" w:eastAsia="仿宋" w:cs="仿宋"/>
          <w:b/>
          <w:color w:val="auto"/>
          <w:kern w:val="0"/>
          <w:sz w:val="36"/>
          <w:szCs w:val="36"/>
          <w:highlight w:val="none"/>
        </w:rPr>
      </w:pPr>
    </w:p>
    <w:p w14:paraId="7A63D3BB">
      <w:pPr>
        <w:spacing w:line="360" w:lineRule="auto"/>
        <w:jc w:val="center"/>
        <w:outlineLvl w:val="0"/>
        <w:rPr>
          <w:rFonts w:hint="eastAsia" w:ascii="仿宋" w:hAnsi="仿宋" w:eastAsia="仿宋" w:cs="仿宋"/>
          <w:b/>
          <w:color w:val="auto"/>
          <w:kern w:val="0"/>
          <w:sz w:val="36"/>
          <w:szCs w:val="36"/>
          <w:highlight w:val="none"/>
        </w:rPr>
      </w:pPr>
    </w:p>
    <w:p w14:paraId="24E350AA">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4B0063B0">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12A7E146">
      <w:pPr>
        <w:spacing w:line="360" w:lineRule="auto"/>
        <w:jc w:val="center"/>
        <w:outlineLvl w:val="0"/>
        <w:rPr>
          <w:rFonts w:hint="eastAsia" w:ascii="仿宋" w:hAnsi="仿宋" w:eastAsia="仿宋" w:cs="仿宋"/>
          <w:b/>
          <w:color w:val="auto"/>
          <w:kern w:val="0"/>
          <w:sz w:val="36"/>
          <w:szCs w:val="36"/>
          <w:highlight w:val="none"/>
        </w:rPr>
      </w:pPr>
    </w:p>
    <w:p w14:paraId="2BBD821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1847228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（2）价格组成表……………………………………………………………（页码）</w:t>
      </w:r>
    </w:p>
    <w:p w14:paraId="7128D51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（3）政府采购政策情况表…………………………………………………（页码）</w:t>
      </w:r>
    </w:p>
    <w:p w14:paraId="5B602DA7">
      <w:pPr>
        <w:snapToGrid w:val="0"/>
        <w:spacing w:line="360" w:lineRule="auto"/>
        <w:ind w:right="480"/>
        <w:jc w:val="center"/>
        <w:rPr>
          <w:rFonts w:hint="eastAsia" w:ascii="仿宋" w:hAnsi="仿宋" w:eastAsia="仿宋" w:cs="仿宋"/>
          <w:b/>
          <w:color w:val="auto"/>
          <w:kern w:val="0"/>
          <w:sz w:val="32"/>
          <w:szCs w:val="32"/>
          <w:highlight w:val="none"/>
        </w:rPr>
      </w:pPr>
    </w:p>
    <w:p w14:paraId="1F66CF09">
      <w:pPr>
        <w:snapToGrid w:val="0"/>
        <w:spacing w:line="360" w:lineRule="auto"/>
        <w:ind w:right="480"/>
        <w:jc w:val="center"/>
        <w:rPr>
          <w:rFonts w:hint="eastAsia" w:ascii="仿宋" w:hAnsi="仿宋" w:eastAsia="仿宋" w:cs="仿宋"/>
          <w:b/>
          <w:color w:val="auto"/>
          <w:kern w:val="0"/>
          <w:sz w:val="32"/>
          <w:szCs w:val="32"/>
          <w:highlight w:val="none"/>
        </w:rPr>
      </w:pPr>
    </w:p>
    <w:p w14:paraId="18385C49">
      <w:pPr>
        <w:snapToGrid w:val="0"/>
        <w:spacing w:line="360" w:lineRule="auto"/>
        <w:ind w:right="480"/>
        <w:jc w:val="center"/>
        <w:rPr>
          <w:rFonts w:hint="eastAsia" w:ascii="仿宋" w:hAnsi="仿宋" w:eastAsia="仿宋" w:cs="仿宋"/>
          <w:b/>
          <w:color w:val="auto"/>
          <w:kern w:val="0"/>
          <w:sz w:val="32"/>
          <w:szCs w:val="32"/>
          <w:highlight w:val="none"/>
        </w:rPr>
      </w:pPr>
    </w:p>
    <w:p w14:paraId="7B8760AD">
      <w:pPr>
        <w:snapToGrid w:val="0"/>
        <w:spacing w:line="360" w:lineRule="auto"/>
        <w:ind w:right="480"/>
        <w:jc w:val="center"/>
        <w:rPr>
          <w:rFonts w:hint="eastAsia" w:ascii="仿宋" w:hAnsi="仿宋" w:eastAsia="仿宋" w:cs="仿宋"/>
          <w:b/>
          <w:color w:val="auto"/>
          <w:kern w:val="0"/>
          <w:sz w:val="32"/>
          <w:szCs w:val="32"/>
          <w:highlight w:val="none"/>
        </w:rPr>
      </w:pPr>
    </w:p>
    <w:p w14:paraId="2E62A48F">
      <w:pPr>
        <w:snapToGrid w:val="0"/>
        <w:spacing w:line="360" w:lineRule="auto"/>
        <w:ind w:right="480"/>
        <w:jc w:val="center"/>
        <w:rPr>
          <w:rFonts w:hint="eastAsia" w:ascii="仿宋" w:hAnsi="仿宋" w:eastAsia="仿宋" w:cs="仿宋"/>
          <w:b/>
          <w:color w:val="auto"/>
          <w:kern w:val="0"/>
          <w:sz w:val="32"/>
          <w:szCs w:val="32"/>
          <w:highlight w:val="none"/>
        </w:rPr>
      </w:pPr>
    </w:p>
    <w:p w14:paraId="220B9D4E">
      <w:pPr>
        <w:snapToGrid w:val="0"/>
        <w:spacing w:line="360" w:lineRule="auto"/>
        <w:ind w:right="480"/>
        <w:jc w:val="center"/>
        <w:rPr>
          <w:rFonts w:hint="eastAsia" w:ascii="仿宋" w:hAnsi="仿宋" w:eastAsia="仿宋" w:cs="仿宋"/>
          <w:b/>
          <w:color w:val="auto"/>
          <w:kern w:val="0"/>
          <w:sz w:val="32"/>
          <w:szCs w:val="32"/>
          <w:highlight w:val="none"/>
        </w:rPr>
      </w:pPr>
    </w:p>
    <w:p w14:paraId="4CEEE5F2">
      <w:pPr>
        <w:snapToGrid w:val="0"/>
        <w:spacing w:line="360" w:lineRule="auto"/>
        <w:ind w:right="480"/>
        <w:jc w:val="center"/>
        <w:rPr>
          <w:rFonts w:hint="eastAsia" w:ascii="仿宋" w:hAnsi="仿宋" w:eastAsia="仿宋" w:cs="仿宋"/>
          <w:b/>
          <w:color w:val="auto"/>
          <w:kern w:val="0"/>
          <w:sz w:val="32"/>
          <w:szCs w:val="32"/>
          <w:highlight w:val="none"/>
        </w:rPr>
      </w:pPr>
    </w:p>
    <w:p w14:paraId="030F906D">
      <w:pPr>
        <w:snapToGrid w:val="0"/>
        <w:spacing w:line="360" w:lineRule="auto"/>
        <w:ind w:right="480"/>
        <w:jc w:val="center"/>
        <w:rPr>
          <w:rFonts w:hint="eastAsia" w:ascii="仿宋" w:hAnsi="仿宋" w:eastAsia="仿宋" w:cs="仿宋"/>
          <w:b/>
          <w:color w:val="auto"/>
          <w:kern w:val="0"/>
          <w:sz w:val="32"/>
          <w:szCs w:val="32"/>
          <w:highlight w:val="none"/>
        </w:rPr>
      </w:pPr>
    </w:p>
    <w:p w14:paraId="09080332">
      <w:pPr>
        <w:widowControl/>
        <w:adjustRightInd/>
        <w:jc w:val="left"/>
        <w:rPr>
          <w:rFonts w:hint="eastAsia" w:ascii="仿宋" w:hAnsi="仿宋" w:eastAsia="仿宋" w:cs="仿宋"/>
          <w:b/>
          <w:bCs/>
          <w:color w:val="auto"/>
          <w:kern w:val="0"/>
          <w:sz w:val="22"/>
          <w:szCs w:val="22"/>
          <w:highlight w:val="none"/>
          <w:lang w:val="zh-CN"/>
        </w:rPr>
      </w:pPr>
      <w:bookmarkStart w:id="69" w:name="_Toc25942242"/>
      <w:bookmarkStart w:id="70" w:name="_Toc14812100"/>
      <w:r>
        <w:rPr>
          <w:rFonts w:hint="eastAsia" w:ascii="仿宋" w:hAnsi="仿宋" w:eastAsia="仿宋" w:cs="仿宋"/>
          <w:b/>
          <w:bCs/>
          <w:color w:val="auto"/>
          <w:kern w:val="0"/>
          <w:sz w:val="22"/>
          <w:szCs w:val="22"/>
          <w:highlight w:val="none"/>
          <w:lang w:val="zh-CN"/>
        </w:rPr>
        <w:br w:type="page"/>
      </w:r>
    </w:p>
    <w:p w14:paraId="2F6141B6">
      <w:pPr>
        <w:autoSpaceDE w:val="0"/>
        <w:autoSpaceDN w:val="0"/>
        <w:spacing w:line="460" w:lineRule="atLeast"/>
        <w:jc w:val="left"/>
        <w:rPr>
          <w:rFonts w:hint="eastAsia" w:ascii="仿宋" w:hAnsi="仿宋" w:eastAsia="仿宋" w:cs="仿宋"/>
          <w:b/>
          <w:color w:val="auto"/>
          <w:kern w:val="0"/>
          <w:sz w:val="28"/>
          <w:szCs w:val="28"/>
          <w:highlight w:val="none"/>
        </w:rPr>
      </w:pPr>
      <w:bookmarkStart w:id="71" w:name="_Hlk93170250"/>
      <w:r>
        <w:rPr>
          <w:rFonts w:hint="eastAsia" w:ascii="仿宋" w:hAnsi="仿宋" w:eastAsia="仿宋" w:cs="仿宋"/>
          <w:b/>
          <w:color w:val="auto"/>
          <w:kern w:val="0"/>
          <w:sz w:val="28"/>
          <w:szCs w:val="28"/>
          <w:highlight w:val="none"/>
        </w:rPr>
        <w:t>附件9</w:t>
      </w:r>
    </w:p>
    <w:p w14:paraId="46464CB9">
      <w:pPr>
        <w:autoSpaceDE w:val="0"/>
        <w:autoSpaceDN w:val="0"/>
        <w:spacing w:line="460" w:lineRule="atLeast"/>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一、开标一览表</w:t>
      </w:r>
    </w:p>
    <w:p w14:paraId="33487B2A">
      <w:pPr>
        <w:pStyle w:val="2"/>
        <w:ind w:left="-420" w:leftChars="-200" w:firstLine="0" w:firstLineChars="0"/>
        <w:rPr>
          <w:rFonts w:hint="eastAsia" w:ascii="仿宋" w:hAnsi="仿宋" w:eastAsia="仿宋" w:cs="仿宋"/>
          <w:color w:val="auto"/>
          <w:highlight w:val="none"/>
          <w:lang w:val="zh-CN"/>
        </w:rPr>
      </w:pPr>
    </w:p>
    <w:p w14:paraId="75508B56">
      <w:pPr>
        <w:spacing w:line="380" w:lineRule="exact"/>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 xml:space="preserve">项目名称：                  </w:t>
      </w:r>
      <w:r>
        <w:rPr>
          <w:rFonts w:hint="eastAsia" w:ascii="仿宋" w:hAnsi="仿宋" w:eastAsia="仿宋" w:cs="仿宋"/>
          <w:bCs/>
          <w:color w:val="auto"/>
          <w:sz w:val="22"/>
          <w:szCs w:val="22"/>
          <w:highlight w:val="none"/>
          <w:lang w:val="en-US" w:eastAsia="zh-CN"/>
        </w:rPr>
        <w:t xml:space="preserve"> </w:t>
      </w:r>
      <w:r>
        <w:rPr>
          <w:rFonts w:hint="eastAsia" w:ascii="仿宋" w:hAnsi="仿宋" w:eastAsia="仿宋" w:cs="仿宋"/>
          <w:bCs/>
          <w:color w:val="auto"/>
          <w:sz w:val="22"/>
          <w:szCs w:val="22"/>
          <w:highlight w:val="none"/>
        </w:rPr>
        <w:t xml:space="preserve">                </w:t>
      </w:r>
      <w:r>
        <w:rPr>
          <w:rFonts w:hint="eastAsia" w:ascii="仿宋" w:hAnsi="仿宋" w:eastAsia="仿宋" w:cs="仿宋"/>
          <w:bCs/>
          <w:color w:val="auto"/>
          <w:sz w:val="22"/>
          <w:szCs w:val="22"/>
          <w:highlight w:val="none"/>
          <w:lang w:val="en-US" w:eastAsia="zh-CN"/>
        </w:rPr>
        <w:t xml:space="preserve">   </w:t>
      </w:r>
      <w:r>
        <w:rPr>
          <w:rFonts w:hint="eastAsia" w:ascii="仿宋" w:hAnsi="仿宋" w:eastAsia="仿宋" w:cs="仿宋"/>
          <w:bCs/>
          <w:color w:val="auto"/>
          <w:sz w:val="22"/>
          <w:szCs w:val="22"/>
          <w:highlight w:val="none"/>
        </w:rPr>
        <w:t xml:space="preserve">   项目编号：</w:t>
      </w:r>
    </w:p>
    <w:p w14:paraId="7BA40594">
      <w:pPr>
        <w:spacing w:line="380" w:lineRule="exact"/>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价格单位：人民币（元）</w:t>
      </w:r>
    </w:p>
    <w:tbl>
      <w:tblPr>
        <w:tblStyle w:val="58"/>
        <w:tblW w:w="9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79"/>
        <w:gridCol w:w="3614"/>
        <w:gridCol w:w="2539"/>
      </w:tblGrid>
      <w:tr w14:paraId="1E7FC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3679" w:type="dxa"/>
            <w:vAlign w:val="center"/>
          </w:tcPr>
          <w:p w14:paraId="2F8B38BF">
            <w:pPr>
              <w:pStyle w:val="33"/>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名称</w:t>
            </w:r>
          </w:p>
        </w:tc>
        <w:tc>
          <w:tcPr>
            <w:tcW w:w="3614" w:type="dxa"/>
            <w:vAlign w:val="center"/>
          </w:tcPr>
          <w:p w14:paraId="4553A11C">
            <w:pPr>
              <w:pStyle w:val="33"/>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合计总单价（元：人民币）</w:t>
            </w:r>
          </w:p>
        </w:tc>
        <w:tc>
          <w:tcPr>
            <w:tcW w:w="2539" w:type="dxa"/>
            <w:vAlign w:val="center"/>
          </w:tcPr>
          <w:p w14:paraId="73A60EC7">
            <w:pPr>
              <w:pStyle w:val="33"/>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服务期</w:t>
            </w:r>
          </w:p>
        </w:tc>
      </w:tr>
      <w:tr w14:paraId="590FE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6" w:hRule="atLeast"/>
          <w:jc w:val="center"/>
        </w:trPr>
        <w:tc>
          <w:tcPr>
            <w:tcW w:w="3679" w:type="dxa"/>
            <w:vAlign w:val="center"/>
          </w:tcPr>
          <w:p w14:paraId="65F0712D">
            <w:pPr>
              <w:pStyle w:val="33"/>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2025年潘桥街道执法安保服务项目-市容管理安保服务项目</w:t>
            </w:r>
          </w:p>
        </w:tc>
        <w:tc>
          <w:tcPr>
            <w:tcW w:w="3614" w:type="dxa"/>
            <w:vAlign w:val="center"/>
          </w:tcPr>
          <w:p w14:paraId="274C774A">
            <w:pPr>
              <w:pStyle w:val="33"/>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（大写）</w:t>
            </w:r>
          </w:p>
          <w:p w14:paraId="01802868">
            <w:pPr>
              <w:pStyle w:val="33"/>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（小写）</w:t>
            </w:r>
          </w:p>
        </w:tc>
        <w:tc>
          <w:tcPr>
            <w:tcW w:w="2539" w:type="dxa"/>
            <w:vAlign w:val="center"/>
          </w:tcPr>
          <w:p w14:paraId="2F46A2F0">
            <w:pPr>
              <w:pStyle w:val="33"/>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1年</w:t>
            </w:r>
          </w:p>
        </w:tc>
      </w:tr>
    </w:tbl>
    <w:p w14:paraId="0C0C4388">
      <w:pPr>
        <w:spacing w:line="380" w:lineRule="exact"/>
        <w:ind w:left="529" w:leftChars="-66" w:hanging="668" w:hangingChars="304"/>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说明：</w:t>
      </w:r>
    </w:p>
    <w:p w14:paraId="0962C85B">
      <w:pPr>
        <w:spacing w:line="380" w:lineRule="exact"/>
        <w:rPr>
          <w:rFonts w:hint="eastAsia" w:ascii="仿宋" w:hAnsi="仿宋" w:eastAsia="仿宋" w:cs="仿宋"/>
          <w:color w:val="auto"/>
          <w:sz w:val="22"/>
          <w:szCs w:val="22"/>
          <w:highlight w:val="none"/>
        </w:rPr>
      </w:pPr>
      <w:r>
        <w:rPr>
          <w:rFonts w:hint="eastAsia" w:ascii="仿宋" w:hAnsi="仿宋" w:eastAsia="仿宋" w:cs="仿宋"/>
          <w:bCs/>
          <w:color w:val="auto"/>
          <w:sz w:val="22"/>
          <w:szCs w:val="22"/>
          <w:highlight w:val="none"/>
          <w:lang w:val="en-US" w:eastAsia="zh-CN"/>
        </w:rPr>
        <w:t>1</w:t>
      </w:r>
      <w:r>
        <w:rPr>
          <w:rFonts w:hint="eastAsia" w:ascii="仿宋" w:hAnsi="仿宋" w:eastAsia="仿宋" w:cs="仿宋"/>
          <w:bCs/>
          <w:color w:val="auto"/>
          <w:sz w:val="22"/>
          <w:szCs w:val="22"/>
          <w:highlight w:val="none"/>
        </w:rPr>
        <w:t>.</w:t>
      </w:r>
      <w:r>
        <w:rPr>
          <w:rFonts w:hint="eastAsia" w:ascii="仿宋" w:hAnsi="仿宋" w:eastAsia="仿宋" w:cs="仿宋"/>
          <w:color w:val="auto"/>
          <w:sz w:val="22"/>
          <w:szCs w:val="22"/>
          <w:highlight w:val="none"/>
          <w:u w:val="single"/>
        </w:rPr>
        <w:t>▲说明：不提供此表的报价，视为没有实质性响应</w:t>
      </w:r>
      <w:r>
        <w:rPr>
          <w:rFonts w:hint="eastAsia" w:ascii="仿宋" w:hAnsi="仿宋" w:eastAsia="仿宋" w:cs="仿宋"/>
          <w:color w:val="auto"/>
          <w:sz w:val="22"/>
          <w:szCs w:val="22"/>
          <w:highlight w:val="none"/>
          <w:u w:val="single"/>
          <w:lang w:eastAsia="zh-CN"/>
        </w:rPr>
        <w:t>招标文件</w:t>
      </w:r>
      <w:r>
        <w:rPr>
          <w:rFonts w:hint="eastAsia" w:ascii="仿宋" w:hAnsi="仿宋" w:eastAsia="仿宋" w:cs="仿宋"/>
          <w:color w:val="auto"/>
          <w:sz w:val="22"/>
          <w:szCs w:val="22"/>
          <w:highlight w:val="none"/>
          <w:u w:val="single"/>
        </w:rPr>
        <w:t>要求。投标报价应与“二、价格组成表”中合计总单价相一致。</w:t>
      </w:r>
    </w:p>
    <w:p w14:paraId="7EEC2878">
      <w:pPr>
        <w:autoSpaceDE w:val="0"/>
        <w:autoSpaceDN w:val="0"/>
        <w:spacing w:line="380" w:lineRule="atLeast"/>
        <w:ind w:left="36"/>
        <w:rPr>
          <w:rFonts w:hint="eastAsia" w:ascii="仿宋" w:hAnsi="仿宋" w:eastAsia="仿宋" w:cs="仿宋"/>
          <w:color w:val="auto"/>
          <w:kern w:val="0"/>
          <w:sz w:val="22"/>
          <w:szCs w:val="22"/>
          <w:highlight w:val="none"/>
          <w:lang w:val="zh-CN"/>
        </w:rPr>
      </w:pPr>
    </w:p>
    <w:p w14:paraId="3717A03F">
      <w:pPr>
        <w:autoSpaceDE w:val="0"/>
        <w:autoSpaceDN w:val="0"/>
        <w:spacing w:line="380" w:lineRule="atLeast"/>
        <w:ind w:firstLine="660"/>
        <w:rPr>
          <w:rFonts w:hint="eastAsia" w:ascii="仿宋" w:hAnsi="仿宋" w:eastAsia="仿宋" w:cs="仿宋"/>
          <w:color w:val="auto"/>
          <w:kern w:val="0"/>
          <w:sz w:val="22"/>
          <w:szCs w:val="22"/>
          <w:highlight w:val="none"/>
          <w:lang w:val="zh-CN"/>
        </w:rPr>
      </w:pPr>
    </w:p>
    <w:p w14:paraId="574399C5">
      <w:pPr>
        <w:autoSpaceDE w:val="0"/>
        <w:autoSpaceDN w:val="0"/>
        <w:spacing w:line="380" w:lineRule="atLeast"/>
        <w:ind w:firstLine="660"/>
        <w:rPr>
          <w:rFonts w:hint="eastAsia" w:ascii="仿宋" w:hAnsi="仿宋" w:eastAsia="仿宋" w:cs="仿宋"/>
          <w:color w:val="auto"/>
          <w:kern w:val="0"/>
          <w:sz w:val="22"/>
          <w:szCs w:val="22"/>
          <w:highlight w:val="none"/>
          <w:lang w:val="zh-CN"/>
        </w:rPr>
      </w:pPr>
    </w:p>
    <w:p w14:paraId="496E962B">
      <w:pPr>
        <w:autoSpaceDE w:val="0"/>
        <w:autoSpaceDN w:val="0"/>
        <w:spacing w:line="380" w:lineRule="atLeast"/>
        <w:ind w:firstLine="660"/>
        <w:rPr>
          <w:rFonts w:hint="eastAsia" w:ascii="仿宋" w:hAnsi="仿宋" w:eastAsia="仿宋" w:cs="仿宋"/>
          <w:color w:val="auto"/>
          <w:kern w:val="0"/>
          <w:sz w:val="22"/>
          <w:szCs w:val="22"/>
          <w:highlight w:val="none"/>
          <w:lang w:val="zh-CN"/>
        </w:rPr>
      </w:pPr>
    </w:p>
    <w:p w14:paraId="084235C2">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投标人名称(电子签名)：                              </w:t>
      </w:r>
    </w:p>
    <w:p w14:paraId="7EF101CE">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bookmarkEnd w:id="71"/>
    </w:p>
    <w:p w14:paraId="4ED4F042">
      <w:pP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br w:type="page"/>
      </w:r>
    </w:p>
    <w:p w14:paraId="4BFC9371">
      <w:pPr>
        <w:autoSpaceDE w:val="0"/>
        <w:autoSpaceDN w:val="0"/>
        <w:spacing w:line="460" w:lineRule="atLeast"/>
        <w:jc w:val="left"/>
        <w:rPr>
          <w:rFonts w:hint="eastAsia" w:ascii="仿宋" w:hAnsi="仿宋" w:eastAsia="仿宋" w:cs="仿宋"/>
          <w:b/>
          <w:color w:val="auto"/>
          <w:kern w:val="0"/>
          <w:sz w:val="28"/>
          <w:szCs w:val="28"/>
          <w:highlight w:val="none"/>
          <w:lang w:val="en-US" w:eastAsia="zh-CN"/>
        </w:rPr>
      </w:pPr>
      <w:r>
        <w:rPr>
          <w:rFonts w:hint="eastAsia" w:ascii="仿宋" w:hAnsi="仿宋" w:eastAsia="仿宋" w:cs="仿宋"/>
          <w:b/>
          <w:color w:val="auto"/>
          <w:kern w:val="0"/>
          <w:sz w:val="28"/>
          <w:szCs w:val="28"/>
          <w:highlight w:val="none"/>
        </w:rPr>
        <w:t>附件9</w:t>
      </w:r>
      <w:r>
        <w:rPr>
          <w:rFonts w:hint="eastAsia" w:ascii="仿宋" w:hAnsi="仿宋" w:eastAsia="仿宋" w:cs="仿宋"/>
          <w:b/>
          <w:color w:val="auto"/>
          <w:kern w:val="0"/>
          <w:sz w:val="28"/>
          <w:szCs w:val="28"/>
          <w:highlight w:val="none"/>
          <w:lang w:val="en-US" w:eastAsia="zh-CN"/>
        </w:rPr>
        <w:t>-1</w:t>
      </w:r>
    </w:p>
    <w:p w14:paraId="76658B4D">
      <w:pPr>
        <w:numPr>
          <w:ilvl w:val="0"/>
          <w:numId w:val="6"/>
        </w:numPr>
        <w:autoSpaceDE w:val="0"/>
        <w:autoSpaceDN w:val="0"/>
        <w:spacing w:line="460" w:lineRule="atLeast"/>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价格组成表</w:t>
      </w:r>
    </w:p>
    <w:p w14:paraId="696ECDF5">
      <w:pPr>
        <w:spacing w:line="380" w:lineRule="exact"/>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 xml:space="preserve">项目名称：                   </w:t>
      </w:r>
      <w:r>
        <w:rPr>
          <w:rFonts w:hint="eastAsia" w:ascii="仿宋" w:hAnsi="仿宋" w:eastAsia="仿宋" w:cs="仿宋"/>
          <w:bCs/>
          <w:color w:val="auto"/>
          <w:sz w:val="22"/>
          <w:szCs w:val="22"/>
          <w:highlight w:val="none"/>
          <w:lang w:val="en-US" w:eastAsia="zh-CN"/>
        </w:rPr>
        <w:t xml:space="preserve">  </w:t>
      </w:r>
      <w:r>
        <w:rPr>
          <w:rFonts w:hint="eastAsia" w:ascii="仿宋" w:hAnsi="仿宋" w:eastAsia="仿宋" w:cs="仿宋"/>
          <w:bCs/>
          <w:color w:val="auto"/>
          <w:sz w:val="22"/>
          <w:szCs w:val="22"/>
          <w:highlight w:val="none"/>
        </w:rPr>
        <w:t xml:space="preserve">                     项目编号：</w:t>
      </w:r>
    </w:p>
    <w:p w14:paraId="16BDE30E">
      <w:pPr>
        <w:spacing w:line="380" w:lineRule="exact"/>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价格单位：人民币（元）</w:t>
      </w:r>
    </w:p>
    <w:tbl>
      <w:tblPr>
        <w:tblStyle w:val="58"/>
        <w:tblW w:w="9293" w:type="dxa"/>
        <w:jc w:val="center"/>
        <w:tblLayout w:type="fixed"/>
        <w:tblCellMar>
          <w:top w:w="0" w:type="dxa"/>
          <w:left w:w="108" w:type="dxa"/>
          <w:bottom w:w="0" w:type="dxa"/>
          <w:right w:w="108" w:type="dxa"/>
        </w:tblCellMar>
      </w:tblPr>
      <w:tblGrid>
        <w:gridCol w:w="1355"/>
        <w:gridCol w:w="2464"/>
        <w:gridCol w:w="5474"/>
      </w:tblGrid>
      <w:tr w14:paraId="1D2B29D8">
        <w:tblPrEx>
          <w:tblCellMar>
            <w:top w:w="0" w:type="dxa"/>
            <w:left w:w="108" w:type="dxa"/>
            <w:bottom w:w="0" w:type="dxa"/>
            <w:right w:w="108" w:type="dxa"/>
          </w:tblCellMar>
        </w:tblPrEx>
        <w:trPr>
          <w:trHeight w:val="575" w:hRule="atLeast"/>
          <w:jc w:val="center"/>
        </w:trPr>
        <w:tc>
          <w:tcPr>
            <w:tcW w:w="1355" w:type="dxa"/>
            <w:tcBorders>
              <w:top w:val="single" w:color="auto" w:sz="4" w:space="0"/>
              <w:left w:val="single" w:color="auto" w:sz="4" w:space="0"/>
              <w:bottom w:val="single" w:color="auto" w:sz="4" w:space="0"/>
              <w:right w:val="single" w:color="auto" w:sz="4" w:space="0"/>
            </w:tcBorders>
            <w:noWrap w:val="0"/>
            <w:vAlign w:val="center"/>
          </w:tcPr>
          <w:p w14:paraId="3F2A4870">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2464" w:type="dxa"/>
            <w:tcBorders>
              <w:top w:val="single" w:color="auto" w:sz="4" w:space="0"/>
              <w:left w:val="nil"/>
              <w:bottom w:val="single" w:color="auto" w:sz="4" w:space="0"/>
              <w:right w:val="single" w:color="auto" w:sz="4" w:space="0"/>
            </w:tcBorders>
            <w:noWrap w:val="0"/>
            <w:vAlign w:val="center"/>
          </w:tcPr>
          <w:p w14:paraId="48634D72">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服务项目</w:t>
            </w:r>
          </w:p>
        </w:tc>
        <w:tc>
          <w:tcPr>
            <w:tcW w:w="5474" w:type="dxa"/>
            <w:tcBorders>
              <w:top w:val="single" w:color="auto" w:sz="4" w:space="0"/>
              <w:left w:val="nil"/>
              <w:bottom w:val="single" w:color="auto" w:sz="4" w:space="0"/>
              <w:right w:val="single" w:color="auto" w:sz="4" w:space="0"/>
            </w:tcBorders>
            <w:noWrap w:val="0"/>
            <w:vAlign w:val="center"/>
          </w:tcPr>
          <w:p w14:paraId="6F2BDAD8">
            <w:pPr>
              <w:widowControl/>
              <w:jc w:val="center"/>
              <w:rPr>
                <w:rFonts w:hint="eastAsia" w:ascii="仿宋" w:hAnsi="仿宋" w:eastAsia="仿宋" w:cs="仿宋"/>
                <w:color w:val="auto"/>
                <w:kern w:val="0"/>
                <w:sz w:val="24"/>
                <w:highlight w:val="none"/>
              </w:rPr>
            </w:pPr>
            <w:r>
              <w:rPr>
                <w:rFonts w:hint="eastAsia" w:ascii="仿宋" w:hAnsi="仿宋" w:eastAsia="仿宋" w:cs="仿宋"/>
                <w:b/>
                <w:bCs/>
                <w:color w:val="auto"/>
                <w:kern w:val="0"/>
                <w:szCs w:val="21"/>
                <w:highlight w:val="none"/>
              </w:rPr>
              <w:t>单价（</w:t>
            </w:r>
            <w:r>
              <w:rPr>
                <w:rFonts w:hint="eastAsia" w:ascii="仿宋" w:hAnsi="仿宋" w:eastAsia="仿宋" w:cs="仿宋"/>
                <w:b/>
                <w:color w:val="auto"/>
                <w:sz w:val="22"/>
                <w:szCs w:val="22"/>
                <w:highlight w:val="none"/>
              </w:rPr>
              <w:t>元</w:t>
            </w:r>
            <w:r>
              <w:rPr>
                <w:rFonts w:hint="eastAsia" w:ascii="仿宋" w:hAnsi="仿宋" w:eastAsia="仿宋" w:cs="仿宋"/>
                <w:b/>
                <w:color w:val="auto"/>
                <w:sz w:val="22"/>
                <w:szCs w:val="22"/>
                <w:highlight w:val="none"/>
                <w:lang w:eastAsia="zh-CN"/>
              </w:rPr>
              <w:t>：</w:t>
            </w:r>
            <w:r>
              <w:rPr>
                <w:rFonts w:hint="eastAsia" w:ascii="仿宋" w:hAnsi="仿宋" w:eastAsia="仿宋" w:cs="仿宋"/>
                <w:b/>
                <w:color w:val="auto"/>
                <w:sz w:val="22"/>
                <w:szCs w:val="22"/>
                <w:highlight w:val="none"/>
              </w:rPr>
              <w:t>人民币</w:t>
            </w:r>
            <w:r>
              <w:rPr>
                <w:rFonts w:hint="eastAsia" w:ascii="仿宋" w:hAnsi="仿宋" w:eastAsia="仿宋" w:cs="仿宋"/>
                <w:b/>
                <w:bCs/>
                <w:color w:val="auto"/>
                <w:kern w:val="0"/>
                <w:szCs w:val="21"/>
                <w:highlight w:val="none"/>
              </w:rPr>
              <w:t>）</w:t>
            </w:r>
          </w:p>
        </w:tc>
      </w:tr>
      <w:tr w14:paraId="4D3985AE">
        <w:tblPrEx>
          <w:tblCellMar>
            <w:top w:w="0" w:type="dxa"/>
            <w:left w:w="108" w:type="dxa"/>
            <w:bottom w:w="0" w:type="dxa"/>
            <w:right w:w="108" w:type="dxa"/>
          </w:tblCellMar>
        </w:tblPrEx>
        <w:trPr>
          <w:trHeight w:val="922" w:hRule="atLeast"/>
          <w:jc w:val="center"/>
        </w:trPr>
        <w:tc>
          <w:tcPr>
            <w:tcW w:w="1355" w:type="dxa"/>
            <w:tcBorders>
              <w:top w:val="single" w:color="auto" w:sz="4" w:space="0"/>
              <w:left w:val="single" w:color="auto" w:sz="4" w:space="0"/>
              <w:bottom w:val="single" w:color="auto" w:sz="4" w:space="0"/>
              <w:right w:val="single" w:color="auto" w:sz="4" w:space="0"/>
            </w:tcBorders>
            <w:noWrap w:val="0"/>
            <w:vAlign w:val="center"/>
          </w:tcPr>
          <w:p w14:paraId="3D89B57C">
            <w:pPr>
              <w:spacing w:line="460" w:lineRule="exact"/>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w:t>
            </w:r>
          </w:p>
        </w:tc>
        <w:tc>
          <w:tcPr>
            <w:tcW w:w="2464" w:type="dxa"/>
            <w:tcBorders>
              <w:top w:val="single" w:color="auto" w:sz="4" w:space="0"/>
              <w:left w:val="nil"/>
              <w:bottom w:val="single" w:color="auto" w:sz="4" w:space="0"/>
              <w:right w:val="single" w:color="auto" w:sz="4" w:space="0"/>
            </w:tcBorders>
            <w:noWrap w:val="0"/>
            <w:vAlign w:val="center"/>
          </w:tcPr>
          <w:p w14:paraId="020AE53E">
            <w:pPr>
              <w:spacing w:line="460" w:lineRule="exact"/>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保安（全日/人）</w:t>
            </w:r>
          </w:p>
        </w:tc>
        <w:tc>
          <w:tcPr>
            <w:tcW w:w="5474" w:type="dxa"/>
            <w:tcBorders>
              <w:top w:val="single" w:color="auto" w:sz="4" w:space="0"/>
              <w:left w:val="nil"/>
              <w:bottom w:val="single" w:color="auto" w:sz="4" w:space="0"/>
              <w:right w:val="single" w:color="auto" w:sz="4" w:space="0"/>
            </w:tcBorders>
            <w:noWrap w:val="0"/>
            <w:vAlign w:val="center"/>
          </w:tcPr>
          <w:p w14:paraId="6C16C2C2">
            <w:pPr>
              <w:widowControl/>
              <w:spacing w:line="360" w:lineRule="exact"/>
              <w:ind w:firstLine="330" w:firstLineChars="150"/>
              <w:jc w:val="center"/>
              <w:rPr>
                <w:rFonts w:hint="eastAsia" w:ascii="仿宋" w:hAnsi="仿宋" w:eastAsia="仿宋" w:cs="仿宋"/>
                <w:color w:val="auto"/>
                <w:kern w:val="0"/>
                <w:sz w:val="22"/>
                <w:szCs w:val="22"/>
                <w:highlight w:val="none"/>
              </w:rPr>
            </w:pPr>
          </w:p>
        </w:tc>
      </w:tr>
      <w:tr w14:paraId="41E5FAC0">
        <w:tblPrEx>
          <w:tblCellMar>
            <w:top w:w="0" w:type="dxa"/>
            <w:left w:w="108" w:type="dxa"/>
            <w:bottom w:w="0" w:type="dxa"/>
            <w:right w:w="108" w:type="dxa"/>
          </w:tblCellMar>
        </w:tblPrEx>
        <w:trPr>
          <w:trHeight w:val="922" w:hRule="atLeast"/>
          <w:jc w:val="center"/>
        </w:trPr>
        <w:tc>
          <w:tcPr>
            <w:tcW w:w="1355" w:type="dxa"/>
            <w:tcBorders>
              <w:top w:val="single" w:color="auto" w:sz="4" w:space="0"/>
              <w:left w:val="single" w:color="auto" w:sz="4" w:space="0"/>
              <w:bottom w:val="single" w:color="auto" w:sz="4" w:space="0"/>
              <w:right w:val="single" w:color="auto" w:sz="4" w:space="0"/>
            </w:tcBorders>
            <w:noWrap w:val="0"/>
            <w:vAlign w:val="center"/>
          </w:tcPr>
          <w:p w14:paraId="1A4E6926">
            <w:pPr>
              <w:spacing w:line="460" w:lineRule="exact"/>
              <w:jc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2</w:t>
            </w:r>
          </w:p>
        </w:tc>
        <w:tc>
          <w:tcPr>
            <w:tcW w:w="2464" w:type="dxa"/>
            <w:tcBorders>
              <w:top w:val="single" w:color="auto" w:sz="4" w:space="0"/>
              <w:left w:val="nil"/>
              <w:bottom w:val="single" w:color="auto" w:sz="4" w:space="0"/>
              <w:right w:val="single" w:color="auto" w:sz="4" w:space="0"/>
            </w:tcBorders>
            <w:noWrap w:val="0"/>
            <w:vAlign w:val="center"/>
          </w:tcPr>
          <w:p w14:paraId="64226943">
            <w:pPr>
              <w:spacing w:line="460" w:lineRule="exact"/>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保安（</w:t>
            </w:r>
            <w:r>
              <w:rPr>
                <w:rFonts w:hint="eastAsia" w:ascii="仿宋" w:hAnsi="仿宋" w:eastAsia="仿宋" w:cs="仿宋"/>
                <w:color w:val="auto"/>
                <w:kern w:val="0"/>
                <w:sz w:val="22"/>
                <w:szCs w:val="22"/>
                <w:highlight w:val="none"/>
                <w:lang w:val="en-US" w:eastAsia="zh-CN"/>
              </w:rPr>
              <w:t>半</w:t>
            </w:r>
            <w:r>
              <w:rPr>
                <w:rFonts w:hint="eastAsia" w:ascii="仿宋" w:hAnsi="仿宋" w:eastAsia="仿宋" w:cs="仿宋"/>
                <w:color w:val="auto"/>
                <w:kern w:val="0"/>
                <w:sz w:val="22"/>
                <w:szCs w:val="22"/>
                <w:highlight w:val="none"/>
              </w:rPr>
              <w:t>日/人）</w:t>
            </w:r>
          </w:p>
        </w:tc>
        <w:tc>
          <w:tcPr>
            <w:tcW w:w="5474" w:type="dxa"/>
            <w:tcBorders>
              <w:top w:val="single" w:color="auto" w:sz="4" w:space="0"/>
              <w:left w:val="nil"/>
              <w:bottom w:val="single" w:color="auto" w:sz="4" w:space="0"/>
              <w:right w:val="single" w:color="auto" w:sz="4" w:space="0"/>
            </w:tcBorders>
            <w:noWrap w:val="0"/>
            <w:vAlign w:val="center"/>
          </w:tcPr>
          <w:p w14:paraId="5B148850">
            <w:pPr>
              <w:widowControl/>
              <w:spacing w:line="360" w:lineRule="exact"/>
              <w:ind w:firstLine="330" w:firstLineChars="150"/>
              <w:jc w:val="center"/>
              <w:rPr>
                <w:rFonts w:hint="eastAsia" w:ascii="仿宋" w:hAnsi="仿宋" w:eastAsia="仿宋" w:cs="仿宋"/>
                <w:color w:val="auto"/>
                <w:kern w:val="0"/>
                <w:sz w:val="22"/>
                <w:szCs w:val="22"/>
                <w:highlight w:val="none"/>
              </w:rPr>
            </w:pPr>
          </w:p>
        </w:tc>
      </w:tr>
      <w:tr w14:paraId="6FD18997">
        <w:tblPrEx>
          <w:tblCellMar>
            <w:top w:w="0" w:type="dxa"/>
            <w:left w:w="108" w:type="dxa"/>
            <w:bottom w:w="0" w:type="dxa"/>
            <w:right w:w="108" w:type="dxa"/>
          </w:tblCellMar>
        </w:tblPrEx>
        <w:trPr>
          <w:trHeight w:val="934" w:hRule="atLeast"/>
          <w:jc w:val="center"/>
        </w:trPr>
        <w:tc>
          <w:tcPr>
            <w:tcW w:w="1355" w:type="dxa"/>
            <w:tcBorders>
              <w:top w:val="single" w:color="auto" w:sz="4" w:space="0"/>
              <w:left w:val="single" w:color="auto" w:sz="4" w:space="0"/>
              <w:bottom w:val="single" w:color="auto" w:sz="4" w:space="0"/>
              <w:right w:val="single" w:color="auto" w:sz="4" w:space="0"/>
            </w:tcBorders>
            <w:noWrap w:val="0"/>
            <w:vAlign w:val="center"/>
          </w:tcPr>
          <w:p w14:paraId="329DADE4">
            <w:pPr>
              <w:spacing w:line="460" w:lineRule="exact"/>
              <w:jc w:val="center"/>
              <w:rPr>
                <w:rFonts w:hint="eastAsia" w:ascii="仿宋" w:hAnsi="仿宋" w:eastAsia="仿宋" w:cs="仿宋"/>
                <w:color w:val="auto"/>
                <w:kern w:val="0"/>
                <w:sz w:val="22"/>
                <w:szCs w:val="22"/>
                <w:highlight w:val="none"/>
                <w:lang w:eastAsia="zh-CN"/>
              </w:rPr>
            </w:pPr>
            <w:r>
              <w:rPr>
                <w:rFonts w:hint="eastAsia" w:ascii="仿宋" w:hAnsi="仿宋" w:eastAsia="仿宋" w:cs="仿宋"/>
                <w:color w:val="auto"/>
                <w:kern w:val="0"/>
                <w:sz w:val="22"/>
                <w:szCs w:val="22"/>
                <w:highlight w:val="none"/>
                <w:lang w:val="en-US" w:eastAsia="zh-CN"/>
              </w:rPr>
              <w:t>3</w:t>
            </w:r>
          </w:p>
        </w:tc>
        <w:tc>
          <w:tcPr>
            <w:tcW w:w="2464" w:type="dxa"/>
            <w:tcBorders>
              <w:top w:val="single" w:color="auto" w:sz="4" w:space="0"/>
              <w:left w:val="nil"/>
              <w:bottom w:val="single" w:color="auto" w:sz="4" w:space="0"/>
              <w:right w:val="single" w:color="auto" w:sz="4" w:space="0"/>
            </w:tcBorders>
            <w:noWrap w:val="0"/>
            <w:vAlign w:val="center"/>
          </w:tcPr>
          <w:p w14:paraId="1A83F15B">
            <w:pPr>
              <w:spacing w:line="460" w:lineRule="exact"/>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全职保安（月/人）</w:t>
            </w:r>
          </w:p>
        </w:tc>
        <w:tc>
          <w:tcPr>
            <w:tcW w:w="5474" w:type="dxa"/>
            <w:tcBorders>
              <w:top w:val="single" w:color="auto" w:sz="4" w:space="0"/>
              <w:left w:val="nil"/>
              <w:bottom w:val="single" w:color="auto" w:sz="4" w:space="0"/>
              <w:right w:val="single" w:color="auto" w:sz="4" w:space="0"/>
            </w:tcBorders>
            <w:noWrap w:val="0"/>
            <w:vAlign w:val="center"/>
          </w:tcPr>
          <w:p w14:paraId="7E6AF0C7">
            <w:pPr>
              <w:widowControl/>
              <w:spacing w:line="360" w:lineRule="exact"/>
              <w:ind w:firstLine="330" w:firstLineChars="150"/>
              <w:jc w:val="center"/>
              <w:rPr>
                <w:rFonts w:hint="default"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3500元</w:t>
            </w:r>
          </w:p>
        </w:tc>
      </w:tr>
      <w:tr w14:paraId="76FBC7F8">
        <w:tblPrEx>
          <w:tblCellMar>
            <w:top w:w="0" w:type="dxa"/>
            <w:left w:w="108" w:type="dxa"/>
            <w:bottom w:w="0" w:type="dxa"/>
            <w:right w:w="108" w:type="dxa"/>
          </w:tblCellMar>
        </w:tblPrEx>
        <w:trPr>
          <w:trHeight w:val="913" w:hRule="atLeast"/>
          <w:jc w:val="center"/>
        </w:trPr>
        <w:tc>
          <w:tcPr>
            <w:tcW w:w="3819" w:type="dxa"/>
            <w:gridSpan w:val="2"/>
            <w:tcBorders>
              <w:top w:val="nil"/>
              <w:left w:val="single" w:color="auto" w:sz="4" w:space="0"/>
              <w:bottom w:val="single" w:color="auto" w:sz="4" w:space="0"/>
              <w:right w:val="single" w:color="auto" w:sz="4" w:space="0"/>
            </w:tcBorders>
            <w:noWrap w:val="0"/>
            <w:vAlign w:val="center"/>
          </w:tcPr>
          <w:p w14:paraId="6905A18E">
            <w:pPr>
              <w:widowControl/>
              <w:spacing w:line="360" w:lineRule="exact"/>
              <w:ind w:firstLine="330" w:firstLineChars="150"/>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合计总单价（1+2</w:t>
            </w:r>
            <w:r>
              <w:rPr>
                <w:rFonts w:hint="eastAsia" w:ascii="仿宋" w:hAnsi="仿宋" w:eastAsia="仿宋" w:cs="仿宋"/>
                <w:color w:val="auto"/>
                <w:kern w:val="0"/>
                <w:sz w:val="22"/>
                <w:szCs w:val="22"/>
                <w:highlight w:val="none"/>
                <w:lang w:val="en-US" w:eastAsia="zh-CN"/>
              </w:rPr>
              <w:t>+3</w:t>
            </w:r>
            <w:r>
              <w:rPr>
                <w:rFonts w:hint="eastAsia" w:ascii="仿宋" w:hAnsi="仿宋" w:eastAsia="仿宋" w:cs="仿宋"/>
                <w:color w:val="auto"/>
                <w:kern w:val="0"/>
                <w:sz w:val="22"/>
                <w:szCs w:val="22"/>
                <w:highlight w:val="none"/>
              </w:rPr>
              <w:t>）</w:t>
            </w:r>
          </w:p>
        </w:tc>
        <w:tc>
          <w:tcPr>
            <w:tcW w:w="5474" w:type="dxa"/>
            <w:tcBorders>
              <w:top w:val="single" w:color="auto" w:sz="4" w:space="0"/>
              <w:left w:val="nil"/>
              <w:bottom w:val="single" w:color="auto" w:sz="4" w:space="0"/>
              <w:right w:val="single" w:color="auto" w:sz="4" w:space="0"/>
            </w:tcBorders>
            <w:noWrap w:val="0"/>
            <w:vAlign w:val="center"/>
          </w:tcPr>
          <w:p w14:paraId="2D13AD41">
            <w:pPr>
              <w:pStyle w:val="33"/>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（大写）</w:t>
            </w:r>
          </w:p>
          <w:p w14:paraId="04BBB322">
            <w:pPr>
              <w:widowControl/>
              <w:spacing w:line="360" w:lineRule="exact"/>
              <w:jc w:val="left"/>
              <w:rPr>
                <w:rFonts w:hint="eastAsia" w:ascii="仿宋" w:hAnsi="仿宋" w:eastAsia="仿宋" w:cs="仿宋"/>
                <w:color w:val="auto"/>
                <w:kern w:val="0"/>
                <w:sz w:val="22"/>
                <w:szCs w:val="22"/>
                <w:highlight w:val="none"/>
              </w:rPr>
            </w:pPr>
            <w:r>
              <w:rPr>
                <w:rFonts w:hint="eastAsia" w:ascii="仿宋" w:hAnsi="仿宋" w:eastAsia="仿宋" w:cs="仿宋"/>
                <w:color w:val="auto"/>
                <w:sz w:val="22"/>
                <w:szCs w:val="22"/>
                <w:highlight w:val="none"/>
                <w:lang w:eastAsia="zh-CN"/>
              </w:rPr>
              <w:t>（小写）</w:t>
            </w:r>
          </w:p>
        </w:tc>
      </w:tr>
    </w:tbl>
    <w:p w14:paraId="71F52556">
      <w:pPr>
        <w:spacing w:line="380" w:lineRule="exact"/>
        <w:rPr>
          <w:rFonts w:ascii="宋体" w:hAnsi="宋体" w:cs="新宋体"/>
          <w:color w:val="auto"/>
          <w:sz w:val="22"/>
          <w:szCs w:val="22"/>
          <w:highlight w:val="none"/>
        </w:rPr>
      </w:pPr>
    </w:p>
    <w:p w14:paraId="5077B8E7">
      <w:pPr>
        <w:spacing w:line="380" w:lineRule="exact"/>
        <w:rPr>
          <w:rFonts w:hint="eastAsia" w:ascii="宋体" w:hAnsi="宋体" w:cs="新宋体"/>
          <w:sz w:val="22"/>
          <w:szCs w:val="22"/>
          <w:highlight w:val="none"/>
        </w:rPr>
      </w:pPr>
      <w:r>
        <w:rPr>
          <w:rFonts w:hint="eastAsia" w:ascii="宋体" w:hAnsi="宋体" w:cs="新宋体"/>
          <w:sz w:val="22"/>
          <w:szCs w:val="22"/>
          <w:highlight w:val="none"/>
        </w:rPr>
        <w:t>说明：</w:t>
      </w:r>
    </w:p>
    <w:p w14:paraId="51FFD1C0">
      <w:pPr>
        <w:numPr>
          <w:ilvl w:val="0"/>
          <w:numId w:val="7"/>
        </w:numPr>
        <w:spacing w:line="380" w:lineRule="exact"/>
        <w:rPr>
          <w:rFonts w:hint="eastAsia" w:ascii="宋体" w:hAnsi="宋体" w:cs="新宋体"/>
          <w:sz w:val="22"/>
          <w:szCs w:val="22"/>
          <w:highlight w:val="none"/>
        </w:rPr>
      </w:pPr>
      <w:r>
        <w:rPr>
          <w:rFonts w:hint="eastAsia" w:ascii="宋体" w:hAnsi="宋体" w:cs="新宋体"/>
          <w:sz w:val="22"/>
          <w:szCs w:val="22"/>
          <w:highlight w:val="none"/>
        </w:rPr>
        <w:t>投标分项报价表内合计总单价应与附件一中“开标一览表”投标报价相一致。</w:t>
      </w:r>
    </w:p>
    <w:p w14:paraId="02C57BA3">
      <w:pPr>
        <w:numPr>
          <w:ilvl w:val="0"/>
          <w:numId w:val="7"/>
        </w:numPr>
        <w:spacing w:line="380" w:lineRule="exact"/>
        <w:rPr>
          <w:rFonts w:hint="eastAsia" w:ascii="宋体" w:hAnsi="宋体" w:cs="新宋体"/>
          <w:sz w:val="22"/>
          <w:szCs w:val="22"/>
          <w:highlight w:val="none"/>
        </w:rPr>
      </w:pPr>
      <w:r>
        <w:rPr>
          <w:rFonts w:hint="eastAsia" w:ascii="宋体" w:hAnsi="宋体" w:cs="新宋体"/>
          <w:sz w:val="22"/>
          <w:szCs w:val="22"/>
          <w:highlight w:val="none"/>
        </w:rPr>
        <w:t>不提供此表的报价，视为没有实质性响应采购文件要求。</w:t>
      </w:r>
    </w:p>
    <w:p w14:paraId="34D74D6A">
      <w:pPr>
        <w:numPr>
          <w:ilvl w:val="0"/>
          <w:numId w:val="7"/>
        </w:numPr>
        <w:spacing w:line="380" w:lineRule="exact"/>
        <w:rPr>
          <w:rFonts w:hint="eastAsia" w:ascii="宋体" w:hAnsi="宋体" w:cs="新宋体"/>
          <w:sz w:val="22"/>
          <w:szCs w:val="22"/>
          <w:highlight w:val="none"/>
        </w:rPr>
      </w:pPr>
      <w:r>
        <w:rPr>
          <w:rFonts w:hint="eastAsia" w:ascii="宋体" w:hAnsi="宋体" w:cs="新宋体"/>
          <w:sz w:val="22"/>
          <w:szCs w:val="22"/>
          <w:highlight w:val="none"/>
        </w:rPr>
        <w:t>本表可在不改变格式的情况下根据具体需要自行增减。</w:t>
      </w:r>
    </w:p>
    <w:p w14:paraId="19332C49">
      <w:pPr>
        <w:numPr>
          <w:ilvl w:val="0"/>
          <w:numId w:val="7"/>
        </w:numPr>
        <w:spacing w:line="380" w:lineRule="exact"/>
        <w:rPr>
          <w:rFonts w:hint="eastAsia" w:ascii="宋体" w:hAnsi="宋体" w:cs="新宋体"/>
          <w:sz w:val="22"/>
          <w:szCs w:val="22"/>
          <w:highlight w:val="none"/>
        </w:rPr>
      </w:pPr>
      <w:r>
        <w:rPr>
          <w:rFonts w:hint="eastAsia" w:ascii="宋体" w:hAnsi="宋体" w:cs="新宋体"/>
          <w:sz w:val="22"/>
          <w:szCs w:val="22"/>
          <w:highlight w:val="none"/>
        </w:rPr>
        <w:t>例如：保安（全日/人）=200元，保安（半日/人）=150元，全职保安（月/人）=</w:t>
      </w:r>
      <w:r>
        <w:rPr>
          <w:rFonts w:hint="eastAsia" w:ascii="宋体" w:hAnsi="宋体" w:cs="新宋体"/>
          <w:sz w:val="22"/>
          <w:szCs w:val="22"/>
          <w:highlight w:val="none"/>
          <w:lang w:val="en-US" w:eastAsia="zh-CN"/>
        </w:rPr>
        <w:t>3500</w:t>
      </w:r>
      <w:r>
        <w:rPr>
          <w:rFonts w:hint="eastAsia" w:ascii="宋体" w:hAnsi="宋体" w:cs="新宋体"/>
          <w:sz w:val="22"/>
          <w:szCs w:val="22"/>
          <w:highlight w:val="none"/>
        </w:rPr>
        <w:t>元那合计总单价（1+2</w:t>
      </w:r>
      <w:r>
        <w:rPr>
          <w:rFonts w:hint="eastAsia" w:ascii="宋体" w:hAnsi="宋体" w:cs="新宋体"/>
          <w:sz w:val="22"/>
          <w:szCs w:val="22"/>
          <w:highlight w:val="none"/>
          <w:lang w:val="en-US" w:eastAsia="zh-CN"/>
        </w:rPr>
        <w:t>+3</w:t>
      </w:r>
      <w:r>
        <w:rPr>
          <w:rFonts w:hint="eastAsia" w:ascii="宋体" w:hAnsi="宋体" w:cs="新宋体"/>
          <w:sz w:val="22"/>
          <w:szCs w:val="22"/>
          <w:highlight w:val="none"/>
        </w:rPr>
        <w:t>）=</w:t>
      </w:r>
      <w:r>
        <w:rPr>
          <w:rFonts w:hint="eastAsia" w:ascii="宋体" w:hAnsi="宋体" w:cs="新宋体"/>
          <w:sz w:val="22"/>
          <w:szCs w:val="22"/>
          <w:highlight w:val="none"/>
          <w:lang w:val="en-US" w:eastAsia="zh-CN"/>
        </w:rPr>
        <w:t>3850</w:t>
      </w:r>
      <w:r>
        <w:rPr>
          <w:rFonts w:hint="eastAsia" w:ascii="宋体" w:hAnsi="宋体" w:cs="新宋体"/>
          <w:sz w:val="22"/>
          <w:szCs w:val="22"/>
          <w:highlight w:val="none"/>
        </w:rPr>
        <w:t>元。</w:t>
      </w:r>
    </w:p>
    <w:p w14:paraId="6D6DBEE3">
      <w:pPr>
        <w:numPr>
          <w:ilvl w:val="0"/>
          <w:numId w:val="7"/>
        </w:numPr>
        <w:spacing w:line="380" w:lineRule="exact"/>
        <w:rPr>
          <w:rFonts w:hint="default" w:ascii="宋体" w:hAnsi="宋体" w:cs="新宋体"/>
          <w:sz w:val="22"/>
          <w:szCs w:val="22"/>
          <w:highlight w:val="none"/>
          <w:lang w:val="en-US" w:eastAsia="zh-CN"/>
        </w:rPr>
      </w:pPr>
      <w:r>
        <w:rPr>
          <w:rFonts w:hint="eastAsia" w:ascii="宋体" w:hAnsi="宋体" w:eastAsia="宋体" w:cs="宋体"/>
          <w:sz w:val="22"/>
          <w:szCs w:val="22"/>
          <w:highlight w:val="none"/>
          <w:lang w:val="en-US" w:eastAsia="zh-CN"/>
        </w:rPr>
        <w:t>▲</w:t>
      </w:r>
      <w:r>
        <w:rPr>
          <w:rFonts w:hint="eastAsia" w:ascii="宋体" w:hAnsi="宋体" w:cs="新宋体"/>
          <w:sz w:val="22"/>
          <w:szCs w:val="22"/>
          <w:highlight w:val="none"/>
          <w:lang w:val="en-US" w:eastAsia="zh-CN"/>
        </w:rPr>
        <w:t>全职保安（月/人）单价3500元为固定金额不允许调整。</w:t>
      </w:r>
    </w:p>
    <w:p w14:paraId="1B7B07E6">
      <w:pPr>
        <w:numPr>
          <w:ilvl w:val="0"/>
          <w:numId w:val="7"/>
        </w:numPr>
        <w:spacing w:line="380" w:lineRule="exact"/>
        <w:rPr>
          <w:rFonts w:hint="eastAsia" w:ascii="宋体" w:hAnsi="宋体" w:cs="新宋体"/>
          <w:sz w:val="22"/>
          <w:szCs w:val="22"/>
          <w:highlight w:val="none"/>
        </w:rPr>
      </w:pPr>
      <w:r>
        <w:rPr>
          <w:rFonts w:hint="eastAsia" w:ascii="宋体" w:hAnsi="宋体" w:cs="新宋体"/>
          <w:sz w:val="22"/>
          <w:szCs w:val="22"/>
          <w:highlight w:val="none"/>
        </w:rPr>
        <w:t>备注：本次投标单价不包括餐费，餐费由招标人另外补贴费用，按每餐（含茶水）/20元/人补贴。</w:t>
      </w:r>
    </w:p>
    <w:p w14:paraId="3A3D01C3">
      <w:pPr>
        <w:numPr>
          <w:ilvl w:val="0"/>
          <w:numId w:val="0"/>
        </w:numPr>
        <w:spacing w:line="380" w:lineRule="exact"/>
        <w:ind w:left="400" w:leftChars="0"/>
        <w:rPr>
          <w:rFonts w:hint="eastAsia" w:ascii="宋体" w:hAnsi="宋体" w:cs="新宋体"/>
          <w:sz w:val="22"/>
          <w:szCs w:val="22"/>
          <w:highlight w:val="none"/>
        </w:rPr>
      </w:pPr>
      <w:r>
        <w:rPr>
          <w:rFonts w:hint="eastAsia" w:ascii="宋体" w:hAnsi="宋体" w:cs="新宋体"/>
          <w:sz w:val="22"/>
          <w:szCs w:val="22"/>
          <w:highlight w:val="none"/>
        </w:rPr>
        <w:t>“合计总单价”仅作为本项目报价得分的计算依据之一，最终合同服务价款结算以中标单价作为计算依据。</w:t>
      </w:r>
    </w:p>
    <w:p w14:paraId="13AB655B">
      <w:pPr>
        <w:spacing w:line="380" w:lineRule="exact"/>
        <w:ind w:firstLine="4400" w:firstLineChars="2000"/>
        <w:rPr>
          <w:rFonts w:ascii="宋体" w:hAnsi="宋体" w:cs="新宋体"/>
          <w:color w:val="auto"/>
          <w:sz w:val="22"/>
          <w:highlight w:val="none"/>
        </w:rPr>
      </w:pPr>
    </w:p>
    <w:p w14:paraId="0B28BD86">
      <w:pPr>
        <w:pStyle w:val="5"/>
        <w:rPr>
          <w:rFonts w:ascii="宋体" w:hAnsi="宋体"/>
          <w:color w:val="auto"/>
          <w:highlight w:val="none"/>
        </w:rPr>
      </w:pPr>
    </w:p>
    <w:p w14:paraId="20521C9D">
      <w:pPr>
        <w:pStyle w:val="39"/>
        <w:rPr>
          <w:rFonts w:hint="eastAsia" w:ascii="仿宋" w:hAnsi="仿宋" w:eastAsia="仿宋" w:cs="仿宋"/>
          <w:bCs/>
          <w:color w:val="auto"/>
          <w:sz w:val="22"/>
          <w:szCs w:val="22"/>
          <w:highlight w:val="none"/>
        </w:rPr>
      </w:pPr>
    </w:p>
    <w:p w14:paraId="658BCDF8">
      <w:pPr>
        <w:pStyle w:val="39"/>
        <w:rPr>
          <w:rFonts w:hint="eastAsia" w:ascii="仿宋" w:hAnsi="仿宋" w:eastAsia="仿宋" w:cs="仿宋"/>
          <w:bCs/>
          <w:color w:val="auto"/>
          <w:sz w:val="22"/>
          <w:szCs w:val="22"/>
          <w:highlight w:val="none"/>
        </w:rPr>
      </w:pPr>
    </w:p>
    <w:p w14:paraId="7B2EBBD4">
      <w:pPr>
        <w:pStyle w:val="39"/>
        <w:rPr>
          <w:rFonts w:hint="eastAsia" w:ascii="仿宋" w:hAnsi="仿宋" w:eastAsia="仿宋" w:cs="仿宋"/>
          <w:bCs/>
          <w:color w:val="auto"/>
          <w:sz w:val="22"/>
          <w:szCs w:val="22"/>
          <w:highlight w:val="none"/>
        </w:rPr>
      </w:pPr>
    </w:p>
    <w:p w14:paraId="129E5B7D">
      <w:pPr>
        <w:pStyle w:val="39"/>
        <w:rPr>
          <w:rFonts w:hint="eastAsia" w:ascii="仿宋" w:hAnsi="仿宋" w:eastAsia="仿宋" w:cs="仿宋"/>
          <w:bCs/>
          <w:color w:val="auto"/>
          <w:sz w:val="22"/>
          <w:szCs w:val="22"/>
          <w:highlight w:val="none"/>
        </w:rPr>
      </w:pPr>
    </w:p>
    <w:p w14:paraId="667C1308">
      <w:pPr>
        <w:pStyle w:val="39"/>
        <w:rPr>
          <w:rFonts w:hint="eastAsia" w:ascii="仿宋" w:hAnsi="仿宋" w:eastAsia="仿宋" w:cs="仿宋"/>
          <w:bCs/>
          <w:color w:val="auto"/>
          <w:sz w:val="22"/>
          <w:szCs w:val="22"/>
          <w:highlight w:val="none"/>
        </w:rPr>
      </w:pPr>
    </w:p>
    <w:p w14:paraId="6DCAB9E2">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sz w:val="22"/>
          <w:szCs w:val="22"/>
          <w:highlight w:val="none"/>
        </w:rPr>
        <w:t xml:space="preserve">  </w:t>
      </w:r>
      <w:r>
        <w:rPr>
          <w:rFonts w:hint="eastAsia" w:ascii="仿宋" w:hAnsi="仿宋" w:eastAsia="仿宋" w:cs="仿宋"/>
          <w:color w:val="auto"/>
          <w:kern w:val="0"/>
          <w:sz w:val="24"/>
          <w:highlight w:val="none"/>
          <w:lang w:val="zh-CN"/>
        </w:rPr>
        <w:t xml:space="preserve">投标人名称(电子签名)：                              </w:t>
      </w:r>
    </w:p>
    <w:p w14:paraId="2A5BF02A">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6E507BB0">
      <w:pPr>
        <w:rPr>
          <w:rFonts w:hint="eastAsia" w:ascii="仿宋" w:hAnsi="仿宋" w:eastAsia="仿宋" w:cs="仿宋"/>
          <w:color w:val="auto"/>
          <w:sz w:val="22"/>
          <w:highlight w:val="none"/>
        </w:rPr>
      </w:pPr>
      <w:r>
        <w:rPr>
          <w:rFonts w:hint="eastAsia" w:ascii="仿宋" w:hAnsi="仿宋" w:eastAsia="仿宋" w:cs="仿宋"/>
          <w:color w:val="auto"/>
          <w:sz w:val="22"/>
          <w:highlight w:val="none"/>
        </w:rPr>
        <w:br w:type="page"/>
      </w:r>
    </w:p>
    <w:p w14:paraId="060BF2CA">
      <w:pPr>
        <w:rPr>
          <w:rFonts w:hint="eastAsia" w:ascii="仿宋" w:hAnsi="仿宋" w:eastAsia="仿宋" w:cs="仿宋"/>
          <w:b/>
          <w:color w:val="auto"/>
          <w:sz w:val="28"/>
          <w:szCs w:val="36"/>
          <w:highlight w:val="none"/>
          <w:lang w:eastAsia="zh-CN"/>
        </w:rPr>
      </w:pPr>
      <w:r>
        <w:rPr>
          <w:rFonts w:hint="eastAsia" w:ascii="仿宋" w:hAnsi="仿宋" w:eastAsia="仿宋" w:cs="仿宋"/>
          <w:b/>
          <w:color w:val="auto"/>
          <w:sz w:val="28"/>
          <w:szCs w:val="36"/>
          <w:highlight w:val="none"/>
        </w:rPr>
        <w:t>附件1</w:t>
      </w:r>
      <w:r>
        <w:rPr>
          <w:rFonts w:hint="eastAsia" w:ascii="仿宋" w:hAnsi="仿宋" w:eastAsia="仿宋" w:cs="仿宋"/>
          <w:b/>
          <w:color w:val="auto"/>
          <w:sz w:val="28"/>
          <w:szCs w:val="36"/>
          <w:highlight w:val="none"/>
          <w:lang w:val="en-US" w:eastAsia="zh-CN"/>
        </w:rPr>
        <w:t>0</w:t>
      </w:r>
    </w:p>
    <w:p w14:paraId="4B199FA9">
      <w:pPr>
        <w:jc w:val="center"/>
        <w:rPr>
          <w:rFonts w:hint="eastAsia" w:ascii="仿宋" w:hAnsi="仿宋" w:eastAsia="仿宋" w:cs="仿宋"/>
          <w:b/>
          <w:bCs/>
          <w:color w:val="auto"/>
          <w:sz w:val="28"/>
          <w:szCs w:val="36"/>
          <w:highlight w:val="none"/>
        </w:rPr>
      </w:pPr>
      <w:r>
        <w:rPr>
          <w:rFonts w:hint="eastAsia" w:ascii="仿宋" w:hAnsi="仿宋" w:eastAsia="仿宋" w:cs="仿宋"/>
          <w:b/>
          <w:bCs/>
          <w:color w:val="auto"/>
          <w:sz w:val="28"/>
          <w:szCs w:val="36"/>
          <w:highlight w:val="none"/>
        </w:rPr>
        <w:t>三、政府采购政策情况表</w:t>
      </w:r>
      <w:bookmarkEnd w:id="69"/>
      <w:bookmarkEnd w:id="70"/>
    </w:p>
    <w:p w14:paraId="004DAC8D">
      <w:pPr>
        <w:pStyle w:val="33"/>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kern w:val="0"/>
          <w:highlight w:val="none"/>
        </w:rPr>
        <w:t>项目编号：</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1146"/>
        <w:gridCol w:w="1425"/>
        <w:gridCol w:w="1487"/>
        <w:gridCol w:w="1537"/>
        <w:gridCol w:w="1477"/>
        <w:gridCol w:w="1628"/>
      </w:tblGrid>
      <w:tr w14:paraId="3EAF9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9" w:type="dxa"/>
            <w:vMerge w:val="restart"/>
            <w:vAlign w:val="center"/>
          </w:tcPr>
          <w:p w14:paraId="556B1F23">
            <w:pPr>
              <w:pStyle w:val="994"/>
              <w:tabs>
                <w:tab w:val="left" w:pos="1260"/>
              </w:tabs>
              <w:snapToGrid w:val="0"/>
              <w:spacing w:line="360" w:lineRule="auto"/>
              <w:jc w:val="left"/>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lang w:val="en-GB"/>
              </w:rPr>
              <w:t>中小企业、监狱企业及残疾人福利性单位扶持政策</w:t>
            </w:r>
          </w:p>
        </w:tc>
        <w:tc>
          <w:tcPr>
            <w:tcW w:w="8700" w:type="dxa"/>
            <w:gridSpan w:val="6"/>
            <w:vAlign w:val="center"/>
          </w:tcPr>
          <w:p w14:paraId="300CA32C">
            <w:pPr>
              <w:pStyle w:val="994"/>
              <w:tabs>
                <w:tab w:val="left" w:pos="1260"/>
              </w:tabs>
              <w:snapToGrid w:val="0"/>
              <w:spacing w:line="360" w:lineRule="auto"/>
              <w:jc w:val="left"/>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lang w:val="en-GB"/>
              </w:rPr>
              <w:t>如属所列情形的，请在括号内打“√”，并</w:t>
            </w:r>
            <w:r>
              <w:rPr>
                <w:rFonts w:hint="eastAsia" w:ascii="仿宋" w:hAnsi="仿宋" w:eastAsia="仿宋" w:cs="仿宋"/>
                <w:color w:val="auto"/>
                <w:szCs w:val="21"/>
                <w:highlight w:val="none"/>
              </w:rPr>
              <w:t>请填写下表内容：</w:t>
            </w:r>
            <w:r>
              <w:rPr>
                <w:rFonts w:hint="eastAsia" w:ascii="仿宋" w:hAnsi="仿宋" w:eastAsia="仿宋" w:cs="仿宋"/>
                <w:color w:val="auto"/>
                <w:szCs w:val="21"/>
                <w:highlight w:val="none"/>
                <w:lang w:val="en-GB"/>
              </w:rPr>
              <w:t>：</w:t>
            </w:r>
          </w:p>
          <w:p w14:paraId="030FC920">
            <w:pPr>
              <w:pStyle w:val="994"/>
              <w:tabs>
                <w:tab w:val="left" w:pos="1260"/>
              </w:tabs>
              <w:snapToGrid w:val="0"/>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（）小型、微型企业投标且提供本企业制造的产品。</w:t>
            </w:r>
          </w:p>
          <w:p w14:paraId="0D325A81">
            <w:pPr>
              <w:pStyle w:val="994"/>
              <w:tabs>
                <w:tab w:val="left" w:pos="1260"/>
              </w:tabs>
              <w:snapToGrid w:val="0"/>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（）监狱企业投标且提供本企业制造的产品。</w:t>
            </w:r>
          </w:p>
          <w:p w14:paraId="313F4429">
            <w:pPr>
              <w:pStyle w:val="994"/>
              <w:tabs>
                <w:tab w:val="left" w:pos="1260"/>
              </w:tabs>
              <w:snapToGrid w:val="0"/>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（）小微企业投标且提供其它小型、微型企业产品。</w:t>
            </w:r>
          </w:p>
          <w:p w14:paraId="76BFB2CA">
            <w:pPr>
              <w:pStyle w:val="994"/>
              <w:tabs>
                <w:tab w:val="left" w:pos="1260"/>
              </w:tabs>
              <w:snapToGrid w:val="0"/>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0"/>
                <w:highlight w:val="none"/>
              </w:rPr>
              <w:t>残疾人福利性单位投标</w:t>
            </w:r>
            <w:r>
              <w:rPr>
                <w:rFonts w:hint="eastAsia" w:ascii="仿宋" w:hAnsi="仿宋" w:eastAsia="仿宋" w:cs="仿宋"/>
                <w:color w:val="auto"/>
                <w:szCs w:val="21"/>
                <w:highlight w:val="none"/>
              </w:rPr>
              <w:t>且提供本企业制造的产品。</w:t>
            </w:r>
          </w:p>
          <w:p w14:paraId="3A874758">
            <w:pPr>
              <w:pStyle w:val="994"/>
              <w:tabs>
                <w:tab w:val="left" w:pos="1260"/>
              </w:tabs>
              <w:snapToGrid w:val="0"/>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0"/>
                <w:highlight w:val="none"/>
              </w:rPr>
              <w:t>残疾人福利性单位投标</w:t>
            </w:r>
            <w:r>
              <w:rPr>
                <w:rFonts w:hint="eastAsia" w:ascii="仿宋" w:hAnsi="仿宋" w:eastAsia="仿宋" w:cs="仿宋"/>
                <w:color w:val="auto"/>
                <w:szCs w:val="21"/>
                <w:highlight w:val="none"/>
              </w:rPr>
              <w:t>且提供其它</w:t>
            </w:r>
            <w:r>
              <w:rPr>
                <w:rFonts w:hint="eastAsia" w:ascii="仿宋" w:hAnsi="仿宋" w:eastAsia="仿宋" w:cs="仿宋"/>
                <w:color w:val="auto"/>
                <w:szCs w:val="20"/>
                <w:highlight w:val="none"/>
              </w:rPr>
              <w:t>残疾人福利性单位制造的</w:t>
            </w:r>
            <w:r>
              <w:rPr>
                <w:rFonts w:hint="eastAsia" w:ascii="仿宋" w:hAnsi="仿宋" w:eastAsia="仿宋" w:cs="仿宋"/>
                <w:color w:val="auto"/>
                <w:szCs w:val="21"/>
                <w:highlight w:val="none"/>
              </w:rPr>
              <w:t>货物</w:t>
            </w:r>
            <w:r>
              <w:rPr>
                <w:rFonts w:hint="eastAsia" w:ascii="仿宋" w:hAnsi="仿宋" w:eastAsia="仿宋" w:cs="仿宋"/>
                <w:color w:val="auto"/>
                <w:szCs w:val="20"/>
                <w:highlight w:val="none"/>
              </w:rPr>
              <w:t>（不包括使用非残疾人福利性单位注册商标的货物）</w:t>
            </w:r>
          </w:p>
        </w:tc>
      </w:tr>
      <w:tr w14:paraId="0B425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1019" w:type="dxa"/>
            <w:vMerge w:val="continue"/>
            <w:vAlign w:val="center"/>
          </w:tcPr>
          <w:p w14:paraId="158B4BC1">
            <w:pPr>
              <w:pStyle w:val="994"/>
              <w:tabs>
                <w:tab w:val="left" w:pos="1260"/>
              </w:tabs>
              <w:snapToGrid w:val="0"/>
              <w:spacing w:line="360" w:lineRule="auto"/>
              <w:jc w:val="left"/>
              <w:rPr>
                <w:rFonts w:hint="eastAsia" w:ascii="仿宋" w:hAnsi="仿宋" w:eastAsia="仿宋" w:cs="仿宋"/>
                <w:color w:val="auto"/>
                <w:szCs w:val="21"/>
                <w:highlight w:val="none"/>
                <w:lang w:val="en-GB"/>
              </w:rPr>
            </w:pPr>
          </w:p>
        </w:tc>
        <w:tc>
          <w:tcPr>
            <w:tcW w:w="1146" w:type="dxa"/>
            <w:vAlign w:val="center"/>
          </w:tcPr>
          <w:p w14:paraId="2B919D5E">
            <w:pPr>
              <w:pStyle w:val="994"/>
              <w:tabs>
                <w:tab w:val="left" w:pos="1260"/>
              </w:tabs>
              <w:snapToGrid w:val="0"/>
              <w:spacing w:line="360" w:lineRule="auto"/>
              <w:jc w:val="center"/>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lang w:val="en-GB"/>
              </w:rPr>
              <w:t>产品名称</w:t>
            </w:r>
          </w:p>
        </w:tc>
        <w:tc>
          <w:tcPr>
            <w:tcW w:w="1425" w:type="dxa"/>
            <w:vAlign w:val="center"/>
          </w:tcPr>
          <w:p w14:paraId="6DCA69F6">
            <w:pPr>
              <w:pStyle w:val="994"/>
              <w:tabs>
                <w:tab w:val="left" w:pos="1260"/>
              </w:tabs>
              <w:snapToGrid w:val="0"/>
              <w:spacing w:line="360" w:lineRule="auto"/>
              <w:jc w:val="center"/>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lang w:val="en-GB"/>
              </w:rPr>
              <w:t>品牌</w:t>
            </w:r>
          </w:p>
        </w:tc>
        <w:tc>
          <w:tcPr>
            <w:tcW w:w="1487" w:type="dxa"/>
            <w:vAlign w:val="center"/>
          </w:tcPr>
          <w:p w14:paraId="3FA82FC7">
            <w:pPr>
              <w:pStyle w:val="994"/>
              <w:tabs>
                <w:tab w:val="left" w:pos="1260"/>
              </w:tabs>
              <w:snapToGrid w:val="0"/>
              <w:spacing w:line="360" w:lineRule="auto"/>
              <w:jc w:val="center"/>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rPr>
              <w:t>型号、规格</w:t>
            </w:r>
          </w:p>
        </w:tc>
        <w:tc>
          <w:tcPr>
            <w:tcW w:w="1537" w:type="dxa"/>
            <w:vAlign w:val="center"/>
          </w:tcPr>
          <w:p w14:paraId="7FF0310A">
            <w:pPr>
              <w:pStyle w:val="994"/>
              <w:tabs>
                <w:tab w:val="left" w:pos="1260"/>
              </w:tabs>
              <w:snapToGrid w:val="0"/>
              <w:spacing w:line="360" w:lineRule="auto"/>
              <w:jc w:val="center"/>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lang w:val="en-GB"/>
              </w:rPr>
              <w:t>制造商</w:t>
            </w:r>
          </w:p>
        </w:tc>
        <w:tc>
          <w:tcPr>
            <w:tcW w:w="1477" w:type="dxa"/>
            <w:vAlign w:val="center"/>
          </w:tcPr>
          <w:p w14:paraId="605719EE">
            <w:pPr>
              <w:pStyle w:val="994"/>
              <w:tabs>
                <w:tab w:val="left" w:pos="1260"/>
              </w:tabs>
              <w:snapToGrid w:val="0"/>
              <w:spacing w:line="360" w:lineRule="auto"/>
              <w:jc w:val="center"/>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lang w:val="en-GB"/>
              </w:rPr>
              <w:t>制造商</w:t>
            </w:r>
          </w:p>
          <w:p w14:paraId="026BCDC1">
            <w:pPr>
              <w:pStyle w:val="994"/>
              <w:tabs>
                <w:tab w:val="left" w:pos="1260"/>
              </w:tabs>
              <w:snapToGrid w:val="0"/>
              <w:spacing w:line="360" w:lineRule="auto"/>
              <w:jc w:val="center"/>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lang w:val="en-GB"/>
              </w:rPr>
              <w:t>企业类型</w:t>
            </w:r>
          </w:p>
        </w:tc>
        <w:tc>
          <w:tcPr>
            <w:tcW w:w="1628" w:type="dxa"/>
            <w:vAlign w:val="center"/>
          </w:tcPr>
          <w:p w14:paraId="6C438328">
            <w:pPr>
              <w:pStyle w:val="994"/>
              <w:tabs>
                <w:tab w:val="left" w:pos="1260"/>
              </w:tabs>
              <w:snapToGrid w:val="0"/>
              <w:spacing w:line="360" w:lineRule="auto"/>
              <w:jc w:val="center"/>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lang w:val="en-GB"/>
              </w:rPr>
              <w:t>金额</w:t>
            </w:r>
          </w:p>
        </w:tc>
      </w:tr>
      <w:tr w14:paraId="3CF8D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19" w:type="dxa"/>
            <w:vMerge w:val="continue"/>
            <w:vAlign w:val="center"/>
          </w:tcPr>
          <w:p w14:paraId="567BAFB2">
            <w:pPr>
              <w:pStyle w:val="994"/>
              <w:tabs>
                <w:tab w:val="left" w:pos="1260"/>
              </w:tabs>
              <w:snapToGrid w:val="0"/>
              <w:spacing w:line="360" w:lineRule="auto"/>
              <w:jc w:val="left"/>
              <w:rPr>
                <w:rFonts w:hint="eastAsia" w:ascii="仿宋" w:hAnsi="仿宋" w:eastAsia="仿宋" w:cs="仿宋"/>
                <w:color w:val="auto"/>
                <w:szCs w:val="21"/>
                <w:highlight w:val="none"/>
                <w:lang w:val="en-GB"/>
              </w:rPr>
            </w:pPr>
          </w:p>
        </w:tc>
        <w:tc>
          <w:tcPr>
            <w:tcW w:w="1146" w:type="dxa"/>
            <w:vAlign w:val="center"/>
          </w:tcPr>
          <w:p w14:paraId="3A4428DC">
            <w:pPr>
              <w:pStyle w:val="994"/>
              <w:tabs>
                <w:tab w:val="left" w:pos="1260"/>
              </w:tabs>
              <w:snapToGrid w:val="0"/>
              <w:spacing w:line="360" w:lineRule="auto"/>
              <w:jc w:val="left"/>
              <w:rPr>
                <w:rFonts w:hint="eastAsia" w:ascii="仿宋" w:hAnsi="仿宋" w:eastAsia="仿宋" w:cs="仿宋"/>
                <w:color w:val="auto"/>
                <w:szCs w:val="21"/>
                <w:highlight w:val="none"/>
                <w:lang w:val="en-GB"/>
              </w:rPr>
            </w:pPr>
          </w:p>
        </w:tc>
        <w:tc>
          <w:tcPr>
            <w:tcW w:w="1425" w:type="dxa"/>
            <w:vAlign w:val="center"/>
          </w:tcPr>
          <w:p w14:paraId="5D09EC80">
            <w:pPr>
              <w:pStyle w:val="994"/>
              <w:tabs>
                <w:tab w:val="left" w:pos="1260"/>
              </w:tabs>
              <w:snapToGrid w:val="0"/>
              <w:spacing w:line="360" w:lineRule="auto"/>
              <w:jc w:val="left"/>
              <w:rPr>
                <w:rFonts w:hint="eastAsia" w:ascii="仿宋" w:hAnsi="仿宋" w:eastAsia="仿宋" w:cs="仿宋"/>
                <w:color w:val="auto"/>
                <w:szCs w:val="21"/>
                <w:highlight w:val="none"/>
                <w:lang w:val="en-GB"/>
              </w:rPr>
            </w:pPr>
          </w:p>
        </w:tc>
        <w:tc>
          <w:tcPr>
            <w:tcW w:w="1487" w:type="dxa"/>
            <w:vAlign w:val="center"/>
          </w:tcPr>
          <w:p w14:paraId="50A9F92A">
            <w:pPr>
              <w:pStyle w:val="994"/>
              <w:tabs>
                <w:tab w:val="left" w:pos="1260"/>
              </w:tabs>
              <w:snapToGrid w:val="0"/>
              <w:spacing w:line="360" w:lineRule="auto"/>
              <w:jc w:val="left"/>
              <w:rPr>
                <w:rFonts w:hint="eastAsia" w:ascii="仿宋" w:hAnsi="仿宋" w:eastAsia="仿宋" w:cs="仿宋"/>
                <w:color w:val="auto"/>
                <w:szCs w:val="21"/>
                <w:highlight w:val="none"/>
                <w:lang w:val="en-GB"/>
              </w:rPr>
            </w:pPr>
          </w:p>
        </w:tc>
        <w:tc>
          <w:tcPr>
            <w:tcW w:w="1537" w:type="dxa"/>
            <w:vAlign w:val="center"/>
          </w:tcPr>
          <w:p w14:paraId="7AE467F7">
            <w:pPr>
              <w:pStyle w:val="994"/>
              <w:tabs>
                <w:tab w:val="left" w:pos="1260"/>
              </w:tabs>
              <w:snapToGrid w:val="0"/>
              <w:spacing w:line="360" w:lineRule="auto"/>
              <w:jc w:val="left"/>
              <w:rPr>
                <w:rFonts w:hint="eastAsia" w:ascii="仿宋" w:hAnsi="仿宋" w:eastAsia="仿宋" w:cs="仿宋"/>
                <w:color w:val="auto"/>
                <w:szCs w:val="21"/>
                <w:highlight w:val="none"/>
                <w:lang w:val="en-GB"/>
              </w:rPr>
            </w:pPr>
          </w:p>
        </w:tc>
        <w:tc>
          <w:tcPr>
            <w:tcW w:w="1477" w:type="dxa"/>
            <w:vAlign w:val="center"/>
          </w:tcPr>
          <w:p w14:paraId="1BB1729B">
            <w:pPr>
              <w:pStyle w:val="994"/>
              <w:tabs>
                <w:tab w:val="left" w:pos="1260"/>
              </w:tabs>
              <w:snapToGrid w:val="0"/>
              <w:spacing w:line="360" w:lineRule="auto"/>
              <w:jc w:val="left"/>
              <w:rPr>
                <w:rFonts w:hint="eastAsia" w:ascii="仿宋" w:hAnsi="仿宋" w:eastAsia="仿宋" w:cs="仿宋"/>
                <w:color w:val="auto"/>
                <w:szCs w:val="21"/>
                <w:highlight w:val="none"/>
                <w:lang w:val="en-GB"/>
              </w:rPr>
            </w:pPr>
          </w:p>
        </w:tc>
        <w:tc>
          <w:tcPr>
            <w:tcW w:w="1628" w:type="dxa"/>
            <w:vAlign w:val="center"/>
          </w:tcPr>
          <w:p w14:paraId="1929B756">
            <w:pPr>
              <w:pStyle w:val="994"/>
              <w:tabs>
                <w:tab w:val="left" w:pos="1260"/>
              </w:tabs>
              <w:snapToGrid w:val="0"/>
              <w:spacing w:line="360" w:lineRule="auto"/>
              <w:jc w:val="left"/>
              <w:rPr>
                <w:rFonts w:hint="eastAsia" w:ascii="仿宋" w:hAnsi="仿宋" w:eastAsia="仿宋" w:cs="仿宋"/>
                <w:color w:val="auto"/>
                <w:szCs w:val="21"/>
                <w:highlight w:val="none"/>
                <w:lang w:val="en-GB"/>
              </w:rPr>
            </w:pPr>
          </w:p>
        </w:tc>
      </w:tr>
      <w:tr w14:paraId="3B7B9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019" w:type="dxa"/>
            <w:vMerge w:val="continue"/>
            <w:vAlign w:val="center"/>
          </w:tcPr>
          <w:p w14:paraId="0C330567">
            <w:pPr>
              <w:pStyle w:val="994"/>
              <w:tabs>
                <w:tab w:val="left" w:pos="1260"/>
              </w:tabs>
              <w:snapToGrid w:val="0"/>
              <w:spacing w:line="360" w:lineRule="auto"/>
              <w:jc w:val="left"/>
              <w:rPr>
                <w:rFonts w:hint="eastAsia" w:ascii="仿宋" w:hAnsi="仿宋" w:eastAsia="仿宋" w:cs="仿宋"/>
                <w:color w:val="auto"/>
                <w:szCs w:val="21"/>
                <w:highlight w:val="none"/>
                <w:lang w:val="en-GB"/>
              </w:rPr>
            </w:pPr>
          </w:p>
        </w:tc>
        <w:tc>
          <w:tcPr>
            <w:tcW w:w="1146" w:type="dxa"/>
            <w:vAlign w:val="center"/>
          </w:tcPr>
          <w:p w14:paraId="6E1A2285">
            <w:pPr>
              <w:pStyle w:val="994"/>
              <w:tabs>
                <w:tab w:val="left" w:pos="1260"/>
              </w:tabs>
              <w:snapToGrid w:val="0"/>
              <w:spacing w:line="360" w:lineRule="auto"/>
              <w:jc w:val="left"/>
              <w:rPr>
                <w:rFonts w:hint="eastAsia" w:ascii="仿宋" w:hAnsi="仿宋" w:eastAsia="仿宋" w:cs="仿宋"/>
                <w:color w:val="auto"/>
                <w:szCs w:val="21"/>
                <w:highlight w:val="none"/>
                <w:lang w:val="en-GB"/>
              </w:rPr>
            </w:pPr>
          </w:p>
        </w:tc>
        <w:tc>
          <w:tcPr>
            <w:tcW w:w="1425" w:type="dxa"/>
            <w:vAlign w:val="center"/>
          </w:tcPr>
          <w:p w14:paraId="70BE4FDB">
            <w:pPr>
              <w:pStyle w:val="994"/>
              <w:tabs>
                <w:tab w:val="left" w:pos="1260"/>
              </w:tabs>
              <w:snapToGrid w:val="0"/>
              <w:spacing w:line="360" w:lineRule="auto"/>
              <w:jc w:val="left"/>
              <w:rPr>
                <w:rFonts w:hint="eastAsia" w:ascii="仿宋" w:hAnsi="仿宋" w:eastAsia="仿宋" w:cs="仿宋"/>
                <w:color w:val="auto"/>
                <w:szCs w:val="21"/>
                <w:highlight w:val="none"/>
                <w:lang w:val="en-GB"/>
              </w:rPr>
            </w:pPr>
          </w:p>
        </w:tc>
        <w:tc>
          <w:tcPr>
            <w:tcW w:w="1487" w:type="dxa"/>
            <w:vAlign w:val="center"/>
          </w:tcPr>
          <w:p w14:paraId="2299AF64">
            <w:pPr>
              <w:pStyle w:val="994"/>
              <w:tabs>
                <w:tab w:val="left" w:pos="1260"/>
              </w:tabs>
              <w:snapToGrid w:val="0"/>
              <w:spacing w:line="360" w:lineRule="auto"/>
              <w:jc w:val="left"/>
              <w:rPr>
                <w:rFonts w:hint="eastAsia" w:ascii="仿宋" w:hAnsi="仿宋" w:eastAsia="仿宋" w:cs="仿宋"/>
                <w:color w:val="auto"/>
                <w:szCs w:val="21"/>
                <w:highlight w:val="none"/>
                <w:lang w:val="en-GB"/>
              </w:rPr>
            </w:pPr>
          </w:p>
        </w:tc>
        <w:tc>
          <w:tcPr>
            <w:tcW w:w="1537" w:type="dxa"/>
            <w:vAlign w:val="center"/>
          </w:tcPr>
          <w:p w14:paraId="4688D5EE">
            <w:pPr>
              <w:pStyle w:val="994"/>
              <w:tabs>
                <w:tab w:val="left" w:pos="1260"/>
              </w:tabs>
              <w:snapToGrid w:val="0"/>
              <w:spacing w:line="360" w:lineRule="auto"/>
              <w:jc w:val="left"/>
              <w:rPr>
                <w:rFonts w:hint="eastAsia" w:ascii="仿宋" w:hAnsi="仿宋" w:eastAsia="仿宋" w:cs="仿宋"/>
                <w:color w:val="auto"/>
                <w:szCs w:val="21"/>
                <w:highlight w:val="none"/>
                <w:lang w:val="en-GB"/>
              </w:rPr>
            </w:pPr>
          </w:p>
        </w:tc>
        <w:tc>
          <w:tcPr>
            <w:tcW w:w="1477" w:type="dxa"/>
            <w:vAlign w:val="center"/>
          </w:tcPr>
          <w:p w14:paraId="3ED75CDD">
            <w:pPr>
              <w:pStyle w:val="994"/>
              <w:tabs>
                <w:tab w:val="left" w:pos="1260"/>
              </w:tabs>
              <w:snapToGrid w:val="0"/>
              <w:spacing w:line="360" w:lineRule="auto"/>
              <w:jc w:val="left"/>
              <w:rPr>
                <w:rFonts w:hint="eastAsia" w:ascii="仿宋" w:hAnsi="仿宋" w:eastAsia="仿宋" w:cs="仿宋"/>
                <w:color w:val="auto"/>
                <w:szCs w:val="21"/>
                <w:highlight w:val="none"/>
                <w:lang w:val="en-GB"/>
              </w:rPr>
            </w:pPr>
          </w:p>
        </w:tc>
        <w:tc>
          <w:tcPr>
            <w:tcW w:w="1628" w:type="dxa"/>
            <w:vAlign w:val="center"/>
          </w:tcPr>
          <w:p w14:paraId="69514D96">
            <w:pPr>
              <w:pStyle w:val="994"/>
              <w:tabs>
                <w:tab w:val="left" w:pos="1260"/>
              </w:tabs>
              <w:snapToGrid w:val="0"/>
              <w:spacing w:line="360" w:lineRule="auto"/>
              <w:jc w:val="left"/>
              <w:rPr>
                <w:rFonts w:hint="eastAsia" w:ascii="仿宋" w:hAnsi="仿宋" w:eastAsia="仿宋" w:cs="仿宋"/>
                <w:color w:val="auto"/>
                <w:szCs w:val="21"/>
                <w:highlight w:val="none"/>
                <w:lang w:val="en-GB"/>
              </w:rPr>
            </w:pPr>
          </w:p>
        </w:tc>
      </w:tr>
      <w:tr w14:paraId="2A59A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19" w:type="dxa"/>
            <w:vMerge w:val="continue"/>
            <w:vAlign w:val="center"/>
          </w:tcPr>
          <w:p w14:paraId="7833EAE0">
            <w:pPr>
              <w:pStyle w:val="994"/>
              <w:tabs>
                <w:tab w:val="left" w:pos="1260"/>
              </w:tabs>
              <w:snapToGrid w:val="0"/>
              <w:spacing w:line="360" w:lineRule="auto"/>
              <w:jc w:val="left"/>
              <w:rPr>
                <w:rFonts w:hint="eastAsia" w:ascii="仿宋" w:hAnsi="仿宋" w:eastAsia="仿宋" w:cs="仿宋"/>
                <w:color w:val="auto"/>
                <w:szCs w:val="21"/>
                <w:highlight w:val="none"/>
                <w:lang w:val="en-GB"/>
              </w:rPr>
            </w:pPr>
          </w:p>
        </w:tc>
        <w:tc>
          <w:tcPr>
            <w:tcW w:w="1146" w:type="dxa"/>
            <w:vAlign w:val="center"/>
          </w:tcPr>
          <w:p w14:paraId="7F407326">
            <w:pPr>
              <w:pStyle w:val="994"/>
              <w:tabs>
                <w:tab w:val="left" w:pos="1260"/>
              </w:tabs>
              <w:snapToGrid w:val="0"/>
              <w:spacing w:line="360" w:lineRule="auto"/>
              <w:jc w:val="left"/>
              <w:rPr>
                <w:rFonts w:hint="eastAsia" w:ascii="仿宋" w:hAnsi="仿宋" w:eastAsia="仿宋" w:cs="仿宋"/>
                <w:color w:val="auto"/>
                <w:szCs w:val="21"/>
                <w:highlight w:val="none"/>
                <w:lang w:val="en-GB"/>
              </w:rPr>
            </w:pPr>
          </w:p>
        </w:tc>
        <w:tc>
          <w:tcPr>
            <w:tcW w:w="1425" w:type="dxa"/>
            <w:vAlign w:val="center"/>
          </w:tcPr>
          <w:p w14:paraId="71102598">
            <w:pPr>
              <w:pStyle w:val="994"/>
              <w:tabs>
                <w:tab w:val="left" w:pos="1260"/>
              </w:tabs>
              <w:snapToGrid w:val="0"/>
              <w:spacing w:line="360" w:lineRule="auto"/>
              <w:jc w:val="left"/>
              <w:rPr>
                <w:rFonts w:hint="eastAsia" w:ascii="仿宋" w:hAnsi="仿宋" w:eastAsia="仿宋" w:cs="仿宋"/>
                <w:color w:val="auto"/>
                <w:szCs w:val="21"/>
                <w:highlight w:val="none"/>
                <w:lang w:val="en-GB"/>
              </w:rPr>
            </w:pPr>
          </w:p>
        </w:tc>
        <w:tc>
          <w:tcPr>
            <w:tcW w:w="1487" w:type="dxa"/>
            <w:vAlign w:val="center"/>
          </w:tcPr>
          <w:p w14:paraId="2688ACB5">
            <w:pPr>
              <w:pStyle w:val="994"/>
              <w:tabs>
                <w:tab w:val="left" w:pos="1260"/>
              </w:tabs>
              <w:snapToGrid w:val="0"/>
              <w:spacing w:line="360" w:lineRule="auto"/>
              <w:jc w:val="left"/>
              <w:rPr>
                <w:rFonts w:hint="eastAsia" w:ascii="仿宋" w:hAnsi="仿宋" w:eastAsia="仿宋" w:cs="仿宋"/>
                <w:color w:val="auto"/>
                <w:szCs w:val="21"/>
                <w:highlight w:val="none"/>
                <w:lang w:val="en-GB"/>
              </w:rPr>
            </w:pPr>
          </w:p>
        </w:tc>
        <w:tc>
          <w:tcPr>
            <w:tcW w:w="1537" w:type="dxa"/>
            <w:vAlign w:val="center"/>
          </w:tcPr>
          <w:p w14:paraId="531F11B9">
            <w:pPr>
              <w:pStyle w:val="994"/>
              <w:tabs>
                <w:tab w:val="left" w:pos="1260"/>
              </w:tabs>
              <w:snapToGrid w:val="0"/>
              <w:spacing w:line="360" w:lineRule="auto"/>
              <w:jc w:val="left"/>
              <w:rPr>
                <w:rFonts w:hint="eastAsia" w:ascii="仿宋" w:hAnsi="仿宋" w:eastAsia="仿宋" w:cs="仿宋"/>
                <w:color w:val="auto"/>
                <w:szCs w:val="21"/>
                <w:highlight w:val="none"/>
                <w:lang w:val="en-GB"/>
              </w:rPr>
            </w:pPr>
          </w:p>
        </w:tc>
        <w:tc>
          <w:tcPr>
            <w:tcW w:w="1477" w:type="dxa"/>
            <w:vAlign w:val="center"/>
          </w:tcPr>
          <w:p w14:paraId="0A1A1BD9">
            <w:pPr>
              <w:pStyle w:val="994"/>
              <w:tabs>
                <w:tab w:val="left" w:pos="1260"/>
              </w:tabs>
              <w:snapToGrid w:val="0"/>
              <w:spacing w:line="360" w:lineRule="auto"/>
              <w:jc w:val="left"/>
              <w:rPr>
                <w:rFonts w:hint="eastAsia" w:ascii="仿宋" w:hAnsi="仿宋" w:eastAsia="仿宋" w:cs="仿宋"/>
                <w:color w:val="auto"/>
                <w:szCs w:val="21"/>
                <w:highlight w:val="none"/>
                <w:lang w:val="en-GB"/>
              </w:rPr>
            </w:pPr>
          </w:p>
        </w:tc>
        <w:tc>
          <w:tcPr>
            <w:tcW w:w="1628" w:type="dxa"/>
            <w:vAlign w:val="center"/>
          </w:tcPr>
          <w:p w14:paraId="6F460DFF">
            <w:pPr>
              <w:pStyle w:val="994"/>
              <w:tabs>
                <w:tab w:val="left" w:pos="1260"/>
              </w:tabs>
              <w:snapToGrid w:val="0"/>
              <w:spacing w:line="360" w:lineRule="auto"/>
              <w:jc w:val="left"/>
              <w:rPr>
                <w:rFonts w:hint="eastAsia" w:ascii="仿宋" w:hAnsi="仿宋" w:eastAsia="仿宋" w:cs="仿宋"/>
                <w:color w:val="auto"/>
                <w:szCs w:val="21"/>
                <w:highlight w:val="none"/>
                <w:lang w:val="en-GB"/>
              </w:rPr>
            </w:pPr>
          </w:p>
        </w:tc>
      </w:tr>
      <w:tr w14:paraId="15F5F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jc w:val="center"/>
        </w:trPr>
        <w:tc>
          <w:tcPr>
            <w:tcW w:w="1019" w:type="dxa"/>
            <w:vMerge w:val="continue"/>
            <w:vAlign w:val="center"/>
          </w:tcPr>
          <w:p w14:paraId="315AAE51">
            <w:pPr>
              <w:pStyle w:val="994"/>
              <w:tabs>
                <w:tab w:val="left" w:pos="1260"/>
              </w:tabs>
              <w:snapToGrid w:val="0"/>
              <w:spacing w:line="360" w:lineRule="auto"/>
              <w:jc w:val="left"/>
              <w:rPr>
                <w:rFonts w:hint="eastAsia" w:ascii="仿宋" w:hAnsi="仿宋" w:eastAsia="仿宋" w:cs="仿宋"/>
                <w:color w:val="auto"/>
                <w:szCs w:val="21"/>
                <w:highlight w:val="none"/>
                <w:lang w:val="en-GB"/>
              </w:rPr>
            </w:pPr>
          </w:p>
        </w:tc>
        <w:tc>
          <w:tcPr>
            <w:tcW w:w="1146" w:type="dxa"/>
            <w:vAlign w:val="center"/>
          </w:tcPr>
          <w:p w14:paraId="00CC8FC5">
            <w:pPr>
              <w:pStyle w:val="994"/>
              <w:tabs>
                <w:tab w:val="left" w:pos="1260"/>
              </w:tabs>
              <w:snapToGrid w:val="0"/>
              <w:spacing w:line="360" w:lineRule="auto"/>
              <w:jc w:val="left"/>
              <w:rPr>
                <w:rFonts w:hint="eastAsia" w:ascii="仿宋" w:hAnsi="仿宋" w:eastAsia="仿宋" w:cs="仿宋"/>
                <w:color w:val="auto"/>
                <w:szCs w:val="21"/>
                <w:highlight w:val="none"/>
                <w:lang w:val="en-GB"/>
              </w:rPr>
            </w:pPr>
          </w:p>
        </w:tc>
        <w:tc>
          <w:tcPr>
            <w:tcW w:w="1425" w:type="dxa"/>
            <w:vAlign w:val="center"/>
          </w:tcPr>
          <w:p w14:paraId="13DD396D">
            <w:pPr>
              <w:pStyle w:val="994"/>
              <w:tabs>
                <w:tab w:val="left" w:pos="1260"/>
              </w:tabs>
              <w:snapToGrid w:val="0"/>
              <w:spacing w:line="360" w:lineRule="auto"/>
              <w:jc w:val="left"/>
              <w:rPr>
                <w:rFonts w:hint="eastAsia" w:ascii="仿宋" w:hAnsi="仿宋" w:eastAsia="仿宋" w:cs="仿宋"/>
                <w:color w:val="auto"/>
                <w:szCs w:val="21"/>
                <w:highlight w:val="none"/>
                <w:lang w:val="en-GB"/>
              </w:rPr>
            </w:pPr>
          </w:p>
        </w:tc>
        <w:tc>
          <w:tcPr>
            <w:tcW w:w="1487" w:type="dxa"/>
            <w:vAlign w:val="center"/>
          </w:tcPr>
          <w:p w14:paraId="799521FD">
            <w:pPr>
              <w:pStyle w:val="994"/>
              <w:tabs>
                <w:tab w:val="left" w:pos="1260"/>
              </w:tabs>
              <w:snapToGrid w:val="0"/>
              <w:spacing w:line="360" w:lineRule="auto"/>
              <w:jc w:val="left"/>
              <w:rPr>
                <w:rFonts w:hint="eastAsia" w:ascii="仿宋" w:hAnsi="仿宋" w:eastAsia="仿宋" w:cs="仿宋"/>
                <w:color w:val="auto"/>
                <w:szCs w:val="21"/>
                <w:highlight w:val="none"/>
                <w:lang w:val="en-GB"/>
              </w:rPr>
            </w:pPr>
          </w:p>
        </w:tc>
        <w:tc>
          <w:tcPr>
            <w:tcW w:w="1537" w:type="dxa"/>
            <w:vAlign w:val="center"/>
          </w:tcPr>
          <w:p w14:paraId="545DD5C0">
            <w:pPr>
              <w:pStyle w:val="994"/>
              <w:tabs>
                <w:tab w:val="left" w:pos="1260"/>
              </w:tabs>
              <w:snapToGrid w:val="0"/>
              <w:spacing w:line="360" w:lineRule="auto"/>
              <w:jc w:val="left"/>
              <w:rPr>
                <w:rFonts w:hint="eastAsia" w:ascii="仿宋" w:hAnsi="仿宋" w:eastAsia="仿宋" w:cs="仿宋"/>
                <w:color w:val="auto"/>
                <w:szCs w:val="21"/>
                <w:highlight w:val="none"/>
                <w:lang w:val="en-GB"/>
              </w:rPr>
            </w:pPr>
          </w:p>
        </w:tc>
        <w:tc>
          <w:tcPr>
            <w:tcW w:w="1477" w:type="dxa"/>
            <w:vAlign w:val="center"/>
          </w:tcPr>
          <w:p w14:paraId="3ACF3AF8">
            <w:pPr>
              <w:pStyle w:val="994"/>
              <w:tabs>
                <w:tab w:val="left" w:pos="1260"/>
              </w:tabs>
              <w:snapToGrid w:val="0"/>
              <w:spacing w:line="360" w:lineRule="auto"/>
              <w:jc w:val="left"/>
              <w:rPr>
                <w:rFonts w:hint="eastAsia" w:ascii="仿宋" w:hAnsi="仿宋" w:eastAsia="仿宋" w:cs="仿宋"/>
                <w:color w:val="auto"/>
                <w:szCs w:val="21"/>
                <w:highlight w:val="none"/>
                <w:lang w:val="en-GB"/>
              </w:rPr>
            </w:pPr>
          </w:p>
        </w:tc>
        <w:tc>
          <w:tcPr>
            <w:tcW w:w="1628" w:type="dxa"/>
            <w:vAlign w:val="center"/>
          </w:tcPr>
          <w:p w14:paraId="6962ECDC">
            <w:pPr>
              <w:pStyle w:val="994"/>
              <w:tabs>
                <w:tab w:val="left" w:pos="1260"/>
              </w:tabs>
              <w:snapToGrid w:val="0"/>
              <w:spacing w:line="360" w:lineRule="auto"/>
              <w:jc w:val="left"/>
              <w:rPr>
                <w:rFonts w:hint="eastAsia" w:ascii="仿宋" w:hAnsi="仿宋" w:eastAsia="仿宋" w:cs="仿宋"/>
                <w:color w:val="auto"/>
                <w:szCs w:val="21"/>
                <w:highlight w:val="none"/>
                <w:lang w:val="en-GB"/>
              </w:rPr>
            </w:pPr>
          </w:p>
        </w:tc>
      </w:tr>
      <w:tr w14:paraId="7606D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019" w:type="dxa"/>
            <w:vMerge w:val="continue"/>
            <w:vAlign w:val="center"/>
          </w:tcPr>
          <w:p w14:paraId="4EE14E92">
            <w:pPr>
              <w:pStyle w:val="994"/>
              <w:tabs>
                <w:tab w:val="left" w:pos="1260"/>
              </w:tabs>
              <w:snapToGrid w:val="0"/>
              <w:spacing w:line="360" w:lineRule="auto"/>
              <w:jc w:val="left"/>
              <w:rPr>
                <w:rFonts w:hint="eastAsia" w:ascii="仿宋" w:hAnsi="仿宋" w:eastAsia="仿宋" w:cs="仿宋"/>
                <w:color w:val="auto"/>
                <w:szCs w:val="21"/>
                <w:highlight w:val="none"/>
                <w:lang w:val="en-GB"/>
              </w:rPr>
            </w:pPr>
          </w:p>
        </w:tc>
        <w:tc>
          <w:tcPr>
            <w:tcW w:w="7072" w:type="dxa"/>
            <w:gridSpan w:val="5"/>
            <w:vAlign w:val="center"/>
          </w:tcPr>
          <w:p w14:paraId="46B68745">
            <w:pPr>
              <w:pStyle w:val="994"/>
              <w:tabs>
                <w:tab w:val="left" w:pos="1260"/>
              </w:tabs>
              <w:snapToGrid w:val="0"/>
              <w:spacing w:line="360" w:lineRule="auto"/>
              <w:jc w:val="left"/>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rPr>
              <w:t>小型、微型企业产品</w:t>
            </w:r>
            <w:r>
              <w:rPr>
                <w:rFonts w:hint="eastAsia" w:ascii="仿宋" w:hAnsi="仿宋" w:eastAsia="仿宋" w:cs="仿宋"/>
                <w:color w:val="auto"/>
                <w:szCs w:val="21"/>
                <w:highlight w:val="none"/>
                <w:lang w:val="en-GB"/>
              </w:rPr>
              <w:t>金额合计</w:t>
            </w:r>
          </w:p>
        </w:tc>
        <w:tc>
          <w:tcPr>
            <w:tcW w:w="1628" w:type="dxa"/>
            <w:vAlign w:val="center"/>
          </w:tcPr>
          <w:p w14:paraId="69A534AA">
            <w:pPr>
              <w:pStyle w:val="994"/>
              <w:tabs>
                <w:tab w:val="left" w:pos="1260"/>
              </w:tabs>
              <w:snapToGrid w:val="0"/>
              <w:spacing w:line="360" w:lineRule="auto"/>
              <w:jc w:val="left"/>
              <w:rPr>
                <w:rFonts w:hint="eastAsia" w:ascii="仿宋" w:hAnsi="仿宋" w:eastAsia="仿宋" w:cs="仿宋"/>
                <w:color w:val="auto"/>
                <w:szCs w:val="21"/>
                <w:highlight w:val="none"/>
                <w:lang w:val="en-GB"/>
              </w:rPr>
            </w:pPr>
          </w:p>
        </w:tc>
      </w:tr>
    </w:tbl>
    <w:p w14:paraId="5BCED6F2">
      <w:pPr>
        <w:pStyle w:val="33"/>
        <w:spacing w:line="360" w:lineRule="auto"/>
        <w:rPr>
          <w:rFonts w:hint="eastAsia" w:ascii="仿宋" w:hAnsi="仿宋" w:eastAsia="仿宋" w:cs="仿宋"/>
          <w:b/>
          <w:color w:val="auto"/>
          <w:highlight w:val="none"/>
        </w:rPr>
      </w:pPr>
    </w:p>
    <w:p w14:paraId="4FB83415">
      <w:pPr>
        <w:spacing w:line="360" w:lineRule="auto"/>
        <w:ind w:firstLine="420" w:firstLineChars="200"/>
        <w:jc w:val="left"/>
        <w:rPr>
          <w:rFonts w:hint="eastAsia" w:ascii="仿宋" w:hAnsi="仿宋" w:eastAsia="仿宋" w:cs="仿宋"/>
          <w:color w:val="auto"/>
          <w:szCs w:val="21"/>
          <w:highlight w:val="none"/>
        </w:rPr>
      </w:pPr>
      <w:bookmarkStart w:id="72" w:name="_Toc508709359"/>
      <w:bookmarkStart w:id="73" w:name="_Toc509218976"/>
      <w:bookmarkStart w:id="74" w:name="_Toc514420711"/>
      <w:bookmarkStart w:id="75" w:name="_Toc514337540"/>
      <w:bookmarkStart w:id="76" w:name="_Toc515011017"/>
      <w:bookmarkStart w:id="77" w:name="_Toc518546798"/>
      <w:bookmarkStart w:id="78" w:name="_Toc515011118"/>
      <w:bookmarkStart w:id="79" w:name="_Toc513560346"/>
      <w:r>
        <w:rPr>
          <w:rFonts w:hint="eastAsia" w:ascii="仿宋" w:hAnsi="仿宋" w:eastAsia="仿宋" w:cs="仿宋"/>
          <w:color w:val="auto"/>
          <w:szCs w:val="21"/>
          <w:highlight w:val="none"/>
        </w:rPr>
        <w:t>填报要求：</w:t>
      </w:r>
      <w:bookmarkEnd w:id="72"/>
      <w:bookmarkEnd w:id="73"/>
      <w:bookmarkEnd w:id="74"/>
      <w:bookmarkEnd w:id="75"/>
      <w:bookmarkEnd w:id="76"/>
      <w:bookmarkEnd w:id="77"/>
      <w:bookmarkEnd w:id="78"/>
      <w:bookmarkEnd w:id="79"/>
    </w:p>
    <w:p w14:paraId="457F6068">
      <w:pPr>
        <w:spacing w:line="360" w:lineRule="auto"/>
        <w:ind w:firstLine="420" w:firstLineChars="200"/>
        <w:jc w:val="left"/>
        <w:rPr>
          <w:rFonts w:hint="eastAsia" w:ascii="仿宋" w:hAnsi="仿宋" w:eastAsia="仿宋" w:cs="仿宋"/>
          <w:color w:val="auto"/>
          <w:szCs w:val="21"/>
          <w:highlight w:val="none"/>
        </w:rPr>
      </w:pPr>
      <w:bookmarkStart w:id="80" w:name="_Toc515011119"/>
      <w:bookmarkStart w:id="81" w:name="_Toc513560347"/>
      <w:bookmarkStart w:id="82" w:name="_Toc514337541"/>
      <w:bookmarkStart w:id="83" w:name="_Toc515011018"/>
      <w:bookmarkStart w:id="84" w:name="_Toc514420712"/>
      <w:bookmarkStart w:id="85" w:name="_Toc518546799"/>
      <w:bookmarkStart w:id="86" w:name="_Toc509218977"/>
      <w:bookmarkStart w:id="87" w:name="_Toc508709360"/>
      <w:r>
        <w:rPr>
          <w:rFonts w:hint="eastAsia" w:ascii="仿宋" w:hAnsi="仿宋" w:eastAsia="仿宋" w:cs="仿宋"/>
          <w:color w:val="auto"/>
          <w:szCs w:val="21"/>
          <w:highlight w:val="none"/>
        </w:rPr>
        <w:t>1. 本表的“产品名称”、“品牌”、“型号、规格”、金额应与《价格组成表》的“设备名称”、“品牌、产地”、“规格、型号”、“出厂单价（含税）”一致。</w:t>
      </w:r>
      <w:bookmarkEnd w:id="80"/>
      <w:bookmarkEnd w:id="81"/>
      <w:bookmarkEnd w:id="82"/>
      <w:bookmarkEnd w:id="83"/>
      <w:bookmarkEnd w:id="84"/>
      <w:bookmarkEnd w:id="85"/>
      <w:bookmarkEnd w:id="86"/>
      <w:bookmarkEnd w:id="87"/>
    </w:p>
    <w:p w14:paraId="74D0399E">
      <w:pPr>
        <w:spacing w:line="360" w:lineRule="auto"/>
        <w:ind w:firstLine="420" w:firstLineChars="200"/>
        <w:jc w:val="left"/>
        <w:rPr>
          <w:rFonts w:hint="eastAsia" w:ascii="仿宋" w:hAnsi="仿宋" w:eastAsia="仿宋" w:cs="仿宋"/>
          <w:color w:val="auto"/>
          <w:szCs w:val="21"/>
          <w:highlight w:val="none"/>
        </w:rPr>
      </w:pPr>
      <w:bookmarkStart w:id="88" w:name="_Toc515011019"/>
      <w:bookmarkStart w:id="89" w:name="_Toc514420713"/>
      <w:bookmarkStart w:id="90" w:name="_Toc518546800"/>
      <w:bookmarkStart w:id="91" w:name="_Toc509218978"/>
      <w:bookmarkStart w:id="92" w:name="_Toc513560348"/>
      <w:bookmarkStart w:id="93" w:name="_Toc514337542"/>
      <w:bookmarkStart w:id="94" w:name="_Toc508709361"/>
      <w:bookmarkStart w:id="95" w:name="_Toc515011120"/>
      <w:r>
        <w:rPr>
          <w:rFonts w:hint="eastAsia" w:ascii="仿宋" w:hAnsi="仿宋" w:eastAsia="仿宋" w:cs="仿宋"/>
          <w:color w:val="auto"/>
          <w:szCs w:val="21"/>
          <w:highlight w:val="none"/>
        </w:rPr>
        <w:t>2. “制造商企业类型”栏填写内容应为“小型”、“微型”、“监狱企业”或“</w:t>
      </w:r>
      <w:r>
        <w:rPr>
          <w:rFonts w:hint="eastAsia" w:ascii="仿宋" w:hAnsi="仿宋" w:eastAsia="仿宋" w:cs="仿宋"/>
          <w:color w:val="auto"/>
          <w:highlight w:val="none"/>
        </w:rPr>
        <w:t>残疾人福利性单位</w:t>
      </w:r>
      <w:r>
        <w:rPr>
          <w:rFonts w:hint="eastAsia" w:ascii="仿宋" w:hAnsi="仿宋" w:eastAsia="仿宋" w:cs="仿宋"/>
          <w:color w:val="auto"/>
          <w:szCs w:val="21"/>
          <w:highlight w:val="none"/>
        </w:rPr>
        <w:t>”。</w:t>
      </w:r>
      <w:bookmarkEnd w:id="88"/>
      <w:bookmarkEnd w:id="89"/>
      <w:bookmarkEnd w:id="90"/>
      <w:bookmarkEnd w:id="91"/>
      <w:bookmarkEnd w:id="92"/>
      <w:bookmarkEnd w:id="93"/>
      <w:bookmarkEnd w:id="94"/>
      <w:bookmarkEnd w:id="95"/>
    </w:p>
    <w:p w14:paraId="5582B786">
      <w:pPr>
        <w:spacing w:line="360" w:lineRule="auto"/>
        <w:ind w:firstLine="420" w:firstLineChars="200"/>
        <w:jc w:val="left"/>
        <w:rPr>
          <w:rFonts w:hint="eastAsia" w:ascii="仿宋" w:hAnsi="仿宋" w:eastAsia="仿宋" w:cs="仿宋"/>
          <w:color w:val="auto"/>
          <w:highlight w:val="none"/>
        </w:rPr>
      </w:pPr>
      <w:bookmarkStart w:id="96" w:name="_Toc514337543"/>
      <w:bookmarkStart w:id="97" w:name="_Toc515011020"/>
      <w:bookmarkStart w:id="98" w:name="_Toc518546801"/>
      <w:bookmarkStart w:id="99" w:name="_Toc515011121"/>
      <w:bookmarkStart w:id="100" w:name="_Toc509218979"/>
      <w:bookmarkStart w:id="101" w:name="_Toc508709362"/>
      <w:bookmarkStart w:id="102" w:name="_Toc513560349"/>
      <w:bookmarkStart w:id="103" w:name="_Toc514420714"/>
      <w:r>
        <w:rPr>
          <w:rFonts w:hint="eastAsia" w:ascii="仿宋" w:hAnsi="仿宋" w:eastAsia="仿宋" w:cs="仿宋"/>
          <w:color w:val="auto"/>
          <w:highlight w:val="none"/>
        </w:rPr>
        <w:t>3. 请投标人正确填写本表，所填内容将作为报价的评分依据。如果填写不完整或有误，不再享受上述政策优惠。</w:t>
      </w:r>
      <w:bookmarkEnd w:id="96"/>
      <w:bookmarkEnd w:id="97"/>
      <w:bookmarkEnd w:id="98"/>
      <w:bookmarkEnd w:id="99"/>
      <w:bookmarkEnd w:id="100"/>
      <w:bookmarkEnd w:id="101"/>
      <w:bookmarkEnd w:id="102"/>
      <w:bookmarkEnd w:id="103"/>
    </w:p>
    <w:p w14:paraId="4CD2DC41">
      <w:pPr>
        <w:spacing w:line="360" w:lineRule="auto"/>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4. 如本项目未专门面向中小企业，投标人也未在资格文件部分/落实政府采购政策需满足的资格要求中提供《中小企业声明函》。</w:t>
      </w:r>
    </w:p>
    <w:p w14:paraId="656EFB07">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0742C9C0">
      <w:pPr>
        <w:spacing w:line="360" w:lineRule="auto"/>
        <w:jc w:val="left"/>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lang w:eastAsia="zh-CN"/>
        </w:rPr>
        <w:t>附</w:t>
      </w:r>
    </w:p>
    <w:p w14:paraId="75942BF1">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eastAsia="zh-CN"/>
        </w:rPr>
        <w:t>（</w:t>
      </w:r>
      <w:r>
        <w:rPr>
          <w:rFonts w:hint="eastAsia" w:ascii="仿宋" w:hAnsi="仿宋" w:eastAsia="仿宋" w:cs="仿宋"/>
          <w:b/>
          <w:color w:val="auto"/>
          <w:sz w:val="32"/>
          <w:szCs w:val="32"/>
          <w:highlight w:val="none"/>
          <w:lang w:val="en-US" w:eastAsia="zh-CN"/>
        </w:rPr>
        <w:t>1</w:t>
      </w:r>
      <w:r>
        <w:rPr>
          <w:rFonts w:hint="eastAsia" w:ascii="仿宋" w:hAnsi="仿宋" w:eastAsia="仿宋" w:cs="仿宋"/>
          <w:b/>
          <w:color w:val="auto"/>
          <w:sz w:val="32"/>
          <w:szCs w:val="32"/>
          <w:highlight w:val="none"/>
          <w:lang w:eastAsia="zh-CN"/>
        </w:rPr>
        <w:t>）</w:t>
      </w:r>
      <w:r>
        <w:rPr>
          <w:rFonts w:hint="eastAsia" w:ascii="仿宋" w:hAnsi="仿宋" w:eastAsia="仿宋" w:cs="仿宋"/>
          <w:b/>
          <w:color w:val="auto"/>
          <w:sz w:val="32"/>
          <w:szCs w:val="32"/>
          <w:highlight w:val="none"/>
        </w:rPr>
        <w:t>中小企业声明函（工程、服务）</w:t>
      </w:r>
    </w:p>
    <w:p w14:paraId="12B08070">
      <w:pPr>
        <w:spacing w:line="360" w:lineRule="auto"/>
        <w:rPr>
          <w:rFonts w:hint="eastAsia" w:ascii="仿宋" w:hAnsi="仿宋" w:eastAsia="仿宋" w:cs="仿宋"/>
          <w:color w:val="auto"/>
          <w:highlight w:val="none"/>
        </w:rPr>
      </w:pPr>
    </w:p>
    <w:p w14:paraId="6949D05D">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w:t>
      </w:r>
      <w:r>
        <w:rPr>
          <w:rFonts w:hint="eastAsia" w:ascii="仿宋" w:hAnsi="仿宋" w:eastAsia="仿宋" w:cs="仿宋"/>
          <w:color w:val="auto"/>
          <w:sz w:val="24"/>
          <w:highlight w:val="none"/>
          <w:u w:val="single"/>
        </w:rPr>
        <w:t>（单位名称）</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C85D4E4">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（招标文件中明确的所属行业）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7CAE3CB0">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（招标文件中明确的所属行业）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4B4EDAE5">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28703440">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54B71BE9">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522B3C1B">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0915800A">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p>
    <w:p w14:paraId="5D697488">
      <w:pPr>
        <w:spacing w:line="360" w:lineRule="auto"/>
        <w:jc w:val="left"/>
        <w:rPr>
          <w:rFonts w:hint="eastAsia" w:ascii="仿宋" w:hAnsi="仿宋" w:eastAsia="仿宋" w:cs="仿宋"/>
          <w:b/>
          <w:color w:val="auto"/>
          <w:szCs w:val="21"/>
          <w:highlight w:val="none"/>
        </w:rPr>
      </w:pPr>
    </w:p>
    <w:p w14:paraId="73B3DC3B">
      <w:pPr>
        <w:spacing w:line="360"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注：1、从业人员、营业收入、资产总额填报上一年度数据，无上一年度数据的新成立企业可不填报。</w:t>
      </w:r>
    </w:p>
    <w:p w14:paraId="68C4B62A">
      <w:pPr>
        <w:spacing w:line="360" w:lineRule="auto"/>
        <w:ind w:firstLine="360" w:firstLineChars="200"/>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B362B8A">
      <w:pPr>
        <w:spacing w:line="360" w:lineRule="auto"/>
        <w:jc w:val="center"/>
        <w:rPr>
          <w:rFonts w:hint="eastAsia" w:ascii="仿宋" w:hAnsi="仿宋" w:eastAsia="仿宋" w:cs="仿宋"/>
          <w:b/>
          <w:bCs/>
          <w:color w:val="auto"/>
          <w:sz w:val="24"/>
          <w:szCs w:val="22"/>
          <w:highlight w:val="none"/>
        </w:rPr>
      </w:pPr>
      <w:r>
        <w:rPr>
          <w:rFonts w:hint="eastAsia" w:ascii="仿宋" w:hAnsi="仿宋" w:eastAsia="仿宋" w:cs="仿宋"/>
          <w:b/>
          <w:bCs/>
          <w:color w:val="auto"/>
          <w:sz w:val="24"/>
          <w:szCs w:val="22"/>
          <w:highlight w:val="none"/>
        </w:rPr>
        <w:br w:type="page"/>
      </w:r>
    </w:p>
    <w:p w14:paraId="058C43F2">
      <w:pPr>
        <w:spacing w:line="360" w:lineRule="auto"/>
        <w:jc w:val="center"/>
        <w:rPr>
          <w:rFonts w:hint="eastAsia" w:ascii="仿宋" w:hAnsi="仿宋" w:eastAsia="仿宋" w:cs="仿宋"/>
          <w:b/>
          <w:bCs/>
          <w:color w:val="auto"/>
          <w:sz w:val="22"/>
          <w:szCs w:val="22"/>
          <w:highlight w:val="none"/>
        </w:rPr>
      </w:pPr>
    </w:p>
    <w:p w14:paraId="4A922501">
      <w:pPr>
        <w:spacing w:line="36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2</w:t>
      </w:r>
      <w:r>
        <w:rPr>
          <w:rFonts w:hint="eastAsia" w:ascii="仿宋" w:hAnsi="仿宋" w:eastAsia="仿宋" w:cs="仿宋"/>
          <w:b/>
          <w:bCs/>
          <w:color w:val="auto"/>
          <w:sz w:val="28"/>
          <w:szCs w:val="28"/>
          <w:highlight w:val="none"/>
        </w:rPr>
        <w:t>）残疾人福利性单位声明函</w:t>
      </w:r>
    </w:p>
    <w:p w14:paraId="107DE538">
      <w:pPr>
        <w:spacing w:line="360" w:lineRule="auto"/>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（如有）</w:t>
      </w:r>
    </w:p>
    <w:p w14:paraId="42F18A03">
      <w:pPr>
        <w:spacing w:line="588" w:lineRule="exact"/>
        <w:jc w:val="left"/>
        <w:rPr>
          <w:rFonts w:hint="eastAsia" w:ascii="仿宋" w:hAnsi="仿宋" w:eastAsia="仿宋" w:cs="仿宋"/>
          <w:b/>
          <w:color w:val="auto"/>
          <w:spacing w:val="6"/>
          <w:sz w:val="30"/>
          <w:szCs w:val="30"/>
          <w:highlight w:val="none"/>
        </w:rPr>
      </w:pPr>
    </w:p>
    <w:p w14:paraId="6B9E394C">
      <w:pPr>
        <w:spacing w:line="480" w:lineRule="auto"/>
        <w:ind w:firstLine="504" w:firstLineChars="200"/>
        <w:jc w:val="left"/>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本单位郑重声明，根据《财政部 民政部 中国残疾人联合会关于促进残疾人就业政府采购政策的通知》（财库</w:t>
      </w:r>
      <w:r>
        <w:rPr>
          <w:rFonts w:hint="eastAsia" w:ascii="仿宋" w:hAnsi="仿宋" w:eastAsia="仿宋" w:cs="仿宋"/>
          <w:color w:val="auto"/>
          <w:sz w:val="24"/>
          <w:highlight w:val="none"/>
        </w:rPr>
        <w:t>〔2017〕 141</w:t>
      </w:r>
      <w:r>
        <w:rPr>
          <w:rFonts w:hint="eastAsia" w:ascii="仿宋" w:hAnsi="仿宋" w:eastAsia="仿宋" w:cs="仿宋"/>
          <w:color w:val="auto"/>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C32302E">
      <w:pPr>
        <w:spacing w:line="480" w:lineRule="auto"/>
        <w:ind w:firstLine="504" w:firstLineChars="200"/>
        <w:jc w:val="left"/>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本单位对上述声明的真实性负责。如有虚假，将依法承担相应责任。</w:t>
      </w:r>
    </w:p>
    <w:p w14:paraId="4A32D5E7">
      <w:pPr>
        <w:spacing w:line="480" w:lineRule="auto"/>
        <w:ind w:firstLine="504" w:firstLineChars="200"/>
        <w:jc w:val="left"/>
        <w:rPr>
          <w:rFonts w:hint="eastAsia" w:ascii="仿宋" w:hAnsi="仿宋" w:eastAsia="仿宋" w:cs="仿宋"/>
          <w:color w:val="auto"/>
          <w:spacing w:val="6"/>
          <w:sz w:val="24"/>
          <w:highlight w:val="none"/>
        </w:rPr>
      </w:pPr>
    </w:p>
    <w:p w14:paraId="34786280">
      <w:pPr>
        <w:tabs>
          <w:tab w:val="left" w:pos="4860"/>
        </w:tabs>
        <w:spacing w:line="480" w:lineRule="auto"/>
        <w:ind w:right="1191" w:firstLine="3828" w:firstLineChars="1595"/>
        <w:jc w:val="left"/>
        <w:rPr>
          <w:rFonts w:hint="eastAsia" w:ascii="仿宋" w:hAnsi="仿宋" w:eastAsia="仿宋" w:cs="仿宋"/>
          <w:color w:val="auto"/>
          <w:spacing w:val="6"/>
          <w:sz w:val="24"/>
          <w:highlight w:val="none"/>
        </w:rPr>
      </w:pPr>
      <w:r>
        <w:rPr>
          <w:rFonts w:hint="eastAsia" w:ascii="仿宋" w:hAnsi="仿宋" w:eastAsia="仿宋" w:cs="仿宋"/>
          <w:color w:val="auto"/>
          <w:sz w:val="24"/>
          <w:highlight w:val="none"/>
        </w:rPr>
        <w:t>投标人名称（电子签名）：</w:t>
      </w:r>
    </w:p>
    <w:p w14:paraId="75AD84F9">
      <w:pPr>
        <w:tabs>
          <w:tab w:val="left" w:pos="4860"/>
        </w:tabs>
        <w:spacing w:line="480" w:lineRule="auto"/>
        <w:ind w:right="1560" w:firstLine="4019" w:firstLineChars="1595"/>
        <w:jc w:val="left"/>
        <w:rPr>
          <w:rFonts w:hint="eastAsia" w:ascii="仿宋" w:hAnsi="仿宋" w:eastAsia="仿宋" w:cs="仿宋"/>
          <w:color w:val="auto"/>
          <w:sz w:val="24"/>
          <w:highlight w:val="none"/>
        </w:rPr>
      </w:pPr>
      <w:r>
        <w:rPr>
          <w:rFonts w:hint="eastAsia" w:ascii="仿宋" w:hAnsi="仿宋" w:eastAsia="仿宋" w:cs="仿宋"/>
          <w:color w:val="auto"/>
          <w:spacing w:val="6"/>
          <w:sz w:val="24"/>
          <w:highlight w:val="none"/>
        </w:rPr>
        <w:t>日     期：</w:t>
      </w:r>
    </w:p>
    <w:p w14:paraId="4A4C98C9">
      <w:pPr>
        <w:spacing w:line="360" w:lineRule="auto"/>
        <w:jc w:val="left"/>
        <w:rPr>
          <w:rFonts w:hint="eastAsia" w:ascii="仿宋" w:hAnsi="仿宋" w:eastAsia="仿宋" w:cs="仿宋"/>
          <w:b/>
          <w:color w:val="auto"/>
          <w:sz w:val="24"/>
          <w:highlight w:val="none"/>
        </w:rPr>
      </w:pPr>
    </w:p>
    <w:p w14:paraId="1F32CDCC">
      <w:pPr>
        <w:tabs>
          <w:tab w:val="left" w:pos="312"/>
        </w:tabs>
        <w:spacing w:line="400" w:lineRule="exact"/>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注：1、供应商如为符合条件的残疾人福利性单位，且响应产品为本企业的，投标文件中须出具《残疾人福利性单位声明函》。</w:t>
      </w:r>
    </w:p>
    <w:p w14:paraId="2EABB236">
      <w:pPr>
        <w:tabs>
          <w:tab w:val="left" w:pos="312"/>
        </w:tabs>
        <w:spacing w:line="400" w:lineRule="exact"/>
        <w:ind w:firstLine="360" w:firstLineChars="200"/>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2、供应商如为残疾人福利性单位且响应产品为其他残疾人福利性单位制造的，所代理品牌制造商的《残疾人福利性单位声明函》也需提供。</w:t>
      </w:r>
    </w:p>
    <w:p w14:paraId="5995CDBA">
      <w:pPr>
        <w:tabs>
          <w:tab w:val="left" w:pos="312"/>
        </w:tabs>
        <w:spacing w:line="400" w:lineRule="exact"/>
        <w:ind w:firstLine="360" w:firstLineChars="200"/>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成交供应商为残疾人福利性单位的，采购人或者其委托的采购代理机构应当随成交结果同时公告其《残疾人福利性单位声明函》，接受社会监督。供应商提供的《残疾人福利性单位声明函》与事实不符的，依照《政府采购法》第七十七条第一款的规定追究法律责任。</w:t>
      </w:r>
    </w:p>
    <w:p w14:paraId="01257F1B">
      <w:pPr>
        <w:tabs>
          <w:tab w:val="left" w:pos="312"/>
        </w:tabs>
        <w:spacing w:line="400" w:lineRule="exact"/>
        <w:ind w:firstLine="360" w:firstLineChars="200"/>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4、供应商不属于残疾人福利性单位的，无需提供此声明函，如提供所引起的后果由供应商承担。</w:t>
      </w:r>
    </w:p>
    <w:p w14:paraId="14B1E7E0">
      <w:pPr>
        <w:pStyle w:val="8"/>
        <w:rPr>
          <w:rFonts w:hint="eastAsia" w:ascii="仿宋" w:hAnsi="仿宋" w:eastAsia="仿宋" w:cs="仿宋"/>
          <w:color w:val="auto"/>
          <w:highlight w:val="none"/>
        </w:rPr>
      </w:pPr>
    </w:p>
    <w:p w14:paraId="1CB09100">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6D9E4247">
      <w:pPr>
        <w:pStyle w:val="5"/>
        <w:overflowPunct w:val="0"/>
        <w:spacing w:after="0" w:line="460" w:lineRule="exact"/>
        <w:jc w:val="center"/>
        <w:rPr>
          <w:rFonts w:hint="eastAsia" w:ascii="仿宋" w:hAnsi="仿宋" w:eastAsia="仿宋" w:cs="仿宋"/>
          <w:b/>
          <w:color w:val="auto"/>
          <w:sz w:val="36"/>
          <w:szCs w:val="36"/>
          <w:highlight w:val="none"/>
        </w:rPr>
      </w:pPr>
      <w:r>
        <w:rPr>
          <w:rStyle w:val="82"/>
          <w:rFonts w:hint="eastAsia" w:ascii="仿宋" w:hAnsi="仿宋" w:eastAsia="仿宋" w:cs="仿宋"/>
          <w:color w:val="auto"/>
          <w:sz w:val="36"/>
          <w:szCs w:val="36"/>
          <w:highlight w:val="none"/>
        </w:rPr>
        <w:t>第六部分  评标办法</w:t>
      </w:r>
    </w:p>
    <w:p w14:paraId="0F26A635">
      <w:pPr>
        <w:snapToGrid w:val="0"/>
        <w:spacing w:line="360" w:lineRule="auto"/>
        <w:jc w:val="center"/>
        <w:rPr>
          <w:rFonts w:hint="eastAsia" w:ascii="仿宋" w:hAnsi="仿宋" w:eastAsia="仿宋" w:cs="仿宋"/>
          <w:b/>
          <w:color w:val="auto"/>
          <w:sz w:val="28"/>
          <w:szCs w:val="28"/>
          <w:highlight w:val="none"/>
        </w:rPr>
      </w:pPr>
      <w:bookmarkStart w:id="104" w:name="_Hlk93170489"/>
      <w:r>
        <w:rPr>
          <w:rFonts w:hint="eastAsia" w:ascii="仿宋" w:hAnsi="仿宋" w:eastAsia="仿宋" w:cs="仿宋"/>
          <w:b/>
          <w:color w:val="auto"/>
          <w:sz w:val="28"/>
          <w:szCs w:val="28"/>
          <w:highlight w:val="none"/>
        </w:rPr>
        <w:t>评标办法前附表</w:t>
      </w:r>
    </w:p>
    <w:tbl>
      <w:tblPr>
        <w:tblStyle w:val="58"/>
        <w:tblW w:w="924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0"/>
        <w:gridCol w:w="16"/>
        <w:gridCol w:w="1059"/>
        <w:gridCol w:w="1719"/>
        <w:gridCol w:w="4949"/>
        <w:gridCol w:w="645"/>
      </w:tblGrid>
      <w:tr w14:paraId="4A5EC5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blHeader/>
        </w:trPr>
        <w:tc>
          <w:tcPr>
            <w:tcW w:w="1935" w:type="dxa"/>
            <w:gridSpan w:val="3"/>
            <w:tcBorders>
              <w:top w:val="single" w:color="auto" w:sz="4" w:space="0"/>
              <w:bottom w:val="single" w:color="auto" w:sz="4" w:space="0"/>
              <w:right w:val="single" w:color="auto" w:sz="4" w:space="0"/>
            </w:tcBorders>
            <w:vAlign w:val="center"/>
          </w:tcPr>
          <w:p w14:paraId="653C4439">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条款号</w:t>
            </w:r>
          </w:p>
        </w:tc>
        <w:tc>
          <w:tcPr>
            <w:tcW w:w="1719" w:type="dxa"/>
            <w:tcBorders>
              <w:top w:val="single" w:color="auto" w:sz="4" w:space="0"/>
              <w:left w:val="single" w:color="auto" w:sz="4" w:space="0"/>
              <w:bottom w:val="single" w:color="auto" w:sz="4" w:space="0"/>
              <w:right w:val="single" w:color="auto" w:sz="4" w:space="0"/>
            </w:tcBorders>
            <w:vAlign w:val="center"/>
          </w:tcPr>
          <w:p w14:paraId="3943B810">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评审因素</w:t>
            </w:r>
          </w:p>
        </w:tc>
        <w:tc>
          <w:tcPr>
            <w:tcW w:w="5594" w:type="dxa"/>
            <w:gridSpan w:val="2"/>
            <w:tcBorders>
              <w:top w:val="single" w:color="auto" w:sz="4" w:space="0"/>
              <w:left w:val="single" w:color="auto" w:sz="4" w:space="0"/>
              <w:bottom w:val="single" w:color="auto" w:sz="4" w:space="0"/>
            </w:tcBorders>
            <w:vAlign w:val="center"/>
          </w:tcPr>
          <w:p w14:paraId="7002BE25">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评审标准</w:t>
            </w:r>
          </w:p>
        </w:tc>
      </w:tr>
      <w:tr w14:paraId="6AECFF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60" w:type="dxa"/>
            <w:vMerge w:val="restart"/>
            <w:tcBorders>
              <w:top w:val="single" w:color="auto" w:sz="4" w:space="0"/>
              <w:right w:val="single" w:color="auto" w:sz="4" w:space="0"/>
            </w:tcBorders>
            <w:vAlign w:val="center"/>
          </w:tcPr>
          <w:p w14:paraId="392F2A3C">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075" w:type="dxa"/>
            <w:gridSpan w:val="2"/>
            <w:vMerge w:val="restart"/>
            <w:tcBorders>
              <w:top w:val="single" w:color="auto" w:sz="4" w:space="0"/>
              <w:left w:val="single" w:color="auto" w:sz="4" w:space="0"/>
              <w:right w:val="single" w:color="auto" w:sz="4" w:space="0"/>
            </w:tcBorders>
            <w:vAlign w:val="center"/>
          </w:tcPr>
          <w:p w14:paraId="6A3C718A">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评标方法</w:t>
            </w:r>
          </w:p>
        </w:tc>
        <w:tc>
          <w:tcPr>
            <w:tcW w:w="1719" w:type="dxa"/>
            <w:tcBorders>
              <w:top w:val="single" w:color="auto" w:sz="4" w:space="0"/>
              <w:left w:val="single" w:color="auto" w:sz="4" w:space="0"/>
              <w:bottom w:val="single" w:color="auto" w:sz="4" w:space="0"/>
              <w:right w:val="single" w:color="auto" w:sz="4" w:space="0"/>
            </w:tcBorders>
            <w:vAlign w:val="center"/>
          </w:tcPr>
          <w:p w14:paraId="4E3C5A17">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评标办法</w:t>
            </w:r>
          </w:p>
        </w:tc>
        <w:tc>
          <w:tcPr>
            <w:tcW w:w="5594" w:type="dxa"/>
            <w:gridSpan w:val="2"/>
            <w:tcBorders>
              <w:top w:val="single" w:color="auto" w:sz="4" w:space="0"/>
              <w:left w:val="single" w:color="auto" w:sz="4" w:space="0"/>
              <w:bottom w:val="single" w:color="auto" w:sz="4" w:space="0"/>
            </w:tcBorders>
            <w:vAlign w:val="center"/>
          </w:tcPr>
          <w:p w14:paraId="4F71A9E2">
            <w:pP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sym w:font="Wingdings" w:char="00FE"/>
            </w:r>
            <w:r>
              <w:rPr>
                <w:rFonts w:hint="eastAsia" w:ascii="仿宋" w:hAnsi="仿宋" w:eastAsia="仿宋" w:cs="仿宋"/>
                <w:color w:val="auto"/>
                <w:szCs w:val="21"/>
                <w:highlight w:val="none"/>
              </w:rPr>
              <w:t>综合评分法</w:t>
            </w:r>
          </w:p>
        </w:tc>
      </w:tr>
      <w:tr w14:paraId="408ED1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860" w:type="dxa"/>
            <w:vMerge w:val="continue"/>
            <w:tcBorders>
              <w:top w:val="single" w:color="auto" w:sz="4" w:space="0"/>
              <w:right w:val="single" w:color="auto" w:sz="4" w:space="0"/>
            </w:tcBorders>
            <w:vAlign w:val="center"/>
          </w:tcPr>
          <w:p w14:paraId="537896DF">
            <w:pPr>
              <w:jc w:val="center"/>
              <w:rPr>
                <w:rFonts w:hint="eastAsia" w:ascii="仿宋" w:hAnsi="仿宋" w:eastAsia="仿宋" w:cs="仿宋"/>
                <w:color w:val="auto"/>
                <w:szCs w:val="21"/>
                <w:highlight w:val="none"/>
              </w:rPr>
            </w:pPr>
          </w:p>
        </w:tc>
        <w:tc>
          <w:tcPr>
            <w:tcW w:w="1075" w:type="dxa"/>
            <w:gridSpan w:val="2"/>
            <w:vMerge w:val="continue"/>
            <w:tcBorders>
              <w:top w:val="single" w:color="auto" w:sz="4" w:space="0"/>
              <w:left w:val="single" w:color="auto" w:sz="4" w:space="0"/>
              <w:right w:val="single" w:color="auto" w:sz="4" w:space="0"/>
            </w:tcBorders>
            <w:vAlign w:val="center"/>
          </w:tcPr>
          <w:p w14:paraId="55B7F9A7">
            <w:pPr>
              <w:jc w:val="center"/>
              <w:rPr>
                <w:rFonts w:hint="eastAsia" w:ascii="仿宋" w:hAnsi="仿宋" w:eastAsia="仿宋" w:cs="仿宋"/>
                <w:color w:val="auto"/>
                <w:szCs w:val="21"/>
                <w:highlight w:val="none"/>
              </w:rPr>
            </w:pPr>
          </w:p>
        </w:tc>
        <w:tc>
          <w:tcPr>
            <w:tcW w:w="1719" w:type="dxa"/>
            <w:tcBorders>
              <w:top w:val="single" w:color="auto" w:sz="4" w:space="0"/>
              <w:left w:val="single" w:color="auto" w:sz="4" w:space="0"/>
              <w:bottom w:val="single" w:color="auto" w:sz="4" w:space="0"/>
              <w:right w:val="single" w:color="auto" w:sz="4" w:space="0"/>
            </w:tcBorders>
            <w:vAlign w:val="center"/>
          </w:tcPr>
          <w:p w14:paraId="40EC5568">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推荐中标候选人的数量</w:t>
            </w:r>
          </w:p>
        </w:tc>
        <w:tc>
          <w:tcPr>
            <w:tcW w:w="5594" w:type="dxa"/>
            <w:gridSpan w:val="2"/>
            <w:tcBorders>
              <w:top w:val="single" w:color="auto" w:sz="4" w:space="0"/>
              <w:left w:val="single" w:color="auto" w:sz="4" w:space="0"/>
              <w:bottom w:val="single" w:color="auto" w:sz="4" w:space="0"/>
            </w:tcBorders>
            <w:vAlign w:val="center"/>
          </w:tcPr>
          <w:p w14:paraId="343FF0A5">
            <w:pP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1人</w:t>
            </w:r>
          </w:p>
        </w:tc>
      </w:tr>
      <w:tr w14:paraId="255800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60" w:type="dxa"/>
            <w:vMerge w:val="continue"/>
            <w:tcBorders>
              <w:top w:val="single" w:color="auto" w:sz="4" w:space="0"/>
              <w:right w:val="single" w:color="auto" w:sz="4" w:space="0"/>
            </w:tcBorders>
            <w:vAlign w:val="center"/>
          </w:tcPr>
          <w:p w14:paraId="15B7BFB4">
            <w:pPr>
              <w:jc w:val="center"/>
              <w:rPr>
                <w:rFonts w:hint="eastAsia" w:ascii="仿宋" w:hAnsi="仿宋" w:eastAsia="仿宋" w:cs="仿宋"/>
                <w:color w:val="auto"/>
                <w:szCs w:val="21"/>
                <w:highlight w:val="none"/>
              </w:rPr>
            </w:pPr>
          </w:p>
        </w:tc>
        <w:tc>
          <w:tcPr>
            <w:tcW w:w="1075" w:type="dxa"/>
            <w:gridSpan w:val="2"/>
            <w:vMerge w:val="continue"/>
            <w:tcBorders>
              <w:top w:val="single" w:color="auto" w:sz="4" w:space="0"/>
              <w:left w:val="single" w:color="auto" w:sz="4" w:space="0"/>
              <w:right w:val="single" w:color="auto" w:sz="4" w:space="0"/>
            </w:tcBorders>
            <w:vAlign w:val="center"/>
          </w:tcPr>
          <w:p w14:paraId="0BBEF5E1">
            <w:pPr>
              <w:jc w:val="center"/>
              <w:rPr>
                <w:rFonts w:hint="eastAsia" w:ascii="仿宋" w:hAnsi="仿宋" w:eastAsia="仿宋" w:cs="仿宋"/>
                <w:color w:val="auto"/>
                <w:szCs w:val="21"/>
                <w:highlight w:val="none"/>
              </w:rPr>
            </w:pPr>
          </w:p>
        </w:tc>
        <w:tc>
          <w:tcPr>
            <w:tcW w:w="1719" w:type="dxa"/>
            <w:tcBorders>
              <w:top w:val="single" w:color="auto" w:sz="4" w:space="0"/>
              <w:left w:val="single" w:color="auto" w:sz="4" w:space="0"/>
              <w:bottom w:val="single" w:color="auto" w:sz="4" w:space="0"/>
              <w:right w:val="single" w:color="auto" w:sz="4" w:space="0"/>
            </w:tcBorders>
            <w:vAlign w:val="center"/>
          </w:tcPr>
          <w:p w14:paraId="29B512A2">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综合评分、投标报价均相等时确定中标候选人排序的方式</w:t>
            </w:r>
          </w:p>
        </w:tc>
        <w:tc>
          <w:tcPr>
            <w:tcW w:w="5594" w:type="dxa"/>
            <w:gridSpan w:val="2"/>
            <w:tcBorders>
              <w:top w:val="single" w:color="auto" w:sz="4" w:space="0"/>
              <w:left w:val="single" w:color="auto" w:sz="4" w:space="0"/>
              <w:bottom w:val="single" w:color="auto" w:sz="4" w:space="0"/>
            </w:tcBorders>
            <w:vAlign w:val="center"/>
          </w:tcPr>
          <w:p w14:paraId="7E2C2A1C">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sym w:font="Wingdings" w:char="00FE"/>
            </w:r>
            <w:r>
              <w:rPr>
                <w:rFonts w:hint="eastAsia" w:ascii="仿宋" w:hAnsi="仿宋" w:eastAsia="仿宋" w:cs="仿宋"/>
                <w:color w:val="auto"/>
                <w:szCs w:val="21"/>
                <w:highlight w:val="none"/>
              </w:rPr>
              <w:t>抽签</w:t>
            </w:r>
          </w:p>
        </w:tc>
      </w:tr>
      <w:tr w14:paraId="4520D8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860" w:type="dxa"/>
            <w:tcBorders>
              <w:top w:val="single" w:color="auto" w:sz="4" w:space="0"/>
              <w:bottom w:val="single" w:color="auto" w:sz="4" w:space="0"/>
              <w:right w:val="single" w:color="auto" w:sz="4" w:space="0"/>
            </w:tcBorders>
            <w:vAlign w:val="center"/>
          </w:tcPr>
          <w:p w14:paraId="4BC74EA0">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2.1.2</w:t>
            </w:r>
          </w:p>
        </w:tc>
        <w:tc>
          <w:tcPr>
            <w:tcW w:w="1075" w:type="dxa"/>
            <w:gridSpan w:val="2"/>
            <w:vMerge w:val="restart"/>
            <w:tcBorders>
              <w:top w:val="single" w:color="auto" w:sz="4" w:space="0"/>
              <w:left w:val="single" w:color="auto" w:sz="4" w:space="0"/>
              <w:right w:val="single" w:color="auto" w:sz="4" w:space="0"/>
            </w:tcBorders>
            <w:vAlign w:val="center"/>
          </w:tcPr>
          <w:p w14:paraId="76EAA20A">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资格审查</w:t>
            </w:r>
          </w:p>
        </w:tc>
        <w:tc>
          <w:tcPr>
            <w:tcW w:w="1719" w:type="dxa"/>
            <w:tcBorders>
              <w:top w:val="single" w:color="auto" w:sz="4" w:space="0"/>
              <w:left w:val="single" w:color="auto" w:sz="4" w:space="0"/>
              <w:bottom w:val="single" w:color="auto" w:sz="4" w:space="0"/>
              <w:right w:val="single" w:color="auto" w:sz="4" w:space="0"/>
            </w:tcBorders>
            <w:vAlign w:val="center"/>
          </w:tcPr>
          <w:p w14:paraId="24C129AA">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落实政府采购政策需满足的资格要求</w:t>
            </w:r>
          </w:p>
        </w:tc>
        <w:tc>
          <w:tcPr>
            <w:tcW w:w="5594" w:type="dxa"/>
            <w:gridSpan w:val="2"/>
            <w:tcBorders>
              <w:top w:val="single" w:color="auto" w:sz="4" w:space="0"/>
              <w:left w:val="single" w:color="auto" w:sz="4" w:space="0"/>
              <w:bottom w:val="single" w:color="auto" w:sz="4" w:space="0"/>
            </w:tcBorders>
            <w:vAlign w:val="center"/>
          </w:tcPr>
          <w:p w14:paraId="7F56A460">
            <w:pPr>
              <w:rPr>
                <w:rFonts w:hint="eastAsia" w:ascii="仿宋" w:hAnsi="仿宋" w:eastAsia="仿宋" w:cs="仿宋"/>
                <w:color w:val="auto"/>
                <w:szCs w:val="21"/>
                <w:highlight w:val="none"/>
                <w:lang w:eastAsia="zh-CN"/>
              </w:rPr>
            </w:pPr>
            <w:r>
              <w:rPr>
                <w:rFonts w:hint="eastAsia" w:ascii="仿宋" w:hAnsi="仿宋" w:eastAsia="仿宋" w:cs="Arial"/>
                <w:color w:val="auto"/>
                <w:szCs w:val="21"/>
                <w:highlight w:val="none"/>
                <w:lang w:val="en-US" w:eastAsia="zh-CN"/>
              </w:rPr>
              <w:t>1、</w:t>
            </w:r>
            <w:r>
              <w:rPr>
                <w:rFonts w:hint="eastAsia" w:ascii="仿宋" w:hAnsi="仿宋" w:eastAsia="仿宋" w:cs="Arial"/>
                <w:color w:val="auto"/>
                <w:szCs w:val="21"/>
                <w:highlight w:val="none"/>
              </w:rPr>
              <w:t>专门面向中小企业采购的项目，供应商为中小企业/小微企业或监狱企业或残疾人福利企业</w:t>
            </w:r>
            <w:r>
              <w:rPr>
                <w:rFonts w:hint="eastAsia" w:ascii="仿宋" w:hAnsi="仿宋" w:eastAsia="仿宋" w:cs="Arial"/>
                <w:color w:val="auto"/>
                <w:szCs w:val="21"/>
                <w:highlight w:val="none"/>
                <w:lang w:eastAsia="zh-CN"/>
              </w:rPr>
              <w:t>并提交《中小企业声明函》。</w:t>
            </w:r>
          </w:p>
        </w:tc>
      </w:tr>
      <w:tr w14:paraId="312C0E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860" w:type="dxa"/>
            <w:tcBorders>
              <w:top w:val="single" w:color="auto" w:sz="4" w:space="0"/>
              <w:bottom w:val="single" w:color="auto" w:sz="4" w:space="0"/>
              <w:right w:val="single" w:color="auto" w:sz="4" w:space="0"/>
            </w:tcBorders>
            <w:vAlign w:val="center"/>
          </w:tcPr>
          <w:p w14:paraId="76CEC4F5">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2.1.3</w:t>
            </w:r>
          </w:p>
        </w:tc>
        <w:tc>
          <w:tcPr>
            <w:tcW w:w="1075" w:type="dxa"/>
            <w:gridSpan w:val="2"/>
            <w:vMerge w:val="continue"/>
            <w:tcBorders>
              <w:left w:val="single" w:color="auto" w:sz="4" w:space="0"/>
              <w:bottom w:val="single" w:color="auto" w:sz="4" w:space="0"/>
              <w:right w:val="single" w:color="auto" w:sz="4" w:space="0"/>
            </w:tcBorders>
            <w:vAlign w:val="center"/>
          </w:tcPr>
          <w:p w14:paraId="06C4F37C">
            <w:pPr>
              <w:jc w:val="center"/>
              <w:rPr>
                <w:rFonts w:hint="eastAsia" w:ascii="仿宋" w:hAnsi="仿宋" w:eastAsia="仿宋" w:cs="仿宋"/>
                <w:color w:val="auto"/>
                <w:szCs w:val="21"/>
                <w:highlight w:val="none"/>
              </w:rPr>
            </w:pPr>
          </w:p>
        </w:tc>
        <w:tc>
          <w:tcPr>
            <w:tcW w:w="1719" w:type="dxa"/>
            <w:tcBorders>
              <w:top w:val="single" w:color="auto" w:sz="4" w:space="0"/>
              <w:left w:val="single" w:color="auto" w:sz="4" w:space="0"/>
              <w:bottom w:val="single" w:color="auto" w:sz="4" w:space="0"/>
              <w:right w:val="single" w:color="auto" w:sz="4" w:space="0"/>
            </w:tcBorders>
            <w:vAlign w:val="center"/>
          </w:tcPr>
          <w:p w14:paraId="0A22D577">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特定资格条件要求</w:t>
            </w:r>
          </w:p>
        </w:tc>
        <w:tc>
          <w:tcPr>
            <w:tcW w:w="5594" w:type="dxa"/>
            <w:gridSpan w:val="2"/>
            <w:tcBorders>
              <w:top w:val="single" w:color="auto" w:sz="4" w:space="0"/>
              <w:left w:val="single" w:color="auto" w:sz="4" w:space="0"/>
              <w:bottom w:val="single" w:color="auto" w:sz="4" w:space="0"/>
            </w:tcBorders>
            <w:vAlign w:val="center"/>
          </w:tcPr>
          <w:p w14:paraId="0ED0A449">
            <w:pPr>
              <w:ind w:firstLine="210" w:firstLineChars="100"/>
              <w:rPr>
                <w:rFonts w:hint="eastAsia" w:ascii="仿宋" w:hAnsi="仿宋" w:eastAsia="仿宋" w:cs="仿宋"/>
                <w:color w:val="auto"/>
                <w:szCs w:val="21"/>
                <w:highlight w:val="none"/>
                <w:lang w:val="en-US" w:eastAsia="zh-CN"/>
              </w:rPr>
            </w:pPr>
            <w:r>
              <w:rPr>
                <w:rFonts w:hint="eastAsia" w:ascii="仿宋" w:hAnsi="仿宋" w:eastAsia="仿宋" w:cs="Arial"/>
                <w:color w:val="auto"/>
                <w:szCs w:val="21"/>
                <w:highlight w:val="none"/>
              </w:rPr>
              <w:t>具有保安服务许可证</w:t>
            </w:r>
          </w:p>
        </w:tc>
      </w:tr>
      <w:tr w14:paraId="5AE062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860" w:type="dxa"/>
            <w:tcBorders>
              <w:top w:val="single" w:color="auto" w:sz="4" w:space="0"/>
              <w:bottom w:val="single" w:color="auto" w:sz="4" w:space="0"/>
              <w:right w:val="single" w:color="auto" w:sz="4" w:space="0"/>
            </w:tcBorders>
            <w:vAlign w:val="center"/>
          </w:tcPr>
          <w:p w14:paraId="47CB11E9">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2.2</w:t>
            </w:r>
          </w:p>
        </w:tc>
        <w:tc>
          <w:tcPr>
            <w:tcW w:w="1075" w:type="dxa"/>
            <w:gridSpan w:val="2"/>
            <w:tcBorders>
              <w:top w:val="single" w:color="auto" w:sz="4" w:space="0"/>
              <w:left w:val="single" w:color="auto" w:sz="4" w:space="0"/>
              <w:bottom w:val="single" w:color="auto" w:sz="4" w:space="0"/>
              <w:right w:val="single" w:color="auto" w:sz="4" w:space="0"/>
            </w:tcBorders>
            <w:vAlign w:val="center"/>
          </w:tcPr>
          <w:p w14:paraId="12EB4E17">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符合性审查</w:t>
            </w:r>
          </w:p>
        </w:tc>
        <w:tc>
          <w:tcPr>
            <w:tcW w:w="1719" w:type="dxa"/>
            <w:tcBorders>
              <w:top w:val="single" w:color="auto" w:sz="4" w:space="0"/>
              <w:left w:val="single" w:color="auto" w:sz="4" w:space="0"/>
              <w:bottom w:val="single" w:color="auto" w:sz="4" w:space="0"/>
              <w:right w:val="single" w:color="auto" w:sz="4" w:space="0"/>
            </w:tcBorders>
            <w:vAlign w:val="center"/>
          </w:tcPr>
          <w:p w14:paraId="653DC07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符合性审查其他要求</w:t>
            </w:r>
          </w:p>
        </w:tc>
        <w:tc>
          <w:tcPr>
            <w:tcW w:w="5594" w:type="dxa"/>
            <w:gridSpan w:val="2"/>
            <w:tcBorders>
              <w:top w:val="single" w:color="auto" w:sz="4" w:space="0"/>
              <w:left w:val="single" w:color="auto" w:sz="4" w:space="0"/>
              <w:bottom w:val="single" w:color="auto" w:sz="4" w:space="0"/>
            </w:tcBorders>
            <w:vAlign w:val="center"/>
          </w:tcPr>
          <w:p w14:paraId="7AEB2BB4">
            <w:pPr>
              <w:ind w:firstLine="267" w:firstLineChars="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w:t>
            </w:r>
          </w:p>
        </w:tc>
      </w:tr>
      <w:tr w14:paraId="6545AA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35" w:type="dxa"/>
            <w:gridSpan w:val="3"/>
            <w:tcBorders>
              <w:top w:val="single" w:color="auto" w:sz="4" w:space="0"/>
              <w:bottom w:val="single" w:color="auto" w:sz="4" w:space="0"/>
              <w:right w:val="single" w:color="auto" w:sz="4" w:space="0"/>
            </w:tcBorders>
            <w:vAlign w:val="center"/>
          </w:tcPr>
          <w:p w14:paraId="65147A88">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2.3.1</w:t>
            </w:r>
          </w:p>
        </w:tc>
        <w:tc>
          <w:tcPr>
            <w:tcW w:w="1719" w:type="dxa"/>
            <w:tcBorders>
              <w:top w:val="single" w:color="auto" w:sz="4" w:space="0"/>
              <w:left w:val="single" w:color="auto" w:sz="4" w:space="0"/>
              <w:bottom w:val="single" w:color="auto" w:sz="4" w:space="0"/>
              <w:right w:val="single" w:color="auto" w:sz="4" w:space="0"/>
            </w:tcBorders>
            <w:vAlign w:val="center"/>
          </w:tcPr>
          <w:p w14:paraId="4FC82F5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分值权重构成</w:t>
            </w:r>
          </w:p>
        </w:tc>
        <w:tc>
          <w:tcPr>
            <w:tcW w:w="5594" w:type="dxa"/>
            <w:gridSpan w:val="2"/>
            <w:tcBorders>
              <w:top w:val="single" w:color="auto" w:sz="4" w:space="0"/>
              <w:left w:val="single" w:color="auto" w:sz="4" w:space="0"/>
              <w:bottom w:val="single" w:color="auto" w:sz="4" w:space="0"/>
            </w:tcBorders>
            <w:vAlign w:val="center"/>
          </w:tcPr>
          <w:p w14:paraId="17572E36">
            <w:pPr>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商务技术权重：</w:t>
            </w:r>
            <w:r>
              <w:rPr>
                <w:rFonts w:hint="eastAsia" w:ascii="仿宋" w:hAnsi="仿宋" w:eastAsia="仿宋" w:cs="仿宋"/>
                <w:color w:val="auto"/>
                <w:szCs w:val="21"/>
                <w:highlight w:val="none"/>
                <w:u w:val="single"/>
                <w:lang w:val="en-US" w:eastAsia="zh-CN"/>
              </w:rPr>
              <w:t xml:space="preserve"> 70</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3C700C8E">
            <w:pPr>
              <w:snapToGrid w:val="0"/>
              <w:rPr>
                <w:rFonts w:hint="default" w:eastAsia="仿宋"/>
                <w:color w:val="auto"/>
                <w:highlight w:val="none"/>
                <w:lang w:val="en-US" w:eastAsia="zh-CN"/>
              </w:rPr>
            </w:pPr>
            <w:r>
              <w:rPr>
                <w:rFonts w:hint="eastAsia" w:ascii="仿宋" w:hAnsi="仿宋" w:eastAsia="仿宋" w:cs="仿宋"/>
                <w:color w:val="auto"/>
                <w:szCs w:val="21"/>
                <w:highlight w:val="none"/>
              </w:rPr>
              <w:t>报价权重：</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u w:val="single"/>
                <w:lang w:val="en-US" w:eastAsia="zh-CN"/>
              </w:rPr>
              <w:t>30 %</w:t>
            </w:r>
          </w:p>
        </w:tc>
      </w:tr>
      <w:tr w14:paraId="42C89A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trPr>
        <w:tc>
          <w:tcPr>
            <w:tcW w:w="876" w:type="dxa"/>
            <w:gridSpan w:val="2"/>
            <w:vMerge w:val="restart"/>
            <w:tcBorders>
              <w:top w:val="single" w:color="auto" w:sz="4" w:space="0"/>
              <w:right w:val="single" w:color="auto" w:sz="4" w:space="0"/>
            </w:tcBorders>
            <w:vAlign w:val="center"/>
          </w:tcPr>
          <w:p w14:paraId="12E25733">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2.3.2</w:t>
            </w:r>
          </w:p>
        </w:tc>
        <w:tc>
          <w:tcPr>
            <w:tcW w:w="1059" w:type="dxa"/>
            <w:vMerge w:val="restart"/>
            <w:tcBorders>
              <w:top w:val="single" w:color="auto" w:sz="4" w:space="0"/>
              <w:right w:val="single" w:color="auto" w:sz="4" w:space="0"/>
            </w:tcBorders>
            <w:vAlign w:val="center"/>
          </w:tcPr>
          <w:p w14:paraId="5B21A43A">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商务技术评分标准</w:t>
            </w:r>
          </w:p>
        </w:tc>
        <w:tc>
          <w:tcPr>
            <w:tcW w:w="1719" w:type="dxa"/>
            <w:tcBorders>
              <w:top w:val="single" w:color="auto" w:sz="4" w:space="0"/>
              <w:left w:val="single" w:color="auto" w:sz="4" w:space="0"/>
              <w:bottom w:val="single" w:color="auto" w:sz="4" w:space="0"/>
            </w:tcBorders>
            <w:vAlign w:val="center"/>
          </w:tcPr>
          <w:p w14:paraId="53A4B252">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评审因素</w:t>
            </w:r>
          </w:p>
        </w:tc>
        <w:tc>
          <w:tcPr>
            <w:tcW w:w="4949" w:type="dxa"/>
            <w:tcBorders>
              <w:top w:val="single" w:color="auto" w:sz="4" w:space="0"/>
              <w:left w:val="single" w:color="auto" w:sz="4" w:space="0"/>
              <w:bottom w:val="single" w:color="auto" w:sz="4" w:space="0"/>
              <w:right w:val="single" w:color="auto" w:sz="4" w:space="0"/>
            </w:tcBorders>
            <w:vAlign w:val="center"/>
          </w:tcPr>
          <w:p w14:paraId="426C17A5">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评审标准（分值）</w:t>
            </w:r>
          </w:p>
        </w:tc>
        <w:tc>
          <w:tcPr>
            <w:tcW w:w="645" w:type="dxa"/>
            <w:tcBorders>
              <w:top w:val="single" w:color="auto" w:sz="4" w:space="0"/>
              <w:left w:val="single" w:color="auto" w:sz="4" w:space="0"/>
              <w:bottom w:val="single" w:color="auto" w:sz="4" w:space="0"/>
            </w:tcBorders>
            <w:vAlign w:val="center"/>
          </w:tcPr>
          <w:p w14:paraId="2F9B0A73">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分值</w:t>
            </w:r>
          </w:p>
        </w:tc>
      </w:tr>
      <w:tr w14:paraId="6A70E8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26" w:hRule="atLeast"/>
        </w:trPr>
        <w:tc>
          <w:tcPr>
            <w:tcW w:w="876" w:type="dxa"/>
            <w:gridSpan w:val="2"/>
            <w:vMerge w:val="continue"/>
            <w:tcBorders>
              <w:right w:val="single" w:color="auto" w:sz="4" w:space="0"/>
            </w:tcBorders>
            <w:vAlign w:val="center"/>
          </w:tcPr>
          <w:p w14:paraId="03392914">
            <w:pPr>
              <w:jc w:val="center"/>
              <w:rPr>
                <w:rFonts w:hint="eastAsia" w:ascii="仿宋" w:hAnsi="仿宋" w:eastAsia="仿宋" w:cs="仿宋"/>
                <w:color w:val="auto"/>
                <w:szCs w:val="21"/>
                <w:highlight w:val="none"/>
              </w:rPr>
            </w:pPr>
          </w:p>
        </w:tc>
        <w:tc>
          <w:tcPr>
            <w:tcW w:w="1059" w:type="dxa"/>
            <w:vMerge w:val="continue"/>
            <w:tcBorders>
              <w:right w:val="single" w:color="auto" w:sz="4" w:space="0"/>
            </w:tcBorders>
            <w:vAlign w:val="center"/>
          </w:tcPr>
          <w:p w14:paraId="591F2D4C">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p>
        </w:tc>
        <w:tc>
          <w:tcPr>
            <w:tcW w:w="1719" w:type="dxa"/>
            <w:tcBorders>
              <w:top w:val="single" w:color="auto" w:sz="4" w:space="0"/>
              <w:left w:val="single" w:color="auto" w:sz="4" w:space="0"/>
            </w:tcBorders>
            <w:vAlign w:val="center"/>
          </w:tcPr>
          <w:p w14:paraId="5843B94B">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供应商综合情况</w:t>
            </w:r>
          </w:p>
        </w:tc>
        <w:tc>
          <w:tcPr>
            <w:tcW w:w="4949" w:type="dxa"/>
            <w:tcBorders>
              <w:top w:val="single" w:color="auto" w:sz="4" w:space="0"/>
              <w:left w:val="single" w:color="auto" w:sz="4" w:space="0"/>
              <w:bottom w:val="single" w:color="auto" w:sz="4" w:space="0"/>
              <w:right w:val="single" w:color="auto" w:sz="4" w:space="0"/>
            </w:tcBorders>
            <w:vAlign w:val="center"/>
          </w:tcPr>
          <w:p w14:paraId="28737480">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1.投标人具有有效期内质量体系认证、环境体系认证、信息安全管理体系认证、职业健康安全管理体系认证、保安服务认证证书的，每个得3分，最多得15分。</w:t>
            </w:r>
          </w:p>
          <w:p w14:paraId="476591B7">
            <w:pPr>
              <w:keepNext w:val="0"/>
              <w:keepLines w:val="0"/>
              <w:suppressLineNumbers w:val="0"/>
              <w:tabs>
                <w:tab w:val="left" w:pos="3060"/>
              </w:tabs>
              <w:spacing w:before="0" w:beforeAutospacing="0" w:after="0" w:afterAutospacing="0"/>
              <w:ind w:left="0" w:leftChars="0" w:right="0" w:rightChars="0" w:firstLine="0" w:firstLineChars="0"/>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2.投标供应商自2020年1月1日至今获得区县级及以上公安部门荣誉或表彰，每提供一个得1分；（最高2分）</w:t>
            </w:r>
          </w:p>
          <w:p w14:paraId="6CBD6074">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注：证书须在全国认证认可信息公共服务平台(http://cx.cnca.cn/CertECloud/result)上证书状态为“有效”的查询结果网页截图打印件加盖公章，否则不得分。</w:t>
            </w:r>
          </w:p>
          <w:p w14:paraId="2260C25F">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p>
        </w:tc>
        <w:tc>
          <w:tcPr>
            <w:tcW w:w="645" w:type="dxa"/>
            <w:tcBorders>
              <w:top w:val="single" w:color="auto" w:sz="4" w:space="0"/>
              <w:left w:val="single" w:color="auto" w:sz="4" w:space="0"/>
            </w:tcBorders>
            <w:vAlign w:val="center"/>
          </w:tcPr>
          <w:p w14:paraId="4960B3B1">
            <w:pPr>
              <w:keepNext w:val="0"/>
              <w:keepLines w:val="0"/>
              <w:suppressLineNumbers w:val="0"/>
              <w:tabs>
                <w:tab w:val="left" w:pos="3060"/>
              </w:tabs>
              <w:spacing w:before="0" w:beforeAutospacing="0" w:after="0" w:afterAutospacing="0"/>
              <w:ind w:left="0" w:leftChars="0" w:right="0" w:rightChars="0" w:firstLine="0" w:firstLine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17</w:t>
            </w:r>
          </w:p>
        </w:tc>
      </w:tr>
      <w:tr w14:paraId="0984FD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6" w:hRule="atLeast"/>
        </w:trPr>
        <w:tc>
          <w:tcPr>
            <w:tcW w:w="876" w:type="dxa"/>
            <w:gridSpan w:val="2"/>
            <w:vMerge w:val="continue"/>
            <w:tcBorders>
              <w:right w:val="single" w:color="auto" w:sz="4" w:space="0"/>
            </w:tcBorders>
            <w:vAlign w:val="center"/>
          </w:tcPr>
          <w:p w14:paraId="4F448D53">
            <w:pPr>
              <w:jc w:val="center"/>
              <w:rPr>
                <w:rFonts w:hint="eastAsia" w:ascii="仿宋" w:hAnsi="仿宋" w:eastAsia="仿宋" w:cs="仿宋"/>
                <w:color w:val="auto"/>
                <w:szCs w:val="21"/>
                <w:highlight w:val="none"/>
              </w:rPr>
            </w:pPr>
          </w:p>
        </w:tc>
        <w:tc>
          <w:tcPr>
            <w:tcW w:w="1059" w:type="dxa"/>
            <w:vMerge w:val="continue"/>
            <w:tcBorders>
              <w:right w:val="single" w:color="auto" w:sz="4" w:space="0"/>
            </w:tcBorders>
            <w:vAlign w:val="center"/>
          </w:tcPr>
          <w:p w14:paraId="0AD188CD">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p>
        </w:tc>
        <w:tc>
          <w:tcPr>
            <w:tcW w:w="1719" w:type="dxa"/>
            <w:tcBorders>
              <w:top w:val="single" w:color="auto" w:sz="4" w:space="0"/>
              <w:left w:val="single" w:color="auto" w:sz="4" w:space="0"/>
            </w:tcBorders>
            <w:vAlign w:val="center"/>
          </w:tcPr>
          <w:p w14:paraId="05BABED2">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供应商项目业绩</w:t>
            </w:r>
          </w:p>
        </w:tc>
        <w:tc>
          <w:tcPr>
            <w:tcW w:w="4949" w:type="dxa"/>
            <w:tcBorders>
              <w:top w:val="single" w:color="auto" w:sz="4" w:space="0"/>
              <w:left w:val="single" w:color="auto" w:sz="4" w:space="0"/>
              <w:right w:val="single" w:color="auto" w:sz="4" w:space="0"/>
            </w:tcBorders>
            <w:vAlign w:val="center"/>
          </w:tcPr>
          <w:p w14:paraId="41E1F12F">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1.投标供应商自2020年1月1日以来类似安保服务业绩的。1个得1分，最高2分。</w:t>
            </w:r>
          </w:p>
          <w:p w14:paraId="41511BF3">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（业绩有效性认定：同一年度同单一业主单位签订的不同保安服务合同视为一个业绩，业绩需要提供“合同和中标通知书”扫描件加盖公章；以能证明类似服务业绩内容为准，否则可不予给分）</w:t>
            </w:r>
          </w:p>
        </w:tc>
        <w:tc>
          <w:tcPr>
            <w:tcW w:w="645" w:type="dxa"/>
            <w:tcBorders>
              <w:top w:val="single" w:color="auto" w:sz="4" w:space="0"/>
              <w:left w:val="single" w:color="auto" w:sz="4" w:space="0"/>
              <w:bottom w:val="single" w:color="auto" w:sz="4" w:space="0"/>
            </w:tcBorders>
            <w:vAlign w:val="center"/>
          </w:tcPr>
          <w:p w14:paraId="58C40046">
            <w:pPr>
              <w:keepNext w:val="0"/>
              <w:keepLines w:val="0"/>
              <w:suppressLineNumbers w:val="0"/>
              <w:tabs>
                <w:tab w:val="left" w:pos="3060"/>
              </w:tabs>
              <w:spacing w:before="0" w:beforeAutospacing="0" w:after="0" w:afterAutospacing="0"/>
              <w:ind w:left="0" w:leftChars="0" w:right="0" w:rightChars="0" w:firstLine="0" w:firstLineChars="0"/>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w:t>
            </w:r>
          </w:p>
        </w:tc>
      </w:tr>
      <w:tr w14:paraId="5E8973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19" w:hRule="atLeast"/>
        </w:trPr>
        <w:tc>
          <w:tcPr>
            <w:tcW w:w="876" w:type="dxa"/>
            <w:gridSpan w:val="2"/>
            <w:vMerge w:val="continue"/>
            <w:tcBorders>
              <w:right w:val="single" w:color="auto" w:sz="4" w:space="0"/>
            </w:tcBorders>
            <w:vAlign w:val="center"/>
          </w:tcPr>
          <w:p w14:paraId="16539BFE">
            <w:pPr>
              <w:jc w:val="center"/>
              <w:rPr>
                <w:rFonts w:hint="eastAsia" w:ascii="仿宋" w:hAnsi="仿宋" w:eastAsia="仿宋" w:cs="仿宋"/>
                <w:color w:val="auto"/>
                <w:szCs w:val="21"/>
                <w:highlight w:val="none"/>
              </w:rPr>
            </w:pPr>
          </w:p>
        </w:tc>
        <w:tc>
          <w:tcPr>
            <w:tcW w:w="1059" w:type="dxa"/>
            <w:vMerge w:val="continue"/>
            <w:tcBorders>
              <w:right w:val="single" w:color="auto" w:sz="4" w:space="0"/>
            </w:tcBorders>
            <w:vAlign w:val="center"/>
          </w:tcPr>
          <w:p w14:paraId="64503795">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p>
        </w:tc>
        <w:tc>
          <w:tcPr>
            <w:tcW w:w="1719" w:type="dxa"/>
            <w:tcBorders>
              <w:top w:val="single" w:color="auto" w:sz="4" w:space="0"/>
              <w:left w:val="single" w:color="auto" w:sz="4" w:space="0"/>
            </w:tcBorders>
            <w:vAlign w:val="center"/>
          </w:tcPr>
          <w:p w14:paraId="49C1E56E">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拟投入设备、工具、人员(不含项目负责人、项目管理人员)装备</w:t>
            </w:r>
          </w:p>
        </w:tc>
        <w:tc>
          <w:tcPr>
            <w:tcW w:w="4949" w:type="dxa"/>
            <w:tcBorders>
              <w:top w:val="single" w:color="auto" w:sz="4" w:space="0"/>
              <w:left w:val="single" w:color="auto" w:sz="4" w:space="0"/>
              <w:right w:val="single" w:color="auto" w:sz="4" w:space="0"/>
            </w:tcBorders>
            <w:vAlign w:val="center"/>
          </w:tcPr>
          <w:p w14:paraId="1C822924">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1.拟投入人员、设备情况:</w:t>
            </w:r>
          </w:p>
          <w:p w14:paraId="7E0EC830">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①配置齐全、详尽，合理:5分；</w:t>
            </w:r>
          </w:p>
          <w:p w14:paraId="20F4AFC0">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②基本合理可行:3分；</w:t>
            </w:r>
          </w:p>
          <w:p w14:paraId="6741CA7D">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③部分可行:1分             （总分5分）</w:t>
            </w:r>
          </w:p>
          <w:p w14:paraId="07E9784F">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本项目须配备2名安保组长，均为国家职业资格保安员二级/技师及以上且有安全培训合格证的，得2分；分别为保安员二级/技师及以上和保安员三级/技师且有安全培训合格证的，得1.5分;均为保安员三级/技师且有安全培训合格证的，得1分；（总分2分）</w:t>
            </w:r>
          </w:p>
        </w:tc>
        <w:tc>
          <w:tcPr>
            <w:tcW w:w="645" w:type="dxa"/>
            <w:tcBorders>
              <w:top w:val="single" w:color="auto" w:sz="4" w:space="0"/>
              <w:left w:val="single" w:color="auto" w:sz="4" w:space="0"/>
              <w:bottom w:val="single" w:color="auto" w:sz="4" w:space="0"/>
            </w:tcBorders>
            <w:vAlign w:val="center"/>
          </w:tcPr>
          <w:p w14:paraId="24CA5B80">
            <w:pPr>
              <w:keepNext w:val="0"/>
              <w:keepLines w:val="0"/>
              <w:suppressLineNumbers w:val="0"/>
              <w:tabs>
                <w:tab w:val="left" w:pos="3060"/>
              </w:tabs>
              <w:spacing w:before="0" w:beforeAutospacing="0" w:after="0" w:afterAutospacing="0"/>
              <w:ind w:left="0" w:leftChars="0" w:right="0" w:rightChars="0" w:firstLine="0" w:firstLineChars="0"/>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7</w:t>
            </w:r>
          </w:p>
        </w:tc>
      </w:tr>
      <w:tr w14:paraId="6BBC24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95" w:hRule="atLeast"/>
        </w:trPr>
        <w:tc>
          <w:tcPr>
            <w:tcW w:w="876" w:type="dxa"/>
            <w:gridSpan w:val="2"/>
            <w:vMerge w:val="continue"/>
            <w:tcBorders>
              <w:right w:val="single" w:color="auto" w:sz="4" w:space="0"/>
            </w:tcBorders>
            <w:vAlign w:val="center"/>
          </w:tcPr>
          <w:p w14:paraId="4CE24FED">
            <w:pPr>
              <w:jc w:val="center"/>
              <w:rPr>
                <w:rFonts w:hint="eastAsia" w:ascii="仿宋" w:hAnsi="仿宋" w:eastAsia="仿宋" w:cs="仿宋"/>
                <w:color w:val="auto"/>
                <w:szCs w:val="21"/>
                <w:highlight w:val="none"/>
              </w:rPr>
            </w:pPr>
          </w:p>
        </w:tc>
        <w:tc>
          <w:tcPr>
            <w:tcW w:w="1059" w:type="dxa"/>
            <w:vMerge w:val="continue"/>
            <w:tcBorders>
              <w:right w:val="single" w:color="auto" w:sz="4" w:space="0"/>
            </w:tcBorders>
            <w:vAlign w:val="center"/>
          </w:tcPr>
          <w:p w14:paraId="02C11EA4">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p>
        </w:tc>
        <w:tc>
          <w:tcPr>
            <w:tcW w:w="1719" w:type="dxa"/>
            <w:tcBorders>
              <w:top w:val="single" w:color="auto" w:sz="4" w:space="0"/>
              <w:left w:val="single" w:color="auto" w:sz="4" w:space="0"/>
              <w:bottom w:val="single" w:color="auto" w:sz="4" w:space="0"/>
            </w:tcBorders>
            <w:vAlign w:val="center"/>
          </w:tcPr>
          <w:p w14:paraId="6275A8C0">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项目负责人情况</w:t>
            </w:r>
          </w:p>
        </w:tc>
        <w:tc>
          <w:tcPr>
            <w:tcW w:w="4949" w:type="dxa"/>
            <w:tcBorders>
              <w:top w:val="single" w:color="auto" w:sz="4" w:space="0"/>
              <w:left w:val="single" w:color="auto" w:sz="4" w:space="0"/>
              <w:right w:val="single" w:color="auto" w:sz="4" w:space="0"/>
            </w:tcBorders>
            <w:vAlign w:val="top"/>
          </w:tcPr>
          <w:p w14:paraId="7DCC36AB">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1、全日制本科及以上学历得2分，大专学历得1分，需要提供相关证明材料和本公司3个月的个人社保证明</w:t>
            </w:r>
          </w:p>
          <w:p w14:paraId="0D009204">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2、项目负责人为保安管理师（国家职业资格二级）得1分，需提供人社部颁发的资格证书</w:t>
            </w:r>
          </w:p>
          <w:p w14:paraId="71E0F4FE">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3、具有人力资源管理专业相关职称得1分；</w:t>
            </w:r>
          </w:p>
          <w:p w14:paraId="297208ED">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4、项目负责人具备安全评价师资格，得1分。</w:t>
            </w:r>
          </w:p>
          <w:p w14:paraId="001F0A50">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5、具有应急管理局培训取得安全培训合格证的得1分；</w:t>
            </w:r>
          </w:p>
          <w:p w14:paraId="38E58412">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6、中共党员得1分；</w:t>
            </w:r>
          </w:p>
          <w:p w14:paraId="08E1F25C">
            <w:pPr>
              <w:keepNext w:val="0"/>
              <w:keepLines w:val="0"/>
              <w:suppressLineNumbers w:val="0"/>
              <w:tabs>
                <w:tab w:val="left" w:pos="3060"/>
              </w:tabs>
              <w:spacing w:before="0" w:beforeAutospacing="0" w:after="0" w:afterAutospacing="0"/>
              <w:ind w:left="0" w:leftChars="0" w:right="0" w:rightChars="0" w:firstLine="0" w:firstLineChars="0"/>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(提供有效证明材料扫描件加盖公章及本单位近三个月内任意2个月社保证明。未提供不得分。)</w:t>
            </w:r>
          </w:p>
        </w:tc>
        <w:tc>
          <w:tcPr>
            <w:tcW w:w="645" w:type="dxa"/>
            <w:tcBorders>
              <w:top w:val="single" w:color="auto" w:sz="4" w:space="0"/>
              <w:left w:val="single" w:color="auto" w:sz="4" w:space="0"/>
            </w:tcBorders>
            <w:vAlign w:val="center"/>
          </w:tcPr>
          <w:p w14:paraId="45C507F8">
            <w:pPr>
              <w:keepNext w:val="0"/>
              <w:keepLines w:val="0"/>
              <w:suppressLineNumbers w:val="0"/>
              <w:tabs>
                <w:tab w:val="left" w:pos="3060"/>
              </w:tabs>
              <w:spacing w:before="0" w:beforeAutospacing="0" w:after="0" w:afterAutospacing="0"/>
              <w:ind w:left="0" w:leftChars="0" w:right="0" w:rightChars="0" w:firstLine="0" w:firstLineChars="0"/>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7</w:t>
            </w:r>
          </w:p>
        </w:tc>
      </w:tr>
      <w:tr w14:paraId="38B4DD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99" w:hRule="atLeast"/>
        </w:trPr>
        <w:tc>
          <w:tcPr>
            <w:tcW w:w="876" w:type="dxa"/>
            <w:gridSpan w:val="2"/>
            <w:vMerge w:val="continue"/>
            <w:tcBorders>
              <w:right w:val="single" w:color="auto" w:sz="4" w:space="0"/>
            </w:tcBorders>
            <w:vAlign w:val="center"/>
          </w:tcPr>
          <w:p w14:paraId="67F81EEA">
            <w:pPr>
              <w:jc w:val="center"/>
              <w:rPr>
                <w:rFonts w:hint="eastAsia" w:ascii="仿宋" w:hAnsi="仿宋" w:eastAsia="仿宋" w:cs="仿宋"/>
                <w:color w:val="auto"/>
                <w:szCs w:val="21"/>
                <w:highlight w:val="none"/>
              </w:rPr>
            </w:pPr>
          </w:p>
        </w:tc>
        <w:tc>
          <w:tcPr>
            <w:tcW w:w="1059" w:type="dxa"/>
            <w:vMerge w:val="continue"/>
            <w:tcBorders>
              <w:right w:val="single" w:color="auto" w:sz="4" w:space="0"/>
            </w:tcBorders>
            <w:vAlign w:val="center"/>
          </w:tcPr>
          <w:p w14:paraId="6D7EA74C">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p>
        </w:tc>
        <w:tc>
          <w:tcPr>
            <w:tcW w:w="1719" w:type="dxa"/>
            <w:tcBorders>
              <w:top w:val="single" w:color="auto" w:sz="4" w:space="0"/>
              <w:left w:val="single" w:color="auto" w:sz="4" w:space="0"/>
              <w:bottom w:val="single" w:color="auto" w:sz="4" w:space="0"/>
            </w:tcBorders>
            <w:vAlign w:val="center"/>
          </w:tcPr>
          <w:p w14:paraId="2A475CCE">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投标人交通工具情况</w:t>
            </w:r>
          </w:p>
        </w:tc>
        <w:tc>
          <w:tcPr>
            <w:tcW w:w="4949" w:type="dxa"/>
            <w:tcBorders>
              <w:top w:val="single" w:color="auto" w:sz="4" w:space="0"/>
              <w:left w:val="single" w:color="auto" w:sz="4" w:space="0"/>
              <w:bottom w:val="single" w:color="auto" w:sz="4" w:space="0"/>
              <w:right w:val="single" w:color="auto" w:sz="4" w:space="0"/>
            </w:tcBorders>
            <w:vAlign w:val="center"/>
          </w:tcPr>
          <w:p w14:paraId="34A7B9FF">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投标人具有7座及以上的自有应急车辆，每辆得3分；本项最多得6分。</w:t>
            </w:r>
          </w:p>
          <w:p w14:paraId="2DDDA439">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需提本单位车辆行驶证、购车发票等相关证明。</w:t>
            </w:r>
          </w:p>
        </w:tc>
        <w:tc>
          <w:tcPr>
            <w:tcW w:w="645" w:type="dxa"/>
            <w:tcBorders>
              <w:top w:val="single" w:color="auto" w:sz="4" w:space="0"/>
              <w:left w:val="single" w:color="auto" w:sz="4" w:space="0"/>
              <w:bottom w:val="single" w:color="auto" w:sz="4" w:space="0"/>
            </w:tcBorders>
            <w:vAlign w:val="center"/>
          </w:tcPr>
          <w:p w14:paraId="792B0962">
            <w:pPr>
              <w:keepNext w:val="0"/>
              <w:keepLines w:val="0"/>
              <w:suppressLineNumbers w:val="0"/>
              <w:tabs>
                <w:tab w:val="left" w:pos="3060"/>
              </w:tabs>
              <w:spacing w:before="0" w:beforeAutospacing="0" w:after="0" w:afterAutospacing="0"/>
              <w:ind w:left="0" w:leftChars="0" w:right="0" w:rightChars="0" w:firstLine="0" w:firstLineChars="0"/>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6</w:t>
            </w:r>
          </w:p>
        </w:tc>
      </w:tr>
      <w:tr w14:paraId="4B4E91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6" w:hRule="atLeast"/>
        </w:trPr>
        <w:tc>
          <w:tcPr>
            <w:tcW w:w="876" w:type="dxa"/>
            <w:gridSpan w:val="2"/>
            <w:vMerge w:val="continue"/>
            <w:tcBorders>
              <w:right w:val="single" w:color="auto" w:sz="4" w:space="0"/>
            </w:tcBorders>
            <w:vAlign w:val="center"/>
          </w:tcPr>
          <w:p w14:paraId="0DB71CD0">
            <w:pPr>
              <w:jc w:val="center"/>
              <w:rPr>
                <w:rFonts w:hint="eastAsia" w:ascii="仿宋" w:hAnsi="仿宋" w:eastAsia="仿宋" w:cs="仿宋"/>
                <w:color w:val="auto"/>
                <w:szCs w:val="21"/>
                <w:highlight w:val="none"/>
              </w:rPr>
            </w:pPr>
          </w:p>
        </w:tc>
        <w:tc>
          <w:tcPr>
            <w:tcW w:w="1059" w:type="dxa"/>
            <w:vMerge w:val="continue"/>
            <w:tcBorders>
              <w:right w:val="single" w:color="auto" w:sz="4" w:space="0"/>
            </w:tcBorders>
            <w:vAlign w:val="center"/>
          </w:tcPr>
          <w:p w14:paraId="21579CD9">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p>
        </w:tc>
        <w:tc>
          <w:tcPr>
            <w:tcW w:w="1719" w:type="dxa"/>
            <w:vMerge w:val="restart"/>
            <w:tcBorders>
              <w:top w:val="single" w:color="auto" w:sz="4" w:space="0"/>
              <w:left w:val="single" w:color="auto" w:sz="4" w:space="0"/>
            </w:tcBorders>
            <w:vAlign w:val="center"/>
          </w:tcPr>
          <w:p w14:paraId="4B2A0F03">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服务组织架构、工作计划和流程、服务机制等</w:t>
            </w:r>
          </w:p>
        </w:tc>
        <w:tc>
          <w:tcPr>
            <w:tcW w:w="4949" w:type="dxa"/>
            <w:tcBorders>
              <w:top w:val="single" w:color="auto" w:sz="4" w:space="0"/>
              <w:left w:val="single" w:color="auto" w:sz="4" w:space="0"/>
              <w:bottom w:val="single" w:color="auto" w:sz="4" w:space="0"/>
              <w:right w:val="single" w:color="auto" w:sz="4" w:space="0"/>
            </w:tcBorders>
            <w:vAlign w:val="center"/>
          </w:tcPr>
          <w:p w14:paraId="17BCB444">
            <w:pPr>
              <w:keepNext w:val="0"/>
              <w:keepLines w:val="0"/>
              <w:suppressLineNumbers w:val="0"/>
              <w:tabs>
                <w:tab w:val="left" w:pos="3060"/>
              </w:tabs>
              <w:spacing w:before="0" w:beforeAutospacing="0" w:after="0" w:afterAutospacing="0"/>
              <w:ind w:left="0" w:leftChars="0" w:right="0" w:rightChars="0" w:firstLine="0" w:firstLineChars="0"/>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1、根据项目服务组织架构完善程度，由评委综合打分。</w:t>
            </w:r>
          </w:p>
          <w:p w14:paraId="65674AD9">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（评分范围：</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1.5</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0.5</w:t>
            </w:r>
            <w:r>
              <w:rPr>
                <w:rFonts w:hint="eastAsia" w:ascii="仿宋" w:hAnsi="仿宋" w:eastAsia="仿宋" w:cs="仿宋"/>
                <w:color w:val="auto"/>
                <w:szCs w:val="21"/>
                <w:highlight w:val="none"/>
              </w:rPr>
              <w:t>；0）</w:t>
            </w:r>
          </w:p>
        </w:tc>
        <w:tc>
          <w:tcPr>
            <w:tcW w:w="645" w:type="dxa"/>
            <w:tcBorders>
              <w:top w:val="single" w:color="auto" w:sz="4" w:space="0"/>
              <w:left w:val="single" w:color="auto" w:sz="4" w:space="0"/>
              <w:bottom w:val="single" w:color="auto" w:sz="4" w:space="0"/>
            </w:tcBorders>
            <w:vAlign w:val="center"/>
          </w:tcPr>
          <w:p w14:paraId="1E7753C4">
            <w:pPr>
              <w:keepNext w:val="0"/>
              <w:keepLines w:val="0"/>
              <w:suppressLineNumbers w:val="0"/>
              <w:tabs>
                <w:tab w:val="left" w:pos="3060"/>
              </w:tabs>
              <w:spacing w:before="0" w:beforeAutospacing="0" w:after="0" w:afterAutospacing="0"/>
              <w:ind w:left="0" w:leftChars="0" w:right="0" w:rightChars="0" w:firstLine="0" w:firstLineChars="0"/>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w:t>
            </w:r>
          </w:p>
        </w:tc>
      </w:tr>
      <w:tr w14:paraId="00A1BC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56" w:hRule="atLeast"/>
        </w:trPr>
        <w:tc>
          <w:tcPr>
            <w:tcW w:w="876" w:type="dxa"/>
            <w:gridSpan w:val="2"/>
            <w:vMerge w:val="continue"/>
            <w:tcBorders>
              <w:right w:val="single" w:color="auto" w:sz="4" w:space="0"/>
            </w:tcBorders>
            <w:vAlign w:val="center"/>
          </w:tcPr>
          <w:p w14:paraId="0E1E843A">
            <w:pPr>
              <w:jc w:val="center"/>
              <w:rPr>
                <w:rFonts w:hint="eastAsia" w:ascii="仿宋" w:hAnsi="仿宋" w:eastAsia="仿宋" w:cs="仿宋"/>
                <w:color w:val="auto"/>
                <w:szCs w:val="21"/>
                <w:highlight w:val="none"/>
              </w:rPr>
            </w:pPr>
          </w:p>
        </w:tc>
        <w:tc>
          <w:tcPr>
            <w:tcW w:w="1059" w:type="dxa"/>
            <w:vMerge w:val="continue"/>
            <w:tcBorders>
              <w:right w:val="single" w:color="auto" w:sz="4" w:space="0"/>
            </w:tcBorders>
            <w:vAlign w:val="center"/>
          </w:tcPr>
          <w:p w14:paraId="4018A385">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p>
        </w:tc>
        <w:tc>
          <w:tcPr>
            <w:tcW w:w="1719" w:type="dxa"/>
            <w:vMerge w:val="continue"/>
            <w:tcBorders>
              <w:left w:val="single" w:color="auto" w:sz="4" w:space="0"/>
            </w:tcBorders>
            <w:vAlign w:val="center"/>
          </w:tcPr>
          <w:p w14:paraId="027AE4CC">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p>
        </w:tc>
        <w:tc>
          <w:tcPr>
            <w:tcW w:w="4949" w:type="dxa"/>
            <w:tcBorders>
              <w:left w:val="single" w:color="auto" w:sz="4" w:space="0"/>
              <w:bottom w:val="single" w:color="auto" w:sz="4" w:space="0"/>
              <w:right w:val="single" w:color="auto" w:sz="4" w:space="0"/>
            </w:tcBorders>
            <w:vAlign w:val="center"/>
          </w:tcPr>
          <w:p w14:paraId="41BC468C">
            <w:pPr>
              <w:keepNext w:val="0"/>
              <w:keepLines w:val="0"/>
              <w:suppressLineNumbers w:val="0"/>
              <w:tabs>
                <w:tab w:val="left" w:pos="3060"/>
              </w:tabs>
              <w:spacing w:before="0" w:beforeAutospacing="0" w:after="0" w:afterAutospacing="0"/>
              <w:ind w:left="0" w:leftChars="0" w:right="0" w:rightChars="0" w:firstLine="0" w:firstLineChars="0"/>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2、主要管理流程，工作流程清晰程度，由评委综合打分。</w:t>
            </w:r>
          </w:p>
          <w:p w14:paraId="3C22B317">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（评分范围：</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1.5</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0.5</w:t>
            </w:r>
            <w:r>
              <w:rPr>
                <w:rFonts w:hint="eastAsia" w:ascii="仿宋" w:hAnsi="仿宋" w:eastAsia="仿宋" w:cs="仿宋"/>
                <w:color w:val="auto"/>
                <w:szCs w:val="21"/>
                <w:highlight w:val="none"/>
              </w:rPr>
              <w:t>；0）</w:t>
            </w:r>
          </w:p>
        </w:tc>
        <w:tc>
          <w:tcPr>
            <w:tcW w:w="645" w:type="dxa"/>
            <w:tcBorders>
              <w:top w:val="single" w:color="auto" w:sz="4" w:space="0"/>
              <w:left w:val="single" w:color="auto" w:sz="4" w:space="0"/>
              <w:bottom w:val="single" w:color="auto" w:sz="4" w:space="0"/>
            </w:tcBorders>
            <w:vAlign w:val="center"/>
          </w:tcPr>
          <w:p w14:paraId="62AF74B1">
            <w:pPr>
              <w:keepNext w:val="0"/>
              <w:keepLines w:val="0"/>
              <w:suppressLineNumbers w:val="0"/>
              <w:tabs>
                <w:tab w:val="left" w:pos="3060"/>
              </w:tabs>
              <w:spacing w:before="0" w:beforeAutospacing="0" w:after="0" w:afterAutospacing="0"/>
              <w:ind w:left="0" w:leftChars="0" w:right="0" w:rightChars="0" w:firstLine="0" w:firstLineChars="0"/>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w:t>
            </w:r>
          </w:p>
        </w:tc>
      </w:tr>
      <w:tr w14:paraId="4494E6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83" w:hRule="atLeast"/>
        </w:trPr>
        <w:tc>
          <w:tcPr>
            <w:tcW w:w="876" w:type="dxa"/>
            <w:gridSpan w:val="2"/>
            <w:tcBorders>
              <w:right w:val="single" w:color="auto" w:sz="4" w:space="0"/>
            </w:tcBorders>
            <w:vAlign w:val="center"/>
          </w:tcPr>
          <w:p w14:paraId="15F0F8E6">
            <w:pPr>
              <w:jc w:val="center"/>
              <w:rPr>
                <w:rFonts w:hint="eastAsia" w:ascii="仿宋" w:hAnsi="仿宋" w:eastAsia="仿宋" w:cs="仿宋"/>
                <w:color w:val="auto"/>
                <w:szCs w:val="21"/>
                <w:highlight w:val="none"/>
              </w:rPr>
            </w:pPr>
          </w:p>
        </w:tc>
        <w:tc>
          <w:tcPr>
            <w:tcW w:w="1059" w:type="dxa"/>
            <w:tcBorders>
              <w:right w:val="single" w:color="auto" w:sz="4" w:space="0"/>
            </w:tcBorders>
            <w:vAlign w:val="center"/>
          </w:tcPr>
          <w:p w14:paraId="37B3BD51">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p>
        </w:tc>
        <w:tc>
          <w:tcPr>
            <w:tcW w:w="1719" w:type="dxa"/>
            <w:vMerge w:val="continue"/>
            <w:tcBorders>
              <w:left w:val="single" w:color="auto" w:sz="4" w:space="0"/>
              <w:bottom w:val="single" w:color="auto" w:sz="4" w:space="0"/>
            </w:tcBorders>
            <w:vAlign w:val="center"/>
          </w:tcPr>
          <w:p w14:paraId="4D53E511">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p>
        </w:tc>
        <w:tc>
          <w:tcPr>
            <w:tcW w:w="4949" w:type="dxa"/>
            <w:tcBorders>
              <w:left w:val="single" w:color="auto" w:sz="4" w:space="0"/>
              <w:bottom w:val="single" w:color="auto" w:sz="4" w:space="0"/>
              <w:right w:val="single" w:color="auto" w:sz="4" w:space="0"/>
            </w:tcBorders>
            <w:vAlign w:val="center"/>
          </w:tcPr>
          <w:p w14:paraId="642C8BDF">
            <w:pPr>
              <w:keepNext w:val="0"/>
              <w:keepLines w:val="0"/>
              <w:suppressLineNumbers w:val="0"/>
              <w:tabs>
                <w:tab w:val="left" w:pos="3060"/>
              </w:tabs>
              <w:spacing w:before="0" w:beforeAutospacing="0" w:after="0" w:afterAutospacing="0"/>
              <w:ind w:left="0" w:leftChars="0" w:right="0" w:rightChars="0" w:firstLine="0" w:firstLineChars="0"/>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3、针对项目采取的有效机制，包括激励机制、监督机制、自我约束机制，信息反馈渠道及处理机制等，是否科学、合理、可行，由评委综合打分。</w:t>
            </w:r>
          </w:p>
          <w:p w14:paraId="390B4AD7">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（评分范围：</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2.5</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1.5</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1；0.5；0</w:t>
            </w:r>
            <w:r>
              <w:rPr>
                <w:rFonts w:hint="eastAsia" w:ascii="仿宋" w:hAnsi="仿宋" w:eastAsia="仿宋" w:cs="仿宋"/>
                <w:color w:val="auto"/>
                <w:szCs w:val="21"/>
                <w:highlight w:val="none"/>
              </w:rPr>
              <w:t>）</w:t>
            </w:r>
          </w:p>
        </w:tc>
        <w:tc>
          <w:tcPr>
            <w:tcW w:w="645" w:type="dxa"/>
            <w:tcBorders>
              <w:top w:val="single" w:color="auto" w:sz="4" w:space="0"/>
              <w:left w:val="single" w:color="auto" w:sz="4" w:space="0"/>
              <w:bottom w:val="single" w:color="auto" w:sz="4" w:space="0"/>
            </w:tcBorders>
            <w:vAlign w:val="center"/>
          </w:tcPr>
          <w:p w14:paraId="0A216177">
            <w:pPr>
              <w:keepNext w:val="0"/>
              <w:keepLines w:val="0"/>
              <w:suppressLineNumbers w:val="0"/>
              <w:tabs>
                <w:tab w:val="left" w:pos="3060"/>
              </w:tabs>
              <w:spacing w:before="0" w:beforeAutospacing="0" w:after="0" w:afterAutospacing="0"/>
              <w:ind w:left="0" w:leftChars="0" w:right="0" w:rightChars="0" w:firstLine="0" w:firstLineChars="0"/>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w:t>
            </w:r>
          </w:p>
        </w:tc>
      </w:tr>
      <w:tr w14:paraId="37DDAF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56" w:hRule="atLeast"/>
        </w:trPr>
        <w:tc>
          <w:tcPr>
            <w:tcW w:w="876" w:type="dxa"/>
            <w:gridSpan w:val="2"/>
            <w:tcBorders>
              <w:right w:val="single" w:color="auto" w:sz="4" w:space="0"/>
            </w:tcBorders>
            <w:vAlign w:val="center"/>
          </w:tcPr>
          <w:p w14:paraId="6A2572DE">
            <w:pPr>
              <w:jc w:val="center"/>
              <w:rPr>
                <w:rFonts w:hint="eastAsia" w:ascii="仿宋" w:hAnsi="仿宋" w:eastAsia="仿宋" w:cs="仿宋"/>
                <w:color w:val="auto"/>
                <w:szCs w:val="21"/>
                <w:highlight w:val="none"/>
              </w:rPr>
            </w:pPr>
          </w:p>
        </w:tc>
        <w:tc>
          <w:tcPr>
            <w:tcW w:w="1059" w:type="dxa"/>
            <w:tcBorders>
              <w:right w:val="single" w:color="auto" w:sz="4" w:space="0"/>
            </w:tcBorders>
            <w:vAlign w:val="center"/>
          </w:tcPr>
          <w:p w14:paraId="7C043810">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p>
        </w:tc>
        <w:tc>
          <w:tcPr>
            <w:tcW w:w="1719" w:type="dxa"/>
            <w:tcBorders>
              <w:left w:val="single" w:color="auto" w:sz="4" w:space="0"/>
              <w:bottom w:val="single" w:color="auto" w:sz="4" w:space="0"/>
            </w:tcBorders>
            <w:vAlign w:val="center"/>
          </w:tcPr>
          <w:p w14:paraId="042C8D40">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为本项目实施培训计划及目标</w:t>
            </w:r>
          </w:p>
        </w:tc>
        <w:tc>
          <w:tcPr>
            <w:tcW w:w="4949" w:type="dxa"/>
            <w:tcBorders>
              <w:left w:val="single" w:color="auto" w:sz="4" w:space="0"/>
              <w:bottom w:val="single" w:color="auto" w:sz="4" w:space="0"/>
              <w:right w:val="single" w:color="auto" w:sz="4" w:space="0"/>
            </w:tcBorders>
            <w:vAlign w:val="center"/>
          </w:tcPr>
          <w:p w14:paraId="5FF276F7">
            <w:pPr>
              <w:keepNext w:val="0"/>
              <w:keepLines w:val="0"/>
              <w:suppressLineNumbers w:val="0"/>
              <w:tabs>
                <w:tab w:val="left" w:pos="3060"/>
              </w:tabs>
              <w:spacing w:before="0" w:beforeAutospacing="0" w:after="0" w:afterAutospacing="0"/>
              <w:ind w:left="0" w:leftChars="0" w:right="0" w:rightChars="0" w:firstLine="0" w:firstLineChars="0"/>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为本项目实施培训计划及目标是否科学、合理、可行，由评委综合打分。</w:t>
            </w:r>
          </w:p>
          <w:p w14:paraId="2C22A9A0">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（评分范围：</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2.5</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1.5</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1；0.5；0</w:t>
            </w:r>
            <w:r>
              <w:rPr>
                <w:rFonts w:hint="eastAsia" w:ascii="仿宋" w:hAnsi="仿宋" w:eastAsia="仿宋" w:cs="仿宋"/>
                <w:color w:val="auto"/>
                <w:szCs w:val="21"/>
                <w:highlight w:val="none"/>
              </w:rPr>
              <w:t>）</w:t>
            </w:r>
          </w:p>
        </w:tc>
        <w:tc>
          <w:tcPr>
            <w:tcW w:w="645" w:type="dxa"/>
            <w:tcBorders>
              <w:top w:val="single" w:color="auto" w:sz="4" w:space="0"/>
              <w:left w:val="single" w:color="auto" w:sz="4" w:space="0"/>
              <w:bottom w:val="single" w:color="auto" w:sz="4" w:space="0"/>
            </w:tcBorders>
            <w:vAlign w:val="center"/>
          </w:tcPr>
          <w:p w14:paraId="48D43053">
            <w:pPr>
              <w:keepNext w:val="0"/>
              <w:keepLines w:val="0"/>
              <w:suppressLineNumbers w:val="0"/>
              <w:tabs>
                <w:tab w:val="left" w:pos="3060"/>
              </w:tabs>
              <w:spacing w:before="0" w:beforeAutospacing="0" w:after="0" w:afterAutospacing="0"/>
              <w:ind w:left="0" w:leftChars="0" w:right="0" w:rightChars="0" w:firstLine="0" w:firstLineChars="0"/>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w:t>
            </w:r>
          </w:p>
        </w:tc>
      </w:tr>
      <w:tr w14:paraId="5BA66D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56" w:hRule="atLeast"/>
        </w:trPr>
        <w:tc>
          <w:tcPr>
            <w:tcW w:w="876" w:type="dxa"/>
            <w:gridSpan w:val="2"/>
            <w:tcBorders>
              <w:right w:val="single" w:color="auto" w:sz="4" w:space="0"/>
            </w:tcBorders>
            <w:vAlign w:val="center"/>
          </w:tcPr>
          <w:p w14:paraId="40307A1B">
            <w:pPr>
              <w:jc w:val="center"/>
              <w:rPr>
                <w:rFonts w:hint="eastAsia" w:ascii="仿宋" w:hAnsi="仿宋" w:eastAsia="仿宋" w:cs="仿宋"/>
                <w:color w:val="auto"/>
                <w:szCs w:val="21"/>
                <w:highlight w:val="none"/>
              </w:rPr>
            </w:pPr>
          </w:p>
        </w:tc>
        <w:tc>
          <w:tcPr>
            <w:tcW w:w="1059" w:type="dxa"/>
            <w:tcBorders>
              <w:right w:val="single" w:color="auto" w:sz="4" w:space="0"/>
            </w:tcBorders>
            <w:vAlign w:val="center"/>
          </w:tcPr>
          <w:p w14:paraId="015ADADB">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p>
        </w:tc>
        <w:tc>
          <w:tcPr>
            <w:tcW w:w="1719" w:type="dxa"/>
            <w:tcBorders>
              <w:left w:val="single" w:color="auto" w:sz="4" w:space="0"/>
              <w:bottom w:val="single" w:color="auto" w:sz="4" w:space="0"/>
            </w:tcBorders>
            <w:vAlign w:val="center"/>
          </w:tcPr>
          <w:p w14:paraId="7353E525">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应急预案</w:t>
            </w:r>
          </w:p>
        </w:tc>
        <w:tc>
          <w:tcPr>
            <w:tcW w:w="4949" w:type="dxa"/>
            <w:tcBorders>
              <w:left w:val="single" w:color="auto" w:sz="4" w:space="0"/>
              <w:bottom w:val="single" w:color="auto" w:sz="4" w:space="0"/>
              <w:right w:val="single" w:color="auto" w:sz="4" w:space="0"/>
            </w:tcBorders>
            <w:vAlign w:val="center"/>
          </w:tcPr>
          <w:p w14:paraId="49761601">
            <w:pPr>
              <w:keepNext w:val="0"/>
              <w:keepLines w:val="0"/>
              <w:suppressLineNumbers w:val="0"/>
              <w:tabs>
                <w:tab w:val="left" w:pos="3060"/>
              </w:tabs>
              <w:spacing w:before="0" w:beforeAutospacing="0" w:after="0" w:afterAutospacing="0"/>
              <w:ind w:left="0" w:leftChars="0" w:right="0" w:rightChars="0" w:firstLine="0" w:firstLineChars="0"/>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根据投标人在服务过程突发性事件等情况作出应急措施承诺是否全面、科学、合理、可行，由评委综合打分。</w:t>
            </w:r>
          </w:p>
          <w:p w14:paraId="717AB1D2">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（评分范围：</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2.5</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1.5</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1；0.5；0</w:t>
            </w:r>
            <w:r>
              <w:rPr>
                <w:rFonts w:hint="eastAsia" w:ascii="仿宋" w:hAnsi="仿宋" w:eastAsia="仿宋" w:cs="仿宋"/>
                <w:color w:val="auto"/>
                <w:szCs w:val="21"/>
                <w:highlight w:val="none"/>
              </w:rPr>
              <w:t>）</w:t>
            </w:r>
          </w:p>
        </w:tc>
        <w:tc>
          <w:tcPr>
            <w:tcW w:w="645" w:type="dxa"/>
            <w:tcBorders>
              <w:top w:val="single" w:color="auto" w:sz="4" w:space="0"/>
              <w:left w:val="single" w:color="auto" w:sz="4" w:space="0"/>
              <w:bottom w:val="single" w:color="auto" w:sz="4" w:space="0"/>
            </w:tcBorders>
            <w:vAlign w:val="center"/>
          </w:tcPr>
          <w:p w14:paraId="600C1771">
            <w:pPr>
              <w:keepNext w:val="0"/>
              <w:keepLines w:val="0"/>
              <w:suppressLineNumbers w:val="0"/>
              <w:tabs>
                <w:tab w:val="left" w:pos="3060"/>
              </w:tabs>
              <w:spacing w:before="0" w:beforeAutospacing="0" w:after="0" w:afterAutospacing="0"/>
              <w:ind w:left="0" w:leftChars="0" w:right="0" w:rightChars="0" w:firstLine="0" w:firstLineChars="0"/>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w:t>
            </w:r>
          </w:p>
        </w:tc>
      </w:tr>
      <w:tr w14:paraId="01C4B8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56" w:hRule="atLeast"/>
        </w:trPr>
        <w:tc>
          <w:tcPr>
            <w:tcW w:w="876" w:type="dxa"/>
            <w:gridSpan w:val="2"/>
            <w:tcBorders>
              <w:right w:val="single" w:color="auto" w:sz="4" w:space="0"/>
            </w:tcBorders>
            <w:vAlign w:val="center"/>
          </w:tcPr>
          <w:p w14:paraId="6E5B5283">
            <w:pPr>
              <w:jc w:val="center"/>
              <w:rPr>
                <w:rFonts w:hint="eastAsia" w:ascii="仿宋" w:hAnsi="仿宋" w:eastAsia="仿宋" w:cs="仿宋"/>
                <w:color w:val="auto"/>
                <w:szCs w:val="21"/>
                <w:highlight w:val="none"/>
              </w:rPr>
            </w:pPr>
          </w:p>
        </w:tc>
        <w:tc>
          <w:tcPr>
            <w:tcW w:w="1059" w:type="dxa"/>
            <w:tcBorders>
              <w:right w:val="single" w:color="auto" w:sz="4" w:space="0"/>
            </w:tcBorders>
            <w:vAlign w:val="center"/>
          </w:tcPr>
          <w:p w14:paraId="0BC542FA">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p>
        </w:tc>
        <w:tc>
          <w:tcPr>
            <w:tcW w:w="1719" w:type="dxa"/>
            <w:tcBorders>
              <w:left w:val="single" w:color="auto" w:sz="4" w:space="0"/>
              <w:bottom w:val="single" w:color="auto" w:sz="4" w:space="0"/>
            </w:tcBorders>
            <w:vAlign w:val="center"/>
          </w:tcPr>
          <w:p w14:paraId="4EBAED6D">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管理制度及考核方法</w:t>
            </w:r>
          </w:p>
        </w:tc>
        <w:tc>
          <w:tcPr>
            <w:tcW w:w="4949" w:type="dxa"/>
            <w:tcBorders>
              <w:left w:val="single" w:color="auto" w:sz="4" w:space="0"/>
              <w:bottom w:val="single" w:color="auto" w:sz="4" w:space="0"/>
              <w:right w:val="single" w:color="auto" w:sz="4" w:space="0"/>
            </w:tcBorders>
            <w:vAlign w:val="center"/>
          </w:tcPr>
          <w:p w14:paraId="008927C0">
            <w:pPr>
              <w:keepNext w:val="0"/>
              <w:keepLines w:val="0"/>
              <w:suppressLineNumbers w:val="0"/>
              <w:tabs>
                <w:tab w:val="left" w:pos="3060"/>
              </w:tabs>
              <w:spacing w:before="0" w:beforeAutospacing="0" w:after="0" w:afterAutospacing="0"/>
              <w:ind w:left="0" w:leftChars="0" w:right="0" w:rightChars="0" w:firstLine="0" w:firstLineChars="0"/>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公众服务制度、内部岗位责任制度、管理运作制度、管理人员考核制度等:人员、设施、设备管理服务、采购人方反馈资料、文件资料等档案的建立与管理情况是否全面、科学、合理、可行，由评委综合打分。</w:t>
            </w:r>
          </w:p>
          <w:p w14:paraId="1B9DAA5E">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（评分范围：</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2.5</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1.5</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1；0.5；0</w:t>
            </w:r>
            <w:r>
              <w:rPr>
                <w:rFonts w:hint="eastAsia" w:ascii="仿宋" w:hAnsi="仿宋" w:eastAsia="仿宋" w:cs="仿宋"/>
                <w:color w:val="auto"/>
                <w:szCs w:val="21"/>
                <w:highlight w:val="none"/>
              </w:rPr>
              <w:t>）</w:t>
            </w:r>
          </w:p>
        </w:tc>
        <w:tc>
          <w:tcPr>
            <w:tcW w:w="645" w:type="dxa"/>
            <w:tcBorders>
              <w:top w:val="single" w:color="auto" w:sz="4" w:space="0"/>
              <w:left w:val="single" w:color="auto" w:sz="4" w:space="0"/>
              <w:bottom w:val="single" w:color="auto" w:sz="4" w:space="0"/>
            </w:tcBorders>
            <w:vAlign w:val="center"/>
          </w:tcPr>
          <w:p w14:paraId="428CC612">
            <w:pPr>
              <w:keepNext w:val="0"/>
              <w:keepLines w:val="0"/>
              <w:suppressLineNumbers w:val="0"/>
              <w:tabs>
                <w:tab w:val="left" w:pos="3060"/>
              </w:tabs>
              <w:spacing w:before="0" w:beforeAutospacing="0" w:after="0" w:afterAutospacing="0"/>
              <w:ind w:left="0" w:leftChars="0" w:right="0" w:rightChars="0" w:firstLine="0" w:firstLineChars="0"/>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w:t>
            </w:r>
          </w:p>
        </w:tc>
      </w:tr>
      <w:tr w14:paraId="313AD2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56" w:hRule="atLeast"/>
        </w:trPr>
        <w:tc>
          <w:tcPr>
            <w:tcW w:w="876" w:type="dxa"/>
            <w:gridSpan w:val="2"/>
            <w:tcBorders>
              <w:right w:val="single" w:color="auto" w:sz="4" w:space="0"/>
            </w:tcBorders>
            <w:vAlign w:val="center"/>
          </w:tcPr>
          <w:p w14:paraId="37E2A5A8">
            <w:pPr>
              <w:jc w:val="center"/>
              <w:rPr>
                <w:rFonts w:hint="eastAsia" w:ascii="仿宋" w:hAnsi="仿宋" w:eastAsia="仿宋" w:cs="仿宋"/>
                <w:color w:val="auto"/>
                <w:szCs w:val="21"/>
                <w:highlight w:val="none"/>
              </w:rPr>
            </w:pPr>
          </w:p>
        </w:tc>
        <w:tc>
          <w:tcPr>
            <w:tcW w:w="1059" w:type="dxa"/>
            <w:tcBorders>
              <w:right w:val="single" w:color="auto" w:sz="4" w:space="0"/>
            </w:tcBorders>
            <w:vAlign w:val="center"/>
          </w:tcPr>
          <w:p w14:paraId="3F122113">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p>
        </w:tc>
        <w:tc>
          <w:tcPr>
            <w:tcW w:w="1719" w:type="dxa"/>
            <w:tcBorders>
              <w:left w:val="single" w:color="auto" w:sz="4" w:space="0"/>
              <w:bottom w:val="single" w:color="auto" w:sz="4" w:space="0"/>
            </w:tcBorders>
            <w:vAlign w:val="center"/>
          </w:tcPr>
          <w:p w14:paraId="4DB26870">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针对本项目的特点和难点分析，并提出解决问题的措施</w:t>
            </w:r>
          </w:p>
        </w:tc>
        <w:tc>
          <w:tcPr>
            <w:tcW w:w="4949" w:type="dxa"/>
            <w:tcBorders>
              <w:left w:val="single" w:color="auto" w:sz="4" w:space="0"/>
              <w:bottom w:val="single" w:color="auto" w:sz="4" w:space="0"/>
              <w:right w:val="single" w:color="auto" w:sz="4" w:space="0"/>
            </w:tcBorders>
            <w:vAlign w:val="center"/>
          </w:tcPr>
          <w:p w14:paraId="6EE52E5F">
            <w:pPr>
              <w:keepNext w:val="0"/>
              <w:keepLines w:val="0"/>
              <w:suppressLineNumbers w:val="0"/>
              <w:tabs>
                <w:tab w:val="left" w:pos="3060"/>
              </w:tabs>
              <w:spacing w:before="0" w:beforeAutospacing="0" w:after="0" w:afterAutospacing="0"/>
              <w:ind w:left="0" w:leftChars="0" w:right="0" w:rightChars="0" w:firstLine="0" w:firstLineChars="0"/>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特点和难点分析及解决措施是否合理，由评委综合打分。</w:t>
            </w:r>
          </w:p>
          <w:p w14:paraId="6D230123">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（评分范围：</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2.5</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1.5</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1；0.5；0</w:t>
            </w:r>
            <w:r>
              <w:rPr>
                <w:rFonts w:hint="eastAsia" w:ascii="仿宋" w:hAnsi="仿宋" w:eastAsia="仿宋" w:cs="仿宋"/>
                <w:color w:val="auto"/>
                <w:szCs w:val="21"/>
                <w:highlight w:val="none"/>
              </w:rPr>
              <w:t>）</w:t>
            </w:r>
          </w:p>
        </w:tc>
        <w:tc>
          <w:tcPr>
            <w:tcW w:w="645" w:type="dxa"/>
            <w:tcBorders>
              <w:top w:val="single" w:color="auto" w:sz="4" w:space="0"/>
              <w:left w:val="single" w:color="auto" w:sz="4" w:space="0"/>
              <w:bottom w:val="single" w:color="auto" w:sz="4" w:space="0"/>
            </w:tcBorders>
            <w:vAlign w:val="center"/>
          </w:tcPr>
          <w:p w14:paraId="318AD6E1">
            <w:pPr>
              <w:keepNext w:val="0"/>
              <w:keepLines w:val="0"/>
              <w:suppressLineNumbers w:val="0"/>
              <w:tabs>
                <w:tab w:val="left" w:pos="3060"/>
              </w:tabs>
              <w:spacing w:before="0" w:beforeAutospacing="0" w:after="0" w:afterAutospacing="0"/>
              <w:ind w:left="0" w:leftChars="0" w:right="0" w:rightChars="0" w:firstLine="0" w:firstLineChars="0"/>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w:t>
            </w:r>
          </w:p>
        </w:tc>
      </w:tr>
      <w:tr w14:paraId="616B5A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56" w:hRule="atLeast"/>
        </w:trPr>
        <w:tc>
          <w:tcPr>
            <w:tcW w:w="876" w:type="dxa"/>
            <w:gridSpan w:val="2"/>
            <w:tcBorders>
              <w:right w:val="single" w:color="auto" w:sz="4" w:space="0"/>
            </w:tcBorders>
            <w:vAlign w:val="center"/>
          </w:tcPr>
          <w:p w14:paraId="2B914E85">
            <w:pPr>
              <w:jc w:val="center"/>
              <w:rPr>
                <w:rFonts w:hint="eastAsia" w:ascii="仿宋" w:hAnsi="仿宋" w:eastAsia="仿宋" w:cs="仿宋"/>
                <w:color w:val="auto"/>
                <w:szCs w:val="21"/>
                <w:highlight w:val="none"/>
              </w:rPr>
            </w:pPr>
          </w:p>
        </w:tc>
        <w:tc>
          <w:tcPr>
            <w:tcW w:w="1059" w:type="dxa"/>
            <w:tcBorders>
              <w:right w:val="single" w:color="auto" w:sz="4" w:space="0"/>
            </w:tcBorders>
            <w:vAlign w:val="center"/>
          </w:tcPr>
          <w:p w14:paraId="7A390610">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p>
        </w:tc>
        <w:tc>
          <w:tcPr>
            <w:tcW w:w="1719" w:type="dxa"/>
            <w:tcBorders>
              <w:left w:val="single" w:color="auto" w:sz="4" w:space="0"/>
              <w:bottom w:val="single" w:color="auto" w:sz="4" w:space="0"/>
            </w:tcBorders>
            <w:vAlign w:val="center"/>
          </w:tcPr>
          <w:p w14:paraId="3F9B498A">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服务保障措施</w:t>
            </w:r>
          </w:p>
        </w:tc>
        <w:tc>
          <w:tcPr>
            <w:tcW w:w="4949" w:type="dxa"/>
            <w:tcBorders>
              <w:left w:val="single" w:color="auto" w:sz="4" w:space="0"/>
              <w:bottom w:val="single" w:color="auto" w:sz="4" w:space="0"/>
              <w:right w:val="single" w:color="auto" w:sz="4" w:space="0"/>
            </w:tcBorders>
            <w:vAlign w:val="center"/>
          </w:tcPr>
          <w:p w14:paraId="72465886">
            <w:pPr>
              <w:keepNext w:val="0"/>
              <w:keepLines w:val="0"/>
              <w:suppressLineNumbers w:val="0"/>
              <w:tabs>
                <w:tab w:val="left" w:pos="3060"/>
              </w:tabs>
              <w:spacing w:before="0" w:beforeAutospacing="0" w:after="0" w:afterAutospacing="0"/>
              <w:ind w:left="0" w:leftChars="0" w:right="0" w:rightChars="0" w:firstLine="0" w:firstLineChars="0"/>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根据为本项目就服务质量目标、控制及检验手段是否科学、合理，由评委综合打分。</w:t>
            </w:r>
          </w:p>
          <w:p w14:paraId="30E96886">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（评分范围：</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2.5</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1.5</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1；0.5；0</w:t>
            </w:r>
            <w:r>
              <w:rPr>
                <w:rFonts w:hint="eastAsia" w:ascii="仿宋" w:hAnsi="仿宋" w:eastAsia="仿宋" w:cs="仿宋"/>
                <w:color w:val="auto"/>
                <w:szCs w:val="21"/>
                <w:highlight w:val="none"/>
              </w:rPr>
              <w:t>）</w:t>
            </w:r>
          </w:p>
        </w:tc>
        <w:tc>
          <w:tcPr>
            <w:tcW w:w="645" w:type="dxa"/>
            <w:tcBorders>
              <w:top w:val="single" w:color="auto" w:sz="4" w:space="0"/>
              <w:left w:val="single" w:color="auto" w:sz="4" w:space="0"/>
              <w:bottom w:val="single" w:color="auto" w:sz="4" w:space="0"/>
            </w:tcBorders>
            <w:vAlign w:val="center"/>
          </w:tcPr>
          <w:p w14:paraId="044F4E4F">
            <w:pPr>
              <w:keepNext w:val="0"/>
              <w:keepLines w:val="0"/>
              <w:suppressLineNumbers w:val="0"/>
              <w:tabs>
                <w:tab w:val="left" w:pos="3060"/>
              </w:tabs>
              <w:spacing w:before="0" w:beforeAutospacing="0" w:after="0" w:afterAutospacing="0"/>
              <w:ind w:left="0" w:leftChars="0" w:right="0" w:rightChars="0" w:firstLine="0" w:firstLineChars="0"/>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w:t>
            </w:r>
          </w:p>
        </w:tc>
      </w:tr>
      <w:tr w14:paraId="56FF26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26" w:hRule="atLeast"/>
        </w:trPr>
        <w:tc>
          <w:tcPr>
            <w:tcW w:w="876" w:type="dxa"/>
            <w:gridSpan w:val="2"/>
            <w:vMerge w:val="restart"/>
            <w:tcBorders>
              <w:right w:val="single" w:color="auto" w:sz="4" w:space="0"/>
            </w:tcBorders>
            <w:vAlign w:val="center"/>
          </w:tcPr>
          <w:p w14:paraId="69BA723F">
            <w:pPr>
              <w:pStyle w:val="2"/>
              <w:rPr>
                <w:rFonts w:hint="eastAsia"/>
                <w:highlight w:val="none"/>
              </w:rPr>
            </w:pPr>
          </w:p>
          <w:p w14:paraId="6D131F8A">
            <w:pPr>
              <w:pStyle w:val="3"/>
              <w:rPr>
                <w:rFonts w:hint="eastAsia"/>
                <w:highlight w:val="none"/>
              </w:rPr>
            </w:pPr>
          </w:p>
          <w:p w14:paraId="29BBC427">
            <w:pPr>
              <w:pStyle w:val="4"/>
              <w:rPr>
                <w:rFonts w:hint="eastAsia"/>
                <w:highlight w:val="none"/>
              </w:rPr>
            </w:pPr>
          </w:p>
          <w:p w14:paraId="770C95AE">
            <w:pPr>
              <w:pStyle w:val="6"/>
              <w:rPr>
                <w:rFonts w:hint="eastAsia"/>
                <w:highlight w:val="none"/>
              </w:rPr>
            </w:pPr>
          </w:p>
          <w:p w14:paraId="7FE1D1CB">
            <w:pPr>
              <w:rPr>
                <w:rFonts w:hint="eastAsia"/>
                <w:highlight w:val="none"/>
              </w:rPr>
            </w:pPr>
          </w:p>
          <w:p w14:paraId="5451FBED">
            <w:pPr>
              <w:pStyle w:val="2"/>
              <w:rPr>
                <w:rFonts w:hint="eastAsia"/>
                <w:highlight w:val="none"/>
              </w:rPr>
            </w:pPr>
          </w:p>
          <w:p w14:paraId="4EBA6D9E">
            <w:pPr>
              <w:pStyle w:val="3"/>
              <w:rPr>
                <w:rFonts w:hint="eastAsia"/>
                <w:highlight w:val="none"/>
              </w:rPr>
            </w:pPr>
          </w:p>
          <w:p w14:paraId="72B86E97">
            <w:pPr>
              <w:pStyle w:val="4"/>
              <w:rPr>
                <w:rFonts w:hint="eastAsia"/>
                <w:highlight w:val="none"/>
              </w:rPr>
            </w:pPr>
          </w:p>
          <w:p w14:paraId="13D95EEF">
            <w:pPr>
              <w:pStyle w:val="6"/>
              <w:rPr>
                <w:rFonts w:hint="eastAsia"/>
                <w:highlight w:val="none"/>
              </w:rPr>
            </w:pPr>
          </w:p>
        </w:tc>
        <w:tc>
          <w:tcPr>
            <w:tcW w:w="1059" w:type="dxa"/>
            <w:vMerge w:val="restart"/>
            <w:tcBorders>
              <w:right w:val="single" w:color="auto" w:sz="4" w:space="0"/>
            </w:tcBorders>
            <w:vAlign w:val="center"/>
          </w:tcPr>
          <w:p w14:paraId="3F0F4ADC">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p>
        </w:tc>
        <w:tc>
          <w:tcPr>
            <w:tcW w:w="1719" w:type="dxa"/>
            <w:tcBorders>
              <w:left w:val="single" w:color="auto" w:sz="4" w:space="0"/>
              <w:bottom w:val="single" w:color="auto" w:sz="4" w:space="0"/>
            </w:tcBorders>
            <w:vAlign w:val="center"/>
          </w:tcPr>
          <w:p w14:paraId="55814FC0">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突发应急管控能力</w:t>
            </w:r>
          </w:p>
        </w:tc>
        <w:tc>
          <w:tcPr>
            <w:tcW w:w="4949" w:type="dxa"/>
            <w:tcBorders>
              <w:left w:val="single" w:color="auto" w:sz="4" w:space="0"/>
              <w:bottom w:val="single" w:color="auto" w:sz="4" w:space="0"/>
              <w:right w:val="single" w:color="auto" w:sz="4" w:space="0"/>
            </w:tcBorders>
            <w:vAlign w:val="center"/>
          </w:tcPr>
          <w:p w14:paraId="1E15F267">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1.应对突发应急情况(如传染性疾病、医疗纠纷现场应急处置、消防等) 具有有效的管控手段，具备信息化的软件实时监控现场的能力，每提供一个应急突发情况处置应用软件平台的得1分，最高得3分。</w:t>
            </w:r>
          </w:p>
          <w:p w14:paraId="7FB4D999">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提供软件著作权登记证书扫描件加盖单位公章及中国版权保护中心(http://www. ccopyright. com.cn/)登记公示查询结果截图，不提供不得分。</w:t>
            </w:r>
          </w:p>
          <w:p w14:paraId="406730BB">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2.具有消防主管单位颁发的消控证（消防设施操作员证）的得1分，最多得3分，需提供相应资格证书和六个月社保证明。</w:t>
            </w:r>
          </w:p>
        </w:tc>
        <w:tc>
          <w:tcPr>
            <w:tcW w:w="645" w:type="dxa"/>
            <w:tcBorders>
              <w:top w:val="single" w:color="auto" w:sz="4" w:space="0"/>
              <w:left w:val="single" w:color="auto" w:sz="4" w:space="0"/>
              <w:bottom w:val="single" w:color="auto" w:sz="4" w:space="0"/>
            </w:tcBorders>
            <w:vAlign w:val="center"/>
          </w:tcPr>
          <w:p w14:paraId="3689F7C4">
            <w:pPr>
              <w:keepNext w:val="0"/>
              <w:keepLines w:val="0"/>
              <w:suppressLineNumbers w:val="0"/>
              <w:tabs>
                <w:tab w:val="left" w:pos="3060"/>
              </w:tabs>
              <w:spacing w:before="0" w:beforeAutospacing="0" w:after="0" w:afterAutospacing="0"/>
              <w:ind w:left="0" w:leftChars="0" w:right="0" w:rightChars="0" w:firstLine="0" w:firstLineChars="0"/>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6</w:t>
            </w:r>
          </w:p>
        </w:tc>
      </w:tr>
      <w:tr w14:paraId="6374AA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02" w:hRule="atLeast"/>
        </w:trPr>
        <w:tc>
          <w:tcPr>
            <w:tcW w:w="876" w:type="dxa"/>
            <w:gridSpan w:val="2"/>
            <w:vMerge w:val="continue"/>
            <w:tcBorders>
              <w:right w:val="single" w:color="auto" w:sz="4" w:space="0"/>
            </w:tcBorders>
            <w:vAlign w:val="center"/>
          </w:tcPr>
          <w:p w14:paraId="6D860D68">
            <w:pPr>
              <w:pStyle w:val="6"/>
              <w:rPr>
                <w:rFonts w:hint="eastAsia"/>
                <w:highlight w:val="none"/>
              </w:rPr>
            </w:pPr>
          </w:p>
        </w:tc>
        <w:tc>
          <w:tcPr>
            <w:tcW w:w="1059" w:type="dxa"/>
            <w:vMerge w:val="continue"/>
            <w:tcBorders>
              <w:right w:val="single" w:color="auto" w:sz="4" w:space="0"/>
            </w:tcBorders>
            <w:vAlign w:val="center"/>
          </w:tcPr>
          <w:p w14:paraId="32333AF5">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p>
        </w:tc>
        <w:tc>
          <w:tcPr>
            <w:tcW w:w="1719" w:type="dxa"/>
            <w:tcBorders>
              <w:top w:val="single" w:color="auto" w:sz="4" w:space="0"/>
              <w:left w:val="single" w:color="auto" w:sz="4" w:space="0"/>
              <w:bottom w:val="single" w:color="auto" w:sz="4" w:space="0"/>
            </w:tcBorders>
            <w:vAlign w:val="center"/>
          </w:tcPr>
          <w:p w14:paraId="0BED01DF">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服务响应承诺</w:t>
            </w:r>
          </w:p>
        </w:tc>
        <w:tc>
          <w:tcPr>
            <w:tcW w:w="4949" w:type="dxa"/>
            <w:tcBorders>
              <w:top w:val="single" w:color="auto" w:sz="4" w:space="0"/>
              <w:left w:val="single" w:color="auto" w:sz="4" w:space="0"/>
              <w:bottom w:val="single" w:color="auto" w:sz="4" w:space="0"/>
              <w:right w:val="single" w:color="auto" w:sz="4" w:space="0"/>
            </w:tcBorders>
            <w:vAlign w:val="center"/>
          </w:tcPr>
          <w:p w14:paraId="66A4BF2A">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投标人承诺接到采购人通知后1小时内到达现场得3分；2小时内到达现场得2分；3小时内到达现场得1分；</w:t>
            </w:r>
          </w:p>
          <w:p w14:paraId="0479A171">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注:承诺格式自拟，未提供承诺或承诺内容不满足要求的不得分。</w:t>
            </w:r>
          </w:p>
        </w:tc>
        <w:tc>
          <w:tcPr>
            <w:tcW w:w="645" w:type="dxa"/>
            <w:tcBorders>
              <w:top w:val="single" w:color="auto" w:sz="4" w:space="0"/>
              <w:left w:val="single" w:color="auto" w:sz="4" w:space="0"/>
              <w:bottom w:val="single" w:color="auto" w:sz="4" w:space="0"/>
            </w:tcBorders>
            <w:vAlign w:val="center"/>
          </w:tcPr>
          <w:p w14:paraId="2E8793F1">
            <w:pPr>
              <w:keepNext w:val="0"/>
              <w:keepLines w:val="0"/>
              <w:suppressLineNumbers w:val="0"/>
              <w:tabs>
                <w:tab w:val="left" w:pos="3060"/>
              </w:tabs>
              <w:spacing w:before="0" w:beforeAutospacing="0" w:after="0" w:afterAutospacing="0"/>
              <w:ind w:left="0" w:leftChars="0" w:right="0" w:rightChars="0" w:firstLine="0" w:firstLineChars="0"/>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w:t>
            </w:r>
          </w:p>
        </w:tc>
      </w:tr>
      <w:tr w14:paraId="756AED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1935" w:type="dxa"/>
            <w:gridSpan w:val="3"/>
            <w:tcBorders>
              <w:top w:val="single" w:color="auto" w:sz="4" w:space="0"/>
              <w:bottom w:val="single" w:color="auto" w:sz="4" w:space="0"/>
              <w:right w:val="single" w:color="auto" w:sz="4" w:space="0"/>
            </w:tcBorders>
            <w:vAlign w:val="center"/>
          </w:tcPr>
          <w:p w14:paraId="0159499F">
            <w:pPr>
              <w:keepNext w:val="0"/>
              <w:keepLines w:val="0"/>
              <w:suppressLineNumbers w:val="0"/>
              <w:tabs>
                <w:tab w:val="left" w:pos="3060"/>
              </w:tabs>
              <w:spacing w:before="0" w:beforeAutospacing="0" w:after="0" w:afterAutospacing="0"/>
              <w:ind w:left="0" w:leftChars="0" w:right="0" w:rightChars="0" w:firstLine="0" w:firstLine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2.3.3</w:t>
            </w:r>
          </w:p>
        </w:tc>
        <w:tc>
          <w:tcPr>
            <w:tcW w:w="1719" w:type="dxa"/>
            <w:tcBorders>
              <w:top w:val="single" w:color="auto" w:sz="4" w:space="0"/>
              <w:left w:val="single" w:color="auto" w:sz="4" w:space="0"/>
              <w:bottom w:val="single" w:color="auto" w:sz="4" w:space="0"/>
              <w:right w:val="single" w:color="auto" w:sz="4" w:space="0"/>
            </w:tcBorders>
            <w:vAlign w:val="center"/>
          </w:tcPr>
          <w:p w14:paraId="3AC8ADF7">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报价评分办法</w:t>
            </w:r>
          </w:p>
        </w:tc>
        <w:tc>
          <w:tcPr>
            <w:tcW w:w="5594" w:type="dxa"/>
            <w:gridSpan w:val="2"/>
            <w:tcBorders>
              <w:top w:val="single" w:color="auto" w:sz="4" w:space="0"/>
              <w:left w:val="single" w:color="auto" w:sz="4" w:space="0"/>
              <w:bottom w:val="single" w:color="auto" w:sz="4" w:space="0"/>
            </w:tcBorders>
            <w:vAlign w:val="center"/>
          </w:tcPr>
          <w:p w14:paraId="2DC88B0D">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是否采用低价优先法：</w:t>
            </w:r>
          </w:p>
          <w:p w14:paraId="2C425308">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sym w:font="Wingdings" w:char="F0FE"/>
            </w:r>
            <w:r>
              <w:rPr>
                <w:rFonts w:hint="eastAsia" w:ascii="仿宋" w:hAnsi="仿宋" w:eastAsia="仿宋" w:cs="仿宋"/>
                <w:color w:val="auto"/>
                <w:kern w:val="2"/>
                <w:sz w:val="21"/>
                <w:szCs w:val="21"/>
                <w:highlight w:val="none"/>
                <w:lang w:val="en-US" w:eastAsia="zh-CN" w:bidi="ar-SA"/>
              </w:rPr>
              <w:t>是</w:t>
            </w:r>
          </w:p>
        </w:tc>
      </w:tr>
      <w:tr w14:paraId="12AE47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1935" w:type="dxa"/>
            <w:gridSpan w:val="3"/>
            <w:tcBorders>
              <w:top w:val="single" w:color="auto" w:sz="4" w:space="0"/>
              <w:bottom w:val="single" w:color="auto" w:sz="4" w:space="0"/>
              <w:right w:val="single" w:color="auto" w:sz="4" w:space="0"/>
            </w:tcBorders>
            <w:vAlign w:val="center"/>
          </w:tcPr>
          <w:p w14:paraId="19C65046">
            <w:pPr>
              <w:keepNext w:val="0"/>
              <w:keepLines w:val="0"/>
              <w:suppressLineNumbers w:val="0"/>
              <w:tabs>
                <w:tab w:val="left" w:pos="3060"/>
              </w:tabs>
              <w:spacing w:before="0" w:beforeAutospacing="0" w:after="0" w:afterAutospacing="0"/>
              <w:ind w:left="0" w:leftChars="0" w:right="0" w:rightChars="0" w:firstLine="0" w:firstLine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2.3.3</w:t>
            </w:r>
          </w:p>
        </w:tc>
        <w:tc>
          <w:tcPr>
            <w:tcW w:w="1719" w:type="dxa"/>
            <w:tcBorders>
              <w:top w:val="single" w:color="auto" w:sz="4" w:space="0"/>
              <w:left w:val="single" w:color="auto" w:sz="4" w:space="0"/>
              <w:bottom w:val="single" w:color="auto" w:sz="4" w:space="0"/>
              <w:right w:val="single" w:color="auto" w:sz="4" w:space="0"/>
            </w:tcBorders>
            <w:vAlign w:val="center"/>
          </w:tcPr>
          <w:p w14:paraId="2ED6282C">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报价评分标准（低价优先法）</w:t>
            </w:r>
          </w:p>
        </w:tc>
        <w:tc>
          <w:tcPr>
            <w:tcW w:w="5594" w:type="dxa"/>
            <w:gridSpan w:val="2"/>
            <w:tcBorders>
              <w:top w:val="single" w:color="auto" w:sz="4" w:space="0"/>
              <w:left w:val="single" w:color="auto" w:sz="4" w:space="0"/>
              <w:bottom w:val="single" w:color="auto" w:sz="4" w:space="0"/>
            </w:tcBorders>
            <w:vAlign w:val="center"/>
          </w:tcPr>
          <w:p w14:paraId="3FEB900F">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有效投标报价的最低价作为评标基准价，其最低报价为满分；按［投标报价得分=（评标基准价/投标报价）*30%权重］的计算公式计算。</w:t>
            </w:r>
          </w:p>
          <w:p w14:paraId="74B5615D">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注：（1）评标过程中，不得去掉报价中的最高报价和最低报价。</w:t>
            </w:r>
          </w:p>
          <w:p w14:paraId="1DB639FA">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p>
        </w:tc>
      </w:tr>
      <w:tr w14:paraId="37642C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1935" w:type="dxa"/>
            <w:gridSpan w:val="3"/>
            <w:tcBorders>
              <w:top w:val="single" w:color="auto" w:sz="4" w:space="0"/>
              <w:bottom w:val="single" w:color="auto" w:sz="4" w:space="0"/>
              <w:right w:val="single" w:color="auto" w:sz="4" w:space="0"/>
            </w:tcBorders>
            <w:vAlign w:val="center"/>
          </w:tcPr>
          <w:p w14:paraId="48086322">
            <w:pPr>
              <w:keepNext w:val="0"/>
              <w:keepLines w:val="0"/>
              <w:suppressLineNumbers w:val="0"/>
              <w:tabs>
                <w:tab w:val="left" w:pos="3060"/>
              </w:tabs>
              <w:spacing w:before="0" w:beforeAutospacing="0" w:after="0" w:afterAutospacing="0"/>
              <w:ind w:left="0" w:leftChars="0" w:right="0" w:rightChars="0" w:firstLine="0" w:firstLine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2.3.3</w:t>
            </w:r>
          </w:p>
        </w:tc>
        <w:tc>
          <w:tcPr>
            <w:tcW w:w="1719" w:type="dxa"/>
            <w:tcBorders>
              <w:top w:val="single" w:color="auto" w:sz="4" w:space="0"/>
              <w:left w:val="single" w:color="auto" w:sz="4" w:space="0"/>
              <w:bottom w:val="single" w:color="auto" w:sz="4" w:space="0"/>
              <w:right w:val="single" w:color="auto" w:sz="4" w:space="0"/>
            </w:tcBorders>
            <w:vAlign w:val="center"/>
          </w:tcPr>
          <w:p w14:paraId="7F38C7F4">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落实政府采购政策需进行的价格扣除</w:t>
            </w:r>
          </w:p>
        </w:tc>
        <w:tc>
          <w:tcPr>
            <w:tcW w:w="5594" w:type="dxa"/>
            <w:gridSpan w:val="2"/>
            <w:tcBorders>
              <w:top w:val="single" w:color="auto" w:sz="4" w:space="0"/>
              <w:left w:val="single" w:color="auto" w:sz="4" w:space="0"/>
              <w:bottom w:val="single" w:color="auto" w:sz="4" w:space="0"/>
            </w:tcBorders>
            <w:vAlign w:val="center"/>
          </w:tcPr>
          <w:p w14:paraId="411E0135">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本项目专门面向中小企业，不享受价格扣除优惠政策</w:t>
            </w:r>
          </w:p>
        </w:tc>
      </w:tr>
    </w:tbl>
    <w:p w14:paraId="3B2D232B">
      <w:pPr>
        <w:rPr>
          <w:rFonts w:hint="eastAsia" w:ascii="仿宋" w:hAnsi="仿宋" w:eastAsia="仿宋" w:cs="仿宋"/>
          <w:color w:val="auto"/>
          <w:sz w:val="24"/>
          <w:szCs w:val="24"/>
          <w:highlight w:val="none"/>
        </w:rPr>
      </w:pPr>
      <w:bookmarkStart w:id="105" w:name="_Toc63189375"/>
      <w:bookmarkStart w:id="106" w:name="_Toc55302373"/>
      <w:r>
        <w:rPr>
          <w:rFonts w:hint="eastAsia" w:ascii="仿宋" w:hAnsi="仿宋" w:eastAsia="仿宋" w:cs="仿宋"/>
          <w:color w:val="auto"/>
          <w:sz w:val="24"/>
          <w:szCs w:val="24"/>
          <w:highlight w:val="none"/>
        </w:rPr>
        <w:br w:type="page"/>
      </w:r>
    </w:p>
    <w:p w14:paraId="195499C1">
      <w:pPr>
        <w:pStyle w:val="8"/>
        <w:snapToGrid w:val="0"/>
        <w:spacing w:before="0" w:after="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1.评标方法</w:t>
      </w:r>
      <w:bookmarkEnd w:id="105"/>
      <w:bookmarkEnd w:id="106"/>
    </w:p>
    <w:p w14:paraId="1954510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本次采用的评标办法及推荐中标候选人的人数见评标办法前附表。</w:t>
      </w:r>
    </w:p>
    <w:p w14:paraId="26A2AD55">
      <w:pP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综合评分相等时，以投标报价低者优先；投标报价也相等的，由评标委员会通过</w:t>
      </w:r>
      <w:r>
        <w:rPr>
          <w:rFonts w:hint="eastAsia" w:ascii="仿宋" w:hAnsi="仿宋" w:eastAsia="仿宋" w:cs="仿宋"/>
          <w:color w:val="auto"/>
          <w:sz w:val="24"/>
          <w:highlight w:val="none"/>
        </w:rPr>
        <w:t>评标办法前附表约定的方式</w:t>
      </w:r>
      <w:r>
        <w:rPr>
          <w:rFonts w:hint="eastAsia" w:ascii="仿宋" w:hAnsi="仿宋" w:eastAsia="仿宋" w:cs="仿宋"/>
          <w:color w:val="auto"/>
          <w:kern w:val="0"/>
          <w:sz w:val="24"/>
          <w:highlight w:val="none"/>
        </w:rPr>
        <w:t>确定中标候选人的排序。</w:t>
      </w:r>
    </w:p>
    <w:p w14:paraId="049848D2">
      <w:pPr>
        <w:pStyle w:val="8"/>
        <w:snapToGrid w:val="0"/>
        <w:spacing w:before="0" w:after="0" w:line="360" w:lineRule="auto"/>
        <w:rPr>
          <w:rFonts w:hint="eastAsia" w:ascii="仿宋" w:hAnsi="仿宋" w:eastAsia="仿宋" w:cs="仿宋"/>
          <w:color w:val="auto"/>
          <w:sz w:val="24"/>
          <w:szCs w:val="24"/>
          <w:highlight w:val="none"/>
        </w:rPr>
      </w:pPr>
      <w:bookmarkStart w:id="107" w:name="_Toc63189376"/>
      <w:bookmarkStart w:id="108" w:name="_Toc55302374"/>
      <w:r>
        <w:rPr>
          <w:rFonts w:hint="eastAsia" w:ascii="仿宋" w:hAnsi="仿宋" w:eastAsia="仿宋" w:cs="仿宋"/>
          <w:color w:val="auto"/>
          <w:sz w:val="24"/>
          <w:szCs w:val="24"/>
          <w:highlight w:val="none"/>
        </w:rPr>
        <w:t>2.评标程序</w:t>
      </w:r>
      <w:bookmarkEnd w:id="107"/>
      <w:bookmarkEnd w:id="108"/>
      <w:r>
        <w:rPr>
          <w:rFonts w:hint="eastAsia" w:ascii="仿宋" w:hAnsi="仿宋" w:eastAsia="仿宋" w:cs="仿宋"/>
          <w:color w:val="auto"/>
          <w:sz w:val="24"/>
          <w:szCs w:val="24"/>
          <w:highlight w:val="none"/>
        </w:rPr>
        <w:t>及标准</w:t>
      </w:r>
    </w:p>
    <w:p w14:paraId="3B7EA630">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2.1资格审查</w:t>
      </w:r>
    </w:p>
    <w:p w14:paraId="25BF8B2D">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开标后，采购人或采购代理机构对各投标人进行资格审查，有一项不符合以下评审标准的，投标无效：</w:t>
      </w:r>
    </w:p>
    <w:p w14:paraId="7946A460">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2.1.1</w:t>
      </w:r>
      <w:r>
        <w:rPr>
          <w:rFonts w:hint="eastAsia" w:ascii="仿宋" w:hAnsi="仿宋" w:eastAsia="仿宋" w:cs="仿宋"/>
          <w:b/>
          <w:color w:val="auto"/>
          <w:sz w:val="24"/>
          <w:highlight w:val="none"/>
          <w:u w:val="single"/>
        </w:rPr>
        <w:t>▲提供符合参加政府采购活动应当具备的一般条件的承诺函</w:t>
      </w:r>
      <w:r>
        <w:rPr>
          <w:rFonts w:hint="eastAsia" w:ascii="仿宋" w:hAnsi="仿宋" w:eastAsia="仿宋" w:cs="仿宋"/>
          <w:color w:val="auto"/>
          <w:sz w:val="24"/>
          <w:highlight w:val="none"/>
          <w:u w:val="single"/>
        </w:rPr>
        <w:t>及有效的</w:t>
      </w:r>
      <w:r>
        <w:rPr>
          <w:rFonts w:hint="eastAsia" w:ascii="仿宋" w:hAnsi="仿宋" w:eastAsia="仿宋" w:cs="仿宋"/>
          <w:b/>
          <w:color w:val="auto"/>
          <w:sz w:val="24"/>
          <w:highlight w:val="none"/>
          <w:u w:val="single"/>
        </w:rPr>
        <w:t>企业营业执照</w:t>
      </w:r>
      <w:r>
        <w:rPr>
          <w:rFonts w:hint="eastAsia" w:ascii="仿宋" w:hAnsi="仿宋" w:eastAsia="仿宋" w:cs="仿宋"/>
          <w:color w:val="auto"/>
          <w:sz w:val="24"/>
          <w:highlight w:val="none"/>
          <w:u w:val="single"/>
        </w:rPr>
        <w:t>（或事业法人登记证书或其它工商等登记证明材料，自然人提供身份证)复制件（如为联合体，则联合体各方均应提供）</w:t>
      </w:r>
      <w:r>
        <w:rPr>
          <w:rFonts w:hint="eastAsia" w:ascii="仿宋" w:hAnsi="仿宋" w:eastAsia="仿宋" w:cs="仿宋"/>
          <w:color w:val="auto"/>
          <w:sz w:val="24"/>
          <w:highlight w:val="none"/>
        </w:rPr>
        <w:t>；</w:t>
      </w:r>
    </w:p>
    <w:p w14:paraId="71A5BC82">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由单位负责人签署相关文件材料（合伙企业由全体合伙人签署相关材料，但合伙协议约定或者全体合伙人决定委托一名或数名合伙人执行合伙企业事务的，由执行合伙企业事务的全体合伙人签署相关文件材料），与其他法人单位法定代表人（负责人）签署的文件材料具有同等效力）。</w:t>
      </w:r>
    </w:p>
    <w:p w14:paraId="3E3FAFF6">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2.1.2落实政府采购政策需满足的资格要求：</w:t>
      </w:r>
      <w:r>
        <w:rPr>
          <w:rFonts w:hint="eastAsia" w:ascii="仿宋" w:hAnsi="仿宋" w:eastAsia="仿宋" w:cs="仿宋"/>
          <w:b/>
          <w:color w:val="auto"/>
          <w:sz w:val="24"/>
          <w:highlight w:val="none"/>
        </w:rPr>
        <w:t>见评标办法前附表</w:t>
      </w:r>
      <w:r>
        <w:rPr>
          <w:rFonts w:hint="eastAsia" w:ascii="仿宋" w:hAnsi="仿宋" w:eastAsia="仿宋" w:cs="仿宋"/>
          <w:color w:val="auto"/>
          <w:sz w:val="24"/>
          <w:highlight w:val="none"/>
        </w:rPr>
        <w:t>。</w:t>
      </w:r>
    </w:p>
    <w:p w14:paraId="61BA00AF">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2.1.3本项目的特定资格要求：</w:t>
      </w:r>
      <w:r>
        <w:rPr>
          <w:rFonts w:hint="eastAsia" w:ascii="仿宋" w:hAnsi="仿宋" w:eastAsia="仿宋" w:cs="仿宋"/>
          <w:b/>
          <w:color w:val="auto"/>
          <w:sz w:val="24"/>
          <w:highlight w:val="none"/>
        </w:rPr>
        <w:t>见评标办法前附表</w:t>
      </w:r>
      <w:r>
        <w:rPr>
          <w:rFonts w:hint="eastAsia" w:ascii="仿宋" w:hAnsi="仿宋" w:eastAsia="仿宋" w:cs="仿宋"/>
          <w:color w:val="auto"/>
          <w:sz w:val="24"/>
          <w:highlight w:val="none"/>
        </w:rPr>
        <w:t>。</w:t>
      </w:r>
    </w:p>
    <w:p w14:paraId="28FE2345">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2.2符合性审查</w:t>
      </w:r>
    </w:p>
    <w:p w14:paraId="734CCAB1">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评标委员会对资格审查合格的投标人进行符合性审查：</w:t>
      </w:r>
    </w:p>
    <w:p w14:paraId="68D98E12">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2.2.1</w:t>
      </w:r>
      <w:r>
        <w:rPr>
          <w:rFonts w:hint="eastAsia" w:ascii="仿宋" w:hAnsi="仿宋" w:eastAsia="仿宋" w:cs="仿宋"/>
          <w:b/>
          <w:color w:val="auto"/>
          <w:sz w:val="24"/>
          <w:highlight w:val="none"/>
          <w:u w:val="single"/>
        </w:rPr>
        <w:t>▲投标人存在下列情况之一的，投标无效</w:t>
      </w:r>
      <w:r>
        <w:rPr>
          <w:rFonts w:hint="eastAsia" w:ascii="仿宋" w:hAnsi="仿宋" w:eastAsia="仿宋" w:cs="仿宋"/>
          <w:b/>
          <w:color w:val="auto"/>
          <w:sz w:val="24"/>
          <w:highlight w:val="none"/>
        </w:rPr>
        <w:t>:</w:t>
      </w:r>
    </w:p>
    <w:p w14:paraId="604FEE47">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（1）仅提交“备份投标文件”的；</w:t>
      </w:r>
    </w:p>
    <w:p w14:paraId="7FF7FCB5">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（2）不具备招标文件中规定的资格要求的；</w:t>
      </w:r>
    </w:p>
    <w:p w14:paraId="53FB52AB">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（3）投标文件未按招标文件要求签署、盖章的；</w:t>
      </w:r>
    </w:p>
    <w:p w14:paraId="6DE68B70">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（4）明显不符合招标文件中标注“▲”且加下划线的实质性要求和条件（主要技术规格、商务技术标准或服务要求）的；</w:t>
      </w:r>
    </w:p>
    <w:p w14:paraId="2A0417F4">
      <w:pPr>
        <w:snapToGrid w:val="0"/>
        <w:spacing w:line="360" w:lineRule="auto"/>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（5）采购人拟采购的产品属于政府强制采购的节能产品品目清单范围的，投标人未按招标文件要求提供国家确定的认证机构出具的、处于有效期之内的节能产品认证证书的；</w:t>
      </w:r>
    </w:p>
    <w:p w14:paraId="774E17C9">
      <w:pPr>
        <w:snapToGrid w:val="0"/>
        <w:spacing w:line="360" w:lineRule="auto"/>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（6）投标文件中承诺的投标有效期少于招标文件中载明的投标有效期的；</w:t>
      </w:r>
    </w:p>
    <w:p w14:paraId="2032A3F2">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（7）投标文件实质性内容不全或关键字迹模糊无法辨认的；</w:t>
      </w:r>
    </w:p>
    <w:p w14:paraId="6A77A65D">
      <w:pPr>
        <w:snapToGrid w:val="0"/>
        <w:spacing w:line="360" w:lineRule="auto"/>
        <w:ind w:firstLine="482" w:firstLineChars="200"/>
        <w:jc w:val="left"/>
        <w:rPr>
          <w:rFonts w:hint="eastAsia" w:ascii="仿宋" w:hAnsi="仿宋" w:eastAsia="仿宋" w:cs="仿宋"/>
          <w:b/>
          <w:color w:val="auto"/>
          <w:kern w:val="0"/>
          <w:sz w:val="24"/>
          <w:highlight w:val="none"/>
        </w:rPr>
      </w:pPr>
      <w:r>
        <w:rPr>
          <w:rFonts w:hint="eastAsia" w:ascii="仿宋" w:hAnsi="仿宋" w:eastAsia="仿宋" w:cs="仿宋"/>
          <w:b/>
          <w:color w:val="auto"/>
          <w:sz w:val="24"/>
          <w:highlight w:val="none"/>
        </w:rPr>
        <w:t>（8）投标报价超过采购预算或最高限价；</w:t>
      </w:r>
    </w:p>
    <w:p w14:paraId="11340320">
      <w:pPr>
        <w:snapToGrid w:val="0"/>
        <w:spacing w:line="360" w:lineRule="auto"/>
        <w:ind w:firstLine="482" w:firstLineChars="200"/>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（9）投标文件出现不是唯一的、有选择性投标报价的；</w:t>
      </w:r>
    </w:p>
    <w:p w14:paraId="45433CFB">
      <w:pPr>
        <w:snapToGrid w:val="0"/>
        <w:spacing w:line="360" w:lineRule="auto"/>
        <w:ind w:firstLine="482" w:firstLineChars="200"/>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（10）投标人对根据修正原则修正后的报价不确认的；</w:t>
      </w:r>
    </w:p>
    <w:p w14:paraId="4EF9A05B">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（11）投标文件有采购人不能接受的附加条件的；</w:t>
      </w:r>
    </w:p>
    <w:p w14:paraId="6957EC8A">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（12）投标人提供虚假材料投标的；</w:t>
      </w:r>
    </w:p>
    <w:p w14:paraId="6A7C29FB">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（13）法律、法规和招标文件规定的其他无效情形。</w:t>
      </w:r>
    </w:p>
    <w:p w14:paraId="162DE240">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2.2.2</w:t>
      </w:r>
      <w:r>
        <w:rPr>
          <w:rFonts w:hint="eastAsia" w:ascii="仿宋" w:hAnsi="仿宋" w:eastAsia="仿宋" w:cs="仿宋"/>
          <w:b/>
          <w:color w:val="auto"/>
          <w:sz w:val="24"/>
          <w:highlight w:val="none"/>
          <w:u w:val="single"/>
        </w:rPr>
        <w:t>▲有下列情形之一的，属于恶意串通，对投标人依照政府采购法第七十七条第一款的规定追究法律责任，对采购人、采购代理机构及其工作人员依照政府采购法第七十二条的规定追究法律责任</w:t>
      </w:r>
      <w:r>
        <w:rPr>
          <w:rFonts w:hint="eastAsia" w:ascii="仿宋" w:hAnsi="仿宋" w:eastAsia="仿宋" w:cs="仿宋"/>
          <w:b/>
          <w:color w:val="auto"/>
          <w:sz w:val="24"/>
          <w:highlight w:val="none"/>
        </w:rPr>
        <w:t>：</w:t>
      </w:r>
    </w:p>
    <w:p w14:paraId="0E319051">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（1）投标人直接或者间接从采购人或者采购代理机构处获得其他投标人的相关情况并修改其投标文件的；</w:t>
      </w:r>
    </w:p>
    <w:p w14:paraId="198C360B">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（2）投标人按照采购人或者采购代理机构的授意撤换、修改投标文件的；</w:t>
      </w:r>
    </w:p>
    <w:p w14:paraId="7CCF4AF5">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（3）投标人之间协商报价、技术方案等投标文件或者响应文件的实质性内容；</w:t>
      </w:r>
    </w:p>
    <w:p w14:paraId="324F810E">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（4）属于同一集团、协会、商会等组织成员的投标人按照该组织要求协同参加政府采购活动；</w:t>
      </w:r>
    </w:p>
    <w:p w14:paraId="124108C5">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（5）投标人之间事先约定由某一特定投标人中标、成交；</w:t>
      </w:r>
    </w:p>
    <w:p w14:paraId="46819C81">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（6）投标人之间商定部分投标人放弃参加政府采购活动或者放弃中标、成交；</w:t>
      </w:r>
    </w:p>
    <w:p w14:paraId="5BB899B1">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（7）投标人与采购人或者采购代理机构之间、投标人相互之间，为谋求特定投标人中标、成交或者排斥其他投标人的其他串通行为。</w:t>
      </w:r>
    </w:p>
    <w:p w14:paraId="0ED6597F">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2.2.3</w:t>
      </w:r>
      <w:r>
        <w:rPr>
          <w:rFonts w:hint="eastAsia" w:ascii="仿宋" w:hAnsi="仿宋" w:eastAsia="仿宋" w:cs="仿宋"/>
          <w:b/>
          <w:color w:val="auto"/>
          <w:sz w:val="24"/>
          <w:highlight w:val="none"/>
          <w:u w:val="single"/>
        </w:rPr>
        <w:t>▲有下列情形之一的，视为投标人串通投标，其投标无效</w:t>
      </w:r>
      <w:r>
        <w:rPr>
          <w:rFonts w:hint="eastAsia" w:ascii="仿宋" w:hAnsi="仿宋" w:eastAsia="仿宋" w:cs="仿宋"/>
          <w:b/>
          <w:color w:val="auto"/>
          <w:sz w:val="24"/>
          <w:highlight w:val="none"/>
        </w:rPr>
        <w:t>：</w:t>
      </w:r>
    </w:p>
    <w:p w14:paraId="560E68AF">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（1）不同投标人的投标文件由同一单位或者个人编制；</w:t>
      </w:r>
    </w:p>
    <w:p w14:paraId="5CF008FB">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（2）不同投标人委托同一单位或者个人办理投标事宜；</w:t>
      </w:r>
    </w:p>
    <w:p w14:paraId="1C4DEF66">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（3）不同投标人的投标文件载明的项目管理成员或者联系人员为同一人；</w:t>
      </w:r>
    </w:p>
    <w:p w14:paraId="59E6CAF6">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（4）不同投标人的投标文件异常一致或者投标报价呈规律性差异；</w:t>
      </w:r>
    </w:p>
    <w:p w14:paraId="27C4EC35">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（5）不同投标人的投标文件相互混装；</w:t>
      </w:r>
    </w:p>
    <w:p w14:paraId="05AEF5CA">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2.2.4符合性审查其他要求见评标办法前附表。</w:t>
      </w:r>
    </w:p>
    <w:p w14:paraId="0151B8FF">
      <w:pPr>
        <w:snapToGrid w:val="0"/>
        <w:spacing w:line="360" w:lineRule="auto"/>
        <w:ind w:firstLine="482" w:firstLineChars="200"/>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2.2.5实质上没有响应招标文件要求的投标将被否决，投标人不得通过修正或撤消不合要求的偏离或保留从而使其投标成为实质上响应的投标。</w:t>
      </w:r>
    </w:p>
    <w:p w14:paraId="2408B9F3">
      <w:pPr>
        <w:pStyle w:val="9"/>
        <w:widowControl/>
        <w:snapToGrid w:val="0"/>
        <w:spacing w:before="0" w:after="0" w:line="360" w:lineRule="auto"/>
        <w:ind w:firstLine="482" w:firstLineChars="200"/>
        <w:jc w:val="left"/>
        <w:rPr>
          <w:rFonts w:hint="eastAsia" w:ascii="仿宋" w:hAnsi="仿宋" w:eastAsia="仿宋" w:cs="仿宋"/>
          <w:color w:val="auto"/>
          <w:sz w:val="24"/>
          <w:szCs w:val="24"/>
          <w:highlight w:val="none"/>
        </w:rPr>
      </w:pPr>
      <w:bookmarkStart w:id="109" w:name="_Toc63189379"/>
      <w:bookmarkStart w:id="110" w:name="_Toc5724"/>
      <w:bookmarkStart w:id="111" w:name="_Toc55375024"/>
      <w:bookmarkStart w:id="112" w:name="_Toc55302377"/>
      <w:r>
        <w:rPr>
          <w:rFonts w:hint="eastAsia" w:ascii="仿宋" w:hAnsi="仿宋" w:eastAsia="仿宋" w:cs="仿宋"/>
          <w:color w:val="auto"/>
          <w:sz w:val="24"/>
          <w:szCs w:val="24"/>
          <w:highlight w:val="none"/>
        </w:rPr>
        <w:t>2.3比较与评价（适用于综合评分法）</w:t>
      </w:r>
    </w:p>
    <w:bookmarkEnd w:id="109"/>
    <w:bookmarkEnd w:id="110"/>
    <w:bookmarkEnd w:id="111"/>
    <w:bookmarkEnd w:id="112"/>
    <w:p w14:paraId="799F2C66">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2.3.1分值权重构成，见评标办法前附表。</w:t>
      </w:r>
    </w:p>
    <w:p w14:paraId="2BE543D3">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2.3.2商务技术评分标准，见评标办法前附表。</w:t>
      </w:r>
    </w:p>
    <w:p w14:paraId="06E60F8E">
      <w:pPr>
        <w:pStyle w:val="4"/>
        <w:snapToGrid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2.3.3报价评分标准，见评标办法前附表。</w:t>
      </w:r>
    </w:p>
    <w:p w14:paraId="04DF2F5B">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2.3.4评分分值计算保留小数点后两位，小数点后第三位“四舍五入”。</w:t>
      </w:r>
    </w:p>
    <w:p w14:paraId="4018E756">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2.3.5投标人综合得分=商务技术得分+报价得分。</w:t>
      </w:r>
    </w:p>
    <w:p w14:paraId="1AC1C9DC">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2.3.6</w:t>
      </w:r>
      <w:r>
        <w:rPr>
          <w:rFonts w:hint="eastAsia" w:ascii="仿宋" w:hAnsi="仿宋" w:eastAsia="仿宋" w:cs="仿宋"/>
          <w:b/>
          <w:color w:val="auto"/>
          <w:sz w:val="24"/>
          <w:highlight w:val="none"/>
          <w:u w:val="single"/>
        </w:rPr>
        <w:t>▲评标委员会发现投标投标人的报价明显低于其他投标报价，使得其投标报价可能低于其个别成本的，应当要求该投标人作出书面说明并提供相应的证明材料。投标投标人不能合理说明或者不能提供相应证明材料的，评标委员会应当认定该投标人以低于成本报价竞标，并否决其投标</w:t>
      </w:r>
      <w:r>
        <w:rPr>
          <w:rFonts w:hint="eastAsia" w:ascii="仿宋" w:hAnsi="仿宋" w:eastAsia="仿宋" w:cs="仿宋"/>
          <w:color w:val="auto"/>
          <w:sz w:val="24"/>
          <w:highlight w:val="none"/>
        </w:rPr>
        <w:t>。</w:t>
      </w:r>
    </w:p>
    <w:p w14:paraId="63912352">
      <w:pPr>
        <w:pStyle w:val="9"/>
        <w:widowControl/>
        <w:snapToGrid w:val="0"/>
        <w:spacing w:before="0" w:after="0" w:line="360" w:lineRule="auto"/>
        <w:ind w:firstLine="480" w:firstLineChars="200"/>
        <w:jc w:val="left"/>
        <w:rPr>
          <w:rFonts w:hint="eastAsia" w:ascii="仿宋" w:hAnsi="仿宋" w:eastAsia="仿宋" w:cs="仿宋"/>
          <w:b w:val="0"/>
          <w:color w:val="auto"/>
          <w:sz w:val="24"/>
          <w:szCs w:val="24"/>
          <w:highlight w:val="none"/>
        </w:rPr>
      </w:pPr>
      <w:bookmarkStart w:id="113" w:name="_Toc55302378"/>
      <w:bookmarkStart w:id="114" w:name="_Toc63189380"/>
      <w:bookmarkStart w:id="115" w:name="_Toc55375025"/>
      <w:bookmarkStart w:id="116" w:name="_Toc11195"/>
      <w:r>
        <w:rPr>
          <w:rFonts w:hint="eastAsia" w:ascii="仿宋" w:hAnsi="仿宋" w:eastAsia="仿宋" w:cs="仿宋"/>
          <w:b w:val="0"/>
          <w:color w:val="auto"/>
          <w:sz w:val="24"/>
          <w:szCs w:val="24"/>
          <w:highlight w:val="none"/>
        </w:rPr>
        <w:t>2.4投标文件的澄清</w:t>
      </w:r>
      <w:bookmarkEnd w:id="113"/>
      <w:bookmarkEnd w:id="114"/>
      <w:bookmarkEnd w:id="115"/>
      <w:bookmarkEnd w:id="116"/>
    </w:p>
    <w:p w14:paraId="62160379">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2.4.1为有助于投标文件的审查、评价和比较，评标委员会可以在“政采云平台”在线询标或其他有效形式要求投标人对同一份投标文件含义不明确或同类问题表述不一致的内容（招标文件另有规定处理方法的除外）作必要的澄清或说明，投标人应采用在线回复或其他有效形式在询标规定时间内进行澄清或说明（需盖电子签章或实体公章）。</w:t>
      </w:r>
    </w:p>
    <w:p w14:paraId="3E70BB87">
      <w:pPr>
        <w:pStyle w:val="95"/>
        <w:snapToGrid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2.4.2投标文件报价出现前后不一致的，按照下列规定修正：</w:t>
      </w:r>
    </w:p>
    <w:p w14:paraId="64CBCD3A">
      <w:pPr>
        <w:pStyle w:val="95"/>
        <w:snapToGrid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（1）投标文件中开标一览表(报价表)内容与投标文件中相应内容不一致的，以开标一览表(报价表)为准;</w:t>
      </w:r>
    </w:p>
    <w:p w14:paraId="0F815C7A">
      <w:pPr>
        <w:pStyle w:val="95"/>
        <w:snapToGrid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（2）大写金额和小写金额不一致的，以大写金额为准;</w:t>
      </w:r>
    </w:p>
    <w:p w14:paraId="7E2E912C">
      <w:pPr>
        <w:pStyle w:val="95"/>
        <w:snapToGrid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（3）单价金额小数点或者百分比有明显错位的，以开标一览表的总价为准，并修改单价;</w:t>
      </w:r>
    </w:p>
    <w:p w14:paraId="26AA7975">
      <w:pPr>
        <w:pStyle w:val="95"/>
        <w:snapToGrid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（4）总价金额与按单价汇总金额不一致的，以单价金额计算结果为准。</w:t>
      </w:r>
    </w:p>
    <w:p w14:paraId="0AC4E1C1">
      <w:pPr>
        <w:pStyle w:val="95"/>
        <w:snapToGrid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（5）同时出现两种以上不一致的，按照上述规定的顺序修正。修正后的报价经投标人确认后产生约束力。</w:t>
      </w:r>
    </w:p>
    <w:p w14:paraId="5DAF522C">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2.4.3澄清、说明或补正不得超出投标文件的范围且不得改变投标文件的实质性内容，并构成投标文件的组成部分。</w:t>
      </w:r>
    </w:p>
    <w:p w14:paraId="5DAE6F5E">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2.4.4评标委员会对投标人提交的澄清、说明或补正有疑问的，可以要求投标人进一步澄清、说明或补正，直至满足评标委员会的要求。</w:t>
      </w:r>
    </w:p>
    <w:p w14:paraId="195B1559">
      <w:pPr>
        <w:pStyle w:val="8"/>
        <w:snapToGrid w:val="0"/>
        <w:spacing w:before="0" w:after="0" w:line="360" w:lineRule="auto"/>
        <w:rPr>
          <w:rFonts w:hint="eastAsia" w:ascii="仿宋" w:hAnsi="仿宋" w:eastAsia="仿宋" w:cs="仿宋"/>
          <w:color w:val="auto"/>
          <w:sz w:val="24"/>
          <w:szCs w:val="24"/>
          <w:highlight w:val="none"/>
        </w:rPr>
      </w:pPr>
      <w:bookmarkStart w:id="117" w:name="_Toc63189381"/>
      <w:bookmarkStart w:id="118" w:name="_Toc55302379"/>
      <w:bookmarkStart w:id="119" w:name="_Toc11850"/>
      <w:r>
        <w:rPr>
          <w:rFonts w:hint="eastAsia" w:ascii="仿宋" w:hAnsi="仿宋" w:eastAsia="仿宋" w:cs="仿宋"/>
          <w:color w:val="auto"/>
          <w:sz w:val="24"/>
          <w:szCs w:val="24"/>
          <w:highlight w:val="none"/>
        </w:rPr>
        <w:t>3.评标结果</w:t>
      </w:r>
      <w:bookmarkEnd w:id="117"/>
      <w:bookmarkEnd w:id="118"/>
      <w:bookmarkEnd w:id="119"/>
    </w:p>
    <w:p w14:paraId="53AF6CA0">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3.1采用最低评标价法的，评标委员会按评标价（投标报价）从低到高的排序推荐中标候选人。</w:t>
      </w:r>
    </w:p>
    <w:p w14:paraId="5BA83A32">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采用综合评分法的，评标委员会按照投标人综合得分由高到低的顺序推荐中标候选人。</w:t>
      </w:r>
    </w:p>
    <w:p w14:paraId="792D2870">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1B38046">
      <w:pPr>
        <w:snapToGrid w:val="0"/>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sz w:val="24"/>
          <w:highlight w:val="none"/>
        </w:rPr>
        <w:t>3.2 评标委员会完成评标后，应当向采购人提交书面评标报告和中标候选人名单。</w:t>
      </w:r>
    </w:p>
    <w:p w14:paraId="65DFB396">
      <w:pPr>
        <w:shd w:val="clea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2F5216C">
      <w:pPr>
        <w:widowControl/>
        <w:shd w:val="clear" w:color="auto"/>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4.其他</w:t>
      </w:r>
    </w:p>
    <w:p w14:paraId="5C5349DE">
      <w:pPr>
        <w:widowControl/>
        <w:shd w:val="clear" w:color="auto"/>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4.1废标</w:t>
      </w:r>
    </w:p>
    <w:p w14:paraId="59C8DCAB">
      <w:pPr>
        <w:widowControl/>
        <w:shd w:val="clear" w:color="auto"/>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根据《中华人民共和国政府采购法》第三十六条之规定，在采购中，出现下列情形之一的，应予废标：</w:t>
      </w:r>
    </w:p>
    <w:p w14:paraId="0EE9198B">
      <w:pPr>
        <w:pStyle w:val="2"/>
        <w:shd w:val="clear"/>
        <w:adjustRightInd w:val="0"/>
        <w:snapToGrid w:val="0"/>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（1）符合专业条件的投标人或者对招标文件作实质响应的投标人不足3家的；</w:t>
      </w:r>
    </w:p>
    <w:p w14:paraId="0F0F837C">
      <w:pPr>
        <w:pStyle w:val="2"/>
        <w:shd w:val="clear"/>
        <w:adjustRightInd w:val="0"/>
        <w:snapToGrid w:val="0"/>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（2）出现影响采购公正的违法、违规行为的；</w:t>
      </w:r>
    </w:p>
    <w:p w14:paraId="6A2C86A2">
      <w:pPr>
        <w:pStyle w:val="2"/>
        <w:adjustRightInd w:val="0"/>
        <w:snapToGrid w:val="0"/>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（3）投标人的报价均超过了采购预算，采购人不能支付的；</w:t>
      </w:r>
    </w:p>
    <w:p w14:paraId="5268EDC8">
      <w:pPr>
        <w:pStyle w:val="2"/>
        <w:adjustRightInd w:val="0"/>
        <w:snapToGrid w:val="0"/>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（4）因重大变故，采购任务取消的。</w:t>
      </w:r>
    </w:p>
    <w:p w14:paraId="7601F38B">
      <w:pPr>
        <w:pStyle w:val="2"/>
        <w:adjustRightInd w:val="0"/>
        <w:snapToGrid w:val="0"/>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废标后，采购机构应当将废标理由通知所有投标人。</w:t>
      </w:r>
    </w:p>
    <w:p w14:paraId="456F14D6">
      <w:pPr>
        <w:pStyle w:val="2"/>
        <w:adjustRightInd w:val="0"/>
        <w:snapToGrid w:val="0"/>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4.2修改招标文件，重新组织采购活动。</w:t>
      </w:r>
    </w:p>
    <w:p w14:paraId="34726EC9">
      <w:pPr>
        <w:pStyle w:val="2"/>
        <w:adjustRightInd w:val="0"/>
        <w:snapToGrid w:val="0"/>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bookmarkEnd w:id="104"/>
    </w:p>
    <w:bookmarkEnd w:id="65"/>
    <w:bookmarkEnd w:id="66"/>
    <w:p w14:paraId="65AD25BC">
      <w:pPr>
        <w:widowControl/>
        <w:adjustRightInd/>
        <w:jc w:val="left"/>
        <w:rPr>
          <w:rFonts w:hint="eastAsia" w:ascii="仿宋" w:hAnsi="仿宋" w:eastAsia="仿宋" w:cs="仿宋"/>
          <w:color w:val="auto"/>
          <w:sz w:val="24"/>
          <w:highlight w:val="none"/>
        </w:rPr>
      </w:pPr>
    </w:p>
    <w:sectPr>
      <w:footerReference r:id="rId7" w:type="first"/>
      <w:headerReference r:id="rId5" w:type="default"/>
      <w:footerReference r:id="rId6" w:type="default"/>
      <w:pgSz w:w="11907" w:h="16840"/>
      <w:pgMar w:top="1474" w:right="1814" w:bottom="1474" w:left="1814" w:header="851" w:footer="851"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Futura Bk">
    <w:altName w:val="Segoe Print"/>
    <w:panose1 w:val="00000000000000000000"/>
    <w:charset w:val="00"/>
    <w:family w:val="auto"/>
    <w:pitch w:val="default"/>
    <w:sig w:usb0="00000000" w:usb1="00000000" w:usb2="00000000" w:usb3="00000000" w:csb0="00000011" w:csb1="0000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decorative"/>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Helvetica">
    <w:altName w:val="Arial"/>
    <w:panose1 w:val="020B0504020202030204"/>
    <w:charset w:val="00"/>
    <w:family w:val="swiss"/>
    <w:pitch w:val="default"/>
    <w:sig w:usb0="00000000" w:usb1="00000000" w:usb2="00000000" w:usb3="00000000" w:csb0="00000093" w:csb1="00000000"/>
  </w:font>
  <w:font w:name="FHLHE E+ Futura Bk">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Futura Hv">
    <w:altName w:val="Lucida Sans Unicode"/>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Arial (W1)">
    <w:altName w:val="Arial"/>
    <w:panose1 w:val="00000000000000000000"/>
    <w:charset w:val="00"/>
    <w:family w:val="auto"/>
    <w:pitch w:val="default"/>
    <w:sig w:usb0="00000000" w:usb1="00000000" w:usb2="00000008" w:usb3="00000000" w:csb0="000001F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39A66">
    <w:pPr>
      <w:pStyle w:val="3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5F76CF">
                          <w:pPr>
                            <w:pStyle w:val="3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95F76CF">
                    <w:pPr>
                      <w:pStyle w:val="3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87A89">
    <w:pPr>
      <w:pStyle w:val="3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EABB70">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CEABB70">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BAE97">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A4C175">
                          <w:pPr>
                            <w:pStyle w:val="39"/>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3A4C175">
                    <w:pPr>
                      <w:pStyle w:val="39"/>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0B98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14:paraId="2B971B22">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CF53B">
    <w:pPr>
      <w:pStyle w:val="41"/>
      <w:jc w:val="both"/>
      <w:rPr>
        <w:rFonts w:hint="eastAsia" w:eastAsia="新宋体"/>
      </w:rPr>
    </w:pPr>
    <w:r>
      <w:rPr>
        <w:rFonts w:hint="eastAsia" w:eastAsia="新宋体"/>
      </w:rPr>
      <w:t>温州市政府采购招标文件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221DC5"/>
    <w:multiLevelType w:val="multilevel"/>
    <w:tmpl w:val="09221DC5"/>
    <w:lvl w:ilvl="0" w:tentative="0">
      <w:start w:val="1"/>
      <w:numFmt w:val="bullet"/>
      <w:lvlText w:val="▲"/>
      <w:lvlJc w:val="left"/>
      <w:pPr>
        <w:ind w:left="360" w:hanging="360"/>
      </w:pPr>
      <w:rPr>
        <w:rFonts w:hint="eastAsia" w:ascii="宋体" w:hAnsi="宋体" w:eastAsia="宋体" w:cs="新宋体"/>
        <w:sz w:val="21"/>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20034E04"/>
    <w:multiLevelType w:val="multilevel"/>
    <w:tmpl w:val="20034E04"/>
    <w:lvl w:ilvl="0" w:tentative="0">
      <w:start w:val="1"/>
      <w:numFmt w:val="lowerLetter"/>
      <w:lvlText w:val="%1)"/>
      <w:lvlJc w:val="left"/>
      <w:pPr>
        <w:tabs>
          <w:tab w:val="left" w:pos="840"/>
        </w:tabs>
        <w:ind w:left="840" w:hanging="420"/>
      </w:pPr>
      <w:rPr>
        <w:b w:val="0"/>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46B2F6CA"/>
    <w:multiLevelType w:val="singleLevel"/>
    <w:tmpl w:val="46B2F6CA"/>
    <w:lvl w:ilvl="0" w:tentative="0">
      <w:start w:val="1"/>
      <w:numFmt w:val="decimal"/>
      <w:suff w:val="nothing"/>
      <w:lvlText w:val="%1．"/>
      <w:lvlJc w:val="left"/>
      <w:pPr>
        <w:ind w:left="0" w:firstLine="400"/>
      </w:pPr>
      <w:rPr>
        <w:rFonts w:hint="default"/>
      </w:rPr>
    </w:lvl>
  </w:abstractNum>
  <w:abstractNum w:abstractNumId="3">
    <w:nsid w:val="4E3B336F"/>
    <w:multiLevelType w:val="singleLevel"/>
    <w:tmpl w:val="4E3B336F"/>
    <w:lvl w:ilvl="0" w:tentative="0">
      <w:start w:val="2"/>
      <w:numFmt w:val="chineseCounting"/>
      <w:suff w:val="nothing"/>
      <w:lvlText w:val="%1、"/>
      <w:lvlJc w:val="left"/>
      <w:rPr>
        <w:rFonts w:hint="eastAsia"/>
      </w:rPr>
    </w:lvl>
  </w:abstractNum>
  <w:abstractNum w:abstractNumId="4">
    <w:nsid w:val="54F403B5"/>
    <w:multiLevelType w:val="singleLevel"/>
    <w:tmpl w:val="54F403B5"/>
    <w:lvl w:ilvl="0" w:tentative="0">
      <w:start w:val="1"/>
      <w:numFmt w:val="chineseCounting"/>
      <w:suff w:val="nothing"/>
      <w:lvlText w:val="%1、"/>
      <w:lvlJc w:val="left"/>
      <w:pPr>
        <w:ind w:left="0" w:firstLine="0"/>
      </w:pPr>
    </w:lvl>
  </w:abstractNum>
  <w:abstractNum w:abstractNumId="5">
    <w:nsid w:val="557FD3DA"/>
    <w:multiLevelType w:val="singleLevel"/>
    <w:tmpl w:val="557FD3DA"/>
    <w:lvl w:ilvl="0" w:tentative="0">
      <w:start w:val="3"/>
      <w:numFmt w:val="chineseCounting"/>
      <w:suff w:val="nothing"/>
      <w:lvlText w:val="%1、"/>
      <w:lvlJc w:val="left"/>
      <w:pPr>
        <w:ind w:left="0" w:firstLine="0"/>
      </w:pPr>
    </w:lvl>
  </w:abstractNum>
  <w:abstractNum w:abstractNumId="6">
    <w:nsid w:val="60206E59"/>
    <w:multiLevelType w:val="multilevel"/>
    <w:tmpl w:val="60206E59"/>
    <w:lvl w:ilvl="0" w:tentative="0">
      <w:start w:val="1"/>
      <w:numFmt w:val="lowerLetter"/>
      <w:lvlText w:val="%1)"/>
      <w:lvlJc w:val="left"/>
      <w:pPr>
        <w:tabs>
          <w:tab w:val="left" w:pos="840"/>
        </w:tabs>
        <w:ind w:left="840" w:hanging="420"/>
      </w:pPr>
      <w:rPr>
        <w:b w:val="0"/>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4"/>
    <w:lvlOverride w:ilvl="0">
      <w:startOverride w:val="1"/>
    </w:lvlOverride>
  </w:num>
  <w:num w:numId="2">
    <w:abstractNumId w:val="5"/>
    <w:lvlOverride w:ilvl="0">
      <w:startOverride w:val="3"/>
    </w:lvlOverride>
  </w:num>
  <w:num w:numId="3">
    <w:abstractNumId w:val="0"/>
  </w:num>
  <w:num w:numId="4">
    <w:abstractNumId w:val="1"/>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4ZDAwMjNkN2M5ZWU5NjlhNWMzYzA3OTQwYTVkOWMifQ=="/>
  </w:docVars>
  <w:rsids>
    <w:rsidRoot w:val="0041735B"/>
    <w:rsid w:val="000244C4"/>
    <w:rsid w:val="00025D6D"/>
    <w:rsid w:val="00025DA2"/>
    <w:rsid w:val="00032149"/>
    <w:rsid w:val="000818CE"/>
    <w:rsid w:val="00090E12"/>
    <w:rsid w:val="0009758B"/>
    <w:rsid w:val="000B2C0B"/>
    <w:rsid w:val="000B7CFE"/>
    <w:rsid w:val="000C479D"/>
    <w:rsid w:val="000C7A71"/>
    <w:rsid w:val="000D00CA"/>
    <w:rsid w:val="000D1D4E"/>
    <w:rsid w:val="000D74EC"/>
    <w:rsid w:val="00101C27"/>
    <w:rsid w:val="00113C55"/>
    <w:rsid w:val="001217E5"/>
    <w:rsid w:val="00122D24"/>
    <w:rsid w:val="00123D3F"/>
    <w:rsid w:val="0015627F"/>
    <w:rsid w:val="00174731"/>
    <w:rsid w:val="001906B5"/>
    <w:rsid w:val="00195681"/>
    <w:rsid w:val="0019582A"/>
    <w:rsid w:val="001A1625"/>
    <w:rsid w:val="001A298E"/>
    <w:rsid w:val="001A68F3"/>
    <w:rsid w:val="001B10DF"/>
    <w:rsid w:val="001B1C79"/>
    <w:rsid w:val="001C7B93"/>
    <w:rsid w:val="001D4B73"/>
    <w:rsid w:val="001E4B23"/>
    <w:rsid w:val="001E5514"/>
    <w:rsid w:val="001F0E62"/>
    <w:rsid w:val="00203E43"/>
    <w:rsid w:val="002044EE"/>
    <w:rsid w:val="00207766"/>
    <w:rsid w:val="002214CE"/>
    <w:rsid w:val="00231569"/>
    <w:rsid w:val="00250176"/>
    <w:rsid w:val="0025635A"/>
    <w:rsid w:val="00257DAF"/>
    <w:rsid w:val="00266140"/>
    <w:rsid w:val="00285EC2"/>
    <w:rsid w:val="00287C80"/>
    <w:rsid w:val="002B4D64"/>
    <w:rsid w:val="002B4D77"/>
    <w:rsid w:val="002C2FE6"/>
    <w:rsid w:val="002C3761"/>
    <w:rsid w:val="002D02FC"/>
    <w:rsid w:val="002D4A93"/>
    <w:rsid w:val="002F67B8"/>
    <w:rsid w:val="00316D20"/>
    <w:rsid w:val="003339F1"/>
    <w:rsid w:val="003432A4"/>
    <w:rsid w:val="003540EF"/>
    <w:rsid w:val="00355843"/>
    <w:rsid w:val="00371B76"/>
    <w:rsid w:val="00375DF1"/>
    <w:rsid w:val="00376087"/>
    <w:rsid w:val="00382163"/>
    <w:rsid w:val="00383012"/>
    <w:rsid w:val="003A0810"/>
    <w:rsid w:val="003B461A"/>
    <w:rsid w:val="003C0581"/>
    <w:rsid w:val="003C0FFA"/>
    <w:rsid w:val="003E0630"/>
    <w:rsid w:val="0041735B"/>
    <w:rsid w:val="00437A41"/>
    <w:rsid w:val="00446C5C"/>
    <w:rsid w:val="00467DFD"/>
    <w:rsid w:val="004716A1"/>
    <w:rsid w:val="0047423B"/>
    <w:rsid w:val="00491632"/>
    <w:rsid w:val="00494D26"/>
    <w:rsid w:val="00495236"/>
    <w:rsid w:val="00496DA9"/>
    <w:rsid w:val="004B3955"/>
    <w:rsid w:val="004C467A"/>
    <w:rsid w:val="004F3EC1"/>
    <w:rsid w:val="004F6B30"/>
    <w:rsid w:val="00500E62"/>
    <w:rsid w:val="00512644"/>
    <w:rsid w:val="00513CAC"/>
    <w:rsid w:val="00513E86"/>
    <w:rsid w:val="00534CD6"/>
    <w:rsid w:val="00554397"/>
    <w:rsid w:val="0055629E"/>
    <w:rsid w:val="00560B89"/>
    <w:rsid w:val="00586122"/>
    <w:rsid w:val="00590386"/>
    <w:rsid w:val="0059704A"/>
    <w:rsid w:val="005F41F6"/>
    <w:rsid w:val="0060157C"/>
    <w:rsid w:val="0061168B"/>
    <w:rsid w:val="00611A2A"/>
    <w:rsid w:val="006121FD"/>
    <w:rsid w:val="0061313E"/>
    <w:rsid w:val="0062060D"/>
    <w:rsid w:val="006218DB"/>
    <w:rsid w:val="00621B89"/>
    <w:rsid w:val="00634267"/>
    <w:rsid w:val="00634B88"/>
    <w:rsid w:val="0066481D"/>
    <w:rsid w:val="00665E99"/>
    <w:rsid w:val="00682B0A"/>
    <w:rsid w:val="006B564C"/>
    <w:rsid w:val="006C2093"/>
    <w:rsid w:val="006D160F"/>
    <w:rsid w:val="006D5744"/>
    <w:rsid w:val="006D6BAC"/>
    <w:rsid w:val="006F3CE9"/>
    <w:rsid w:val="006F5944"/>
    <w:rsid w:val="007127E0"/>
    <w:rsid w:val="00725CC7"/>
    <w:rsid w:val="00734C75"/>
    <w:rsid w:val="00735F75"/>
    <w:rsid w:val="00744343"/>
    <w:rsid w:val="007540F0"/>
    <w:rsid w:val="00764D5B"/>
    <w:rsid w:val="00785ECA"/>
    <w:rsid w:val="007939B2"/>
    <w:rsid w:val="007B1ED6"/>
    <w:rsid w:val="007B5199"/>
    <w:rsid w:val="007C4979"/>
    <w:rsid w:val="007D190F"/>
    <w:rsid w:val="007D2D5A"/>
    <w:rsid w:val="007E3B2C"/>
    <w:rsid w:val="007F1DB8"/>
    <w:rsid w:val="007F358C"/>
    <w:rsid w:val="00801285"/>
    <w:rsid w:val="008136E8"/>
    <w:rsid w:val="00824286"/>
    <w:rsid w:val="00824BFB"/>
    <w:rsid w:val="00841A70"/>
    <w:rsid w:val="008502F0"/>
    <w:rsid w:val="00850425"/>
    <w:rsid w:val="008642F2"/>
    <w:rsid w:val="00864E4E"/>
    <w:rsid w:val="00871C8F"/>
    <w:rsid w:val="00873462"/>
    <w:rsid w:val="00881EE7"/>
    <w:rsid w:val="008A322D"/>
    <w:rsid w:val="008B21B6"/>
    <w:rsid w:val="008B7012"/>
    <w:rsid w:val="008D0C6E"/>
    <w:rsid w:val="008D1288"/>
    <w:rsid w:val="008D448F"/>
    <w:rsid w:val="008D69DE"/>
    <w:rsid w:val="008F00E4"/>
    <w:rsid w:val="008F08DB"/>
    <w:rsid w:val="008F51F6"/>
    <w:rsid w:val="008F6025"/>
    <w:rsid w:val="008F7E15"/>
    <w:rsid w:val="00905C8A"/>
    <w:rsid w:val="00914DF0"/>
    <w:rsid w:val="00960A07"/>
    <w:rsid w:val="0097012C"/>
    <w:rsid w:val="00993480"/>
    <w:rsid w:val="009A282C"/>
    <w:rsid w:val="009A4983"/>
    <w:rsid w:val="009A791B"/>
    <w:rsid w:val="009B1EB6"/>
    <w:rsid w:val="009B7CF2"/>
    <w:rsid w:val="009D2C82"/>
    <w:rsid w:val="009D391F"/>
    <w:rsid w:val="009E7EB1"/>
    <w:rsid w:val="00A2264F"/>
    <w:rsid w:val="00A71382"/>
    <w:rsid w:val="00A77A15"/>
    <w:rsid w:val="00A81A07"/>
    <w:rsid w:val="00A834D3"/>
    <w:rsid w:val="00A9054C"/>
    <w:rsid w:val="00A9254C"/>
    <w:rsid w:val="00AA01F8"/>
    <w:rsid w:val="00AA1EB3"/>
    <w:rsid w:val="00AA6140"/>
    <w:rsid w:val="00AC102E"/>
    <w:rsid w:val="00AC44A0"/>
    <w:rsid w:val="00AC6FF0"/>
    <w:rsid w:val="00AE1239"/>
    <w:rsid w:val="00AF4436"/>
    <w:rsid w:val="00AF65E6"/>
    <w:rsid w:val="00B018C8"/>
    <w:rsid w:val="00B040D3"/>
    <w:rsid w:val="00B12504"/>
    <w:rsid w:val="00B13870"/>
    <w:rsid w:val="00B138DB"/>
    <w:rsid w:val="00B30312"/>
    <w:rsid w:val="00B306AA"/>
    <w:rsid w:val="00B32C0F"/>
    <w:rsid w:val="00B3311A"/>
    <w:rsid w:val="00B3603C"/>
    <w:rsid w:val="00B456F8"/>
    <w:rsid w:val="00B52227"/>
    <w:rsid w:val="00B63BC5"/>
    <w:rsid w:val="00B73F11"/>
    <w:rsid w:val="00B77CE3"/>
    <w:rsid w:val="00B8072E"/>
    <w:rsid w:val="00B857C7"/>
    <w:rsid w:val="00BA07FF"/>
    <w:rsid w:val="00BA2808"/>
    <w:rsid w:val="00BA4E07"/>
    <w:rsid w:val="00BB3011"/>
    <w:rsid w:val="00BD1A89"/>
    <w:rsid w:val="00BD57A8"/>
    <w:rsid w:val="00BD6CAD"/>
    <w:rsid w:val="00BE55D5"/>
    <w:rsid w:val="00BF2EC0"/>
    <w:rsid w:val="00C421AE"/>
    <w:rsid w:val="00C50B26"/>
    <w:rsid w:val="00C54211"/>
    <w:rsid w:val="00C554C6"/>
    <w:rsid w:val="00C56E32"/>
    <w:rsid w:val="00C75286"/>
    <w:rsid w:val="00C755AC"/>
    <w:rsid w:val="00C75D28"/>
    <w:rsid w:val="00C80189"/>
    <w:rsid w:val="00C978FB"/>
    <w:rsid w:val="00CB6FE7"/>
    <w:rsid w:val="00CC598D"/>
    <w:rsid w:val="00CD0A97"/>
    <w:rsid w:val="00CD4CFA"/>
    <w:rsid w:val="00CD7399"/>
    <w:rsid w:val="00CE00D6"/>
    <w:rsid w:val="00D075A9"/>
    <w:rsid w:val="00D077F9"/>
    <w:rsid w:val="00D123AE"/>
    <w:rsid w:val="00D156F7"/>
    <w:rsid w:val="00D2085D"/>
    <w:rsid w:val="00D264AD"/>
    <w:rsid w:val="00D40289"/>
    <w:rsid w:val="00D437CD"/>
    <w:rsid w:val="00D43DF0"/>
    <w:rsid w:val="00D55A52"/>
    <w:rsid w:val="00D61BF6"/>
    <w:rsid w:val="00D7141D"/>
    <w:rsid w:val="00D73CEB"/>
    <w:rsid w:val="00D75CE2"/>
    <w:rsid w:val="00D8433A"/>
    <w:rsid w:val="00DB27A6"/>
    <w:rsid w:val="00DC016B"/>
    <w:rsid w:val="00DC2AE0"/>
    <w:rsid w:val="00DD0529"/>
    <w:rsid w:val="00DD6C8A"/>
    <w:rsid w:val="00E07025"/>
    <w:rsid w:val="00E13D42"/>
    <w:rsid w:val="00E14E48"/>
    <w:rsid w:val="00E16B1E"/>
    <w:rsid w:val="00E228DE"/>
    <w:rsid w:val="00E3251F"/>
    <w:rsid w:val="00EA0D73"/>
    <w:rsid w:val="00EE23B3"/>
    <w:rsid w:val="00EE601A"/>
    <w:rsid w:val="00EE62FC"/>
    <w:rsid w:val="00EF12A5"/>
    <w:rsid w:val="00EF1DE3"/>
    <w:rsid w:val="00EF6408"/>
    <w:rsid w:val="00EF7632"/>
    <w:rsid w:val="00EF788A"/>
    <w:rsid w:val="00F25DD9"/>
    <w:rsid w:val="00F264A2"/>
    <w:rsid w:val="00F46AC9"/>
    <w:rsid w:val="00F65871"/>
    <w:rsid w:val="00FC3129"/>
    <w:rsid w:val="00FE150A"/>
    <w:rsid w:val="00FF01A3"/>
    <w:rsid w:val="00FF49D3"/>
    <w:rsid w:val="00FF52D0"/>
    <w:rsid w:val="00FF675A"/>
    <w:rsid w:val="00FF7E51"/>
    <w:rsid w:val="010F3654"/>
    <w:rsid w:val="014B0DF0"/>
    <w:rsid w:val="01505CD6"/>
    <w:rsid w:val="015D1FC8"/>
    <w:rsid w:val="01892F9A"/>
    <w:rsid w:val="019D7CA7"/>
    <w:rsid w:val="01AC71B7"/>
    <w:rsid w:val="030408DA"/>
    <w:rsid w:val="0361265C"/>
    <w:rsid w:val="03C85DEF"/>
    <w:rsid w:val="03E017D2"/>
    <w:rsid w:val="043F39AC"/>
    <w:rsid w:val="047A1C27"/>
    <w:rsid w:val="054F36CB"/>
    <w:rsid w:val="05500BDA"/>
    <w:rsid w:val="05922FA0"/>
    <w:rsid w:val="05DB66F5"/>
    <w:rsid w:val="05E75341"/>
    <w:rsid w:val="064D3866"/>
    <w:rsid w:val="06592D7C"/>
    <w:rsid w:val="069E4627"/>
    <w:rsid w:val="06AB256C"/>
    <w:rsid w:val="06ED6AC5"/>
    <w:rsid w:val="076D5A73"/>
    <w:rsid w:val="07E816C8"/>
    <w:rsid w:val="08264320"/>
    <w:rsid w:val="09111F54"/>
    <w:rsid w:val="091740D2"/>
    <w:rsid w:val="092D1E3A"/>
    <w:rsid w:val="0973142E"/>
    <w:rsid w:val="0983332C"/>
    <w:rsid w:val="09C474A9"/>
    <w:rsid w:val="0B5D1032"/>
    <w:rsid w:val="0C6E1E68"/>
    <w:rsid w:val="0D197B03"/>
    <w:rsid w:val="0D530297"/>
    <w:rsid w:val="0DC06C57"/>
    <w:rsid w:val="0DF45048"/>
    <w:rsid w:val="0DF93BBD"/>
    <w:rsid w:val="0E653000"/>
    <w:rsid w:val="0E6C44DB"/>
    <w:rsid w:val="0F6A1D2A"/>
    <w:rsid w:val="0F7A2ADB"/>
    <w:rsid w:val="0F89137C"/>
    <w:rsid w:val="0F9B19AB"/>
    <w:rsid w:val="0FA50043"/>
    <w:rsid w:val="0FB21E04"/>
    <w:rsid w:val="0FF30ADF"/>
    <w:rsid w:val="102B0279"/>
    <w:rsid w:val="10505F32"/>
    <w:rsid w:val="107A496E"/>
    <w:rsid w:val="10EB19FD"/>
    <w:rsid w:val="11147358"/>
    <w:rsid w:val="11A622AD"/>
    <w:rsid w:val="11C97D4A"/>
    <w:rsid w:val="12397261"/>
    <w:rsid w:val="1396461B"/>
    <w:rsid w:val="13AB3BAB"/>
    <w:rsid w:val="140C6797"/>
    <w:rsid w:val="148B774E"/>
    <w:rsid w:val="149503B7"/>
    <w:rsid w:val="14AA31F6"/>
    <w:rsid w:val="15015A4D"/>
    <w:rsid w:val="152D6842"/>
    <w:rsid w:val="156C1118"/>
    <w:rsid w:val="15A10AC3"/>
    <w:rsid w:val="16C05120"/>
    <w:rsid w:val="16FF4A0D"/>
    <w:rsid w:val="17096AA8"/>
    <w:rsid w:val="170E0CA7"/>
    <w:rsid w:val="172A0249"/>
    <w:rsid w:val="17AE5C19"/>
    <w:rsid w:val="184E66A2"/>
    <w:rsid w:val="18826EA4"/>
    <w:rsid w:val="18950B4E"/>
    <w:rsid w:val="1941105C"/>
    <w:rsid w:val="199D3F96"/>
    <w:rsid w:val="19C60A70"/>
    <w:rsid w:val="19F10A82"/>
    <w:rsid w:val="1A2D2EA7"/>
    <w:rsid w:val="1A3040E6"/>
    <w:rsid w:val="1A7E5662"/>
    <w:rsid w:val="1B063DBD"/>
    <w:rsid w:val="1B592A40"/>
    <w:rsid w:val="1B85775F"/>
    <w:rsid w:val="1B9319E5"/>
    <w:rsid w:val="1CAE0268"/>
    <w:rsid w:val="1CCE10F3"/>
    <w:rsid w:val="1CFF31FC"/>
    <w:rsid w:val="1D33390B"/>
    <w:rsid w:val="1DD957B9"/>
    <w:rsid w:val="1E6A2FD8"/>
    <w:rsid w:val="1ECC3921"/>
    <w:rsid w:val="1FA85442"/>
    <w:rsid w:val="1FC831E8"/>
    <w:rsid w:val="201568C4"/>
    <w:rsid w:val="20964AEE"/>
    <w:rsid w:val="211508B6"/>
    <w:rsid w:val="211C7E39"/>
    <w:rsid w:val="217A696B"/>
    <w:rsid w:val="21C63ED4"/>
    <w:rsid w:val="23431649"/>
    <w:rsid w:val="24E83641"/>
    <w:rsid w:val="24F131B7"/>
    <w:rsid w:val="252821A7"/>
    <w:rsid w:val="252A536F"/>
    <w:rsid w:val="25717525"/>
    <w:rsid w:val="25B15801"/>
    <w:rsid w:val="25CB4DE5"/>
    <w:rsid w:val="262670C1"/>
    <w:rsid w:val="266611FB"/>
    <w:rsid w:val="26D22DA5"/>
    <w:rsid w:val="2714160F"/>
    <w:rsid w:val="275F25E6"/>
    <w:rsid w:val="276567C0"/>
    <w:rsid w:val="281F64BE"/>
    <w:rsid w:val="287C44FF"/>
    <w:rsid w:val="29B413E7"/>
    <w:rsid w:val="29F5733B"/>
    <w:rsid w:val="2AD1624A"/>
    <w:rsid w:val="2AD90BA6"/>
    <w:rsid w:val="2AF966A9"/>
    <w:rsid w:val="2AFB3F7D"/>
    <w:rsid w:val="2B635977"/>
    <w:rsid w:val="2B8F423A"/>
    <w:rsid w:val="2B8F74B6"/>
    <w:rsid w:val="2BFC6CEE"/>
    <w:rsid w:val="2C2D7E40"/>
    <w:rsid w:val="2C8F06E8"/>
    <w:rsid w:val="2CCB2770"/>
    <w:rsid w:val="2CD070CA"/>
    <w:rsid w:val="2D6329A9"/>
    <w:rsid w:val="2D661394"/>
    <w:rsid w:val="2DB13D26"/>
    <w:rsid w:val="2E5121F0"/>
    <w:rsid w:val="2ED2428A"/>
    <w:rsid w:val="2F015EFB"/>
    <w:rsid w:val="2F1228D8"/>
    <w:rsid w:val="2F202BD3"/>
    <w:rsid w:val="2F3003F0"/>
    <w:rsid w:val="2F370591"/>
    <w:rsid w:val="2F3F72F2"/>
    <w:rsid w:val="2F405BC8"/>
    <w:rsid w:val="2F917CA1"/>
    <w:rsid w:val="309A0DD7"/>
    <w:rsid w:val="30AA6AB0"/>
    <w:rsid w:val="30CB71E3"/>
    <w:rsid w:val="30E65CE0"/>
    <w:rsid w:val="30ED67F8"/>
    <w:rsid w:val="312B5ED3"/>
    <w:rsid w:val="317B1F22"/>
    <w:rsid w:val="32BB17EF"/>
    <w:rsid w:val="335515C9"/>
    <w:rsid w:val="33C321D0"/>
    <w:rsid w:val="33F45E8C"/>
    <w:rsid w:val="347A30EF"/>
    <w:rsid w:val="34A6236C"/>
    <w:rsid w:val="350576FF"/>
    <w:rsid w:val="355F614C"/>
    <w:rsid w:val="357E6E9D"/>
    <w:rsid w:val="35850318"/>
    <w:rsid w:val="35C67F79"/>
    <w:rsid w:val="364C66D0"/>
    <w:rsid w:val="36B129D7"/>
    <w:rsid w:val="37001D6D"/>
    <w:rsid w:val="3748AF01"/>
    <w:rsid w:val="379C276D"/>
    <w:rsid w:val="37C778E3"/>
    <w:rsid w:val="380C47FF"/>
    <w:rsid w:val="38455ACD"/>
    <w:rsid w:val="389B56ED"/>
    <w:rsid w:val="38BA3255"/>
    <w:rsid w:val="393C53BF"/>
    <w:rsid w:val="3A59725E"/>
    <w:rsid w:val="3B5D7EEF"/>
    <w:rsid w:val="3BC907C3"/>
    <w:rsid w:val="3BEC3CCF"/>
    <w:rsid w:val="3C1D7789"/>
    <w:rsid w:val="3C3B15AD"/>
    <w:rsid w:val="3C9913DF"/>
    <w:rsid w:val="3D2848CB"/>
    <w:rsid w:val="3DA66FF3"/>
    <w:rsid w:val="3DBD7EB3"/>
    <w:rsid w:val="3E4203B8"/>
    <w:rsid w:val="3E452E7A"/>
    <w:rsid w:val="3E656FB4"/>
    <w:rsid w:val="3EFEA9DE"/>
    <w:rsid w:val="3F051B12"/>
    <w:rsid w:val="3F217697"/>
    <w:rsid w:val="3F3423F7"/>
    <w:rsid w:val="3F375A43"/>
    <w:rsid w:val="3F4E3AF1"/>
    <w:rsid w:val="3FC941F4"/>
    <w:rsid w:val="3FF31D46"/>
    <w:rsid w:val="401D657C"/>
    <w:rsid w:val="40C21BAE"/>
    <w:rsid w:val="40F72F83"/>
    <w:rsid w:val="412F15D5"/>
    <w:rsid w:val="41523008"/>
    <w:rsid w:val="417208F9"/>
    <w:rsid w:val="41DB44ED"/>
    <w:rsid w:val="42FE1738"/>
    <w:rsid w:val="43436682"/>
    <w:rsid w:val="43510514"/>
    <w:rsid w:val="43A9417C"/>
    <w:rsid w:val="43E207E3"/>
    <w:rsid w:val="448636F5"/>
    <w:rsid w:val="44ED58D2"/>
    <w:rsid w:val="44F600C1"/>
    <w:rsid w:val="45583175"/>
    <w:rsid w:val="457A1D60"/>
    <w:rsid w:val="45B743F3"/>
    <w:rsid w:val="45C73FC5"/>
    <w:rsid w:val="46290E24"/>
    <w:rsid w:val="463F23B5"/>
    <w:rsid w:val="46F70ECD"/>
    <w:rsid w:val="47AF2F63"/>
    <w:rsid w:val="47F3D923"/>
    <w:rsid w:val="47FB3A57"/>
    <w:rsid w:val="48A56114"/>
    <w:rsid w:val="4970029D"/>
    <w:rsid w:val="49770A9E"/>
    <w:rsid w:val="49AA1835"/>
    <w:rsid w:val="49CD65E6"/>
    <w:rsid w:val="49DA528B"/>
    <w:rsid w:val="4A630034"/>
    <w:rsid w:val="4AF8249E"/>
    <w:rsid w:val="4B202322"/>
    <w:rsid w:val="4B3425E6"/>
    <w:rsid w:val="4B3D6563"/>
    <w:rsid w:val="4B752D50"/>
    <w:rsid w:val="4CD363DE"/>
    <w:rsid w:val="4CEA2EF3"/>
    <w:rsid w:val="4D9F49FF"/>
    <w:rsid w:val="4E742810"/>
    <w:rsid w:val="4E8E2F0D"/>
    <w:rsid w:val="4EAF495A"/>
    <w:rsid w:val="4EEB531F"/>
    <w:rsid w:val="4EFE032C"/>
    <w:rsid w:val="4F913FA3"/>
    <w:rsid w:val="50481AE3"/>
    <w:rsid w:val="50D60FFB"/>
    <w:rsid w:val="514D54D1"/>
    <w:rsid w:val="5150024A"/>
    <w:rsid w:val="51840FBC"/>
    <w:rsid w:val="5208399B"/>
    <w:rsid w:val="529B480F"/>
    <w:rsid w:val="529F0DD2"/>
    <w:rsid w:val="52B873DE"/>
    <w:rsid w:val="53321F17"/>
    <w:rsid w:val="535B4F37"/>
    <w:rsid w:val="53E22B81"/>
    <w:rsid w:val="53E928E1"/>
    <w:rsid w:val="53F8656D"/>
    <w:rsid w:val="542A2F45"/>
    <w:rsid w:val="542E1F2C"/>
    <w:rsid w:val="553F0451"/>
    <w:rsid w:val="559A1DFE"/>
    <w:rsid w:val="55FD133D"/>
    <w:rsid w:val="56064695"/>
    <w:rsid w:val="560C6C05"/>
    <w:rsid w:val="56234C7E"/>
    <w:rsid w:val="565B4AB3"/>
    <w:rsid w:val="56943215"/>
    <w:rsid w:val="56C17C06"/>
    <w:rsid w:val="56F91B04"/>
    <w:rsid w:val="576A26F5"/>
    <w:rsid w:val="576D42A0"/>
    <w:rsid w:val="57F265B4"/>
    <w:rsid w:val="588836A3"/>
    <w:rsid w:val="59232E69"/>
    <w:rsid w:val="598C4195"/>
    <w:rsid w:val="59A124EC"/>
    <w:rsid w:val="59B14918"/>
    <w:rsid w:val="59E90E42"/>
    <w:rsid w:val="5A1C3C1C"/>
    <w:rsid w:val="5A31446A"/>
    <w:rsid w:val="5A613C4E"/>
    <w:rsid w:val="5AC10B8B"/>
    <w:rsid w:val="5AF341EA"/>
    <w:rsid w:val="5B18378B"/>
    <w:rsid w:val="5B266C40"/>
    <w:rsid w:val="5B983F07"/>
    <w:rsid w:val="5BAB4E87"/>
    <w:rsid w:val="5BCD355F"/>
    <w:rsid w:val="5C1105E7"/>
    <w:rsid w:val="5C484B8C"/>
    <w:rsid w:val="5C64752E"/>
    <w:rsid w:val="5CFED4E3"/>
    <w:rsid w:val="5D7C705D"/>
    <w:rsid w:val="5DA36C6E"/>
    <w:rsid w:val="5DE74DAC"/>
    <w:rsid w:val="5DEA03F9"/>
    <w:rsid w:val="5E4F3E07"/>
    <w:rsid w:val="5E521F28"/>
    <w:rsid w:val="5E7C729F"/>
    <w:rsid w:val="5EE72B8A"/>
    <w:rsid w:val="5F6E5059"/>
    <w:rsid w:val="5FA7270C"/>
    <w:rsid w:val="5FBB0B61"/>
    <w:rsid w:val="5FF78C71"/>
    <w:rsid w:val="602038C2"/>
    <w:rsid w:val="60823520"/>
    <w:rsid w:val="60A70823"/>
    <w:rsid w:val="60B6767C"/>
    <w:rsid w:val="60FC3C68"/>
    <w:rsid w:val="61AD5DE9"/>
    <w:rsid w:val="61D90EB0"/>
    <w:rsid w:val="6218407B"/>
    <w:rsid w:val="624B7414"/>
    <w:rsid w:val="625D388F"/>
    <w:rsid w:val="62F779B5"/>
    <w:rsid w:val="63365E8E"/>
    <w:rsid w:val="63373D23"/>
    <w:rsid w:val="639A4E94"/>
    <w:rsid w:val="63A84739"/>
    <w:rsid w:val="63C27722"/>
    <w:rsid w:val="642D7291"/>
    <w:rsid w:val="6458673F"/>
    <w:rsid w:val="6464424D"/>
    <w:rsid w:val="646F1658"/>
    <w:rsid w:val="64A7789F"/>
    <w:rsid w:val="652B2A02"/>
    <w:rsid w:val="655840BF"/>
    <w:rsid w:val="656C203B"/>
    <w:rsid w:val="661748EB"/>
    <w:rsid w:val="662B1179"/>
    <w:rsid w:val="66495ED8"/>
    <w:rsid w:val="666B26D2"/>
    <w:rsid w:val="66A3626A"/>
    <w:rsid w:val="67AC1CCF"/>
    <w:rsid w:val="67F83EA9"/>
    <w:rsid w:val="683B0A95"/>
    <w:rsid w:val="68B00491"/>
    <w:rsid w:val="68C604CD"/>
    <w:rsid w:val="6A1A2066"/>
    <w:rsid w:val="6A711BCD"/>
    <w:rsid w:val="6A8D2838"/>
    <w:rsid w:val="6AE616F0"/>
    <w:rsid w:val="6B3D5EF0"/>
    <w:rsid w:val="6B5F815E"/>
    <w:rsid w:val="6B7C46CC"/>
    <w:rsid w:val="6BC73B27"/>
    <w:rsid w:val="6CC04701"/>
    <w:rsid w:val="6CEB5F3B"/>
    <w:rsid w:val="6D9F2B47"/>
    <w:rsid w:val="6DDE2702"/>
    <w:rsid w:val="6E0F5136"/>
    <w:rsid w:val="6E6634C5"/>
    <w:rsid w:val="6EC50F7E"/>
    <w:rsid w:val="6EE40948"/>
    <w:rsid w:val="6F060E0B"/>
    <w:rsid w:val="6F5953DE"/>
    <w:rsid w:val="7008059F"/>
    <w:rsid w:val="703B2923"/>
    <w:rsid w:val="706D6F95"/>
    <w:rsid w:val="70B06A21"/>
    <w:rsid w:val="70C9094E"/>
    <w:rsid w:val="70F75922"/>
    <w:rsid w:val="71AF12E6"/>
    <w:rsid w:val="71C525C1"/>
    <w:rsid w:val="7231619E"/>
    <w:rsid w:val="72347843"/>
    <w:rsid w:val="72AE77EF"/>
    <w:rsid w:val="730833A3"/>
    <w:rsid w:val="737450E0"/>
    <w:rsid w:val="73BC2550"/>
    <w:rsid w:val="745140D6"/>
    <w:rsid w:val="746E0A40"/>
    <w:rsid w:val="74A964C0"/>
    <w:rsid w:val="75635E85"/>
    <w:rsid w:val="75640639"/>
    <w:rsid w:val="75AF5D58"/>
    <w:rsid w:val="766A6123"/>
    <w:rsid w:val="769B1BA6"/>
    <w:rsid w:val="769BD362"/>
    <w:rsid w:val="76E81E95"/>
    <w:rsid w:val="76FB70E0"/>
    <w:rsid w:val="772F33C9"/>
    <w:rsid w:val="77333379"/>
    <w:rsid w:val="77605584"/>
    <w:rsid w:val="77673139"/>
    <w:rsid w:val="776F7EFE"/>
    <w:rsid w:val="77735147"/>
    <w:rsid w:val="777F79AC"/>
    <w:rsid w:val="77D602C6"/>
    <w:rsid w:val="77DC4DFE"/>
    <w:rsid w:val="78050FCB"/>
    <w:rsid w:val="78174E95"/>
    <w:rsid w:val="78850670"/>
    <w:rsid w:val="78DC675F"/>
    <w:rsid w:val="78DD02CB"/>
    <w:rsid w:val="791B36AA"/>
    <w:rsid w:val="7A4051F5"/>
    <w:rsid w:val="7A707A80"/>
    <w:rsid w:val="7ACC72BE"/>
    <w:rsid w:val="7B0A57AF"/>
    <w:rsid w:val="7BC461F3"/>
    <w:rsid w:val="7BCE7A18"/>
    <w:rsid w:val="7C383452"/>
    <w:rsid w:val="7C907F65"/>
    <w:rsid w:val="7D06766E"/>
    <w:rsid w:val="7D184638"/>
    <w:rsid w:val="7D761447"/>
    <w:rsid w:val="7D951CD7"/>
    <w:rsid w:val="7DED96CD"/>
    <w:rsid w:val="7E0A0948"/>
    <w:rsid w:val="7E3808B5"/>
    <w:rsid w:val="7EA85A3A"/>
    <w:rsid w:val="7EB02B41"/>
    <w:rsid w:val="7EB77A2B"/>
    <w:rsid w:val="7EF93465"/>
    <w:rsid w:val="7F2C20FC"/>
    <w:rsid w:val="7F311156"/>
    <w:rsid w:val="7F59D441"/>
    <w:rsid w:val="7F706D24"/>
    <w:rsid w:val="7F7A469E"/>
    <w:rsid w:val="7FB9C86F"/>
    <w:rsid w:val="7FFF6296"/>
    <w:rsid w:val="9FEF1DD6"/>
    <w:rsid w:val="AFBE27B3"/>
    <w:rsid w:val="BE7F9802"/>
    <w:rsid w:val="BFDF12F7"/>
    <w:rsid w:val="D77C1A0C"/>
    <w:rsid w:val="DDDCF00E"/>
    <w:rsid w:val="DF7A4E7C"/>
    <w:rsid w:val="DFFF2098"/>
    <w:rsid w:val="F3FF3F1B"/>
    <w:rsid w:val="F9FE9C37"/>
    <w:rsid w:val="FADD3688"/>
    <w:rsid w:val="FEDF74BA"/>
    <w:rsid w:val="FF7F179A"/>
    <w:rsid w:val="FFAFDACF"/>
    <w:rsid w:val="FFEF6A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99" w:name="Closing"/>
    <w:lsdException w:qFormat="1"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iPriority="0" w:semiHidden="0" w:name="Date"/>
    <w:lsdException w:qFormat="1" w:uiPriority="99" w:semiHidden="0" w:name="Body Text First Indent"/>
    <w:lsdException w:qFormat="1" w:uiPriority="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qFormat="1" w:unhideWhenUsed="0" w:uiPriority="0" w:semiHidden="0" w:name="HTML Address"/>
    <w:lsdException w:qFormat="1" w:uiPriority="99" w:name="HTML Cite"/>
    <w:lsdException w:qFormat="1" w:unhideWhenUsed="0" w:uiPriority="0" w:semiHidden="0" w:name="HTML Code"/>
    <w:lsdException w:qFormat="1" w:uiPriority="99" w:name="HTML Definition"/>
    <w:lsdException w:qFormat="1" w:uiPriority="99" w:name="HTML Keyboard"/>
    <w:lsdException w:qFormat="1" w:unhideWhenUsed="0" w:uiPriority="0" w:semiHidden="0" w:name="HTML Preformatted"/>
    <w:lsdException w:qFormat="1" w:uiPriority="99" w:semiHidden="0" w:name="HTML Sample"/>
    <w:lsdException w:uiPriority="99"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link w:val="82"/>
    <w:qFormat/>
    <w:uiPriority w:val="9"/>
    <w:pPr>
      <w:widowControl/>
      <w:adjustRightInd/>
      <w:spacing w:before="100" w:beforeAutospacing="1" w:after="100" w:afterAutospacing="1"/>
      <w:jc w:val="left"/>
      <w:outlineLvl w:val="0"/>
    </w:pPr>
    <w:rPr>
      <w:rFonts w:ascii="宋体" w:hAnsi="宋体" w:cs="宋体"/>
      <w:b/>
      <w:bCs/>
      <w:kern w:val="36"/>
      <w:sz w:val="48"/>
      <w:szCs w:val="48"/>
    </w:rPr>
  </w:style>
  <w:style w:type="paragraph" w:styleId="8">
    <w:name w:val="heading 2"/>
    <w:basedOn w:val="1"/>
    <w:next w:val="1"/>
    <w:link w:val="86"/>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9">
    <w:name w:val="heading 3"/>
    <w:basedOn w:val="1"/>
    <w:next w:val="1"/>
    <w:link w:val="102"/>
    <w:unhideWhenUsed/>
    <w:qFormat/>
    <w:uiPriority w:val="0"/>
    <w:pPr>
      <w:keepNext/>
      <w:keepLines/>
      <w:spacing w:before="260" w:after="260" w:line="416" w:lineRule="auto"/>
      <w:outlineLvl w:val="2"/>
    </w:pPr>
    <w:rPr>
      <w:b/>
      <w:bCs/>
      <w:sz w:val="32"/>
      <w:szCs w:val="32"/>
    </w:rPr>
  </w:style>
  <w:style w:type="paragraph" w:styleId="10">
    <w:name w:val="heading 4"/>
    <w:basedOn w:val="1"/>
    <w:next w:val="1"/>
    <w:link w:val="415"/>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1">
    <w:name w:val="heading 5"/>
    <w:basedOn w:val="1"/>
    <w:next w:val="1"/>
    <w:link w:val="166"/>
    <w:qFormat/>
    <w:uiPriority w:val="9"/>
    <w:pPr>
      <w:keepNext/>
      <w:keepLines/>
      <w:tabs>
        <w:tab w:val="left" w:pos="1008"/>
      </w:tabs>
      <w:spacing w:before="280" w:after="290" w:line="376" w:lineRule="auto"/>
      <w:ind w:left="1008" w:hanging="1008"/>
      <w:outlineLvl w:val="4"/>
    </w:pPr>
    <w:rPr>
      <w:b/>
      <w:bCs/>
      <w:sz w:val="28"/>
      <w:szCs w:val="28"/>
    </w:rPr>
  </w:style>
  <w:style w:type="paragraph" w:styleId="12">
    <w:name w:val="heading 6"/>
    <w:basedOn w:val="1"/>
    <w:next w:val="1"/>
    <w:link w:val="26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3">
    <w:name w:val="heading 7"/>
    <w:basedOn w:val="1"/>
    <w:next w:val="1"/>
    <w:link w:val="173"/>
    <w:qFormat/>
    <w:uiPriority w:val="0"/>
    <w:pPr>
      <w:keepNext/>
      <w:keepLines/>
      <w:tabs>
        <w:tab w:val="left" w:pos="1296"/>
      </w:tabs>
      <w:spacing w:before="240" w:after="64" w:line="320" w:lineRule="auto"/>
      <w:ind w:left="1296" w:hanging="1296"/>
      <w:outlineLvl w:val="6"/>
    </w:pPr>
    <w:rPr>
      <w:b/>
      <w:bCs/>
      <w:sz w:val="24"/>
    </w:rPr>
  </w:style>
  <w:style w:type="paragraph" w:styleId="14">
    <w:name w:val="heading 8"/>
    <w:basedOn w:val="1"/>
    <w:next w:val="1"/>
    <w:link w:val="42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5">
    <w:name w:val="heading 9"/>
    <w:basedOn w:val="1"/>
    <w:next w:val="1"/>
    <w:link w:val="29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5">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88"/>
    <w:qFormat/>
    <w:uiPriority w:val="0"/>
    <w:pPr>
      <w:adjustRightInd/>
      <w:ind w:left="480" w:hanging="480" w:hangingChars="200"/>
    </w:pPr>
    <w:rPr>
      <w:rFonts w:eastAsia="Cambria" w:asciiTheme="minorHAnsi" w:hAnsiTheme="minorHAnsi" w:cstheme="minorBidi"/>
      <w:sz w:val="24"/>
    </w:rPr>
  </w:style>
  <w:style w:type="paragraph" w:styleId="3">
    <w:name w:val="Body Text First Indent 2"/>
    <w:basedOn w:val="2"/>
    <w:next w:val="4"/>
    <w:link w:val="248"/>
    <w:semiHidden/>
    <w:unhideWhenUsed/>
    <w:qFormat/>
    <w:uiPriority w:val="0"/>
    <w:pPr>
      <w:adjustRightInd w:val="0"/>
      <w:spacing w:after="120"/>
      <w:ind w:left="420" w:leftChars="200" w:firstLine="420" w:firstLineChars="200"/>
    </w:pPr>
    <w:rPr>
      <w:rFonts w:ascii="宋体" w:hAnsi="宋体" w:eastAsiaTheme="minorEastAsia"/>
      <w:sz w:val="21"/>
    </w:rPr>
  </w:style>
  <w:style w:type="paragraph" w:styleId="4">
    <w:name w:val="Body Text First Indent"/>
    <w:basedOn w:val="5"/>
    <w:next w:val="6"/>
    <w:link w:val="100"/>
    <w:unhideWhenUsed/>
    <w:qFormat/>
    <w:uiPriority w:val="99"/>
    <w:pPr>
      <w:ind w:firstLine="420" w:firstLineChars="100"/>
    </w:pPr>
  </w:style>
  <w:style w:type="paragraph" w:styleId="5">
    <w:name w:val="Body Text"/>
    <w:basedOn w:val="1"/>
    <w:next w:val="4"/>
    <w:link w:val="99"/>
    <w:unhideWhenUsed/>
    <w:qFormat/>
    <w:uiPriority w:val="0"/>
    <w:pPr>
      <w:spacing w:after="120"/>
    </w:pPr>
  </w:style>
  <w:style w:type="paragraph" w:styleId="6">
    <w:name w:val="toc 6"/>
    <w:basedOn w:val="1"/>
    <w:next w:val="1"/>
    <w:qFormat/>
    <w:uiPriority w:val="0"/>
    <w:pPr>
      <w:ind w:left="2100" w:leftChars="1000"/>
    </w:pPr>
    <w:rPr>
      <w:rFonts w:ascii="Times New Roman" w:hAnsi="Times New Roman" w:eastAsia="宋体" w:cs="Times New Roman"/>
    </w:rPr>
  </w:style>
  <w:style w:type="paragraph" w:styleId="16">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9">
    <w:name w:val="Normal Indent"/>
    <w:basedOn w:val="1"/>
    <w:next w:val="1"/>
    <w:link w:val="305"/>
    <w:qFormat/>
    <w:uiPriority w:val="0"/>
    <w:pPr>
      <w:widowControl/>
      <w:snapToGrid w:val="0"/>
      <w:spacing w:line="480" w:lineRule="exact"/>
      <w:ind w:firstLine="567"/>
    </w:pPr>
    <w:rPr>
      <w:rFonts w:ascii="宋体" w:hAnsiTheme="minorHAnsi" w:cstheme="minorBidi"/>
      <w:snapToGrid w:val="0"/>
      <w:color w:val="000000"/>
      <w:kern w:val="28"/>
      <w:sz w:val="28"/>
      <w:szCs w:val="22"/>
    </w:rPr>
  </w:style>
  <w:style w:type="paragraph" w:styleId="20">
    <w:name w:val="caption"/>
    <w:basedOn w:val="1"/>
    <w:next w:val="1"/>
    <w:link w:val="338"/>
    <w:qFormat/>
    <w:uiPriority w:val="0"/>
    <w:rPr>
      <w:rFonts w:asciiTheme="minorHAnsi" w:hAnsiTheme="minorHAnsi" w:eastAsiaTheme="minorEastAsia" w:cstheme="minorBidi"/>
      <w:b/>
      <w:sz w:val="28"/>
      <w:szCs w:val="22"/>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313"/>
    <w:qFormat/>
    <w:uiPriority w:val="0"/>
    <w:pPr>
      <w:shd w:val="clear" w:color="auto" w:fill="000080"/>
    </w:pPr>
    <w:rPr>
      <w:rFonts w:asciiTheme="minorHAnsi" w:hAnsiTheme="minorHAnsi" w:eastAsiaTheme="minorEastAsia" w:cstheme="minorBidi"/>
    </w:rPr>
  </w:style>
  <w:style w:type="paragraph" w:styleId="23">
    <w:name w:val="annotation text"/>
    <w:basedOn w:val="1"/>
    <w:link w:val="103"/>
    <w:qFormat/>
    <w:uiPriority w:val="0"/>
    <w:pPr>
      <w:adjustRightInd/>
      <w:jc w:val="left"/>
    </w:pPr>
    <w:rPr>
      <w:szCs w:val="21"/>
    </w:rPr>
  </w:style>
  <w:style w:type="paragraph" w:styleId="24">
    <w:name w:val="Salutation"/>
    <w:basedOn w:val="1"/>
    <w:next w:val="1"/>
    <w:link w:val="401"/>
    <w:qFormat/>
    <w:uiPriority w:val="0"/>
    <w:rPr>
      <w:rFonts w:ascii="仿宋_GB2312" w:eastAsia="仿宋_GB2312" w:hAnsiTheme="minorHAnsi" w:cstheme="minorBidi"/>
      <w:sz w:val="28"/>
      <w:szCs w:val="22"/>
    </w:rPr>
  </w:style>
  <w:style w:type="paragraph" w:styleId="25">
    <w:name w:val="Body Text 3"/>
    <w:basedOn w:val="1"/>
    <w:link w:val="416"/>
    <w:qFormat/>
    <w:uiPriority w:val="0"/>
    <w:pPr>
      <w:jc w:val="center"/>
    </w:pPr>
    <w:rPr>
      <w:rFonts w:asciiTheme="minorHAnsi" w:hAnsiTheme="minorHAnsi" w:eastAsiaTheme="minorEastAsia" w:cstheme="minorBidi"/>
      <w:szCs w:val="22"/>
    </w:rPr>
  </w:style>
  <w:style w:type="paragraph" w:styleId="26">
    <w:name w:val="List Bullet 3"/>
    <w:basedOn w:val="1"/>
    <w:unhideWhenUsed/>
    <w:qFormat/>
    <w:uiPriority w:val="0"/>
    <w:pPr>
      <w:snapToGrid w:val="0"/>
      <w:spacing w:line="360" w:lineRule="auto"/>
      <w:ind w:left="360" w:right="238" w:hanging="360"/>
      <w:contextualSpacing/>
    </w:pPr>
    <w:rPr>
      <w:sz w:val="24"/>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328"/>
    <w:qFormat/>
    <w:uiPriority w:val="0"/>
    <w:pPr>
      <w:widowControl/>
      <w:adjustRightInd/>
      <w:ind w:firstLine="200" w:firstLineChars="200"/>
      <w:jc w:val="left"/>
    </w:pPr>
    <w:rPr>
      <w:rFonts w:ascii="宋体" w:hAnsi="宋体" w:eastAsiaTheme="minorEastAsia" w:cstheme="minorBidi"/>
      <w:i/>
      <w:iCs/>
      <w:sz w:val="24"/>
    </w:rPr>
  </w:style>
  <w:style w:type="paragraph" w:styleId="32">
    <w:name w:val="toc 3"/>
    <w:basedOn w:val="1"/>
    <w:next w:val="1"/>
    <w:unhideWhenUsed/>
    <w:qFormat/>
    <w:uiPriority w:val="39"/>
    <w:pPr>
      <w:ind w:left="840" w:leftChars="400"/>
    </w:pPr>
  </w:style>
  <w:style w:type="paragraph" w:styleId="33">
    <w:name w:val="Plain Text"/>
    <w:basedOn w:val="1"/>
    <w:link w:val="87"/>
    <w:qFormat/>
    <w:uiPriority w:val="0"/>
    <w:pPr>
      <w:widowControl/>
      <w:overflowPunct w:val="0"/>
      <w:autoSpaceDE w:val="0"/>
      <w:autoSpaceDN w:val="0"/>
      <w:jc w:val="left"/>
      <w:textAlignment w:val="baseline"/>
    </w:pPr>
    <w:rPr>
      <w:rFonts w:ascii="Cambria" w:hAnsi="隶书" w:eastAsia="Cambria" w:cstheme="minorBidi"/>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Date"/>
    <w:basedOn w:val="1"/>
    <w:next w:val="1"/>
    <w:link w:val="105"/>
    <w:unhideWhenUsed/>
    <w:qFormat/>
    <w:uiPriority w:val="0"/>
    <w:pPr>
      <w:ind w:left="100" w:leftChars="2500"/>
    </w:pPr>
  </w:style>
  <w:style w:type="paragraph" w:styleId="36">
    <w:name w:val="Body Text Indent 2"/>
    <w:basedOn w:val="1"/>
    <w:link w:val="407"/>
    <w:qFormat/>
    <w:uiPriority w:val="0"/>
    <w:pPr>
      <w:spacing w:line="360" w:lineRule="auto"/>
      <w:ind w:firstLine="601"/>
      <w:textAlignment w:val="baseline"/>
    </w:pPr>
    <w:rPr>
      <w:rFonts w:ascii="宋体" w:hAnsiTheme="minorHAnsi" w:eastAsiaTheme="minorEastAsia" w:cstheme="minorBidi"/>
      <w:sz w:val="28"/>
      <w:szCs w:val="22"/>
    </w:rPr>
  </w:style>
  <w:style w:type="paragraph" w:styleId="37">
    <w:name w:val="endnote text"/>
    <w:basedOn w:val="1"/>
    <w:link w:val="465"/>
    <w:qFormat/>
    <w:uiPriority w:val="0"/>
    <w:rPr>
      <w:rFonts w:asciiTheme="minorHAnsi" w:hAnsiTheme="minorHAnsi" w:eastAsiaTheme="minorEastAsia" w:cstheme="minorBidi"/>
      <w:lang w:val="zh-CN"/>
    </w:rPr>
  </w:style>
  <w:style w:type="paragraph" w:styleId="38">
    <w:name w:val="Balloon Text"/>
    <w:basedOn w:val="1"/>
    <w:link w:val="104"/>
    <w:unhideWhenUsed/>
    <w:qFormat/>
    <w:uiPriority w:val="0"/>
    <w:rPr>
      <w:sz w:val="18"/>
      <w:szCs w:val="18"/>
    </w:rPr>
  </w:style>
  <w:style w:type="paragraph" w:styleId="39">
    <w:name w:val="footer"/>
    <w:basedOn w:val="1"/>
    <w:link w:val="81"/>
    <w:unhideWhenUsed/>
    <w:qFormat/>
    <w:uiPriority w:val="99"/>
    <w:pPr>
      <w:tabs>
        <w:tab w:val="center" w:pos="4153"/>
        <w:tab w:val="right" w:pos="8306"/>
      </w:tabs>
      <w:snapToGrid w:val="0"/>
      <w:jc w:val="left"/>
    </w:pPr>
    <w:rPr>
      <w:sz w:val="18"/>
      <w:szCs w:val="18"/>
    </w:rPr>
  </w:style>
  <w:style w:type="paragraph" w:styleId="40">
    <w:name w:val="envelope return"/>
    <w:basedOn w:val="1"/>
    <w:qFormat/>
    <w:uiPriority w:val="99"/>
    <w:pPr>
      <w:snapToGrid w:val="0"/>
    </w:pPr>
    <w:rPr>
      <w:rFonts w:ascii="Arial" w:hAnsi="Arial" w:cs="Arial"/>
    </w:rPr>
  </w:style>
  <w:style w:type="paragraph" w:styleId="41">
    <w:name w:val="header"/>
    <w:basedOn w:val="1"/>
    <w:link w:val="80"/>
    <w:unhideWhenUsed/>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198"/>
    <w:qFormat/>
    <w:uiPriority w:val="0"/>
    <w:pPr>
      <w:spacing w:after="600" w:line="312" w:lineRule="atLeast"/>
      <w:jc w:val="center"/>
      <w:textAlignment w:val="baseline"/>
    </w:pPr>
    <w:rPr>
      <w:rFonts w:eastAsia="仿宋_GB2312" w:asciiTheme="minorHAnsi" w:hAnsiTheme="minorHAnsi" w:cstheme="minorBidi"/>
      <w:sz w:val="24"/>
      <w:szCs w:val="22"/>
    </w:rPr>
  </w:style>
  <w:style w:type="paragraph" w:styleId="43">
    <w:name w:val="toc 1"/>
    <w:basedOn w:val="1"/>
    <w:next w:val="1"/>
    <w:unhideWhenUsed/>
    <w:qFormat/>
    <w:uiPriority w:val="39"/>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basedOn w:val="1"/>
    <w:next w:val="1"/>
    <w:link w:val="252"/>
    <w:qFormat/>
    <w:uiPriority w:val="0"/>
    <w:pPr>
      <w:adjustRightInd w:val="0"/>
      <w:snapToGrid w:val="0"/>
      <w:spacing w:before="240" w:after="480"/>
      <w:jc w:val="center"/>
    </w:pPr>
    <w:rPr>
      <w:rFonts w:ascii="Arial" w:hAnsi="Arial" w:eastAsia="隶书" w:cstheme="minorBidi"/>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
    <w:link w:val="408"/>
    <w:qFormat/>
    <w:uiPriority w:val="0"/>
    <w:pPr>
      <w:adjustRightInd/>
      <w:snapToGrid/>
      <w:spacing w:before="60" w:after="60" w:line="300" w:lineRule="exact"/>
      <w:ind w:firstLine="0"/>
    </w:pPr>
    <w:rPr>
      <w:rFonts w:asciiTheme="minorHAnsi" w:eastAsiaTheme="minorEastAsia"/>
      <w:snapToGrid/>
      <w:color w:val="0000FF"/>
      <w:kern w:val="2"/>
      <w:sz w:val="21"/>
    </w:rPr>
  </w:style>
  <w:style w:type="paragraph" w:styleId="50">
    <w:name w:val="List 5"/>
    <w:basedOn w:val="1"/>
    <w:qFormat/>
    <w:uiPriority w:val="0"/>
    <w:pPr>
      <w:adjustRightInd/>
      <w:ind w:left="100" w:leftChars="800" w:hanging="200" w:hangingChars="200"/>
    </w:pPr>
  </w:style>
  <w:style w:type="paragraph" w:styleId="51">
    <w:name w:val="Body Text Indent 3"/>
    <w:basedOn w:val="1"/>
    <w:link w:val="439"/>
    <w:qFormat/>
    <w:uiPriority w:val="0"/>
    <w:pPr>
      <w:spacing w:line="360" w:lineRule="auto"/>
      <w:ind w:firstLine="420"/>
    </w:pPr>
    <w:rPr>
      <w:rFonts w:asciiTheme="minorHAnsi" w:hAnsiTheme="minorHAnsi" w:eastAsiaTheme="minorEastAsia" w:cstheme="minorBidi"/>
      <w:sz w:val="24"/>
      <w:szCs w:val="22"/>
    </w:rPr>
  </w:style>
  <w:style w:type="paragraph" w:styleId="52">
    <w:name w:val="toc 2"/>
    <w:basedOn w:val="1"/>
    <w:next w:val="1"/>
    <w:unhideWhenUsed/>
    <w:qFormat/>
    <w:uiPriority w:val="39"/>
    <w:pPr>
      <w:ind w:left="420" w:leftChars="200"/>
    </w:pPr>
  </w:style>
  <w:style w:type="paragraph" w:styleId="53">
    <w:name w:val="Body Text 2"/>
    <w:basedOn w:val="1"/>
    <w:link w:val="403"/>
    <w:qFormat/>
    <w:uiPriority w:val="0"/>
    <w:pPr>
      <w:spacing w:after="120" w:line="480" w:lineRule="auto"/>
    </w:pPr>
    <w:rPr>
      <w:rFonts w:asciiTheme="minorHAnsi" w:hAnsiTheme="minorHAnsi" w:eastAsiaTheme="minorEastAsia" w:cstheme="minorBidi"/>
    </w:rPr>
  </w:style>
  <w:style w:type="paragraph" w:styleId="54">
    <w:name w:val="HTML Preformatted"/>
    <w:basedOn w:val="1"/>
    <w:link w:val="17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cstheme="minorBidi"/>
      <w:szCs w:val="22"/>
    </w:rPr>
  </w:style>
  <w:style w:type="paragraph" w:styleId="55">
    <w:name w:val="Normal (Web)"/>
    <w:basedOn w:val="1"/>
    <w:unhideWhenUsed/>
    <w:qFormat/>
    <w:uiPriority w:val="99"/>
    <w:pPr>
      <w:widowControl/>
      <w:adjustRightInd/>
      <w:spacing w:before="100" w:beforeAutospacing="1" w:after="100" w:afterAutospacing="1"/>
      <w:jc w:val="left"/>
    </w:pPr>
    <w:rPr>
      <w:rFonts w:ascii="宋体" w:hAnsi="宋体" w:cs="宋体"/>
      <w:kern w:val="0"/>
      <w:sz w:val="24"/>
    </w:rPr>
  </w:style>
  <w:style w:type="paragraph" w:styleId="56">
    <w:name w:val="Title"/>
    <w:basedOn w:val="1"/>
    <w:next w:val="1"/>
    <w:link w:val="394"/>
    <w:qFormat/>
    <w:uiPriority w:val="10"/>
    <w:pPr>
      <w:widowControl/>
      <w:overflowPunct w:val="0"/>
      <w:autoSpaceDE w:val="0"/>
      <w:autoSpaceDN w:val="0"/>
      <w:jc w:val="center"/>
      <w:textAlignment w:val="baseline"/>
    </w:pPr>
    <w:rPr>
      <w:rFonts w:asciiTheme="minorHAnsi" w:hAnsiTheme="minorHAnsi" w:eastAsiaTheme="minorEastAsia" w:cstheme="minorBidi"/>
      <w:b/>
      <w:sz w:val="24"/>
      <w:szCs w:val="22"/>
    </w:rPr>
  </w:style>
  <w:style w:type="paragraph" w:styleId="57">
    <w:name w:val="annotation subject"/>
    <w:basedOn w:val="23"/>
    <w:next w:val="23"/>
    <w:link w:val="130"/>
    <w:qFormat/>
    <w:uiPriority w:val="0"/>
    <w:pPr>
      <w:adjustRightInd w:val="0"/>
    </w:pPr>
    <w:rPr>
      <w:rFonts w:asciiTheme="minorHAnsi" w:hAnsiTheme="minorHAnsi" w:eastAsiaTheme="minorEastAsia" w:cstheme="minorBidi"/>
      <w:b/>
      <w:bCs/>
      <w:szCs w:val="24"/>
    </w:rPr>
  </w:style>
  <w:style w:type="table" w:styleId="59">
    <w:name w:val="Table Grid"/>
    <w:basedOn w:val="58"/>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60">
    <w:name w:val="Table Theme"/>
    <w:basedOn w:val="58"/>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1">
    <w:name w:val="Table Elegant"/>
    <w:basedOn w:val="58"/>
    <w:qFormat/>
    <w:uiPriority w:val="0"/>
    <w:pPr>
      <w:widowControl w:val="0"/>
      <w:jc w:val="both"/>
    </w:pPr>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2">
    <w:name w:val="Table Grid 5"/>
    <w:basedOn w:val="58"/>
    <w:qFormat/>
    <w:uiPriority w:val="0"/>
    <w:pPr>
      <w:widowControl w:val="0"/>
      <w:jc w:val="both"/>
    </w:pPr>
    <w:rPr>
      <w:rFonts w:ascii="Times New Roman" w:hAnsi="Times New Roman" w:eastAsia="宋体" w:cs="Times New Roman"/>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3">
    <w:name w:val="Table Grid 8"/>
    <w:basedOn w:val="58"/>
    <w:qFormat/>
    <w:uiPriority w:val="0"/>
    <w:pPr>
      <w:widowControl w:val="0"/>
      <w:jc w:val="both"/>
    </w:pPr>
    <w:rPr>
      <w:rFonts w:ascii="Times New Roman" w:hAnsi="Times New Roman" w:eastAsia="宋体" w:cs="Times New Roman"/>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4">
    <w:name w:val="Table Professional"/>
    <w:basedOn w:val="58"/>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66">
    <w:name w:val="Strong"/>
    <w:basedOn w:val="65"/>
    <w:qFormat/>
    <w:uiPriority w:val="22"/>
    <w:rPr>
      <w:b/>
      <w:bCs/>
    </w:rPr>
  </w:style>
  <w:style w:type="character" w:styleId="67">
    <w:name w:val="endnote reference"/>
    <w:qFormat/>
    <w:uiPriority w:val="0"/>
    <w:rPr>
      <w:vertAlign w:val="superscript"/>
    </w:rPr>
  </w:style>
  <w:style w:type="character" w:styleId="68">
    <w:name w:val="page number"/>
    <w:basedOn w:val="65"/>
    <w:qFormat/>
    <w:uiPriority w:val="0"/>
  </w:style>
  <w:style w:type="character" w:styleId="69">
    <w:name w:val="FollowedHyperlink"/>
    <w:basedOn w:val="65"/>
    <w:semiHidden/>
    <w:unhideWhenUsed/>
    <w:qFormat/>
    <w:uiPriority w:val="99"/>
    <w:rPr>
      <w:color w:val="800080" w:themeColor="followedHyperlink"/>
      <w:u w:val="single"/>
      <w14:textFill>
        <w14:solidFill>
          <w14:schemeClr w14:val="folHlink"/>
        </w14:solidFill>
      </w14:textFill>
    </w:rPr>
  </w:style>
  <w:style w:type="character" w:styleId="70">
    <w:name w:val="Emphasis"/>
    <w:qFormat/>
    <w:uiPriority w:val="20"/>
    <w:rPr>
      <w:color w:val="CC0033"/>
    </w:rPr>
  </w:style>
  <w:style w:type="character" w:styleId="71">
    <w:name w:val="line number"/>
    <w:qFormat/>
    <w:uiPriority w:val="0"/>
    <w:rPr>
      <w:rFonts w:ascii="Arial" w:hAnsi="Arial" w:eastAsia="黑体" w:cs="Arial"/>
      <w:snapToGrid w:val="0"/>
      <w:kern w:val="0"/>
      <w:szCs w:val="21"/>
    </w:rPr>
  </w:style>
  <w:style w:type="character" w:styleId="72">
    <w:name w:val="HTML Definition"/>
    <w:basedOn w:val="65"/>
    <w:semiHidden/>
    <w:unhideWhenUsed/>
    <w:qFormat/>
    <w:uiPriority w:val="99"/>
  </w:style>
  <w:style w:type="character" w:styleId="73">
    <w:name w:val="HTML Variable"/>
    <w:basedOn w:val="65"/>
    <w:semiHidden/>
    <w:unhideWhenUsed/>
    <w:qFormat/>
    <w:uiPriority w:val="99"/>
  </w:style>
  <w:style w:type="character" w:styleId="74">
    <w:name w:val="Hyperlink"/>
    <w:basedOn w:val="65"/>
    <w:unhideWhenUsed/>
    <w:qFormat/>
    <w:uiPriority w:val="99"/>
    <w:rPr>
      <w:color w:val="0000FF" w:themeColor="hyperlink"/>
      <w:u w:val="single"/>
      <w14:textFill>
        <w14:solidFill>
          <w14:schemeClr w14:val="hlink"/>
        </w14:solidFill>
      </w14:textFill>
    </w:rPr>
  </w:style>
  <w:style w:type="character" w:styleId="75">
    <w:name w:val="HTML Code"/>
    <w:qFormat/>
    <w:uiPriority w:val="0"/>
    <w:rPr>
      <w:rFonts w:ascii="黑体" w:hAnsi="Courier New" w:eastAsia="黑体" w:cs="楷体_GB2312"/>
      <w:sz w:val="20"/>
      <w:szCs w:val="20"/>
    </w:rPr>
  </w:style>
  <w:style w:type="character" w:styleId="76">
    <w:name w:val="annotation reference"/>
    <w:qFormat/>
    <w:uiPriority w:val="99"/>
    <w:rPr>
      <w:sz w:val="21"/>
      <w:szCs w:val="21"/>
    </w:rPr>
  </w:style>
  <w:style w:type="character" w:styleId="77">
    <w:name w:val="HTML Cite"/>
    <w:basedOn w:val="65"/>
    <w:semiHidden/>
    <w:unhideWhenUsed/>
    <w:qFormat/>
    <w:uiPriority w:val="99"/>
  </w:style>
  <w:style w:type="character" w:styleId="78">
    <w:name w:val="HTML Keyboard"/>
    <w:basedOn w:val="65"/>
    <w:semiHidden/>
    <w:unhideWhenUsed/>
    <w:qFormat/>
    <w:uiPriority w:val="99"/>
    <w:rPr>
      <w:rFonts w:hint="default" w:ascii="Arial" w:hAnsi="Arial" w:cs="Arial"/>
      <w:sz w:val="20"/>
    </w:rPr>
  </w:style>
  <w:style w:type="character" w:styleId="79">
    <w:name w:val="HTML Sample"/>
    <w:basedOn w:val="65"/>
    <w:unhideWhenUsed/>
    <w:qFormat/>
    <w:uiPriority w:val="99"/>
    <w:rPr>
      <w:rFonts w:ascii="宋体" w:hAnsi="宋体" w:eastAsia="宋体" w:cs="宋体"/>
    </w:rPr>
  </w:style>
  <w:style w:type="character" w:customStyle="1" w:styleId="80">
    <w:name w:val="页眉 Char"/>
    <w:basedOn w:val="65"/>
    <w:link w:val="41"/>
    <w:qFormat/>
    <w:uiPriority w:val="0"/>
    <w:rPr>
      <w:sz w:val="18"/>
      <w:szCs w:val="18"/>
    </w:rPr>
  </w:style>
  <w:style w:type="character" w:customStyle="1" w:styleId="81">
    <w:name w:val="页脚 Char"/>
    <w:basedOn w:val="65"/>
    <w:link w:val="39"/>
    <w:qFormat/>
    <w:uiPriority w:val="0"/>
    <w:rPr>
      <w:sz w:val="18"/>
      <w:szCs w:val="18"/>
    </w:rPr>
  </w:style>
  <w:style w:type="character" w:customStyle="1" w:styleId="82">
    <w:name w:val="标题 1 Char"/>
    <w:basedOn w:val="65"/>
    <w:link w:val="7"/>
    <w:qFormat/>
    <w:uiPriority w:val="9"/>
    <w:rPr>
      <w:rFonts w:ascii="宋体" w:hAnsi="宋体" w:eastAsia="宋体" w:cs="宋体"/>
      <w:b/>
      <w:bCs/>
      <w:kern w:val="36"/>
      <w:sz w:val="48"/>
      <w:szCs w:val="48"/>
    </w:rPr>
  </w:style>
  <w:style w:type="character" w:customStyle="1" w:styleId="83">
    <w:name w:val="skancount"/>
    <w:basedOn w:val="65"/>
    <w:qFormat/>
    <w:uiPriority w:val="0"/>
  </w:style>
  <w:style w:type="character" w:customStyle="1" w:styleId="84">
    <w:name w:val="bookmark-item"/>
    <w:basedOn w:val="65"/>
    <w:qFormat/>
    <w:uiPriority w:val="0"/>
  </w:style>
  <w:style w:type="paragraph" w:customStyle="1" w:styleId="85">
    <w:name w:val="[Normal]"/>
    <w:qFormat/>
    <w:uiPriority w:val="0"/>
    <w:rPr>
      <w:rFonts w:ascii="宋体" w:hAnsi="宋体" w:eastAsia="宋体" w:cs="Times New Roman"/>
      <w:kern w:val="0"/>
      <w:sz w:val="24"/>
      <w:szCs w:val="22"/>
      <w:lang w:val="zh-CN" w:eastAsia="zh-CN" w:bidi="ar-SA"/>
    </w:rPr>
  </w:style>
  <w:style w:type="character" w:customStyle="1" w:styleId="86">
    <w:name w:val="标题 2 Char"/>
    <w:basedOn w:val="65"/>
    <w:link w:val="8"/>
    <w:qFormat/>
    <w:uiPriority w:val="0"/>
    <w:rPr>
      <w:rFonts w:asciiTheme="majorHAnsi" w:hAnsiTheme="majorHAnsi" w:eastAsiaTheme="majorEastAsia" w:cstheme="majorBidi"/>
      <w:b/>
      <w:bCs/>
      <w:sz w:val="32"/>
      <w:szCs w:val="32"/>
    </w:rPr>
  </w:style>
  <w:style w:type="character" w:customStyle="1" w:styleId="87">
    <w:name w:val="纯文本 Char"/>
    <w:link w:val="33"/>
    <w:qFormat/>
    <w:uiPriority w:val="0"/>
    <w:rPr>
      <w:rFonts w:ascii="Cambria" w:hAnsi="隶书" w:eastAsia="Cambria"/>
      <w:szCs w:val="21"/>
    </w:rPr>
  </w:style>
  <w:style w:type="character" w:customStyle="1" w:styleId="88">
    <w:name w:val="正文文本缩进 Char"/>
    <w:link w:val="2"/>
    <w:qFormat/>
    <w:uiPriority w:val="0"/>
    <w:rPr>
      <w:rFonts w:eastAsia="Cambria"/>
      <w:sz w:val="24"/>
      <w:szCs w:val="24"/>
    </w:rPr>
  </w:style>
  <w:style w:type="paragraph" w:customStyle="1" w:styleId="89">
    <w:name w:val="Default"/>
    <w:next w:val="90"/>
    <w:link w:val="343"/>
    <w:qFormat/>
    <w:uiPriority w:val="0"/>
    <w:pPr>
      <w:widowControl w:val="0"/>
      <w:autoSpaceDE w:val="0"/>
      <w:autoSpaceDN w:val="0"/>
      <w:adjustRightInd w:val="0"/>
    </w:pPr>
    <w:rPr>
      <w:rFonts w:ascii="Cambria" w:hAnsi="Times New Roman" w:eastAsia="宋体" w:cs="Cambria"/>
      <w:color w:val="000000"/>
      <w:kern w:val="0"/>
      <w:sz w:val="24"/>
      <w:szCs w:val="24"/>
      <w:lang w:val="en-US" w:eastAsia="zh-CN" w:bidi="ar-SA"/>
    </w:rPr>
  </w:style>
  <w:style w:type="paragraph" w:customStyle="1" w:styleId="90">
    <w:name w:val="目录 71"/>
    <w:next w:val="1"/>
    <w:qFormat/>
    <w:uiPriority w:val="0"/>
    <w:pPr>
      <w:wordWrap w:val="0"/>
      <w:ind w:left="2550"/>
      <w:jc w:val="both"/>
    </w:pPr>
    <w:rPr>
      <w:rFonts w:ascii="Calibri" w:hAnsi="Calibri" w:eastAsia="宋体" w:cs="Times New Roman"/>
      <w:sz w:val="21"/>
      <w:lang w:val="en-US" w:eastAsia="zh-CN" w:bidi="ar-SA"/>
    </w:rPr>
  </w:style>
  <w:style w:type="character" w:customStyle="1" w:styleId="91">
    <w:name w:val="正文文本缩进 Char1"/>
    <w:basedOn w:val="65"/>
    <w:qFormat/>
    <w:uiPriority w:val="0"/>
    <w:rPr>
      <w:rFonts w:ascii="Times New Roman" w:hAnsi="Times New Roman" w:eastAsia="宋体" w:cs="Times New Roman"/>
      <w:szCs w:val="24"/>
    </w:rPr>
  </w:style>
  <w:style w:type="character" w:customStyle="1" w:styleId="92">
    <w:name w:val="纯文本 Char1"/>
    <w:basedOn w:val="65"/>
    <w:link w:val="93"/>
    <w:qFormat/>
    <w:uiPriority w:val="99"/>
    <w:rPr>
      <w:rFonts w:ascii="宋体" w:hAnsi="Courier New" w:eastAsia="宋体" w:cs="Courier New"/>
      <w:szCs w:val="21"/>
    </w:rPr>
  </w:style>
  <w:style w:type="paragraph" w:customStyle="1" w:styleId="93">
    <w:name w:val="纯文本1"/>
    <w:basedOn w:val="1"/>
    <w:link w:val="92"/>
    <w:qFormat/>
    <w:uiPriority w:val="0"/>
    <w:pPr>
      <w:adjustRightInd/>
    </w:pPr>
    <w:rPr>
      <w:rFonts w:ascii="宋体" w:hAnsi="Courier New" w:cs="Courier New"/>
      <w:szCs w:val="21"/>
    </w:rPr>
  </w:style>
  <w:style w:type="character" w:customStyle="1" w:styleId="94">
    <w:name w:val="正文2 Char Char"/>
    <w:link w:val="95"/>
    <w:qFormat/>
    <w:uiPriority w:val="0"/>
    <w:rPr>
      <w:rFonts w:eastAsia="宋体"/>
      <w:sz w:val="24"/>
    </w:rPr>
  </w:style>
  <w:style w:type="paragraph" w:customStyle="1" w:styleId="95">
    <w:name w:val="正文2"/>
    <w:basedOn w:val="1"/>
    <w:link w:val="94"/>
    <w:qFormat/>
    <w:uiPriority w:val="0"/>
    <w:pPr>
      <w:spacing w:before="156" w:line="360" w:lineRule="auto"/>
      <w:ind w:firstLine="510" w:firstLineChars="200"/>
    </w:pPr>
    <w:rPr>
      <w:rFonts w:asciiTheme="minorHAnsi" w:hAnsiTheme="minorHAnsi" w:cstheme="minorBidi"/>
      <w:sz w:val="24"/>
      <w:szCs w:val="22"/>
    </w:rPr>
  </w:style>
  <w:style w:type="character" w:customStyle="1" w:styleId="96">
    <w:name w:val="纯文本 字符1"/>
    <w:qFormat/>
    <w:uiPriority w:val="0"/>
    <w:rPr>
      <w:rFonts w:ascii="宋体" w:hAnsi="Courier New" w:eastAsia="宋体" w:cs="Arial"/>
      <w:snapToGrid w:val="0"/>
      <w:kern w:val="2"/>
      <w:sz w:val="21"/>
      <w:szCs w:val="21"/>
      <w:lang w:val="en-US" w:eastAsia="zh-CN" w:bidi="ar-SA"/>
    </w:rPr>
  </w:style>
  <w:style w:type="character" w:customStyle="1" w:styleId="97">
    <w:name w:val="样式5 Char"/>
    <w:qFormat/>
    <w:uiPriority w:val="0"/>
    <w:rPr>
      <w:rFonts w:ascii="仿宋_GB2312" w:hAnsi="仿宋" w:eastAsia="仿宋_GB2312"/>
      <w:kern w:val="2"/>
      <w:sz w:val="24"/>
      <w:szCs w:val="24"/>
    </w:rPr>
  </w:style>
  <w:style w:type="paragraph" w:customStyle="1" w:styleId="9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character" w:customStyle="1" w:styleId="99">
    <w:name w:val="正文文本 Char"/>
    <w:basedOn w:val="65"/>
    <w:link w:val="5"/>
    <w:qFormat/>
    <w:uiPriority w:val="0"/>
    <w:rPr>
      <w:rFonts w:ascii="Times New Roman" w:hAnsi="Times New Roman" w:eastAsia="宋体" w:cs="Times New Roman"/>
      <w:szCs w:val="24"/>
    </w:rPr>
  </w:style>
  <w:style w:type="character" w:customStyle="1" w:styleId="100">
    <w:name w:val="正文首行缩进 Char"/>
    <w:basedOn w:val="99"/>
    <w:link w:val="4"/>
    <w:qFormat/>
    <w:uiPriority w:val="99"/>
    <w:rPr>
      <w:rFonts w:ascii="Times New Roman" w:hAnsi="Times New Roman" w:eastAsia="宋体" w:cs="Times New Roman"/>
      <w:szCs w:val="24"/>
    </w:rPr>
  </w:style>
  <w:style w:type="character" w:customStyle="1" w:styleId="101">
    <w:name w:val="标题 Char1"/>
    <w:qFormat/>
    <w:uiPriority w:val="0"/>
    <w:rPr>
      <w:rFonts w:ascii="Cambria" w:hAnsi="Cambria" w:eastAsia="宋体" w:cs="Times New Roman"/>
      <w:b/>
      <w:bCs/>
      <w:sz w:val="32"/>
      <w:szCs w:val="32"/>
      <w:lang w:bidi="ar-SA"/>
    </w:rPr>
  </w:style>
  <w:style w:type="character" w:customStyle="1" w:styleId="102">
    <w:name w:val="标题 3 Char"/>
    <w:basedOn w:val="65"/>
    <w:link w:val="9"/>
    <w:semiHidden/>
    <w:qFormat/>
    <w:uiPriority w:val="9"/>
    <w:rPr>
      <w:rFonts w:ascii="Times New Roman" w:hAnsi="Times New Roman" w:eastAsia="宋体" w:cs="Times New Roman"/>
      <w:b/>
      <w:bCs/>
      <w:sz w:val="32"/>
      <w:szCs w:val="32"/>
    </w:rPr>
  </w:style>
  <w:style w:type="character" w:customStyle="1" w:styleId="103">
    <w:name w:val="批注文字 Char"/>
    <w:basedOn w:val="65"/>
    <w:link w:val="23"/>
    <w:qFormat/>
    <w:uiPriority w:val="99"/>
    <w:rPr>
      <w:rFonts w:ascii="Times New Roman" w:hAnsi="Times New Roman" w:eastAsia="宋体" w:cs="Times New Roman"/>
      <w:szCs w:val="21"/>
    </w:rPr>
  </w:style>
  <w:style w:type="character" w:customStyle="1" w:styleId="104">
    <w:name w:val="批注框文本 Char"/>
    <w:basedOn w:val="65"/>
    <w:link w:val="38"/>
    <w:semiHidden/>
    <w:qFormat/>
    <w:uiPriority w:val="99"/>
    <w:rPr>
      <w:rFonts w:ascii="Times New Roman" w:hAnsi="Times New Roman" w:eastAsia="宋体" w:cs="Times New Roman"/>
      <w:sz w:val="18"/>
      <w:szCs w:val="18"/>
    </w:rPr>
  </w:style>
  <w:style w:type="character" w:customStyle="1" w:styleId="105">
    <w:name w:val="日期 Char"/>
    <w:basedOn w:val="65"/>
    <w:link w:val="35"/>
    <w:semiHidden/>
    <w:qFormat/>
    <w:uiPriority w:val="99"/>
    <w:rPr>
      <w:rFonts w:ascii="Times New Roman" w:hAnsi="Times New Roman" w:eastAsia="宋体" w:cs="Times New Roman"/>
      <w:szCs w:val="24"/>
    </w:rPr>
  </w:style>
  <w:style w:type="paragraph" w:customStyle="1" w:styleId="106">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107">
    <w:name w:val="索引 11"/>
    <w:basedOn w:val="1"/>
    <w:next w:val="1"/>
    <w:qFormat/>
    <w:uiPriority w:val="99"/>
    <w:pPr>
      <w:adjustRightInd/>
      <w:spacing w:line="360" w:lineRule="auto"/>
    </w:pPr>
    <w:rPr>
      <w:rFonts w:ascii="仿宋_GB2312" w:eastAsia="仿宋_GB2312"/>
      <w:sz w:val="24"/>
      <w:szCs w:val="20"/>
    </w:rPr>
  </w:style>
  <w:style w:type="paragraph" w:customStyle="1" w:styleId="10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109">
    <w:name w:val="标题 4 Char"/>
    <w:basedOn w:val="65"/>
    <w:qFormat/>
    <w:uiPriority w:val="0"/>
    <w:rPr>
      <w:rFonts w:asciiTheme="majorHAnsi" w:hAnsiTheme="majorHAnsi" w:eastAsiaTheme="majorEastAsia" w:cstheme="majorBidi"/>
      <w:b/>
      <w:bCs/>
      <w:sz w:val="28"/>
      <w:szCs w:val="28"/>
    </w:rPr>
  </w:style>
  <w:style w:type="character" w:customStyle="1" w:styleId="110">
    <w:name w:val="标题 5 Char"/>
    <w:basedOn w:val="65"/>
    <w:semiHidden/>
    <w:qFormat/>
    <w:uiPriority w:val="9"/>
    <w:rPr>
      <w:rFonts w:ascii="Times New Roman" w:hAnsi="Times New Roman" w:eastAsia="宋体" w:cs="Times New Roman"/>
      <w:b/>
      <w:bCs/>
      <w:sz w:val="28"/>
      <w:szCs w:val="28"/>
    </w:rPr>
  </w:style>
  <w:style w:type="character" w:customStyle="1" w:styleId="111">
    <w:name w:val="标题 6 Char"/>
    <w:basedOn w:val="65"/>
    <w:semiHidden/>
    <w:qFormat/>
    <w:uiPriority w:val="9"/>
    <w:rPr>
      <w:rFonts w:asciiTheme="majorHAnsi" w:hAnsiTheme="majorHAnsi" w:eastAsiaTheme="majorEastAsia" w:cstheme="majorBidi"/>
      <w:b/>
      <w:bCs/>
      <w:sz w:val="24"/>
      <w:szCs w:val="24"/>
    </w:rPr>
  </w:style>
  <w:style w:type="character" w:customStyle="1" w:styleId="112">
    <w:name w:val="标题 7 Char"/>
    <w:basedOn w:val="65"/>
    <w:semiHidden/>
    <w:qFormat/>
    <w:uiPriority w:val="9"/>
    <w:rPr>
      <w:rFonts w:ascii="Times New Roman" w:hAnsi="Times New Roman" w:eastAsia="宋体" w:cs="Times New Roman"/>
      <w:b/>
      <w:bCs/>
      <w:sz w:val="24"/>
      <w:szCs w:val="24"/>
    </w:rPr>
  </w:style>
  <w:style w:type="character" w:customStyle="1" w:styleId="113">
    <w:name w:val="标题 8 Char"/>
    <w:basedOn w:val="65"/>
    <w:semiHidden/>
    <w:qFormat/>
    <w:uiPriority w:val="9"/>
    <w:rPr>
      <w:rFonts w:asciiTheme="majorHAnsi" w:hAnsiTheme="majorHAnsi" w:eastAsiaTheme="majorEastAsia" w:cstheme="majorBidi"/>
      <w:sz w:val="24"/>
      <w:szCs w:val="24"/>
    </w:rPr>
  </w:style>
  <w:style w:type="character" w:customStyle="1" w:styleId="114">
    <w:name w:val="标题 9 Char"/>
    <w:basedOn w:val="65"/>
    <w:semiHidden/>
    <w:qFormat/>
    <w:uiPriority w:val="9"/>
    <w:rPr>
      <w:rFonts w:asciiTheme="majorHAnsi" w:hAnsiTheme="majorHAnsi" w:eastAsiaTheme="majorEastAsia" w:cstheme="majorBidi"/>
      <w:szCs w:val="21"/>
    </w:rPr>
  </w:style>
  <w:style w:type="character" w:customStyle="1" w:styleId="115">
    <w:name w:val="large1"/>
    <w:qFormat/>
    <w:uiPriority w:val="0"/>
    <w:rPr>
      <w:rFonts w:hint="eastAsia" w:ascii="宋体" w:hAnsi="宋体" w:eastAsia="宋体"/>
      <w:sz w:val="21"/>
      <w:szCs w:val="21"/>
    </w:rPr>
  </w:style>
  <w:style w:type="character" w:customStyle="1" w:styleId="11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117">
    <w:name w:val="bulletintext1"/>
    <w:qFormat/>
    <w:uiPriority w:val="0"/>
    <w:rPr>
      <w:color w:val="000000"/>
      <w:sz w:val="18"/>
    </w:rPr>
  </w:style>
  <w:style w:type="character" w:customStyle="1" w:styleId="118">
    <w:name w:val="solutionfonts"/>
    <w:qFormat/>
    <w:uiPriority w:val="0"/>
  </w:style>
  <w:style w:type="character" w:customStyle="1" w:styleId="119">
    <w:name w:val="标题 Char"/>
    <w:qFormat/>
    <w:uiPriority w:val="0"/>
    <w:rPr>
      <w:rFonts w:eastAsia="宋体"/>
      <w:b/>
      <w:sz w:val="24"/>
      <w:lang w:val="en-US" w:eastAsia="zh-CN" w:bidi="ar-SA"/>
    </w:rPr>
  </w:style>
  <w:style w:type="character" w:customStyle="1" w:styleId="120">
    <w:name w:val="apple-converted-space"/>
    <w:qFormat/>
    <w:uiPriority w:val="0"/>
  </w:style>
  <w:style w:type="character" w:customStyle="1" w:styleId="121">
    <w:name w:val="正文说明 Char"/>
    <w:link w:val="122"/>
    <w:qFormat/>
    <w:uiPriority w:val="0"/>
    <w:rPr>
      <w:sz w:val="24"/>
      <w:szCs w:val="24"/>
    </w:rPr>
  </w:style>
  <w:style w:type="paragraph" w:customStyle="1" w:styleId="122">
    <w:name w:val="正文说明"/>
    <w:basedOn w:val="1"/>
    <w:link w:val="121"/>
    <w:qFormat/>
    <w:uiPriority w:val="0"/>
    <w:pPr>
      <w:adjustRightInd/>
      <w:spacing w:line="360" w:lineRule="auto"/>
    </w:pPr>
    <w:rPr>
      <w:rFonts w:asciiTheme="minorHAnsi" w:hAnsiTheme="minorHAnsi" w:eastAsiaTheme="minorEastAsia" w:cstheme="minorBidi"/>
      <w:sz w:val="24"/>
    </w:rPr>
  </w:style>
  <w:style w:type="character" w:customStyle="1" w:styleId="123">
    <w:name w:val="edui-clickable2"/>
    <w:qFormat/>
    <w:uiPriority w:val="0"/>
    <w:rPr>
      <w:color w:val="0000FF"/>
      <w:u w:val="single"/>
    </w:rPr>
  </w:style>
  <w:style w:type="character" w:customStyle="1" w:styleId="124">
    <w:name w:val="段落 Char Char"/>
    <w:link w:val="125"/>
    <w:qFormat/>
    <w:uiPriority w:val="0"/>
    <w:rPr>
      <w:rFonts w:ascii="宋体" w:hAnsi="宋体"/>
      <w:sz w:val="24"/>
    </w:rPr>
  </w:style>
  <w:style w:type="paragraph" w:customStyle="1" w:styleId="125">
    <w:name w:val="段落"/>
    <w:basedOn w:val="1"/>
    <w:link w:val="124"/>
    <w:qFormat/>
    <w:uiPriority w:val="0"/>
    <w:pPr>
      <w:adjustRightInd/>
      <w:spacing w:line="360" w:lineRule="auto"/>
      <w:ind w:firstLine="480" w:firstLineChars="200"/>
    </w:pPr>
    <w:rPr>
      <w:rFonts w:ascii="宋体" w:hAnsi="宋体" w:eastAsiaTheme="minorEastAsia" w:cstheme="minorBidi"/>
      <w:sz w:val="24"/>
      <w:szCs w:val="22"/>
    </w:rPr>
  </w:style>
  <w:style w:type="character" w:customStyle="1" w:styleId="126">
    <w:name w:val="dandyren_title1"/>
    <w:qFormat/>
    <w:uiPriority w:val="0"/>
    <w:rPr>
      <w:b/>
      <w:bCs/>
      <w:color w:val="FF6633"/>
      <w:sz w:val="18"/>
      <w:szCs w:val="18"/>
    </w:rPr>
  </w:style>
  <w:style w:type="character" w:customStyle="1" w:styleId="127">
    <w:name w:val="正文段 Char"/>
    <w:link w:val="128"/>
    <w:qFormat/>
    <w:uiPriority w:val="0"/>
    <w:rPr>
      <w:sz w:val="24"/>
    </w:rPr>
  </w:style>
  <w:style w:type="paragraph" w:customStyle="1" w:styleId="128">
    <w:name w:val="正文段"/>
    <w:basedOn w:val="1"/>
    <w:link w:val="127"/>
    <w:qFormat/>
    <w:uiPriority w:val="0"/>
    <w:pPr>
      <w:widowControl/>
      <w:snapToGrid w:val="0"/>
      <w:spacing w:afterLines="50"/>
      <w:ind w:firstLine="200" w:firstLineChars="200"/>
    </w:pPr>
    <w:rPr>
      <w:rFonts w:asciiTheme="minorHAnsi" w:hAnsiTheme="minorHAnsi" w:eastAsiaTheme="minorEastAsia" w:cstheme="minorBidi"/>
      <w:sz w:val="24"/>
      <w:szCs w:val="22"/>
    </w:rPr>
  </w:style>
  <w:style w:type="character" w:customStyle="1" w:styleId="12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30">
    <w:name w:val="批注主题 Char2"/>
    <w:link w:val="57"/>
    <w:qFormat/>
    <w:uiPriority w:val="0"/>
    <w:rPr>
      <w:b/>
      <w:bCs/>
      <w:szCs w:val="24"/>
    </w:rPr>
  </w:style>
  <w:style w:type="character" w:customStyle="1" w:styleId="131">
    <w:name w:val="标书1 Char"/>
    <w:qFormat/>
    <w:uiPriority w:val="0"/>
    <w:rPr>
      <w:rFonts w:eastAsia="宋体"/>
      <w:b/>
      <w:bCs/>
      <w:kern w:val="44"/>
      <w:sz w:val="44"/>
      <w:szCs w:val="44"/>
      <w:lang w:val="en-US" w:eastAsia="zh-CN" w:bidi="ar-SA"/>
    </w:rPr>
  </w:style>
  <w:style w:type="character" w:customStyle="1" w:styleId="132">
    <w:name w:val="表正文 Char1"/>
    <w:qFormat/>
    <w:uiPriority w:val="0"/>
    <w:rPr>
      <w:rFonts w:ascii="宋体" w:eastAsia="宋体"/>
      <w:snapToGrid w:val="0"/>
      <w:color w:val="000000"/>
      <w:kern w:val="28"/>
      <w:sz w:val="28"/>
    </w:rPr>
  </w:style>
  <w:style w:type="character" w:customStyle="1" w:styleId="133">
    <w:name w:val="txt"/>
    <w:qFormat/>
    <w:uiPriority w:val="0"/>
    <w:rPr>
      <w:rFonts w:ascii="仿宋_GB2312" w:eastAsia="微软雅黑"/>
      <w:b/>
      <w:kern w:val="2"/>
      <w:sz w:val="32"/>
      <w:szCs w:val="32"/>
      <w:lang w:val="en-US" w:eastAsia="zh-CN" w:bidi="ar-SA"/>
    </w:rPr>
  </w:style>
  <w:style w:type="character" w:customStyle="1" w:styleId="134">
    <w:name w:val="二级标题 Char Char"/>
    <w:qFormat/>
    <w:uiPriority w:val="0"/>
    <w:rPr>
      <w:rFonts w:ascii="宋体" w:hAnsi="宋体" w:eastAsia="宋体"/>
      <w:b/>
      <w:snapToGrid w:val="0"/>
      <w:kern w:val="2"/>
      <w:sz w:val="24"/>
      <w:szCs w:val="24"/>
      <w:lang w:val="en-US" w:eastAsia="zh-CN" w:bidi="ar-SA"/>
    </w:rPr>
  </w:style>
  <w:style w:type="character" w:customStyle="1" w:styleId="135">
    <w:name w:val="h4 Char"/>
    <w:qFormat/>
    <w:uiPriority w:val="0"/>
    <w:rPr>
      <w:rFonts w:ascii="Arial" w:hAnsi="Arial" w:eastAsia="黑体"/>
      <w:b/>
      <w:bCs/>
      <w:kern w:val="2"/>
      <w:sz w:val="28"/>
      <w:szCs w:val="28"/>
      <w:lang w:val="zh-CN"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普通文字 Char Char1"/>
    <w:qFormat/>
    <w:uiPriority w:val="0"/>
    <w:rPr>
      <w:rFonts w:ascii="宋体" w:hAnsi="Courier New"/>
      <w:kern w:val="2"/>
      <w:sz w:val="21"/>
    </w:rPr>
  </w:style>
  <w:style w:type="character" w:customStyle="1" w:styleId="138">
    <w:name w:val="正文缩进 Char"/>
    <w:qFormat/>
    <w:uiPriority w:val="0"/>
    <w:rPr>
      <w:rFonts w:eastAsia="宋体"/>
      <w:kern w:val="2"/>
      <w:sz w:val="21"/>
      <w:lang w:val="en-US" w:eastAsia="zh-CN"/>
    </w:rPr>
  </w:style>
  <w:style w:type="character" w:customStyle="1" w:styleId="139">
    <w:name w:val="样式4 Char"/>
    <w:qFormat/>
    <w:uiPriority w:val="0"/>
    <w:rPr>
      <w:rFonts w:ascii="仿宋_GB2312" w:hAnsi="仿宋" w:eastAsia="仿宋_GB2312"/>
      <w:b/>
      <w:kern w:val="2"/>
      <w:sz w:val="32"/>
      <w:szCs w:val="32"/>
      <w:lang w:bidi="ar-SA"/>
    </w:rPr>
  </w:style>
  <w:style w:type="character" w:customStyle="1" w:styleId="140">
    <w:name w:val="哈哈正文 Char"/>
    <w:link w:val="141"/>
    <w:qFormat/>
    <w:uiPriority w:val="0"/>
    <w:rPr>
      <w:rFonts w:ascii="宋体" w:hAnsi="宋体" w:eastAsia="宋体"/>
      <w:sz w:val="24"/>
    </w:rPr>
  </w:style>
  <w:style w:type="paragraph" w:customStyle="1" w:styleId="141">
    <w:name w:val="哈哈正文"/>
    <w:basedOn w:val="1"/>
    <w:link w:val="140"/>
    <w:qFormat/>
    <w:uiPriority w:val="0"/>
    <w:pPr>
      <w:adjustRightInd/>
      <w:spacing w:line="360" w:lineRule="auto"/>
      <w:ind w:firstLine="200" w:firstLineChars="200"/>
    </w:pPr>
    <w:rPr>
      <w:rFonts w:ascii="宋体" w:hAnsi="宋体" w:cstheme="minorBidi"/>
      <w:sz w:val="24"/>
      <w:szCs w:val="22"/>
    </w:rPr>
  </w:style>
  <w:style w:type="character" w:customStyle="1" w:styleId="142">
    <w:name w:val="Footer Char"/>
    <w:qFormat/>
    <w:locked/>
    <w:uiPriority w:val="0"/>
    <w:rPr>
      <w:rFonts w:eastAsia="宋体"/>
      <w:kern w:val="2"/>
      <w:sz w:val="18"/>
      <w:lang w:val="en-US" w:eastAsia="zh-CN" w:bidi="ar-SA"/>
    </w:rPr>
  </w:style>
  <w:style w:type="character" w:customStyle="1" w:styleId="143">
    <w:name w:val="Char Char32"/>
    <w:qFormat/>
    <w:uiPriority w:val="6"/>
    <w:rPr>
      <w:b/>
      <w:kern w:val="1"/>
      <w:sz w:val="24"/>
      <w:szCs w:val="24"/>
    </w:rPr>
  </w:style>
  <w:style w:type="character" w:customStyle="1" w:styleId="144">
    <w:name w:val="gf正文1 Char"/>
    <w:qFormat/>
    <w:uiPriority w:val="0"/>
    <w:rPr>
      <w:rFonts w:ascii="宋体" w:hAnsi="宋体" w:eastAsia="宋体" w:cs="宋体"/>
      <w:kern w:val="2"/>
      <w:sz w:val="24"/>
      <w:szCs w:val="24"/>
      <w:lang w:val="en-US" w:eastAsia="zh-CN" w:bidi="ar-SA"/>
    </w:rPr>
  </w:style>
  <w:style w:type="character" w:customStyle="1" w:styleId="145">
    <w:name w:val="正文首行缩进 Char1"/>
    <w:qFormat/>
    <w:uiPriority w:val="0"/>
    <w:rPr>
      <w:rFonts w:ascii="宋体" w:hAnsi="Times New Roman" w:eastAsia="宋体" w:cs="Times New Roman"/>
      <w:snapToGrid w:val="0"/>
      <w:kern w:val="2"/>
      <w:sz w:val="24"/>
      <w:szCs w:val="21"/>
      <w:lang w:val="zh-CN"/>
    </w:rPr>
  </w:style>
  <w:style w:type="character" w:customStyle="1" w:styleId="146">
    <w:name w:val="样式7 Char"/>
    <w:qFormat/>
    <w:uiPriority w:val="0"/>
    <w:rPr>
      <w:rFonts w:ascii="仿宋_GB2312" w:hAnsi="仿宋" w:eastAsia="仿宋_GB2312"/>
      <w:b/>
      <w:kern w:val="2"/>
      <w:sz w:val="24"/>
      <w:szCs w:val="24"/>
    </w:rPr>
  </w:style>
  <w:style w:type="character" w:customStyle="1" w:styleId="147">
    <w:name w:val="插图说明 Char"/>
    <w:qFormat/>
    <w:uiPriority w:val="0"/>
    <w:rPr>
      <w:rFonts w:eastAsia="黑体"/>
      <w:sz w:val="24"/>
      <w:lang w:val="en-US" w:eastAsia="zh-CN"/>
    </w:rPr>
  </w:style>
  <w:style w:type="character" w:customStyle="1" w:styleId="148">
    <w:name w:val="Char Char6"/>
    <w:qFormat/>
    <w:uiPriority w:val="0"/>
    <w:rPr>
      <w:rFonts w:eastAsia="宋体"/>
      <w:kern w:val="2"/>
      <w:sz w:val="21"/>
      <w:szCs w:val="24"/>
      <w:lang w:val="en-US" w:eastAsia="zh-CN" w:bidi="ar-SA"/>
    </w:rPr>
  </w:style>
  <w:style w:type="character" w:customStyle="1" w:styleId="149">
    <w:name w:val="tw4winTerm"/>
    <w:qFormat/>
    <w:uiPriority w:val="0"/>
    <w:rPr>
      <w:color w:val="0000FF"/>
    </w:rPr>
  </w:style>
  <w:style w:type="character" w:customStyle="1" w:styleId="150">
    <w:name w:val="Char Char71"/>
    <w:semiHidden/>
    <w:qFormat/>
    <w:uiPriority w:val="0"/>
    <w:rPr>
      <w:rFonts w:eastAsia="宋体"/>
      <w:kern w:val="2"/>
      <w:sz w:val="21"/>
      <w:szCs w:val="24"/>
      <w:lang w:val="en-US" w:eastAsia="zh-CN" w:bidi="ar-SA"/>
    </w:rPr>
  </w:style>
  <w:style w:type="character" w:customStyle="1" w:styleId="151">
    <w:name w:val="链接"/>
    <w:qFormat/>
    <w:uiPriority w:val="0"/>
    <w:rPr>
      <w:color w:val="0000FF"/>
      <w:sz w:val="21"/>
      <w:szCs w:val="21"/>
      <w:u w:val="single"/>
    </w:rPr>
  </w:style>
  <w:style w:type="paragraph" w:customStyle="1" w:styleId="152">
    <w:name w:val="_Style 96"/>
    <w:basedOn w:val="1"/>
    <w:next w:val="1"/>
    <w:link w:val="153"/>
    <w:qFormat/>
    <w:uiPriority w:val="0"/>
    <w:pPr>
      <w:ind w:left="1260" w:leftChars="600"/>
    </w:pPr>
    <w:rPr>
      <w:rFonts w:ascii="宋体" w:hAnsiTheme="minorHAnsi" w:eastAsiaTheme="minorEastAsia" w:cstheme="minorBidi"/>
      <w:sz w:val="24"/>
      <w:szCs w:val="22"/>
      <w:lang w:val="zh-CN"/>
    </w:rPr>
  </w:style>
  <w:style w:type="character" w:customStyle="1" w:styleId="153">
    <w:name w:val="正文文本首行缩进 字符"/>
    <w:link w:val="152"/>
    <w:qFormat/>
    <w:uiPriority w:val="0"/>
    <w:rPr>
      <w:rFonts w:ascii="宋体"/>
      <w:sz w:val="24"/>
      <w:lang w:val="zh-CN"/>
    </w:rPr>
  </w:style>
  <w:style w:type="character" w:customStyle="1" w:styleId="154">
    <w:name w:val="正文文本 字符"/>
    <w:qFormat/>
    <w:uiPriority w:val="0"/>
    <w:rPr>
      <w:rFonts w:ascii="宋体" w:hAnsi="Arial" w:eastAsia="宋体" w:cs="Arial"/>
      <w:snapToGrid w:val="0"/>
      <w:kern w:val="2"/>
      <w:sz w:val="24"/>
      <w:szCs w:val="21"/>
      <w:lang w:val="zh-CN" w:eastAsia="zh-CN" w:bidi="ar-SA"/>
    </w:rPr>
  </w:style>
  <w:style w:type="character" w:customStyle="1" w:styleId="155">
    <w:name w:val="Char Char212"/>
    <w:qFormat/>
    <w:uiPriority w:val="0"/>
    <w:rPr>
      <w:rFonts w:eastAsia="宋体"/>
      <w:b/>
      <w:bCs/>
      <w:kern w:val="2"/>
      <w:sz w:val="21"/>
      <w:szCs w:val="24"/>
      <w:lang w:val="en-US" w:eastAsia="zh-CN" w:bidi="ar-SA"/>
    </w:rPr>
  </w:style>
  <w:style w:type="character" w:customStyle="1" w:styleId="156">
    <w:name w:val="正文缩进 字符"/>
    <w:qFormat/>
    <w:uiPriority w:val="0"/>
    <w:rPr>
      <w:rFonts w:ascii="宋体" w:eastAsia="宋体"/>
      <w:snapToGrid w:val="0"/>
      <w:color w:val="000000"/>
      <w:kern w:val="28"/>
      <w:sz w:val="28"/>
      <w:lang w:val="en-US" w:eastAsia="zh-CN" w:bidi="ar-SA"/>
    </w:rPr>
  </w:style>
  <w:style w:type="character" w:customStyle="1" w:styleId="157">
    <w:name w:val="样式8 Char"/>
    <w:qFormat/>
    <w:uiPriority w:val="0"/>
    <w:rPr>
      <w:rFonts w:ascii="仿宋_GB2312" w:hAnsi="宋体" w:eastAsia="仿宋_GB2312"/>
      <w:b/>
      <w:bCs/>
      <w:kern w:val="2"/>
      <w:sz w:val="24"/>
      <w:szCs w:val="24"/>
    </w:rPr>
  </w:style>
  <w:style w:type="character" w:customStyle="1" w:styleId="158">
    <w:name w:val="页脚 字符"/>
    <w:qFormat/>
    <w:uiPriority w:val="99"/>
    <w:rPr>
      <w:kern w:val="2"/>
      <w:sz w:val="18"/>
      <w:szCs w:val="18"/>
    </w:rPr>
  </w:style>
  <w:style w:type="character" w:customStyle="1" w:styleId="159">
    <w:name w:val="f141"/>
    <w:qFormat/>
    <w:uiPriority w:val="0"/>
    <w:rPr>
      <w:rFonts w:ascii="Tahoma" w:hAnsi="Tahoma" w:eastAsia="宋体"/>
      <w:b/>
      <w:kern w:val="2"/>
      <w:sz w:val="21"/>
      <w:szCs w:val="21"/>
      <w:lang w:val="en-US" w:eastAsia="zh-CN" w:bidi="ar-SA"/>
    </w:rPr>
  </w:style>
  <w:style w:type="character" w:customStyle="1" w:styleId="160">
    <w:name w:val="h3 Char"/>
    <w:qFormat/>
    <w:uiPriority w:val="0"/>
    <w:rPr>
      <w:rFonts w:eastAsia="宋体"/>
      <w:b/>
      <w:kern w:val="2"/>
      <w:sz w:val="32"/>
      <w:lang w:val="en-US" w:eastAsia="zh-CN" w:bidi="ar-SA"/>
    </w:rPr>
  </w:style>
  <w:style w:type="character" w:customStyle="1" w:styleId="161">
    <w:name w:val="style1"/>
    <w:qFormat/>
    <w:uiPriority w:val="0"/>
    <w:rPr>
      <w:rFonts w:ascii="Arial" w:hAnsi="Arial" w:eastAsia="黑体" w:cs="Arial"/>
      <w:snapToGrid w:val="0"/>
      <w:kern w:val="0"/>
      <w:szCs w:val="21"/>
    </w:rPr>
  </w:style>
  <w:style w:type="character" w:customStyle="1" w:styleId="162">
    <w:name w:val="日期 Char1"/>
    <w:semiHidden/>
    <w:qFormat/>
    <w:uiPriority w:val="99"/>
    <w:rPr>
      <w:rFonts w:ascii="Times New Roman" w:hAnsi="Times New Roman" w:eastAsia="宋体" w:cs="Times New Roman"/>
      <w:szCs w:val="24"/>
    </w:rPr>
  </w:style>
  <w:style w:type="character" w:customStyle="1" w:styleId="163">
    <w:name w:val="标书1 Char1"/>
    <w:qFormat/>
    <w:uiPriority w:val="0"/>
    <w:rPr>
      <w:rFonts w:eastAsia="宋体"/>
      <w:b/>
      <w:bCs/>
      <w:kern w:val="44"/>
      <w:sz w:val="44"/>
      <w:szCs w:val="44"/>
      <w:lang w:val="en-US" w:eastAsia="zh-CN" w:bidi="ar-SA"/>
    </w:rPr>
  </w:style>
  <w:style w:type="character" w:customStyle="1" w:styleId="164">
    <w:name w:val="tw4winError"/>
    <w:qFormat/>
    <w:uiPriority w:val="0"/>
    <w:rPr>
      <w:rFonts w:ascii="Courier New" w:hAnsi="Courier New" w:cs="Courier New"/>
      <w:color w:val="00FF00"/>
      <w:sz w:val="40"/>
      <w:szCs w:val="40"/>
    </w:rPr>
  </w:style>
  <w:style w:type="character" w:customStyle="1" w:styleId="165">
    <w:name w:val="正文文本 字符1"/>
    <w:qFormat/>
    <w:uiPriority w:val="0"/>
    <w:rPr>
      <w:rFonts w:ascii="Calibri" w:hAnsi="Calibri" w:eastAsia="黑体" w:cs="Arial"/>
      <w:snapToGrid w:val="0"/>
      <w:kern w:val="2"/>
      <w:sz w:val="28"/>
      <w:szCs w:val="21"/>
    </w:rPr>
  </w:style>
  <w:style w:type="character" w:customStyle="1" w:styleId="166">
    <w:name w:val="标题 5 Char1"/>
    <w:link w:val="11"/>
    <w:qFormat/>
    <w:uiPriority w:val="9"/>
    <w:rPr>
      <w:rFonts w:ascii="Times New Roman" w:hAnsi="Times New Roman" w:eastAsia="宋体" w:cs="Times New Roman"/>
      <w:b/>
      <w:bCs/>
      <w:sz w:val="28"/>
      <w:szCs w:val="28"/>
    </w:rPr>
  </w:style>
  <w:style w:type="character" w:customStyle="1" w:styleId="167">
    <w:name w:val="带编号样式 Char"/>
    <w:qFormat/>
    <w:uiPriority w:val="0"/>
    <w:rPr>
      <w:rFonts w:ascii="仿宋_GB2312" w:eastAsia="仿宋_GB2312"/>
      <w:color w:val="000000"/>
      <w:sz w:val="24"/>
      <w:lang w:bidi="ar-SA"/>
    </w:rPr>
  </w:style>
  <w:style w:type="character" w:customStyle="1" w:styleId="168">
    <w:name w:val="hui"/>
    <w:qFormat/>
    <w:uiPriority w:val="0"/>
    <w:rPr>
      <w:rFonts w:ascii="Arial" w:hAnsi="Arial" w:eastAsia="黑体" w:cs="Arial"/>
      <w:snapToGrid w:val="0"/>
      <w:kern w:val="0"/>
      <w:szCs w:val="21"/>
    </w:rPr>
  </w:style>
  <w:style w:type="character" w:customStyle="1" w:styleId="169">
    <w:name w:val="tw4winPopup"/>
    <w:qFormat/>
    <w:uiPriority w:val="0"/>
    <w:rPr>
      <w:rFonts w:ascii="Courier New" w:hAnsi="Courier New" w:cs="Courier New"/>
      <w:color w:val="008000"/>
      <w:lang w:val="en-US" w:eastAsia="zh-CN"/>
    </w:rPr>
  </w:style>
  <w:style w:type="character" w:customStyle="1" w:styleId="170">
    <w:name w:val="unnamed31"/>
    <w:qFormat/>
    <w:uiPriority w:val="0"/>
    <w:rPr>
      <w:rFonts w:ascii="Tahoma" w:hAnsi="Tahoma" w:eastAsia="宋体"/>
      <w:b/>
      <w:kern w:val="2"/>
      <w:sz w:val="24"/>
      <w:szCs w:val="32"/>
      <w:u w:val="none"/>
      <w:lang w:val="en-US" w:eastAsia="zh-CN" w:bidi="ar-SA"/>
    </w:rPr>
  </w:style>
  <w:style w:type="character" w:customStyle="1" w:styleId="171">
    <w:name w:val="文档结构图 Char"/>
    <w:qFormat/>
    <w:uiPriority w:val="0"/>
    <w:rPr>
      <w:rFonts w:eastAsia="宋体"/>
      <w:kern w:val="2"/>
      <w:sz w:val="21"/>
      <w:szCs w:val="24"/>
      <w:lang w:val="en-US" w:eastAsia="zh-CN" w:bidi="ar-SA"/>
    </w:rPr>
  </w:style>
  <w:style w:type="character" w:customStyle="1" w:styleId="172">
    <w:name w:val="HTML 预设格式 Char2"/>
    <w:link w:val="54"/>
    <w:qFormat/>
    <w:uiPriority w:val="0"/>
    <w:rPr>
      <w:rFonts w:ascii="黑体" w:hAnsi="Courier New" w:eastAsia="黑体"/>
    </w:rPr>
  </w:style>
  <w:style w:type="character" w:customStyle="1" w:styleId="173">
    <w:name w:val="标题 7 Char1"/>
    <w:link w:val="13"/>
    <w:qFormat/>
    <w:uiPriority w:val="0"/>
    <w:rPr>
      <w:rFonts w:ascii="Times New Roman" w:hAnsi="Times New Roman" w:eastAsia="宋体" w:cs="Times New Roman"/>
      <w:b/>
      <w:bCs/>
      <w:sz w:val="24"/>
      <w:szCs w:val="24"/>
    </w:rPr>
  </w:style>
  <w:style w:type="character" w:customStyle="1" w:styleId="174">
    <w:name w:val="Char Char5"/>
    <w:qFormat/>
    <w:uiPriority w:val="0"/>
    <w:rPr>
      <w:rFonts w:ascii="宋体" w:hAnsi="Courier New" w:eastAsia="宋体"/>
      <w:kern w:val="2"/>
      <w:sz w:val="21"/>
      <w:lang w:val="en-US" w:eastAsia="zh-CN"/>
    </w:rPr>
  </w:style>
  <w:style w:type="character" w:customStyle="1" w:styleId="175">
    <w:name w:val="页眉 字符1"/>
    <w:qFormat/>
    <w:uiPriority w:val="99"/>
    <w:rPr>
      <w:kern w:val="2"/>
      <w:sz w:val="18"/>
      <w:szCs w:val="18"/>
    </w:rPr>
  </w:style>
  <w:style w:type="character" w:customStyle="1" w:styleId="176">
    <w:name w:val="正文非缩进 Char"/>
    <w:qFormat/>
    <w:uiPriority w:val="0"/>
    <w:rPr>
      <w:rFonts w:ascii="宋体" w:eastAsia="宋体"/>
      <w:snapToGrid w:val="0"/>
      <w:color w:val="000000"/>
      <w:kern w:val="28"/>
      <w:sz w:val="28"/>
      <w:lang w:val="en-US" w:eastAsia="zh-CN" w:bidi="ar-SA"/>
    </w:rPr>
  </w:style>
  <w:style w:type="character" w:customStyle="1" w:styleId="177">
    <w:name w:val="apple-style-span"/>
    <w:qFormat/>
    <w:uiPriority w:val="0"/>
    <w:rPr>
      <w:rFonts w:ascii="Arial" w:hAnsi="Arial" w:eastAsia="黑体" w:cs="Arial"/>
      <w:snapToGrid w:val="0"/>
      <w:kern w:val="0"/>
      <w:szCs w:val="21"/>
    </w:rPr>
  </w:style>
  <w:style w:type="character" w:customStyle="1" w:styleId="178">
    <w:name w:val="Char Char33"/>
    <w:qFormat/>
    <w:uiPriority w:val="6"/>
    <w:rPr>
      <w:rFonts w:ascii="Arial" w:hAnsi="Arial" w:eastAsia="黑体"/>
      <w:b/>
      <w:kern w:val="1"/>
      <w:sz w:val="24"/>
      <w:szCs w:val="24"/>
    </w:rPr>
  </w:style>
  <w:style w:type="character" w:customStyle="1" w:styleId="179">
    <w:name w:val="font21"/>
    <w:qFormat/>
    <w:uiPriority w:val="0"/>
    <w:rPr>
      <w:rFonts w:hint="eastAsia" w:ascii="宋体" w:hAnsi="宋体" w:eastAsia="宋体"/>
      <w:kern w:val="2"/>
      <w:sz w:val="28"/>
      <w:szCs w:val="28"/>
      <w:lang w:val="en-US" w:eastAsia="zh-CN" w:bidi="ar-SA"/>
    </w:rPr>
  </w:style>
  <w:style w:type="character" w:customStyle="1" w:styleId="180">
    <w:name w:val="Char Char121"/>
    <w:qFormat/>
    <w:uiPriority w:val="6"/>
    <w:rPr>
      <w:rFonts w:ascii="仿宋_GB2312" w:eastAsia="仿宋_GB2312"/>
      <w:b/>
      <w:bCs/>
      <w:kern w:val="2"/>
      <w:sz w:val="24"/>
      <w:szCs w:val="24"/>
      <w:lang w:val="zh-CN" w:eastAsia="zh-CN" w:bidi="ar-SA"/>
    </w:rPr>
  </w:style>
  <w:style w:type="character" w:customStyle="1" w:styleId="181">
    <w:name w:val="Char Char26"/>
    <w:qFormat/>
    <w:uiPriority w:val="6"/>
    <w:rPr>
      <w:kern w:val="1"/>
      <w:sz w:val="21"/>
      <w:szCs w:val="24"/>
    </w:rPr>
  </w:style>
  <w:style w:type="character" w:customStyle="1" w:styleId="182">
    <w:name w:val="edui-unclickable"/>
    <w:qFormat/>
    <w:uiPriority w:val="0"/>
    <w:rPr>
      <w:color w:val="808080"/>
    </w:rPr>
  </w:style>
  <w:style w:type="character" w:customStyle="1" w:styleId="183">
    <w:name w:val="页脚 字符2"/>
    <w:qFormat/>
    <w:locked/>
    <w:uiPriority w:val="99"/>
    <w:rPr>
      <w:kern w:val="2"/>
      <w:sz w:val="18"/>
      <w:szCs w:val="18"/>
    </w:rPr>
  </w:style>
  <w:style w:type="character" w:customStyle="1" w:styleId="184">
    <w:name w:val="Item List Char"/>
    <w:link w:val="185"/>
    <w:qFormat/>
    <w:uiPriority w:val="0"/>
    <w:rPr>
      <w:rFonts w:ascii="Arial"/>
      <w:bCs/>
      <w:szCs w:val="21"/>
    </w:rPr>
  </w:style>
  <w:style w:type="paragraph" w:customStyle="1" w:styleId="185">
    <w:name w:val="Item List"/>
    <w:link w:val="184"/>
    <w:qFormat/>
    <w:uiPriority w:val="0"/>
    <w:pPr>
      <w:spacing w:after="156" w:line="360" w:lineRule="auto"/>
      <w:ind w:firstLine="424" w:firstLineChars="202"/>
      <w:jc w:val="both"/>
    </w:pPr>
    <w:rPr>
      <w:rFonts w:ascii="Arial" w:hAnsiTheme="minorHAnsi" w:eastAsiaTheme="minorEastAsia" w:cstheme="minorBidi"/>
      <w:bCs/>
      <w:kern w:val="2"/>
      <w:sz w:val="21"/>
      <w:szCs w:val="21"/>
      <w:lang w:val="en-US" w:eastAsia="zh-CN" w:bidi="ar-SA"/>
    </w:rPr>
  </w:style>
  <w:style w:type="character" w:customStyle="1" w:styleId="186">
    <w:name w:val="ksfind_class_select1"/>
    <w:qFormat/>
    <w:uiPriority w:val="0"/>
    <w:rPr>
      <w:color w:val="000000"/>
      <w:shd w:val="clear" w:color="auto" w:fill="EFD200"/>
    </w:rPr>
  </w:style>
  <w:style w:type="character" w:customStyle="1" w:styleId="187">
    <w:name w:val="Char Char41"/>
    <w:qFormat/>
    <w:uiPriority w:val="0"/>
    <w:rPr>
      <w:rFonts w:eastAsia="宋体"/>
      <w:b/>
      <w:sz w:val="24"/>
      <w:lang w:val="en-US" w:eastAsia="zh-CN" w:bidi="ar-SA"/>
    </w:rPr>
  </w:style>
  <w:style w:type="character" w:customStyle="1" w:styleId="188">
    <w:name w:val="Char Char52"/>
    <w:qFormat/>
    <w:uiPriority w:val="0"/>
    <w:rPr>
      <w:rFonts w:ascii="宋体" w:hAnsi="Courier New" w:eastAsia="宋体"/>
      <w:kern w:val="2"/>
      <w:sz w:val="21"/>
      <w:lang w:val="en-US" w:eastAsia="zh-CN"/>
    </w:rPr>
  </w:style>
  <w:style w:type="character" w:customStyle="1" w:styleId="189">
    <w:name w:val="冯广丽 Char"/>
    <w:link w:val="190"/>
    <w:qFormat/>
    <w:uiPriority w:val="0"/>
    <w:rPr>
      <w:rFonts w:ascii="宋体" w:hAnsi="宋体"/>
      <w:sz w:val="24"/>
    </w:rPr>
  </w:style>
  <w:style w:type="paragraph" w:customStyle="1" w:styleId="190">
    <w:name w:val="冯广丽"/>
    <w:basedOn w:val="1"/>
    <w:link w:val="189"/>
    <w:qFormat/>
    <w:uiPriority w:val="0"/>
    <w:pPr>
      <w:adjustRightInd/>
      <w:spacing w:line="360" w:lineRule="auto"/>
      <w:ind w:firstLine="480" w:firstLineChars="200"/>
    </w:pPr>
    <w:rPr>
      <w:rFonts w:ascii="宋体" w:hAnsi="宋体" w:eastAsiaTheme="minorEastAsia" w:cstheme="minorBidi"/>
      <w:sz w:val="24"/>
      <w:szCs w:val="22"/>
    </w:rPr>
  </w:style>
  <w:style w:type="character" w:customStyle="1" w:styleId="191">
    <w:name w:val="Char Char1211"/>
    <w:qFormat/>
    <w:uiPriority w:val="0"/>
    <w:rPr>
      <w:rFonts w:ascii="仿宋_GB2312" w:eastAsia="仿宋_GB2312"/>
      <w:b/>
      <w:bCs/>
      <w:kern w:val="2"/>
      <w:sz w:val="24"/>
      <w:szCs w:val="24"/>
      <w:lang w:val="zh-CN" w:eastAsia="zh-CN" w:bidi="ar-SA"/>
    </w:rPr>
  </w:style>
  <w:style w:type="character" w:customStyle="1" w:styleId="192">
    <w:name w:val="Table Text Char"/>
    <w:link w:val="193"/>
    <w:qFormat/>
    <w:uiPriority w:val="0"/>
    <w:rPr>
      <w:sz w:val="24"/>
      <w:szCs w:val="24"/>
    </w:rPr>
  </w:style>
  <w:style w:type="paragraph" w:customStyle="1" w:styleId="193">
    <w:name w:val="Table Text"/>
    <w:basedOn w:val="1"/>
    <w:link w:val="192"/>
    <w:qFormat/>
    <w:uiPriority w:val="0"/>
    <w:pPr>
      <w:widowControl/>
      <w:spacing w:before="60" w:after="60"/>
      <w:jc w:val="left"/>
    </w:pPr>
    <w:rPr>
      <w:rFonts w:asciiTheme="minorHAnsi" w:hAnsiTheme="minorHAnsi" w:eastAsiaTheme="minorEastAsia" w:cstheme="minorBidi"/>
      <w:sz w:val="24"/>
    </w:rPr>
  </w:style>
  <w:style w:type="character" w:customStyle="1" w:styleId="194">
    <w:name w:val="Used by Word for text of Help footnotes Char Char"/>
    <w:qFormat/>
    <w:uiPriority w:val="0"/>
    <w:rPr>
      <w:rFonts w:ascii="Times New Roman" w:hAnsi="Times New Roman" w:eastAsia="宋体" w:cs="Times New Roman"/>
      <w:sz w:val="20"/>
      <w:szCs w:val="20"/>
    </w:rPr>
  </w:style>
  <w:style w:type="character" w:customStyle="1" w:styleId="195">
    <w:name w:val="Bold"/>
    <w:qFormat/>
    <w:uiPriority w:val="0"/>
    <w:rPr>
      <w:rFonts w:ascii="Arial" w:hAnsi="Arial" w:eastAsia="黑体" w:cs="Times New Roman"/>
      <w:b/>
      <w:kern w:val="2"/>
      <w:sz w:val="32"/>
      <w:szCs w:val="32"/>
      <w:lang w:val="en-US" w:eastAsia="zh-CN" w:bidi="ar-SA"/>
    </w:rPr>
  </w:style>
  <w:style w:type="character" w:customStyle="1" w:styleId="196">
    <w:name w:val="批注文字 字符1"/>
    <w:qFormat/>
    <w:uiPriority w:val="0"/>
    <w:rPr>
      <w:kern w:val="2"/>
      <w:sz w:val="21"/>
      <w:szCs w:val="24"/>
    </w:rPr>
  </w:style>
  <w:style w:type="character" w:customStyle="1" w:styleId="197">
    <w:name w:val="标题 2 Char Char"/>
    <w:qFormat/>
    <w:uiPriority w:val="0"/>
    <w:rPr>
      <w:rFonts w:ascii="楷体_GB2312" w:hAnsi="Arial" w:eastAsia="楷体_GB2312"/>
      <w:b/>
      <w:bCs/>
      <w:kern w:val="2"/>
      <w:sz w:val="24"/>
      <w:szCs w:val="32"/>
      <w:lang w:val="en-US" w:eastAsia="zh-CN" w:bidi="ar-SA"/>
    </w:rPr>
  </w:style>
  <w:style w:type="character" w:customStyle="1" w:styleId="198">
    <w:name w:val="签名 Char2"/>
    <w:link w:val="42"/>
    <w:qFormat/>
    <w:uiPriority w:val="0"/>
    <w:rPr>
      <w:rFonts w:eastAsia="仿宋_GB2312"/>
      <w:sz w:val="24"/>
    </w:rPr>
  </w:style>
  <w:style w:type="character" w:customStyle="1" w:styleId="199">
    <w:name w:val="Char Char37"/>
    <w:qFormat/>
    <w:uiPriority w:val="6"/>
    <w:rPr>
      <w:b/>
      <w:kern w:val="1"/>
      <w:sz w:val="44"/>
      <w:szCs w:val="44"/>
    </w:rPr>
  </w:style>
  <w:style w:type="character" w:customStyle="1" w:styleId="200">
    <w:name w:val="正文文本缩进 3 Char1"/>
    <w:semiHidden/>
    <w:qFormat/>
    <w:uiPriority w:val="99"/>
    <w:rPr>
      <w:rFonts w:ascii="Times New Roman" w:hAnsi="Times New Roman" w:eastAsia="宋体" w:cs="Times New Roman"/>
      <w:sz w:val="16"/>
      <w:szCs w:val="16"/>
    </w:rPr>
  </w:style>
  <w:style w:type="character" w:customStyle="1" w:styleId="201">
    <w:name w:val="列出段落 Char"/>
    <w:qFormat/>
    <w:uiPriority w:val="0"/>
    <w:rPr>
      <w:rFonts w:eastAsia="楷体_GB2312" w:cs="Lucida Sans"/>
      <w:kern w:val="2"/>
      <w:sz w:val="24"/>
      <w:szCs w:val="24"/>
      <w:lang w:val="en-US" w:eastAsia="zh-CN" w:bidi="ar-SA"/>
    </w:rPr>
  </w:style>
  <w:style w:type="character" w:customStyle="1" w:styleId="202">
    <w:name w:val="标题 1 字符"/>
    <w:qFormat/>
    <w:uiPriority w:val="9"/>
    <w:rPr>
      <w:rFonts w:ascii="Arial" w:hAnsi="Arial" w:eastAsia="黑体" w:cs="Arial"/>
      <w:b/>
      <w:bCs/>
      <w:snapToGrid w:val="0"/>
      <w:kern w:val="44"/>
      <w:sz w:val="44"/>
      <w:szCs w:val="44"/>
    </w:rPr>
  </w:style>
  <w:style w:type="character" w:customStyle="1" w:styleId="203">
    <w:name w:val="标题 1 Char Char"/>
    <w:qFormat/>
    <w:uiPriority w:val="0"/>
    <w:rPr>
      <w:rFonts w:hint="eastAsia" w:ascii="宋体" w:hAnsi="宋体" w:eastAsia="宋体"/>
      <w:b/>
      <w:spacing w:val="-2"/>
      <w:sz w:val="24"/>
      <w:lang w:val="en-US" w:eastAsia="zh-CN" w:bidi="ar-SA"/>
    </w:rPr>
  </w:style>
  <w:style w:type="character" w:customStyle="1" w:styleId="204">
    <w:name w:val="正文（缩进2汉字） Char"/>
    <w:link w:val="205"/>
    <w:qFormat/>
    <w:uiPriority w:val="0"/>
    <w:rPr>
      <w:rFonts w:ascii="宋体"/>
    </w:rPr>
  </w:style>
  <w:style w:type="paragraph" w:customStyle="1" w:styleId="205">
    <w:name w:val="正文（缩进2汉字）"/>
    <w:basedOn w:val="1"/>
    <w:link w:val="204"/>
    <w:qFormat/>
    <w:uiPriority w:val="0"/>
    <w:pPr>
      <w:tabs>
        <w:tab w:val="left" w:pos="525"/>
      </w:tabs>
      <w:adjustRightInd/>
      <w:spacing w:before="100" w:beforeAutospacing="1" w:after="100" w:afterAutospacing="1"/>
      <w:ind w:left="120" w:leftChars="50" w:firstLine="494" w:firstLineChars="206"/>
    </w:pPr>
    <w:rPr>
      <w:rFonts w:ascii="宋体" w:hAnsiTheme="minorHAnsi" w:eastAsiaTheme="minorEastAsia" w:cstheme="minorBidi"/>
      <w:szCs w:val="22"/>
    </w:rPr>
  </w:style>
  <w:style w:type="character" w:customStyle="1" w:styleId="206">
    <w:name w:val="哈哈正文 Char Char"/>
    <w:qFormat/>
    <w:uiPriority w:val="0"/>
    <w:rPr>
      <w:rFonts w:ascii="宋体" w:hAnsi="宋体" w:eastAsia="宋体" w:cs="宋体"/>
      <w:kern w:val="2"/>
      <w:sz w:val="24"/>
      <w:lang w:val="en-US" w:eastAsia="zh-CN" w:bidi="ar-SA"/>
    </w:rPr>
  </w:style>
  <w:style w:type="character" w:customStyle="1" w:styleId="207">
    <w:name w:val="content"/>
    <w:qFormat/>
    <w:uiPriority w:val="0"/>
  </w:style>
  <w:style w:type="character" w:customStyle="1" w:styleId="208">
    <w:name w:val="font51"/>
    <w:qFormat/>
    <w:uiPriority w:val="0"/>
    <w:rPr>
      <w:rFonts w:hint="eastAsia" w:ascii="仿宋" w:hAnsi="仿宋" w:eastAsia="仿宋" w:cs="仿宋"/>
      <w:color w:val="000000"/>
      <w:sz w:val="20"/>
      <w:szCs w:val="20"/>
      <w:u w:val="none"/>
    </w:rPr>
  </w:style>
  <w:style w:type="character" w:customStyle="1" w:styleId="209">
    <w:name w:val="批注文字 字符"/>
    <w:qFormat/>
    <w:uiPriority w:val="0"/>
    <w:rPr>
      <w:rFonts w:ascii="Arial" w:hAnsi="Arial" w:eastAsia="黑体" w:cs="Arial"/>
      <w:snapToGrid w:val="0"/>
      <w:kern w:val="0"/>
      <w:szCs w:val="21"/>
    </w:rPr>
  </w:style>
  <w:style w:type="character" w:customStyle="1" w:styleId="210">
    <w:name w:val="编号，小四 Char"/>
    <w:link w:val="211"/>
    <w:qFormat/>
    <w:uiPriority w:val="0"/>
    <w:rPr>
      <w:rFonts w:ascii="Arial" w:hAnsi="Arial"/>
      <w:sz w:val="24"/>
    </w:rPr>
  </w:style>
  <w:style w:type="paragraph" w:customStyle="1" w:styleId="211">
    <w:name w:val="编号，小四"/>
    <w:basedOn w:val="1"/>
    <w:link w:val="210"/>
    <w:qFormat/>
    <w:uiPriority w:val="0"/>
    <w:pPr>
      <w:tabs>
        <w:tab w:val="left" w:pos="432"/>
      </w:tabs>
      <w:adjustRightInd/>
      <w:spacing w:line="360" w:lineRule="auto"/>
      <w:ind w:left="432" w:hanging="432"/>
    </w:pPr>
    <w:rPr>
      <w:rFonts w:ascii="Arial" w:hAnsi="Arial" w:eastAsiaTheme="minorEastAsia" w:cstheme="minorBidi"/>
      <w:sz w:val="24"/>
      <w:szCs w:val="22"/>
    </w:rPr>
  </w:style>
  <w:style w:type="character" w:customStyle="1" w:styleId="212">
    <w:name w:val="Font Style82"/>
    <w:qFormat/>
    <w:uiPriority w:val="99"/>
    <w:rPr>
      <w:rFonts w:ascii="宋体" w:eastAsia="宋体" w:cs="宋体"/>
      <w:color w:val="000000"/>
      <w:sz w:val="14"/>
      <w:szCs w:val="14"/>
    </w:rPr>
  </w:style>
  <w:style w:type="character" w:customStyle="1" w:styleId="213">
    <w:name w:val="正文首行缩进 Char Char Char Char Char Char"/>
    <w:qFormat/>
    <w:uiPriority w:val="0"/>
    <w:rPr>
      <w:rFonts w:ascii="宋体" w:eastAsia="宋体"/>
      <w:kern w:val="2"/>
      <w:sz w:val="24"/>
      <w:lang w:val="zh-CN" w:bidi="ar-SA"/>
    </w:rPr>
  </w:style>
  <w:style w:type="character" w:customStyle="1" w:styleId="214">
    <w:name w:val="DO_NOT_TRANSLATE"/>
    <w:qFormat/>
    <w:uiPriority w:val="0"/>
    <w:rPr>
      <w:rFonts w:ascii="Courier New" w:hAnsi="Courier New" w:cs="Courier New"/>
      <w:color w:val="800000"/>
      <w:lang w:val="en-US" w:eastAsia="zh-CN"/>
    </w:rPr>
  </w:style>
  <w:style w:type="character" w:customStyle="1" w:styleId="215">
    <w:name w:val="gray6"/>
    <w:qFormat/>
    <w:uiPriority w:val="0"/>
    <w:rPr>
      <w:rFonts w:ascii="Arial" w:hAnsi="Arial" w:eastAsia="黑体" w:cs="Arial"/>
      <w:snapToGrid w:val="0"/>
      <w:kern w:val="0"/>
      <w:szCs w:val="21"/>
    </w:rPr>
  </w:style>
  <w:style w:type="character" w:customStyle="1" w:styleId="216">
    <w:name w:val="正文文本缩进 字符"/>
    <w:qFormat/>
    <w:uiPriority w:val="0"/>
    <w:rPr>
      <w:rFonts w:ascii="Century Gothic" w:hAnsi="Century Gothic" w:eastAsia="Century Gothic"/>
      <w:kern w:val="2"/>
      <w:sz w:val="24"/>
      <w:lang w:val="en-US" w:eastAsia="zh-CN" w:bidi="ar-SA"/>
    </w:rPr>
  </w:style>
  <w:style w:type="character" w:customStyle="1" w:styleId="217">
    <w:name w:val="Char Char36"/>
    <w:qFormat/>
    <w:uiPriority w:val="6"/>
    <w:rPr>
      <w:rFonts w:ascii="仿宋_GB2312" w:hAnsi="仿宋_GB2312" w:eastAsia="仿宋_GB2312" w:cs="Arial"/>
      <w:b/>
      <w:kern w:val="1"/>
      <w:sz w:val="32"/>
      <w:szCs w:val="32"/>
      <w:lang w:val="zh-CN" w:eastAsia="zh-CN" w:bidi="ar-SA"/>
    </w:rPr>
  </w:style>
  <w:style w:type="character" w:customStyle="1" w:styleId="218">
    <w:name w:val="15"/>
    <w:qFormat/>
    <w:uiPriority w:val="0"/>
    <w:rPr>
      <w:rFonts w:hint="default" w:ascii="Calibri" w:hAnsi="Calibri"/>
      <w:color w:val="0000FF"/>
      <w:u w:val="single"/>
    </w:rPr>
  </w:style>
  <w:style w:type="character" w:customStyle="1" w:styleId="21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220">
    <w:name w:val="交叉引用"/>
    <w:qFormat/>
    <w:uiPriority w:val="1"/>
    <w:rPr>
      <w:rFonts w:ascii="Arial" w:hAnsi="Arial" w:eastAsia="黑体"/>
      <w:snapToGrid w:val="0"/>
      <w:color w:val="0000FF"/>
      <w:kern w:val="0"/>
      <w:sz w:val="20"/>
      <w:szCs w:val="21"/>
      <w:u w:val="single"/>
      <w:lang w:val="en-US" w:eastAsia="zh-CN"/>
    </w:rPr>
  </w:style>
  <w:style w:type="character" w:customStyle="1" w:styleId="221">
    <w:name w:val="页脚 字符1"/>
    <w:qFormat/>
    <w:locked/>
    <w:uiPriority w:val="99"/>
    <w:rPr>
      <w:kern w:val="2"/>
      <w:sz w:val="18"/>
      <w:szCs w:val="18"/>
    </w:rPr>
  </w:style>
  <w:style w:type="character" w:customStyle="1" w:styleId="222">
    <w:name w:val="首行缩进 Char"/>
    <w:qFormat/>
    <w:uiPriority w:val="0"/>
    <w:rPr>
      <w:rFonts w:ascii="宋体" w:eastAsia="宋体"/>
      <w:kern w:val="2"/>
      <w:sz w:val="24"/>
      <w:lang w:val="en-US" w:eastAsia="zh-CN" w:bidi="ar-SA"/>
    </w:rPr>
  </w:style>
  <w:style w:type="character" w:customStyle="1" w:styleId="223">
    <w:name w:val="U_正文 Char"/>
    <w:link w:val="224"/>
    <w:qFormat/>
    <w:uiPriority w:val="0"/>
    <w:rPr>
      <w:sz w:val="24"/>
      <w:szCs w:val="24"/>
    </w:rPr>
  </w:style>
  <w:style w:type="paragraph" w:customStyle="1" w:styleId="224">
    <w:name w:val="U_正文"/>
    <w:basedOn w:val="1"/>
    <w:link w:val="223"/>
    <w:qFormat/>
    <w:uiPriority w:val="0"/>
    <w:pPr>
      <w:adjustRightInd/>
      <w:spacing w:beforeLines="20" w:afterLines="20" w:line="300" w:lineRule="auto"/>
      <w:ind w:firstLine="200" w:firstLineChars="200"/>
    </w:pPr>
    <w:rPr>
      <w:rFonts w:asciiTheme="minorHAnsi" w:hAnsiTheme="minorHAnsi" w:eastAsiaTheme="minorEastAsia" w:cstheme="minorBidi"/>
      <w:sz w:val="24"/>
    </w:rPr>
  </w:style>
  <w:style w:type="character" w:customStyle="1" w:styleId="225">
    <w:name w:val="b11_01b Char"/>
    <w:link w:val="226"/>
    <w:qFormat/>
    <w:uiPriority w:val="0"/>
    <w:rPr>
      <w:rFonts w:ascii="Verdana" w:hAnsi="Verdana"/>
      <w:b/>
      <w:bCs/>
      <w:color w:val="4A82CA"/>
      <w:sz w:val="17"/>
      <w:szCs w:val="17"/>
    </w:rPr>
  </w:style>
  <w:style w:type="paragraph" w:customStyle="1" w:styleId="226">
    <w:name w:val="b11_01b"/>
    <w:basedOn w:val="1"/>
    <w:next w:val="1"/>
    <w:link w:val="225"/>
    <w:qFormat/>
    <w:uiPriority w:val="0"/>
    <w:pPr>
      <w:widowControl/>
      <w:adjustRightInd/>
      <w:spacing w:before="100" w:beforeAutospacing="1" w:after="100" w:afterAutospacing="1" w:line="384" w:lineRule="auto"/>
      <w:jc w:val="left"/>
    </w:pPr>
    <w:rPr>
      <w:rFonts w:ascii="Verdana" w:hAnsi="Verdana" w:eastAsiaTheme="minorEastAsia" w:cstheme="minorBidi"/>
      <w:b/>
      <w:bCs/>
      <w:color w:val="4A82CA"/>
      <w:sz w:val="17"/>
      <w:szCs w:val="17"/>
    </w:rPr>
  </w:style>
  <w:style w:type="character" w:customStyle="1" w:styleId="227">
    <w:name w:val="Char Char161"/>
    <w:qFormat/>
    <w:uiPriority w:val="0"/>
    <w:rPr>
      <w:rFonts w:eastAsia="宋体"/>
      <w:b/>
      <w:kern w:val="2"/>
      <w:sz w:val="32"/>
      <w:lang w:val="en-US" w:eastAsia="zh-CN"/>
    </w:rPr>
  </w:style>
  <w:style w:type="character" w:customStyle="1" w:styleId="228">
    <w:name w:val="表格非标题文字 Char"/>
    <w:link w:val="229"/>
    <w:qFormat/>
    <w:uiPriority w:val="0"/>
    <w:rPr>
      <w:rFonts w:ascii="Futura Bk" w:hAnsi="Futura Bk"/>
      <w:sz w:val="18"/>
      <w:szCs w:val="21"/>
    </w:rPr>
  </w:style>
  <w:style w:type="paragraph" w:customStyle="1" w:styleId="229">
    <w:name w:val="表格非标题文字"/>
    <w:link w:val="228"/>
    <w:qFormat/>
    <w:uiPriority w:val="0"/>
    <w:pPr>
      <w:snapToGrid w:val="0"/>
      <w:spacing w:before="80" w:after="40"/>
    </w:pPr>
    <w:rPr>
      <w:rFonts w:ascii="Futura Bk" w:hAnsi="Futura Bk" w:eastAsiaTheme="minorEastAsia" w:cstheme="minorBidi"/>
      <w:kern w:val="2"/>
      <w:sz w:val="18"/>
      <w:szCs w:val="21"/>
      <w:lang w:val="en-US" w:eastAsia="zh-CN" w:bidi="ar-SA"/>
    </w:rPr>
  </w:style>
  <w:style w:type="character" w:customStyle="1" w:styleId="230">
    <w:name w:val="*正文 Char"/>
    <w:link w:val="231"/>
    <w:qFormat/>
    <w:locked/>
    <w:uiPriority w:val="0"/>
    <w:rPr>
      <w:rFonts w:ascii="宋体" w:hAnsi="宋体"/>
      <w:sz w:val="24"/>
    </w:rPr>
  </w:style>
  <w:style w:type="paragraph" w:customStyle="1" w:styleId="231">
    <w:name w:val="*正文"/>
    <w:basedOn w:val="1"/>
    <w:link w:val="230"/>
    <w:qFormat/>
    <w:uiPriority w:val="0"/>
    <w:pPr>
      <w:snapToGrid w:val="0"/>
      <w:spacing w:line="360" w:lineRule="auto"/>
      <w:ind w:firstLine="482"/>
      <w:jc w:val="left"/>
    </w:pPr>
    <w:rPr>
      <w:rFonts w:ascii="宋体" w:hAnsi="宋体" w:eastAsiaTheme="minorEastAsia" w:cstheme="minorBidi"/>
      <w:sz w:val="24"/>
      <w:szCs w:val="22"/>
    </w:rPr>
  </w:style>
  <w:style w:type="character" w:customStyle="1" w:styleId="232">
    <w:name w:val="Char Char28"/>
    <w:qFormat/>
    <w:uiPriority w:val="6"/>
    <w:rPr>
      <w:rFonts w:ascii="仿宋_GB2312" w:hAnsi="仿宋_GB2312" w:eastAsia="仿宋_GB2312"/>
      <w:kern w:val="1"/>
      <w:sz w:val="28"/>
    </w:rPr>
  </w:style>
  <w:style w:type="character" w:customStyle="1" w:styleId="233">
    <w:name w:val="Heading 1 Char"/>
    <w:qFormat/>
    <w:uiPriority w:val="6"/>
    <w:rPr>
      <w:rFonts w:ascii="Times New Roman" w:hAnsi="Times New Roman" w:eastAsia="黑体" w:cs="Times New Roman"/>
      <w:b/>
      <w:kern w:val="0"/>
      <w:sz w:val="24"/>
      <w:szCs w:val="24"/>
    </w:rPr>
  </w:style>
  <w:style w:type="character" w:customStyle="1" w:styleId="234">
    <w:name w:val="HTML 地址 Char1"/>
    <w:qFormat/>
    <w:uiPriority w:val="0"/>
    <w:rPr>
      <w:rFonts w:ascii="Times New Roman" w:hAnsi="Times New Roman" w:eastAsia="宋体" w:cs="Times New Roman"/>
      <w:i/>
      <w:iCs/>
      <w:szCs w:val="24"/>
    </w:rPr>
  </w:style>
  <w:style w:type="character" w:customStyle="1" w:styleId="235">
    <w:name w:val="Char Char51"/>
    <w:qFormat/>
    <w:uiPriority w:val="0"/>
    <w:rPr>
      <w:rFonts w:ascii="宋体" w:hAnsi="Courier New" w:eastAsia="宋体"/>
      <w:kern w:val="2"/>
      <w:sz w:val="21"/>
      <w:lang w:val="en-US" w:eastAsia="zh-CN"/>
    </w:rPr>
  </w:style>
  <w:style w:type="character" w:customStyle="1" w:styleId="236">
    <w:name w:val="表正文 Char"/>
    <w:qFormat/>
    <w:uiPriority w:val="0"/>
    <w:rPr>
      <w:rFonts w:ascii="宋体" w:eastAsia="宋体"/>
      <w:snapToGrid w:val="0"/>
      <w:color w:val="000000"/>
      <w:kern w:val="28"/>
      <w:sz w:val="28"/>
      <w:lang w:val="en-US" w:eastAsia="zh-CN" w:bidi="ar-SA"/>
    </w:rPr>
  </w:style>
  <w:style w:type="character" w:customStyle="1" w:styleId="237">
    <w:name w:val="Char Char34"/>
    <w:qFormat/>
    <w:uiPriority w:val="6"/>
    <w:rPr>
      <w:b/>
      <w:kern w:val="1"/>
      <w:sz w:val="28"/>
      <w:szCs w:val="28"/>
    </w:rPr>
  </w:style>
  <w:style w:type="character" w:customStyle="1" w:styleId="23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239">
    <w:name w:val="未处理的提及1"/>
    <w:qFormat/>
    <w:uiPriority w:val="0"/>
    <w:rPr>
      <w:color w:val="808080"/>
      <w:shd w:val="clear" w:color="auto" w:fill="E6E6E6"/>
    </w:rPr>
  </w:style>
  <w:style w:type="character" w:customStyle="1" w:styleId="240">
    <w:name w:val="PI Char1"/>
    <w:qFormat/>
    <w:uiPriority w:val="0"/>
    <w:rPr>
      <w:rFonts w:ascii="宋体" w:hAnsi="宋体"/>
      <w:kern w:val="2"/>
      <w:sz w:val="24"/>
      <w:szCs w:val="24"/>
    </w:rPr>
  </w:style>
  <w:style w:type="character" w:customStyle="1" w:styleId="241">
    <w:name w:val="Char Char101"/>
    <w:qFormat/>
    <w:uiPriority w:val="6"/>
    <w:rPr>
      <w:rFonts w:ascii="宋体" w:hAnsi="宋体"/>
      <w:kern w:val="2"/>
      <w:sz w:val="21"/>
      <w:szCs w:val="24"/>
      <w:lang w:val="en-US" w:eastAsia="zh-CN"/>
    </w:rPr>
  </w:style>
  <w:style w:type="character" w:customStyle="1" w:styleId="242">
    <w:name w:val="5正文 Char"/>
    <w:link w:val="243"/>
    <w:qFormat/>
    <w:uiPriority w:val="0"/>
    <w:rPr>
      <w:rFonts w:ascii="仿宋_GB2312" w:hAnsi="微软雅黑" w:eastAsia="仿宋_GB2312"/>
      <w:sz w:val="28"/>
      <w:szCs w:val="21"/>
    </w:rPr>
  </w:style>
  <w:style w:type="paragraph" w:customStyle="1" w:styleId="243">
    <w:name w:val="5正文"/>
    <w:basedOn w:val="1"/>
    <w:link w:val="242"/>
    <w:qFormat/>
    <w:uiPriority w:val="0"/>
    <w:pPr>
      <w:adjustRightInd/>
      <w:spacing w:line="360" w:lineRule="auto"/>
      <w:ind w:firstLine="566" w:firstLineChars="202"/>
      <w:jc w:val="left"/>
    </w:pPr>
    <w:rPr>
      <w:rFonts w:ascii="仿宋_GB2312" w:hAnsi="微软雅黑" w:eastAsia="仿宋_GB2312" w:cstheme="minorBidi"/>
      <w:sz w:val="28"/>
      <w:szCs w:val="21"/>
    </w:rPr>
  </w:style>
  <w:style w:type="character" w:customStyle="1" w:styleId="244">
    <w:name w:val="标题 3 字符"/>
    <w:qFormat/>
    <w:uiPriority w:val="9"/>
    <w:rPr>
      <w:b/>
      <w:bCs/>
      <w:kern w:val="2"/>
      <w:sz w:val="32"/>
      <w:szCs w:val="32"/>
    </w:rPr>
  </w:style>
  <w:style w:type="character" w:customStyle="1" w:styleId="245">
    <w:name w:val="样式6 Char"/>
    <w:qFormat/>
    <w:uiPriority w:val="0"/>
    <w:rPr>
      <w:rFonts w:ascii="仿宋_GB2312" w:hAnsi="宋体" w:eastAsia="仿宋_GB2312"/>
      <w:b/>
      <w:bCs/>
      <w:kern w:val="2"/>
      <w:sz w:val="24"/>
      <w:szCs w:val="24"/>
      <w:lang w:val="en-US" w:eastAsia="zh-CN" w:bidi="ar-SA"/>
    </w:rPr>
  </w:style>
  <w:style w:type="character" w:customStyle="1" w:styleId="246">
    <w:name w:val="Char Char14"/>
    <w:qFormat/>
    <w:uiPriority w:val="6"/>
    <w:rPr>
      <w:rFonts w:ascii="黑体" w:hAnsi="黑体" w:eastAsia="黑体"/>
    </w:rPr>
  </w:style>
  <w:style w:type="character" w:customStyle="1" w:styleId="247">
    <w:name w:val="Heading 2 Hidden Char"/>
    <w:qFormat/>
    <w:uiPriority w:val="0"/>
    <w:rPr>
      <w:rFonts w:ascii="仿宋_GB2312" w:eastAsia="仿宋_GB2312"/>
      <w:b/>
      <w:bCs/>
      <w:kern w:val="2"/>
      <w:sz w:val="24"/>
      <w:szCs w:val="24"/>
      <w:lang w:val="zh-CN" w:eastAsia="zh-CN" w:bidi="ar-SA"/>
    </w:rPr>
  </w:style>
  <w:style w:type="character" w:customStyle="1" w:styleId="248">
    <w:name w:val="正文首行缩进 2 Char2"/>
    <w:link w:val="3"/>
    <w:qFormat/>
    <w:uiPriority w:val="0"/>
    <w:rPr>
      <w:rFonts w:ascii="宋体" w:hAnsi="宋体"/>
      <w:kern w:val="2"/>
      <w:sz w:val="21"/>
      <w:szCs w:val="24"/>
    </w:rPr>
  </w:style>
  <w:style w:type="character" w:customStyle="1" w:styleId="249">
    <w:name w:val="font11"/>
    <w:qFormat/>
    <w:uiPriority w:val="0"/>
    <w:rPr>
      <w:rFonts w:hint="default" w:ascii="Times New Roman" w:hAnsi="Times New Roman" w:cs="Times New Roman"/>
      <w:color w:val="000000"/>
      <w:sz w:val="22"/>
      <w:szCs w:val="22"/>
      <w:u w:val="none"/>
    </w:rPr>
  </w:style>
  <w:style w:type="character" w:customStyle="1" w:styleId="250">
    <w:name w:val="blue1"/>
    <w:qFormat/>
    <w:uiPriority w:val="0"/>
    <w:rPr>
      <w:rFonts w:ascii="Arial" w:hAnsi="Arial" w:eastAsia="黑体" w:cs="Arial"/>
      <w:snapToGrid w:val="0"/>
      <w:kern w:val="0"/>
      <w:szCs w:val="21"/>
    </w:rPr>
  </w:style>
  <w:style w:type="character" w:customStyle="1" w:styleId="251">
    <w:name w:val="Char Char24"/>
    <w:qFormat/>
    <w:uiPriority w:val="6"/>
    <w:rPr>
      <w:kern w:val="1"/>
      <w:sz w:val="21"/>
    </w:rPr>
  </w:style>
  <w:style w:type="character" w:customStyle="1" w:styleId="252">
    <w:name w:val="副标题 Char3"/>
    <w:link w:val="46"/>
    <w:qFormat/>
    <w:uiPriority w:val="0"/>
    <w:rPr>
      <w:rFonts w:ascii="Arial" w:hAnsi="Arial" w:eastAsia="隶书"/>
      <w:b/>
      <w:bCs/>
      <w:kern w:val="28"/>
      <w:sz w:val="44"/>
      <w:szCs w:val="32"/>
    </w:rPr>
  </w:style>
  <w:style w:type="character" w:customStyle="1" w:styleId="253">
    <w:name w:val="普通文字 Char1 Char"/>
    <w:qFormat/>
    <w:uiPriority w:val="0"/>
    <w:rPr>
      <w:rFonts w:ascii="宋体" w:hAnsi="Courier New" w:eastAsia="宋体"/>
      <w:kern w:val="2"/>
      <w:sz w:val="21"/>
      <w:szCs w:val="24"/>
      <w:lang w:val="en-US" w:eastAsia="zh-CN" w:bidi="ar-SA"/>
    </w:rPr>
  </w:style>
  <w:style w:type="character" w:customStyle="1" w:styleId="254">
    <w:name w:val="No Spacing Char"/>
    <w:link w:val="255"/>
    <w:qFormat/>
    <w:uiPriority w:val="1"/>
    <w:rPr>
      <w:sz w:val="22"/>
    </w:rPr>
  </w:style>
  <w:style w:type="paragraph" w:customStyle="1" w:styleId="255">
    <w:name w:val="无间隔1"/>
    <w:link w:val="254"/>
    <w:qFormat/>
    <w:uiPriority w:val="1"/>
    <w:rPr>
      <w:rFonts w:asciiTheme="minorHAnsi" w:hAnsiTheme="minorHAnsi" w:eastAsiaTheme="minorEastAsia" w:cstheme="minorBidi"/>
      <w:kern w:val="2"/>
      <w:sz w:val="22"/>
      <w:szCs w:val="22"/>
      <w:lang w:val="en-US" w:eastAsia="zh-CN" w:bidi="ar-SA"/>
    </w:rPr>
  </w:style>
  <w:style w:type="character" w:customStyle="1" w:styleId="256">
    <w:name w:val="font12gray1"/>
    <w:qFormat/>
    <w:uiPriority w:val="0"/>
    <w:rPr>
      <w:rFonts w:ascii="仿宋_GB2312" w:eastAsia="微软雅黑"/>
      <w:b/>
      <w:spacing w:val="300"/>
      <w:kern w:val="2"/>
      <w:sz w:val="18"/>
      <w:szCs w:val="18"/>
      <w:lang w:val="en-US" w:eastAsia="zh-CN" w:bidi="ar-SA"/>
    </w:rPr>
  </w:style>
  <w:style w:type="character" w:customStyle="1" w:styleId="257">
    <w:name w:val="Char Char7"/>
    <w:semiHidden/>
    <w:qFormat/>
    <w:uiPriority w:val="0"/>
    <w:rPr>
      <w:rFonts w:eastAsia="宋体"/>
      <w:kern w:val="2"/>
      <w:sz w:val="21"/>
      <w:szCs w:val="24"/>
      <w:lang w:val="en-US" w:eastAsia="zh-CN" w:bidi="ar-SA"/>
    </w:rPr>
  </w:style>
  <w:style w:type="character" w:customStyle="1" w:styleId="258">
    <w:name w:val="表名 Char"/>
    <w:qFormat/>
    <w:uiPriority w:val="0"/>
    <w:rPr>
      <w:rFonts w:eastAsia="宋体"/>
      <w:b/>
      <w:bCs/>
      <w:kern w:val="2"/>
      <w:sz w:val="24"/>
      <w:szCs w:val="24"/>
      <w:lang w:val="en-US" w:eastAsia="zh-CN" w:bidi="ar-SA"/>
    </w:rPr>
  </w:style>
  <w:style w:type="character" w:customStyle="1" w:styleId="259">
    <w:name w:val="Document Map Char"/>
    <w:qFormat/>
    <w:locked/>
    <w:uiPriority w:val="0"/>
    <w:rPr>
      <w:rFonts w:eastAsia="宋体"/>
      <w:kern w:val="2"/>
      <w:sz w:val="21"/>
      <w:szCs w:val="24"/>
      <w:lang w:val="en-US" w:eastAsia="zh-CN" w:bidi="ar-SA"/>
    </w:rPr>
  </w:style>
  <w:style w:type="character" w:customStyle="1" w:styleId="260">
    <w:name w:val="font41"/>
    <w:qFormat/>
    <w:uiPriority w:val="0"/>
    <w:rPr>
      <w:rFonts w:hint="eastAsia" w:ascii="仿宋_GB2312" w:eastAsia="仿宋_GB2312" w:cs="仿宋_GB2312"/>
      <w:color w:val="000000"/>
      <w:sz w:val="22"/>
      <w:szCs w:val="22"/>
      <w:u w:val="none"/>
    </w:rPr>
  </w:style>
  <w:style w:type="character" w:customStyle="1" w:styleId="261">
    <w:name w:val="标题 6 Char2"/>
    <w:link w:val="12"/>
    <w:qFormat/>
    <w:uiPriority w:val="0"/>
    <w:rPr>
      <w:rFonts w:ascii="Arial" w:hAnsi="Arial" w:eastAsia="黑体" w:cs="Times New Roman"/>
      <w:b/>
      <w:bCs/>
      <w:sz w:val="24"/>
      <w:szCs w:val="24"/>
    </w:rPr>
  </w:style>
  <w:style w:type="character" w:customStyle="1" w:styleId="262">
    <w:name w:val="纯文本 Char_0"/>
    <w:link w:val="263"/>
    <w:qFormat/>
    <w:uiPriority w:val="0"/>
    <w:rPr>
      <w:rFonts w:ascii="宋体" w:hAnsi="Courier New"/>
      <w:szCs w:val="21"/>
    </w:rPr>
  </w:style>
  <w:style w:type="paragraph" w:customStyle="1" w:styleId="263">
    <w:name w:val="纯文本_0_0"/>
    <w:basedOn w:val="264"/>
    <w:link w:val="262"/>
    <w:qFormat/>
    <w:uiPriority w:val="0"/>
    <w:rPr>
      <w:rFonts w:ascii="宋体" w:hAnsi="Courier New" w:eastAsiaTheme="minorEastAsia" w:cstheme="minorBidi"/>
      <w:szCs w:val="21"/>
    </w:rPr>
  </w:style>
  <w:style w:type="paragraph" w:customStyle="1" w:styleId="26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65">
    <w:name w:val="Balloon Text Char"/>
    <w:qFormat/>
    <w:locked/>
    <w:uiPriority w:val="0"/>
    <w:rPr>
      <w:rFonts w:eastAsia="宋体"/>
      <w:kern w:val="2"/>
      <w:sz w:val="18"/>
      <w:szCs w:val="18"/>
      <w:lang w:val="en-US" w:eastAsia="zh-CN" w:bidi="ar-SA"/>
    </w:rPr>
  </w:style>
  <w:style w:type="character" w:customStyle="1" w:styleId="266">
    <w:name w:val="正文 项目2 Char"/>
    <w:qFormat/>
    <w:uiPriority w:val="0"/>
    <w:rPr>
      <w:rFonts w:ascii="仿宋_GB2312" w:hAnsi="仿宋_GB2312" w:eastAsia="仿宋_GB2312"/>
      <w:kern w:val="2"/>
      <w:sz w:val="24"/>
      <w:lang w:bidi="ar-SA"/>
    </w:rPr>
  </w:style>
  <w:style w:type="character" w:customStyle="1" w:styleId="267">
    <w:name w:val="正文 项目 Char"/>
    <w:qFormat/>
    <w:uiPriority w:val="0"/>
    <w:rPr>
      <w:rFonts w:ascii="仿宋_GB2312" w:hAnsi="仿宋_GB2312" w:eastAsia="仿宋_GB2312"/>
      <w:kern w:val="2"/>
      <w:sz w:val="24"/>
      <w:lang w:bidi="ar-SA"/>
    </w:rPr>
  </w:style>
  <w:style w:type="character" w:customStyle="1" w:styleId="268">
    <w:name w:val="h Char Char1"/>
    <w:qFormat/>
    <w:uiPriority w:val="0"/>
    <w:rPr>
      <w:rFonts w:eastAsia="宋体"/>
      <w:kern w:val="2"/>
      <w:sz w:val="18"/>
      <w:szCs w:val="18"/>
      <w:lang w:val="en-US" w:eastAsia="zh-CN" w:bidi="ar-SA"/>
    </w:rPr>
  </w:style>
  <w:style w:type="character" w:customStyle="1" w:styleId="269">
    <w:name w:val="Char Char27"/>
    <w:qFormat/>
    <w:uiPriority w:val="6"/>
    <w:rPr>
      <w:rFonts w:ascii="宋体" w:hAnsi="宋体" w:eastAsia="宋体"/>
      <w:color w:val="000000"/>
      <w:kern w:val="1"/>
      <w:sz w:val="28"/>
      <w:lang w:val="en-US" w:eastAsia="zh-CN" w:bidi="ar-SA"/>
    </w:rPr>
  </w:style>
  <w:style w:type="character" w:customStyle="1" w:styleId="270">
    <w:name w:val="px14"/>
    <w:qFormat/>
    <w:uiPriority w:val="0"/>
    <w:rPr>
      <w:rFonts w:ascii="仿宋_GB2312" w:eastAsia="微软雅黑" w:cs="Times New Roman"/>
      <w:b/>
      <w:kern w:val="2"/>
      <w:sz w:val="32"/>
      <w:szCs w:val="32"/>
      <w:lang w:val="en-US" w:eastAsia="zh-CN" w:bidi="ar-SA"/>
    </w:rPr>
  </w:style>
  <w:style w:type="character" w:customStyle="1" w:styleId="271">
    <w:name w:val="HTML 预设格式 Char1"/>
    <w:qFormat/>
    <w:uiPriority w:val="0"/>
    <w:rPr>
      <w:rFonts w:ascii="Courier New" w:hAnsi="Courier New" w:eastAsia="宋体" w:cs="Courier New"/>
      <w:sz w:val="20"/>
      <w:szCs w:val="20"/>
    </w:rPr>
  </w:style>
  <w:style w:type="character" w:customStyle="1" w:styleId="272">
    <w:name w:val="普通文字 Char1"/>
    <w:qFormat/>
    <w:uiPriority w:val="0"/>
    <w:rPr>
      <w:rFonts w:ascii="宋体" w:hAnsi="Courier New" w:eastAsia="宋体"/>
      <w:kern w:val="2"/>
      <w:sz w:val="21"/>
      <w:lang w:val="en-US" w:eastAsia="zh-CN"/>
    </w:rPr>
  </w:style>
  <w:style w:type="character" w:customStyle="1" w:styleId="273">
    <w:name w:val="hei16b1"/>
    <w:qFormat/>
    <w:uiPriority w:val="0"/>
    <w:rPr>
      <w:rFonts w:hint="default" w:ascii="Arial" w:hAnsi="Arial" w:cs="Arial"/>
      <w:b/>
      <w:bCs/>
      <w:color w:val="000000"/>
      <w:sz w:val="24"/>
      <w:szCs w:val="24"/>
    </w:rPr>
  </w:style>
  <w:style w:type="character" w:customStyle="1" w:styleId="274">
    <w:name w:val="正文（绿盟科技） Char"/>
    <w:link w:val="275"/>
    <w:qFormat/>
    <w:uiPriority w:val="0"/>
    <w:rPr>
      <w:rFonts w:ascii="Arial" w:hAnsi="Arial"/>
      <w:szCs w:val="21"/>
    </w:rPr>
  </w:style>
  <w:style w:type="paragraph" w:customStyle="1" w:styleId="275">
    <w:name w:val="正文（绿盟科技）"/>
    <w:link w:val="274"/>
    <w:qFormat/>
    <w:uiPriority w:val="0"/>
    <w:pPr>
      <w:spacing w:line="300" w:lineRule="auto"/>
    </w:pPr>
    <w:rPr>
      <w:rFonts w:ascii="Arial" w:hAnsi="Arial" w:eastAsiaTheme="minorEastAsia" w:cstheme="minorBidi"/>
      <w:kern w:val="2"/>
      <w:sz w:val="21"/>
      <w:szCs w:val="21"/>
      <w:lang w:val="en-US" w:eastAsia="zh-CN" w:bidi="ar-SA"/>
    </w:rPr>
  </w:style>
  <w:style w:type="character" w:customStyle="1" w:styleId="276">
    <w:name w:val="Char Char19"/>
    <w:qFormat/>
    <w:uiPriority w:val="6"/>
    <w:rPr>
      <w:rFonts w:ascii="宋体" w:hAnsi="宋体"/>
      <w:i/>
      <w:sz w:val="24"/>
      <w:szCs w:val="24"/>
    </w:rPr>
  </w:style>
  <w:style w:type="character" w:customStyle="1" w:styleId="277">
    <w:name w:val="批注主题 Char"/>
    <w:qFormat/>
    <w:uiPriority w:val="0"/>
    <w:rPr>
      <w:rFonts w:eastAsia="宋体"/>
      <w:b/>
      <w:bCs/>
      <w:kern w:val="2"/>
      <w:sz w:val="21"/>
      <w:szCs w:val="24"/>
      <w:lang w:val="en-US" w:eastAsia="zh-CN" w:bidi="ar-SA"/>
    </w:rPr>
  </w:style>
  <w:style w:type="character" w:customStyle="1" w:styleId="278">
    <w:name w:val="Comment Text Char"/>
    <w:qFormat/>
    <w:locked/>
    <w:uiPriority w:val="0"/>
    <w:rPr>
      <w:rFonts w:ascii="宋体" w:hAnsi="宋体" w:eastAsia="宋体"/>
      <w:kern w:val="2"/>
      <w:sz w:val="24"/>
      <w:lang w:val="en-US" w:eastAsia="zh-CN" w:bidi="ar-SA"/>
    </w:rPr>
  </w:style>
  <w:style w:type="character" w:customStyle="1" w:styleId="279">
    <w:name w:val="标题 2 字符"/>
    <w:qFormat/>
    <w:uiPriority w:val="1"/>
    <w:rPr>
      <w:rFonts w:ascii="仿宋_GB2312" w:hAnsi="Times New Roman" w:eastAsia="仿宋_GB2312" w:cs="Times New Roman"/>
      <w:b/>
      <w:kern w:val="2"/>
      <w:sz w:val="24"/>
      <w:lang w:val="zh-CN"/>
    </w:rPr>
  </w:style>
  <w:style w:type="character" w:customStyle="1" w:styleId="280">
    <w:name w:val="Char Char72"/>
    <w:qFormat/>
    <w:uiPriority w:val="0"/>
    <w:rPr>
      <w:rFonts w:eastAsia="宋体"/>
      <w:kern w:val="2"/>
      <w:sz w:val="21"/>
      <w:szCs w:val="24"/>
      <w:lang w:val="en-US" w:eastAsia="zh-CN" w:bidi="ar-SA"/>
    </w:rPr>
  </w:style>
  <w:style w:type="character" w:customStyle="1" w:styleId="281">
    <w:name w:val="正文文本缩进 Char2"/>
    <w:qFormat/>
    <w:uiPriority w:val="0"/>
    <w:rPr>
      <w:rFonts w:ascii="Times New Roman" w:hAnsi="Times New Roman" w:eastAsia="宋体" w:cs="Times New Roman"/>
      <w:snapToGrid w:val="0"/>
      <w:kern w:val="0"/>
      <w:szCs w:val="24"/>
    </w:rPr>
  </w:style>
  <w:style w:type="character" w:customStyle="1" w:styleId="282">
    <w:name w:val="样式2 Char"/>
    <w:qFormat/>
    <w:uiPriority w:val="0"/>
    <w:rPr>
      <w:rFonts w:ascii="仿宋_GB2312" w:hAnsi="仿宋" w:eastAsia="仿宋_GB2312" w:cs="仿宋_GB2312"/>
      <w:b/>
      <w:bCs/>
      <w:sz w:val="32"/>
      <w:szCs w:val="30"/>
      <w:lang w:val="zh-CN"/>
    </w:rPr>
  </w:style>
  <w:style w:type="character" w:customStyle="1" w:styleId="283">
    <w:name w:val="表格名称[858D7CFB-ED40-4347-BF05-701D383B685F]"/>
    <w:link w:val="284"/>
    <w:qFormat/>
    <w:uiPriority w:val="0"/>
    <w:rPr>
      <w:sz w:val="32"/>
    </w:rPr>
  </w:style>
  <w:style w:type="paragraph" w:customStyle="1" w:styleId="284">
    <w:name w:val="表格名称"/>
    <w:basedOn w:val="8"/>
    <w:link w:val="283"/>
    <w:qFormat/>
    <w:uiPriority w:val="0"/>
    <w:pPr>
      <w:tabs>
        <w:tab w:val="left" w:pos="432"/>
      </w:tabs>
      <w:adjustRightInd/>
      <w:snapToGrid w:val="0"/>
      <w:spacing w:before="240" w:after="240" w:line="240" w:lineRule="auto"/>
      <w:jc w:val="center"/>
    </w:pPr>
    <w:rPr>
      <w:rFonts w:asciiTheme="minorHAnsi" w:hAnsiTheme="minorHAnsi" w:eastAsiaTheme="minorEastAsia" w:cstheme="minorBidi"/>
      <w:b w:val="0"/>
      <w:bCs w:val="0"/>
      <w:szCs w:val="22"/>
    </w:rPr>
  </w:style>
  <w:style w:type="character" w:customStyle="1" w:styleId="285">
    <w:name w:val="Char Char4"/>
    <w:qFormat/>
    <w:uiPriority w:val="0"/>
    <w:rPr>
      <w:rFonts w:eastAsia="宋体"/>
      <w:b/>
      <w:sz w:val="24"/>
      <w:lang w:val="en-US" w:eastAsia="zh-CN" w:bidi="ar-SA"/>
    </w:rPr>
  </w:style>
  <w:style w:type="character" w:customStyle="1" w:styleId="286">
    <w:name w:val="c7 style3"/>
    <w:qFormat/>
    <w:uiPriority w:val="0"/>
  </w:style>
  <w:style w:type="character" w:customStyle="1" w:styleId="287">
    <w:name w:val="正文文本 3 Char1"/>
    <w:semiHidden/>
    <w:qFormat/>
    <w:uiPriority w:val="99"/>
    <w:rPr>
      <w:rFonts w:ascii="Times New Roman" w:hAnsi="Times New Roman" w:eastAsia="宋体" w:cs="Times New Roman"/>
      <w:sz w:val="16"/>
      <w:szCs w:val="16"/>
    </w:rPr>
  </w:style>
  <w:style w:type="character" w:customStyle="1" w:styleId="288">
    <w:name w:val="tw4winInternal"/>
    <w:qFormat/>
    <w:uiPriority w:val="0"/>
    <w:rPr>
      <w:rFonts w:ascii="Courier New" w:hAnsi="Courier New" w:cs="Courier New"/>
      <w:color w:val="FF0000"/>
      <w:lang w:val="en-US" w:eastAsia="zh-CN"/>
    </w:rPr>
  </w:style>
  <w:style w:type="character" w:customStyle="1" w:styleId="289">
    <w:name w:val="Char Char10"/>
    <w:semiHidden/>
    <w:qFormat/>
    <w:uiPriority w:val="0"/>
    <w:rPr>
      <w:rFonts w:ascii="宋体" w:hAnsi="宋体"/>
      <w:kern w:val="2"/>
      <w:sz w:val="21"/>
      <w:szCs w:val="24"/>
      <w:lang w:val="en-US" w:eastAsia="zh-CN"/>
    </w:rPr>
  </w:style>
  <w:style w:type="character" w:customStyle="1" w:styleId="290">
    <w:name w:val="shadow11"/>
    <w:qFormat/>
    <w:uiPriority w:val="0"/>
    <w:rPr>
      <w:color w:val="000000"/>
      <w:sz w:val="21"/>
    </w:rPr>
  </w:style>
  <w:style w:type="character" w:customStyle="1" w:styleId="291">
    <w:name w:val="正文非缩进 Char3"/>
    <w:qFormat/>
    <w:uiPriority w:val="0"/>
    <w:rPr>
      <w:rFonts w:ascii="宋体" w:eastAsia="宋体"/>
      <w:snapToGrid w:val="0"/>
      <w:color w:val="000000"/>
      <w:kern w:val="28"/>
      <w:sz w:val="28"/>
      <w:lang w:val="en-US" w:eastAsia="zh-CN" w:bidi="ar-SA"/>
    </w:rPr>
  </w:style>
  <w:style w:type="character" w:customStyle="1" w:styleId="292">
    <w:name w:val="Char Char"/>
    <w:qFormat/>
    <w:uiPriority w:val="0"/>
    <w:rPr>
      <w:rFonts w:ascii="宋体" w:hAnsi="Courier New" w:eastAsia="宋体"/>
      <w:kern w:val="2"/>
      <w:sz w:val="21"/>
      <w:lang w:val="en-US" w:eastAsia="zh-CN" w:bidi="ar-SA"/>
    </w:rPr>
  </w:style>
  <w:style w:type="character" w:customStyle="1" w:styleId="293">
    <w:name w:val="签名 Char1"/>
    <w:qFormat/>
    <w:uiPriority w:val="0"/>
    <w:rPr>
      <w:rFonts w:ascii="Times New Roman" w:hAnsi="Times New Roman" w:eastAsia="宋体" w:cs="Times New Roman"/>
      <w:szCs w:val="24"/>
    </w:rPr>
  </w:style>
  <w:style w:type="character" w:customStyle="1" w:styleId="294">
    <w:name w:val="日期 字符"/>
    <w:qFormat/>
    <w:uiPriority w:val="0"/>
    <w:rPr>
      <w:rFonts w:ascii="宋体"/>
      <w:kern w:val="2"/>
      <w:sz w:val="24"/>
      <w:szCs w:val="21"/>
      <w:lang w:val="zh-CN"/>
    </w:rPr>
  </w:style>
  <w:style w:type="character" w:customStyle="1" w:styleId="295">
    <w:name w:val="标题 9 Char1"/>
    <w:link w:val="15"/>
    <w:qFormat/>
    <w:uiPriority w:val="0"/>
    <w:rPr>
      <w:rFonts w:ascii="Arial" w:hAnsi="Arial" w:eastAsia="黑体" w:cs="Times New Roman"/>
      <w:szCs w:val="21"/>
    </w:rPr>
  </w:style>
  <w:style w:type="character" w:customStyle="1" w:styleId="296">
    <w:name w:val="Char Char18"/>
    <w:qFormat/>
    <w:uiPriority w:val="6"/>
    <w:rPr>
      <w:rFonts w:ascii="宋体" w:hAnsi="宋体"/>
      <w:sz w:val="28"/>
    </w:rPr>
  </w:style>
  <w:style w:type="character" w:customStyle="1" w:styleId="297">
    <w:name w:val="Char Char22"/>
    <w:qFormat/>
    <w:uiPriority w:val="6"/>
    <w:rPr>
      <w:rFonts w:ascii="宋体" w:hAnsi="宋体"/>
      <w:kern w:val="1"/>
      <w:sz w:val="24"/>
      <w:szCs w:val="24"/>
    </w:rPr>
  </w:style>
  <w:style w:type="character" w:customStyle="1" w:styleId="298">
    <w:name w:val="pt141"/>
    <w:qFormat/>
    <w:uiPriority w:val="0"/>
    <w:rPr>
      <w:color w:val="330066"/>
      <w:sz w:val="22"/>
      <w:szCs w:val="22"/>
    </w:rPr>
  </w:style>
  <w:style w:type="character" w:customStyle="1" w:styleId="299">
    <w:name w:val="正文文本缩进 2 Char1"/>
    <w:semiHidden/>
    <w:qFormat/>
    <w:uiPriority w:val="99"/>
    <w:rPr>
      <w:rFonts w:ascii="Times New Roman" w:hAnsi="Times New Roman" w:eastAsia="宋体" w:cs="Times New Roman"/>
      <w:szCs w:val="24"/>
    </w:rPr>
  </w:style>
  <w:style w:type="character" w:customStyle="1" w:styleId="300">
    <w:name w:val="批注框文本 字符1"/>
    <w:qFormat/>
    <w:uiPriority w:val="0"/>
    <w:rPr>
      <w:kern w:val="2"/>
      <w:sz w:val="18"/>
      <w:szCs w:val="18"/>
    </w:rPr>
  </w:style>
  <w:style w:type="character" w:customStyle="1" w:styleId="301">
    <w:name w:val="Char Char611"/>
    <w:qFormat/>
    <w:uiPriority w:val="0"/>
    <w:rPr>
      <w:rFonts w:eastAsia="宋体"/>
      <w:kern w:val="2"/>
      <w:sz w:val="21"/>
      <w:szCs w:val="24"/>
      <w:lang w:val="en-US" w:eastAsia="zh-CN" w:bidi="ar-SA"/>
    </w:rPr>
  </w:style>
  <w:style w:type="character" w:customStyle="1" w:styleId="302">
    <w:name w:val="highlight1"/>
    <w:qFormat/>
    <w:uiPriority w:val="0"/>
    <w:rPr>
      <w:rFonts w:ascii="仿宋_GB2312" w:eastAsia="微软雅黑"/>
      <w:b/>
      <w:kern w:val="2"/>
      <w:sz w:val="23"/>
      <w:szCs w:val="23"/>
      <w:lang w:val="en-US" w:eastAsia="zh-CN" w:bidi="ar-SA"/>
    </w:rPr>
  </w:style>
  <w:style w:type="character" w:customStyle="1" w:styleId="303">
    <w:name w:val="my正文 Char"/>
    <w:link w:val="304"/>
    <w:qFormat/>
    <w:locked/>
    <w:uiPriority w:val="0"/>
    <w:rPr>
      <w:rFonts w:ascii="Tahoma" w:hAnsi="Tahoma"/>
      <w:sz w:val="24"/>
      <w:szCs w:val="24"/>
    </w:rPr>
  </w:style>
  <w:style w:type="paragraph" w:customStyle="1" w:styleId="304">
    <w:name w:val="my正文"/>
    <w:basedOn w:val="1"/>
    <w:link w:val="303"/>
    <w:qFormat/>
    <w:uiPriority w:val="0"/>
    <w:pPr>
      <w:adjustRightInd/>
      <w:spacing w:line="360" w:lineRule="auto"/>
      <w:ind w:firstLine="480" w:firstLineChars="200"/>
    </w:pPr>
    <w:rPr>
      <w:rFonts w:ascii="Tahoma" w:hAnsi="Tahoma" w:eastAsiaTheme="minorEastAsia" w:cstheme="minorBidi"/>
      <w:sz w:val="24"/>
    </w:rPr>
  </w:style>
  <w:style w:type="character" w:customStyle="1" w:styleId="305">
    <w:name w:val="正文缩进 Char2"/>
    <w:link w:val="19"/>
    <w:qFormat/>
    <w:uiPriority w:val="0"/>
    <w:rPr>
      <w:rFonts w:ascii="宋体" w:eastAsia="宋体"/>
      <w:snapToGrid w:val="0"/>
      <w:color w:val="000000"/>
      <w:kern w:val="28"/>
      <w:sz w:val="28"/>
    </w:rPr>
  </w:style>
  <w:style w:type="character" w:customStyle="1" w:styleId="306">
    <w:name w:val="Used by Word for text of Help footnotes Char Char1"/>
    <w:qFormat/>
    <w:uiPriority w:val="0"/>
    <w:rPr>
      <w:color w:val="0000FF"/>
      <w:sz w:val="21"/>
    </w:rPr>
  </w:style>
  <w:style w:type="character" w:customStyle="1" w:styleId="307">
    <w:name w:val="FA正文 Char Char"/>
    <w:qFormat/>
    <w:uiPriority w:val="0"/>
    <w:rPr>
      <w:rFonts w:hAnsi="宋体"/>
      <w:kern w:val="2"/>
      <w:sz w:val="24"/>
      <w:lang w:bidi="ar-SA"/>
    </w:rPr>
  </w:style>
  <w:style w:type="character" w:customStyle="1" w:styleId="308">
    <w:name w:val="纯文本 字符"/>
    <w:qFormat/>
    <w:uiPriority w:val="0"/>
    <w:rPr>
      <w:rFonts w:ascii="宋体" w:hAnsi="Courier New" w:eastAsia="宋体" w:cs="Arial"/>
      <w:snapToGrid w:val="0"/>
      <w:kern w:val="2"/>
      <w:sz w:val="21"/>
      <w:szCs w:val="21"/>
      <w:lang w:val="en-US" w:eastAsia="zh-CN" w:bidi="ar-SA"/>
    </w:rPr>
  </w:style>
  <w:style w:type="character" w:customStyle="1" w:styleId="309">
    <w:name w:val="3级 Char"/>
    <w:link w:val="310"/>
    <w:qFormat/>
    <w:uiPriority w:val="0"/>
    <w:rPr>
      <w:rFonts w:ascii="宋体" w:hAnsi="宋体"/>
      <w:b/>
      <w:bCs/>
      <w:sz w:val="28"/>
    </w:rPr>
  </w:style>
  <w:style w:type="paragraph" w:customStyle="1" w:styleId="310">
    <w:name w:val="3级"/>
    <w:basedOn w:val="311"/>
    <w:link w:val="309"/>
    <w:qFormat/>
    <w:uiPriority w:val="0"/>
    <w:pPr>
      <w:ind w:left="0" w:right="466" w:firstLine="288"/>
    </w:pPr>
    <w:rPr>
      <w:rFonts w:hAnsi="宋体" w:eastAsiaTheme="minorEastAsia" w:cstheme="minorBidi"/>
      <w:snapToGrid/>
      <w:kern w:val="2"/>
      <w:szCs w:val="22"/>
    </w:rPr>
  </w:style>
  <w:style w:type="paragraph" w:customStyle="1" w:styleId="311">
    <w:name w:val="样式 标题 3h33rd level3BOD 0H3l3CTHeading 3 - oldLevel 3 He..."/>
    <w:basedOn w:val="9"/>
    <w:qFormat/>
    <w:uiPriority w:val="99"/>
    <w:pPr>
      <w:keepLines w:val="0"/>
      <w:widowControl/>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312">
    <w:name w:val="myp11"/>
    <w:qFormat/>
    <w:uiPriority w:val="0"/>
    <w:rPr>
      <w:rFonts w:ascii="仿宋_GB2312" w:eastAsia="微软雅黑"/>
      <w:b/>
      <w:kern w:val="2"/>
      <w:sz w:val="32"/>
      <w:szCs w:val="32"/>
      <w:lang w:val="en-US" w:eastAsia="zh-CN" w:bidi="ar-SA"/>
    </w:rPr>
  </w:style>
  <w:style w:type="character" w:customStyle="1" w:styleId="313">
    <w:name w:val="文档结构图 Char2"/>
    <w:link w:val="22"/>
    <w:qFormat/>
    <w:uiPriority w:val="0"/>
    <w:rPr>
      <w:szCs w:val="24"/>
      <w:shd w:val="clear" w:color="auto" w:fill="000080"/>
    </w:rPr>
  </w:style>
  <w:style w:type="character" w:customStyle="1" w:styleId="314">
    <w:name w:val="H6 Char"/>
    <w:qFormat/>
    <w:uiPriority w:val="0"/>
    <w:rPr>
      <w:rFonts w:ascii="Arial" w:hAnsi="Arial" w:eastAsia="黑体"/>
      <w:b/>
      <w:bCs/>
      <w:kern w:val="2"/>
      <w:sz w:val="24"/>
      <w:szCs w:val="24"/>
    </w:rPr>
  </w:style>
  <w:style w:type="character" w:customStyle="1" w:styleId="315">
    <w:name w:val="Char Char91"/>
    <w:qFormat/>
    <w:uiPriority w:val="0"/>
    <w:rPr>
      <w:rFonts w:eastAsia="宋体"/>
      <w:kern w:val="2"/>
      <w:sz w:val="18"/>
      <w:szCs w:val="18"/>
      <w:lang w:val="en-US" w:eastAsia="zh-CN" w:bidi="ar-SA"/>
    </w:rPr>
  </w:style>
  <w:style w:type="character" w:customStyle="1" w:styleId="316">
    <w:name w:val="副标题 Char1"/>
    <w:qFormat/>
    <w:uiPriority w:val="0"/>
    <w:rPr>
      <w:rFonts w:ascii="Cambria" w:hAnsi="Cambria" w:eastAsia="宋体" w:cs="Times New Roman"/>
      <w:b/>
      <w:bCs/>
      <w:snapToGrid w:val="0"/>
      <w:kern w:val="28"/>
      <w:sz w:val="32"/>
      <w:szCs w:val="32"/>
    </w:rPr>
  </w:style>
  <w:style w:type="character" w:customStyle="1" w:styleId="317">
    <w:name w:val="font61"/>
    <w:qFormat/>
    <w:uiPriority w:val="0"/>
    <w:rPr>
      <w:rFonts w:hint="eastAsia" w:ascii="仿宋" w:hAnsi="仿宋" w:eastAsia="仿宋" w:cs="仿宋"/>
      <w:color w:val="000000"/>
      <w:sz w:val="20"/>
      <w:szCs w:val="20"/>
      <w:u w:val="none"/>
    </w:rPr>
  </w:style>
  <w:style w:type="character" w:customStyle="1" w:styleId="31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319">
    <w:name w:val="Char Char211"/>
    <w:qFormat/>
    <w:uiPriority w:val="0"/>
    <w:rPr>
      <w:rFonts w:eastAsia="宋体"/>
      <w:b/>
      <w:bCs/>
      <w:kern w:val="2"/>
      <w:sz w:val="21"/>
      <w:szCs w:val="24"/>
      <w:lang w:val="en-US" w:eastAsia="zh-CN" w:bidi="ar-SA"/>
    </w:rPr>
  </w:style>
  <w:style w:type="character" w:customStyle="1" w:styleId="320">
    <w:name w:val="maywed421"/>
    <w:qFormat/>
    <w:uiPriority w:val="0"/>
    <w:rPr>
      <w:color w:val="366FB6"/>
      <w:u w:val="none"/>
    </w:rPr>
  </w:style>
  <w:style w:type="character" w:customStyle="1" w:styleId="321">
    <w:name w:val="Char Char102"/>
    <w:semiHidden/>
    <w:qFormat/>
    <w:uiPriority w:val="0"/>
    <w:rPr>
      <w:rFonts w:ascii="宋体" w:hAnsi="宋体"/>
      <w:kern w:val="2"/>
      <w:sz w:val="21"/>
      <w:szCs w:val="24"/>
      <w:lang w:val="en-US" w:eastAsia="zh-CN"/>
    </w:rPr>
  </w:style>
  <w:style w:type="character" w:customStyle="1" w:styleId="322">
    <w:name w:val="页眉 Char1"/>
    <w:qFormat/>
    <w:uiPriority w:val="0"/>
    <w:rPr>
      <w:rFonts w:eastAsia="宋体"/>
      <w:kern w:val="2"/>
      <w:sz w:val="18"/>
      <w:szCs w:val="18"/>
      <w:lang w:val="en-US" w:eastAsia="zh-CN" w:bidi="ar-SA"/>
    </w:rPr>
  </w:style>
  <w:style w:type="character" w:customStyle="1" w:styleId="323">
    <w:name w:val="md"/>
    <w:qFormat/>
    <w:uiPriority w:val="0"/>
    <w:rPr>
      <w:rFonts w:ascii="Arial" w:hAnsi="Arial" w:eastAsia="黑体" w:cs="Arial"/>
      <w:snapToGrid w:val="0"/>
      <w:kern w:val="0"/>
      <w:szCs w:val="21"/>
    </w:rPr>
  </w:style>
  <w:style w:type="character" w:customStyle="1" w:styleId="324">
    <w:name w:val="big1"/>
    <w:qFormat/>
    <w:uiPriority w:val="0"/>
    <w:rPr>
      <w:rFonts w:hint="eastAsia" w:ascii="宋体" w:hAnsi="宋体" w:eastAsia="宋体"/>
      <w:color w:val="333333"/>
      <w:sz w:val="22"/>
      <w:szCs w:val="22"/>
    </w:rPr>
  </w:style>
  <w:style w:type="character" w:customStyle="1" w:styleId="325">
    <w:name w:val="Char Char311"/>
    <w:qFormat/>
    <w:uiPriority w:val="0"/>
    <w:rPr>
      <w:rFonts w:eastAsia="宋体"/>
      <w:kern w:val="2"/>
      <w:sz w:val="21"/>
      <w:szCs w:val="24"/>
      <w:lang w:val="en-US" w:eastAsia="zh-CN" w:bidi="ar-SA"/>
    </w:rPr>
  </w:style>
  <w:style w:type="character" w:customStyle="1" w:styleId="326">
    <w:name w:val="Char Char81"/>
    <w:qFormat/>
    <w:uiPriority w:val="6"/>
    <w:rPr>
      <w:rFonts w:eastAsia="宋体"/>
      <w:b/>
      <w:sz w:val="24"/>
      <w:lang w:val="en-US" w:eastAsia="zh-CN"/>
    </w:rPr>
  </w:style>
  <w:style w:type="character" w:customStyle="1" w:styleId="327">
    <w:name w:val="样式3 Char"/>
    <w:qFormat/>
    <w:uiPriority w:val="0"/>
    <w:rPr>
      <w:rFonts w:ascii="仿宋_GB2312" w:hAnsi="仿宋" w:eastAsia="仿宋_GB2312" w:cs="仿宋_GB2312"/>
      <w:b/>
      <w:bCs/>
      <w:sz w:val="32"/>
      <w:szCs w:val="30"/>
      <w:lang w:val="zh-CN"/>
    </w:rPr>
  </w:style>
  <w:style w:type="character" w:customStyle="1" w:styleId="328">
    <w:name w:val="HTML 地址 Char2"/>
    <w:link w:val="31"/>
    <w:qFormat/>
    <w:uiPriority w:val="0"/>
    <w:rPr>
      <w:rFonts w:ascii="宋体" w:hAnsi="宋体"/>
      <w:i/>
      <w:iCs/>
      <w:sz w:val="24"/>
      <w:szCs w:val="24"/>
    </w:rPr>
  </w:style>
  <w:style w:type="character" w:customStyle="1" w:styleId="329">
    <w:name w:val="正文首行缩进 2 Char1"/>
    <w:qFormat/>
    <w:uiPriority w:val="0"/>
    <w:rPr>
      <w:rFonts w:ascii="Times New Roman" w:hAnsi="Times New Roman" w:eastAsia="宋体" w:cs="Times New Roman"/>
      <w:kern w:val="2"/>
      <w:sz w:val="24"/>
      <w:szCs w:val="24"/>
    </w:rPr>
  </w:style>
  <w:style w:type="character" w:customStyle="1" w:styleId="330">
    <w:name w:val="副标题 Char2"/>
    <w:qFormat/>
    <w:uiPriority w:val="0"/>
    <w:rPr>
      <w:rFonts w:ascii="Cambria" w:hAnsi="Cambria" w:eastAsia="宋体" w:cs="Times New Roman"/>
      <w:b/>
      <w:bCs/>
      <w:snapToGrid w:val="0"/>
      <w:kern w:val="28"/>
      <w:sz w:val="32"/>
      <w:szCs w:val="32"/>
    </w:rPr>
  </w:style>
  <w:style w:type="character" w:customStyle="1" w:styleId="331">
    <w:name w:val="标题4-dyf Char"/>
    <w:link w:val="332"/>
    <w:qFormat/>
    <w:uiPriority w:val="0"/>
    <w:rPr>
      <w:rFonts w:ascii="Cambria" w:hAnsi="Cambria"/>
      <w:b/>
      <w:bCs/>
      <w:color w:val="000000"/>
      <w:szCs w:val="21"/>
    </w:rPr>
  </w:style>
  <w:style w:type="paragraph" w:customStyle="1" w:styleId="332">
    <w:name w:val="标题4-dyf"/>
    <w:basedOn w:val="10"/>
    <w:link w:val="331"/>
    <w:qFormat/>
    <w:uiPriority w:val="0"/>
    <w:pPr>
      <w:tabs>
        <w:tab w:val="left" w:pos="851"/>
        <w:tab w:val="clear" w:pos="864"/>
      </w:tabs>
      <w:adjustRightInd/>
      <w:spacing w:line="376" w:lineRule="atLeast"/>
      <w:ind w:left="851" w:hanging="851"/>
    </w:pPr>
    <w:rPr>
      <w:rFonts w:ascii="Cambria" w:hAnsi="Cambria" w:eastAsiaTheme="minorEastAsia" w:cstheme="minorBidi"/>
      <w:color w:val="000000"/>
      <w:sz w:val="21"/>
      <w:szCs w:val="21"/>
      <w:lang w:val="en-US"/>
    </w:rPr>
  </w:style>
  <w:style w:type="character" w:customStyle="1" w:styleId="333">
    <w:name w:val="dectext1"/>
    <w:qFormat/>
    <w:uiPriority w:val="0"/>
    <w:rPr>
      <w:rFonts w:ascii="宋体" w:hAnsi="宋体" w:eastAsia="宋体"/>
      <w:color w:val="333333"/>
      <w:sz w:val="21"/>
      <w:szCs w:val="21"/>
      <w:u w:val="none"/>
    </w:rPr>
  </w:style>
  <w:style w:type="character" w:customStyle="1" w:styleId="334">
    <w:name w:val="冯 Char"/>
    <w:link w:val="335"/>
    <w:qFormat/>
    <w:uiPriority w:val="0"/>
    <w:rPr>
      <w:rFonts w:ascii="宋体" w:hAnsi="宋体"/>
      <w:color w:val="000000"/>
      <w:sz w:val="24"/>
      <w:szCs w:val="24"/>
    </w:rPr>
  </w:style>
  <w:style w:type="paragraph" w:customStyle="1" w:styleId="335">
    <w:name w:val="冯"/>
    <w:basedOn w:val="1"/>
    <w:link w:val="334"/>
    <w:qFormat/>
    <w:uiPriority w:val="0"/>
    <w:pPr>
      <w:widowControl/>
      <w:adjustRightInd/>
      <w:spacing w:line="360" w:lineRule="auto"/>
      <w:ind w:firstLine="480" w:firstLineChars="200"/>
    </w:pPr>
    <w:rPr>
      <w:rFonts w:ascii="宋体" w:hAnsi="宋体" w:eastAsiaTheme="minorEastAsia" w:cstheme="minorBidi"/>
      <w:color w:val="000000"/>
      <w:sz w:val="24"/>
    </w:rPr>
  </w:style>
  <w:style w:type="character" w:customStyle="1" w:styleId="336">
    <w:name w:val="Header Char"/>
    <w:qFormat/>
    <w:locked/>
    <w:uiPriority w:val="0"/>
    <w:rPr>
      <w:rFonts w:eastAsia="宋体"/>
      <w:kern w:val="2"/>
      <w:sz w:val="18"/>
      <w:szCs w:val="18"/>
      <w:lang w:val="en-US" w:eastAsia="zh-CN" w:bidi="ar-SA"/>
    </w:rPr>
  </w:style>
  <w:style w:type="character" w:customStyle="1" w:styleId="337">
    <w:name w:val="Char Char12"/>
    <w:qFormat/>
    <w:uiPriority w:val="0"/>
    <w:rPr>
      <w:rFonts w:ascii="仿宋_GB2312" w:eastAsia="仿宋_GB2312"/>
      <w:b/>
      <w:bCs/>
      <w:kern w:val="2"/>
      <w:sz w:val="24"/>
      <w:szCs w:val="24"/>
      <w:lang w:val="zh-CN" w:eastAsia="zh-CN" w:bidi="ar-SA"/>
    </w:rPr>
  </w:style>
  <w:style w:type="character" w:customStyle="1" w:styleId="338">
    <w:name w:val="题注 Char"/>
    <w:link w:val="20"/>
    <w:qFormat/>
    <w:uiPriority w:val="0"/>
    <w:rPr>
      <w:b/>
      <w:sz w:val="28"/>
    </w:rPr>
  </w:style>
  <w:style w:type="character" w:customStyle="1" w:styleId="339">
    <w:name w:val="普通文字 Char3"/>
    <w:qFormat/>
    <w:uiPriority w:val="0"/>
    <w:rPr>
      <w:rFonts w:ascii="宋体" w:hAnsi="Courier New" w:eastAsia="宋体"/>
      <w:kern w:val="2"/>
      <w:sz w:val="21"/>
      <w:lang w:val="en-US" w:eastAsia="zh-CN" w:bidi="ar-SA"/>
    </w:rPr>
  </w:style>
  <w:style w:type="character" w:customStyle="1" w:styleId="340">
    <w:name w:val="公文正文 Char"/>
    <w:qFormat/>
    <w:uiPriority w:val="0"/>
    <w:rPr>
      <w:rFonts w:ascii="仿宋_GB2312" w:eastAsia="仿宋_GB2312"/>
      <w:kern w:val="2"/>
      <w:sz w:val="24"/>
      <w:szCs w:val="24"/>
      <w:lang w:val="en-US" w:eastAsia="zh-CN" w:bidi="ar-SA"/>
    </w:rPr>
  </w:style>
  <w:style w:type="character" w:customStyle="1" w:styleId="341">
    <w:name w:val="正文首行缩进 Char Char Char Char Char"/>
    <w:qFormat/>
    <w:uiPriority w:val="0"/>
    <w:rPr>
      <w:rFonts w:ascii="宋体"/>
      <w:kern w:val="2"/>
      <w:sz w:val="24"/>
      <w:lang w:val="zh-CN"/>
    </w:rPr>
  </w:style>
  <w:style w:type="character" w:customStyle="1" w:styleId="342">
    <w:name w:val="PI Char"/>
    <w:qFormat/>
    <w:uiPriority w:val="0"/>
    <w:rPr>
      <w:rFonts w:ascii="宋体" w:hAnsi="宋体" w:eastAsia="宋体"/>
      <w:kern w:val="2"/>
      <w:sz w:val="24"/>
      <w:szCs w:val="24"/>
      <w:lang w:val="en-US" w:eastAsia="zh-CN" w:bidi="ar-SA"/>
    </w:rPr>
  </w:style>
  <w:style w:type="character" w:customStyle="1" w:styleId="343">
    <w:name w:val="Default Char"/>
    <w:link w:val="89"/>
    <w:qFormat/>
    <w:uiPriority w:val="0"/>
    <w:rPr>
      <w:rFonts w:ascii="Cambria" w:hAnsi="Times New Roman" w:eastAsia="宋体" w:cs="Cambria"/>
      <w:color w:val="000000"/>
      <w:kern w:val="0"/>
      <w:sz w:val="24"/>
      <w:szCs w:val="24"/>
    </w:rPr>
  </w:style>
  <w:style w:type="character" w:customStyle="1" w:styleId="344">
    <w:name w:val="style91"/>
    <w:qFormat/>
    <w:uiPriority w:val="0"/>
    <w:rPr>
      <w:color w:val="333333"/>
    </w:rPr>
  </w:style>
  <w:style w:type="character" w:customStyle="1" w:styleId="345">
    <w:name w:val="列出段落 Char2"/>
    <w:qFormat/>
    <w:uiPriority w:val="34"/>
    <w:rPr>
      <w:rFonts w:ascii="Calibri" w:hAnsi="Calibri"/>
      <w:kern w:val="2"/>
      <w:sz w:val="28"/>
    </w:rPr>
  </w:style>
  <w:style w:type="character" w:customStyle="1" w:styleId="346">
    <w:name w:val="mdeck"/>
    <w:qFormat/>
    <w:uiPriority w:val="0"/>
    <w:rPr>
      <w:rFonts w:ascii="仿宋_GB2312" w:eastAsia="微软雅黑"/>
      <w:b/>
      <w:kern w:val="2"/>
      <w:sz w:val="32"/>
      <w:szCs w:val="32"/>
      <w:lang w:val="en-US" w:eastAsia="zh-CN" w:bidi="ar-SA"/>
    </w:rPr>
  </w:style>
  <w:style w:type="character" w:customStyle="1" w:styleId="347">
    <w:name w:val="unnamed11"/>
    <w:qFormat/>
    <w:uiPriority w:val="0"/>
    <w:rPr>
      <w:sz w:val="20"/>
      <w:szCs w:val="20"/>
    </w:rPr>
  </w:style>
  <w:style w:type="character" w:customStyle="1" w:styleId="348">
    <w:name w:val="正文文本 Char2"/>
    <w:semiHidden/>
    <w:qFormat/>
    <w:uiPriority w:val="99"/>
    <w:rPr>
      <w:rFonts w:ascii="Times New Roman" w:hAnsi="Times New Roman" w:eastAsia="宋体" w:cs="Times New Roman"/>
      <w:snapToGrid w:val="0"/>
      <w:kern w:val="0"/>
      <w:szCs w:val="24"/>
    </w:rPr>
  </w:style>
  <w:style w:type="character" w:customStyle="1" w:styleId="349">
    <w:name w:val="标书正文格式 Char"/>
    <w:qFormat/>
    <w:uiPriority w:val="0"/>
    <w:rPr>
      <w:rFonts w:eastAsia="楷体_GB2312"/>
      <w:kern w:val="2"/>
      <w:sz w:val="24"/>
      <w:szCs w:val="24"/>
      <w:lang w:bidi="ar-SA"/>
    </w:rPr>
  </w:style>
  <w:style w:type="character" w:customStyle="1" w:styleId="350">
    <w:name w:val="Char Char11"/>
    <w:qFormat/>
    <w:locked/>
    <w:uiPriority w:val="0"/>
    <w:rPr>
      <w:rFonts w:ascii="宋体" w:hAnsi="宋体" w:eastAsia="宋体"/>
      <w:b/>
      <w:kern w:val="2"/>
      <w:sz w:val="24"/>
      <w:szCs w:val="24"/>
      <w:lang w:val="en-US" w:eastAsia="zh-CN" w:bidi="ar-SA"/>
    </w:rPr>
  </w:style>
  <w:style w:type="character" w:customStyle="1" w:styleId="351">
    <w:name w:val="ca-131"/>
    <w:qFormat/>
    <w:uiPriority w:val="0"/>
    <w:rPr>
      <w:rFonts w:hint="eastAsia" w:ascii="仿宋_GB2312" w:eastAsia="仿宋_GB2312"/>
      <w:b/>
      <w:bCs/>
      <w:color w:val="000000"/>
      <w:spacing w:val="-20"/>
      <w:sz w:val="24"/>
      <w:szCs w:val="24"/>
    </w:rPr>
  </w:style>
  <w:style w:type="character" w:customStyle="1" w:styleId="352">
    <w:name w:val="tw4winMark"/>
    <w:qFormat/>
    <w:uiPriority w:val="0"/>
    <w:rPr>
      <w:rFonts w:ascii="Courier New" w:hAnsi="Courier New" w:cs="Courier New"/>
      <w:vanish/>
      <w:color w:val="800080"/>
      <w:sz w:val="24"/>
      <w:szCs w:val="24"/>
      <w:vertAlign w:val="subscript"/>
    </w:rPr>
  </w:style>
  <w:style w:type="character" w:customStyle="1" w:styleId="353">
    <w:name w:val="正文样式 Char"/>
    <w:link w:val="354"/>
    <w:qFormat/>
    <w:uiPriority w:val="0"/>
    <w:rPr>
      <w:rFonts w:ascii="Calibri" w:hAnsi="Calibri"/>
      <w:sz w:val="24"/>
      <w:szCs w:val="24"/>
    </w:rPr>
  </w:style>
  <w:style w:type="paragraph" w:customStyle="1" w:styleId="354">
    <w:name w:val="正文样式"/>
    <w:basedOn w:val="1"/>
    <w:link w:val="353"/>
    <w:qFormat/>
    <w:uiPriority w:val="0"/>
    <w:pPr>
      <w:adjustRightInd/>
      <w:spacing w:line="360" w:lineRule="auto"/>
      <w:ind w:firstLine="480" w:firstLineChars="200"/>
    </w:pPr>
    <w:rPr>
      <w:rFonts w:ascii="Calibri" w:hAnsi="Calibri" w:eastAsiaTheme="minorEastAsia" w:cstheme="minorBidi"/>
      <w:sz w:val="24"/>
    </w:rPr>
  </w:style>
  <w:style w:type="character" w:customStyle="1" w:styleId="355">
    <w:name w:val="表正文 Char3"/>
    <w:qFormat/>
    <w:uiPriority w:val="0"/>
    <w:rPr>
      <w:rFonts w:eastAsia="宋体"/>
    </w:rPr>
  </w:style>
  <w:style w:type="character" w:customStyle="1" w:styleId="356">
    <w:name w:val="H5 Char"/>
    <w:qFormat/>
    <w:uiPriority w:val="0"/>
    <w:rPr>
      <w:b/>
      <w:bCs/>
      <w:kern w:val="2"/>
      <w:sz w:val="28"/>
      <w:szCs w:val="28"/>
    </w:rPr>
  </w:style>
  <w:style w:type="character" w:customStyle="1" w:styleId="357">
    <w:name w:val="Char Char3"/>
    <w:qFormat/>
    <w:uiPriority w:val="0"/>
    <w:rPr>
      <w:rFonts w:eastAsia="宋体"/>
      <w:kern w:val="2"/>
      <w:sz w:val="21"/>
      <w:szCs w:val="24"/>
      <w:lang w:val="en-US" w:eastAsia="zh-CN" w:bidi="ar-SA"/>
    </w:rPr>
  </w:style>
  <w:style w:type="character" w:customStyle="1" w:styleId="358">
    <w:name w:val="正文 编号 Char"/>
    <w:qFormat/>
    <w:uiPriority w:val="0"/>
    <w:rPr>
      <w:rFonts w:ascii="仿宋_GB2312" w:hAnsi="仿宋_GB2312" w:eastAsia="仿宋_GB2312"/>
      <w:kern w:val="2"/>
      <w:sz w:val="24"/>
      <w:lang w:bidi="ar-SA"/>
    </w:rPr>
  </w:style>
  <w:style w:type="character" w:customStyle="1" w:styleId="359">
    <w:name w:val="question-title2"/>
    <w:qFormat/>
    <w:uiPriority w:val="6"/>
    <w:rPr>
      <w:rFonts w:ascii="Arial" w:hAnsi="Arial" w:eastAsia="黑体" w:cs="Arial"/>
      <w:snapToGrid w:val="0"/>
      <w:kern w:val="0"/>
      <w:szCs w:val="21"/>
    </w:rPr>
  </w:style>
  <w:style w:type="character" w:customStyle="1" w:styleId="360">
    <w:name w:val="gf正文1 Char Char"/>
    <w:link w:val="361"/>
    <w:qFormat/>
    <w:uiPriority w:val="0"/>
    <w:rPr>
      <w:rFonts w:ascii="宋体" w:hAnsi="宋体" w:cs="宋体"/>
      <w:sz w:val="24"/>
      <w:szCs w:val="24"/>
    </w:rPr>
  </w:style>
  <w:style w:type="paragraph" w:customStyle="1" w:styleId="361">
    <w:name w:val="gf正文1"/>
    <w:basedOn w:val="1"/>
    <w:link w:val="360"/>
    <w:qFormat/>
    <w:uiPriority w:val="0"/>
    <w:pPr>
      <w:tabs>
        <w:tab w:val="left" w:pos="3240"/>
        <w:tab w:val="left" w:pos="3960"/>
      </w:tabs>
      <w:snapToGrid w:val="0"/>
      <w:spacing w:line="360" w:lineRule="auto"/>
      <w:ind w:firstLine="480" w:firstLineChars="200"/>
    </w:pPr>
    <w:rPr>
      <w:rFonts w:ascii="宋体" w:hAnsi="宋体" w:cs="宋体" w:eastAsiaTheme="minorEastAsia"/>
      <w:sz w:val="24"/>
    </w:rPr>
  </w:style>
  <w:style w:type="character" w:customStyle="1" w:styleId="362">
    <w:name w:val="Char Char15"/>
    <w:qFormat/>
    <w:uiPriority w:val="6"/>
    <w:rPr>
      <w:rFonts w:ascii="宋体" w:hAnsi="宋体"/>
      <w:kern w:val="1"/>
      <w:sz w:val="21"/>
    </w:rPr>
  </w:style>
  <w:style w:type="character" w:customStyle="1" w:styleId="363">
    <w:name w:val="正文缩进 Char3"/>
    <w:qFormat/>
    <w:uiPriority w:val="0"/>
    <w:rPr>
      <w:rFonts w:ascii="宋体" w:eastAsia="宋体"/>
      <w:snapToGrid w:val="0"/>
      <w:color w:val="000000"/>
      <w:kern w:val="28"/>
      <w:sz w:val="28"/>
      <w:lang w:val="en-US" w:eastAsia="zh-CN" w:bidi="ar-SA"/>
    </w:rPr>
  </w:style>
  <w:style w:type="character" w:customStyle="1" w:styleId="364">
    <w:name w:val="列出段落 Char1"/>
    <w:link w:val="365"/>
    <w:qFormat/>
    <w:uiPriority w:val="0"/>
    <w:rPr>
      <w:rFonts w:ascii="Calibri" w:hAnsi="Calibri"/>
      <w:sz w:val="24"/>
      <w:lang w:eastAsia="en-US"/>
    </w:rPr>
  </w:style>
  <w:style w:type="paragraph" w:customStyle="1" w:styleId="365">
    <w:name w:val="列表1"/>
    <w:basedOn w:val="1"/>
    <w:next w:val="366"/>
    <w:link w:val="364"/>
    <w:qFormat/>
    <w:uiPriority w:val="0"/>
    <w:pPr>
      <w:widowControl/>
      <w:adjustRightInd/>
      <w:spacing w:after="200" w:line="360" w:lineRule="auto"/>
      <w:ind w:left="720" w:firstLine="200" w:firstLineChars="200"/>
      <w:jc w:val="left"/>
    </w:pPr>
    <w:rPr>
      <w:rFonts w:ascii="Calibri" w:hAnsi="Calibri" w:eastAsiaTheme="minorEastAsia" w:cstheme="minorBidi"/>
      <w:sz w:val="24"/>
      <w:szCs w:val="22"/>
      <w:lang w:eastAsia="en-US"/>
    </w:rPr>
  </w:style>
  <w:style w:type="paragraph" w:customStyle="1" w:styleId="366">
    <w:name w:val="列出段落2"/>
    <w:basedOn w:val="1"/>
    <w:qFormat/>
    <w:uiPriority w:val="34"/>
    <w:pPr>
      <w:spacing w:line="360" w:lineRule="auto"/>
      <w:ind w:firstLine="200" w:firstLineChars="200"/>
    </w:pPr>
    <w:rPr>
      <w:rFonts w:eastAsia="楷体_GB2312" w:cs="Lucida Sans"/>
      <w:sz w:val="24"/>
    </w:rPr>
  </w:style>
  <w:style w:type="character" w:customStyle="1" w:styleId="367">
    <w:name w:val="Char Char8"/>
    <w:qFormat/>
    <w:uiPriority w:val="0"/>
    <w:rPr>
      <w:rFonts w:eastAsia="宋体"/>
      <w:b/>
      <w:sz w:val="24"/>
      <w:lang w:val="en-US" w:eastAsia="zh-CN"/>
    </w:rPr>
  </w:style>
  <w:style w:type="character" w:customStyle="1" w:styleId="368">
    <w:name w:val="Normal Indent Char Char"/>
    <w:qFormat/>
    <w:uiPriority w:val="0"/>
    <w:rPr>
      <w:rFonts w:eastAsia="宋体"/>
      <w:kern w:val="2"/>
      <w:sz w:val="21"/>
      <w:lang w:val="en-US" w:eastAsia="zh-CN" w:bidi="ar-SA"/>
    </w:rPr>
  </w:style>
  <w:style w:type="character" w:customStyle="1" w:styleId="369">
    <w:name w:val="列表段落 字符"/>
    <w:qFormat/>
    <w:uiPriority w:val="99"/>
  </w:style>
  <w:style w:type="character" w:customStyle="1" w:styleId="370">
    <w:name w:val="Ò³Ã¼ Char Char1"/>
    <w:qFormat/>
    <w:uiPriority w:val="0"/>
    <w:rPr>
      <w:rFonts w:eastAsia="宋体"/>
      <w:kern w:val="2"/>
      <w:sz w:val="18"/>
      <w:szCs w:val="18"/>
      <w:lang w:val="en-US" w:eastAsia="zh-CN" w:bidi="ar-SA"/>
    </w:rPr>
  </w:style>
  <w:style w:type="character" w:customStyle="1" w:styleId="371">
    <w:name w:val="方案正文 Char"/>
    <w:qFormat/>
    <w:uiPriority w:val="0"/>
    <w:rPr>
      <w:rFonts w:ascii="仿宋_GB2312" w:eastAsia="仿宋_GB2312"/>
      <w:b/>
      <w:color w:val="000000"/>
      <w:kern w:val="2"/>
      <w:sz w:val="24"/>
      <w:lang w:val="en-US" w:eastAsia="zh-CN" w:bidi="ar-SA"/>
    </w:rPr>
  </w:style>
  <w:style w:type="character" w:customStyle="1" w:styleId="372">
    <w:name w:val="Char Char30"/>
    <w:qFormat/>
    <w:uiPriority w:val="6"/>
    <w:rPr>
      <w:rFonts w:ascii="Arial" w:hAnsi="Arial" w:eastAsia="黑体"/>
      <w:kern w:val="1"/>
      <w:sz w:val="21"/>
      <w:szCs w:val="21"/>
    </w:rPr>
  </w:style>
  <w:style w:type="character" w:customStyle="1" w:styleId="373">
    <w:name w:val="正文文本缩进 字符1"/>
    <w:qFormat/>
    <w:uiPriority w:val="0"/>
    <w:rPr>
      <w:rFonts w:ascii="宋体" w:hAnsi="宋体"/>
      <w:kern w:val="2"/>
      <w:sz w:val="24"/>
      <w:szCs w:val="24"/>
    </w:rPr>
  </w:style>
  <w:style w:type="character" w:customStyle="1" w:styleId="374">
    <w:name w:val="font01"/>
    <w:qFormat/>
    <w:uiPriority w:val="0"/>
    <w:rPr>
      <w:rFonts w:hint="eastAsia" w:ascii="微软雅黑" w:hAnsi="微软雅黑" w:eastAsia="微软雅黑" w:cs="微软雅黑"/>
      <w:color w:val="000000"/>
      <w:sz w:val="20"/>
      <w:szCs w:val="20"/>
      <w:u w:val="none"/>
    </w:rPr>
  </w:style>
  <w:style w:type="character" w:customStyle="1" w:styleId="375">
    <w:name w:val="Char Char20"/>
    <w:qFormat/>
    <w:uiPriority w:val="6"/>
    <w:rPr>
      <w:kern w:val="1"/>
      <w:sz w:val="24"/>
    </w:rPr>
  </w:style>
  <w:style w:type="character" w:customStyle="1" w:styleId="376">
    <w:name w:val="tw4winExternal"/>
    <w:qFormat/>
    <w:uiPriority w:val="0"/>
    <w:rPr>
      <w:rFonts w:ascii="Courier New" w:hAnsi="Courier New" w:cs="Courier New"/>
      <w:color w:val="808080"/>
      <w:lang w:val="en-US" w:eastAsia="zh-CN"/>
    </w:rPr>
  </w:style>
  <w:style w:type="character" w:customStyle="1" w:styleId="377">
    <w:name w:val="标题 4 Char1"/>
    <w:qFormat/>
    <w:uiPriority w:val="9"/>
    <w:rPr>
      <w:rFonts w:ascii="Cambria" w:hAnsi="Cambria" w:eastAsia="宋体" w:cs="Times New Roman"/>
      <w:b/>
      <w:bCs/>
      <w:kern w:val="2"/>
      <w:sz w:val="28"/>
      <w:szCs w:val="28"/>
    </w:rPr>
  </w:style>
  <w:style w:type="character" w:customStyle="1" w:styleId="378">
    <w:name w:val="批注文字 Char2"/>
    <w:qFormat/>
    <w:uiPriority w:val="99"/>
    <w:rPr>
      <w:rFonts w:ascii="Times New Roman" w:hAnsi="Times New Roman" w:eastAsia="宋体" w:cs="Times New Roman"/>
      <w:snapToGrid w:val="0"/>
      <w:kern w:val="0"/>
      <w:szCs w:val="24"/>
    </w:rPr>
  </w:style>
  <w:style w:type="character" w:customStyle="1" w:styleId="379">
    <w:name w:val="正文文本 2 Char"/>
    <w:qFormat/>
    <w:uiPriority w:val="0"/>
    <w:rPr>
      <w:rFonts w:eastAsia="宋体"/>
      <w:kern w:val="2"/>
      <w:sz w:val="21"/>
      <w:szCs w:val="24"/>
      <w:lang w:val="en-US" w:eastAsia="zh-CN" w:bidi="ar-SA"/>
    </w:rPr>
  </w:style>
  <w:style w:type="character" w:customStyle="1" w:styleId="380">
    <w:name w:val="Ò³Ã¼ Char Char"/>
    <w:qFormat/>
    <w:uiPriority w:val="0"/>
    <w:rPr>
      <w:rFonts w:eastAsia="宋体"/>
      <w:kern w:val="2"/>
      <w:sz w:val="18"/>
      <w:lang w:val="en-US" w:eastAsia="zh-CN" w:bidi="ar-SA"/>
    </w:rPr>
  </w:style>
  <w:style w:type="character" w:customStyle="1" w:styleId="381">
    <w:name w:val="message1"/>
    <w:qFormat/>
    <w:uiPriority w:val="0"/>
    <w:rPr>
      <w:rFonts w:hint="default" w:ascii="Tahoma" w:hAnsi="Tahoma" w:cs="Tahoma"/>
      <w:sz w:val="18"/>
      <w:szCs w:val="18"/>
    </w:rPr>
  </w:style>
  <w:style w:type="character" w:customStyle="1" w:styleId="382">
    <w:name w:val="Char Char23"/>
    <w:qFormat/>
    <w:uiPriority w:val="6"/>
    <w:rPr>
      <w:color w:val="0000FF"/>
      <w:sz w:val="21"/>
    </w:rPr>
  </w:style>
  <w:style w:type="character" w:customStyle="1" w:styleId="383">
    <w:name w:val="批注框文本 字符"/>
    <w:qFormat/>
    <w:uiPriority w:val="0"/>
    <w:rPr>
      <w:rFonts w:ascii="Arial" w:hAnsi="Arial" w:eastAsia="黑体" w:cs="Arial"/>
      <w:snapToGrid w:val="0"/>
      <w:kern w:val="0"/>
      <w:sz w:val="18"/>
      <w:szCs w:val="18"/>
    </w:rPr>
  </w:style>
  <w:style w:type="character" w:customStyle="1" w:styleId="384">
    <w:name w:val="纯文本 Char2"/>
    <w:semiHidden/>
    <w:qFormat/>
    <w:uiPriority w:val="99"/>
    <w:rPr>
      <w:rFonts w:ascii="宋体" w:hAnsi="Courier New" w:eastAsia="宋体" w:cs="Courier New"/>
    </w:rPr>
  </w:style>
  <w:style w:type="character" w:customStyle="1" w:styleId="385">
    <w:name w:val="Char Char25"/>
    <w:qFormat/>
    <w:uiPriority w:val="6"/>
    <w:rPr>
      <w:rFonts w:ascii="宋体" w:hAnsi="宋体"/>
      <w:kern w:val="1"/>
      <w:sz w:val="24"/>
      <w:lang w:val="zh-CN"/>
    </w:rPr>
  </w:style>
  <w:style w:type="character" w:customStyle="1" w:styleId="386">
    <w:name w:val="Char Char411"/>
    <w:qFormat/>
    <w:uiPriority w:val="0"/>
    <w:rPr>
      <w:rFonts w:eastAsia="宋体"/>
      <w:b/>
      <w:sz w:val="24"/>
      <w:lang w:val="en-US" w:eastAsia="zh-CN" w:bidi="ar-SA"/>
    </w:rPr>
  </w:style>
  <w:style w:type="character" w:customStyle="1" w:styleId="387">
    <w:name w:val="Heading 7 Char"/>
    <w:qFormat/>
    <w:locked/>
    <w:uiPriority w:val="0"/>
    <w:rPr>
      <w:rFonts w:ascii="宋体" w:hAnsi="宋体" w:eastAsia="宋体"/>
      <w:b/>
      <w:bCs/>
      <w:kern w:val="2"/>
      <w:sz w:val="24"/>
      <w:szCs w:val="24"/>
      <w:lang w:val="en-US" w:eastAsia="zh-CN" w:bidi="ar-SA"/>
    </w:rPr>
  </w:style>
  <w:style w:type="character" w:customStyle="1" w:styleId="388">
    <w:name w:val="此正文 Char"/>
    <w:link w:val="389"/>
    <w:qFormat/>
    <w:uiPriority w:val="0"/>
    <w:rPr>
      <w:sz w:val="24"/>
      <w:szCs w:val="24"/>
    </w:rPr>
  </w:style>
  <w:style w:type="paragraph" w:customStyle="1" w:styleId="389">
    <w:name w:val="此正文"/>
    <w:basedOn w:val="1"/>
    <w:link w:val="388"/>
    <w:qFormat/>
    <w:uiPriority w:val="0"/>
    <w:pPr>
      <w:adjustRightInd/>
      <w:spacing w:line="360" w:lineRule="auto"/>
      <w:ind w:firstLine="200" w:firstLineChars="200"/>
    </w:pPr>
    <w:rPr>
      <w:rFonts w:asciiTheme="minorHAnsi" w:hAnsiTheme="minorHAnsi" w:eastAsiaTheme="minorEastAsia" w:cstheme="minorBidi"/>
      <w:sz w:val="24"/>
    </w:rPr>
  </w:style>
  <w:style w:type="character" w:customStyle="1" w:styleId="390">
    <w:name w:val="Char Char2"/>
    <w:qFormat/>
    <w:uiPriority w:val="0"/>
    <w:rPr>
      <w:rFonts w:eastAsia="宋体"/>
      <w:b/>
      <w:bCs/>
      <w:kern w:val="2"/>
      <w:sz w:val="21"/>
      <w:szCs w:val="24"/>
      <w:lang w:val="en-US" w:eastAsia="zh-CN" w:bidi="ar-SA"/>
    </w:rPr>
  </w:style>
  <w:style w:type="character" w:customStyle="1" w:styleId="391">
    <w:name w:val="标题 1 字符1"/>
    <w:qFormat/>
    <w:uiPriority w:val="9"/>
    <w:rPr>
      <w:b/>
      <w:bCs/>
      <w:kern w:val="44"/>
      <w:sz w:val="44"/>
      <w:szCs w:val="44"/>
    </w:rPr>
  </w:style>
  <w:style w:type="character" w:customStyle="1" w:styleId="392">
    <w:name w:val="Footer-Even Char1"/>
    <w:qFormat/>
    <w:uiPriority w:val="0"/>
    <w:rPr>
      <w:rFonts w:eastAsia="宋体"/>
      <w:kern w:val="2"/>
      <w:sz w:val="18"/>
      <w:szCs w:val="18"/>
      <w:lang w:val="en-US" w:eastAsia="zh-CN" w:bidi="ar-SA"/>
    </w:rPr>
  </w:style>
  <w:style w:type="character" w:customStyle="1" w:styleId="393">
    <w:name w:val="Char Char29"/>
    <w:qFormat/>
    <w:uiPriority w:val="6"/>
    <w:rPr>
      <w:rFonts w:ascii="Arial" w:hAnsi="Arial" w:eastAsia="微软雅黑"/>
      <w:b/>
      <w:kern w:val="1"/>
      <w:sz w:val="44"/>
      <w:szCs w:val="32"/>
      <w:lang w:val="en-US" w:eastAsia="zh-CN" w:bidi="ar-SA"/>
    </w:rPr>
  </w:style>
  <w:style w:type="character" w:customStyle="1" w:styleId="394">
    <w:name w:val="标题 Char3"/>
    <w:link w:val="56"/>
    <w:qFormat/>
    <w:uiPriority w:val="10"/>
    <w:rPr>
      <w:b/>
      <w:sz w:val="24"/>
      <w:lang w:val="en-US"/>
    </w:rPr>
  </w:style>
  <w:style w:type="character" w:customStyle="1" w:styleId="395">
    <w:name w:val="font81"/>
    <w:qFormat/>
    <w:uiPriority w:val="0"/>
    <w:rPr>
      <w:rFonts w:ascii="微软雅黑" w:hAnsi="微软雅黑" w:eastAsia="微软雅黑" w:cs="微软雅黑"/>
      <w:color w:val="000000"/>
      <w:sz w:val="20"/>
      <w:szCs w:val="20"/>
      <w:u w:val="none"/>
    </w:rPr>
  </w:style>
  <w:style w:type="character" w:customStyle="1" w:styleId="396">
    <w:name w:val="Char Char312"/>
    <w:qFormat/>
    <w:uiPriority w:val="0"/>
    <w:rPr>
      <w:rFonts w:ascii="Times New Roman" w:hAnsi="Times New Roman" w:eastAsia="宋体" w:cs="Times New Roman"/>
      <w:b/>
      <w:kern w:val="2"/>
      <w:sz w:val="32"/>
      <w:szCs w:val="24"/>
      <w:lang w:val="en-US" w:eastAsia="zh-CN" w:bidi="ar-SA"/>
    </w:rPr>
  </w:style>
  <w:style w:type="character" w:customStyle="1" w:styleId="397">
    <w:name w:val="t21"/>
    <w:qFormat/>
    <w:uiPriority w:val="0"/>
    <w:rPr>
      <w:rFonts w:ascii="仿宋_GB2312" w:eastAsia="微软雅黑"/>
      <w:b/>
      <w:kern w:val="2"/>
      <w:sz w:val="23"/>
      <w:szCs w:val="23"/>
      <w:lang w:val="en-US" w:eastAsia="zh-CN" w:bidi="ar-SA"/>
    </w:rPr>
  </w:style>
  <w:style w:type="character" w:customStyle="1" w:styleId="398">
    <w:name w:val="表格 Char Char"/>
    <w:qFormat/>
    <w:uiPriority w:val="0"/>
    <w:rPr>
      <w:rFonts w:ascii="宋体" w:hAnsi="宋体" w:eastAsia="宋体"/>
      <w:lang w:bidi="ar-SA"/>
    </w:rPr>
  </w:style>
  <w:style w:type="character" w:customStyle="1" w:styleId="399">
    <w:name w:val="标题 6 Char1"/>
    <w:qFormat/>
    <w:uiPriority w:val="0"/>
    <w:rPr>
      <w:rFonts w:ascii="Arial" w:hAnsi="Arial" w:eastAsia="黑体" w:cs="Times New Roman"/>
      <w:b/>
      <w:sz w:val="24"/>
      <w:szCs w:val="20"/>
      <w:lang w:bidi="ar-SA"/>
    </w:rPr>
  </w:style>
  <w:style w:type="character" w:customStyle="1" w:styleId="400">
    <w:name w:val="正文首行缩进 Char Char Char Char Char Char1"/>
    <w:qFormat/>
    <w:uiPriority w:val="0"/>
    <w:rPr>
      <w:rFonts w:ascii="宋体" w:eastAsia="宋体"/>
      <w:kern w:val="2"/>
      <w:sz w:val="24"/>
      <w:szCs w:val="24"/>
      <w:lang w:val="zh-CN" w:bidi="ar-SA"/>
    </w:rPr>
  </w:style>
  <w:style w:type="character" w:customStyle="1" w:styleId="401">
    <w:name w:val="称呼 Char2"/>
    <w:link w:val="24"/>
    <w:qFormat/>
    <w:uiPriority w:val="0"/>
    <w:rPr>
      <w:rFonts w:ascii="仿宋_GB2312" w:eastAsia="仿宋_GB2312"/>
      <w:sz w:val="28"/>
    </w:rPr>
  </w:style>
  <w:style w:type="character" w:customStyle="1" w:styleId="402">
    <w:name w:val="文本正文 Char Char"/>
    <w:qFormat/>
    <w:locked/>
    <w:uiPriority w:val="0"/>
    <w:rPr>
      <w:sz w:val="24"/>
      <w:lang w:bidi="ar-SA"/>
    </w:rPr>
  </w:style>
  <w:style w:type="character" w:customStyle="1" w:styleId="403">
    <w:name w:val="正文文本 2 Char2"/>
    <w:link w:val="53"/>
    <w:qFormat/>
    <w:uiPriority w:val="0"/>
    <w:rPr>
      <w:szCs w:val="24"/>
    </w:rPr>
  </w:style>
  <w:style w:type="character" w:customStyle="1" w:styleId="404">
    <w:name w:val="样式 样式 标题 4h4H4Fab-4T5Ref Heading 1rh1Heading sqlsect 1.2.3.... +... Char"/>
    <w:link w:val="405"/>
    <w:qFormat/>
    <w:uiPriority w:val="0"/>
    <w:rPr>
      <w:rFonts w:ascii="微软雅黑" w:hAnsi="微软雅黑" w:eastAsia="微软雅黑"/>
      <w:b/>
      <w:bCs/>
      <w:sz w:val="24"/>
      <w:szCs w:val="28"/>
    </w:rPr>
  </w:style>
  <w:style w:type="paragraph" w:customStyle="1" w:styleId="405">
    <w:name w:val="样式 样式 标题 4h4H4Fab-4T5Ref Heading 1rh1Heading sqlsect 1.2.3.... +..."/>
    <w:basedOn w:val="406"/>
    <w:link w:val="404"/>
    <w:qFormat/>
    <w:uiPriority w:val="0"/>
    <w:pPr>
      <w:tabs>
        <w:tab w:val="left" w:pos="2356"/>
      </w:tabs>
    </w:pPr>
  </w:style>
  <w:style w:type="paragraph" w:customStyle="1" w:styleId="406">
    <w:name w:val="样式 标题 4h4H4Fab-4T5Ref Heading 1rh1Heading sqlsect 1.2.3...."/>
    <w:basedOn w:val="10"/>
    <w:link w:val="452"/>
    <w:qFormat/>
    <w:uiPriority w:val="0"/>
    <w:pPr>
      <w:tabs>
        <w:tab w:val="left" w:pos="2356"/>
        <w:tab w:val="clear" w:pos="864"/>
      </w:tabs>
      <w:adjustRightInd/>
      <w:spacing w:line="360" w:lineRule="auto"/>
      <w:ind w:left="1984" w:leftChars="75" w:hanging="708" w:firstLineChars="200"/>
    </w:pPr>
    <w:rPr>
      <w:rFonts w:ascii="微软雅黑" w:hAnsi="微软雅黑" w:eastAsia="微软雅黑" w:cstheme="minorBidi"/>
      <w:sz w:val="24"/>
      <w:lang w:val="en-US"/>
    </w:rPr>
  </w:style>
  <w:style w:type="character" w:customStyle="1" w:styleId="407">
    <w:name w:val="正文文本缩进 2 Char2"/>
    <w:link w:val="36"/>
    <w:qFormat/>
    <w:uiPriority w:val="0"/>
    <w:rPr>
      <w:rFonts w:ascii="宋体"/>
      <w:sz w:val="28"/>
    </w:rPr>
  </w:style>
  <w:style w:type="character" w:customStyle="1" w:styleId="408">
    <w:name w:val="脚注文本 Char2"/>
    <w:link w:val="49"/>
    <w:qFormat/>
    <w:uiPriority w:val="0"/>
    <w:rPr>
      <w:color w:val="0000FF"/>
    </w:rPr>
  </w:style>
  <w:style w:type="character" w:customStyle="1" w:styleId="409">
    <w:name w:val="称呼 Char1"/>
    <w:qFormat/>
    <w:uiPriority w:val="0"/>
    <w:rPr>
      <w:rFonts w:ascii="Times New Roman" w:hAnsi="Times New Roman" w:eastAsia="宋体" w:cs="Times New Roman"/>
      <w:szCs w:val="24"/>
    </w:rPr>
  </w:style>
  <w:style w:type="character" w:customStyle="1" w:styleId="410">
    <w:name w:val="正文1 Char"/>
    <w:qFormat/>
    <w:uiPriority w:val="0"/>
    <w:rPr>
      <w:rFonts w:ascii="宋体" w:eastAsia="宋体"/>
      <w:snapToGrid w:val="0"/>
      <w:color w:val="000000"/>
      <w:kern w:val="28"/>
      <w:sz w:val="28"/>
      <w:lang w:val="en-US" w:eastAsia="zh-CN" w:bidi="ar-SA"/>
    </w:rPr>
  </w:style>
  <w:style w:type="character" w:customStyle="1" w:styleId="411">
    <w:name w:val="正文缩进 Char1"/>
    <w:qFormat/>
    <w:uiPriority w:val="0"/>
    <w:rPr>
      <w:rFonts w:ascii="宋体" w:eastAsia="宋体"/>
      <w:snapToGrid w:val="0"/>
      <w:color w:val="000000"/>
      <w:kern w:val="28"/>
      <w:sz w:val="28"/>
      <w:lang w:val="en-US" w:eastAsia="zh-CN" w:bidi="ar-SA"/>
    </w:rPr>
  </w:style>
  <w:style w:type="character" w:customStyle="1" w:styleId="412">
    <w:name w:val="批注框文本 Char1"/>
    <w:qFormat/>
    <w:uiPriority w:val="0"/>
    <w:rPr>
      <w:rFonts w:ascii="Times New Roman" w:hAnsi="Times New Roman" w:eastAsia="宋体" w:cs="Times New Roman"/>
      <w:sz w:val="18"/>
      <w:szCs w:val="18"/>
    </w:rPr>
  </w:style>
  <w:style w:type="character" w:customStyle="1" w:styleId="413">
    <w:name w:val="Char Char31"/>
    <w:qFormat/>
    <w:uiPriority w:val="6"/>
    <w:rPr>
      <w:rFonts w:ascii="Arial" w:hAnsi="Arial" w:eastAsia="黑体"/>
      <w:kern w:val="1"/>
      <w:sz w:val="24"/>
      <w:szCs w:val="24"/>
    </w:rPr>
  </w:style>
  <w:style w:type="character" w:customStyle="1" w:styleId="414">
    <w:name w:val="h Char1"/>
    <w:qFormat/>
    <w:uiPriority w:val="0"/>
    <w:rPr>
      <w:sz w:val="18"/>
      <w:szCs w:val="18"/>
    </w:rPr>
  </w:style>
  <w:style w:type="character" w:customStyle="1" w:styleId="415">
    <w:name w:val="标题 4 Char2"/>
    <w:link w:val="10"/>
    <w:qFormat/>
    <w:uiPriority w:val="9"/>
    <w:rPr>
      <w:rFonts w:ascii="Arial" w:hAnsi="Arial" w:eastAsia="黑体" w:cs="Times New Roman"/>
      <w:b/>
      <w:bCs/>
      <w:sz w:val="28"/>
      <w:szCs w:val="28"/>
      <w:lang w:val="zh-CN"/>
    </w:rPr>
  </w:style>
  <w:style w:type="character" w:customStyle="1" w:styleId="416">
    <w:name w:val="正文文本 3 Char2"/>
    <w:link w:val="25"/>
    <w:qFormat/>
    <w:uiPriority w:val="0"/>
  </w:style>
  <w:style w:type="character" w:customStyle="1" w:styleId="417">
    <w:name w:val="font31"/>
    <w:qFormat/>
    <w:uiPriority w:val="0"/>
    <w:rPr>
      <w:rFonts w:hint="eastAsia" w:ascii="仿宋" w:hAnsi="仿宋" w:eastAsia="仿宋" w:cs="仿宋"/>
      <w:color w:val="000000"/>
      <w:sz w:val="20"/>
      <w:szCs w:val="20"/>
      <w:u w:val="none"/>
    </w:rPr>
  </w:style>
  <w:style w:type="character" w:customStyle="1" w:styleId="418">
    <w:name w:val="脚注文本 Char1"/>
    <w:qFormat/>
    <w:uiPriority w:val="0"/>
    <w:rPr>
      <w:rFonts w:ascii="Times New Roman" w:hAnsi="Times New Roman" w:eastAsia="宋体" w:cs="Times New Roman"/>
      <w:sz w:val="18"/>
      <w:szCs w:val="18"/>
    </w:rPr>
  </w:style>
  <w:style w:type="character" w:customStyle="1" w:styleId="419">
    <w:name w:val="Char Char35"/>
    <w:qFormat/>
    <w:uiPriority w:val="6"/>
    <w:rPr>
      <w:rFonts w:ascii="Arial" w:hAnsi="Arial" w:eastAsia="黑体"/>
      <w:b/>
      <w:kern w:val="1"/>
      <w:sz w:val="28"/>
      <w:szCs w:val="28"/>
      <w:lang w:val="zh-CN"/>
    </w:rPr>
  </w:style>
  <w:style w:type="character" w:customStyle="1" w:styleId="420">
    <w:name w:val="纯文本 Char Char Char"/>
    <w:qFormat/>
    <w:uiPriority w:val="0"/>
    <w:rPr>
      <w:rFonts w:ascii="宋体" w:hAnsi="Courier New" w:eastAsia="宋体"/>
      <w:kern w:val="2"/>
      <w:sz w:val="21"/>
      <w:lang w:val="en-US" w:eastAsia="zh-CN" w:bidi="ar-SA"/>
    </w:rPr>
  </w:style>
  <w:style w:type="character" w:customStyle="1" w:styleId="421">
    <w:name w:val="正文1 Char1"/>
    <w:qFormat/>
    <w:uiPriority w:val="0"/>
    <w:rPr>
      <w:rFonts w:ascii="仿宋_GB2312" w:hAnsi="Courier New" w:eastAsia="仿宋_GB2312"/>
      <w:kern w:val="28"/>
      <w:sz w:val="24"/>
      <w:szCs w:val="24"/>
      <w:lang w:val="en-US" w:eastAsia="zh-CN"/>
    </w:rPr>
  </w:style>
  <w:style w:type="character" w:customStyle="1" w:styleId="422">
    <w:name w:val="页脚 Char1"/>
    <w:qFormat/>
    <w:uiPriority w:val="0"/>
    <w:rPr>
      <w:rFonts w:eastAsia="宋体"/>
      <w:kern w:val="2"/>
      <w:sz w:val="18"/>
      <w:szCs w:val="18"/>
      <w:lang w:val="en-US" w:eastAsia="zh-CN" w:bidi="ar-SA"/>
    </w:rPr>
  </w:style>
  <w:style w:type="character" w:customStyle="1" w:styleId="423">
    <w:name w:val="hui3"/>
    <w:qFormat/>
    <w:uiPriority w:val="0"/>
    <w:rPr>
      <w:color w:val="333333"/>
    </w:rPr>
  </w:style>
  <w:style w:type="character" w:customStyle="1" w:styleId="424">
    <w:name w:val="Char Char17"/>
    <w:qFormat/>
    <w:uiPriority w:val="6"/>
    <w:rPr>
      <w:rFonts w:eastAsia="仿宋_GB2312"/>
      <w:sz w:val="24"/>
    </w:rPr>
  </w:style>
  <w:style w:type="character" w:customStyle="1" w:styleId="425">
    <w:name w:val="标题 4 字符"/>
    <w:qFormat/>
    <w:uiPriority w:val="9"/>
    <w:rPr>
      <w:rFonts w:ascii="等线 Light" w:hAnsi="等线 Light" w:eastAsia="等线 Light" w:cs="Times New Roman"/>
      <w:b/>
      <w:bCs/>
      <w:snapToGrid w:val="0"/>
      <w:kern w:val="0"/>
      <w:sz w:val="28"/>
      <w:szCs w:val="28"/>
    </w:rPr>
  </w:style>
  <w:style w:type="character" w:customStyle="1" w:styleId="426">
    <w:name w:val="公文正文 Char Char"/>
    <w:link w:val="427"/>
    <w:qFormat/>
    <w:uiPriority w:val="0"/>
    <w:rPr>
      <w:rFonts w:ascii="仿宋_GB2312" w:eastAsia="仿宋_GB2312"/>
      <w:sz w:val="24"/>
      <w:szCs w:val="24"/>
    </w:rPr>
  </w:style>
  <w:style w:type="paragraph" w:customStyle="1" w:styleId="427">
    <w:name w:val="公文正文"/>
    <w:basedOn w:val="1"/>
    <w:link w:val="426"/>
    <w:qFormat/>
    <w:uiPriority w:val="0"/>
    <w:pPr>
      <w:adjustRightInd/>
      <w:spacing w:before="156" w:line="360" w:lineRule="auto"/>
      <w:ind w:firstLine="360" w:firstLineChars="200"/>
    </w:pPr>
    <w:rPr>
      <w:rFonts w:ascii="仿宋_GB2312" w:eastAsia="仿宋_GB2312" w:hAnsiTheme="minorHAnsi" w:cstheme="minorBidi"/>
      <w:sz w:val="24"/>
    </w:rPr>
  </w:style>
  <w:style w:type="character" w:customStyle="1" w:styleId="428">
    <w:name w:val="Table Text Char1"/>
    <w:qFormat/>
    <w:uiPriority w:val="0"/>
    <w:rPr>
      <w:rFonts w:eastAsia="宋体"/>
      <w:sz w:val="24"/>
      <w:szCs w:val="24"/>
      <w:lang w:val="en-US" w:eastAsia="zh-CN" w:bidi="ar-SA"/>
    </w:rPr>
  </w:style>
  <w:style w:type="character" w:customStyle="1" w:styleId="429">
    <w:name w:val="标题 8 Char1"/>
    <w:link w:val="14"/>
    <w:qFormat/>
    <w:uiPriority w:val="0"/>
    <w:rPr>
      <w:rFonts w:ascii="Arial" w:hAnsi="Arial" w:eastAsia="黑体" w:cs="Times New Roman"/>
      <w:sz w:val="24"/>
      <w:szCs w:val="24"/>
    </w:rPr>
  </w:style>
  <w:style w:type="character" w:customStyle="1" w:styleId="430">
    <w:name w:val="标书表格字体格式 Char"/>
    <w:qFormat/>
    <w:uiPriority w:val="0"/>
    <w:rPr>
      <w:kern w:val="2"/>
      <w:sz w:val="21"/>
      <w:szCs w:val="24"/>
      <w:lang w:bidi="ar-SA"/>
    </w:rPr>
  </w:style>
  <w:style w:type="character" w:customStyle="1" w:styleId="431">
    <w:name w:val="Body Text(ch) Char Char"/>
    <w:qFormat/>
    <w:uiPriority w:val="0"/>
    <w:rPr>
      <w:rFonts w:ascii="宋体"/>
      <w:kern w:val="2"/>
      <w:sz w:val="24"/>
      <w:szCs w:val="21"/>
      <w:lang w:val="zh-CN"/>
    </w:rPr>
  </w:style>
  <w:style w:type="character" w:customStyle="1" w:styleId="432">
    <w:name w:val="正文首行缩进两字 Char"/>
    <w:qFormat/>
    <w:uiPriority w:val="0"/>
    <w:rPr>
      <w:sz w:val="24"/>
      <w:szCs w:val="24"/>
      <w:lang w:val="en-US" w:eastAsia="zh-CN" w:bidi="ar-SA"/>
    </w:rPr>
  </w:style>
  <w:style w:type="character" w:customStyle="1" w:styleId="433">
    <w:name w:val="文档结构图 字符1"/>
    <w:qFormat/>
    <w:uiPriority w:val="0"/>
    <w:rPr>
      <w:rFonts w:ascii="宋体" w:hAnsi="Calibri" w:eastAsia="黑体" w:cs="Arial"/>
      <w:snapToGrid w:val="0"/>
      <w:kern w:val="2"/>
      <w:sz w:val="18"/>
      <w:szCs w:val="18"/>
    </w:rPr>
  </w:style>
  <w:style w:type="character" w:customStyle="1" w:styleId="434">
    <w:name w:val="param-name"/>
    <w:qFormat/>
    <w:uiPriority w:val="99"/>
    <w:rPr>
      <w:rFonts w:ascii="Arial" w:hAnsi="Arial" w:eastAsia="黑体" w:cs="Arial"/>
      <w:snapToGrid w:val="0"/>
      <w:kern w:val="0"/>
      <w:szCs w:val="21"/>
    </w:rPr>
  </w:style>
  <w:style w:type="character" w:customStyle="1" w:styleId="435">
    <w:name w:val="标准正文格式 Char"/>
    <w:qFormat/>
    <w:uiPriority w:val="0"/>
    <w:rPr>
      <w:rFonts w:ascii="宋体" w:eastAsia="仿宋_GB2312" w:cs="宋体"/>
      <w:color w:val="000000"/>
      <w:sz w:val="24"/>
      <w:lang w:val="en-US" w:eastAsia="zh-CN" w:bidi="ar-SA"/>
    </w:rPr>
  </w:style>
  <w:style w:type="character" w:customStyle="1" w:styleId="436">
    <w:name w:val="zbggmain style9"/>
    <w:qFormat/>
    <w:uiPriority w:val="0"/>
  </w:style>
  <w:style w:type="character" w:customStyle="1" w:styleId="437">
    <w:name w:val="Char Char16"/>
    <w:qFormat/>
    <w:uiPriority w:val="6"/>
    <w:rPr>
      <w:kern w:val="1"/>
      <w:sz w:val="18"/>
      <w:szCs w:val="18"/>
    </w:rPr>
  </w:style>
  <w:style w:type="character" w:customStyle="1" w:styleId="438">
    <w:name w:val="Char Char82"/>
    <w:qFormat/>
    <w:uiPriority w:val="0"/>
    <w:rPr>
      <w:rFonts w:eastAsia="宋体"/>
      <w:b/>
      <w:sz w:val="24"/>
      <w:lang w:val="en-US" w:eastAsia="zh-CN"/>
    </w:rPr>
  </w:style>
  <w:style w:type="character" w:customStyle="1" w:styleId="439">
    <w:name w:val="正文文本缩进 3 Char2"/>
    <w:link w:val="51"/>
    <w:qFormat/>
    <w:uiPriority w:val="0"/>
    <w:rPr>
      <w:sz w:val="24"/>
    </w:rPr>
  </w:style>
  <w:style w:type="character" w:customStyle="1" w:styleId="440">
    <w:name w:val="页眉 字符"/>
    <w:qFormat/>
    <w:uiPriority w:val="99"/>
    <w:rPr>
      <w:kern w:val="2"/>
      <w:sz w:val="18"/>
      <w:szCs w:val="18"/>
    </w:rPr>
  </w:style>
  <w:style w:type="character" w:customStyle="1" w:styleId="441">
    <w:name w:val="Footer-Even Char"/>
    <w:qFormat/>
    <w:uiPriority w:val="0"/>
    <w:rPr>
      <w:rFonts w:eastAsia="宋体"/>
      <w:kern w:val="2"/>
      <w:sz w:val="18"/>
      <w:lang w:val="en-US" w:eastAsia="zh-CN" w:bidi="ar-SA"/>
    </w:rPr>
  </w:style>
  <w:style w:type="character" w:customStyle="1" w:styleId="442">
    <w:name w:val="Char Char61"/>
    <w:qFormat/>
    <w:uiPriority w:val="6"/>
    <w:rPr>
      <w:rFonts w:eastAsia="宋体"/>
      <w:kern w:val="2"/>
      <w:sz w:val="21"/>
      <w:szCs w:val="24"/>
      <w:lang w:val="en-US" w:eastAsia="zh-CN" w:bidi="ar-SA"/>
    </w:rPr>
  </w:style>
  <w:style w:type="character" w:customStyle="1" w:styleId="443">
    <w:name w:val="正文文字缩进 2 Char Char"/>
    <w:qFormat/>
    <w:uiPriority w:val="0"/>
    <w:rPr>
      <w:rFonts w:ascii="宋体"/>
      <w:sz w:val="28"/>
    </w:rPr>
  </w:style>
  <w:style w:type="character" w:customStyle="1" w:styleId="444">
    <w:name w:val="标题 3 Char2"/>
    <w:qFormat/>
    <w:uiPriority w:val="0"/>
    <w:rPr>
      <w:rFonts w:eastAsia="宋体"/>
      <w:b/>
      <w:bCs/>
      <w:kern w:val="2"/>
      <w:sz w:val="32"/>
      <w:szCs w:val="32"/>
      <w:lang w:val="en-US" w:eastAsia="zh-CN" w:bidi="ar-SA"/>
    </w:rPr>
  </w:style>
  <w:style w:type="character" w:customStyle="1" w:styleId="445">
    <w:name w:val="页眉 字符2"/>
    <w:qFormat/>
    <w:uiPriority w:val="99"/>
    <w:rPr>
      <w:kern w:val="2"/>
      <w:sz w:val="18"/>
      <w:szCs w:val="18"/>
    </w:rPr>
  </w:style>
  <w:style w:type="character" w:customStyle="1" w:styleId="446">
    <w:name w:val="Char Char9"/>
    <w:qFormat/>
    <w:uiPriority w:val="0"/>
    <w:rPr>
      <w:rFonts w:eastAsia="宋体"/>
      <w:kern w:val="2"/>
      <w:sz w:val="18"/>
      <w:szCs w:val="18"/>
      <w:lang w:val="en-US" w:eastAsia="zh-CN" w:bidi="ar-SA"/>
    </w:rPr>
  </w:style>
  <w:style w:type="character" w:customStyle="1" w:styleId="447">
    <w:name w:val="Char Char13"/>
    <w:qFormat/>
    <w:uiPriority w:val="6"/>
    <w:rPr>
      <w:rFonts w:ascii="宋体" w:hAnsi="宋体"/>
      <w:kern w:val="1"/>
      <w:sz w:val="21"/>
      <w:szCs w:val="24"/>
    </w:rPr>
  </w:style>
  <w:style w:type="character" w:customStyle="1" w:styleId="448">
    <w:name w:val="javascript"/>
    <w:qFormat/>
    <w:uiPriority w:val="0"/>
  </w:style>
  <w:style w:type="character" w:customStyle="1" w:styleId="449">
    <w:name w:val="图名 Char"/>
    <w:qFormat/>
    <w:uiPriority w:val="0"/>
    <w:rPr>
      <w:rFonts w:ascii="Arial" w:hAnsi="Arial" w:eastAsia="黑体"/>
      <w:kern w:val="2"/>
      <w:sz w:val="24"/>
      <w:szCs w:val="24"/>
      <w:lang w:val="en-US" w:eastAsia="zh-CN" w:bidi="ar-SA"/>
    </w:rPr>
  </w:style>
  <w:style w:type="character" w:customStyle="1" w:styleId="450">
    <w:name w:val="未用 Char"/>
    <w:qFormat/>
    <w:uiPriority w:val="0"/>
    <w:rPr>
      <w:rFonts w:ascii="Arial" w:hAnsi="Arial" w:eastAsia="黑体"/>
      <w:kern w:val="2"/>
      <w:sz w:val="21"/>
      <w:szCs w:val="21"/>
      <w:lang w:val="en-US" w:eastAsia="zh-CN" w:bidi="ar-SA"/>
    </w:rPr>
  </w:style>
  <w:style w:type="character" w:customStyle="1" w:styleId="451">
    <w:name w:val="myp1111"/>
    <w:qFormat/>
    <w:uiPriority w:val="0"/>
    <w:rPr>
      <w:rFonts w:hint="default" w:ascii="ˎ̥" w:hAnsi="ˎ̥"/>
      <w:color w:val="000000"/>
      <w:sz w:val="20"/>
      <w:szCs w:val="20"/>
      <w:u w:val="none"/>
    </w:rPr>
  </w:style>
  <w:style w:type="character" w:customStyle="1" w:styleId="452">
    <w:name w:val="样式 标题 4h4H4Fab-4T5Ref Heading 1rh1Heading sqlsect 1.2.3.... Char"/>
    <w:link w:val="406"/>
    <w:qFormat/>
    <w:uiPriority w:val="0"/>
    <w:rPr>
      <w:rFonts w:ascii="微软雅黑" w:hAnsi="微软雅黑" w:eastAsia="微软雅黑"/>
      <w:b/>
      <w:bCs/>
      <w:sz w:val="24"/>
      <w:szCs w:val="28"/>
    </w:rPr>
  </w:style>
  <w:style w:type="character" w:customStyle="1" w:styleId="453">
    <w:name w:val="h Char Char"/>
    <w:qFormat/>
    <w:uiPriority w:val="0"/>
    <w:rPr>
      <w:rFonts w:eastAsia="宋体"/>
      <w:kern w:val="2"/>
      <w:sz w:val="18"/>
      <w:lang w:val="en-US" w:eastAsia="zh-CN" w:bidi="ar-SA"/>
    </w:rPr>
  </w:style>
  <w:style w:type="character" w:customStyle="1" w:styleId="454">
    <w:name w:val="仿宋正文 Char"/>
    <w:link w:val="455"/>
    <w:qFormat/>
    <w:uiPriority w:val="0"/>
    <w:rPr>
      <w:rFonts w:ascii="仿宋_GB2312" w:eastAsia="仿宋_GB2312"/>
      <w:sz w:val="24"/>
    </w:rPr>
  </w:style>
  <w:style w:type="paragraph" w:customStyle="1" w:styleId="455">
    <w:name w:val="仿宋正文"/>
    <w:basedOn w:val="1"/>
    <w:link w:val="454"/>
    <w:qFormat/>
    <w:uiPriority w:val="0"/>
    <w:pPr>
      <w:adjustRightInd/>
      <w:spacing w:line="360" w:lineRule="auto"/>
      <w:ind w:firstLine="480" w:firstLineChars="200"/>
    </w:pPr>
    <w:rPr>
      <w:rFonts w:ascii="仿宋_GB2312" w:eastAsia="仿宋_GB2312" w:hAnsiTheme="minorHAnsi" w:cstheme="minorBidi"/>
      <w:sz w:val="24"/>
      <w:szCs w:val="22"/>
    </w:rPr>
  </w:style>
  <w:style w:type="character" w:customStyle="1" w:styleId="456">
    <w:name w:val="样式 宋体"/>
    <w:qFormat/>
    <w:uiPriority w:val="0"/>
    <w:rPr>
      <w:rFonts w:ascii="宋体" w:hAnsi="宋体"/>
      <w:sz w:val="24"/>
    </w:rPr>
  </w:style>
  <w:style w:type="character" w:customStyle="1" w:styleId="457">
    <w:name w:val="tw4winJump"/>
    <w:qFormat/>
    <w:uiPriority w:val="0"/>
    <w:rPr>
      <w:rFonts w:ascii="Courier New" w:hAnsi="Courier New" w:cs="Courier New"/>
      <w:color w:val="008080"/>
      <w:lang w:val="en-US" w:eastAsia="zh-CN"/>
    </w:rPr>
  </w:style>
  <w:style w:type="character" w:customStyle="1" w:styleId="458">
    <w:name w:val="style36"/>
    <w:qFormat/>
    <w:uiPriority w:val="0"/>
    <w:rPr>
      <w:rFonts w:ascii="Arial" w:hAnsi="Arial" w:eastAsia="黑体" w:cs="Arial"/>
      <w:snapToGrid w:val="0"/>
      <w:kern w:val="0"/>
      <w:szCs w:val="21"/>
    </w:rPr>
  </w:style>
  <w:style w:type="character" w:customStyle="1" w:styleId="459">
    <w:name w:val="pt9"/>
    <w:qFormat/>
    <w:uiPriority w:val="0"/>
    <w:rPr>
      <w:rFonts w:ascii="仿宋_GB2312" w:eastAsia="微软雅黑"/>
      <w:b/>
      <w:kern w:val="2"/>
      <w:sz w:val="32"/>
      <w:szCs w:val="32"/>
      <w:lang w:val="en-US" w:eastAsia="zh-CN" w:bidi="ar-SA"/>
    </w:rPr>
  </w:style>
  <w:style w:type="character" w:customStyle="1" w:styleId="460">
    <w:name w:val="正文2 Char"/>
    <w:qFormat/>
    <w:uiPriority w:val="0"/>
    <w:rPr>
      <w:rFonts w:eastAsia="宋体"/>
      <w:kern w:val="2"/>
      <w:sz w:val="24"/>
      <w:lang w:val="en-US" w:eastAsia="zh-CN" w:bidi="ar-SA"/>
    </w:rPr>
  </w:style>
  <w:style w:type="character" w:customStyle="1" w:styleId="461">
    <w:name w:val="Char Char21"/>
    <w:qFormat/>
    <w:uiPriority w:val="6"/>
    <w:rPr>
      <w:rFonts w:ascii="宋体" w:hAnsi="宋体"/>
      <w:kern w:val="1"/>
      <w:sz w:val="24"/>
      <w:szCs w:val="21"/>
      <w:lang w:val="zh-CN"/>
    </w:rPr>
  </w:style>
  <w:style w:type="character" w:customStyle="1" w:styleId="462">
    <w:name w:val="样式 正文缩进 + 首行缩进:  2 字符 Char Char"/>
    <w:link w:val="463"/>
    <w:qFormat/>
    <w:uiPriority w:val="0"/>
    <w:rPr>
      <w:rFonts w:cs="宋体"/>
      <w:sz w:val="24"/>
    </w:rPr>
  </w:style>
  <w:style w:type="paragraph" w:customStyle="1" w:styleId="463">
    <w:name w:val="样式 正文缩进 + 首行缩进:  2 字符"/>
    <w:basedOn w:val="19"/>
    <w:link w:val="462"/>
    <w:qFormat/>
    <w:uiPriority w:val="0"/>
    <w:pPr>
      <w:widowControl w:val="0"/>
      <w:adjustRightInd/>
      <w:snapToGrid/>
      <w:spacing w:line="360" w:lineRule="auto"/>
      <w:ind w:firstLine="200" w:firstLineChars="200"/>
    </w:pPr>
    <w:rPr>
      <w:rFonts w:cs="宋体" w:asciiTheme="minorHAnsi" w:eastAsiaTheme="minorEastAsia"/>
      <w:snapToGrid/>
      <w:color w:val="auto"/>
      <w:kern w:val="2"/>
      <w:sz w:val="24"/>
    </w:rPr>
  </w:style>
  <w:style w:type="character" w:customStyle="1" w:styleId="464">
    <w:name w:val="正文缩进 字符1"/>
    <w:qFormat/>
    <w:uiPriority w:val="0"/>
    <w:rPr>
      <w:rFonts w:ascii="宋体" w:eastAsia="宋体"/>
      <w:snapToGrid w:val="0"/>
      <w:color w:val="000000"/>
      <w:kern w:val="28"/>
      <w:sz w:val="28"/>
      <w:lang w:val="en-US" w:eastAsia="zh-CN" w:bidi="ar-SA"/>
    </w:rPr>
  </w:style>
  <w:style w:type="character" w:customStyle="1" w:styleId="465">
    <w:name w:val="尾注文本 Char1"/>
    <w:link w:val="37"/>
    <w:qFormat/>
    <w:uiPriority w:val="0"/>
    <w:rPr>
      <w:szCs w:val="24"/>
      <w:lang w:val="zh-CN"/>
    </w:rPr>
  </w:style>
  <w:style w:type="character" w:customStyle="1" w:styleId="466">
    <w:name w:val="无间隔 Char"/>
    <w:link w:val="467"/>
    <w:qFormat/>
    <w:uiPriority w:val="99"/>
  </w:style>
  <w:style w:type="paragraph" w:customStyle="1" w:styleId="467">
    <w:name w:val="无间隔3"/>
    <w:basedOn w:val="1"/>
    <w:link w:val="466"/>
    <w:qFormat/>
    <w:uiPriority w:val="99"/>
    <w:rPr>
      <w:rFonts w:asciiTheme="minorHAnsi" w:hAnsiTheme="minorHAnsi" w:eastAsiaTheme="minorEastAsia" w:cstheme="minorBidi"/>
      <w:szCs w:val="22"/>
    </w:rPr>
  </w:style>
  <w:style w:type="character" w:customStyle="1" w:styleId="468">
    <w:name w:val="标准文本 Char Char"/>
    <w:link w:val="469"/>
    <w:qFormat/>
    <w:uiPriority w:val="0"/>
    <w:rPr>
      <w:rFonts w:cs="宋体"/>
      <w:sz w:val="24"/>
    </w:rPr>
  </w:style>
  <w:style w:type="paragraph" w:customStyle="1" w:styleId="469">
    <w:name w:val="标准文本"/>
    <w:basedOn w:val="1"/>
    <w:link w:val="468"/>
    <w:qFormat/>
    <w:uiPriority w:val="0"/>
    <w:pPr>
      <w:adjustRightInd/>
      <w:spacing w:line="360" w:lineRule="auto"/>
      <w:ind w:firstLine="480" w:firstLineChars="200"/>
    </w:pPr>
    <w:rPr>
      <w:rFonts w:cs="宋体" w:asciiTheme="minorHAnsi" w:hAnsiTheme="minorHAnsi" w:eastAsiaTheme="minorEastAsia"/>
      <w:sz w:val="24"/>
      <w:szCs w:val="22"/>
    </w:rPr>
  </w:style>
  <w:style w:type="character" w:customStyle="1" w:styleId="470">
    <w:name w:val="Char Char213"/>
    <w:qFormat/>
    <w:uiPriority w:val="0"/>
    <w:rPr>
      <w:rFonts w:eastAsia="Century Gothic"/>
      <w:b/>
      <w:bCs/>
      <w:kern w:val="44"/>
      <w:sz w:val="32"/>
      <w:szCs w:val="44"/>
      <w:lang w:val="en-US" w:eastAsia="zh-CN" w:bidi="ar-SA"/>
    </w:rPr>
  </w:style>
  <w:style w:type="character" w:customStyle="1" w:styleId="471">
    <w:name w:val="16"/>
    <w:qFormat/>
    <w:uiPriority w:val="0"/>
    <w:rPr>
      <w:rFonts w:hint="eastAsia" w:ascii="宋体" w:hAnsi="宋体" w:eastAsia="宋体"/>
      <w:color w:val="000000"/>
      <w:sz w:val="20"/>
      <w:szCs w:val="20"/>
    </w:rPr>
  </w:style>
  <w:style w:type="character" w:customStyle="1" w:styleId="472">
    <w:name w:val="tpc_content1"/>
    <w:qFormat/>
    <w:uiPriority w:val="0"/>
    <w:rPr>
      <w:sz w:val="20"/>
      <w:szCs w:val="20"/>
    </w:rPr>
  </w:style>
  <w:style w:type="character" w:customStyle="1" w:styleId="473">
    <w:name w:val="正文文本 2 字符"/>
    <w:qFormat/>
    <w:uiPriority w:val="0"/>
    <w:rPr>
      <w:rFonts w:ascii="Arial" w:hAnsi="Arial" w:eastAsia="宋体"/>
      <w:kern w:val="2"/>
      <w:sz w:val="24"/>
      <w:szCs w:val="24"/>
      <w:lang w:val="en-US" w:eastAsia="zh-CN" w:bidi="ar-SA"/>
    </w:rPr>
  </w:style>
  <w:style w:type="character" w:customStyle="1" w:styleId="474">
    <w:name w:val="zbggtop11 style5"/>
    <w:qFormat/>
    <w:uiPriority w:val="0"/>
    <w:rPr>
      <w:rFonts w:ascii="Arial" w:hAnsi="Arial" w:eastAsia="黑体" w:cs="Arial"/>
      <w:snapToGrid w:val="0"/>
      <w:kern w:val="0"/>
      <w:szCs w:val="21"/>
    </w:rPr>
  </w:style>
  <w:style w:type="character" w:customStyle="1" w:styleId="475">
    <w:name w:val="font71"/>
    <w:qFormat/>
    <w:uiPriority w:val="0"/>
    <w:rPr>
      <w:rFonts w:hint="eastAsia" w:ascii="宋体" w:hAnsi="宋体" w:eastAsia="宋体" w:cs="宋体"/>
      <w:color w:val="000000"/>
      <w:sz w:val="22"/>
      <w:szCs w:val="22"/>
      <w:u w:val="none"/>
    </w:rPr>
  </w:style>
  <w:style w:type="character" w:customStyle="1" w:styleId="476">
    <w:name w:val="font91"/>
    <w:qFormat/>
    <w:uiPriority w:val="0"/>
    <w:rPr>
      <w:rFonts w:hint="eastAsia" w:ascii="仿宋" w:hAnsi="仿宋" w:eastAsia="仿宋" w:cs="仿宋"/>
      <w:color w:val="000000"/>
      <w:sz w:val="22"/>
      <w:szCs w:val="22"/>
      <w:u w:val="none"/>
    </w:rPr>
  </w:style>
  <w:style w:type="paragraph" w:customStyle="1" w:styleId="477">
    <w:name w:val="4级标题"/>
    <w:basedOn w:val="36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48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8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82">
    <w:name w:val="My正文"/>
    <w:basedOn w:val="1"/>
    <w:qFormat/>
    <w:uiPriority w:val="0"/>
    <w:pPr>
      <w:spacing w:before="120" w:line="360" w:lineRule="auto"/>
      <w:ind w:firstLine="567"/>
    </w:pPr>
    <w:rPr>
      <w:rFonts w:ascii="Arial" w:hAnsi="Arial"/>
      <w:sz w:val="20"/>
      <w:szCs w:val="20"/>
    </w:rPr>
  </w:style>
  <w:style w:type="paragraph" w:customStyle="1" w:styleId="483">
    <w:name w:val="正文1.25"/>
    <w:basedOn w:val="1"/>
    <w:qFormat/>
    <w:uiPriority w:val="0"/>
    <w:pPr>
      <w:adjustRightInd/>
      <w:spacing w:line="300" w:lineRule="auto"/>
      <w:ind w:firstLine="480" w:firstLineChars="200"/>
    </w:pPr>
    <w:rPr>
      <w:sz w:val="24"/>
      <w:szCs w:val="20"/>
    </w:rPr>
  </w:style>
  <w:style w:type="paragraph" w:customStyle="1" w:styleId="484">
    <w:name w:val="5级标题"/>
    <w:basedOn w:val="477"/>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86">
    <w:name w:val="MM Topic 5"/>
    <w:basedOn w:val="11"/>
    <w:qFormat/>
    <w:uiPriority w:val="0"/>
    <w:pPr>
      <w:tabs>
        <w:tab w:val="left" w:pos="2520"/>
        <w:tab w:val="clear" w:pos="1008"/>
      </w:tabs>
      <w:adjustRightInd/>
      <w:ind w:left="2520" w:hanging="420"/>
    </w:pPr>
  </w:style>
  <w:style w:type="paragraph" w:customStyle="1" w:styleId="487">
    <w:name w:val="默认段落样式"/>
    <w:basedOn w:val="95"/>
    <w:qFormat/>
    <w:uiPriority w:val="0"/>
    <w:pPr>
      <w:spacing w:before="0"/>
      <w:ind w:firstLine="480"/>
      <w:outlineLvl w:val="2"/>
    </w:pPr>
    <w:rPr>
      <w:rFonts w:ascii="仿宋_GB2312" w:hAnsi="宋体" w:eastAsia="仿宋_GB2312" w:cs="Times New Roman"/>
      <w:color w:val="000000"/>
      <w:szCs w:val="24"/>
    </w:rPr>
  </w:style>
  <w:style w:type="paragraph" w:customStyle="1" w:styleId="48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89">
    <w:name w:val="_Style 94"/>
    <w:basedOn w:val="1"/>
    <w:next w:val="366"/>
    <w:qFormat/>
    <w:uiPriority w:val="34"/>
    <w:pPr>
      <w:adjustRightInd/>
      <w:spacing w:line="360" w:lineRule="auto"/>
      <w:ind w:firstLine="200" w:firstLineChars="200"/>
    </w:pPr>
    <w:rPr>
      <w:rFonts w:ascii="Calibri" w:hAnsi="Calibri"/>
      <w:sz w:val="28"/>
      <w:szCs w:val="20"/>
    </w:rPr>
  </w:style>
  <w:style w:type="paragraph" w:customStyle="1" w:styleId="490">
    <w:name w:val="FA正文"/>
    <w:basedOn w:val="1"/>
    <w:qFormat/>
    <w:uiPriority w:val="0"/>
    <w:pPr>
      <w:spacing w:line="360" w:lineRule="auto"/>
      <w:ind w:firstLine="480" w:firstLineChars="200"/>
    </w:pPr>
    <w:rPr>
      <w:rFonts w:hAnsi="宋体"/>
      <w:sz w:val="24"/>
      <w:szCs w:val="20"/>
    </w:rPr>
  </w:style>
  <w:style w:type="paragraph" w:customStyle="1" w:styleId="49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92">
    <w:name w:val="正文 内标 序号标"/>
    <w:basedOn w:val="482"/>
    <w:qFormat/>
    <w:uiPriority w:val="0"/>
    <w:pPr>
      <w:tabs>
        <w:tab w:val="left" w:pos="0"/>
      </w:tabs>
      <w:adjustRightInd/>
      <w:spacing w:before="0"/>
      <w:ind w:firstLine="482"/>
    </w:pPr>
    <w:rPr>
      <w:rFonts w:ascii="微软雅黑" w:hAnsi="微软雅黑"/>
      <w:sz w:val="24"/>
      <w:szCs w:val="24"/>
    </w:rPr>
  </w:style>
  <w:style w:type="paragraph" w:customStyle="1" w:styleId="49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494">
    <w:name w:val="修订1"/>
    <w:qFormat/>
    <w:uiPriority w:val="3"/>
    <w:rPr>
      <w:rFonts w:ascii="Times New Roman" w:hAnsi="Times New Roman" w:eastAsia="宋体" w:cs="Times New Roman"/>
      <w:color w:val="000000"/>
      <w:kern w:val="1"/>
      <w:sz w:val="21"/>
      <w:szCs w:val="20"/>
      <w:lang w:val="en-US" w:eastAsia="zh-CN" w:bidi="ar-SA"/>
    </w:rPr>
  </w:style>
  <w:style w:type="paragraph" w:customStyle="1" w:styleId="495">
    <w:name w:val="6级标题"/>
    <w:basedOn w:val="484"/>
    <w:qFormat/>
    <w:uiPriority w:val="0"/>
    <w:pPr>
      <w:keepNext/>
      <w:outlineLvl w:val="5"/>
    </w:pPr>
  </w:style>
  <w:style w:type="paragraph" w:customStyle="1" w:styleId="496">
    <w:name w:val="样式 样式2 + 左侧:  1 字符 右侧:  1 字符"/>
    <w:basedOn w:val="497"/>
    <w:qFormat/>
    <w:uiPriority w:val="0"/>
    <w:pPr>
      <w:tabs>
        <w:tab w:val="left" w:pos="2790"/>
        <w:tab w:val="left"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49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98">
    <w:name w:val="样式6"/>
    <w:basedOn w:val="33"/>
    <w:qFormat/>
    <w:uiPriority w:val="0"/>
    <w:pPr>
      <w:widowControl w:val="0"/>
      <w:overflowPunct/>
      <w:autoSpaceDE/>
      <w:autoSpaceDN/>
      <w:spacing w:line="460" w:lineRule="exact"/>
      <w:jc w:val="both"/>
      <w:textAlignment w:val="auto"/>
      <w:outlineLvl w:val="2"/>
    </w:pPr>
    <w:rPr>
      <w:rFonts w:ascii="仿宋_GB2312" w:hAnsi="宋体" w:eastAsia="仿宋_GB2312" w:cs="Arial"/>
      <w:b/>
      <w:bCs/>
      <w:snapToGrid w:val="0"/>
      <w:sz w:val="24"/>
      <w:szCs w:val="24"/>
    </w:rPr>
  </w:style>
  <w:style w:type="paragraph" w:customStyle="1" w:styleId="499">
    <w:name w:val="默认段落字体 Para Char"/>
    <w:basedOn w:val="1"/>
    <w:qFormat/>
    <w:uiPriority w:val="0"/>
    <w:rPr>
      <w:rFonts w:ascii="Tahoma" w:hAnsi="Tahoma"/>
      <w:sz w:val="24"/>
      <w:szCs w:val="20"/>
    </w:rPr>
  </w:style>
  <w:style w:type="character" w:customStyle="1" w:styleId="500">
    <w:name w:val="标题 Char2"/>
    <w:basedOn w:val="65"/>
    <w:qFormat/>
    <w:uiPriority w:val="10"/>
    <w:rPr>
      <w:rFonts w:eastAsia="宋体" w:asciiTheme="majorHAnsi" w:hAnsiTheme="majorHAnsi" w:cstheme="majorBidi"/>
      <w:b/>
      <w:bCs/>
      <w:sz w:val="32"/>
      <w:szCs w:val="32"/>
    </w:rPr>
  </w:style>
  <w:style w:type="paragraph" w:customStyle="1" w:styleId="50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03">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504">
    <w:name w:val="Char1 Char Char Char1"/>
    <w:basedOn w:val="1"/>
    <w:qFormat/>
    <w:uiPriority w:val="0"/>
    <w:pPr>
      <w:adjustRightInd/>
      <w:ind w:firstLine="200" w:firstLineChars="200"/>
    </w:pPr>
    <w:rPr>
      <w:rFonts w:ascii="Tahoma" w:hAnsi="Tahoma"/>
      <w:sz w:val="24"/>
      <w:szCs w:val="20"/>
    </w:rPr>
  </w:style>
  <w:style w:type="paragraph" w:customStyle="1" w:styleId="50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06">
    <w:name w:val="Char2 Char Char1"/>
    <w:basedOn w:val="1"/>
    <w:qFormat/>
    <w:uiPriority w:val="6"/>
    <w:pPr>
      <w:adjustRightInd/>
    </w:pPr>
    <w:rPr>
      <w:rFonts w:ascii="Tahoma" w:hAnsi="Tahoma"/>
      <w:sz w:val="24"/>
      <w:szCs w:val="20"/>
    </w:rPr>
  </w:style>
  <w:style w:type="paragraph" w:customStyle="1" w:styleId="50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08">
    <w:name w:val="正文主体"/>
    <w:basedOn w:val="509"/>
    <w:qFormat/>
    <w:uiPriority w:val="0"/>
  </w:style>
  <w:style w:type="paragraph" w:customStyle="1" w:styleId="50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510">
    <w:name w:val="Char Char Char Char Char Char Char Char2"/>
    <w:basedOn w:val="1"/>
    <w:qFormat/>
    <w:uiPriority w:val="0"/>
    <w:pPr>
      <w:tabs>
        <w:tab w:val="left" w:pos="360"/>
      </w:tabs>
    </w:pPr>
    <w:rPr>
      <w:sz w:val="24"/>
      <w:szCs w:val="20"/>
    </w:rPr>
  </w:style>
  <w:style w:type="paragraph" w:customStyle="1" w:styleId="5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51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51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514">
    <w:name w:val="加粗正文"/>
    <w:basedOn w:val="1"/>
    <w:qFormat/>
    <w:uiPriority w:val="0"/>
    <w:pPr>
      <w:adjustRightInd/>
      <w:spacing w:beforeLines="50" w:afterLines="50" w:line="360" w:lineRule="auto"/>
      <w:ind w:firstLine="422" w:firstLineChars="200"/>
    </w:pPr>
    <w:rPr>
      <w:b/>
      <w:bCs/>
      <w:szCs w:val="21"/>
    </w:rPr>
  </w:style>
  <w:style w:type="paragraph" w:customStyle="1" w:styleId="515">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51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517">
    <w:name w:val="正文标准"/>
    <w:basedOn w:val="1"/>
    <w:qFormat/>
    <w:uiPriority w:val="0"/>
    <w:pPr>
      <w:adjustRightInd/>
      <w:spacing w:line="360" w:lineRule="auto"/>
      <w:ind w:firstLine="200" w:firstLineChars="200"/>
    </w:pPr>
    <w:rPr>
      <w:rFonts w:ascii="宋体" w:hAnsi="Calibri"/>
      <w:sz w:val="24"/>
    </w:rPr>
  </w:style>
  <w:style w:type="paragraph" w:customStyle="1" w:styleId="518">
    <w:name w:val="标题3"/>
    <w:basedOn w:val="9"/>
    <w:next w:val="51"/>
    <w:qFormat/>
    <w:uiPriority w:val="0"/>
    <w:pPr>
      <w:spacing w:after="0" w:line="360" w:lineRule="auto"/>
      <w:ind w:left="900" w:hanging="720"/>
    </w:pPr>
    <w:rPr>
      <w:rFonts w:ascii="仿宋" w:hAnsi="仿宋" w:eastAsia="仿宋" w:cs="仿宋"/>
    </w:rPr>
  </w:style>
  <w:style w:type="paragraph" w:customStyle="1" w:styleId="519">
    <w:name w:val="样式 标题 3H3 + 两端对齐"/>
    <w:basedOn w:val="9"/>
    <w:qFormat/>
    <w:uiPriority w:val="0"/>
    <w:pPr>
      <w:keepLines w:val="0"/>
      <w:tabs>
        <w:tab w:val="left" w:pos="900"/>
      </w:tabs>
      <w:spacing w:before="0" w:after="0" w:line="240" w:lineRule="auto"/>
      <w:ind w:left="900" w:hanging="720"/>
      <w:jc w:val="left"/>
    </w:pPr>
    <w:rPr>
      <w:rFonts w:cs="宋体"/>
      <w:sz w:val="21"/>
      <w:szCs w:val="20"/>
    </w:rPr>
  </w:style>
  <w:style w:type="paragraph" w:customStyle="1" w:styleId="520">
    <w:name w:val="Char Char Char Char Char Char Char1"/>
    <w:basedOn w:val="1"/>
    <w:qFormat/>
    <w:uiPriority w:val="6"/>
    <w:rPr>
      <w:rFonts w:ascii="仿宋_GB2312" w:eastAsia="仿宋_GB2312"/>
      <w:b/>
      <w:sz w:val="32"/>
      <w:szCs w:val="32"/>
    </w:rPr>
  </w:style>
  <w:style w:type="paragraph" w:customStyle="1" w:styleId="52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22">
    <w:name w:val="Char Char Char 字元 字元"/>
    <w:basedOn w:val="1"/>
    <w:qFormat/>
    <w:uiPriority w:val="0"/>
    <w:pPr>
      <w:adjustRightInd/>
      <w:spacing w:line="360" w:lineRule="auto"/>
      <w:ind w:firstLine="200" w:firstLineChars="200"/>
    </w:pPr>
    <w:rPr>
      <w:szCs w:val="20"/>
    </w:rPr>
  </w:style>
  <w:style w:type="paragraph" w:customStyle="1" w:styleId="52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kern w:val="0"/>
      <w:sz w:val="32"/>
      <w:szCs w:val="20"/>
      <w:lang w:val="en-US" w:eastAsia="zh-CN" w:bidi="ar-SA"/>
    </w:rPr>
  </w:style>
  <w:style w:type="paragraph" w:customStyle="1" w:styleId="524">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25">
    <w:name w:val="_Style 5"/>
    <w:basedOn w:val="1"/>
    <w:qFormat/>
    <w:uiPriority w:val="34"/>
    <w:pPr>
      <w:adjustRightInd/>
      <w:ind w:firstLine="420" w:firstLineChars="200"/>
    </w:pPr>
    <w:rPr>
      <w:rFonts w:eastAsia="仿宋_GB2312"/>
      <w:sz w:val="28"/>
    </w:rPr>
  </w:style>
  <w:style w:type="paragraph" w:customStyle="1" w:styleId="526">
    <w:name w:val="正文 项目2"/>
    <w:basedOn w:val="527"/>
    <w:qFormat/>
    <w:uiPriority w:val="0"/>
    <w:pPr>
      <w:tabs>
        <w:tab w:val="left" w:pos="840"/>
      </w:tabs>
      <w:spacing w:after="0"/>
      <w:ind w:left="900"/>
    </w:pPr>
  </w:style>
  <w:style w:type="paragraph" w:customStyle="1" w:styleId="52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528">
    <w:name w:val="样式 标题 2H2h2Underrubrik1prop2l2Chapter Titlesect 1.2DO NO..."/>
    <w:basedOn w:val="8"/>
    <w:qFormat/>
    <w:uiPriority w:val="0"/>
    <w:pPr>
      <w:tabs>
        <w:tab w:val="left" w:pos="432"/>
      </w:tabs>
      <w:adjustRightInd/>
      <w:spacing w:before="120" w:after="120" w:line="360" w:lineRule="auto"/>
      <w:ind w:left="425" w:hanging="425"/>
      <w:jc w:val="left"/>
    </w:pPr>
    <w:rPr>
      <w:rFonts w:ascii="微软雅黑" w:hAnsi="微软雅黑" w:eastAsia="微软雅黑" w:cs="宋体"/>
      <w:szCs w:val="20"/>
    </w:rPr>
  </w:style>
  <w:style w:type="paragraph" w:customStyle="1" w:styleId="529">
    <w:name w:val="_正文段落"/>
    <w:basedOn w:val="1"/>
    <w:qFormat/>
    <w:uiPriority w:val="0"/>
    <w:pPr>
      <w:adjustRightInd/>
      <w:ind w:firstLine="560"/>
    </w:pPr>
    <w:rPr>
      <w:rFonts w:ascii="仿宋_GB2312" w:hAnsi="仿宋" w:eastAsia="仿宋_GB2312"/>
      <w:kern w:val="0"/>
      <w:sz w:val="28"/>
      <w:szCs w:val="28"/>
    </w:rPr>
  </w:style>
  <w:style w:type="paragraph" w:customStyle="1" w:styleId="530">
    <w:name w:val="首行缩进"/>
    <w:basedOn w:val="1"/>
    <w:qFormat/>
    <w:uiPriority w:val="0"/>
    <w:pPr>
      <w:spacing w:line="360" w:lineRule="auto"/>
      <w:ind w:firstLine="480" w:firstLineChars="200"/>
    </w:pPr>
    <w:rPr>
      <w:rFonts w:ascii="宋体"/>
      <w:sz w:val="24"/>
      <w:szCs w:val="20"/>
    </w:rPr>
  </w:style>
  <w:style w:type="paragraph" w:customStyle="1" w:styleId="53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32">
    <w:name w:val="Body Text 2*"/>
    <w:basedOn w:val="1"/>
    <w:qFormat/>
    <w:uiPriority w:val="6"/>
    <w:pPr>
      <w:widowControl/>
      <w:adjustRightInd/>
      <w:ind w:left="720" w:hanging="720"/>
    </w:pPr>
    <w:rPr>
      <w:color w:val="000000"/>
      <w:kern w:val="0"/>
      <w:sz w:val="24"/>
      <w:szCs w:val="20"/>
    </w:rPr>
  </w:style>
  <w:style w:type="paragraph" w:customStyle="1" w:styleId="53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34">
    <w:name w:val="图中文字"/>
    <w:basedOn w:val="1"/>
    <w:qFormat/>
    <w:uiPriority w:val="0"/>
    <w:pPr>
      <w:snapToGrid w:val="0"/>
      <w:spacing w:line="0" w:lineRule="atLeast"/>
      <w:ind w:firstLine="200" w:firstLineChars="200"/>
      <w:jc w:val="center"/>
    </w:pPr>
    <w:rPr>
      <w:sz w:val="24"/>
      <w:szCs w:val="20"/>
    </w:rPr>
  </w:style>
  <w:style w:type="character" w:customStyle="1" w:styleId="535">
    <w:name w:val="HTML 地址 Char"/>
    <w:basedOn w:val="65"/>
    <w:semiHidden/>
    <w:qFormat/>
    <w:uiPriority w:val="99"/>
    <w:rPr>
      <w:rFonts w:ascii="Times New Roman" w:hAnsi="Times New Roman" w:eastAsia="宋体" w:cs="Times New Roman"/>
      <w:i/>
      <w:iCs/>
      <w:szCs w:val="24"/>
    </w:rPr>
  </w:style>
  <w:style w:type="paragraph" w:customStyle="1" w:styleId="536">
    <w:name w:val="Char Char Char Char Char Char Char Char1"/>
    <w:basedOn w:val="1"/>
    <w:qFormat/>
    <w:uiPriority w:val="0"/>
    <w:pPr>
      <w:tabs>
        <w:tab w:val="left" w:pos="360"/>
      </w:tabs>
    </w:pPr>
    <w:rPr>
      <w:sz w:val="24"/>
      <w:szCs w:val="20"/>
    </w:rPr>
  </w:style>
  <w:style w:type="paragraph" w:customStyle="1" w:styleId="537">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38">
    <w:name w:val="Char"/>
    <w:basedOn w:val="1"/>
    <w:qFormat/>
    <w:uiPriority w:val="0"/>
    <w:rPr>
      <w:rFonts w:ascii="仿宋_GB2312" w:eastAsia="仿宋_GB2312"/>
      <w:b/>
      <w:sz w:val="32"/>
      <w:szCs w:val="32"/>
    </w:rPr>
  </w:style>
  <w:style w:type="paragraph" w:customStyle="1" w:styleId="53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4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4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542">
    <w:name w:val="表格题注"/>
    <w:next w:val="1"/>
    <w:qFormat/>
    <w:uiPriority w:val="0"/>
    <w:pPr>
      <w:keepLines/>
      <w:tabs>
        <w:tab w:val="left" w:pos="4200"/>
      </w:tabs>
      <w:spacing w:beforeLines="100"/>
      <w:ind w:left="1089" w:hanging="369"/>
      <w:jc w:val="center"/>
    </w:pPr>
    <w:rPr>
      <w:rFonts w:ascii="Arial" w:hAnsi="Arial" w:eastAsia="宋体" w:cs="Times New Roman"/>
      <w:kern w:val="0"/>
      <w:sz w:val="18"/>
      <w:szCs w:val="18"/>
      <w:lang w:val="en-US" w:eastAsia="zh-CN" w:bidi="ar-SA"/>
    </w:rPr>
  </w:style>
  <w:style w:type="paragraph" w:customStyle="1" w:styleId="54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544">
    <w:name w:val="trademark"/>
    <w:qFormat/>
    <w:uiPriority w:val="0"/>
    <w:pPr>
      <w:spacing w:after="60"/>
    </w:pPr>
    <w:rPr>
      <w:rFonts w:ascii="Futura Bk" w:hAnsi="Futura Bk" w:eastAsia="宋体" w:cs="Times New Roman"/>
      <w:kern w:val="0"/>
      <w:sz w:val="15"/>
      <w:szCs w:val="20"/>
      <w:lang w:val="en-US" w:eastAsia="en-US" w:bidi="ar-SA"/>
    </w:rPr>
  </w:style>
  <w:style w:type="paragraph" w:customStyle="1" w:styleId="545">
    <w:name w:val="MM Topic 3"/>
    <w:basedOn w:val="9"/>
    <w:qFormat/>
    <w:uiPriority w:val="0"/>
    <w:pPr>
      <w:tabs>
        <w:tab w:val="left" w:pos="1680"/>
      </w:tabs>
      <w:adjustRightInd/>
      <w:ind w:left="1680" w:hanging="420"/>
    </w:pPr>
  </w:style>
  <w:style w:type="paragraph" w:customStyle="1" w:styleId="546">
    <w:name w:val="默认段落字体 Para Char Char Char Char"/>
    <w:basedOn w:val="1"/>
    <w:qFormat/>
    <w:uiPriority w:val="0"/>
    <w:pPr>
      <w:spacing w:line="360" w:lineRule="auto"/>
    </w:pPr>
    <w:rPr>
      <w:szCs w:val="20"/>
    </w:rPr>
  </w:style>
  <w:style w:type="paragraph" w:customStyle="1" w:styleId="54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48">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54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55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55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character" w:customStyle="1" w:styleId="552">
    <w:name w:val="脚注文本 Char"/>
    <w:basedOn w:val="65"/>
    <w:semiHidden/>
    <w:qFormat/>
    <w:uiPriority w:val="99"/>
    <w:rPr>
      <w:rFonts w:ascii="Times New Roman" w:hAnsi="Times New Roman" w:eastAsia="宋体" w:cs="Times New Roman"/>
      <w:sz w:val="18"/>
      <w:szCs w:val="18"/>
    </w:rPr>
  </w:style>
  <w:style w:type="character" w:customStyle="1" w:styleId="553">
    <w:name w:val="正文文本缩进 2 Char"/>
    <w:basedOn w:val="65"/>
    <w:semiHidden/>
    <w:qFormat/>
    <w:uiPriority w:val="99"/>
    <w:rPr>
      <w:rFonts w:ascii="Times New Roman" w:hAnsi="Times New Roman" w:eastAsia="宋体" w:cs="Times New Roman"/>
      <w:szCs w:val="24"/>
    </w:rPr>
  </w:style>
  <w:style w:type="paragraph" w:customStyle="1" w:styleId="55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5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556">
    <w:name w:val="一级条标题"/>
    <w:basedOn w:val="557"/>
    <w:next w:val="558"/>
    <w:qFormat/>
    <w:uiPriority w:val="0"/>
    <w:pPr>
      <w:tabs>
        <w:tab w:val="left" w:pos="1260"/>
        <w:tab w:val="left" w:pos="1680"/>
      </w:tabs>
      <w:spacing w:beforeLines="0" w:afterLines="0"/>
      <w:ind w:left="1680"/>
      <w:outlineLvl w:val="2"/>
    </w:pPr>
  </w:style>
  <w:style w:type="paragraph" w:customStyle="1" w:styleId="557">
    <w:name w:val="章标题"/>
    <w:next w:val="558"/>
    <w:qFormat/>
    <w:uiPriority w:val="0"/>
    <w:pPr>
      <w:tabs>
        <w:tab w:val="left" w:pos="1260"/>
      </w:tabs>
      <w:spacing w:beforeLines="50" w:afterLines="50"/>
      <w:ind w:left="1260" w:hanging="420"/>
      <w:jc w:val="both"/>
      <w:outlineLvl w:val="1"/>
    </w:pPr>
    <w:rPr>
      <w:rFonts w:ascii="黑体" w:hAnsi="Times New Roman" w:eastAsia="黑体" w:cs="Times New Roman"/>
      <w:kern w:val="0"/>
      <w:sz w:val="21"/>
      <w:szCs w:val="20"/>
      <w:lang w:val="en-US" w:eastAsia="zh-CN" w:bidi="ar-SA"/>
    </w:rPr>
  </w:style>
  <w:style w:type="paragraph" w:customStyle="1" w:styleId="558">
    <w:name w:val="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character" w:customStyle="1" w:styleId="559">
    <w:name w:val="正文文本 3 Char"/>
    <w:basedOn w:val="65"/>
    <w:semiHidden/>
    <w:qFormat/>
    <w:uiPriority w:val="99"/>
    <w:rPr>
      <w:rFonts w:ascii="Times New Roman" w:hAnsi="Times New Roman" w:eastAsia="宋体" w:cs="Times New Roman"/>
      <w:sz w:val="16"/>
      <w:szCs w:val="16"/>
    </w:rPr>
  </w:style>
  <w:style w:type="paragraph" w:customStyle="1" w:styleId="560">
    <w:name w:val="Normal0"/>
    <w:qFormat/>
    <w:uiPriority w:val="0"/>
    <w:rPr>
      <w:rFonts w:ascii="Times New Roman" w:hAnsi="Times New Roman" w:eastAsia="宋体" w:cs="Times New Roman"/>
      <w:kern w:val="0"/>
      <w:sz w:val="20"/>
      <w:szCs w:val="20"/>
      <w:lang w:val="en-US" w:eastAsia="en-US" w:bidi="ar-SA"/>
    </w:rPr>
  </w:style>
  <w:style w:type="paragraph" w:customStyle="1" w:styleId="5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562">
    <w:name w:val="插图题注"/>
    <w:next w:val="1"/>
    <w:qFormat/>
    <w:uiPriority w:val="0"/>
    <w:pPr>
      <w:tabs>
        <w:tab w:val="left" w:pos="3780"/>
      </w:tabs>
      <w:spacing w:afterLines="100"/>
      <w:ind w:left="1089" w:hanging="369"/>
      <w:jc w:val="center"/>
    </w:pPr>
    <w:rPr>
      <w:rFonts w:ascii="Arial" w:hAnsi="Arial" w:eastAsia="宋体" w:cs="Times New Roman"/>
      <w:kern w:val="0"/>
      <w:sz w:val="18"/>
      <w:szCs w:val="18"/>
      <w:lang w:val="en-US" w:eastAsia="zh-CN" w:bidi="ar-SA"/>
    </w:rPr>
  </w:style>
  <w:style w:type="paragraph" w:customStyle="1" w:styleId="563">
    <w:name w:val="彩色列表 - 强调文字颜色 11"/>
    <w:basedOn w:val="1"/>
    <w:qFormat/>
    <w:uiPriority w:val="0"/>
    <w:pPr>
      <w:adjustRightInd/>
      <w:ind w:firstLine="420" w:firstLineChars="200"/>
    </w:pPr>
    <w:rPr>
      <w:rFonts w:ascii="Calibri" w:hAnsi="Calibri"/>
      <w:szCs w:val="22"/>
    </w:rPr>
  </w:style>
  <w:style w:type="paragraph" w:customStyle="1" w:styleId="564">
    <w:name w:val="样式 正1 + 首行缩进:  2 字符"/>
    <w:basedOn w:val="1"/>
    <w:qFormat/>
    <w:uiPriority w:val="0"/>
    <w:pPr>
      <w:adjustRightInd/>
      <w:spacing w:line="360" w:lineRule="auto"/>
      <w:ind w:firstLine="480" w:firstLineChars="200"/>
    </w:pPr>
    <w:rPr>
      <w:rFonts w:ascii="仿宋_GB2312" w:eastAsia="仿宋_GB2312"/>
      <w:sz w:val="24"/>
    </w:rPr>
  </w:style>
  <w:style w:type="character" w:customStyle="1" w:styleId="565">
    <w:name w:val="签名 Char"/>
    <w:basedOn w:val="65"/>
    <w:semiHidden/>
    <w:qFormat/>
    <w:uiPriority w:val="99"/>
    <w:rPr>
      <w:rFonts w:ascii="Times New Roman" w:hAnsi="Times New Roman" w:eastAsia="宋体" w:cs="Times New Roman"/>
      <w:szCs w:val="24"/>
    </w:rPr>
  </w:style>
  <w:style w:type="paragraph" w:customStyle="1" w:styleId="56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567">
    <w:name w:val="样式 标题 2标题2H2Heading 2 HiddenHeading 2 CCBSheading 22nd lev..."/>
    <w:basedOn w:val="8"/>
    <w:qFormat/>
    <w:uiPriority w:val="0"/>
    <w:pPr>
      <w:widowControl/>
      <w:tabs>
        <w:tab w:val="left" w:pos="432"/>
      </w:tabs>
      <w:adjustRightInd/>
      <w:jc w:val="left"/>
    </w:pPr>
    <w:rPr>
      <w:rFonts w:ascii="Arial" w:hAnsi="Arial" w:eastAsia="黑体" w:cs="Times New Roman"/>
      <w:sz w:val="30"/>
      <w:szCs w:val="21"/>
      <w:lang w:val="zh-CN"/>
    </w:rPr>
  </w:style>
  <w:style w:type="paragraph" w:customStyle="1" w:styleId="56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69">
    <w:name w:val="标书表格字体格式"/>
    <w:next w:val="541"/>
    <w:qFormat/>
    <w:uiPriority w:val="0"/>
    <w:rPr>
      <w:rFonts w:ascii="Times New Roman" w:hAnsi="Times New Roman" w:eastAsia="宋体" w:cs="Times New Roman"/>
      <w:kern w:val="2"/>
      <w:sz w:val="21"/>
      <w:szCs w:val="24"/>
      <w:lang w:val="en-US" w:eastAsia="zh-CN" w:bidi="ar-SA"/>
    </w:rPr>
  </w:style>
  <w:style w:type="paragraph" w:customStyle="1" w:styleId="57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71">
    <w:name w:val="Char Char1 Char Char Char2"/>
    <w:basedOn w:val="1"/>
    <w:qFormat/>
    <w:uiPriority w:val="0"/>
    <w:rPr>
      <w:rFonts w:ascii="仿宋_GB2312" w:eastAsia="仿宋_GB2312"/>
      <w:b/>
      <w:sz w:val="32"/>
      <w:szCs w:val="32"/>
    </w:rPr>
  </w:style>
  <w:style w:type="paragraph" w:customStyle="1" w:styleId="57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57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575">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576">
    <w:name w:val="Char Char11 Char Char Char Char Char Char Char Char Char11"/>
    <w:basedOn w:val="1"/>
    <w:qFormat/>
    <w:uiPriority w:val="0"/>
    <w:pPr>
      <w:spacing w:line="360" w:lineRule="auto"/>
    </w:pPr>
    <w:rPr>
      <w:szCs w:val="20"/>
    </w:rPr>
  </w:style>
  <w:style w:type="paragraph" w:customStyle="1" w:styleId="57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7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58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82">
    <w:name w:val="p0"/>
    <w:basedOn w:val="1"/>
    <w:qFormat/>
    <w:uiPriority w:val="0"/>
    <w:pPr>
      <w:widowControl/>
      <w:adjustRightInd/>
    </w:pPr>
    <w:rPr>
      <w:kern w:val="0"/>
      <w:szCs w:val="21"/>
    </w:rPr>
  </w:style>
  <w:style w:type="character" w:customStyle="1" w:styleId="583">
    <w:name w:val="HTML 预设格式 Char"/>
    <w:basedOn w:val="65"/>
    <w:semiHidden/>
    <w:qFormat/>
    <w:uiPriority w:val="99"/>
    <w:rPr>
      <w:rFonts w:ascii="Courier New" w:hAnsi="Courier New" w:eastAsia="宋体" w:cs="Courier New"/>
      <w:sz w:val="20"/>
      <w:szCs w:val="20"/>
    </w:rPr>
  </w:style>
  <w:style w:type="paragraph" w:customStyle="1" w:styleId="58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58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586">
    <w:name w:val="CM14"/>
    <w:basedOn w:val="89"/>
    <w:next w:val="89"/>
    <w:qFormat/>
    <w:uiPriority w:val="0"/>
    <w:pPr>
      <w:spacing w:after="68"/>
    </w:pPr>
    <w:rPr>
      <w:rFonts w:ascii="FHLHE E+ Futura Bk" w:eastAsia="FHLHE E+ Futura Bk" w:cs="Times New Roman"/>
      <w:color w:val="auto"/>
    </w:rPr>
  </w:style>
  <w:style w:type="paragraph" w:customStyle="1" w:styleId="58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8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89">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590">
    <w:name w:val="列出段落4"/>
    <w:basedOn w:val="1"/>
    <w:qFormat/>
    <w:uiPriority w:val="0"/>
    <w:pPr>
      <w:adjustRightInd/>
      <w:spacing w:line="360" w:lineRule="auto"/>
      <w:ind w:firstLine="420" w:firstLineChars="200"/>
    </w:pPr>
    <w:rPr>
      <w:rFonts w:ascii="Calibri" w:hAnsi="Calibri"/>
      <w:sz w:val="24"/>
      <w:szCs w:val="22"/>
    </w:rPr>
  </w:style>
  <w:style w:type="character" w:customStyle="1" w:styleId="591">
    <w:name w:val="正文文本 2 Char1"/>
    <w:basedOn w:val="65"/>
    <w:semiHidden/>
    <w:qFormat/>
    <w:uiPriority w:val="99"/>
    <w:rPr>
      <w:rFonts w:ascii="Times New Roman" w:hAnsi="Times New Roman" w:eastAsia="宋体" w:cs="Times New Roman"/>
      <w:szCs w:val="24"/>
    </w:rPr>
  </w:style>
  <w:style w:type="paragraph" w:customStyle="1" w:styleId="592">
    <w:name w:val="标准小四"/>
    <w:basedOn w:val="1"/>
    <w:qFormat/>
    <w:uiPriority w:val="0"/>
    <w:pPr>
      <w:spacing w:line="360" w:lineRule="auto"/>
      <w:ind w:firstLine="480" w:firstLineChars="200"/>
    </w:pPr>
    <w:rPr>
      <w:rFonts w:ascii="Arial" w:hAnsi="Arial"/>
      <w:sz w:val="24"/>
      <w:szCs w:val="21"/>
    </w:rPr>
  </w:style>
  <w:style w:type="paragraph" w:customStyle="1" w:styleId="59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9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595">
    <w:name w:val="_Style 27"/>
    <w:qFormat/>
    <w:uiPriority w:val="1"/>
    <w:pPr>
      <w:widowControl w:val="0"/>
      <w:tabs>
        <w:tab w:val="left" w:pos="480"/>
      </w:tabs>
      <w:autoSpaceDE w:val="0"/>
      <w:autoSpaceDN w:val="0"/>
      <w:adjustRightInd w:val="0"/>
      <w:snapToGrid w:val="0"/>
    </w:pPr>
    <w:rPr>
      <w:rFonts w:ascii="Calibri" w:hAnsi="Calibri" w:eastAsia="宋体" w:cs="Times New Roman"/>
      <w:kern w:val="0"/>
      <w:sz w:val="20"/>
      <w:szCs w:val="24"/>
      <w:lang w:val="en-US" w:eastAsia="zh-CN" w:bidi="ar-SA"/>
    </w:rPr>
  </w:style>
  <w:style w:type="paragraph" w:customStyle="1" w:styleId="59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59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9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60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character" w:customStyle="1" w:styleId="602">
    <w:name w:val="副标题 Char"/>
    <w:basedOn w:val="65"/>
    <w:qFormat/>
    <w:uiPriority w:val="11"/>
    <w:rPr>
      <w:rFonts w:eastAsia="宋体" w:asciiTheme="majorHAnsi" w:hAnsiTheme="majorHAnsi" w:cstheme="majorBidi"/>
      <w:b/>
      <w:bCs/>
      <w:kern w:val="28"/>
      <w:sz w:val="32"/>
      <w:szCs w:val="32"/>
    </w:rPr>
  </w:style>
  <w:style w:type="paragraph" w:customStyle="1" w:styleId="603">
    <w:name w:val="Char Char Char Char Char Char Char2"/>
    <w:basedOn w:val="1"/>
    <w:qFormat/>
    <w:uiPriority w:val="0"/>
    <w:rPr>
      <w:rFonts w:ascii="仿宋_GB2312" w:eastAsia="仿宋_GB2312"/>
      <w:b/>
      <w:sz w:val="32"/>
      <w:szCs w:val="32"/>
    </w:rPr>
  </w:style>
  <w:style w:type="paragraph" w:customStyle="1" w:styleId="604">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605">
    <w:name w:val="Char Char Char Char Char Char Char Char Char Char Char1 Char"/>
    <w:basedOn w:val="1"/>
    <w:qFormat/>
    <w:uiPriority w:val="0"/>
    <w:pPr>
      <w:adjustRightInd/>
    </w:pPr>
    <w:rPr>
      <w:rFonts w:ascii="Tahoma" w:hAnsi="Tahoma"/>
      <w:sz w:val="24"/>
    </w:rPr>
  </w:style>
  <w:style w:type="paragraph" w:customStyle="1" w:styleId="60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607">
    <w:name w:val="P1"/>
    <w:basedOn w:val="1"/>
    <w:qFormat/>
    <w:uiPriority w:val="0"/>
    <w:pPr>
      <w:adjustRightInd/>
      <w:spacing w:line="288" w:lineRule="auto"/>
      <w:ind w:firstLine="425" w:firstLineChars="200"/>
    </w:pPr>
  </w:style>
  <w:style w:type="paragraph" w:customStyle="1" w:styleId="60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60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610">
    <w:name w:val="Char Char Char Char"/>
    <w:basedOn w:val="1"/>
    <w:qFormat/>
    <w:uiPriority w:val="0"/>
    <w:rPr>
      <w:rFonts w:ascii="Tahoma" w:hAnsi="Tahoma"/>
      <w:sz w:val="24"/>
      <w:szCs w:val="20"/>
    </w:rPr>
  </w:style>
  <w:style w:type="paragraph" w:customStyle="1" w:styleId="61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character" w:customStyle="1" w:styleId="612">
    <w:name w:val="尾注文本 Char"/>
    <w:basedOn w:val="65"/>
    <w:semiHidden/>
    <w:qFormat/>
    <w:uiPriority w:val="99"/>
    <w:rPr>
      <w:rFonts w:ascii="Times New Roman" w:hAnsi="Times New Roman" w:eastAsia="宋体" w:cs="Times New Roman"/>
      <w:szCs w:val="24"/>
    </w:rPr>
  </w:style>
  <w:style w:type="paragraph" w:customStyle="1" w:styleId="613">
    <w:name w:val="标准有序列表（L1）"/>
    <w:basedOn w:val="19"/>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61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617">
    <w:name w:val="数字标题2"/>
    <w:basedOn w:val="8"/>
    <w:next w:val="1"/>
    <w:qFormat/>
    <w:uiPriority w:val="0"/>
    <w:pPr>
      <w:tabs>
        <w:tab w:val="left" w:pos="480"/>
      </w:tabs>
      <w:adjustRightInd/>
      <w:spacing w:before="0" w:after="0" w:line="360" w:lineRule="auto"/>
      <w:ind w:left="480" w:hanging="480"/>
      <w:jc w:val="left"/>
    </w:pPr>
    <w:rPr>
      <w:rFonts w:ascii="Times New Roman" w:hAnsi="仿宋" w:eastAsia="宋体" w:cs="Times New Roman"/>
      <w:i/>
      <w:sz w:val="36"/>
      <w:szCs w:val="36"/>
    </w:rPr>
  </w:style>
  <w:style w:type="paragraph" w:customStyle="1" w:styleId="618">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619">
    <w:name w:val="样式 标题 22h2L1 Heading 2H2sect 1.2H21sect 1.21H22sect 1.2..."/>
    <w:basedOn w:val="8"/>
    <w:next w:val="1"/>
    <w:qFormat/>
    <w:uiPriority w:val="0"/>
    <w:pPr>
      <w:tabs>
        <w:tab w:val="left" w:pos="425"/>
      </w:tabs>
      <w:adjustRightInd/>
      <w:spacing w:line="415" w:lineRule="auto"/>
      <w:ind w:left="425" w:hanging="425"/>
      <w:jc w:val="left"/>
    </w:pPr>
    <w:rPr>
      <w:rFonts w:ascii="微软雅黑" w:hAnsi="微软雅黑" w:eastAsia="微软雅黑" w:cs="Times New Roman"/>
    </w:rPr>
  </w:style>
  <w:style w:type="paragraph" w:customStyle="1" w:styleId="62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621">
    <w:name w:val="正文（首行缩进2字符）"/>
    <w:basedOn w:val="1"/>
    <w:qFormat/>
    <w:uiPriority w:val="0"/>
    <w:pPr>
      <w:adjustRightInd/>
      <w:spacing w:line="360" w:lineRule="auto"/>
      <w:ind w:firstLine="480" w:firstLineChars="200"/>
    </w:pPr>
    <w:rPr>
      <w:sz w:val="24"/>
      <w:szCs w:val="20"/>
    </w:rPr>
  </w:style>
  <w:style w:type="paragraph" w:customStyle="1" w:styleId="622">
    <w:name w:val="文档正文"/>
    <w:basedOn w:val="1"/>
    <w:qFormat/>
    <w:uiPriority w:val="0"/>
    <w:pPr>
      <w:spacing w:line="480" w:lineRule="atLeast"/>
      <w:ind w:firstLine="567"/>
      <w:textAlignment w:val="baseline"/>
    </w:pPr>
    <w:rPr>
      <w:kern w:val="0"/>
      <w:sz w:val="24"/>
      <w:szCs w:val="20"/>
    </w:rPr>
  </w:style>
  <w:style w:type="paragraph" w:customStyle="1" w:styleId="623">
    <w:name w:val="Char Char111"/>
    <w:basedOn w:val="1"/>
    <w:qFormat/>
    <w:uiPriority w:val="0"/>
    <w:pPr>
      <w:spacing w:line="360" w:lineRule="auto"/>
    </w:pPr>
    <w:rPr>
      <w:szCs w:val="20"/>
    </w:rPr>
  </w:style>
  <w:style w:type="paragraph" w:customStyle="1" w:styleId="624">
    <w:name w:val="四号　首行缩进"/>
    <w:basedOn w:val="1"/>
    <w:qFormat/>
    <w:uiPriority w:val="0"/>
    <w:pPr>
      <w:adjustRightInd/>
      <w:spacing w:line="360" w:lineRule="auto"/>
    </w:pPr>
    <w:rPr>
      <w:rFonts w:ascii="宋体" w:hAnsi="宋体"/>
      <w:szCs w:val="20"/>
    </w:rPr>
  </w:style>
  <w:style w:type="paragraph" w:customStyle="1" w:styleId="625">
    <w:name w:val="正文表标题"/>
    <w:next w:val="558"/>
    <w:qFormat/>
    <w:uiPriority w:val="0"/>
    <w:pPr>
      <w:tabs>
        <w:tab w:val="left" w:pos="840"/>
      </w:tabs>
      <w:ind w:left="840" w:hanging="420"/>
      <w:jc w:val="center"/>
    </w:pPr>
    <w:rPr>
      <w:rFonts w:ascii="黑体" w:hAnsi="Times New Roman" w:eastAsia="黑体" w:cs="Times New Roman"/>
      <w:kern w:val="0"/>
      <w:sz w:val="21"/>
      <w:szCs w:val="20"/>
      <w:lang w:val="en-US" w:eastAsia="zh-CN" w:bidi="ar-SA"/>
    </w:rPr>
  </w:style>
  <w:style w:type="paragraph" w:customStyle="1" w:styleId="62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627">
    <w:name w:val="批注主题 Char1"/>
    <w:basedOn w:val="103"/>
    <w:semiHidden/>
    <w:qFormat/>
    <w:uiPriority w:val="99"/>
    <w:rPr>
      <w:rFonts w:ascii="Times New Roman" w:hAnsi="Times New Roman" w:eastAsia="宋体" w:cs="Times New Roman"/>
      <w:b/>
      <w:bCs/>
      <w:szCs w:val="24"/>
    </w:rPr>
  </w:style>
  <w:style w:type="paragraph" w:customStyle="1" w:styleId="628">
    <w:name w:val="Char1 Char Char Char4"/>
    <w:basedOn w:val="1"/>
    <w:qFormat/>
    <w:uiPriority w:val="0"/>
    <w:pPr>
      <w:adjustRightInd/>
      <w:ind w:firstLine="200" w:firstLineChars="200"/>
    </w:pPr>
    <w:rPr>
      <w:rFonts w:ascii="Tahoma" w:hAnsi="Tahoma"/>
      <w:sz w:val="24"/>
      <w:szCs w:val="20"/>
    </w:rPr>
  </w:style>
  <w:style w:type="paragraph" w:customStyle="1" w:styleId="62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30">
    <w:name w:val="Char Char1 Char Char Char Char Char Char1"/>
    <w:basedOn w:val="1"/>
    <w:qFormat/>
    <w:uiPriority w:val="0"/>
    <w:rPr>
      <w:rFonts w:ascii="仿宋_GB2312" w:eastAsia="仿宋_GB2312"/>
      <w:b/>
      <w:sz w:val="32"/>
      <w:szCs w:val="20"/>
    </w:rPr>
  </w:style>
  <w:style w:type="paragraph" w:customStyle="1" w:styleId="63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3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character" w:customStyle="1" w:styleId="633">
    <w:name w:val="正文文本缩进 3 Char"/>
    <w:basedOn w:val="65"/>
    <w:semiHidden/>
    <w:qFormat/>
    <w:uiPriority w:val="99"/>
    <w:rPr>
      <w:rFonts w:ascii="Times New Roman" w:hAnsi="Times New Roman" w:eastAsia="宋体" w:cs="Times New Roman"/>
      <w:sz w:val="16"/>
      <w:szCs w:val="16"/>
    </w:rPr>
  </w:style>
  <w:style w:type="paragraph" w:customStyle="1" w:styleId="634">
    <w:name w:val="Char2 Char Char Char1"/>
    <w:basedOn w:val="1"/>
    <w:qFormat/>
    <w:uiPriority w:val="6"/>
    <w:rPr>
      <w:rFonts w:ascii="仿宋_GB2312" w:eastAsia="仿宋_GB2312"/>
      <w:b/>
      <w:sz w:val="32"/>
      <w:szCs w:val="32"/>
    </w:rPr>
  </w:style>
  <w:style w:type="paragraph" w:customStyle="1" w:styleId="635">
    <w:name w:val="正文文字缩进2字"/>
    <w:basedOn w:val="5"/>
    <w:qFormat/>
    <w:uiPriority w:val="0"/>
    <w:pPr>
      <w:adjustRightInd/>
      <w:spacing w:before="60" w:after="60" w:line="360" w:lineRule="auto"/>
      <w:ind w:firstLine="200" w:firstLineChars="200"/>
    </w:pPr>
    <w:rPr>
      <w:rFonts w:hAnsi="Arial" w:cs="Arial"/>
      <w:snapToGrid w:val="0"/>
      <w:sz w:val="24"/>
      <w:szCs w:val="20"/>
    </w:rPr>
  </w:style>
  <w:style w:type="paragraph" w:customStyle="1" w:styleId="636">
    <w:name w:val="样式 标题 1章节第一层h1H"/>
    <w:basedOn w:val="7"/>
    <w:qFormat/>
    <w:uiPriority w:val="0"/>
    <w:pPr>
      <w:widowControl w:val="0"/>
      <w:tabs>
        <w:tab w:val="left" w:pos="432"/>
      </w:tabs>
      <w:autoSpaceDE w:val="0"/>
      <w:autoSpaceDN w:val="0"/>
      <w:adjustRightInd w:val="0"/>
      <w:spacing w:before="0" w:beforeAutospacing="0" w:after="0" w:afterAutospacing="0"/>
      <w:outlineLvl w:val="9"/>
    </w:pPr>
    <w:rPr>
      <w:rFonts w:ascii="Times New Roman" w:hAnsi="Times New Roman" w:cs="Times New Roman"/>
      <w:kern w:val="0"/>
      <w:sz w:val="52"/>
      <w:szCs w:val="52"/>
      <w:lang w:val="zh-CN"/>
    </w:rPr>
  </w:style>
  <w:style w:type="paragraph" w:customStyle="1" w:styleId="637">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3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40">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41">
    <w:name w:val="!大节"/>
    <w:basedOn w:val="8"/>
    <w:qFormat/>
    <w:uiPriority w:val="0"/>
    <w:pPr>
      <w:tabs>
        <w:tab w:val="left" w:pos="432"/>
      </w:tabs>
      <w:adjustRightInd/>
      <w:spacing w:line="415" w:lineRule="auto"/>
      <w:ind w:left="420" w:hanging="420"/>
      <w:jc w:val="left"/>
    </w:pPr>
    <w:rPr>
      <w:rFonts w:ascii="Arial" w:hAnsi="Arial" w:eastAsia="微软雅黑" w:cs="Times New Roman"/>
    </w:rPr>
  </w:style>
  <w:style w:type="character" w:customStyle="1" w:styleId="642">
    <w:name w:val="称呼 Char"/>
    <w:basedOn w:val="65"/>
    <w:semiHidden/>
    <w:qFormat/>
    <w:uiPriority w:val="99"/>
    <w:rPr>
      <w:rFonts w:ascii="Times New Roman" w:hAnsi="Times New Roman" w:eastAsia="宋体" w:cs="Times New Roman"/>
      <w:szCs w:val="24"/>
    </w:rPr>
  </w:style>
  <w:style w:type="paragraph" w:customStyle="1" w:styleId="643">
    <w:name w:val="Char1 Char Char Char21"/>
    <w:basedOn w:val="1"/>
    <w:qFormat/>
    <w:uiPriority w:val="0"/>
    <w:rPr>
      <w:rFonts w:ascii="Tahoma" w:hAnsi="Tahoma"/>
      <w:sz w:val="24"/>
      <w:szCs w:val="20"/>
    </w:rPr>
  </w:style>
  <w:style w:type="paragraph" w:customStyle="1" w:styleId="64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character" w:customStyle="1" w:styleId="645">
    <w:name w:val="文档结构图 Char1"/>
    <w:basedOn w:val="65"/>
    <w:semiHidden/>
    <w:qFormat/>
    <w:uiPriority w:val="99"/>
    <w:rPr>
      <w:rFonts w:ascii="宋体" w:hAnsi="Times New Roman" w:eastAsia="宋体" w:cs="Times New Roman"/>
      <w:sz w:val="18"/>
      <w:szCs w:val="18"/>
    </w:rPr>
  </w:style>
  <w:style w:type="paragraph" w:customStyle="1" w:styleId="64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4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8">
    <w:name w:val="表格"/>
    <w:basedOn w:val="1"/>
    <w:qFormat/>
    <w:uiPriority w:val="0"/>
    <w:pPr>
      <w:snapToGrid w:val="0"/>
      <w:ind w:firstLine="42" w:firstLineChars="21"/>
    </w:pPr>
    <w:rPr>
      <w:rFonts w:ascii="宋体" w:hAnsi="宋体"/>
      <w:kern w:val="0"/>
      <w:sz w:val="20"/>
      <w:szCs w:val="20"/>
    </w:rPr>
  </w:style>
  <w:style w:type="paragraph" w:customStyle="1" w:styleId="64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65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65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52">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53">
    <w:name w:val="中文标题 3"/>
    <w:basedOn w:val="2"/>
    <w:qFormat/>
    <w:uiPriority w:val="0"/>
    <w:pPr>
      <w:spacing w:before="100" w:beforeAutospacing="1" w:after="100" w:afterAutospacing="1" w:line="360" w:lineRule="auto"/>
      <w:ind w:left="0" w:firstLine="482" w:firstLineChars="0"/>
    </w:pPr>
    <w:rPr>
      <w:rFonts w:ascii="Times New Roman" w:hAnsi="Times New Roman" w:eastAsia="楷体_GB2312" w:cs="Times New Roman"/>
      <w:kern w:val="28"/>
    </w:rPr>
  </w:style>
  <w:style w:type="paragraph" w:customStyle="1" w:styleId="65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5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0"/>
      <w:lang w:val="en-US" w:eastAsia="zh-CN" w:bidi="ar-SA"/>
    </w:rPr>
  </w:style>
  <w:style w:type="paragraph" w:customStyle="1" w:styleId="656">
    <w:name w:val="三级条标题"/>
    <w:basedOn w:val="657"/>
    <w:next w:val="558"/>
    <w:qFormat/>
    <w:uiPriority w:val="0"/>
    <w:pPr>
      <w:tabs>
        <w:tab w:val="left" w:pos="1260"/>
        <w:tab w:val="left" w:pos="2100"/>
        <w:tab w:val="left" w:pos="2520"/>
      </w:tabs>
      <w:ind w:left="2520"/>
      <w:outlineLvl w:val="4"/>
    </w:pPr>
  </w:style>
  <w:style w:type="paragraph" w:customStyle="1" w:styleId="657">
    <w:name w:val="二级条标题"/>
    <w:basedOn w:val="556"/>
    <w:next w:val="558"/>
    <w:qFormat/>
    <w:uiPriority w:val="0"/>
    <w:pPr>
      <w:tabs>
        <w:tab w:val="left" w:pos="2100"/>
        <w:tab w:val="clear" w:pos="1680"/>
      </w:tabs>
      <w:ind w:left="0"/>
      <w:outlineLvl w:val="3"/>
    </w:pPr>
  </w:style>
  <w:style w:type="paragraph" w:customStyle="1" w:styleId="658">
    <w:name w:val="正文文字表格居中"/>
    <w:basedOn w:val="1"/>
    <w:next w:val="53"/>
    <w:qFormat/>
    <w:uiPriority w:val="0"/>
    <w:pPr>
      <w:snapToGrid w:val="0"/>
      <w:spacing w:line="360" w:lineRule="auto"/>
    </w:pPr>
    <w:rPr>
      <w:rFonts w:ascii="宋体"/>
      <w:b/>
      <w:sz w:val="24"/>
      <w:szCs w:val="20"/>
    </w:rPr>
  </w:style>
  <w:style w:type="paragraph" w:customStyle="1" w:styleId="659">
    <w:name w:val="Item Step in Table"/>
    <w:qFormat/>
    <w:uiPriority w:val="0"/>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66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66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662">
    <w:name w:val="Char Char1101"/>
    <w:basedOn w:val="1"/>
    <w:qFormat/>
    <w:uiPriority w:val="0"/>
    <w:pPr>
      <w:spacing w:line="360" w:lineRule="auto"/>
    </w:pPr>
    <w:rPr>
      <w:rFonts w:ascii="Tahoma" w:hAnsi="Tahoma"/>
      <w:sz w:val="24"/>
      <w:szCs w:val="20"/>
    </w:rPr>
  </w:style>
  <w:style w:type="paragraph" w:customStyle="1" w:styleId="663">
    <w:name w:val="正文－恩普"/>
    <w:basedOn w:val="19"/>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664">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66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6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67">
    <w:name w:val="样式 标题 1Level 1 HeadPIM 1Section Headh1l11Heading 0Datash..."/>
    <w:basedOn w:val="7"/>
    <w:qFormat/>
    <w:uiPriority w:val="0"/>
    <w:pPr>
      <w:tabs>
        <w:tab w:val="left" w:pos="432"/>
      </w:tabs>
      <w:overflowPunct w:val="0"/>
      <w:autoSpaceDE w:val="0"/>
      <w:autoSpaceDN w:val="0"/>
      <w:adjustRightInd w:val="0"/>
      <w:spacing w:before="0" w:beforeAutospacing="0" w:afterAutospacing="0" w:line="360" w:lineRule="auto"/>
      <w:textAlignment w:val="baseline"/>
    </w:pPr>
    <w:rPr>
      <w:rFonts w:cs="Times New Roman"/>
      <w:kern w:val="2"/>
      <w:sz w:val="24"/>
      <w:szCs w:val="20"/>
    </w:rPr>
  </w:style>
  <w:style w:type="paragraph" w:customStyle="1" w:styleId="668">
    <w:name w:val="TOC 标题111"/>
    <w:basedOn w:val="7"/>
    <w:next w:val="1"/>
    <w:unhideWhenUsed/>
    <w:qFormat/>
    <w:uiPriority w:val="0"/>
    <w:pPr>
      <w:keepNext/>
      <w:keepLines/>
      <w:tabs>
        <w:tab w:val="left" w:pos="432"/>
      </w:tab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66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670">
    <w:name w:val="Char3 Char Char Char1"/>
    <w:basedOn w:val="1"/>
    <w:qFormat/>
    <w:uiPriority w:val="6"/>
    <w:pPr>
      <w:widowControl/>
      <w:adjustRightInd/>
      <w:spacing w:after="160" w:line="240" w:lineRule="exact"/>
      <w:jc w:val="left"/>
    </w:pPr>
    <w:rPr>
      <w:szCs w:val="20"/>
    </w:rPr>
  </w:style>
  <w:style w:type="paragraph" w:customStyle="1" w:styleId="671">
    <w:name w:val="EB_表格"/>
    <w:basedOn w:val="1"/>
    <w:qFormat/>
    <w:uiPriority w:val="0"/>
    <w:pPr>
      <w:adjustRightInd/>
      <w:spacing w:line="300" w:lineRule="auto"/>
      <w:jc w:val="center"/>
    </w:pPr>
  </w:style>
  <w:style w:type="paragraph" w:customStyle="1" w:styleId="672">
    <w:name w:val="样式 标题 3标题 3 Char第二层条h33Bold Headbh章标题1小标题level_3PIM 3..."/>
    <w:basedOn w:val="9"/>
    <w:qFormat/>
    <w:uiPriority w:val="0"/>
    <w:pPr>
      <w:tabs>
        <w:tab w:val="left" w:pos="900"/>
      </w:tabs>
      <w:snapToGrid w:val="0"/>
      <w:spacing w:before="0" w:after="0" w:line="360" w:lineRule="auto"/>
      <w:ind w:left="900" w:hanging="720"/>
    </w:pPr>
    <w:rPr>
      <w:rFonts w:ascii="黑体" w:hAnsi="宋体" w:eastAsia="黑体" w:cs="宋体"/>
      <w:b w:val="0"/>
      <w:bCs w:val="0"/>
      <w:color w:val="000000"/>
      <w:kern w:val="0"/>
      <w:sz w:val="28"/>
      <w:szCs w:val="20"/>
    </w:rPr>
  </w:style>
  <w:style w:type="paragraph" w:customStyle="1" w:styleId="673">
    <w:name w:val="样式 标题 1 + 黑色 段前: 0.5 行 段后: 0.5 行1"/>
    <w:basedOn w:val="7"/>
    <w:qFormat/>
    <w:uiPriority w:val="0"/>
    <w:pPr>
      <w:keepNext/>
      <w:pageBreakBefore/>
      <w:widowControl w:val="0"/>
      <w:pBdr>
        <w:top w:val="single" w:color="auto" w:sz="4" w:space="1"/>
        <w:left w:val="single" w:color="auto" w:sz="4" w:space="4"/>
        <w:bottom w:val="single" w:color="auto" w:sz="4" w:space="1"/>
        <w:right w:val="single" w:color="auto" w:sz="4" w:space="4"/>
      </w:pBdr>
      <w:shd w:val="clear" w:color="auto" w:fill="333399"/>
      <w:tabs>
        <w:tab w:val="left" w:pos="432"/>
      </w:tabs>
      <w:spacing w:before="0" w:beforeAutospacing="0" w:after="0" w:afterAutospacing="0" w:line="640" w:lineRule="exact"/>
      <w:ind w:left="431" w:hanging="431"/>
      <w:jc w:val="center"/>
    </w:pPr>
    <w:rPr>
      <w:rFonts w:ascii="黑体" w:hAnsi="黑体" w:eastAsia="黑体" w:cs="Arial"/>
      <w:caps/>
      <w:color w:val="FFFFFF"/>
      <w:kern w:val="2"/>
      <w:sz w:val="30"/>
      <w:szCs w:val="20"/>
    </w:rPr>
  </w:style>
  <w:style w:type="paragraph" w:customStyle="1" w:styleId="674">
    <w:name w:val="正文首行缩进1"/>
    <w:basedOn w:val="5"/>
    <w:qFormat/>
    <w:uiPriority w:val="0"/>
    <w:pPr>
      <w:suppressAutoHyphens/>
      <w:adjustRightInd/>
      <w:ind w:firstLine="420"/>
      <w:jc w:val="left"/>
    </w:pPr>
    <w:rPr>
      <w:rFonts w:hAnsi="Arial" w:cs="Arial"/>
      <w:snapToGrid w:val="0"/>
      <w:kern w:val="1"/>
      <w:sz w:val="28"/>
      <w:lang w:eastAsia="ar-SA"/>
    </w:rPr>
  </w:style>
  <w:style w:type="paragraph" w:customStyle="1" w:styleId="67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7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7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678">
    <w:name w:val="Char Char1121"/>
    <w:basedOn w:val="1"/>
    <w:qFormat/>
    <w:uiPriority w:val="0"/>
    <w:pPr>
      <w:spacing w:line="360" w:lineRule="auto"/>
    </w:pPr>
    <w:rPr>
      <w:szCs w:val="20"/>
    </w:rPr>
  </w:style>
  <w:style w:type="paragraph" w:customStyle="1" w:styleId="67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680">
    <w:name w:val="正文1"/>
    <w:basedOn w:val="32"/>
    <w:qFormat/>
    <w:uiPriority w:val="0"/>
    <w:pPr>
      <w:tabs>
        <w:tab w:val="right" w:leader="dot" w:pos="8268"/>
      </w:tabs>
      <w:spacing w:line="460" w:lineRule="exact"/>
      <w:ind w:left="0" w:leftChars="0" w:firstLine="480" w:firstLineChars="200"/>
    </w:pPr>
    <w:rPr>
      <w:rFonts w:ascii="仿宋_GB2312" w:hAnsi="Courier New" w:eastAsia="仿宋_GB2312"/>
      <w:kern w:val="28"/>
      <w:sz w:val="24"/>
    </w:rPr>
  </w:style>
  <w:style w:type="paragraph" w:customStyle="1" w:styleId="681">
    <w:name w:val="_Style 12"/>
    <w:basedOn w:val="22"/>
    <w:qFormat/>
    <w:uiPriority w:val="0"/>
    <w:pPr>
      <w:snapToGrid w:val="0"/>
      <w:spacing w:line="360" w:lineRule="auto"/>
    </w:pPr>
  </w:style>
  <w:style w:type="paragraph" w:customStyle="1" w:styleId="682">
    <w:name w:val="模板普通正文"/>
    <w:basedOn w:val="2"/>
    <w:qFormat/>
    <w:uiPriority w:val="0"/>
    <w:pPr>
      <w:spacing w:beforeLines="50" w:after="10" w:line="360" w:lineRule="auto"/>
      <w:ind w:left="0" w:firstLine="175" w:firstLineChars="175"/>
      <w:jc w:val="left"/>
    </w:pPr>
    <w:rPr>
      <w:rFonts w:ascii="Times New Roman" w:hAnsi="Times New Roman" w:eastAsia="宋体" w:cs="Times New Roman"/>
    </w:rPr>
  </w:style>
  <w:style w:type="paragraph" w:customStyle="1" w:styleId="683">
    <w:name w:val="Char1 Char Char Char2"/>
    <w:basedOn w:val="1"/>
    <w:qFormat/>
    <w:uiPriority w:val="0"/>
    <w:pPr>
      <w:adjustRightInd/>
      <w:ind w:firstLine="200" w:firstLineChars="200"/>
    </w:pPr>
    <w:rPr>
      <w:rFonts w:ascii="Tahoma" w:hAnsi="Tahoma"/>
      <w:sz w:val="24"/>
      <w:szCs w:val="20"/>
    </w:rPr>
  </w:style>
  <w:style w:type="paragraph" w:customStyle="1" w:styleId="68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68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8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88">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689">
    <w:name w:val="Char Char Char Char11"/>
    <w:basedOn w:val="1"/>
    <w:qFormat/>
    <w:uiPriority w:val="0"/>
    <w:rPr>
      <w:rFonts w:ascii="Tahoma" w:hAnsi="Tahoma"/>
      <w:sz w:val="24"/>
      <w:szCs w:val="20"/>
    </w:rPr>
  </w:style>
  <w:style w:type="paragraph" w:customStyle="1" w:styleId="690">
    <w:name w:val="有符号正文"/>
    <w:basedOn w:val="1"/>
    <w:qFormat/>
    <w:uiPriority w:val="0"/>
    <w:pPr>
      <w:adjustRightInd/>
      <w:spacing w:line="400" w:lineRule="exact"/>
      <w:ind w:firstLine="200" w:firstLineChars="200"/>
    </w:pPr>
    <w:rPr>
      <w:rFonts w:ascii="Arial" w:hAnsi="Arial"/>
    </w:rPr>
  </w:style>
  <w:style w:type="paragraph" w:customStyle="1" w:styleId="691">
    <w:name w:val="样式 标题 2 + 四号"/>
    <w:basedOn w:val="8"/>
    <w:qFormat/>
    <w:uiPriority w:val="0"/>
    <w:pPr>
      <w:tabs>
        <w:tab w:val="left" w:pos="432"/>
      </w:tabs>
      <w:adjustRightInd/>
      <w:spacing w:before="120" w:after="120" w:line="360" w:lineRule="auto"/>
    </w:pPr>
    <w:rPr>
      <w:rFonts w:ascii="宋体" w:hAnsi="Arial" w:eastAsia="宋体" w:cs="Times New Roman"/>
      <w:sz w:val="28"/>
    </w:rPr>
  </w:style>
  <w:style w:type="paragraph" w:customStyle="1" w:styleId="69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3">
    <w:name w:val="样式 标题 4PIM 4H4h4bulletblbbH41H42H43H44H45H46H47H48...1"/>
    <w:basedOn w:val="10"/>
    <w:qFormat/>
    <w:uiPriority w:val="0"/>
    <w:pPr>
      <w:widowControl/>
      <w:jc w:val="left"/>
    </w:pPr>
    <w:rPr>
      <w:rFonts w:cs="宋体"/>
      <w:sz w:val="24"/>
      <w:szCs w:val="20"/>
    </w:rPr>
  </w:style>
  <w:style w:type="paragraph" w:customStyle="1" w:styleId="694">
    <w:name w:val="样式 正文文本缩进 + 左侧:  2 字符 首行缩进:  2 字符"/>
    <w:basedOn w:val="2"/>
    <w:qFormat/>
    <w:uiPriority w:val="0"/>
    <w:pPr>
      <w:tabs>
        <w:tab w:val="left" w:pos="360"/>
        <w:tab w:val="left" w:pos="540"/>
      </w:tabs>
      <w:spacing w:line="520" w:lineRule="exact"/>
      <w:ind w:left="200" w:firstLine="560" w:firstLineChars="200"/>
    </w:pPr>
    <w:rPr>
      <w:rFonts w:ascii="仿宋_GB2312" w:hAnsi="Times New Roman" w:eastAsia="仿宋_GB2312" w:cs="Times New Roman"/>
      <w:sz w:val="28"/>
      <w:szCs w:val="20"/>
    </w:rPr>
  </w:style>
  <w:style w:type="paragraph" w:customStyle="1" w:styleId="695">
    <w:name w:val="_Style 3"/>
    <w:basedOn w:val="1"/>
    <w:qFormat/>
    <w:uiPriority w:val="0"/>
    <w:pPr>
      <w:adjustRightInd/>
      <w:ind w:firstLine="420" w:firstLineChars="200"/>
    </w:pPr>
    <w:rPr>
      <w:rFonts w:eastAsia="仿宋_GB2312"/>
      <w:sz w:val="28"/>
    </w:rPr>
  </w:style>
  <w:style w:type="paragraph" w:customStyle="1" w:styleId="696">
    <w:name w:val="Char Char Char Char Char Char Char Char Char Char Char Char1 Char1"/>
    <w:basedOn w:val="1"/>
    <w:qFormat/>
    <w:uiPriority w:val="6"/>
    <w:rPr>
      <w:rFonts w:ascii="Tahoma" w:hAnsi="Tahoma" w:cs="仿宋_GB2312"/>
      <w:sz w:val="24"/>
      <w:szCs w:val="20"/>
    </w:rPr>
  </w:style>
  <w:style w:type="paragraph" w:customStyle="1" w:styleId="69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698">
    <w:name w:val="Char Char Char"/>
    <w:basedOn w:val="1"/>
    <w:qFormat/>
    <w:uiPriority w:val="0"/>
    <w:rPr>
      <w:rFonts w:ascii="Tahoma" w:hAnsi="Tahoma"/>
      <w:sz w:val="24"/>
      <w:szCs w:val="20"/>
    </w:rPr>
  </w:style>
  <w:style w:type="paragraph" w:customStyle="1" w:styleId="699">
    <w:name w:val="标题4_自定义"/>
    <w:basedOn w:val="10"/>
    <w:qFormat/>
    <w:uiPriority w:val="0"/>
    <w:pPr>
      <w:adjustRightInd/>
      <w:spacing w:before="0" w:after="0" w:line="360" w:lineRule="auto"/>
    </w:pPr>
    <w:rPr>
      <w:rFonts w:ascii="Verdana" w:eastAsia="Verdana"/>
      <w:sz w:val="21"/>
      <w:lang w:val="en-US"/>
    </w:rPr>
  </w:style>
  <w:style w:type="paragraph" w:customStyle="1" w:styleId="70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70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702">
    <w:name w:val="Char Char Char Char Char Char Char Char"/>
    <w:basedOn w:val="1"/>
    <w:qFormat/>
    <w:uiPriority w:val="0"/>
    <w:pPr>
      <w:tabs>
        <w:tab w:val="left" w:pos="360"/>
      </w:tabs>
    </w:pPr>
    <w:rPr>
      <w:sz w:val="24"/>
      <w:szCs w:val="20"/>
    </w:rPr>
  </w:style>
  <w:style w:type="paragraph" w:customStyle="1" w:styleId="703">
    <w:name w:val="Char Char11 Char Char Char Char Char Char Char Char Char"/>
    <w:basedOn w:val="1"/>
    <w:qFormat/>
    <w:uiPriority w:val="0"/>
    <w:pPr>
      <w:spacing w:line="360" w:lineRule="auto"/>
    </w:pPr>
    <w:rPr>
      <w:szCs w:val="20"/>
    </w:rPr>
  </w:style>
  <w:style w:type="paragraph" w:customStyle="1" w:styleId="70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705">
    <w:name w:val="左对齐表格文字"/>
    <w:basedOn w:val="1"/>
    <w:qFormat/>
    <w:uiPriority w:val="0"/>
    <w:pPr>
      <w:adjustRightInd/>
      <w:ind w:firstLine="200" w:firstLineChars="200"/>
      <w:jc w:val="right"/>
    </w:pPr>
  </w:style>
  <w:style w:type="paragraph" w:customStyle="1" w:styleId="706">
    <w:name w:val="MM Topic 2"/>
    <w:basedOn w:val="8"/>
    <w:qFormat/>
    <w:uiPriority w:val="0"/>
    <w:pPr>
      <w:tabs>
        <w:tab w:val="left" w:pos="1260"/>
      </w:tabs>
      <w:adjustRightInd/>
      <w:spacing w:before="0" w:after="0" w:line="360" w:lineRule="auto"/>
      <w:ind w:left="1260" w:hanging="420"/>
      <w:jc w:val="left"/>
    </w:pPr>
    <w:rPr>
      <w:rFonts w:ascii="Arial" w:hAnsi="Arial" w:eastAsia="黑体" w:cs="Times New Roman"/>
    </w:rPr>
  </w:style>
  <w:style w:type="paragraph" w:customStyle="1" w:styleId="70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708">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709">
    <w:name w:val="五级无标题条"/>
    <w:basedOn w:val="1"/>
    <w:qFormat/>
    <w:uiPriority w:val="0"/>
    <w:pPr>
      <w:adjustRightInd/>
    </w:pPr>
  </w:style>
  <w:style w:type="paragraph" w:customStyle="1" w:styleId="710">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1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12">
    <w:name w:val="正文21"/>
    <w:basedOn w:val="1"/>
    <w:qFormat/>
    <w:uiPriority w:val="0"/>
    <w:pPr>
      <w:adjustRightInd/>
      <w:spacing w:before="156" w:line="360" w:lineRule="auto"/>
      <w:ind w:firstLine="510" w:firstLineChars="200"/>
    </w:pPr>
    <w:rPr>
      <w:sz w:val="24"/>
      <w:szCs w:val="20"/>
    </w:rPr>
  </w:style>
  <w:style w:type="paragraph" w:customStyle="1" w:styleId="71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71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71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71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17">
    <w:name w:val="subhead"/>
    <w:qFormat/>
    <w:uiPriority w:val="0"/>
    <w:pPr>
      <w:spacing w:after="120" w:line="300" w:lineRule="exact"/>
    </w:pPr>
    <w:rPr>
      <w:rFonts w:ascii="Arial" w:hAnsi="Arial" w:eastAsia="宋体" w:cs="Times New Roman"/>
      <w:b/>
      <w:kern w:val="0"/>
      <w:sz w:val="26"/>
      <w:szCs w:val="20"/>
      <w:lang w:val="en-US" w:eastAsia="en-US" w:bidi="ar-SA"/>
    </w:rPr>
  </w:style>
  <w:style w:type="paragraph" w:customStyle="1" w:styleId="71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71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72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 正文文本缩进 + 段前: 2 字符"/>
    <w:basedOn w:val="1"/>
    <w:qFormat/>
    <w:uiPriority w:val="0"/>
    <w:pPr>
      <w:adjustRightInd/>
      <w:ind w:left="420" w:leftChars="200"/>
      <w:jc w:val="left"/>
    </w:pPr>
    <w:rPr>
      <w:sz w:val="28"/>
      <w:szCs w:val="20"/>
      <w:lang w:eastAsia="zh-TW"/>
    </w:rPr>
  </w:style>
  <w:style w:type="paragraph" w:customStyle="1" w:styleId="722">
    <w:name w:val="_Style 11"/>
    <w:basedOn w:val="1"/>
    <w:qFormat/>
    <w:uiPriority w:val="34"/>
    <w:pPr>
      <w:adjustRightInd/>
      <w:ind w:firstLine="420" w:firstLineChars="200"/>
    </w:pPr>
    <w:rPr>
      <w:rFonts w:eastAsia="仿宋_GB2312"/>
      <w:sz w:val="28"/>
    </w:rPr>
  </w:style>
  <w:style w:type="paragraph" w:customStyle="1" w:styleId="72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724">
    <w:name w:val="彩色列表 - 强调文字颜色 12"/>
    <w:basedOn w:val="1"/>
    <w:qFormat/>
    <w:uiPriority w:val="0"/>
    <w:pPr>
      <w:adjustRightInd/>
      <w:ind w:firstLine="420" w:firstLineChars="200"/>
    </w:pPr>
    <w:rPr>
      <w:rFonts w:ascii="Calibri" w:hAnsi="Calibri"/>
      <w:szCs w:val="22"/>
    </w:rPr>
  </w:style>
  <w:style w:type="paragraph" w:customStyle="1" w:styleId="725">
    <w:name w:val="Char1 Char Char Char5"/>
    <w:basedOn w:val="1"/>
    <w:qFormat/>
    <w:uiPriority w:val="0"/>
    <w:pPr>
      <w:adjustRightInd/>
      <w:ind w:firstLine="200" w:firstLineChars="200"/>
    </w:pPr>
    <w:rPr>
      <w:rFonts w:ascii="Tahoma" w:hAnsi="Tahoma"/>
      <w:sz w:val="24"/>
      <w:szCs w:val="20"/>
    </w:rPr>
  </w:style>
  <w:style w:type="paragraph" w:customStyle="1" w:styleId="72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en-US" w:bidi="ar-SA"/>
    </w:rPr>
  </w:style>
  <w:style w:type="paragraph" w:customStyle="1" w:styleId="72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72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72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730">
    <w:name w:val="Char Char11 Char Char Char"/>
    <w:basedOn w:val="1"/>
    <w:qFormat/>
    <w:uiPriority w:val="0"/>
    <w:pPr>
      <w:spacing w:line="360" w:lineRule="auto"/>
    </w:pPr>
    <w:rPr>
      <w:szCs w:val="20"/>
    </w:rPr>
  </w:style>
  <w:style w:type="paragraph" w:customStyle="1" w:styleId="73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732">
    <w:name w:val="修订2"/>
    <w:qFormat/>
    <w:uiPriority w:val="0"/>
    <w:rPr>
      <w:rFonts w:ascii="Times New Roman" w:hAnsi="Times New Roman" w:eastAsia="宋体" w:cs="Times New Roman"/>
      <w:kern w:val="2"/>
      <w:sz w:val="21"/>
      <w:szCs w:val="20"/>
      <w:lang w:val="en-US" w:eastAsia="zh-CN" w:bidi="ar-SA"/>
    </w:rPr>
  </w:style>
  <w:style w:type="paragraph" w:customStyle="1" w:styleId="733">
    <w:name w:val="Char2 Char Char"/>
    <w:basedOn w:val="1"/>
    <w:qFormat/>
    <w:uiPriority w:val="0"/>
    <w:pPr>
      <w:adjustRightInd/>
    </w:pPr>
    <w:rPr>
      <w:rFonts w:ascii="Tahoma" w:hAnsi="Tahoma"/>
      <w:sz w:val="24"/>
      <w:szCs w:val="20"/>
    </w:rPr>
  </w:style>
  <w:style w:type="paragraph" w:customStyle="1" w:styleId="73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3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36">
    <w:name w:val="文章标题"/>
    <w:next w:val="737"/>
    <w:qFormat/>
    <w:uiPriority w:val="0"/>
    <w:pPr>
      <w:spacing w:beforeLines="800" w:afterLines="100"/>
      <w:jc w:val="center"/>
    </w:pPr>
    <w:rPr>
      <w:rFonts w:ascii="Arial" w:hAnsi="Arial" w:eastAsia="黑体" w:cs="宋体"/>
      <w:bCs/>
      <w:kern w:val="2"/>
      <w:sz w:val="52"/>
      <w:szCs w:val="20"/>
      <w:lang w:val="en-US" w:eastAsia="zh-CN" w:bidi="ar-SA"/>
    </w:rPr>
  </w:style>
  <w:style w:type="paragraph" w:customStyle="1" w:styleId="737">
    <w:name w:val="封面公司名"/>
    <w:qFormat/>
    <w:uiPriority w:val="0"/>
    <w:pPr>
      <w:jc w:val="center"/>
    </w:pPr>
    <w:rPr>
      <w:rFonts w:ascii="Arial" w:hAnsi="Arial" w:eastAsia="楷体_GB2312" w:cs="宋体"/>
      <w:bCs/>
      <w:kern w:val="2"/>
      <w:sz w:val="28"/>
      <w:szCs w:val="20"/>
      <w:lang w:val="en-US" w:eastAsia="zh-CN" w:bidi="ar-SA"/>
    </w:rPr>
  </w:style>
  <w:style w:type="paragraph" w:customStyle="1" w:styleId="738">
    <w:name w:val="Table Cell"/>
    <w:qFormat/>
    <w:uiPriority w:val="0"/>
    <w:pPr>
      <w:adjustRightInd w:val="0"/>
      <w:snapToGrid w:val="0"/>
      <w:spacing w:before="20" w:after="20"/>
    </w:pPr>
    <w:rPr>
      <w:rFonts w:ascii="Courier New" w:hAnsi="Courier New" w:eastAsia="宋体" w:cs="Times New Roman"/>
      <w:kern w:val="0"/>
      <w:sz w:val="24"/>
      <w:szCs w:val="20"/>
      <w:lang w:val="en-US" w:eastAsia="zh-CN" w:bidi="ar-SA"/>
    </w:rPr>
  </w:style>
  <w:style w:type="paragraph" w:customStyle="1" w:styleId="73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740">
    <w:name w:val="样式3"/>
    <w:basedOn w:val="497"/>
    <w:qFormat/>
    <w:uiPriority w:val="0"/>
    <w:pPr>
      <w:spacing w:beforeLines="100"/>
      <w:jc w:val="left"/>
    </w:pPr>
  </w:style>
  <w:style w:type="paragraph" w:customStyle="1" w:styleId="74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742">
    <w:name w:val="Char Char1 Char Char1 Char Char1"/>
    <w:basedOn w:val="1"/>
    <w:qFormat/>
    <w:uiPriority w:val="0"/>
    <w:pPr>
      <w:tabs>
        <w:tab w:val="left" w:pos="840"/>
      </w:tabs>
      <w:ind w:left="840" w:hanging="420"/>
    </w:pPr>
    <w:rPr>
      <w:rFonts w:ascii="Tahoma" w:hAnsi="Tahoma"/>
      <w:sz w:val="24"/>
    </w:rPr>
  </w:style>
  <w:style w:type="paragraph" w:customStyle="1" w:styleId="743">
    <w:name w:val="Char1"/>
    <w:basedOn w:val="1"/>
    <w:qFormat/>
    <w:uiPriority w:val="0"/>
    <w:rPr>
      <w:rFonts w:ascii="仿宋_GB2312" w:eastAsia="仿宋_GB2312"/>
      <w:b/>
      <w:sz w:val="32"/>
      <w:szCs w:val="32"/>
    </w:rPr>
  </w:style>
  <w:style w:type="paragraph" w:customStyle="1" w:styleId="744">
    <w:name w:val="标书标题2"/>
    <w:basedOn w:val="8"/>
    <w:qFormat/>
    <w:uiPriority w:val="0"/>
    <w:pPr>
      <w:keepLines w:val="0"/>
      <w:widowControl/>
      <w:tabs>
        <w:tab w:val="left" w:pos="840"/>
      </w:tabs>
      <w:snapToGrid w:val="0"/>
      <w:spacing w:beforeLines="50" w:after="60" w:line="300" w:lineRule="auto"/>
      <w:ind w:left="840" w:hanging="420"/>
      <w:jc w:val="left"/>
    </w:pPr>
    <w:rPr>
      <w:rFonts w:ascii="Arial Narrow" w:hAnsi="Arial Narrow" w:eastAsia="仿宋_GB2312" w:cs="Times New Roman"/>
      <w:snapToGrid w:val="0"/>
      <w:kern w:val="0"/>
      <w:szCs w:val="20"/>
    </w:rPr>
  </w:style>
  <w:style w:type="paragraph" w:customStyle="1" w:styleId="74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46">
    <w:name w:val="Test2"/>
    <w:basedOn w:val="8"/>
    <w:qFormat/>
    <w:uiPriority w:val="0"/>
    <w:pPr>
      <w:widowControl/>
      <w:tabs>
        <w:tab w:val="left" w:pos="432"/>
      </w:tabs>
      <w:snapToGrid w:val="0"/>
      <w:spacing w:before="360" w:after="360" w:line="240" w:lineRule="atLeast"/>
      <w:ind w:left="432" w:hanging="432"/>
      <w:jc w:val="left"/>
    </w:pPr>
    <w:rPr>
      <w:rFonts w:ascii="宋体" w:hAnsi="Arial" w:eastAsia="宋体" w:cs="Times New Roman"/>
      <w:snapToGrid w:val="0"/>
      <w:kern w:val="0"/>
      <w:sz w:val="28"/>
    </w:rPr>
  </w:style>
  <w:style w:type="paragraph" w:customStyle="1" w:styleId="74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49">
    <w:name w:val="数字标题6"/>
    <w:basedOn w:val="12"/>
    <w:next w:val="1"/>
    <w:qFormat/>
    <w:uiPriority w:val="0"/>
    <w:pPr>
      <w:tabs>
        <w:tab w:val="left" w:pos="1080"/>
        <w:tab w:val="clear" w:pos="1152"/>
      </w:tabs>
      <w:ind w:left="1080" w:hanging="1080"/>
    </w:pPr>
    <w:rPr>
      <w:rFonts w:ascii="Times New Roman" w:hAnsi="Times New Roman" w:eastAsia="宋体"/>
      <w:i/>
    </w:rPr>
  </w:style>
  <w:style w:type="paragraph" w:customStyle="1" w:styleId="750">
    <w:name w:val="数字标题3"/>
    <w:basedOn w:val="9"/>
    <w:next w:val="1"/>
    <w:qFormat/>
    <w:uiPriority w:val="0"/>
    <w:pPr>
      <w:tabs>
        <w:tab w:val="left" w:pos="900"/>
      </w:tabs>
      <w:spacing w:line="240" w:lineRule="auto"/>
      <w:ind w:left="900" w:hanging="720"/>
    </w:pPr>
    <w:rPr>
      <w:sz w:val="28"/>
      <w:szCs w:val="28"/>
    </w:rPr>
  </w:style>
  <w:style w:type="paragraph" w:customStyle="1" w:styleId="751">
    <w:name w:val="Char5"/>
    <w:basedOn w:val="1"/>
    <w:qFormat/>
    <w:uiPriority w:val="0"/>
    <w:rPr>
      <w:rFonts w:ascii="仿宋_GB2312" w:eastAsia="仿宋_GB2312"/>
      <w:b/>
      <w:sz w:val="32"/>
      <w:szCs w:val="32"/>
    </w:rPr>
  </w:style>
  <w:style w:type="paragraph" w:customStyle="1" w:styleId="752">
    <w:name w:val="Char2"/>
    <w:basedOn w:val="1"/>
    <w:qFormat/>
    <w:uiPriority w:val="0"/>
    <w:rPr>
      <w:rFonts w:ascii="仿宋_GB2312" w:eastAsia="仿宋_GB2312"/>
      <w:b/>
      <w:sz w:val="32"/>
      <w:szCs w:val="32"/>
    </w:rPr>
  </w:style>
  <w:style w:type="paragraph" w:customStyle="1" w:styleId="753">
    <w:name w:val="TOC 标题1"/>
    <w:basedOn w:val="7"/>
    <w:next w:val="1"/>
    <w:qFormat/>
    <w:uiPriority w:val="0"/>
    <w:pPr>
      <w:keepNext/>
      <w:keepLines/>
      <w:tabs>
        <w:tab w:val="left" w:pos="432"/>
      </w:tab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754">
    <w:name w:val="Char Char Char1 Char1"/>
    <w:basedOn w:val="1"/>
    <w:qFormat/>
    <w:uiPriority w:val="6"/>
    <w:rPr>
      <w:szCs w:val="20"/>
    </w:rPr>
  </w:style>
  <w:style w:type="paragraph" w:customStyle="1" w:styleId="755">
    <w:name w:val="Char Char Char Char Char Char Char Char Char Char1"/>
    <w:basedOn w:val="1"/>
    <w:qFormat/>
    <w:uiPriority w:val="0"/>
    <w:rPr>
      <w:rFonts w:ascii="仿宋_GB2312" w:eastAsia="仿宋_GB2312"/>
      <w:b/>
      <w:sz w:val="32"/>
      <w:szCs w:val="32"/>
    </w:rPr>
  </w:style>
  <w:style w:type="paragraph" w:customStyle="1" w:styleId="756">
    <w:name w:val="Char2 Char Char Char"/>
    <w:basedOn w:val="1"/>
    <w:qFormat/>
    <w:uiPriority w:val="0"/>
    <w:rPr>
      <w:rFonts w:ascii="仿宋_GB2312" w:eastAsia="仿宋_GB2312"/>
      <w:b/>
      <w:sz w:val="32"/>
      <w:szCs w:val="32"/>
    </w:rPr>
  </w:style>
  <w:style w:type="paragraph" w:customStyle="1" w:styleId="757">
    <w:name w:val="正文（首行缩进）"/>
    <w:basedOn w:val="2"/>
    <w:qFormat/>
    <w:uiPriority w:val="0"/>
    <w:pPr>
      <w:widowControl/>
      <w:tabs>
        <w:tab w:val="left" w:pos="840"/>
      </w:tabs>
      <w:overflowPunct w:val="0"/>
      <w:autoSpaceDE w:val="0"/>
      <w:autoSpaceDN w:val="0"/>
      <w:adjustRightInd w:val="0"/>
      <w:spacing w:beforeLines="50" w:after="120" w:line="400" w:lineRule="exact"/>
      <w:ind w:left="200" w:leftChars="200" w:firstLine="200" w:firstLineChars="200"/>
      <w:jc w:val="left"/>
      <w:textAlignment w:val="baseline"/>
    </w:pPr>
    <w:rPr>
      <w:rFonts w:ascii="Times New Roman" w:hAnsi="Times New Roman" w:eastAsia="宋体" w:cs="Times New Roman"/>
      <w:spacing w:val="10"/>
      <w:kern w:val="0"/>
      <w:szCs w:val="20"/>
    </w:rPr>
  </w:style>
  <w:style w:type="paragraph" w:customStyle="1" w:styleId="758">
    <w:name w:val="四级条标题"/>
    <w:basedOn w:val="656"/>
    <w:next w:val="558"/>
    <w:qFormat/>
    <w:uiPriority w:val="0"/>
    <w:pPr>
      <w:tabs>
        <w:tab w:val="left" w:pos="2940"/>
        <w:tab w:val="clear" w:pos="2520"/>
      </w:tabs>
      <w:ind w:left="2940"/>
      <w:outlineLvl w:val="5"/>
    </w:pPr>
  </w:style>
  <w:style w:type="paragraph" w:customStyle="1" w:styleId="759">
    <w:name w:val="正文 New New New New"/>
    <w:qFormat/>
    <w:uiPriority w:val="0"/>
    <w:pPr>
      <w:widowControl w:val="0"/>
      <w:jc w:val="both"/>
    </w:pPr>
    <w:rPr>
      <w:rFonts w:ascii="Times New Roman" w:hAnsi="Times New Roman" w:eastAsia="宋体" w:cs="Times New Roman"/>
      <w:color w:val="000000"/>
      <w:kern w:val="0"/>
      <w:sz w:val="20"/>
      <w:szCs w:val="24"/>
      <w:lang w:val="en-US" w:eastAsia="zh-CN" w:bidi="ar-SA"/>
    </w:rPr>
  </w:style>
  <w:style w:type="paragraph" w:customStyle="1" w:styleId="76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761">
    <w:name w:val="表格（小）"/>
    <w:basedOn w:val="1"/>
    <w:qFormat/>
    <w:uiPriority w:val="0"/>
    <w:pPr>
      <w:adjustRightInd/>
      <w:snapToGrid w:val="0"/>
      <w:spacing w:line="300" w:lineRule="auto"/>
    </w:pPr>
    <w:rPr>
      <w:rFonts w:eastAsia="仿宋"/>
      <w:szCs w:val="21"/>
    </w:rPr>
  </w:style>
  <w:style w:type="paragraph" w:customStyle="1" w:styleId="762">
    <w:name w:val="表文字"/>
    <w:qFormat/>
    <w:uiPriority w:val="0"/>
    <w:rPr>
      <w:rFonts w:ascii="宋体" w:hAnsi="Times New Roman" w:eastAsia="宋体" w:cs="Times New Roman"/>
      <w:kern w:val="2"/>
      <w:sz w:val="20"/>
      <w:szCs w:val="20"/>
      <w:lang w:val="en-US" w:eastAsia="zh-CN" w:bidi="ar-SA"/>
    </w:rPr>
  </w:style>
  <w:style w:type="paragraph" w:customStyle="1" w:styleId="76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76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65">
    <w:name w:val="WW-正文文字缩进 2"/>
    <w:basedOn w:val="1"/>
    <w:qFormat/>
    <w:uiPriority w:val="0"/>
    <w:pPr>
      <w:suppressAutoHyphens/>
      <w:adjustRightInd/>
      <w:ind w:firstLine="420"/>
    </w:pPr>
    <w:rPr>
      <w:kern w:val="1"/>
      <w:szCs w:val="20"/>
    </w:rPr>
  </w:style>
  <w:style w:type="paragraph" w:customStyle="1" w:styleId="76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767">
    <w:name w:val="标书标题4"/>
    <w:basedOn w:val="10"/>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768">
    <w:name w:val="正文文字 2"/>
    <w:basedOn w:val="89"/>
    <w:next w:val="89"/>
    <w:qFormat/>
    <w:uiPriority w:val="0"/>
    <w:rPr>
      <w:rFonts w:ascii="宋体" w:cs="Times New Roman"/>
      <w:color w:val="auto"/>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77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72">
    <w:name w:val="默认段落字体 Para Char Char Char Char Char Char Char"/>
    <w:basedOn w:val="1"/>
    <w:qFormat/>
    <w:uiPriority w:val="0"/>
    <w:rPr>
      <w:rFonts w:eastAsia="仿宋_GB2312"/>
      <w:sz w:val="28"/>
      <w:szCs w:val="20"/>
    </w:rPr>
  </w:style>
  <w:style w:type="paragraph" w:customStyle="1" w:styleId="773">
    <w:name w:val="列出段落5"/>
    <w:basedOn w:val="1"/>
    <w:qFormat/>
    <w:uiPriority w:val="0"/>
    <w:pPr>
      <w:spacing w:line="360" w:lineRule="auto"/>
      <w:ind w:firstLine="200" w:firstLineChars="200"/>
    </w:pPr>
    <w:rPr>
      <w:rFonts w:eastAsia="楷体_GB2312" w:cs="Lucida Sans"/>
      <w:sz w:val="24"/>
    </w:rPr>
  </w:style>
  <w:style w:type="paragraph" w:customStyle="1" w:styleId="77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7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776">
    <w:name w:val="标题2"/>
    <w:basedOn w:val="8"/>
    <w:next w:val="1"/>
    <w:qFormat/>
    <w:uiPriority w:val="0"/>
    <w:pPr>
      <w:tabs>
        <w:tab w:val="left" w:pos="578"/>
        <w:tab w:val="left" w:pos="900"/>
        <w:tab w:val="left" w:pos="1440"/>
      </w:tabs>
      <w:adjustRightInd/>
      <w:spacing w:before="0" w:after="0" w:line="360" w:lineRule="auto"/>
      <w:ind w:left="1440" w:hanging="360"/>
      <w:jc w:val="left"/>
    </w:pPr>
    <w:rPr>
      <w:rFonts w:ascii="仿宋" w:hAnsi="仿宋" w:eastAsia="仿宋" w:cs="宋体"/>
      <w:bCs w:val="0"/>
      <w:szCs w:val="28"/>
      <w:lang w:val="zh-CN"/>
    </w:rPr>
  </w:style>
  <w:style w:type="paragraph" w:customStyle="1" w:styleId="777">
    <w:name w:val="正文文字缩进项目"/>
    <w:basedOn w:val="2"/>
    <w:qFormat/>
    <w:uiPriority w:val="0"/>
    <w:pPr>
      <w:tabs>
        <w:tab w:val="left" w:pos="840"/>
      </w:tabs>
      <w:spacing w:after="120"/>
      <w:ind w:left="0" w:hanging="420" w:firstLineChars="0"/>
    </w:pPr>
    <w:rPr>
      <w:rFonts w:ascii="Tahoma" w:hAnsi="Tahoma" w:eastAsia="宋体" w:cs="Times New Roman"/>
      <w:sz w:val="22"/>
      <w:szCs w:val="20"/>
    </w:rPr>
  </w:style>
  <w:style w:type="paragraph" w:customStyle="1" w:styleId="77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7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78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781">
    <w:name w:val="标题五"/>
    <w:basedOn w:val="1"/>
    <w:qFormat/>
    <w:uiPriority w:val="0"/>
    <w:pPr>
      <w:adjustRightInd/>
      <w:spacing w:beforeLines="50" w:line="360" w:lineRule="auto"/>
    </w:pPr>
    <w:rPr>
      <w:b/>
      <w:sz w:val="24"/>
    </w:rPr>
  </w:style>
  <w:style w:type="paragraph" w:customStyle="1" w:styleId="782">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78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784">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785">
    <w:name w:val="默认段落字体 Para Char Char Char1 Char"/>
    <w:basedOn w:val="1"/>
    <w:qFormat/>
    <w:uiPriority w:val="0"/>
    <w:pPr>
      <w:spacing w:line="240" w:lineRule="atLeast"/>
      <w:ind w:left="420" w:firstLine="420"/>
    </w:pPr>
    <w:rPr>
      <w:sz w:val="24"/>
    </w:rPr>
  </w:style>
  <w:style w:type="paragraph" w:customStyle="1" w:styleId="786">
    <w:name w:val="样式7"/>
    <w:basedOn w:val="512"/>
    <w:next w:val="1"/>
    <w:qFormat/>
    <w:uiPriority w:val="0"/>
    <w:pPr>
      <w:spacing w:afterLines="50"/>
      <w:jc w:val="left"/>
      <w:outlineLvl w:val="3"/>
    </w:pPr>
    <w:rPr>
      <w:sz w:val="24"/>
      <w:szCs w:val="24"/>
    </w:rPr>
  </w:style>
  <w:style w:type="paragraph" w:customStyle="1" w:styleId="787">
    <w:name w:val="表格文字"/>
    <w:basedOn w:val="1"/>
    <w:next w:val="19"/>
    <w:qFormat/>
    <w:uiPriority w:val="0"/>
    <w:pPr>
      <w:adjustRightInd/>
      <w:ind w:firstLine="200" w:firstLineChars="200"/>
    </w:pPr>
    <w:rPr>
      <w:rFonts w:ascii="Arial" w:hAnsi="Arial"/>
      <w:spacing w:val="-5"/>
      <w:kern w:val="0"/>
      <w:sz w:val="24"/>
      <w:szCs w:val="20"/>
    </w:rPr>
  </w:style>
  <w:style w:type="paragraph" w:customStyle="1" w:styleId="788">
    <w:name w:val="Char Char1 Char Char Char"/>
    <w:basedOn w:val="1"/>
    <w:qFormat/>
    <w:uiPriority w:val="0"/>
    <w:rPr>
      <w:rFonts w:ascii="仿宋_GB2312" w:eastAsia="仿宋_GB2312"/>
      <w:b/>
      <w:sz w:val="32"/>
      <w:szCs w:val="20"/>
    </w:rPr>
  </w:style>
  <w:style w:type="paragraph" w:customStyle="1" w:styleId="78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90">
    <w:name w:val="封面"/>
    <w:basedOn w:val="1"/>
    <w:qFormat/>
    <w:uiPriority w:val="0"/>
    <w:pPr>
      <w:spacing w:line="360" w:lineRule="atLeast"/>
      <w:jc w:val="right"/>
      <w:textAlignment w:val="baseline"/>
    </w:pPr>
    <w:rPr>
      <w:rFonts w:ascii="Symbol" w:hAnsi="Symbol"/>
      <w:kern w:val="0"/>
      <w:szCs w:val="20"/>
    </w:rPr>
  </w:style>
  <w:style w:type="paragraph" w:customStyle="1" w:styleId="791">
    <w:name w:val="body text bold"/>
    <w:basedOn w:val="5"/>
    <w:qFormat/>
    <w:uiPriority w:val="0"/>
    <w:pPr>
      <w:widowControl/>
      <w:adjustRightInd/>
      <w:spacing w:after="0"/>
      <w:ind w:firstLine="200" w:firstLineChars="200"/>
      <w:jc w:val="left"/>
    </w:pPr>
    <w:rPr>
      <w:rFonts w:ascii="Futura Hv" w:hAnsi="Futura Hv" w:cs="Arial"/>
      <w:snapToGrid w:val="0"/>
      <w:kern w:val="0"/>
      <w:sz w:val="18"/>
      <w:szCs w:val="20"/>
      <w:lang w:eastAsia="en-US"/>
    </w:rPr>
  </w:style>
  <w:style w:type="paragraph" w:customStyle="1" w:styleId="79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793">
    <w:name w:val="Char2 Char Char2"/>
    <w:basedOn w:val="1"/>
    <w:qFormat/>
    <w:uiPriority w:val="0"/>
    <w:pPr>
      <w:adjustRightInd/>
    </w:pPr>
    <w:rPr>
      <w:rFonts w:ascii="Tahoma" w:hAnsi="Tahoma"/>
      <w:sz w:val="24"/>
      <w:szCs w:val="20"/>
    </w:rPr>
  </w:style>
  <w:style w:type="paragraph" w:customStyle="1" w:styleId="79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9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79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9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798">
    <w:name w:val="Char Char Char Char Char Char Char"/>
    <w:basedOn w:val="1"/>
    <w:qFormat/>
    <w:uiPriority w:val="0"/>
    <w:rPr>
      <w:rFonts w:ascii="仿宋_GB2312" w:eastAsia="仿宋_GB2312"/>
      <w:b/>
      <w:sz w:val="32"/>
      <w:szCs w:val="32"/>
    </w:rPr>
  </w:style>
  <w:style w:type="paragraph" w:customStyle="1" w:styleId="799">
    <w:name w:val="Char Char Char1 Char"/>
    <w:basedOn w:val="1"/>
    <w:qFormat/>
    <w:uiPriority w:val="0"/>
    <w:rPr>
      <w:szCs w:val="20"/>
    </w:rPr>
  </w:style>
  <w:style w:type="paragraph" w:customStyle="1" w:styleId="800">
    <w:name w:val="Bulleting First Indent 1"/>
    <w:basedOn w:val="4"/>
    <w:qFormat/>
    <w:uiPriority w:val="0"/>
    <w:pPr>
      <w:tabs>
        <w:tab w:val="left" w:pos="840"/>
      </w:tabs>
      <w:adjustRightInd/>
      <w:spacing w:before="20" w:after="20" w:line="300" w:lineRule="auto"/>
      <w:ind w:left="840" w:hanging="420" w:firstLineChars="0"/>
    </w:pPr>
    <w:rPr>
      <w:rFonts w:ascii="Tahoma" w:hAnsi="Tahoma"/>
      <w:kern w:val="0"/>
      <w:szCs w:val="21"/>
    </w:rPr>
  </w:style>
  <w:style w:type="paragraph" w:customStyle="1" w:styleId="80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kern w:val="0"/>
      <w:sz w:val="18"/>
      <w:szCs w:val="20"/>
      <w:lang w:val="en-US" w:eastAsia="zh-CN" w:bidi="ar-SA"/>
    </w:rPr>
  </w:style>
  <w:style w:type="paragraph" w:customStyle="1" w:styleId="802">
    <w:name w:val="样式1 + (中宋体"/>
    <w:basedOn w:val="60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803">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804">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805">
    <w:name w:val="bullet"/>
    <w:basedOn w:val="1"/>
    <w:qFormat/>
    <w:uiPriority w:val="0"/>
    <w:pPr>
      <w:tabs>
        <w:tab w:val="left" w:pos="840"/>
      </w:tabs>
      <w:adjustRightInd/>
      <w:ind w:left="840" w:hanging="420"/>
    </w:pPr>
  </w:style>
  <w:style w:type="paragraph" w:customStyle="1" w:styleId="80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807">
    <w:name w:val="Char Char1 Char Char Char1"/>
    <w:basedOn w:val="1"/>
    <w:qFormat/>
    <w:uiPriority w:val="6"/>
    <w:rPr>
      <w:rFonts w:ascii="仿宋_GB2312" w:eastAsia="仿宋_GB2312"/>
      <w:b/>
      <w:sz w:val="32"/>
      <w:szCs w:val="20"/>
    </w:rPr>
  </w:style>
  <w:style w:type="paragraph" w:customStyle="1" w:styleId="80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809">
    <w:name w:val="_Style 6"/>
    <w:basedOn w:val="1"/>
    <w:qFormat/>
    <w:uiPriority w:val="34"/>
    <w:pPr>
      <w:adjustRightInd/>
      <w:ind w:firstLine="420" w:firstLineChars="200"/>
    </w:pPr>
    <w:rPr>
      <w:rFonts w:eastAsia="仿宋_GB2312"/>
      <w:sz w:val="28"/>
    </w:rPr>
  </w:style>
  <w:style w:type="paragraph" w:customStyle="1" w:styleId="810">
    <w:name w:val="Char111"/>
    <w:basedOn w:val="1"/>
    <w:qFormat/>
    <w:uiPriority w:val="0"/>
    <w:rPr>
      <w:rFonts w:ascii="仿宋_GB2312" w:eastAsia="仿宋_GB2312"/>
      <w:b/>
      <w:sz w:val="32"/>
      <w:szCs w:val="32"/>
    </w:rPr>
  </w:style>
  <w:style w:type="paragraph" w:customStyle="1" w:styleId="811">
    <w:name w:val="Char19"/>
    <w:basedOn w:val="1"/>
    <w:qFormat/>
    <w:uiPriority w:val="0"/>
    <w:pPr>
      <w:adjustRightInd/>
    </w:pPr>
    <w:rPr>
      <w:szCs w:val="20"/>
    </w:rPr>
  </w:style>
  <w:style w:type="paragraph" w:customStyle="1" w:styleId="81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813">
    <w:name w:val="Char3 Char Char Char"/>
    <w:basedOn w:val="1"/>
    <w:qFormat/>
    <w:uiPriority w:val="0"/>
    <w:pPr>
      <w:widowControl/>
      <w:adjustRightInd/>
      <w:spacing w:after="160" w:line="240" w:lineRule="exact"/>
      <w:jc w:val="left"/>
    </w:pPr>
    <w:rPr>
      <w:szCs w:val="20"/>
    </w:rPr>
  </w:style>
  <w:style w:type="paragraph" w:customStyle="1" w:styleId="814">
    <w:name w:val="列出段落21"/>
    <w:basedOn w:val="1"/>
    <w:qFormat/>
    <w:uiPriority w:val="0"/>
    <w:pPr>
      <w:adjustRightInd/>
      <w:ind w:firstLine="420" w:firstLineChars="200"/>
    </w:pPr>
    <w:rPr>
      <w:rFonts w:ascii="宋体" w:hAnsi="宋体"/>
      <w:sz w:val="24"/>
    </w:rPr>
  </w:style>
  <w:style w:type="paragraph" w:customStyle="1" w:styleId="815">
    <w:name w:val="带编号样式"/>
    <w:basedOn w:val="816"/>
    <w:qFormat/>
    <w:uiPriority w:val="0"/>
    <w:pPr>
      <w:tabs>
        <w:tab w:val="left" w:pos="840"/>
      </w:tabs>
      <w:snapToGrid w:val="0"/>
      <w:ind w:left="840" w:hanging="420" w:firstLineChars="0"/>
    </w:pPr>
    <w:rPr>
      <w:rFonts w:ascii="仿宋_GB2312" w:eastAsia="仿宋_GB2312"/>
      <w:color w:val="000000"/>
    </w:rPr>
  </w:style>
  <w:style w:type="paragraph" w:customStyle="1" w:styleId="816">
    <w:name w:val="文本正文 Char"/>
    <w:basedOn w:val="1"/>
    <w:qFormat/>
    <w:uiPriority w:val="0"/>
    <w:pPr>
      <w:spacing w:line="360" w:lineRule="auto"/>
      <w:ind w:firstLine="200" w:firstLineChars="200"/>
    </w:pPr>
    <w:rPr>
      <w:kern w:val="0"/>
      <w:sz w:val="24"/>
      <w:szCs w:val="20"/>
    </w:rPr>
  </w:style>
  <w:style w:type="paragraph" w:customStyle="1" w:styleId="81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列表内容"/>
    <w:basedOn w:val="1"/>
    <w:next w:val="1"/>
    <w:qFormat/>
    <w:uiPriority w:val="0"/>
    <w:pPr>
      <w:widowControl/>
      <w:tabs>
        <w:tab w:val="left" w:pos="840"/>
      </w:tabs>
      <w:ind w:left="840" w:hanging="420"/>
      <w:jc w:val="left"/>
    </w:pPr>
    <w:rPr>
      <w:kern w:val="0"/>
      <w:sz w:val="18"/>
    </w:rPr>
  </w:style>
  <w:style w:type="paragraph" w:customStyle="1" w:styleId="8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821">
    <w:name w:val="批注框文本 Char Char"/>
    <w:basedOn w:val="1"/>
    <w:qFormat/>
    <w:uiPriority w:val="0"/>
    <w:pPr>
      <w:adjustRightInd/>
    </w:pPr>
    <w:rPr>
      <w:sz w:val="18"/>
      <w:szCs w:val="20"/>
    </w:rPr>
  </w:style>
  <w:style w:type="paragraph" w:customStyle="1" w:styleId="822">
    <w:name w:val="样式 标题 2 + 宋体 左侧:  1.76 厘米 首行缩进:  0 厘米"/>
    <w:basedOn w:val="8"/>
    <w:qFormat/>
    <w:uiPriority w:val="0"/>
    <w:pPr>
      <w:tabs>
        <w:tab w:val="left" w:pos="0"/>
      </w:tabs>
      <w:adjustRightInd/>
      <w:spacing w:line="415" w:lineRule="auto"/>
      <w:ind w:firstLine="200" w:firstLineChars="200"/>
    </w:pPr>
    <w:rPr>
      <w:rFonts w:ascii="宋体" w:hAnsi="Cambria" w:eastAsia="宋体" w:cs="宋体"/>
      <w:szCs w:val="20"/>
    </w:rPr>
  </w:style>
  <w:style w:type="paragraph" w:customStyle="1" w:styleId="82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824">
    <w:name w:val="正文（标题三）"/>
    <w:basedOn w:val="1"/>
    <w:qFormat/>
    <w:uiPriority w:val="0"/>
    <w:pPr>
      <w:spacing w:line="360" w:lineRule="auto"/>
      <w:ind w:firstLine="200" w:firstLineChars="200"/>
    </w:pPr>
    <w:rPr>
      <w:sz w:val="24"/>
    </w:rPr>
  </w:style>
  <w:style w:type="paragraph" w:customStyle="1" w:styleId="825">
    <w:name w:val="Plain Text1"/>
    <w:basedOn w:val="1"/>
    <w:qFormat/>
    <w:uiPriority w:val="7"/>
    <w:pPr>
      <w:adjustRightInd/>
    </w:pPr>
    <w:rPr>
      <w:rFonts w:ascii="宋体" w:hAnsi="Courier New"/>
    </w:rPr>
  </w:style>
  <w:style w:type="paragraph" w:customStyle="1" w:styleId="82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827">
    <w:name w:val="Char Char11 Char Char Char1"/>
    <w:basedOn w:val="1"/>
    <w:qFormat/>
    <w:uiPriority w:val="6"/>
    <w:pPr>
      <w:spacing w:line="360" w:lineRule="auto"/>
    </w:pPr>
    <w:rPr>
      <w:szCs w:val="20"/>
    </w:rPr>
  </w:style>
  <w:style w:type="paragraph" w:customStyle="1" w:styleId="82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829">
    <w:name w:val="正文首行缩进两字"/>
    <w:qFormat/>
    <w:uiPriority w:val="0"/>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83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83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832">
    <w:name w:val="单元格居中"/>
    <w:basedOn w:val="1"/>
    <w:qFormat/>
    <w:uiPriority w:val="0"/>
    <w:pPr>
      <w:adjustRightInd/>
      <w:spacing w:line="360" w:lineRule="auto"/>
      <w:jc w:val="center"/>
    </w:pPr>
    <w:rPr>
      <w:sz w:val="24"/>
    </w:rPr>
  </w:style>
  <w:style w:type="paragraph" w:customStyle="1" w:styleId="833">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83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835">
    <w:name w:val="Char Char1 Char"/>
    <w:basedOn w:val="1"/>
    <w:qFormat/>
    <w:uiPriority w:val="0"/>
    <w:rPr>
      <w:rFonts w:ascii="仿宋_GB2312" w:eastAsia="仿宋_GB2312"/>
      <w:b/>
      <w:sz w:val="32"/>
      <w:szCs w:val="32"/>
    </w:rPr>
  </w:style>
  <w:style w:type="paragraph" w:customStyle="1" w:styleId="836">
    <w:name w:val="CSS1级正文 Char"/>
    <w:basedOn w:val="5"/>
    <w:qFormat/>
    <w:uiPriority w:val="0"/>
    <w:pPr>
      <w:snapToGrid w:val="0"/>
      <w:spacing w:after="0" w:line="360" w:lineRule="auto"/>
      <w:ind w:firstLine="480" w:firstLineChars="200"/>
    </w:pPr>
    <w:rPr>
      <w:rFonts w:hAnsi="Arial" w:cs="Arial"/>
      <w:snapToGrid w:val="0"/>
      <w:sz w:val="24"/>
    </w:rPr>
  </w:style>
  <w:style w:type="paragraph" w:customStyle="1" w:styleId="837">
    <w:name w:val="Char3 Char Char Char11"/>
    <w:basedOn w:val="1"/>
    <w:qFormat/>
    <w:uiPriority w:val="0"/>
    <w:pPr>
      <w:widowControl/>
      <w:adjustRightInd/>
      <w:spacing w:after="160" w:line="240" w:lineRule="exact"/>
      <w:jc w:val="left"/>
    </w:pPr>
    <w:rPr>
      <w:szCs w:val="20"/>
    </w:rPr>
  </w:style>
  <w:style w:type="paragraph" w:customStyle="1" w:styleId="838">
    <w:name w:val="Char3"/>
    <w:basedOn w:val="1"/>
    <w:qFormat/>
    <w:uiPriority w:val="0"/>
    <w:pPr>
      <w:adjustRightInd/>
    </w:pPr>
    <w:rPr>
      <w:rFonts w:ascii="仿宋_GB2312" w:eastAsia="仿宋_GB2312"/>
      <w:b/>
      <w:sz w:val="32"/>
      <w:szCs w:val="32"/>
    </w:rPr>
  </w:style>
  <w:style w:type="paragraph" w:customStyle="1" w:styleId="839">
    <w:name w:val="Char Char Char1 Char2"/>
    <w:basedOn w:val="1"/>
    <w:qFormat/>
    <w:uiPriority w:val="0"/>
    <w:rPr>
      <w:szCs w:val="20"/>
    </w:rPr>
  </w:style>
  <w:style w:type="paragraph" w:customStyle="1" w:styleId="84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4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842">
    <w:name w:val="Char6"/>
    <w:basedOn w:val="1"/>
    <w:qFormat/>
    <w:uiPriority w:val="0"/>
    <w:rPr>
      <w:rFonts w:ascii="仿宋_GB2312" w:eastAsia="仿宋_GB2312"/>
      <w:b/>
      <w:sz w:val="32"/>
      <w:szCs w:val="32"/>
    </w:rPr>
  </w:style>
  <w:style w:type="paragraph" w:customStyle="1" w:styleId="84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84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845">
    <w:name w:val="Th"/>
    <w:qFormat/>
    <w:uiPriority w:val="0"/>
    <w:pPr>
      <w:keepNext/>
      <w:keepLines/>
      <w:spacing w:before="20" w:after="60" w:line="220" w:lineRule="exact"/>
      <w:ind w:left="240"/>
    </w:pPr>
    <w:rPr>
      <w:rFonts w:ascii="Times New Roman" w:hAnsi="Times New Roman" w:eastAsia="宋体" w:cs="Times New Roman"/>
      <w:b/>
      <w:kern w:val="0"/>
      <w:sz w:val="19"/>
      <w:szCs w:val="20"/>
      <w:lang w:val="en-US" w:eastAsia="en-US" w:bidi="ar-SA"/>
    </w:rPr>
  </w:style>
  <w:style w:type="paragraph" w:customStyle="1" w:styleId="846">
    <w:name w:val="五级条标题"/>
    <w:basedOn w:val="758"/>
    <w:next w:val="558"/>
    <w:qFormat/>
    <w:uiPriority w:val="0"/>
    <w:pPr>
      <w:tabs>
        <w:tab w:val="left" w:pos="3360"/>
        <w:tab w:val="clear" w:pos="2940"/>
      </w:tabs>
      <w:ind w:left="3360"/>
      <w:outlineLvl w:val="6"/>
    </w:pPr>
  </w:style>
  <w:style w:type="paragraph" w:customStyle="1" w:styleId="847">
    <w:name w:val="_标题2"/>
    <w:basedOn w:val="511"/>
    <w:next w:val="5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84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849">
    <w:name w:val="Char Char11 Char Char Char Char Char Char Char Char Char1"/>
    <w:basedOn w:val="1"/>
    <w:qFormat/>
    <w:uiPriority w:val="6"/>
    <w:pPr>
      <w:spacing w:line="360" w:lineRule="auto"/>
    </w:pPr>
    <w:rPr>
      <w:szCs w:val="20"/>
    </w:rPr>
  </w:style>
  <w:style w:type="paragraph" w:customStyle="1" w:styleId="850">
    <w:name w:val="a1"/>
    <w:basedOn w:val="1"/>
    <w:qFormat/>
    <w:uiPriority w:val="0"/>
    <w:pPr>
      <w:widowControl/>
      <w:spacing w:line="300" w:lineRule="atLeast"/>
      <w:jc w:val="left"/>
    </w:pPr>
    <w:rPr>
      <w:rFonts w:ascii="宋体" w:hAnsi="宋体"/>
      <w:kern w:val="0"/>
      <w:sz w:val="18"/>
      <w:szCs w:val="20"/>
    </w:rPr>
  </w:style>
  <w:style w:type="paragraph" w:customStyle="1" w:styleId="85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852">
    <w:name w:val="Char Char Char Char Char Char Char Char Char Char"/>
    <w:basedOn w:val="1"/>
    <w:qFormat/>
    <w:uiPriority w:val="0"/>
    <w:rPr>
      <w:rFonts w:ascii="仿宋_GB2312" w:eastAsia="仿宋_GB2312"/>
      <w:b/>
      <w:sz w:val="32"/>
      <w:szCs w:val="32"/>
    </w:rPr>
  </w:style>
  <w:style w:type="paragraph" w:customStyle="1" w:styleId="853">
    <w:name w:val="单元格左对齐"/>
    <w:basedOn w:val="1"/>
    <w:qFormat/>
    <w:uiPriority w:val="0"/>
    <w:pPr>
      <w:adjustRightInd/>
      <w:spacing w:line="360" w:lineRule="auto"/>
    </w:pPr>
    <w:rPr>
      <w:sz w:val="24"/>
    </w:rPr>
  </w:style>
  <w:style w:type="paragraph" w:customStyle="1" w:styleId="854">
    <w:name w:val="表格标题2"/>
    <w:basedOn w:val="615"/>
    <w:qFormat/>
    <w:uiPriority w:val="0"/>
    <w:rPr>
      <w:b/>
    </w:rPr>
  </w:style>
  <w:style w:type="paragraph" w:customStyle="1" w:styleId="855">
    <w:name w:val="修订3"/>
    <w:qFormat/>
    <w:uiPriority w:val="0"/>
    <w:rPr>
      <w:rFonts w:ascii="Times New Roman" w:hAnsi="Times New Roman" w:eastAsia="宋体" w:cs="Times New Roman"/>
      <w:kern w:val="2"/>
      <w:sz w:val="21"/>
      <w:szCs w:val="20"/>
      <w:lang w:val="en-US" w:eastAsia="zh-CN" w:bidi="ar-SA"/>
    </w:rPr>
  </w:style>
  <w:style w:type="paragraph" w:customStyle="1" w:styleId="856">
    <w:name w:val="MM Topic 1"/>
    <w:basedOn w:val="7"/>
    <w:qFormat/>
    <w:uiPriority w:val="0"/>
    <w:pPr>
      <w:keepNext/>
      <w:keepLines/>
      <w:widowControl w:val="0"/>
      <w:tabs>
        <w:tab w:val="left" w:pos="840"/>
      </w:tabs>
      <w:spacing w:before="340" w:beforeAutospacing="0" w:after="330" w:afterAutospacing="0" w:line="578" w:lineRule="auto"/>
      <w:ind w:left="840" w:hanging="420"/>
      <w:jc w:val="both"/>
    </w:pPr>
    <w:rPr>
      <w:rFonts w:ascii="Times New Roman" w:hAnsi="Times New Roman" w:cs="Times New Roman"/>
      <w:kern w:val="44"/>
      <w:sz w:val="44"/>
      <w:szCs w:val="44"/>
    </w:rPr>
  </w:style>
  <w:style w:type="paragraph" w:customStyle="1" w:styleId="85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5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85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860">
    <w:name w:val="List Paragraph1"/>
    <w:basedOn w:val="1"/>
    <w:qFormat/>
    <w:uiPriority w:val="0"/>
    <w:pPr>
      <w:spacing w:line="360" w:lineRule="auto"/>
      <w:ind w:firstLine="200" w:firstLineChars="200"/>
    </w:pPr>
    <w:rPr>
      <w:rFonts w:eastAsia="楷体_GB2312" w:cs="Lucida Sans"/>
      <w:sz w:val="24"/>
    </w:rPr>
  </w:style>
  <w:style w:type="paragraph" w:customStyle="1" w:styleId="86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862">
    <w:name w:val="MM Title"/>
    <w:basedOn w:val="56"/>
    <w:qFormat/>
    <w:uiPriority w:val="0"/>
    <w:pPr>
      <w:widowControl w:val="0"/>
      <w:overflowPunct/>
      <w:autoSpaceDE/>
      <w:autoSpaceDN/>
      <w:adjustRightInd/>
      <w:spacing w:before="240" w:after="60"/>
      <w:textAlignment w:val="auto"/>
      <w:outlineLvl w:val="0"/>
    </w:pPr>
    <w:rPr>
      <w:rFonts w:ascii="Arial" w:hAnsi="Arial" w:cs="Arial"/>
      <w:bCs/>
      <w:sz w:val="32"/>
      <w:szCs w:val="32"/>
    </w:rPr>
  </w:style>
  <w:style w:type="paragraph" w:customStyle="1" w:styleId="863">
    <w:name w:val="Char11"/>
    <w:basedOn w:val="1"/>
    <w:qFormat/>
    <w:uiPriority w:val="0"/>
    <w:pPr>
      <w:tabs>
        <w:tab w:val="left" w:pos="432"/>
      </w:tabs>
      <w:adjustRightInd/>
      <w:spacing w:beforeLines="50" w:afterLines="50"/>
      <w:ind w:left="432" w:hanging="432" w:firstLineChars="200"/>
    </w:pPr>
    <w:rPr>
      <w:sz w:val="24"/>
    </w:rPr>
  </w:style>
  <w:style w:type="paragraph" w:customStyle="1" w:styleId="864">
    <w:name w:val="小节"/>
    <w:basedOn w:val="9"/>
    <w:qFormat/>
    <w:uiPriority w:val="0"/>
    <w:pPr>
      <w:tabs>
        <w:tab w:val="left" w:pos="900"/>
      </w:tabs>
      <w:adjustRightInd/>
      <w:spacing w:before="200" w:after="200" w:line="560" w:lineRule="exact"/>
      <w:ind w:left="900" w:hanging="720"/>
      <w:jc w:val="left"/>
    </w:pPr>
    <w:rPr>
      <w:rFonts w:ascii="宋体" w:hAnsi="宋体"/>
      <w:bCs w:val="0"/>
      <w:color w:val="000000"/>
      <w:spacing w:val="10"/>
      <w:kern w:val="24"/>
      <w:sz w:val="28"/>
    </w:rPr>
  </w:style>
  <w:style w:type="paragraph" w:customStyle="1" w:styleId="8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866">
    <w:name w:val="MM Topic 4"/>
    <w:basedOn w:val="10"/>
    <w:qFormat/>
    <w:uiPriority w:val="0"/>
    <w:pPr>
      <w:tabs>
        <w:tab w:val="left" w:pos="2100"/>
        <w:tab w:val="clear" w:pos="864"/>
      </w:tabs>
      <w:adjustRightInd/>
      <w:ind w:left="2100" w:hanging="420"/>
    </w:pPr>
    <w:rPr>
      <w:lang w:val="en-US"/>
    </w:rPr>
  </w:style>
  <w:style w:type="paragraph" w:customStyle="1" w:styleId="86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86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87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871">
    <w:name w:val="表1"/>
    <w:basedOn w:val="1"/>
    <w:qFormat/>
    <w:uiPriority w:val="0"/>
    <w:pPr>
      <w:tabs>
        <w:tab w:val="left" w:pos="703"/>
      </w:tabs>
      <w:adjustRightInd/>
      <w:spacing w:line="360" w:lineRule="auto"/>
      <w:ind w:left="703"/>
      <w:jc w:val="center"/>
    </w:pPr>
  </w:style>
  <w:style w:type="paragraph" w:customStyle="1" w:styleId="872">
    <w:name w:val="Char Char Char Char Char Char Char Char Char Char2"/>
    <w:basedOn w:val="1"/>
    <w:qFormat/>
    <w:uiPriority w:val="0"/>
    <w:rPr>
      <w:rFonts w:ascii="仿宋_GB2312" w:eastAsia="仿宋_GB2312"/>
      <w:b/>
      <w:sz w:val="32"/>
      <w:szCs w:val="32"/>
    </w:rPr>
  </w:style>
  <w:style w:type="paragraph" w:customStyle="1" w:styleId="87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7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875">
    <w:name w:val="4"/>
    <w:basedOn w:val="1"/>
    <w:next w:val="36"/>
    <w:qFormat/>
    <w:uiPriority w:val="0"/>
    <w:pPr>
      <w:spacing w:after="120" w:line="480" w:lineRule="auto"/>
      <w:ind w:left="420" w:leftChars="200"/>
    </w:pPr>
    <w:rPr>
      <w:sz w:val="24"/>
      <w:szCs w:val="20"/>
    </w:rPr>
  </w:style>
  <w:style w:type="paragraph" w:customStyle="1" w:styleId="876">
    <w:name w:val="2级标题"/>
    <w:basedOn w:val="503"/>
    <w:qFormat/>
    <w:uiPriority w:val="0"/>
    <w:pPr>
      <w:jc w:val="left"/>
      <w:outlineLvl w:val="1"/>
    </w:pPr>
    <w:rPr>
      <w:rFonts w:ascii="Times New Roman" w:hAnsi="Times New Roman" w:eastAsia="仿宋"/>
      <w:sz w:val="30"/>
    </w:rPr>
  </w:style>
  <w:style w:type="paragraph" w:customStyle="1" w:styleId="877">
    <w:name w:val="标准书眉_奇数页"/>
    <w:next w:val="1"/>
    <w:qFormat/>
    <w:uiPriority w:val="0"/>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87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87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88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81">
    <w:name w:val="Char23"/>
    <w:basedOn w:val="1"/>
    <w:qFormat/>
    <w:uiPriority w:val="0"/>
    <w:rPr>
      <w:rFonts w:ascii="仿宋_GB2312" w:eastAsia="仿宋_GB2312"/>
      <w:b/>
      <w:sz w:val="32"/>
      <w:szCs w:val="32"/>
    </w:rPr>
  </w:style>
  <w:style w:type="paragraph" w:customStyle="1" w:styleId="88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883">
    <w:name w:val="正文 首行缩进:  2 字符 Char"/>
    <w:basedOn w:val="1"/>
    <w:qFormat/>
    <w:uiPriority w:val="0"/>
    <w:pPr>
      <w:adjustRightInd/>
      <w:spacing w:line="360" w:lineRule="auto"/>
      <w:ind w:firstLine="480"/>
    </w:pPr>
    <w:rPr>
      <w:rFonts w:cs="宋体"/>
      <w:sz w:val="24"/>
      <w:szCs w:val="20"/>
    </w:rPr>
  </w:style>
  <w:style w:type="paragraph" w:customStyle="1" w:styleId="884">
    <w:name w:val="Char Char4 Char Char"/>
    <w:basedOn w:val="1"/>
    <w:qFormat/>
    <w:uiPriority w:val="0"/>
    <w:pPr>
      <w:widowControl/>
      <w:adjustRightInd/>
      <w:spacing w:after="160" w:line="240" w:lineRule="exact"/>
      <w:jc w:val="left"/>
    </w:pPr>
  </w:style>
  <w:style w:type="paragraph" w:customStyle="1" w:styleId="88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86">
    <w:name w:val="Char Char11 Char Char Char2"/>
    <w:basedOn w:val="1"/>
    <w:qFormat/>
    <w:uiPriority w:val="0"/>
    <w:pPr>
      <w:spacing w:line="360" w:lineRule="auto"/>
    </w:pPr>
    <w:rPr>
      <w:szCs w:val="20"/>
    </w:rPr>
  </w:style>
  <w:style w:type="paragraph" w:customStyle="1" w:styleId="887">
    <w:name w:val="9"/>
    <w:qFormat/>
    <w:uiPriority w:val="0"/>
    <w:pPr>
      <w:widowControl w:val="0"/>
      <w:autoSpaceDE w:val="0"/>
      <w:autoSpaceDN w:val="0"/>
      <w:adjustRightInd w:val="0"/>
      <w:jc w:val="both"/>
    </w:pPr>
    <w:rPr>
      <w:rFonts w:ascii="宋体" w:hAnsi="Times New Roman" w:eastAsia="宋体" w:cs="Times New Roman"/>
      <w:b/>
      <w:bCs/>
      <w:color w:val="000000"/>
      <w:spacing w:val="15"/>
      <w:kern w:val="0"/>
      <w:sz w:val="18"/>
      <w:szCs w:val="18"/>
      <w:lang w:val="en-US" w:eastAsia="zh-CN" w:bidi="ar-SA"/>
    </w:rPr>
  </w:style>
  <w:style w:type="paragraph" w:customStyle="1" w:styleId="88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89">
    <w:name w:val="数字标题4"/>
    <w:basedOn w:val="10"/>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9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9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9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93">
    <w:name w:val="Char311"/>
    <w:basedOn w:val="1"/>
    <w:qFormat/>
    <w:uiPriority w:val="0"/>
    <w:pPr>
      <w:adjustRightInd/>
      <w:ind w:firstLine="200" w:firstLineChars="200"/>
    </w:pPr>
    <w:rPr>
      <w:rFonts w:ascii="Tahoma" w:hAnsi="Tahoma"/>
      <w:sz w:val="24"/>
      <w:szCs w:val="20"/>
    </w:rPr>
  </w:style>
  <w:style w:type="paragraph" w:customStyle="1" w:styleId="894">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895">
    <w:name w:val="dash bullet"/>
    <w:qFormat/>
    <w:uiPriority w:val="0"/>
    <w:pPr>
      <w:tabs>
        <w:tab w:val="left" w:pos="187"/>
        <w:tab w:val="left" w:pos="360"/>
      </w:tabs>
      <w:spacing w:after="20"/>
      <w:ind w:left="374" w:hanging="187"/>
    </w:pPr>
    <w:rPr>
      <w:rFonts w:ascii="Futura Bk" w:hAnsi="Futura Bk" w:eastAsia="宋体" w:cs="Times New Roman"/>
      <w:kern w:val="0"/>
      <w:sz w:val="18"/>
      <w:szCs w:val="20"/>
      <w:lang w:val="en-US" w:eastAsia="en-US" w:bidi="ar-SA"/>
    </w:rPr>
  </w:style>
  <w:style w:type="paragraph" w:customStyle="1" w:styleId="896">
    <w:name w:val="正文 内标"/>
    <w:basedOn w:val="878"/>
    <w:qFormat/>
    <w:uiPriority w:val="0"/>
    <w:pPr>
      <w:tabs>
        <w:tab w:val="left" w:pos="0"/>
      </w:tabs>
      <w:ind w:left="900" w:firstLine="0" w:firstLineChars="0"/>
    </w:pPr>
  </w:style>
  <w:style w:type="paragraph" w:customStyle="1" w:styleId="897">
    <w:name w:val="Bulleted List"/>
    <w:basedOn w:val="1"/>
    <w:qFormat/>
    <w:uiPriority w:val="0"/>
    <w:pPr>
      <w:tabs>
        <w:tab w:val="left" w:pos="1260"/>
      </w:tabs>
      <w:adjustRightInd/>
      <w:ind w:left="1260" w:hanging="420"/>
    </w:pPr>
  </w:style>
  <w:style w:type="paragraph" w:customStyle="1" w:styleId="898">
    <w:name w:val="样式 正文文本缩进 2 + 仿宋_GB2312 黑色 行距: 1.5 倍行距"/>
    <w:basedOn w:val="36"/>
    <w:qFormat/>
    <w:uiPriority w:val="0"/>
    <w:pPr>
      <w:adjustRightInd/>
      <w:ind w:firstLine="560" w:firstLineChars="200"/>
      <w:textAlignment w:val="auto"/>
    </w:pPr>
    <w:rPr>
      <w:rFonts w:hAnsi="宋体" w:cs="宋体"/>
      <w:color w:val="000000"/>
      <w:sz w:val="24"/>
    </w:rPr>
  </w:style>
  <w:style w:type="paragraph" w:customStyle="1" w:styleId="899">
    <w:name w:val="样式 左侧:  0.85 厘米"/>
    <w:basedOn w:val="1"/>
    <w:qFormat/>
    <w:uiPriority w:val="2"/>
    <w:pPr>
      <w:adjustRightInd/>
      <w:spacing w:line="360" w:lineRule="auto"/>
    </w:pPr>
    <w:rPr>
      <w:rFonts w:cs="宋体"/>
      <w:sz w:val="24"/>
      <w:szCs w:val="20"/>
    </w:rPr>
  </w:style>
  <w:style w:type="paragraph" w:customStyle="1" w:styleId="900">
    <w:name w:val="Char Char Char Char Char Char Char Char Char Char Char Char1 Char"/>
    <w:basedOn w:val="1"/>
    <w:qFormat/>
    <w:uiPriority w:val="0"/>
    <w:rPr>
      <w:rFonts w:ascii="Tahoma" w:hAnsi="Tahoma" w:cs="仿宋_GB2312"/>
      <w:sz w:val="24"/>
      <w:szCs w:val="20"/>
    </w:rPr>
  </w:style>
  <w:style w:type="paragraph" w:customStyle="1" w:styleId="90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90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903">
    <w:name w:val="Char Char1 Char Char Char Char Char Char"/>
    <w:basedOn w:val="1"/>
    <w:qFormat/>
    <w:uiPriority w:val="0"/>
    <w:rPr>
      <w:rFonts w:ascii="仿宋_GB2312" w:eastAsia="仿宋_GB2312"/>
      <w:b/>
      <w:sz w:val="32"/>
      <w:szCs w:val="20"/>
    </w:rPr>
  </w:style>
  <w:style w:type="paragraph" w:customStyle="1" w:styleId="90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905">
    <w:name w:val="Char Char1 Char Char Char Char Char Char2"/>
    <w:basedOn w:val="1"/>
    <w:qFormat/>
    <w:uiPriority w:val="0"/>
    <w:rPr>
      <w:rFonts w:ascii="仿宋_GB2312" w:eastAsia="仿宋_GB2312"/>
      <w:b/>
      <w:sz w:val="32"/>
      <w:szCs w:val="20"/>
    </w:rPr>
  </w:style>
  <w:style w:type="paragraph" w:customStyle="1" w:styleId="90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90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90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90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91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91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91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91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915">
    <w:name w:val="Char31"/>
    <w:basedOn w:val="1"/>
    <w:qFormat/>
    <w:uiPriority w:val="0"/>
    <w:pPr>
      <w:adjustRightInd/>
    </w:pPr>
    <w:rPr>
      <w:rFonts w:ascii="仿宋_GB2312" w:eastAsia="仿宋_GB2312"/>
      <w:b/>
      <w:sz w:val="32"/>
      <w:szCs w:val="32"/>
    </w:rPr>
  </w:style>
  <w:style w:type="paragraph" w:customStyle="1" w:styleId="916">
    <w:name w:val="样式 标题 3h33rd level3Heading 3 - oldH3l3CTheading 3Headin..."/>
    <w:basedOn w:val="9"/>
    <w:qFormat/>
    <w:uiPriority w:val="0"/>
    <w:pPr>
      <w:tabs>
        <w:tab w:val="left" w:pos="900"/>
      </w:tabs>
      <w:snapToGrid w:val="0"/>
      <w:jc w:val="left"/>
    </w:pPr>
    <w:rPr>
      <w:rFonts w:eastAsia="黑体" w:cs="宋体"/>
      <w:sz w:val="28"/>
      <w:szCs w:val="20"/>
    </w:rPr>
  </w:style>
  <w:style w:type="paragraph" w:customStyle="1" w:styleId="91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91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919">
    <w:name w:val="Char Char1"/>
    <w:basedOn w:val="1"/>
    <w:qFormat/>
    <w:uiPriority w:val="0"/>
    <w:pPr>
      <w:widowControl/>
      <w:spacing w:after="160" w:line="240" w:lineRule="exact"/>
      <w:jc w:val="left"/>
    </w:pPr>
    <w:rPr>
      <w:rFonts w:eastAsia="仿宋_GB2312"/>
      <w:sz w:val="28"/>
    </w:rPr>
  </w:style>
  <w:style w:type="paragraph" w:customStyle="1" w:styleId="920">
    <w:name w:val="Char21"/>
    <w:basedOn w:val="1"/>
    <w:qFormat/>
    <w:uiPriority w:val="0"/>
    <w:pPr>
      <w:adjustRightInd/>
      <w:ind w:firstLine="200" w:firstLineChars="200"/>
    </w:pPr>
    <w:rPr>
      <w:rFonts w:ascii="仿宋_GB2312" w:eastAsia="仿宋_GB2312"/>
      <w:b/>
      <w:sz w:val="32"/>
      <w:szCs w:val="32"/>
    </w:rPr>
  </w:style>
  <w:style w:type="paragraph" w:customStyle="1" w:styleId="921">
    <w:name w:val="列表段落1"/>
    <w:basedOn w:val="1"/>
    <w:qFormat/>
    <w:uiPriority w:val="34"/>
    <w:pPr>
      <w:adjustRightInd/>
      <w:ind w:right="238" w:firstLine="420"/>
    </w:pPr>
    <w:rPr>
      <w:rFonts w:ascii="Calibri" w:hAnsi="Calibri"/>
      <w:sz w:val="24"/>
    </w:rPr>
  </w:style>
  <w:style w:type="paragraph" w:customStyle="1" w:styleId="922">
    <w:name w:val="Char Char110"/>
    <w:basedOn w:val="1"/>
    <w:qFormat/>
    <w:uiPriority w:val="6"/>
    <w:pPr>
      <w:spacing w:line="360" w:lineRule="auto"/>
    </w:pPr>
    <w:rPr>
      <w:rFonts w:ascii="Tahoma" w:hAnsi="Tahoma"/>
      <w:sz w:val="24"/>
      <w:szCs w:val="20"/>
    </w:rPr>
  </w:style>
  <w:style w:type="paragraph" w:customStyle="1" w:styleId="92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92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925">
    <w:name w:val="表正文"/>
    <w:qFormat/>
    <w:uiPriority w:val="0"/>
    <w:pPr>
      <w:snapToGrid w:val="0"/>
      <w:spacing w:line="600" w:lineRule="atLeast"/>
      <w:ind w:firstLine="641"/>
      <w:jc w:val="both"/>
    </w:pPr>
    <w:rPr>
      <w:rFonts w:ascii="Times New Roman" w:hAnsi="Times New Roman" w:eastAsia="仿宋_GB2312" w:cs="Times New Roman"/>
      <w:kern w:val="0"/>
      <w:sz w:val="32"/>
      <w:szCs w:val="20"/>
      <w:lang w:val="en-US" w:eastAsia="zh-CN" w:bidi="ar-SA"/>
    </w:rPr>
  </w:style>
  <w:style w:type="paragraph" w:customStyle="1" w:styleId="92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927">
    <w:name w:val="Char Char Char Char Char Char Char Char Char Char Char Char1 Char2"/>
    <w:basedOn w:val="1"/>
    <w:qFormat/>
    <w:uiPriority w:val="0"/>
    <w:rPr>
      <w:rFonts w:ascii="Tahoma" w:hAnsi="Tahoma" w:cs="仿宋_GB2312"/>
      <w:sz w:val="24"/>
      <w:szCs w:val="20"/>
    </w:rPr>
  </w:style>
  <w:style w:type="paragraph" w:customStyle="1" w:styleId="92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92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930">
    <w:name w:val="样式 列表编号 + 段后: 0.5 行"/>
    <w:basedOn w:val="18"/>
    <w:qFormat/>
    <w:uiPriority w:val="2"/>
    <w:pPr>
      <w:tabs>
        <w:tab w:val="clear" w:pos="390"/>
        <w:tab w:val="clear" w:pos="454"/>
      </w:tabs>
      <w:ind w:left="840" w:hanging="420"/>
      <w:contextualSpacing/>
    </w:pPr>
    <w:rPr>
      <w:rFonts w:cs="宋体"/>
    </w:rPr>
  </w:style>
  <w:style w:type="paragraph" w:customStyle="1" w:styleId="93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93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93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934">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935">
    <w:name w:val="3级标题"/>
    <w:basedOn w:val="876"/>
    <w:qFormat/>
    <w:uiPriority w:val="0"/>
    <w:pPr>
      <w:outlineLvl w:val="2"/>
    </w:pPr>
  </w:style>
  <w:style w:type="paragraph" w:customStyle="1" w:styleId="936">
    <w:name w:val="Char1 Char Char Char3"/>
    <w:basedOn w:val="1"/>
    <w:qFormat/>
    <w:uiPriority w:val="0"/>
    <w:pPr>
      <w:adjustRightInd/>
      <w:ind w:firstLine="200" w:firstLineChars="200"/>
    </w:pPr>
    <w:rPr>
      <w:rFonts w:ascii="Tahoma" w:hAnsi="Tahoma"/>
      <w:sz w:val="24"/>
      <w:szCs w:val="20"/>
    </w:rPr>
  </w:style>
  <w:style w:type="paragraph" w:customStyle="1" w:styleId="93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938">
    <w:name w:val="MM Empty"/>
    <w:basedOn w:val="1"/>
    <w:qFormat/>
    <w:uiPriority w:val="0"/>
    <w:pPr>
      <w:adjustRightInd/>
    </w:pPr>
  </w:style>
  <w:style w:type="paragraph" w:customStyle="1" w:styleId="939">
    <w:name w:val="Char24"/>
    <w:basedOn w:val="1"/>
    <w:qFormat/>
    <w:uiPriority w:val="0"/>
    <w:rPr>
      <w:rFonts w:ascii="仿宋_GB2312" w:eastAsia="仿宋_GB2312"/>
      <w:b/>
      <w:sz w:val="32"/>
      <w:szCs w:val="32"/>
    </w:rPr>
  </w:style>
  <w:style w:type="paragraph" w:customStyle="1" w:styleId="940">
    <w:name w:val="正文箭头"/>
    <w:basedOn w:val="604"/>
    <w:qFormat/>
    <w:uiPriority w:val="0"/>
  </w:style>
  <w:style w:type="paragraph" w:customStyle="1" w:styleId="941">
    <w:name w:val="U_编号2"/>
    <w:basedOn w:val="1"/>
    <w:qFormat/>
    <w:uiPriority w:val="0"/>
    <w:pPr>
      <w:tabs>
        <w:tab w:val="left" w:pos="785"/>
      </w:tabs>
      <w:adjustRightInd/>
      <w:spacing w:beforeLines="10" w:afterLines="10" w:line="300" w:lineRule="auto"/>
    </w:pPr>
    <w:rPr>
      <w:sz w:val="24"/>
    </w:rPr>
  </w:style>
  <w:style w:type="paragraph" w:customStyle="1" w:styleId="94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94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44">
    <w:name w:val="标书标题3"/>
    <w:basedOn w:val="9"/>
    <w:qFormat/>
    <w:uiPriority w:val="0"/>
    <w:pPr>
      <w:keepLines w:val="0"/>
      <w:widowControl/>
      <w:tabs>
        <w:tab w:val="left" w:pos="900"/>
      </w:tabs>
      <w:snapToGrid w:val="0"/>
      <w:spacing w:before="120" w:after="60" w:line="300" w:lineRule="auto"/>
      <w:ind w:left="900" w:hanging="720"/>
      <w:jc w:val="left"/>
    </w:pPr>
    <w:rPr>
      <w:rFonts w:ascii="Arial Narrow" w:hAnsi="Arial Narrow" w:eastAsia="仿宋_GB2312"/>
      <w:b w:val="0"/>
      <w:bCs w:val="0"/>
      <w:color w:val="000000"/>
      <w:kern w:val="0"/>
      <w:sz w:val="28"/>
    </w:rPr>
  </w:style>
  <w:style w:type="paragraph" w:customStyle="1" w:styleId="945">
    <w:name w:val="TOC 标题11"/>
    <w:basedOn w:val="7"/>
    <w:next w:val="1"/>
    <w:unhideWhenUsed/>
    <w:qFormat/>
    <w:uiPriority w:val="4"/>
    <w:pPr>
      <w:keepNext/>
      <w:keepLines/>
      <w:tabs>
        <w:tab w:val="left" w:pos="432"/>
      </w:tab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946">
    <w:name w:val="_Style 1"/>
    <w:basedOn w:val="1"/>
    <w:qFormat/>
    <w:uiPriority w:val="34"/>
    <w:pPr>
      <w:adjustRightInd/>
      <w:ind w:firstLine="420" w:firstLineChars="200"/>
    </w:pPr>
    <w:rPr>
      <w:rFonts w:eastAsia="仿宋_GB2312"/>
      <w:sz w:val="28"/>
    </w:rPr>
  </w:style>
  <w:style w:type="paragraph" w:customStyle="1" w:styleId="947">
    <w:name w:val="表格 内容"/>
    <w:basedOn w:val="664"/>
    <w:qFormat/>
    <w:uiPriority w:val="0"/>
    <w:rPr>
      <w:b w:val="0"/>
      <w:sz w:val="20"/>
    </w:rPr>
  </w:style>
  <w:style w:type="paragraph" w:customStyle="1" w:styleId="94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49">
    <w:name w:val="数字标题5"/>
    <w:basedOn w:val="11"/>
    <w:next w:val="1"/>
    <w:qFormat/>
    <w:uiPriority w:val="0"/>
    <w:pPr>
      <w:tabs>
        <w:tab w:val="left" w:pos="1080"/>
        <w:tab w:val="clear" w:pos="1008"/>
      </w:tabs>
      <w:ind w:left="1080" w:hanging="1080"/>
    </w:pPr>
  </w:style>
  <w:style w:type="paragraph" w:customStyle="1" w:styleId="950">
    <w:name w:val="数字标题1"/>
    <w:basedOn w:val="7"/>
    <w:next w:val="1"/>
    <w:qFormat/>
    <w:uiPriority w:val="0"/>
    <w:pPr>
      <w:keepNext/>
      <w:keepLines/>
      <w:widowControl w:val="0"/>
      <w:tabs>
        <w:tab w:val="left" w:pos="480"/>
      </w:tabs>
      <w:adjustRightInd w:val="0"/>
      <w:spacing w:before="340" w:beforeAutospacing="0" w:after="330" w:afterAutospacing="0" w:line="578" w:lineRule="auto"/>
      <w:ind w:left="480" w:hanging="480"/>
      <w:jc w:val="both"/>
    </w:pPr>
    <w:rPr>
      <w:rFonts w:ascii="Times New Roman" w:hAnsi="Times New Roman" w:cs="Times New Roman"/>
      <w:kern w:val="44"/>
      <w:sz w:val="44"/>
      <w:szCs w:val="44"/>
    </w:rPr>
  </w:style>
  <w:style w:type="paragraph" w:customStyle="1" w:styleId="95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52">
    <w:name w:val="aspnumfaautoadjustrightr"/>
    <w:qFormat/>
    <w:uiPriority w:val="0"/>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95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5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95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5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57">
    <w:name w:val="0"/>
    <w:basedOn w:val="1"/>
    <w:qFormat/>
    <w:uiPriority w:val="0"/>
    <w:pPr>
      <w:widowControl/>
    </w:pPr>
    <w:rPr>
      <w:kern w:val="0"/>
      <w:sz w:val="24"/>
      <w:szCs w:val="20"/>
    </w:rPr>
  </w:style>
  <w:style w:type="paragraph" w:customStyle="1" w:styleId="958">
    <w:name w:val="Char Char113"/>
    <w:basedOn w:val="1"/>
    <w:qFormat/>
    <w:uiPriority w:val="0"/>
    <w:pPr>
      <w:widowControl/>
      <w:spacing w:after="160" w:line="240" w:lineRule="exact"/>
      <w:jc w:val="left"/>
    </w:pPr>
    <w:rPr>
      <w:rFonts w:eastAsia="仿宋_GB2312"/>
      <w:sz w:val="28"/>
    </w:rPr>
  </w:style>
  <w:style w:type="paragraph" w:customStyle="1" w:styleId="95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60">
    <w:name w:val="_Style 8"/>
    <w:basedOn w:val="1"/>
    <w:qFormat/>
    <w:uiPriority w:val="34"/>
    <w:pPr>
      <w:adjustRightInd/>
      <w:ind w:firstLine="420" w:firstLineChars="200"/>
    </w:pPr>
    <w:rPr>
      <w:rFonts w:eastAsia="仿宋_GB2312"/>
      <w:sz w:val="28"/>
    </w:rPr>
  </w:style>
  <w:style w:type="paragraph" w:customStyle="1" w:styleId="96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62">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6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6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6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66">
    <w:name w:val="Char Char112"/>
    <w:basedOn w:val="1"/>
    <w:qFormat/>
    <w:uiPriority w:val="6"/>
    <w:pPr>
      <w:widowControl/>
      <w:spacing w:after="160" w:line="240" w:lineRule="exact"/>
      <w:jc w:val="left"/>
    </w:pPr>
    <w:rPr>
      <w:rFonts w:eastAsia="仿宋_GB2312"/>
      <w:sz w:val="28"/>
    </w:rPr>
  </w:style>
  <w:style w:type="paragraph" w:customStyle="1" w:styleId="967">
    <w:name w:val="正文 图"/>
    <w:basedOn w:val="482"/>
    <w:qFormat/>
    <w:uiPriority w:val="0"/>
    <w:pPr>
      <w:adjustRightInd/>
      <w:spacing w:before="0"/>
      <w:ind w:firstLine="0"/>
      <w:jc w:val="center"/>
    </w:pPr>
    <w:rPr>
      <w:rFonts w:ascii="微软雅黑" w:hAnsi="微软雅黑"/>
    </w:rPr>
  </w:style>
  <w:style w:type="paragraph" w:customStyle="1" w:styleId="96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6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70">
    <w:name w:val="Thf"/>
    <w:basedOn w:val="845"/>
    <w:qFormat/>
    <w:uiPriority w:val="0"/>
    <w:pPr>
      <w:ind w:left="0"/>
    </w:pPr>
  </w:style>
  <w:style w:type="paragraph" w:customStyle="1" w:styleId="97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72">
    <w:name w:val="subhead 2"/>
    <w:qFormat/>
    <w:uiPriority w:val="0"/>
    <w:pPr>
      <w:spacing w:after="60" w:line="240" w:lineRule="exact"/>
    </w:pPr>
    <w:rPr>
      <w:rFonts w:ascii="Arial" w:hAnsi="Arial" w:eastAsia="宋体" w:cs="Times New Roman"/>
      <w:b/>
      <w:kern w:val="0"/>
      <w:sz w:val="22"/>
      <w:szCs w:val="20"/>
      <w:lang w:val="en-US" w:eastAsia="en-US" w:bidi="ar-SA"/>
    </w:rPr>
  </w:style>
  <w:style w:type="paragraph" w:customStyle="1" w:styleId="973">
    <w:name w:val="注释"/>
    <w:basedOn w:val="1"/>
    <w:qFormat/>
    <w:uiPriority w:val="0"/>
    <w:pPr>
      <w:adjustRightInd/>
      <w:spacing w:line="360" w:lineRule="auto"/>
      <w:ind w:firstLine="480"/>
    </w:pPr>
    <w:rPr>
      <w:sz w:val="24"/>
    </w:rPr>
  </w:style>
  <w:style w:type="paragraph" w:customStyle="1" w:styleId="974">
    <w:name w:val="列出段落111"/>
    <w:basedOn w:val="1"/>
    <w:qFormat/>
    <w:uiPriority w:val="34"/>
    <w:pPr>
      <w:ind w:firstLine="420" w:firstLineChars="200"/>
    </w:pPr>
  </w:style>
  <w:style w:type="paragraph" w:customStyle="1" w:styleId="975">
    <w:name w:val="_Style 947"/>
    <w:basedOn w:val="1"/>
    <w:next w:val="366"/>
    <w:qFormat/>
    <w:uiPriority w:val="34"/>
    <w:pPr>
      <w:adjustRightInd/>
      <w:ind w:firstLine="420" w:firstLineChars="200"/>
    </w:pPr>
  </w:style>
  <w:style w:type="paragraph" w:customStyle="1" w:styleId="97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77">
    <w:name w:val="纯文本2"/>
    <w:basedOn w:val="1"/>
    <w:qFormat/>
    <w:uiPriority w:val="0"/>
    <w:pPr>
      <w:adjustRightInd/>
      <w:snapToGrid w:val="0"/>
      <w:jc w:val="left"/>
    </w:pPr>
    <w:rPr>
      <w:rFonts w:ascii="Century Gothic" w:hAnsi="楷体_GB2312" w:eastAsia="Century Gothic"/>
      <w:szCs w:val="20"/>
    </w:rPr>
  </w:style>
  <w:style w:type="paragraph" w:customStyle="1" w:styleId="978">
    <w:name w:val="*Body 1"/>
    <w:qFormat/>
    <w:uiPriority w:val="0"/>
    <w:pPr>
      <w:spacing w:after="240" w:line="360" w:lineRule="auto"/>
      <w:ind w:left="-1276" w:firstLine="454"/>
    </w:pPr>
    <w:rPr>
      <w:rFonts w:ascii="Times New Roman" w:hAnsi="Times New Roman" w:eastAsia="宋体" w:cs="Times New Roman"/>
      <w:kern w:val="0"/>
      <w:sz w:val="22"/>
      <w:szCs w:val="20"/>
      <w:lang w:val="en-US" w:eastAsia="en-US" w:bidi="ar-SA"/>
    </w:rPr>
  </w:style>
  <w:style w:type="paragraph" w:customStyle="1" w:styleId="97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80">
    <w:name w:val="节"/>
    <w:basedOn w:val="8"/>
    <w:qFormat/>
    <w:uiPriority w:val="0"/>
    <w:pPr>
      <w:adjustRightInd/>
      <w:spacing w:before="160" w:after="160" w:line="720" w:lineRule="exact"/>
      <w:jc w:val="center"/>
    </w:pPr>
    <w:rPr>
      <w:rFonts w:ascii="Arial" w:hAnsi="Arial" w:eastAsia="楷体" w:cs="Times New Roman"/>
      <w:b w:val="0"/>
      <w:color w:val="000000"/>
      <w:spacing w:val="14"/>
      <w:kern w:val="24"/>
      <w:sz w:val="28"/>
      <w:szCs w:val="20"/>
    </w:rPr>
  </w:style>
  <w:style w:type="paragraph" w:customStyle="1" w:styleId="981">
    <w:name w:val="Blockquote"/>
    <w:basedOn w:val="1"/>
    <w:qFormat/>
    <w:uiPriority w:val="0"/>
    <w:pPr>
      <w:autoSpaceDE w:val="0"/>
      <w:autoSpaceDN w:val="0"/>
      <w:spacing w:before="100" w:after="100"/>
      <w:ind w:left="360" w:right="360"/>
      <w:jc w:val="left"/>
    </w:pPr>
    <w:rPr>
      <w:kern w:val="0"/>
      <w:sz w:val="24"/>
      <w:szCs w:val="20"/>
    </w:rPr>
  </w:style>
  <w:style w:type="paragraph" w:customStyle="1" w:styleId="982">
    <w:name w:val="p1"/>
    <w:basedOn w:val="1"/>
    <w:qFormat/>
    <w:uiPriority w:val="0"/>
    <w:pPr>
      <w:widowControl/>
      <w:adjustRightInd/>
      <w:jc w:val="left"/>
    </w:pPr>
    <w:rPr>
      <w:rFonts w:ascii=".PingFang SC" w:eastAsia=".PingFang SC"/>
      <w:color w:val="454545"/>
      <w:kern w:val="0"/>
      <w:sz w:val="18"/>
      <w:szCs w:val="18"/>
    </w:rPr>
  </w:style>
  <w:style w:type="paragraph" w:customStyle="1" w:styleId="983">
    <w:name w:val="Table Paragraph"/>
    <w:basedOn w:val="1"/>
    <w:qFormat/>
    <w:uiPriority w:val="1"/>
    <w:pPr>
      <w:adjustRightInd/>
      <w:jc w:val="left"/>
    </w:pPr>
    <w:rPr>
      <w:rFonts w:ascii="Calibri" w:hAnsi="Calibri"/>
      <w:kern w:val="0"/>
      <w:sz w:val="22"/>
      <w:szCs w:val="22"/>
      <w:lang w:eastAsia="en-US"/>
    </w:rPr>
  </w:style>
  <w:style w:type="paragraph" w:customStyle="1" w:styleId="98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8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table" w:customStyle="1" w:styleId="986">
    <w:name w:val="网格型2"/>
    <w:basedOn w:val="58"/>
    <w:qFormat/>
    <w:uiPriority w:val="3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7">
    <w:name w:val="网格型1"/>
    <w:basedOn w:val="58"/>
    <w:qFormat/>
    <w:uiPriority w:val="3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8">
    <w:name w:val="网格型6"/>
    <w:basedOn w:val="58"/>
    <w:qFormat/>
    <w:uiPriority w:val="3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9">
    <w:name w:val="网格型3"/>
    <w:basedOn w:val="58"/>
    <w:qFormat/>
    <w:uiPriority w:val="3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90">
    <w:name w:val="网格型4"/>
    <w:basedOn w:val="58"/>
    <w:qFormat/>
    <w:uiPriority w:val="3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91">
    <w:name w:val="网格型5"/>
    <w:basedOn w:val="58"/>
    <w:qFormat/>
    <w:uiPriority w:val="3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92">
    <w:name w:val="正文首行缩进 2 Char"/>
    <w:basedOn w:val="88"/>
    <w:semiHidden/>
    <w:qFormat/>
    <w:uiPriority w:val="99"/>
    <w:rPr>
      <w:rFonts w:ascii="Times New Roman" w:hAnsi="Times New Roman" w:eastAsia="宋体" w:cs="Times New Roman"/>
      <w:sz w:val="24"/>
      <w:szCs w:val="24"/>
    </w:rPr>
  </w:style>
  <w:style w:type="paragraph" w:customStyle="1" w:styleId="993">
    <w:name w:val="Body text|3"/>
    <w:basedOn w:val="1"/>
    <w:qFormat/>
    <w:uiPriority w:val="0"/>
    <w:pPr>
      <w:adjustRightInd/>
      <w:spacing w:after="60" w:line="360" w:lineRule="auto"/>
      <w:ind w:left="1510"/>
      <w:jc w:val="left"/>
    </w:pPr>
    <w:rPr>
      <w:rFonts w:hint="eastAsia" w:ascii="宋体" w:hAnsi="宋体"/>
      <w:kern w:val="0"/>
      <w:sz w:val="26"/>
      <w:szCs w:val="26"/>
    </w:rPr>
  </w:style>
  <w:style w:type="paragraph" w:customStyle="1" w:styleId="994">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5">
    <w:name w:val="Body text|1"/>
    <w:basedOn w:val="1"/>
    <w:qFormat/>
    <w:uiPriority w:val="0"/>
    <w:pPr>
      <w:adjustRightInd/>
      <w:spacing w:line="432" w:lineRule="auto"/>
      <w:ind w:firstLine="400"/>
      <w:jc w:val="left"/>
    </w:pPr>
    <w:rPr>
      <w:rFonts w:hint="eastAsia" w:ascii="宋体" w:hAnsi="宋体"/>
      <w:kern w:val="0"/>
      <w:sz w:val="30"/>
      <w:szCs w:val="30"/>
    </w:rPr>
  </w:style>
  <w:style w:type="paragraph" w:customStyle="1" w:styleId="996">
    <w:name w:val="Body text|5"/>
    <w:basedOn w:val="1"/>
    <w:qFormat/>
    <w:uiPriority w:val="0"/>
    <w:pPr>
      <w:adjustRightInd/>
      <w:spacing w:line="360" w:lineRule="auto"/>
      <w:ind w:hanging="1640"/>
      <w:jc w:val="left"/>
    </w:pPr>
    <w:rPr>
      <w:rFonts w:hint="eastAsia" w:ascii="宋体" w:hAnsi="宋体"/>
      <w:kern w:val="0"/>
      <w:sz w:val="22"/>
      <w:szCs w:val="22"/>
      <w:u w:val="single"/>
    </w:rPr>
  </w:style>
  <w:style w:type="paragraph" w:styleId="997">
    <w:name w:val="List Paragraph"/>
    <w:basedOn w:val="1"/>
    <w:qFormat/>
    <w:uiPriority w:val="0"/>
    <w:pPr>
      <w:autoSpaceDE w:val="0"/>
      <w:autoSpaceDN w:val="0"/>
      <w:jc w:val="left"/>
    </w:pPr>
    <w:rPr>
      <w:rFonts w:ascii="Calibri" w:hAnsi="Calibri"/>
      <w:kern w:val="0"/>
      <w:sz w:val="24"/>
    </w:rPr>
  </w:style>
  <w:style w:type="character" w:customStyle="1" w:styleId="998">
    <w:name w:val="Unresolved Mention"/>
    <w:basedOn w:val="65"/>
    <w:semiHidden/>
    <w:unhideWhenUsed/>
    <w:qFormat/>
    <w:uiPriority w:val="99"/>
    <w:rPr>
      <w:color w:val="605E5C"/>
      <w:shd w:val="clear" w:color="auto" w:fill="E1DFDD"/>
    </w:rPr>
  </w:style>
  <w:style w:type="paragraph" w:customStyle="1" w:styleId="999">
    <w:name w:val="BodyText"/>
    <w:basedOn w:val="1"/>
    <w:next w:val="1000"/>
    <w:qFormat/>
    <w:uiPriority w:val="0"/>
    <w:pPr>
      <w:jc w:val="both"/>
      <w:textAlignment w:val="baseline"/>
    </w:pPr>
    <w:rPr>
      <w:rFonts w:ascii="Arial" w:hAnsi="Arial" w:cs="Times New Roman"/>
      <w:kern w:val="2"/>
      <w:sz w:val="24"/>
      <w:szCs w:val="24"/>
      <w:lang w:val="en-US" w:eastAsia="zh-CN" w:bidi="ar-SA"/>
    </w:rPr>
  </w:style>
  <w:style w:type="paragraph" w:customStyle="1" w:styleId="1000">
    <w:name w:val="BodyText1I"/>
    <w:basedOn w:val="999"/>
    <w:next w:val="1001"/>
    <w:qFormat/>
    <w:uiPriority w:val="0"/>
    <w:pPr>
      <w:ind w:firstLine="420" w:firstLineChars="100"/>
      <w:jc w:val="left"/>
      <w:textAlignment w:val="baseline"/>
    </w:pPr>
    <w:rPr>
      <w:rFonts w:ascii="Arial" w:hAnsi="Arial" w:cs="Times New Roman"/>
      <w:kern w:val="0"/>
      <w:sz w:val="20"/>
      <w:szCs w:val="20"/>
      <w:lang w:val="en-US" w:eastAsia="zh-CN" w:bidi="ar-SA"/>
    </w:rPr>
  </w:style>
  <w:style w:type="paragraph" w:customStyle="1" w:styleId="1001">
    <w:name w:val="TOC6"/>
    <w:basedOn w:val="1"/>
    <w:next w:val="1"/>
    <w:qFormat/>
    <w:uiPriority w:val="0"/>
    <w:pPr>
      <w:spacing w:line="360" w:lineRule="auto"/>
      <w:ind w:left="1200" w:firstLine="200" w:firstLineChars="200"/>
      <w:jc w:val="left"/>
      <w:textAlignment w:val="baseline"/>
    </w:pPr>
    <w:rPr>
      <w:rFonts w:ascii="Calibri" w:hAnsi="Calibri"/>
      <w:kern w:val="2"/>
      <w:sz w:val="18"/>
      <w:szCs w:val="18"/>
      <w:lang w:val="en-US" w:eastAsia="zh-CN" w:bidi="ar-SA"/>
    </w:rPr>
  </w:style>
  <w:style w:type="character" w:customStyle="1" w:styleId="1002">
    <w:name w:val="chewduserlogo"/>
    <w:basedOn w:val="65"/>
    <w:qFormat/>
    <w:uiPriority w:val="0"/>
  </w:style>
  <w:style w:type="paragraph" w:customStyle="1" w:styleId="1003">
    <w:name w:val="DAS正文"/>
    <w:basedOn w:val="1"/>
    <w:qFormat/>
    <w:uiPriority w:val="0"/>
    <w:pPr>
      <w:spacing w:line="360" w:lineRule="auto"/>
      <w:ind w:right="181" w:firstLine="480" w:firstLineChars="200"/>
    </w:pPr>
    <w:rPr>
      <w:rFonts w:ascii="Verdana" w:hAnsi="Verdana"/>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15034</Words>
  <Characters>16369</Characters>
  <Lines>273</Lines>
  <Paragraphs>77</Paragraphs>
  <TotalTime>17</TotalTime>
  <ScaleCrop>false</ScaleCrop>
  <LinksUpToDate>false</LinksUpToDate>
  <CharactersWithSpaces>16551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2022-01-26T08:27:00Z</dcterms:created>
  <dc:creator>Windows 用户</dc:creator>
  <cp:lastModifiedBy>CYK</cp:lastModifiedBy>
  <cp:lastPrinted>2024-01-18T06:34:00Z</cp:lastPrinted>
  <dcterms:modified xsi:type="dcterms:W3CDTF">2025-06-20T00:17:54Z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08A6247C0FCD4087B5B10AED3B18C16F_13</vt:lpwstr>
  </property>
  <property fmtid="{D5CDD505-2E9C-101B-9397-08002B2CF9AE}" pid="4" name="KSOTemplateDocerSaveRecord">
    <vt:lpwstr>eyJoZGlkIjoiNWEwMjBmODgzN2EzYzA0ZGViM2FmNzcyYzE4YTA2NjgiLCJ1c2VySWQiOiIzNjA3MzEyNTYifQ==</vt:lpwstr>
  </property>
</Properties>
</file>